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0E647D" w14:textId="78B948DE" w:rsidR="00784E18" w:rsidRDefault="00952485">
      <w:pPr>
        <w:rPr>
          <w:rFonts w:ascii="Arial" w:hAnsi="Arial" w:cs="Arial"/>
          <w:sz w:val="20"/>
          <w:szCs w:val="20"/>
        </w:rPr>
      </w:pPr>
      <w:bookmarkStart w:id="0" w:name="_GoBack"/>
      <w:bookmarkEnd w:id="0"/>
      <w:r>
        <w:rPr>
          <w:rFonts w:ascii="Arial" w:hAnsi="Arial" w:cs="Arial"/>
          <w:b/>
          <w:noProof/>
          <w:sz w:val="20"/>
          <w:szCs w:val="20"/>
          <w:lang w:eastAsia="en-ZA"/>
        </w:rPr>
        <mc:AlternateContent>
          <mc:Choice Requires="wps">
            <w:drawing>
              <wp:anchor distT="0" distB="0" distL="114300" distR="114300" simplePos="0" relativeHeight="251658248" behindDoc="0" locked="0" layoutInCell="1" allowOverlap="1" wp14:anchorId="7A0E7306" wp14:editId="5B015C5A">
                <wp:simplePos x="0" y="0"/>
                <wp:positionH relativeFrom="column">
                  <wp:posOffset>4800600</wp:posOffset>
                </wp:positionH>
                <wp:positionV relativeFrom="paragraph">
                  <wp:posOffset>-777875</wp:posOffset>
                </wp:positionV>
                <wp:extent cx="1428750" cy="622300"/>
                <wp:effectExtent l="0" t="3175" r="0" b="31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62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711FA" id="Rectangle 3" o:spid="_x0000_s1026" style="position:absolute;margin-left:378pt;margin-top:-61.25pt;width:112.5pt;height:4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fpQfQIAAPsEAAAOAAAAZHJzL2Uyb0RvYy54bWysVNuO0zAQfUfiHyy/d3PZ9JJo09VuSxHS&#10;AisWPsC1ncbCsY3tNl0Q/87YaUsLPCBEHhyPPR6fM3PGN7f7TqIdt05oVePsKsWIK6qZUJsaf/q4&#10;Gs0wcp4oRqRWvMbP3OHb+csXN72peK5bLRm3CIIoV/Wmxq33pkoSR1veEXelDVew2WjbEQ+m3STM&#10;kh6idzLJ03SS9NoyYzXlzsHqctjE8xi/aTj175vGcY9kjQGbj6ON4zqMyfyGVBtLTCvoAQb5BxQd&#10;EQouPYVaEk/Q1orfQnWCWu1046+o7hLdNILyyAHYZOkvbJ5aYnjkAslx5pQm9//C0ne7R4sEq/E1&#10;Rop0UKIPkDSiNpKj65Ce3rgKvJ7Mow0EnXnQ9LNDSi9a8OJ31uq+5YQBqCz4JxcHguHgKFr3bzWD&#10;6GTrdczUvrFdCAg5QPtYkOdTQfjeIwqLWZHPpmOoG4W9SZ5fp7FiCamOp411/jXXHQqTGlvAHqOT&#10;3YPzAQ2pji4RvZaCrYSU0bCb9UJatCMgjlX8IgEgee4mVXBWOhwbIg4rABLuCHsBbiz2tzLLi/Q+&#10;L0eryWw6KlbFeFRO09kozcr7cpIWZbFcfQ8As6JqBWNcPQjFj8LLir8r7KEFBslE6aG+xuU4H0fu&#10;F+jdOck0fn8i2QkPfShFV+PZyYlUobCvFAPapPJEyGGeXMKPWYYcHP8xK1EGofKDgtaaPYMKrIYi&#10;QT3hxYBJq+1XjHrovhq7L1tiOUbyjQIllVlRhHaNRjGe5mDY8531+Q5RFELV2GM0TBd+aPGtsWLT&#10;wk1ZTIzSd6C+RkRhBGUOqA6ahQ6LDA6vQWjhczt6/Xyz5j8AAAD//wMAUEsDBBQABgAIAAAAIQCC&#10;Zxux4AAAAAwBAAAPAAAAZHJzL2Rvd25yZXYueG1sTI/BTsMwEETvSPyDtUjcWjuhCW2IUyGknoAD&#10;LRLXbewmEfE6xE4b/p7lBMedHc28Kbez68XZjqHzpCFZKhCWam86ajS8H3aLNYgQkQz2nqyGbxtg&#10;W11flVgYf6E3e97HRnAIhQI1tDEOhZShbq3DsPSDJf6d/Ogw8jk20ox44XDXy1SpXDrsiBtaHOxT&#10;a+vP/eQ0YL4yX6+nu5fD85TjppnVLvtQWt/ezI8PIKKd458ZfvEZHSpmOvqJTBC9hvss5y1RwyJJ&#10;0wwEWzbrhKUjS+kqA1mV8v+I6gcAAP//AwBQSwECLQAUAAYACAAAACEAtoM4kv4AAADhAQAAEwAA&#10;AAAAAAAAAAAAAAAAAAAAW0NvbnRlbnRfVHlwZXNdLnhtbFBLAQItABQABgAIAAAAIQA4/SH/1gAA&#10;AJQBAAALAAAAAAAAAAAAAAAAAC8BAABfcmVscy8ucmVsc1BLAQItABQABgAIAAAAIQDnGfpQfQIA&#10;APsEAAAOAAAAAAAAAAAAAAAAAC4CAABkcnMvZTJvRG9jLnhtbFBLAQItABQABgAIAAAAIQCCZxux&#10;4AAAAAwBAAAPAAAAAAAAAAAAAAAAANcEAABkcnMvZG93bnJldi54bWxQSwUGAAAAAAQABADzAAAA&#10;5AUAAAAA&#10;" stroked="f"/>
            </w:pict>
          </mc:Fallback>
        </mc:AlternateContent>
      </w:r>
      <w:r>
        <w:rPr>
          <w:rFonts w:ascii="Arial" w:hAnsi="Arial" w:cs="Arial"/>
          <w:b/>
          <w:noProof/>
          <w:sz w:val="20"/>
          <w:szCs w:val="20"/>
          <w:lang w:eastAsia="en-ZA"/>
        </w:rPr>
        <mc:AlternateContent>
          <mc:Choice Requires="wps">
            <w:drawing>
              <wp:anchor distT="0" distB="0" distL="114300" distR="114300" simplePos="0" relativeHeight="251658247" behindDoc="0" locked="0" layoutInCell="1" allowOverlap="1" wp14:anchorId="7A0E7308" wp14:editId="70F64A19">
                <wp:simplePos x="0" y="0"/>
                <wp:positionH relativeFrom="column">
                  <wp:posOffset>4114800</wp:posOffset>
                </wp:positionH>
                <wp:positionV relativeFrom="paragraph">
                  <wp:posOffset>-777875</wp:posOffset>
                </wp:positionV>
                <wp:extent cx="1657350" cy="311150"/>
                <wp:effectExtent l="0" t="3175"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31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538B0" id="Rectangle 2" o:spid="_x0000_s1026" style="position:absolute;margin-left:324pt;margin-top:-61.25pt;width:130.5pt;height:2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0legIAAPsEAAAOAAAAZHJzL2Uyb0RvYy54bWysVNuO0zAQfUfiHyy/t4mz6SXRpqvdLUVI&#10;C6xY+ADXdhoLxw6223RB/Dtjpy0t8IAQeXA89vj4zMwZX9/sW4V2wjppdIXJOMVIaGa41JsKf/q4&#10;Gs0xcp5qTpXRosLPwuGbxcsX131Xisw0RnFhEYBoV/ZdhRvvuzJJHGtES93YdELDZm1sSz2YdpNw&#10;S3tAb1WSpek06Y3lnTVMOAery2ETLyJ+XQvm39e1Ex6pCgM3H0cbx3UYk8U1LTeWdo1kBxr0H1i0&#10;VGq49AS1pJ6irZW/QbWSWeNM7cfMtImpa8lEjAGiIekv0Tw1tBMxFkiO605pcv8Plr3bPVokeYUz&#10;jDRtoUQfIGlUb5RAWUhP37kSvJ66RxsCdN2DYZ8d0ua+AS9xa63pG0E5kCLBP7k4EAwHR9G6f2s4&#10;oNOtNzFT+9q2ARBygPaxIM+ngoi9RwwWyXQyu5pA3RjsXRFCYB6uoOXxdGedfy1Mi8Kkwha4R3S6&#10;e3B+cD26RPZGSb6SSkXDbtb3yqIdBXGs4ndAd+duSgdnbcKxAXFYAZJwR9gLdGOxvxUky9O7rBit&#10;pvPZKF/lk1ExS+ejlBR3xTTNi3y5+h4IkrxsJOdCP0gtjsIj+d8V9tACg2Si9FBf4WKSTWLsF+zd&#10;eZBp/P4UZCs99KGSbYXnJydahsK+0hzCpqWnUg3z5JJ+LAjk4PiPWYkyCJUfFLQ2/BlUYA0UCeoJ&#10;LwZMGmO/YtRD91XYfdlSKzBSbzQoqSB5Hto1GvlkloFhz3fW5ztUM4CqsMdomN77ocW3nZWbBm4i&#10;MTHa3IL6ahmFEZQ5sDpoFjosRnB4DUILn9vR6+ebtfgBAAD//wMAUEsDBBQABgAIAAAAIQAcoeX7&#10;4QAAAAwBAAAPAAAAZHJzL2Rvd25yZXYueG1sTI/BTsMwEETvSPyDtUjcWrtpG5oQp0JIPQEHWiSu&#10;29hNIuJ1iJ02/D3LiR53djTzpthOrhNnO4TWk4bFXIGwVHnTUq3h47CbbUCEiGSw82Q1/NgA2/L2&#10;psDc+Au92/M+1oJDKOSooYmxz6UMVWMdhrnvLfHv5AeHkc+hlmbAC4e7TiZKpdJhS9zQYG+fG1t9&#10;7UenAdOV+X47LV8PL2OKWT2p3fpTaX1/Nz09goh2iv9m+MNndCiZ6ehHMkF0GtLVhrdEDbNFkqxB&#10;sCVTGUtHlh6Wa5BlIa9HlL8AAAD//wMAUEsBAi0AFAAGAAgAAAAhALaDOJL+AAAA4QEAABMAAAAA&#10;AAAAAAAAAAAAAAAAAFtDb250ZW50X1R5cGVzXS54bWxQSwECLQAUAAYACAAAACEAOP0h/9YAAACU&#10;AQAACwAAAAAAAAAAAAAAAAAvAQAAX3JlbHMvLnJlbHNQSwECLQAUAAYACAAAACEAonmNJXoCAAD7&#10;BAAADgAAAAAAAAAAAAAAAAAuAgAAZHJzL2Uyb0RvYy54bWxQSwECLQAUAAYACAAAACEAHKHl++EA&#10;AAAMAQAADwAAAAAAAAAAAAAAAADUBAAAZHJzL2Rvd25yZXYueG1sUEsFBgAAAAAEAAQA8wAAAOIF&#10;AAAAAA==&#10;" stroked="f"/>
            </w:pict>
          </mc:Fallback>
        </mc:AlternateContent>
      </w:r>
      <w:r w:rsidR="00784E18">
        <w:rPr>
          <w:rFonts w:ascii="Arial" w:hAnsi="Arial" w:cs="Arial"/>
          <w:noProof/>
          <w:sz w:val="20"/>
          <w:szCs w:val="20"/>
          <w:lang w:eastAsia="en-ZA"/>
        </w:rPr>
        <w:drawing>
          <wp:inline distT="0" distB="0" distL="0" distR="0" wp14:anchorId="7A0E730A" wp14:editId="3385827D">
            <wp:extent cx="1838325" cy="10572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8325" cy="1057275"/>
                    </a:xfrm>
                    <a:prstGeom prst="rect">
                      <a:avLst/>
                    </a:prstGeom>
                    <a:noFill/>
                  </pic:spPr>
                </pic:pic>
              </a:graphicData>
            </a:graphic>
          </wp:inline>
        </w:drawing>
      </w:r>
      <w:r w:rsidR="007666D9" w:rsidRPr="00BC68E1">
        <w:rPr>
          <w:sz w:val="20"/>
          <w:szCs w:val="20"/>
        </w:rPr>
        <w:object w:dxaOrig="9600" w:dyaOrig="8918" w14:anchorId="7A0E7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55pt;height:103.15pt" o:ole="">
            <v:imagedata r:id="rId16" o:title=""/>
          </v:shape>
          <o:OLEObject Type="Embed" ProgID="MSPhotoEd.3" ShapeID="_x0000_i1025" DrawAspect="Content" ObjectID="_1542782738" r:id="rId17"/>
        </w:object>
      </w:r>
    </w:p>
    <w:p w14:paraId="7A0E6481" w14:textId="642C1A5B" w:rsidR="00487714" w:rsidRPr="00BC68E1" w:rsidRDefault="00487714">
      <w:pPr>
        <w:pStyle w:val="FootnoteText"/>
        <w:rPr>
          <w:rFonts w:ascii="Arial" w:hAnsi="Arial" w:cs="Arial"/>
          <w:lang w:val="en-ZA"/>
        </w:rPr>
      </w:pPr>
    </w:p>
    <w:p w14:paraId="7A0E6482" w14:textId="77777777" w:rsidR="00487714" w:rsidRPr="00BC68E1" w:rsidRDefault="00487714">
      <w:pPr>
        <w:rPr>
          <w:rFonts w:ascii="Arial" w:hAnsi="Arial" w:cs="Arial"/>
          <w:sz w:val="20"/>
          <w:szCs w:val="20"/>
        </w:rPr>
      </w:pPr>
    </w:p>
    <w:p w14:paraId="7A0E6483" w14:textId="77777777" w:rsidR="00487714" w:rsidRPr="00BC68E1" w:rsidRDefault="00487714">
      <w:pPr>
        <w:rPr>
          <w:rFonts w:ascii="Arial" w:hAnsi="Arial" w:cs="Arial"/>
          <w:sz w:val="20"/>
          <w:szCs w:val="20"/>
        </w:rPr>
      </w:pPr>
    </w:p>
    <w:p w14:paraId="7A0E6484" w14:textId="77777777" w:rsidR="00487714" w:rsidRPr="00BC68E1" w:rsidRDefault="00487714" w:rsidP="005948A3">
      <w:pPr>
        <w:jc w:val="center"/>
        <w:rPr>
          <w:rFonts w:ascii="Arial" w:hAnsi="Arial" w:cs="Arial"/>
          <w:b/>
          <w:sz w:val="20"/>
          <w:szCs w:val="20"/>
        </w:rPr>
      </w:pPr>
      <w:r w:rsidRPr="00BC68E1">
        <w:rPr>
          <w:rFonts w:ascii="Arial" w:hAnsi="Arial" w:cs="Arial"/>
          <w:b/>
          <w:sz w:val="20"/>
          <w:szCs w:val="20"/>
        </w:rPr>
        <w:t xml:space="preserve"> </w:t>
      </w:r>
      <w:r w:rsidR="005814F3">
        <w:rPr>
          <w:rFonts w:ascii="Arial" w:hAnsi="Arial" w:cs="Arial"/>
          <w:b/>
          <w:sz w:val="20"/>
          <w:szCs w:val="20"/>
        </w:rPr>
        <w:t xml:space="preserve">CITY POWER JOHANNESBURG </w:t>
      </w:r>
    </w:p>
    <w:p w14:paraId="7A0E6485" w14:textId="0652CEA7" w:rsidR="00487714" w:rsidRPr="00BC68E1" w:rsidRDefault="00487714" w:rsidP="005948A3">
      <w:pPr>
        <w:jc w:val="center"/>
        <w:rPr>
          <w:rFonts w:ascii="Arial" w:hAnsi="Arial" w:cs="Arial"/>
          <w:b/>
          <w:sz w:val="20"/>
          <w:szCs w:val="20"/>
        </w:rPr>
      </w:pPr>
      <w:r w:rsidRPr="00BC68E1">
        <w:rPr>
          <w:rFonts w:ascii="Arial" w:hAnsi="Arial" w:cs="Arial"/>
          <w:b/>
          <w:sz w:val="20"/>
          <w:szCs w:val="20"/>
        </w:rPr>
        <w:t>(</w:t>
      </w:r>
      <w:r w:rsidR="009D2E21">
        <w:rPr>
          <w:rFonts w:ascii="Arial" w:hAnsi="Arial" w:cs="Arial"/>
          <w:b/>
          <w:sz w:val="20"/>
          <w:szCs w:val="20"/>
        </w:rPr>
        <w:t>S</w:t>
      </w:r>
      <w:r w:rsidR="00BB10BF">
        <w:rPr>
          <w:rFonts w:ascii="Arial" w:hAnsi="Arial" w:cs="Arial"/>
          <w:b/>
          <w:sz w:val="20"/>
          <w:szCs w:val="20"/>
        </w:rPr>
        <w:t xml:space="preserve">TATE </w:t>
      </w:r>
      <w:r w:rsidR="009D2E21">
        <w:rPr>
          <w:rFonts w:ascii="Arial" w:hAnsi="Arial" w:cs="Arial"/>
          <w:b/>
          <w:sz w:val="20"/>
          <w:szCs w:val="20"/>
        </w:rPr>
        <w:t>O</w:t>
      </w:r>
      <w:r w:rsidR="00BB10BF">
        <w:rPr>
          <w:rFonts w:ascii="Arial" w:hAnsi="Arial" w:cs="Arial"/>
          <w:b/>
          <w:sz w:val="20"/>
          <w:szCs w:val="20"/>
        </w:rPr>
        <w:t xml:space="preserve">WNED </w:t>
      </w:r>
      <w:r w:rsidR="009D2E21">
        <w:rPr>
          <w:rFonts w:ascii="Arial" w:hAnsi="Arial" w:cs="Arial"/>
          <w:b/>
          <w:sz w:val="20"/>
          <w:szCs w:val="20"/>
        </w:rPr>
        <w:t>C</w:t>
      </w:r>
      <w:r w:rsidR="00BB10BF">
        <w:rPr>
          <w:rFonts w:ascii="Arial" w:hAnsi="Arial" w:cs="Arial"/>
          <w:b/>
          <w:sz w:val="20"/>
          <w:szCs w:val="20"/>
        </w:rPr>
        <w:t>OMPANY</w:t>
      </w:r>
      <w:r w:rsidR="009D2E21">
        <w:rPr>
          <w:rFonts w:ascii="Arial" w:hAnsi="Arial" w:cs="Arial"/>
          <w:b/>
          <w:sz w:val="20"/>
          <w:szCs w:val="20"/>
        </w:rPr>
        <w:t>)</w:t>
      </w:r>
      <w:r w:rsidR="00D2552C">
        <w:rPr>
          <w:rFonts w:ascii="Arial" w:hAnsi="Arial" w:cs="Arial"/>
          <w:b/>
          <w:sz w:val="20"/>
          <w:szCs w:val="20"/>
        </w:rPr>
        <w:t xml:space="preserve"> </w:t>
      </w:r>
      <w:r w:rsidR="00161165">
        <w:rPr>
          <w:rFonts w:ascii="Arial" w:hAnsi="Arial" w:cs="Arial"/>
          <w:b/>
          <w:sz w:val="20"/>
          <w:szCs w:val="20"/>
        </w:rPr>
        <w:t>LIMITED</w:t>
      </w:r>
      <w:r w:rsidR="009D2E21">
        <w:rPr>
          <w:rFonts w:ascii="Arial" w:hAnsi="Arial" w:cs="Arial"/>
          <w:b/>
          <w:sz w:val="20"/>
          <w:szCs w:val="20"/>
        </w:rPr>
        <w:t xml:space="preserve"> </w:t>
      </w:r>
    </w:p>
    <w:p w14:paraId="7A0E6486" w14:textId="77777777" w:rsidR="00487714" w:rsidRPr="00BC68E1" w:rsidRDefault="00487714" w:rsidP="005948A3">
      <w:pPr>
        <w:jc w:val="center"/>
        <w:rPr>
          <w:rFonts w:ascii="Arial" w:hAnsi="Arial" w:cs="Arial"/>
          <w:sz w:val="20"/>
          <w:szCs w:val="20"/>
        </w:rPr>
      </w:pPr>
      <w:r w:rsidRPr="00BC68E1">
        <w:rPr>
          <w:rFonts w:ascii="Arial" w:hAnsi="Arial" w:cs="Arial"/>
          <w:sz w:val="20"/>
          <w:szCs w:val="20"/>
        </w:rPr>
        <w:t>Registration No: 2000/0</w:t>
      </w:r>
      <w:r w:rsidR="005814F3">
        <w:rPr>
          <w:rFonts w:ascii="Arial" w:hAnsi="Arial" w:cs="Arial"/>
          <w:sz w:val="20"/>
          <w:szCs w:val="20"/>
        </w:rPr>
        <w:t>3</w:t>
      </w:r>
      <w:r w:rsidRPr="00BC68E1">
        <w:rPr>
          <w:rFonts w:ascii="Arial" w:hAnsi="Arial" w:cs="Arial"/>
          <w:sz w:val="20"/>
          <w:szCs w:val="20"/>
        </w:rPr>
        <w:t>00</w:t>
      </w:r>
      <w:r w:rsidR="005814F3">
        <w:rPr>
          <w:rFonts w:ascii="Arial" w:hAnsi="Arial" w:cs="Arial"/>
          <w:sz w:val="20"/>
          <w:szCs w:val="20"/>
        </w:rPr>
        <w:t>51</w:t>
      </w:r>
      <w:r w:rsidRPr="00BC68E1">
        <w:rPr>
          <w:rFonts w:ascii="Arial" w:hAnsi="Arial" w:cs="Arial"/>
          <w:sz w:val="20"/>
          <w:szCs w:val="20"/>
        </w:rPr>
        <w:t>/</w:t>
      </w:r>
      <w:r w:rsidR="005814F3">
        <w:rPr>
          <w:rFonts w:ascii="Arial" w:hAnsi="Arial" w:cs="Arial"/>
          <w:sz w:val="20"/>
          <w:szCs w:val="20"/>
        </w:rPr>
        <w:t>30</w:t>
      </w:r>
    </w:p>
    <w:p w14:paraId="7A0E6487" w14:textId="77777777" w:rsidR="00487714" w:rsidRPr="00BC68E1" w:rsidRDefault="00487714" w:rsidP="005948A3">
      <w:pPr>
        <w:rPr>
          <w:rFonts w:ascii="Arial" w:hAnsi="Arial" w:cs="Arial"/>
          <w:b/>
          <w:sz w:val="20"/>
          <w:szCs w:val="20"/>
        </w:rPr>
      </w:pPr>
    </w:p>
    <w:p w14:paraId="7A0E6488"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89"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8A"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8B" w14:textId="77777777" w:rsidR="00487714" w:rsidRPr="00BC68E1" w:rsidRDefault="00B44456"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r w:rsidRPr="00BC68E1">
        <w:rPr>
          <w:rFonts w:ascii="Arial" w:hAnsi="Arial" w:cs="Arial"/>
          <w:noProof/>
          <w:sz w:val="20"/>
          <w:szCs w:val="20"/>
          <w:lang w:eastAsia="en-ZA"/>
          <w14:shadow w14:blurRad="50800" w14:dist="38100" w14:dir="2700000" w14:sx="100000" w14:sy="100000" w14:kx="0" w14:ky="0" w14:algn="tl">
            <w14:srgbClr w14:val="000000">
              <w14:alpha w14:val="60000"/>
            </w14:srgbClr>
          </w14:shadow>
        </w:rPr>
        <w:drawing>
          <wp:inline distT="0" distB="0" distL="0" distR="0" wp14:anchorId="7A0E730D" wp14:editId="23EBD459">
            <wp:extent cx="5473564" cy="2314575"/>
            <wp:effectExtent l="0" t="0" r="0" b="0"/>
            <wp:docPr id="5125" name="Picture 2" descr="W:\CIUDADES\Johannesburg\SAT-000-1422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2" descr="W:\CIUDADES\Johannesburg\SAT-000-1422G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320003"/>
                    </a:xfrm>
                    <a:prstGeom prst="rect">
                      <a:avLst/>
                    </a:prstGeom>
                    <a:noFill/>
                    <a:ln>
                      <a:noFill/>
                    </a:ln>
                    <a:extLst/>
                  </pic:spPr>
                </pic:pic>
              </a:graphicData>
            </a:graphic>
          </wp:inline>
        </w:drawing>
      </w:r>
    </w:p>
    <w:p w14:paraId="7A0E648C"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8D"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8E"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8F"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90"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91" w14:textId="754754C2" w:rsidR="00487714" w:rsidRPr="00BC68E1" w:rsidRDefault="00B44456"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r w:rsidRPr="00BC68E1">
        <w:rPr>
          <w:rFonts w:ascii="Arial" w:hAnsi="Arial" w:cs="Arial"/>
          <w:sz w:val="20"/>
          <w:szCs w:val="20"/>
          <w14:shadow w14:blurRad="50800" w14:dist="38100" w14:dir="2700000" w14:sx="100000" w14:sy="100000" w14:kx="0" w14:ky="0" w14:algn="tl">
            <w14:srgbClr w14:val="000000">
              <w14:alpha w14:val="60000"/>
            </w14:srgbClr>
          </w14:shadow>
        </w:rPr>
        <w:t>201</w:t>
      </w:r>
      <w:r w:rsidR="00EE4DA7">
        <w:rPr>
          <w:rFonts w:ascii="Arial" w:hAnsi="Arial" w:cs="Arial"/>
          <w:sz w:val="20"/>
          <w:szCs w:val="20"/>
          <w14:shadow w14:blurRad="50800" w14:dist="38100" w14:dir="2700000" w14:sx="100000" w14:sy="100000" w14:kx="0" w14:ky="0" w14:algn="tl">
            <w14:srgbClr w14:val="000000">
              <w14:alpha w14:val="60000"/>
            </w14:srgbClr>
          </w14:shadow>
        </w:rPr>
        <w:t>5</w:t>
      </w:r>
      <w:r w:rsidRPr="00BC68E1">
        <w:rPr>
          <w:rFonts w:ascii="Arial" w:hAnsi="Arial" w:cs="Arial"/>
          <w:sz w:val="20"/>
          <w:szCs w:val="20"/>
          <w14:shadow w14:blurRad="50800" w14:dist="38100" w14:dir="2700000" w14:sx="100000" w14:sy="100000" w14:kx="0" w14:ky="0" w14:algn="tl">
            <w14:srgbClr w14:val="000000">
              <w14:alpha w14:val="60000"/>
            </w14:srgbClr>
          </w14:shadow>
        </w:rPr>
        <w:t>/1</w:t>
      </w:r>
      <w:r w:rsidR="00EE4DA7">
        <w:rPr>
          <w:rFonts w:ascii="Arial" w:hAnsi="Arial" w:cs="Arial"/>
          <w:sz w:val="20"/>
          <w:szCs w:val="20"/>
          <w14:shadow w14:blurRad="50800" w14:dist="38100" w14:dir="2700000" w14:sx="100000" w14:sy="100000" w14:kx="0" w14:ky="0" w14:algn="tl">
            <w14:srgbClr w14:val="000000">
              <w14:alpha w14:val="60000"/>
            </w14:srgbClr>
          </w14:shadow>
        </w:rPr>
        <w:t xml:space="preserve">6 </w:t>
      </w:r>
      <w:r w:rsidR="00AC79D5">
        <w:rPr>
          <w:rFonts w:ascii="Arial" w:hAnsi="Arial" w:cs="Arial"/>
          <w:sz w:val="20"/>
          <w:szCs w:val="20"/>
          <w14:shadow w14:blurRad="50800" w14:dist="38100" w14:dir="2700000" w14:sx="100000" w14:sy="100000" w14:kx="0" w14:ky="0" w14:algn="tl">
            <w14:srgbClr w14:val="000000">
              <w14:alpha w14:val="60000"/>
            </w14:srgbClr>
          </w14:shadow>
        </w:rPr>
        <w:t>Annual</w:t>
      </w:r>
      <w:r w:rsidRPr="00BC68E1">
        <w:rPr>
          <w:rFonts w:ascii="Arial" w:hAnsi="Arial" w:cs="Arial"/>
          <w:sz w:val="20"/>
          <w:szCs w:val="20"/>
          <w14:shadow w14:blurRad="50800" w14:dist="38100" w14:dir="2700000" w14:sx="100000" w14:sy="100000" w14:kx="0" w14:ky="0" w14:algn="tl">
            <w14:srgbClr w14:val="000000">
              <w14:alpha w14:val="60000"/>
            </w14:srgbClr>
          </w14:shadow>
        </w:rPr>
        <w:t xml:space="preserve"> </w:t>
      </w:r>
      <w:r w:rsidR="0092061A">
        <w:rPr>
          <w:rFonts w:ascii="Arial" w:hAnsi="Arial" w:cs="Arial"/>
          <w:sz w:val="20"/>
          <w:szCs w:val="20"/>
          <w14:shadow w14:blurRad="50800" w14:dist="38100" w14:dir="2700000" w14:sx="100000" w14:sy="100000" w14:kx="0" w14:ky="0" w14:algn="tl">
            <w14:srgbClr w14:val="000000">
              <w14:alpha w14:val="60000"/>
            </w14:srgbClr>
          </w14:shadow>
        </w:rPr>
        <w:t>Integrated</w:t>
      </w:r>
      <w:r w:rsidRPr="00BC68E1">
        <w:rPr>
          <w:rFonts w:ascii="Arial" w:hAnsi="Arial" w:cs="Arial"/>
          <w:sz w:val="20"/>
          <w:szCs w:val="20"/>
          <w14:shadow w14:blurRad="50800" w14:dist="38100" w14:dir="2700000" w14:sx="100000" w14:sy="100000" w14:kx="0" w14:ky="0" w14:algn="tl">
            <w14:srgbClr w14:val="000000">
              <w14:alpha w14:val="60000"/>
            </w14:srgbClr>
          </w14:shadow>
        </w:rPr>
        <w:t xml:space="preserve"> Report</w:t>
      </w:r>
    </w:p>
    <w:p w14:paraId="7A0E6492"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93"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94" w14:textId="77777777" w:rsidR="00487714" w:rsidRPr="00BC68E1" w:rsidRDefault="00487714" w:rsidP="005948A3">
      <w:pPr>
        <w:jc w:val="center"/>
        <w:rPr>
          <w:rFonts w:ascii="Arial" w:hAnsi="Arial" w:cs="Arial"/>
          <w:sz w:val="20"/>
          <w:szCs w:val="20"/>
          <w14:shadow w14:blurRad="50800" w14:dist="38100" w14:dir="2700000" w14:sx="100000" w14:sy="100000" w14:kx="0" w14:ky="0" w14:algn="tl">
            <w14:srgbClr w14:val="000000">
              <w14:alpha w14:val="60000"/>
            </w14:srgbClr>
          </w14:shadow>
        </w:rPr>
      </w:pPr>
    </w:p>
    <w:p w14:paraId="7A0E6495" w14:textId="77777777" w:rsidR="00487714" w:rsidRPr="00BC68E1" w:rsidRDefault="00487714" w:rsidP="005948A3">
      <w:pPr>
        <w:pStyle w:val="Header"/>
        <w:tabs>
          <w:tab w:val="clear" w:pos="4320"/>
          <w:tab w:val="clear" w:pos="8640"/>
        </w:tabs>
        <w:jc w:val="center"/>
        <w:rPr>
          <w:rFonts w:ascii="Arial" w:hAnsi="Arial" w:cs="Arial"/>
          <w:sz w:val="20"/>
          <w:szCs w:val="20"/>
        </w:rPr>
      </w:pPr>
      <w:r w:rsidRPr="00BC68E1">
        <w:rPr>
          <w:rFonts w:ascii="Arial" w:hAnsi="Arial" w:cs="Arial"/>
          <w:sz w:val="20"/>
          <w:szCs w:val="20"/>
        </w:rPr>
        <w:t>(In terms of Section 121 of the</w:t>
      </w:r>
    </w:p>
    <w:p w14:paraId="7A0E6496" w14:textId="77777777" w:rsidR="00487714" w:rsidRPr="00BC68E1" w:rsidRDefault="00487714" w:rsidP="005948A3">
      <w:pPr>
        <w:pStyle w:val="Header"/>
        <w:tabs>
          <w:tab w:val="clear" w:pos="4320"/>
          <w:tab w:val="clear" w:pos="8640"/>
        </w:tabs>
        <w:jc w:val="center"/>
        <w:rPr>
          <w:rFonts w:ascii="Arial" w:hAnsi="Arial" w:cs="Arial"/>
          <w:sz w:val="20"/>
          <w:szCs w:val="20"/>
        </w:rPr>
      </w:pPr>
      <w:r w:rsidRPr="00BC68E1">
        <w:rPr>
          <w:rFonts w:ascii="Arial" w:hAnsi="Arial" w:cs="Arial"/>
          <w:sz w:val="20"/>
          <w:szCs w:val="20"/>
        </w:rPr>
        <w:t>Municipal Finance Management Act, 2003 and Section 46 of the Municipal Systems Act, 2000)</w:t>
      </w:r>
    </w:p>
    <w:p w14:paraId="7A0E6497" w14:textId="77777777" w:rsidR="00487714" w:rsidRPr="00BC68E1" w:rsidRDefault="00487714" w:rsidP="005948A3">
      <w:pPr>
        <w:pStyle w:val="Header"/>
        <w:tabs>
          <w:tab w:val="clear" w:pos="4320"/>
          <w:tab w:val="clear" w:pos="8640"/>
        </w:tabs>
        <w:rPr>
          <w:rFonts w:ascii="Arial" w:hAnsi="Arial" w:cs="Arial"/>
          <w:sz w:val="20"/>
          <w:szCs w:val="20"/>
        </w:rPr>
      </w:pPr>
    </w:p>
    <w:p w14:paraId="7A0E6498" w14:textId="77777777" w:rsidR="00487714" w:rsidRPr="00BC68E1" w:rsidRDefault="00487714" w:rsidP="005948A3">
      <w:pPr>
        <w:pStyle w:val="Header"/>
        <w:tabs>
          <w:tab w:val="clear" w:pos="4320"/>
          <w:tab w:val="clear" w:pos="8640"/>
        </w:tabs>
        <w:rPr>
          <w:rFonts w:ascii="Arial" w:hAnsi="Arial" w:cs="Arial"/>
          <w:sz w:val="20"/>
          <w:szCs w:val="20"/>
        </w:rPr>
      </w:pPr>
    </w:p>
    <w:p w14:paraId="7A0E6499" w14:textId="77777777" w:rsidR="0090403F" w:rsidRDefault="0090403F" w:rsidP="005948A3">
      <w:pPr>
        <w:pStyle w:val="Header"/>
        <w:tabs>
          <w:tab w:val="clear" w:pos="4320"/>
          <w:tab w:val="clear" w:pos="8640"/>
        </w:tabs>
        <w:rPr>
          <w:rFonts w:ascii="Arial" w:hAnsi="Arial" w:cs="Arial"/>
          <w:sz w:val="20"/>
          <w:szCs w:val="20"/>
        </w:rPr>
      </w:pPr>
    </w:p>
    <w:p w14:paraId="7A0E649A" w14:textId="77777777" w:rsidR="007666D9" w:rsidRDefault="007666D9" w:rsidP="005948A3">
      <w:pPr>
        <w:pStyle w:val="Header"/>
        <w:tabs>
          <w:tab w:val="clear" w:pos="4320"/>
          <w:tab w:val="clear" w:pos="8640"/>
        </w:tabs>
        <w:rPr>
          <w:rFonts w:ascii="Arial" w:hAnsi="Arial" w:cs="Arial"/>
          <w:sz w:val="20"/>
          <w:szCs w:val="20"/>
        </w:rPr>
      </w:pPr>
    </w:p>
    <w:p w14:paraId="7A0E649B" w14:textId="77777777" w:rsidR="007666D9" w:rsidRDefault="007666D9" w:rsidP="005948A3">
      <w:pPr>
        <w:pStyle w:val="Header"/>
        <w:tabs>
          <w:tab w:val="clear" w:pos="4320"/>
          <w:tab w:val="clear" w:pos="8640"/>
        </w:tabs>
        <w:rPr>
          <w:rFonts w:ascii="Arial" w:hAnsi="Arial" w:cs="Arial"/>
          <w:sz w:val="20"/>
          <w:szCs w:val="20"/>
        </w:rPr>
      </w:pPr>
    </w:p>
    <w:p w14:paraId="4A106E4F" w14:textId="741992F7" w:rsidR="005726BD" w:rsidRDefault="005726BD" w:rsidP="005948A3">
      <w:pPr>
        <w:pStyle w:val="Header"/>
        <w:tabs>
          <w:tab w:val="clear" w:pos="4320"/>
          <w:tab w:val="clear" w:pos="8640"/>
        </w:tabs>
        <w:rPr>
          <w:rFonts w:ascii="Arial" w:hAnsi="Arial" w:cs="Arial"/>
          <w:sz w:val="20"/>
          <w:szCs w:val="20"/>
        </w:rPr>
      </w:pPr>
    </w:p>
    <w:p w14:paraId="50CD6E9E" w14:textId="77777777" w:rsidR="005726BD" w:rsidRDefault="005726BD" w:rsidP="005948A3">
      <w:pPr>
        <w:pStyle w:val="Header"/>
        <w:tabs>
          <w:tab w:val="clear" w:pos="4320"/>
          <w:tab w:val="clear" w:pos="8640"/>
        </w:tabs>
        <w:rPr>
          <w:rFonts w:ascii="Arial" w:hAnsi="Arial" w:cs="Arial"/>
          <w:sz w:val="20"/>
          <w:szCs w:val="20"/>
        </w:rPr>
      </w:pPr>
    </w:p>
    <w:p w14:paraId="2322B4AE" w14:textId="77777777" w:rsidR="0027199D" w:rsidRDefault="0027199D" w:rsidP="005948A3">
      <w:pPr>
        <w:pStyle w:val="Header"/>
        <w:tabs>
          <w:tab w:val="clear" w:pos="4320"/>
          <w:tab w:val="clear" w:pos="8640"/>
        </w:tabs>
        <w:rPr>
          <w:rFonts w:ascii="Arial" w:hAnsi="Arial" w:cs="Arial"/>
          <w:sz w:val="20"/>
          <w:szCs w:val="20"/>
        </w:rPr>
        <w:sectPr w:rsidR="0027199D" w:rsidSect="00FC3E7E">
          <w:headerReference w:type="even" r:id="rId19"/>
          <w:headerReference w:type="default" r:id="rId20"/>
          <w:footerReference w:type="even" r:id="rId21"/>
          <w:footerReference w:type="default" r:id="rId22"/>
          <w:type w:val="continuous"/>
          <w:pgSz w:w="11906" w:h="16838"/>
          <w:pgMar w:top="851" w:right="1274" w:bottom="1298" w:left="992" w:header="720" w:footer="720" w:gutter="0"/>
          <w:cols w:space="720"/>
          <w:noEndnote/>
        </w:sectPr>
      </w:pPr>
    </w:p>
    <w:p w14:paraId="2ADB1182" w14:textId="3D37DCE9" w:rsidR="005726BD" w:rsidRDefault="005726BD" w:rsidP="005948A3">
      <w:pPr>
        <w:pStyle w:val="Header"/>
        <w:tabs>
          <w:tab w:val="clear" w:pos="4320"/>
          <w:tab w:val="clear" w:pos="8640"/>
        </w:tabs>
        <w:rPr>
          <w:rFonts w:ascii="Arial" w:hAnsi="Arial" w:cs="Arial"/>
          <w:sz w:val="20"/>
          <w:szCs w:val="20"/>
        </w:rPr>
      </w:pPr>
    </w:p>
    <w:p w14:paraId="00BB4011" w14:textId="77FB49AC" w:rsidR="00714C6C" w:rsidRDefault="00714C6C" w:rsidP="00714C6C">
      <w:pPr>
        <w:pStyle w:val="Header"/>
        <w:tabs>
          <w:tab w:val="clear" w:pos="4320"/>
          <w:tab w:val="clear" w:pos="8640"/>
          <w:tab w:val="left" w:pos="4071"/>
        </w:tabs>
        <w:rPr>
          <w:rFonts w:ascii="Arial" w:hAnsi="Arial" w:cs="Arial"/>
          <w:sz w:val="20"/>
          <w:szCs w:val="20"/>
        </w:rPr>
      </w:pPr>
      <w:r>
        <w:rPr>
          <w:rFonts w:ascii="Arial" w:hAnsi="Arial" w:cs="Arial"/>
          <w:sz w:val="20"/>
          <w:szCs w:val="20"/>
        </w:rPr>
        <w:tab/>
      </w:r>
    </w:p>
    <w:p w14:paraId="7A0E649E" w14:textId="77777777" w:rsidR="00487714" w:rsidRPr="00BC68E1" w:rsidRDefault="00487714" w:rsidP="005948A3">
      <w:pPr>
        <w:pStyle w:val="Header"/>
        <w:tabs>
          <w:tab w:val="clear" w:pos="4320"/>
          <w:tab w:val="clear" w:pos="8640"/>
        </w:tabs>
        <w:rPr>
          <w:rFonts w:ascii="Arial" w:hAnsi="Arial" w:cs="Arial"/>
          <w:b/>
          <w:sz w:val="20"/>
          <w:szCs w:val="20"/>
        </w:rPr>
      </w:pPr>
    </w:p>
    <w:p w14:paraId="7A0E649F" w14:textId="77777777" w:rsidR="005814F3" w:rsidRDefault="005814F3" w:rsidP="009F2D6C">
      <w:pPr>
        <w:jc w:val="center"/>
        <w:rPr>
          <w:rFonts w:ascii="Arial" w:hAnsi="Arial" w:cs="Arial"/>
          <w:b/>
          <w:sz w:val="20"/>
          <w:szCs w:val="20"/>
        </w:rPr>
      </w:pPr>
      <w:r>
        <w:rPr>
          <w:rFonts w:ascii="Arial" w:hAnsi="Arial" w:cs="Arial"/>
          <w:b/>
          <w:sz w:val="20"/>
          <w:szCs w:val="20"/>
        </w:rPr>
        <w:t xml:space="preserve">CITY POWER JOHANNESBURG </w:t>
      </w:r>
    </w:p>
    <w:p w14:paraId="7A0E64A0" w14:textId="77777777" w:rsidR="00487714" w:rsidRPr="00BC68E1" w:rsidRDefault="00487714" w:rsidP="009F2D6C">
      <w:pPr>
        <w:jc w:val="center"/>
        <w:rPr>
          <w:rFonts w:ascii="Arial" w:hAnsi="Arial" w:cs="Arial"/>
          <w:b/>
          <w:bCs/>
          <w:sz w:val="20"/>
          <w:szCs w:val="20"/>
          <w:lang w:val="en-US"/>
        </w:rPr>
      </w:pPr>
      <w:r w:rsidRPr="00BC68E1">
        <w:rPr>
          <w:rFonts w:ascii="Arial" w:hAnsi="Arial" w:cs="Arial"/>
          <w:b/>
          <w:bCs/>
          <w:sz w:val="20"/>
          <w:szCs w:val="20"/>
          <w:lang w:val="en-US"/>
        </w:rPr>
        <w:t>(</w:t>
      </w:r>
      <w:r w:rsidR="001F2180" w:rsidRPr="00BC68E1">
        <w:rPr>
          <w:rFonts w:ascii="Arial" w:hAnsi="Arial" w:cs="Arial"/>
          <w:b/>
          <w:bCs/>
          <w:sz w:val="20"/>
          <w:szCs w:val="20"/>
          <w:lang w:val="en-US"/>
        </w:rPr>
        <w:t>SOC)</w:t>
      </w:r>
      <w:r w:rsidRPr="00BC68E1">
        <w:rPr>
          <w:rFonts w:ascii="Arial" w:hAnsi="Arial" w:cs="Arial"/>
          <w:b/>
          <w:bCs/>
          <w:sz w:val="20"/>
          <w:szCs w:val="20"/>
          <w:lang w:val="en-US"/>
        </w:rPr>
        <w:t>LIMITED</w:t>
      </w:r>
      <w:r w:rsidR="001F2180" w:rsidRPr="00BC68E1">
        <w:rPr>
          <w:rFonts w:ascii="Arial" w:hAnsi="Arial" w:cs="Arial"/>
          <w:b/>
          <w:bCs/>
          <w:sz w:val="20"/>
          <w:szCs w:val="20"/>
          <w:lang w:val="en-US"/>
        </w:rPr>
        <w:t xml:space="preserve"> </w:t>
      </w:r>
    </w:p>
    <w:p w14:paraId="7A0E64A1" w14:textId="77777777" w:rsidR="00487714" w:rsidRPr="00BC68E1" w:rsidRDefault="00487714" w:rsidP="005948A3">
      <w:pPr>
        <w:jc w:val="center"/>
        <w:rPr>
          <w:rFonts w:ascii="Arial" w:hAnsi="Arial" w:cs="Arial"/>
          <w:sz w:val="20"/>
          <w:szCs w:val="20"/>
          <w:lang w:val="en-US"/>
        </w:rPr>
      </w:pPr>
    </w:p>
    <w:p w14:paraId="7A0E64A2" w14:textId="77777777" w:rsidR="00487714" w:rsidRPr="00BC68E1" w:rsidRDefault="00487714" w:rsidP="005948A3">
      <w:pPr>
        <w:rPr>
          <w:rFonts w:ascii="Arial" w:hAnsi="Arial" w:cs="Arial"/>
          <w:b/>
          <w:bCs/>
          <w:sz w:val="20"/>
          <w:szCs w:val="20"/>
          <w:lang w:val="en-US"/>
        </w:rPr>
      </w:pPr>
      <w:r w:rsidRPr="00BC68E1">
        <w:rPr>
          <w:rFonts w:ascii="Arial" w:hAnsi="Arial" w:cs="Arial"/>
          <w:b/>
          <w:bCs/>
          <w:sz w:val="20"/>
          <w:szCs w:val="20"/>
          <w:lang w:val="en-US"/>
        </w:rPr>
        <w:t>COMPANY INFORMATION:</w:t>
      </w:r>
    </w:p>
    <w:p w14:paraId="7A0E64A3" w14:textId="77777777" w:rsidR="00487714" w:rsidRPr="00BC68E1" w:rsidRDefault="00487714" w:rsidP="005948A3">
      <w:pPr>
        <w:pStyle w:val="Header"/>
        <w:tabs>
          <w:tab w:val="clear" w:pos="4320"/>
          <w:tab w:val="clear" w:pos="8640"/>
        </w:tabs>
        <w:rPr>
          <w:rFonts w:ascii="Arial" w:hAnsi="Arial" w:cs="Arial"/>
          <w:b/>
          <w:bCs/>
          <w:sz w:val="20"/>
          <w:szCs w:val="20"/>
        </w:rPr>
      </w:pPr>
    </w:p>
    <w:p w14:paraId="7A0E64A4" w14:textId="77777777" w:rsidR="005814F3" w:rsidRPr="005814F3" w:rsidRDefault="005814F3" w:rsidP="005814F3">
      <w:pPr>
        <w:ind w:right="144"/>
        <w:jc w:val="both"/>
        <w:rPr>
          <w:rFonts w:ascii="Arial" w:hAnsi="Arial" w:cs="Arial"/>
          <w:b/>
          <w:bCs/>
          <w:sz w:val="20"/>
          <w:szCs w:val="20"/>
        </w:rPr>
      </w:pPr>
      <w:r w:rsidRPr="005814F3">
        <w:rPr>
          <w:rFonts w:ascii="Arial" w:hAnsi="Arial" w:cs="Arial"/>
          <w:b/>
          <w:bCs/>
          <w:sz w:val="20"/>
          <w:szCs w:val="20"/>
        </w:rPr>
        <w:t>Registration number</w:t>
      </w:r>
      <w:r w:rsidRPr="005814F3">
        <w:rPr>
          <w:rFonts w:ascii="Arial" w:hAnsi="Arial" w:cs="Arial"/>
          <w:b/>
          <w:bCs/>
          <w:sz w:val="20"/>
          <w:szCs w:val="20"/>
        </w:rPr>
        <w:tab/>
      </w:r>
      <w:r w:rsidRPr="005814F3">
        <w:rPr>
          <w:rFonts w:ascii="Arial" w:hAnsi="Arial" w:cs="Arial"/>
          <w:b/>
          <w:bCs/>
          <w:sz w:val="20"/>
          <w:szCs w:val="20"/>
        </w:rPr>
        <w:tab/>
        <w:t xml:space="preserve">:   </w:t>
      </w:r>
      <w:r w:rsidRPr="005814F3">
        <w:rPr>
          <w:rFonts w:ascii="Arial" w:hAnsi="Arial" w:cs="Arial"/>
          <w:b/>
          <w:bCs/>
          <w:sz w:val="20"/>
          <w:szCs w:val="20"/>
        </w:rPr>
        <w:tab/>
        <w:t>2000/030051/30</w:t>
      </w:r>
    </w:p>
    <w:p w14:paraId="7A0E64A5" w14:textId="77777777" w:rsidR="005814F3" w:rsidRPr="005814F3" w:rsidRDefault="005814F3" w:rsidP="005814F3">
      <w:pPr>
        <w:ind w:right="144"/>
        <w:jc w:val="both"/>
        <w:rPr>
          <w:rFonts w:ascii="Arial" w:hAnsi="Arial" w:cs="Arial"/>
          <w:b/>
          <w:bCs/>
          <w:sz w:val="20"/>
          <w:szCs w:val="20"/>
        </w:rPr>
      </w:pPr>
    </w:p>
    <w:p w14:paraId="7A0E64A6" w14:textId="77777777" w:rsidR="005814F3" w:rsidRPr="005814F3" w:rsidRDefault="005814F3" w:rsidP="005814F3">
      <w:pPr>
        <w:ind w:right="144"/>
        <w:jc w:val="both"/>
        <w:rPr>
          <w:rFonts w:ascii="Arial" w:hAnsi="Arial" w:cs="Arial"/>
          <w:b/>
          <w:sz w:val="20"/>
          <w:szCs w:val="20"/>
        </w:rPr>
      </w:pPr>
      <w:r>
        <w:rPr>
          <w:rFonts w:ascii="Arial" w:hAnsi="Arial" w:cs="Arial"/>
          <w:b/>
          <w:sz w:val="20"/>
          <w:szCs w:val="20"/>
        </w:rPr>
        <w:t>Registered address</w:t>
      </w:r>
      <w:r>
        <w:rPr>
          <w:rFonts w:ascii="Arial" w:hAnsi="Arial" w:cs="Arial"/>
          <w:b/>
          <w:sz w:val="20"/>
          <w:szCs w:val="20"/>
        </w:rPr>
        <w:tab/>
      </w:r>
      <w:r>
        <w:rPr>
          <w:rFonts w:ascii="Arial" w:hAnsi="Arial" w:cs="Arial"/>
          <w:b/>
          <w:sz w:val="20"/>
          <w:szCs w:val="20"/>
        </w:rPr>
        <w:tab/>
        <w:t>:</w:t>
      </w:r>
      <w:r>
        <w:rPr>
          <w:rFonts w:ascii="Arial" w:hAnsi="Arial" w:cs="Arial"/>
          <w:b/>
          <w:sz w:val="20"/>
          <w:szCs w:val="20"/>
        </w:rPr>
        <w:tab/>
      </w:r>
      <w:r w:rsidRPr="005814F3">
        <w:rPr>
          <w:rFonts w:ascii="Arial" w:hAnsi="Arial" w:cs="Arial"/>
          <w:b/>
          <w:sz w:val="20"/>
          <w:szCs w:val="20"/>
        </w:rPr>
        <w:t>40 Heronmere Road</w:t>
      </w:r>
    </w:p>
    <w:p w14:paraId="7A0E64A7" w14:textId="77777777" w:rsidR="005814F3" w:rsidRPr="005814F3" w:rsidRDefault="005814F3" w:rsidP="005814F3">
      <w:pPr>
        <w:ind w:right="144"/>
        <w:jc w:val="both"/>
        <w:rPr>
          <w:rFonts w:ascii="Arial" w:hAnsi="Arial" w:cs="Arial"/>
          <w:b/>
          <w:sz w:val="20"/>
          <w:szCs w:val="20"/>
        </w:rPr>
      </w:pP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t xml:space="preserve">Reuven </w:t>
      </w:r>
    </w:p>
    <w:p w14:paraId="7A0E64A8" w14:textId="77777777" w:rsidR="005814F3" w:rsidRPr="005814F3" w:rsidRDefault="005814F3" w:rsidP="005814F3">
      <w:pPr>
        <w:ind w:right="144"/>
        <w:jc w:val="both"/>
        <w:rPr>
          <w:rFonts w:ascii="Arial" w:hAnsi="Arial" w:cs="Arial"/>
          <w:b/>
          <w:sz w:val="20"/>
          <w:szCs w:val="20"/>
        </w:rPr>
      </w:pP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t>Booysens</w:t>
      </w:r>
    </w:p>
    <w:p w14:paraId="7A0E64A9" w14:textId="77777777" w:rsidR="005814F3" w:rsidRPr="005814F3" w:rsidRDefault="005814F3" w:rsidP="005814F3">
      <w:pPr>
        <w:ind w:right="144"/>
        <w:jc w:val="both"/>
        <w:rPr>
          <w:rFonts w:ascii="Arial" w:hAnsi="Arial" w:cs="Arial"/>
          <w:b/>
          <w:sz w:val="20"/>
          <w:szCs w:val="20"/>
        </w:rPr>
      </w:pPr>
    </w:p>
    <w:p w14:paraId="7A0E64AA" w14:textId="77777777" w:rsidR="005814F3" w:rsidRPr="005814F3" w:rsidRDefault="005814F3" w:rsidP="005814F3">
      <w:pPr>
        <w:ind w:right="144"/>
        <w:jc w:val="both"/>
        <w:rPr>
          <w:rFonts w:ascii="Arial" w:hAnsi="Arial" w:cs="Arial"/>
          <w:b/>
          <w:sz w:val="20"/>
          <w:szCs w:val="20"/>
        </w:rPr>
      </w:pPr>
      <w:r w:rsidRPr="005814F3">
        <w:rPr>
          <w:rFonts w:ascii="Arial" w:hAnsi="Arial" w:cs="Arial"/>
          <w:b/>
          <w:sz w:val="20"/>
          <w:szCs w:val="20"/>
        </w:rPr>
        <w:t>Postal address</w:t>
      </w:r>
      <w:r w:rsidRPr="005814F3">
        <w:rPr>
          <w:rFonts w:ascii="Arial" w:hAnsi="Arial" w:cs="Arial"/>
          <w:b/>
          <w:sz w:val="20"/>
          <w:szCs w:val="20"/>
        </w:rPr>
        <w:tab/>
      </w:r>
      <w:r w:rsidRPr="005814F3">
        <w:rPr>
          <w:rFonts w:ascii="Arial" w:hAnsi="Arial" w:cs="Arial"/>
          <w:b/>
          <w:sz w:val="20"/>
          <w:szCs w:val="20"/>
        </w:rPr>
        <w:tab/>
        <w:t xml:space="preserve">: </w:t>
      </w:r>
      <w:r w:rsidRPr="005814F3">
        <w:rPr>
          <w:rFonts w:ascii="Arial" w:hAnsi="Arial" w:cs="Arial"/>
          <w:b/>
          <w:sz w:val="20"/>
          <w:szCs w:val="20"/>
        </w:rPr>
        <w:tab/>
      </w:r>
      <w:r>
        <w:rPr>
          <w:rFonts w:ascii="Arial" w:hAnsi="Arial" w:cs="Arial"/>
          <w:b/>
          <w:sz w:val="20"/>
          <w:szCs w:val="20"/>
        </w:rPr>
        <w:tab/>
      </w:r>
      <w:r w:rsidRPr="005814F3">
        <w:rPr>
          <w:rFonts w:ascii="Arial" w:hAnsi="Arial" w:cs="Arial"/>
          <w:b/>
          <w:sz w:val="20"/>
          <w:szCs w:val="20"/>
        </w:rPr>
        <w:t>PO Box 38766</w:t>
      </w:r>
    </w:p>
    <w:p w14:paraId="7A0E64AB" w14:textId="77777777" w:rsidR="005814F3" w:rsidRPr="005814F3" w:rsidRDefault="005814F3" w:rsidP="005814F3">
      <w:pPr>
        <w:ind w:right="144"/>
        <w:jc w:val="both"/>
        <w:rPr>
          <w:rFonts w:ascii="Arial" w:hAnsi="Arial" w:cs="Arial"/>
          <w:b/>
          <w:sz w:val="20"/>
          <w:szCs w:val="20"/>
        </w:rPr>
      </w:pP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t>Booysens</w:t>
      </w:r>
    </w:p>
    <w:p w14:paraId="7A0E64AC" w14:textId="77777777" w:rsidR="005814F3" w:rsidRPr="005814F3" w:rsidRDefault="005814F3" w:rsidP="005814F3">
      <w:pPr>
        <w:ind w:right="144"/>
        <w:jc w:val="both"/>
        <w:rPr>
          <w:rFonts w:ascii="Arial" w:hAnsi="Arial" w:cs="Arial"/>
          <w:b/>
          <w:sz w:val="20"/>
          <w:szCs w:val="20"/>
        </w:rPr>
      </w:pP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t>2016</w:t>
      </w:r>
    </w:p>
    <w:p w14:paraId="7A0E64AD" w14:textId="77777777" w:rsidR="00487714" w:rsidRPr="00BC68E1" w:rsidRDefault="00487714" w:rsidP="005948A3">
      <w:pPr>
        <w:jc w:val="both"/>
        <w:rPr>
          <w:rFonts w:ascii="Arial" w:hAnsi="Arial" w:cs="Arial"/>
          <w:b/>
          <w:bCs/>
          <w:sz w:val="20"/>
          <w:szCs w:val="20"/>
        </w:rPr>
      </w:pPr>
    </w:p>
    <w:p w14:paraId="7A0E64AE" w14:textId="77777777" w:rsidR="005814F3" w:rsidRPr="005814F3" w:rsidRDefault="005814F3" w:rsidP="005814F3">
      <w:pPr>
        <w:ind w:right="144"/>
        <w:jc w:val="both"/>
        <w:rPr>
          <w:rFonts w:ascii="Arial" w:hAnsi="Arial" w:cs="Arial"/>
          <w:b/>
          <w:bCs/>
          <w:sz w:val="20"/>
          <w:szCs w:val="20"/>
        </w:rPr>
      </w:pPr>
      <w:r w:rsidRPr="005814F3">
        <w:rPr>
          <w:rFonts w:ascii="Arial" w:hAnsi="Arial" w:cs="Arial"/>
          <w:b/>
          <w:bCs/>
          <w:sz w:val="20"/>
          <w:szCs w:val="20"/>
        </w:rPr>
        <w:t>Telephone number</w:t>
      </w:r>
      <w:r w:rsidRPr="005814F3">
        <w:rPr>
          <w:rFonts w:ascii="Arial" w:hAnsi="Arial" w:cs="Arial"/>
          <w:b/>
          <w:bCs/>
          <w:sz w:val="20"/>
          <w:szCs w:val="20"/>
        </w:rPr>
        <w:tab/>
      </w:r>
      <w:r w:rsidRPr="005814F3">
        <w:rPr>
          <w:rFonts w:ascii="Arial" w:hAnsi="Arial" w:cs="Arial"/>
          <w:b/>
          <w:bCs/>
          <w:sz w:val="20"/>
          <w:szCs w:val="20"/>
        </w:rPr>
        <w:tab/>
        <w:t>:</w:t>
      </w:r>
      <w:r w:rsidRPr="005814F3">
        <w:rPr>
          <w:rFonts w:ascii="Arial" w:hAnsi="Arial" w:cs="Arial"/>
          <w:b/>
          <w:bCs/>
          <w:sz w:val="20"/>
          <w:szCs w:val="20"/>
        </w:rPr>
        <w:tab/>
        <w:t>(011) 490-7000</w:t>
      </w:r>
    </w:p>
    <w:p w14:paraId="7A0E64AF" w14:textId="77777777" w:rsidR="005814F3" w:rsidRPr="005814F3" w:rsidRDefault="005814F3" w:rsidP="005814F3">
      <w:pPr>
        <w:ind w:right="144"/>
        <w:jc w:val="both"/>
        <w:rPr>
          <w:rFonts w:ascii="Arial" w:hAnsi="Arial" w:cs="Arial"/>
          <w:b/>
          <w:bCs/>
          <w:sz w:val="20"/>
          <w:szCs w:val="20"/>
        </w:rPr>
      </w:pPr>
    </w:p>
    <w:p w14:paraId="7A0E64B0" w14:textId="77777777" w:rsidR="005814F3" w:rsidRPr="005814F3" w:rsidRDefault="005814F3" w:rsidP="005814F3">
      <w:pPr>
        <w:ind w:right="144"/>
        <w:jc w:val="both"/>
        <w:rPr>
          <w:rFonts w:ascii="Arial" w:hAnsi="Arial" w:cs="Arial"/>
          <w:b/>
          <w:bCs/>
          <w:sz w:val="20"/>
          <w:szCs w:val="20"/>
        </w:rPr>
      </w:pPr>
      <w:r w:rsidRPr="005814F3">
        <w:rPr>
          <w:rFonts w:ascii="Arial" w:hAnsi="Arial" w:cs="Arial"/>
          <w:b/>
          <w:bCs/>
          <w:sz w:val="20"/>
          <w:szCs w:val="20"/>
        </w:rPr>
        <w:t>Fax number</w:t>
      </w:r>
      <w:r w:rsidRPr="005814F3">
        <w:rPr>
          <w:rFonts w:ascii="Arial" w:hAnsi="Arial" w:cs="Arial"/>
          <w:b/>
          <w:bCs/>
          <w:sz w:val="20"/>
          <w:szCs w:val="20"/>
        </w:rPr>
        <w:tab/>
      </w:r>
      <w:r w:rsidRPr="005814F3">
        <w:rPr>
          <w:rFonts w:ascii="Arial" w:hAnsi="Arial" w:cs="Arial"/>
          <w:b/>
          <w:bCs/>
          <w:sz w:val="20"/>
          <w:szCs w:val="20"/>
        </w:rPr>
        <w:tab/>
      </w:r>
      <w:r w:rsidRPr="005814F3">
        <w:rPr>
          <w:rFonts w:ascii="Arial" w:hAnsi="Arial" w:cs="Arial"/>
          <w:b/>
          <w:bCs/>
          <w:sz w:val="20"/>
          <w:szCs w:val="20"/>
        </w:rPr>
        <w:tab/>
        <w:t>:</w:t>
      </w:r>
      <w:r w:rsidRPr="005814F3">
        <w:rPr>
          <w:rFonts w:ascii="Arial" w:hAnsi="Arial" w:cs="Arial"/>
          <w:b/>
          <w:bCs/>
          <w:sz w:val="20"/>
          <w:szCs w:val="20"/>
        </w:rPr>
        <w:tab/>
        <w:t>(011) 490-7377</w:t>
      </w:r>
    </w:p>
    <w:p w14:paraId="7A0E64B1" w14:textId="77777777" w:rsidR="005814F3" w:rsidRPr="005814F3" w:rsidRDefault="005814F3" w:rsidP="005814F3">
      <w:pPr>
        <w:ind w:right="144"/>
        <w:jc w:val="both"/>
        <w:rPr>
          <w:rFonts w:ascii="Arial" w:hAnsi="Arial" w:cs="Arial"/>
          <w:b/>
          <w:bCs/>
          <w:sz w:val="20"/>
          <w:szCs w:val="20"/>
        </w:rPr>
      </w:pPr>
    </w:p>
    <w:p w14:paraId="7A0E64B2" w14:textId="77777777" w:rsidR="005814F3" w:rsidRPr="005814F3" w:rsidRDefault="005814F3" w:rsidP="005814F3">
      <w:pPr>
        <w:ind w:right="144"/>
        <w:jc w:val="both"/>
        <w:rPr>
          <w:rFonts w:ascii="Arial" w:hAnsi="Arial" w:cs="Arial"/>
          <w:b/>
          <w:sz w:val="20"/>
          <w:szCs w:val="20"/>
        </w:rPr>
      </w:pPr>
      <w:bookmarkStart w:id="1" w:name="_Toc245200950"/>
      <w:bookmarkStart w:id="2" w:name="_Toc245201183"/>
      <w:bookmarkStart w:id="3" w:name="_Toc245201347"/>
      <w:r w:rsidRPr="005814F3">
        <w:rPr>
          <w:rFonts w:ascii="Arial" w:hAnsi="Arial" w:cs="Arial"/>
          <w:b/>
          <w:sz w:val="20"/>
          <w:szCs w:val="20"/>
        </w:rPr>
        <w:t>Website</w:t>
      </w:r>
      <w:r w:rsidRPr="005814F3">
        <w:rPr>
          <w:rFonts w:ascii="Arial" w:hAnsi="Arial" w:cs="Arial"/>
          <w:b/>
          <w:sz w:val="20"/>
          <w:szCs w:val="20"/>
        </w:rPr>
        <w:tab/>
      </w:r>
      <w:r w:rsidRPr="005814F3">
        <w:rPr>
          <w:rFonts w:ascii="Arial" w:hAnsi="Arial" w:cs="Arial"/>
          <w:b/>
          <w:sz w:val="20"/>
          <w:szCs w:val="20"/>
        </w:rPr>
        <w:tab/>
      </w:r>
      <w:r w:rsidRPr="005814F3">
        <w:rPr>
          <w:rFonts w:ascii="Arial" w:hAnsi="Arial" w:cs="Arial"/>
          <w:b/>
          <w:sz w:val="20"/>
          <w:szCs w:val="20"/>
        </w:rPr>
        <w:tab/>
        <w:t>:</w:t>
      </w:r>
      <w:r w:rsidRPr="005814F3">
        <w:rPr>
          <w:rFonts w:ascii="Arial" w:hAnsi="Arial" w:cs="Arial"/>
          <w:b/>
          <w:sz w:val="20"/>
          <w:szCs w:val="20"/>
        </w:rPr>
        <w:tab/>
      </w:r>
      <w:hyperlink r:id="rId23" w:history="1">
        <w:r w:rsidRPr="005814F3">
          <w:rPr>
            <w:rStyle w:val="Hyperlink"/>
            <w:rFonts w:ascii="Arial" w:hAnsi="Arial" w:cs="Arial"/>
            <w:b/>
            <w:sz w:val="20"/>
            <w:szCs w:val="20"/>
          </w:rPr>
          <w:t>www.citypower.co.za</w:t>
        </w:r>
        <w:bookmarkEnd w:id="1"/>
        <w:bookmarkEnd w:id="2"/>
        <w:bookmarkEnd w:id="3"/>
      </w:hyperlink>
    </w:p>
    <w:p w14:paraId="7A0E64B3" w14:textId="77777777" w:rsidR="005814F3" w:rsidRPr="005814F3" w:rsidRDefault="005814F3" w:rsidP="005814F3">
      <w:pPr>
        <w:ind w:right="144"/>
        <w:jc w:val="both"/>
        <w:rPr>
          <w:rFonts w:ascii="Arial" w:hAnsi="Arial" w:cs="Arial"/>
          <w:b/>
          <w:sz w:val="20"/>
          <w:szCs w:val="20"/>
        </w:rPr>
      </w:pPr>
    </w:p>
    <w:p w14:paraId="7A0E64B4" w14:textId="77777777" w:rsidR="005814F3" w:rsidRDefault="005814F3" w:rsidP="005814F3">
      <w:pPr>
        <w:ind w:right="144"/>
        <w:jc w:val="both"/>
        <w:rPr>
          <w:rFonts w:ascii="Arial" w:hAnsi="Arial" w:cs="Arial"/>
          <w:b/>
          <w:bCs/>
          <w:sz w:val="20"/>
          <w:szCs w:val="20"/>
          <w:lang w:val="en-GB"/>
        </w:rPr>
      </w:pPr>
      <w:r w:rsidRPr="005814F3">
        <w:rPr>
          <w:rFonts w:ascii="Arial" w:hAnsi="Arial" w:cs="Arial"/>
          <w:b/>
          <w:bCs/>
          <w:sz w:val="20"/>
          <w:szCs w:val="20"/>
          <w:lang w:val="en-GB"/>
        </w:rPr>
        <w:t>Bankers</w:t>
      </w:r>
      <w:r w:rsidRPr="005814F3">
        <w:rPr>
          <w:rFonts w:ascii="Arial" w:hAnsi="Arial" w:cs="Arial"/>
          <w:b/>
          <w:bCs/>
          <w:sz w:val="20"/>
          <w:szCs w:val="20"/>
          <w:lang w:val="en-GB"/>
        </w:rPr>
        <w:tab/>
      </w:r>
      <w:r w:rsidRPr="005814F3">
        <w:rPr>
          <w:rFonts w:ascii="Arial" w:hAnsi="Arial" w:cs="Arial"/>
          <w:b/>
          <w:bCs/>
          <w:sz w:val="20"/>
          <w:szCs w:val="20"/>
          <w:lang w:val="en-GB"/>
        </w:rPr>
        <w:tab/>
      </w:r>
      <w:r w:rsidRPr="005814F3">
        <w:rPr>
          <w:rFonts w:ascii="Arial" w:hAnsi="Arial" w:cs="Arial"/>
          <w:b/>
          <w:bCs/>
          <w:sz w:val="20"/>
          <w:szCs w:val="20"/>
          <w:lang w:val="en-GB"/>
        </w:rPr>
        <w:tab/>
        <w:t>:</w:t>
      </w:r>
      <w:r w:rsidRPr="005814F3">
        <w:rPr>
          <w:rFonts w:ascii="Arial" w:hAnsi="Arial" w:cs="Arial"/>
          <w:b/>
          <w:bCs/>
          <w:sz w:val="20"/>
          <w:szCs w:val="20"/>
          <w:lang w:val="en-GB"/>
        </w:rPr>
        <w:tab/>
        <w:t>Standard Bank of SA Limited</w:t>
      </w:r>
    </w:p>
    <w:p w14:paraId="7266C109" w14:textId="705D67A5" w:rsidR="009B7D38" w:rsidRPr="005814F3" w:rsidRDefault="009B7D38" w:rsidP="005814F3">
      <w:pPr>
        <w:ind w:right="144"/>
        <w:jc w:val="both"/>
        <w:rPr>
          <w:rFonts w:ascii="Arial" w:hAnsi="Arial" w:cs="Arial"/>
          <w:b/>
          <w:bCs/>
          <w:sz w:val="20"/>
          <w:szCs w:val="20"/>
          <w:lang w:val="en-GB"/>
        </w:rPr>
      </w:pPr>
      <w:r>
        <w:rPr>
          <w:rFonts w:ascii="Arial" w:hAnsi="Arial" w:cs="Arial"/>
          <w:b/>
          <w:bCs/>
          <w:sz w:val="20"/>
          <w:szCs w:val="20"/>
          <w:lang w:val="en-GB"/>
        </w:rPr>
        <w:tab/>
      </w:r>
      <w:r>
        <w:rPr>
          <w:rFonts w:ascii="Arial" w:hAnsi="Arial" w:cs="Arial"/>
          <w:b/>
          <w:bCs/>
          <w:sz w:val="20"/>
          <w:szCs w:val="20"/>
          <w:lang w:val="en-GB"/>
        </w:rPr>
        <w:tab/>
      </w:r>
      <w:r>
        <w:rPr>
          <w:rFonts w:ascii="Arial" w:hAnsi="Arial" w:cs="Arial"/>
          <w:b/>
          <w:bCs/>
          <w:sz w:val="20"/>
          <w:szCs w:val="20"/>
          <w:lang w:val="en-GB"/>
        </w:rPr>
        <w:tab/>
      </w:r>
      <w:r>
        <w:rPr>
          <w:rFonts w:ascii="Arial" w:hAnsi="Arial" w:cs="Arial"/>
          <w:b/>
          <w:bCs/>
          <w:sz w:val="20"/>
          <w:szCs w:val="20"/>
          <w:lang w:val="en-GB"/>
        </w:rPr>
        <w:tab/>
      </w:r>
      <w:r>
        <w:rPr>
          <w:rFonts w:ascii="Arial" w:hAnsi="Arial" w:cs="Arial"/>
          <w:b/>
          <w:bCs/>
          <w:sz w:val="20"/>
          <w:szCs w:val="20"/>
          <w:lang w:val="en-GB"/>
        </w:rPr>
        <w:tab/>
        <w:t xml:space="preserve">ABSA </w:t>
      </w:r>
      <w:r w:rsidR="00D951D6">
        <w:rPr>
          <w:rFonts w:ascii="Arial" w:hAnsi="Arial" w:cs="Arial"/>
          <w:b/>
          <w:bCs/>
          <w:sz w:val="20"/>
          <w:szCs w:val="20"/>
          <w:lang w:val="en-GB"/>
        </w:rPr>
        <w:t>Limited</w:t>
      </w:r>
    </w:p>
    <w:p w14:paraId="7A0E64B5" w14:textId="26C81BDD" w:rsidR="005814F3" w:rsidRPr="005814F3" w:rsidRDefault="005814F3" w:rsidP="005814F3">
      <w:pPr>
        <w:ind w:right="144"/>
        <w:jc w:val="both"/>
        <w:rPr>
          <w:rFonts w:ascii="Arial" w:hAnsi="Arial" w:cs="Arial"/>
          <w:b/>
          <w:bCs/>
          <w:sz w:val="20"/>
          <w:szCs w:val="20"/>
          <w:lang w:val="en-GB"/>
        </w:rPr>
      </w:pPr>
    </w:p>
    <w:p w14:paraId="7A0E64B6" w14:textId="3C266992" w:rsidR="005814F3" w:rsidRPr="005814F3" w:rsidRDefault="005814F3" w:rsidP="005814F3">
      <w:pPr>
        <w:ind w:right="144"/>
        <w:jc w:val="both"/>
        <w:rPr>
          <w:rFonts w:ascii="Arial" w:hAnsi="Arial" w:cs="Arial"/>
          <w:b/>
          <w:bCs/>
          <w:sz w:val="20"/>
          <w:szCs w:val="20"/>
          <w:lang w:val="en-GB"/>
        </w:rPr>
      </w:pPr>
      <w:r w:rsidRPr="005814F3">
        <w:rPr>
          <w:rFonts w:ascii="Arial" w:hAnsi="Arial" w:cs="Arial"/>
          <w:b/>
          <w:bCs/>
          <w:sz w:val="20"/>
          <w:szCs w:val="20"/>
          <w:lang w:val="en-GB"/>
        </w:rPr>
        <w:t>Auditors</w:t>
      </w:r>
      <w:r w:rsidRPr="005814F3">
        <w:rPr>
          <w:rFonts w:ascii="Arial" w:hAnsi="Arial" w:cs="Arial"/>
          <w:b/>
          <w:bCs/>
          <w:sz w:val="20"/>
          <w:szCs w:val="20"/>
          <w:lang w:val="en-GB"/>
        </w:rPr>
        <w:tab/>
      </w:r>
      <w:r w:rsidRPr="005814F3">
        <w:rPr>
          <w:rFonts w:ascii="Arial" w:hAnsi="Arial" w:cs="Arial"/>
          <w:b/>
          <w:bCs/>
          <w:sz w:val="20"/>
          <w:szCs w:val="20"/>
          <w:lang w:val="en-GB"/>
        </w:rPr>
        <w:tab/>
      </w:r>
      <w:r w:rsidRPr="005814F3">
        <w:rPr>
          <w:rFonts w:ascii="Arial" w:hAnsi="Arial" w:cs="Arial"/>
          <w:b/>
          <w:bCs/>
          <w:sz w:val="20"/>
          <w:szCs w:val="20"/>
          <w:lang w:val="en-GB"/>
        </w:rPr>
        <w:tab/>
        <w:t>:</w:t>
      </w:r>
      <w:r w:rsidRPr="005814F3">
        <w:rPr>
          <w:rFonts w:ascii="Arial" w:hAnsi="Arial" w:cs="Arial"/>
          <w:b/>
          <w:bCs/>
          <w:sz w:val="20"/>
          <w:szCs w:val="20"/>
          <w:lang w:val="en-GB"/>
        </w:rPr>
        <w:tab/>
        <w:t>Auditor-General</w:t>
      </w:r>
    </w:p>
    <w:p w14:paraId="7A0E64B7" w14:textId="77777777" w:rsidR="00487714" w:rsidRPr="00BC68E1" w:rsidRDefault="00487714" w:rsidP="005948A3">
      <w:pPr>
        <w:pStyle w:val="xl25"/>
        <w:spacing w:before="0" w:beforeAutospacing="0" w:after="0" w:afterAutospacing="0"/>
        <w:jc w:val="left"/>
        <w:rPr>
          <w:rFonts w:eastAsia="Times New Roman"/>
          <w:sz w:val="20"/>
          <w:szCs w:val="20"/>
          <w:lang w:val="en-GB"/>
        </w:rPr>
      </w:pPr>
    </w:p>
    <w:p w14:paraId="7A0E64B8" w14:textId="0194312B" w:rsidR="00487714" w:rsidRPr="00BC68E1" w:rsidRDefault="00487714" w:rsidP="005948A3">
      <w:pPr>
        <w:pStyle w:val="xl25"/>
        <w:spacing w:before="0" w:beforeAutospacing="0" w:after="0" w:afterAutospacing="0"/>
        <w:jc w:val="left"/>
        <w:rPr>
          <w:rFonts w:eastAsia="Times New Roman"/>
          <w:sz w:val="20"/>
          <w:szCs w:val="20"/>
          <w:lang w:val="en-GB"/>
        </w:rPr>
      </w:pPr>
    </w:p>
    <w:p w14:paraId="7A0E64BC" w14:textId="769D3736" w:rsidR="00AF13BE" w:rsidRPr="0013664A" w:rsidRDefault="00AF13BE" w:rsidP="00E72DEF">
      <w:pPr>
        <w:pStyle w:val="xl25"/>
        <w:spacing w:before="0" w:beforeAutospacing="0" w:after="0" w:afterAutospacing="0"/>
        <w:rPr>
          <w:rFonts w:eastAsia="Times New Roman"/>
          <w:i/>
          <w:iCs/>
          <w:sz w:val="20"/>
          <w:szCs w:val="20"/>
          <w:lang w:val="en-GB"/>
        </w:rPr>
      </w:pPr>
    </w:p>
    <w:p w14:paraId="7D2ADC13" w14:textId="300461B6" w:rsidR="00093715" w:rsidRDefault="002466C8" w:rsidP="00093715">
      <w:pPr>
        <w:jc w:val="center"/>
        <w:rPr>
          <w:rFonts w:ascii="Arial" w:hAnsi="Arial" w:cs="Arial"/>
          <w:b/>
          <w:bCs/>
          <w:i/>
          <w:iCs/>
          <w:sz w:val="20"/>
          <w:szCs w:val="20"/>
        </w:rPr>
      </w:pPr>
      <w:r>
        <w:rPr>
          <w:noProof/>
          <w:sz w:val="20"/>
          <w:szCs w:val="20"/>
          <w:lang w:eastAsia="en-ZA"/>
        </w:rPr>
        <mc:AlternateContent>
          <mc:Choice Requires="wps">
            <w:drawing>
              <wp:anchor distT="0" distB="0" distL="114300" distR="114300" simplePos="0" relativeHeight="251658410" behindDoc="0" locked="0" layoutInCell="1" allowOverlap="1" wp14:anchorId="6B58F676" wp14:editId="54BEF33D">
                <wp:simplePos x="0" y="0"/>
                <wp:positionH relativeFrom="page">
                  <wp:align>center</wp:align>
                </wp:positionH>
                <wp:positionV relativeFrom="paragraph">
                  <wp:posOffset>48536</wp:posOffset>
                </wp:positionV>
                <wp:extent cx="4572000" cy="556260"/>
                <wp:effectExtent l="76200" t="38100" r="76200" b="110490"/>
                <wp:wrapNone/>
                <wp:docPr id="925" name="Rectangle 925"/>
                <wp:cNvGraphicFramePr/>
                <a:graphic xmlns:a="http://schemas.openxmlformats.org/drawingml/2006/main">
                  <a:graphicData uri="http://schemas.microsoft.com/office/word/2010/wordprocessingShape">
                    <wps:wsp>
                      <wps:cNvSpPr/>
                      <wps:spPr>
                        <a:xfrm>
                          <a:off x="0" y="0"/>
                          <a:ext cx="4572000" cy="556260"/>
                        </a:xfrm>
                        <a:prstGeom prst="rect">
                          <a:avLst/>
                        </a:prstGeom>
                      </wps:spPr>
                      <wps:style>
                        <a:lnRef idx="0">
                          <a:schemeClr val="accent1"/>
                        </a:lnRef>
                        <a:fillRef idx="3">
                          <a:schemeClr val="accent1"/>
                        </a:fillRef>
                        <a:effectRef idx="3">
                          <a:schemeClr val="accent1"/>
                        </a:effectRef>
                        <a:fontRef idx="minor">
                          <a:schemeClr val="lt1"/>
                        </a:fontRef>
                      </wps:style>
                      <wps:txbx>
                        <w:txbxContent>
                          <w:p w14:paraId="31B81C59" w14:textId="77777777" w:rsidR="00A96C4B" w:rsidRPr="0013664A" w:rsidRDefault="00A96C4B" w:rsidP="00093715">
                            <w:pPr>
                              <w:pStyle w:val="xl25"/>
                              <w:spacing w:before="0" w:beforeAutospacing="0" w:after="0" w:afterAutospacing="0"/>
                              <w:rPr>
                                <w:rFonts w:eastAsia="Times New Roman"/>
                                <w:i/>
                                <w:iCs/>
                                <w:sz w:val="20"/>
                                <w:szCs w:val="20"/>
                                <w:lang w:val="en-GB"/>
                              </w:rPr>
                            </w:pPr>
                            <w:r w:rsidRPr="0013664A">
                              <w:rPr>
                                <w:rFonts w:eastAsia="Times New Roman"/>
                                <w:i/>
                                <w:iCs/>
                                <w:sz w:val="20"/>
                                <w:szCs w:val="20"/>
                                <w:lang w:val="en-GB"/>
                              </w:rPr>
                              <w:t>Vision</w:t>
                            </w:r>
                          </w:p>
                          <w:p w14:paraId="7F243FEB" w14:textId="77777777" w:rsidR="00A96C4B" w:rsidRPr="0013664A" w:rsidRDefault="00A96C4B" w:rsidP="00093715">
                            <w:pPr>
                              <w:jc w:val="both"/>
                              <w:rPr>
                                <w:rFonts w:ascii="Arial" w:hAnsi="Arial" w:cs="Arial"/>
                                <w:b/>
                                <w:bCs/>
                                <w:i/>
                                <w:iCs/>
                                <w:sz w:val="20"/>
                                <w:szCs w:val="20"/>
                              </w:rPr>
                            </w:pPr>
                          </w:p>
                          <w:p w14:paraId="2CB5266A" w14:textId="77777777" w:rsidR="00A96C4B" w:rsidRPr="0013664A" w:rsidRDefault="00A96C4B" w:rsidP="00093715">
                            <w:pPr>
                              <w:jc w:val="center"/>
                              <w:rPr>
                                <w:rFonts w:ascii="Arial" w:hAnsi="Arial" w:cs="Arial"/>
                                <w:sz w:val="20"/>
                                <w:szCs w:val="20"/>
                              </w:rPr>
                            </w:pPr>
                            <w:r w:rsidRPr="0013664A">
                              <w:rPr>
                                <w:rFonts w:ascii="Arial" w:hAnsi="Arial" w:cs="Arial"/>
                                <w:sz w:val="20"/>
                                <w:szCs w:val="20"/>
                              </w:rPr>
                              <w:t>To be a world-class energy utility</w:t>
                            </w:r>
                          </w:p>
                          <w:p w14:paraId="31C7AFA9" w14:textId="77777777" w:rsidR="00A96C4B" w:rsidRDefault="00A96C4B" w:rsidP="00093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58F676" id="Rectangle 925" o:spid="_x0000_s1026" style="position:absolute;left:0;text-align:left;margin-left:0;margin-top:3.8pt;width:5in;height:43.8pt;z-index:251658410;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3I7ZQIAACUFAAAOAAAAZHJzL2Uyb0RvYy54bWysVN9P2zAQfp+0/8Hy+0jbtQwqUlQVMU1C&#10;gICJZ9ex20i2zzu7Tbq/fmcnDYihSZv2kvh8v7/7zheXrTVsrzDU4Eo+PhlxppyEqnabkn9/uv50&#10;xlmIwlXCgFMlP6jALxcfP1w0fq4msAVTKWQUxIV540u+jdHPiyLIrbIinIBXjpQa0IpIIm6KCkVD&#10;0a0pJqPRadEAVh5BqhDo9qpT8kWOr7WS8U7roCIzJafaYv5i/q7Tt1hciPkGhd/Wsi9D/EMVVtSO&#10;kg6hrkQUbIf1b6FsLREC6HgiwRagdS1V7oG6GY/edPO4FV7lXgic4AeYwv8LK2/398jqquTnkxln&#10;Tlga0gPBJtzGKJYuCaLGhzlZPvp77KVAx9Rvq9GmP3XC2gzrYYBVtZFJupzOvtCoCH1JutnsdHKa&#10;cS9evD2G+FWBZelQcqT8GU2xvwmRMpLp0YSEVE2XP5/iwahUgnEPSlMruYx0kUmkVgbZXtD4hZTK&#10;xXHqh+Jl62Sla2MGx8857R8de/vkqjLB/sZ58MiZwcXB2dYO8L3sZihZd/ZHBLq+EwSxXbf9XNZQ&#10;HWigCB3Tg5fXNWF6I0K8F0jUpjHQusY7+mgDTcmhP3G2Bfz53n2yJ8aRlrOGVqXk4cdOoOLMfHPE&#10;xfPxdJp2Kwt52Jzha836tcbt7ApoHGN6GLzMR3LGaI5HjWCfaauXKSuphJOUu+Qy4lFYxW6F6V2Q&#10;arnMZrRPXsQb9+hlCp4ATpx5ap8F+p5YkSh5C8e1EvM3/Opsk6eD5S6CrjP5EsQdrj30tIuZQ/27&#10;kZb9tZytXl63xS8AAAD//wMAUEsDBBQABgAIAAAAIQCFv9pW2wAAAAUBAAAPAAAAZHJzL2Rvd25y&#10;ZXYueG1sTI/NTsMwEITvSLyDtUhcEHVaiQRCnIp/iUMl2vIA29jEUe11ZLtteHuWExxHM5r5pllO&#10;3omjiWkIpGA+K0AY6oIeqFfwuX29vgWRMpJGF8go+DYJlu35WYO1Didam+Mm94JLKNWowOY81lKm&#10;zhqPaRZGQ+x9hegxs4y91BFPXO6dXBRFKT0OxAsWR/NkTbffHLyC5/Jj78u3avV4Fe12je/zYfXi&#10;lLq8mB7uQWQz5b8w/OIzOrTMtAsH0kk4BXwkK6hKEGxWvAVip+DuZgGybeR/+vYHAAD//wMAUEsB&#10;Ai0AFAAGAAgAAAAhALaDOJL+AAAA4QEAABMAAAAAAAAAAAAAAAAAAAAAAFtDb250ZW50X1R5cGVz&#10;XS54bWxQSwECLQAUAAYACAAAACEAOP0h/9YAAACUAQAACwAAAAAAAAAAAAAAAAAvAQAAX3JlbHMv&#10;LnJlbHNQSwECLQAUAAYACAAAACEAoGNyO2UCAAAlBQAADgAAAAAAAAAAAAAAAAAuAgAAZHJzL2Uy&#10;b0RvYy54bWxQSwECLQAUAAYACAAAACEAhb/aVtsAAAAFAQAADwAAAAAAAAAAAAAAAAC/BAAAZHJz&#10;L2Rvd25yZXYueG1sUEsFBgAAAAAEAAQA8wAAAMcFAAAAAA==&#10;" fillcolor="#254163 [1636]" stroked="f">
                <v:fill color2="#4477b6 [3012]" rotate="t" angle="180" colors="0 #2c5d98;52429f #3c7bc7;1 #3a7ccb" focus="100%" type="gradient">
                  <o:fill v:ext="view" type="gradientUnscaled"/>
                </v:fill>
                <v:shadow on="t" color="black" opacity="22937f" origin=",.5" offset="0,.63889mm"/>
                <v:textbox>
                  <w:txbxContent>
                    <w:p w14:paraId="31B81C59" w14:textId="77777777" w:rsidR="00A96C4B" w:rsidRPr="0013664A" w:rsidRDefault="00A96C4B" w:rsidP="00093715">
                      <w:pPr>
                        <w:pStyle w:val="xl25"/>
                        <w:spacing w:before="0" w:beforeAutospacing="0" w:after="0" w:afterAutospacing="0"/>
                        <w:rPr>
                          <w:rFonts w:eastAsia="Times New Roman"/>
                          <w:i/>
                          <w:iCs/>
                          <w:sz w:val="20"/>
                          <w:szCs w:val="20"/>
                          <w:lang w:val="en-GB"/>
                        </w:rPr>
                      </w:pPr>
                      <w:r w:rsidRPr="0013664A">
                        <w:rPr>
                          <w:rFonts w:eastAsia="Times New Roman"/>
                          <w:i/>
                          <w:iCs/>
                          <w:sz w:val="20"/>
                          <w:szCs w:val="20"/>
                          <w:lang w:val="en-GB"/>
                        </w:rPr>
                        <w:t>Vision</w:t>
                      </w:r>
                    </w:p>
                    <w:p w14:paraId="7F243FEB" w14:textId="77777777" w:rsidR="00A96C4B" w:rsidRPr="0013664A" w:rsidRDefault="00A96C4B" w:rsidP="00093715">
                      <w:pPr>
                        <w:jc w:val="both"/>
                        <w:rPr>
                          <w:rFonts w:ascii="Arial" w:hAnsi="Arial" w:cs="Arial"/>
                          <w:b/>
                          <w:bCs/>
                          <w:i/>
                          <w:iCs/>
                          <w:sz w:val="20"/>
                          <w:szCs w:val="20"/>
                        </w:rPr>
                      </w:pPr>
                    </w:p>
                    <w:p w14:paraId="2CB5266A" w14:textId="77777777" w:rsidR="00A96C4B" w:rsidRPr="0013664A" w:rsidRDefault="00A96C4B" w:rsidP="00093715">
                      <w:pPr>
                        <w:jc w:val="center"/>
                        <w:rPr>
                          <w:rFonts w:ascii="Arial" w:hAnsi="Arial" w:cs="Arial"/>
                          <w:sz w:val="20"/>
                          <w:szCs w:val="20"/>
                        </w:rPr>
                      </w:pPr>
                      <w:r w:rsidRPr="0013664A">
                        <w:rPr>
                          <w:rFonts w:ascii="Arial" w:hAnsi="Arial" w:cs="Arial"/>
                          <w:sz w:val="20"/>
                          <w:szCs w:val="20"/>
                        </w:rPr>
                        <w:t>To be a world-class energy utility</w:t>
                      </w:r>
                    </w:p>
                    <w:p w14:paraId="31C7AFA9" w14:textId="77777777" w:rsidR="00A96C4B" w:rsidRDefault="00A96C4B" w:rsidP="00093715">
                      <w:pPr>
                        <w:jc w:val="center"/>
                      </w:pPr>
                    </w:p>
                  </w:txbxContent>
                </v:textbox>
                <w10:wrap anchorx="page"/>
              </v:rect>
            </w:pict>
          </mc:Fallback>
        </mc:AlternateContent>
      </w:r>
    </w:p>
    <w:p w14:paraId="4D302B02" w14:textId="5D2A04BB" w:rsidR="00093715" w:rsidRDefault="002466C8" w:rsidP="00093715">
      <w:pPr>
        <w:ind w:left="1440"/>
        <w:rPr>
          <w:rFonts w:ascii="Arial" w:hAnsi="Arial" w:cs="Arial"/>
          <w:b/>
          <w:bCs/>
          <w:i/>
          <w:iCs/>
          <w:sz w:val="20"/>
          <w:szCs w:val="20"/>
        </w:rPr>
      </w:pPr>
      <w:r>
        <w:rPr>
          <w:rFonts w:ascii="Arial" w:hAnsi="Arial" w:cs="Arial"/>
          <w:noProof/>
          <w:sz w:val="20"/>
          <w:szCs w:val="20"/>
          <w:lang w:eastAsia="en-ZA"/>
        </w:rPr>
        <mc:AlternateContent>
          <mc:Choice Requires="wps">
            <w:drawing>
              <wp:anchor distT="0" distB="0" distL="114300" distR="114300" simplePos="0" relativeHeight="251658411" behindDoc="0" locked="0" layoutInCell="1" allowOverlap="1" wp14:anchorId="7049B511" wp14:editId="35E4258E">
                <wp:simplePos x="0" y="0"/>
                <wp:positionH relativeFrom="page">
                  <wp:align>center</wp:align>
                </wp:positionH>
                <wp:positionV relativeFrom="paragraph">
                  <wp:posOffset>763656</wp:posOffset>
                </wp:positionV>
                <wp:extent cx="6019138" cy="2711394"/>
                <wp:effectExtent l="57150" t="19050" r="77470" b="89535"/>
                <wp:wrapNone/>
                <wp:docPr id="927" name="Rectangle 927"/>
                <wp:cNvGraphicFramePr/>
                <a:graphic xmlns:a="http://schemas.openxmlformats.org/drawingml/2006/main">
                  <a:graphicData uri="http://schemas.microsoft.com/office/word/2010/wordprocessingShape">
                    <wps:wsp>
                      <wps:cNvSpPr/>
                      <wps:spPr>
                        <a:xfrm>
                          <a:off x="0" y="0"/>
                          <a:ext cx="6019138" cy="2711394"/>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5299EC3" w14:textId="77777777" w:rsidR="00A96C4B" w:rsidRPr="0013664A" w:rsidRDefault="00A96C4B" w:rsidP="00093715">
                            <w:pPr>
                              <w:pStyle w:val="xl25"/>
                              <w:spacing w:before="0" w:beforeAutospacing="0" w:after="0" w:afterAutospacing="0"/>
                              <w:rPr>
                                <w:rFonts w:eastAsia="Times New Roman"/>
                                <w:i/>
                                <w:iCs/>
                                <w:sz w:val="20"/>
                                <w:szCs w:val="20"/>
                                <w:lang w:val="en-GB"/>
                              </w:rPr>
                            </w:pPr>
                            <w:r w:rsidRPr="0013664A">
                              <w:rPr>
                                <w:rFonts w:eastAsia="Times New Roman"/>
                                <w:i/>
                                <w:iCs/>
                                <w:sz w:val="20"/>
                                <w:szCs w:val="20"/>
                                <w:lang w:val="en-GB"/>
                              </w:rPr>
                              <w:t>Mission</w:t>
                            </w:r>
                          </w:p>
                          <w:p w14:paraId="18BC7CBA" w14:textId="77777777" w:rsidR="00A96C4B" w:rsidRPr="0013664A" w:rsidRDefault="00A96C4B" w:rsidP="00093715">
                            <w:pPr>
                              <w:jc w:val="center"/>
                              <w:rPr>
                                <w:rFonts w:ascii="Arial" w:hAnsi="Arial" w:cs="Arial"/>
                                <w:sz w:val="20"/>
                                <w:szCs w:val="20"/>
                              </w:rPr>
                            </w:pPr>
                            <w:r w:rsidRPr="0013664A">
                              <w:rPr>
                                <w:rFonts w:ascii="Arial" w:hAnsi="Arial" w:cs="Arial"/>
                                <w:sz w:val="20"/>
                                <w:szCs w:val="20"/>
                              </w:rPr>
                              <w:t>The mission of City Power is to meet the expectations of its customers and stakeholders by:</w:t>
                            </w:r>
                          </w:p>
                          <w:p w14:paraId="1209B5E7" w14:textId="77777777" w:rsidR="00A96C4B" w:rsidRPr="0013664A" w:rsidRDefault="00A96C4B" w:rsidP="00093715">
                            <w:pPr>
                              <w:ind w:left="567"/>
                              <w:rPr>
                                <w:rFonts w:ascii="Arial" w:eastAsia="Batang" w:hAnsi="Arial" w:cs="Arial"/>
                                <w:sz w:val="20"/>
                                <w:szCs w:val="20"/>
                              </w:rPr>
                            </w:pPr>
                            <w:r w:rsidRPr="0013664A">
                              <w:rPr>
                                <w:rFonts w:ascii="Arial" w:hAnsi="Arial" w:cs="Arial"/>
                                <w:sz w:val="20"/>
                                <w:szCs w:val="20"/>
                              </w:rPr>
                              <w:t>Providing a sustainable, affordable, safe and reliable energy supply</w:t>
                            </w:r>
                          </w:p>
                          <w:p w14:paraId="19941997" w14:textId="77777777" w:rsidR="00A96C4B" w:rsidRPr="0013664A" w:rsidRDefault="00A96C4B" w:rsidP="00093715">
                            <w:pPr>
                              <w:ind w:left="567"/>
                              <w:rPr>
                                <w:rFonts w:ascii="Arial" w:eastAsia="Batang" w:hAnsi="Arial" w:cs="Arial"/>
                                <w:sz w:val="20"/>
                                <w:szCs w:val="20"/>
                              </w:rPr>
                            </w:pPr>
                            <w:r w:rsidRPr="0013664A">
                              <w:rPr>
                                <w:rFonts w:ascii="Arial" w:hAnsi="Arial" w:cs="Arial"/>
                                <w:sz w:val="20"/>
                                <w:szCs w:val="20"/>
                              </w:rPr>
                              <w:t>Providing prompt and efficient customer services</w:t>
                            </w:r>
                          </w:p>
                          <w:p w14:paraId="61A671F2" w14:textId="77777777" w:rsidR="00A96C4B" w:rsidRPr="0013664A" w:rsidRDefault="00A96C4B" w:rsidP="00093715">
                            <w:pPr>
                              <w:ind w:left="567"/>
                              <w:rPr>
                                <w:rFonts w:ascii="Arial" w:hAnsi="Arial" w:cs="Arial"/>
                                <w:sz w:val="20"/>
                                <w:szCs w:val="20"/>
                              </w:rPr>
                            </w:pPr>
                            <w:r w:rsidRPr="0013664A">
                              <w:rPr>
                                <w:rFonts w:ascii="Arial" w:hAnsi="Arial" w:cs="Arial"/>
                                <w:sz w:val="20"/>
                                <w:szCs w:val="20"/>
                              </w:rPr>
                              <w:t>Being the preferred equal opportunity employer by developing and incentivising our employees</w:t>
                            </w:r>
                          </w:p>
                          <w:p w14:paraId="496E44AE" w14:textId="77777777" w:rsidR="00A96C4B" w:rsidRPr="0013664A" w:rsidRDefault="00A96C4B" w:rsidP="00093715">
                            <w:pPr>
                              <w:ind w:left="567"/>
                              <w:rPr>
                                <w:rFonts w:ascii="Arial" w:eastAsia="Batang" w:hAnsi="Arial" w:cs="Arial"/>
                                <w:sz w:val="20"/>
                                <w:szCs w:val="20"/>
                              </w:rPr>
                            </w:pPr>
                            <w:r w:rsidRPr="0013664A">
                              <w:rPr>
                                <w:rFonts w:ascii="Arial" w:hAnsi="Arial" w:cs="Arial"/>
                                <w:sz w:val="20"/>
                                <w:szCs w:val="20"/>
                              </w:rPr>
                              <w:t>Undertaking its business in an environmentally acceptable manner</w:t>
                            </w:r>
                          </w:p>
                          <w:p w14:paraId="090EB995" w14:textId="77777777" w:rsidR="00A96C4B" w:rsidRPr="0013664A" w:rsidRDefault="00A96C4B" w:rsidP="00093715">
                            <w:pPr>
                              <w:ind w:left="3600" w:firstLine="720"/>
                              <w:rPr>
                                <w:rFonts w:ascii="Arial" w:hAnsi="Arial" w:cs="Arial"/>
                                <w:b/>
                                <w:sz w:val="20"/>
                                <w:szCs w:val="20"/>
                              </w:rPr>
                            </w:pPr>
                          </w:p>
                          <w:p w14:paraId="14F23F88" w14:textId="77777777" w:rsidR="00A96C4B" w:rsidRPr="0013664A" w:rsidRDefault="00A96C4B" w:rsidP="00093715">
                            <w:pPr>
                              <w:ind w:left="3600" w:hanging="56"/>
                            </w:pPr>
                            <w:r w:rsidRPr="0013664A">
                              <w:rPr>
                                <w:rFonts w:ascii="Arial" w:hAnsi="Arial" w:cs="Arial"/>
                                <w:b/>
                                <w:sz w:val="20"/>
                                <w:szCs w:val="20"/>
                              </w:rPr>
                              <w:t>Aspired values</w:t>
                            </w:r>
                          </w:p>
                          <w:p w14:paraId="2C7BF2F0" w14:textId="77777777" w:rsidR="00A96C4B" w:rsidRPr="0013664A" w:rsidRDefault="00A96C4B" w:rsidP="00093715">
                            <w:pPr>
                              <w:ind w:left="3119"/>
                              <w:rPr>
                                <w:rFonts w:ascii="Arial" w:hAnsi="Arial" w:cs="Arial"/>
                                <w:sz w:val="20"/>
                                <w:szCs w:val="20"/>
                              </w:rPr>
                            </w:pPr>
                            <w:r w:rsidRPr="0013664A">
                              <w:rPr>
                                <w:rFonts w:ascii="Arial" w:hAnsi="Arial" w:cs="Arial"/>
                                <w:sz w:val="20"/>
                                <w:szCs w:val="20"/>
                              </w:rPr>
                              <w:t>City Power aspires to be:</w:t>
                            </w:r>
                          </w:p>
                          <w:p w14:paraId="2A23B350" w14:textId="77777777" w:rsidR="00A96C4B" w:rsidRPr="0013664A" w:rsidRDefault="00A96C4B" w:rsidP="00093715">
                            <w:pPr>
                              <w:ind w:left="3544"/>
                              <w:rPr>
                                <w:rFonts w:ascii="Arial" w:eastAsia="Batang" w:hAnsi="Arial" w:cs="Arial"/>
                                <w:sz w:val="20"/>
                                <w:szCs w:val="20"/>
                              </w:rPr>
                            </w:pPr>
                            <w:r w:rsidRPr="0013664A">
                              <w:rPr>
                                <w:rFonts w:ascii="Arial" w:eastAsia="Batang" w:hAnsi="Arial" w:cs="Arial"/>
                                <w:sz w:val="20"/>
                                <w:szCs w:val="20"/>
                              </w:rPr>
                              <w:t>Resourceful</w:t>
                            </w:r>
                          </w:p>
                          <w:p w14:paraId="36A2BA89" w14:textId="77777777" w:rsidR="00A96C4B" w:rsidRPr="0013664A" w:rsidRDefault="00A96C4B" w:rsidP="00093715">
                            <w:pPr>
                              <w:ind w:left="3544"/>
                              <w:rPr>
                                <w:rFonts w:ascii="Arial" w:eastAsia="Batang" w:hAnsi="Arial" w:cs="Arial"/>
                                <w:sz w:val="20"/>
                                <w:szCs w:val="20"/>
                              </w:rPr>
                            </w:pPr>
                            <w:r w:rsidRPr="0013664A">
                              <w:rPr>
                                <w:rFonts w:ascii="Arial" w:eastAsia="Batang" w:hAnsi="Arial" w:cs="Arial"/>
                                <w:sz w:val="20"/>
                                <w:szCs w:val="20"/>
                              </w:rPr>
                              <w:t>Resilient</w:t>
                            </w:r>
                          </w:p>
                          <w:p w14:paraId="1BDAF5A2" w14:textId="77777777" w:rsidR="00A96C4B" w:rsidRPr="0013664A" w:rsidRDefault="00A96C4B" w:rsidP="00093715">
                            <w:pPr>
                              <w:ind w:left="3544"/>
                              <w:rPr>
                                <w:rFonts w:ascii="Arial" w:eastAsia="Batang" w:hAnsi="Arial" w:cs="Arial"/>
                                <w:sz w:val="20"/>
                                <w:szCs w:val="20"/>
                              </w:rPr>
                            </w:pPr>
                            <w:r w:rsidRPr="0013664A">
                              <w:rPr>
                                <w:rFonts w:ascii="Arial" w:eastAsia="Batang" w:hAnsi="Arial" w:cs="Arial"/>
                                <w:sz w:val="20"/>
                                <w:szCs w:val="20"/>
                              </w:rPr>
                              <w:t>Reliable</w:t>
                            </w:r>
                          </w:p>
                          <w:p w14:paraId="3A0E15DA" w14:textId="77777777" w:rsidR="00A96C4B" w:rsidRPr="0013664A" w:rsidRDefault="00A96C4B" w:rsidP="00093715">
                            <w:pPr>
                              <w:ind w:left="3544"/>
                              <w:rPr>
                                <w:rFonts w:ascii="Arial" w:eastAsia="Batang" w:hAnsi="Arial" w:cs="Arial"/>
                                <w:sz w:val="20"/>
                                <w:szCs w:val="20"/>
                              </w:rPr>
                            </w:pPr>
                            <w:r w:rsidRPr="0013664A">
                              <w:rPr>
                                <w:rFonts w:ascii="Arial" w:hAnsi="Arial" w:cs="Arial"/>
                                <w:sz w:val="20"/>
                                <w:szCs w:val="20"/>
                              </w:rPr>
                              <w:t>Respectful</w:t>
                            </w:r>
                          </w:p>
                          <w:p w14:paraId="49692968" w14:textId="77777777" w:rsidR="00A96C4B" w:rsidRPr="00A32CD8" w:rsidRDefault="00A96C4B" w:rsidP="00093715">
                            <w:pPr>
                              <w:ind w:left="3119"/>
                              <w:rPr>
                                <w:rFonts w:ascii="Arial" w:hAnsi="Arial" w:cs="Arial"/>
                                <w:sz w:val="20"/>
                                <w:szCs w:val="20"/>
                              </w:rPr>
                            </w:pPr>
                            <w:r w:rsidRPr="0013664A">
                              <w:rPr>
                                <w:rFonts w:ascii="Arial" w:hAnsi="Arial" w:cs="Arial"/>
                                <w:sz w:val="20"/>
                                <w:szCs w:val="20"/>
                              </w:rPr>
                              <w:t>Always with integrity.</w:t>
                            </w:r>
                          </w:p>
                          <w:p w14:paraId="2B0735D3" w14:textId="77777777" w:rsidR="00A96C4B" w:rsidRDefault="00A96C4B" w:rsidP="00093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49B511" id="Rectangle 927" o:spid="_x0000_s1027" style="position:absolute;left:0;text-align:left;margin-left:0;margin-top:60.15pt;width:473.95pt;height:213.5pt;z-index:251658411;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4HZwIAAC0FAAAOAAAAZHJzL2Uyb0RvYy54bWysVF9r2zAQfx/sOwi9r46TrF1CnBJaOgal&#10;DW1HnxVZSgyyTjspsbNPv5PsuKUrFMZepDvd/7vfaXHZ1oYdFPoKbMHzsxFnykooK7st+M+nmy/f&#10;OPNB2FIYsKrgR+X55fLzp0Xj5moMOzClQkZOrJ83ruC7ENw8y7zcqVr4M3DKklAD1iIQi9usRNGQ&#10;99pk49HoPGsAS4cglff0et0J+TL511rJcK+1V4GZglNuIZ2Yzk08s+VCzLco3K6SfRriH7KoRWUp&#10;6ODqWgTB9lj95aquJIIHHc4k1BloXUmVaqBq8tGbah53wqlUCzXHu6FN/v+5lXeHNbKqLPhsfMGZ&#10;FTUN6YHaJuzWKBYfqUWN83PSfHRr7DlPZKy31VjHmyphbWrrcWiragOT9Hg+ymf5hIAgSTa+yPPJ&#10;bBq9Zi/mDn34rqBmkSg4UgKpneJw60OnelIhu5hOl0CiwtGomIOxD0pTLRQyT9YJRerKIDsImr+Q&#10;UtmQ96GTdjTTlTGD4eRjw14/mqqEsMF4/LHxYJEigw2DcV1ZwPccmCFl3emfOtDVHVsQ2k2bhpiK&#10;iy8bKI80WIQO8d7Jm4paeyt8WAskiNMy0NqGezq0gabg0FOc7QB/v/ce9Ql5JOWsoZUpuP+1F6g4&#10;Mz8sYXKWT6dxxxIz/XoxJgZfSzavJXZfXwFNJacPwslERv1gTqRGqJ9pu1cxKomElRS74DLgibkK&#10;3SrT/yDVapXUaK+cCLf20ckTDiJ0ntpnga7HVyBo3sFpvcT8Dcw63TghC6t9AF0lDL70tZ8A7WRC&#10;cf9/xKV/zSetl19u+QcAAP//AwBQSwMEFAAGAAgAAAAhAO5NY8vdAAAACAEAAA8AAABkcnMvZG93&#10;bnJldi54bWxMj8FOwzAQRO9I/IO1SFxQa5MUSkOcClEhzg0cys2JlzgiXke2m4S/x5zgODurmTfl&#10;frEDm9CH3pGE27UAhtQ63VMn4f3tZfUALERFWg2OUMI3BthXlxelKrSb6YhTHTuWQigUSoKJcSw4&#10;D61Bq8LajUjJ+3Teqpik77j2ak7hduCZEPfcqp5Sg1EjPhtsv+qzldB0J+FvdJZNeXzN53pePg4H&#10;I+X11fL0CCziEv+e4Rc/oUOVmBp3Jh3YICENiemaiRxYsneb7Q5YI+Fus82BVyX/P6D6AQAA//8D&#10;AFBLAQItABQABgAIAAAAIQC2gziS/gAAAOEBAAATAAAAAAAAAAAAAAAAAAAAAABbQ29udGVudF9U&#10;eXBlc10ueG1sUEsBAi0AFAAGAAgAAAAhADj9If/WAAAAlAEAAAsAAAAAAAAAAAAAAAAALwEAAF9y&#10;ZWxzLy5yZWxzUEsBAi0AFAAGAAgAAAAhAGEBvgdnAgAALQUAAA4AAAAAAAAAAAAAAAAALgIAAGRy&#10;cy9lMm9Eb2MueG1sUEsBAi0AFAAGAAgAAAAhAO5NY8vdAAAACAEAAA8AAAAAAAAAAAAAAAAAwQQA&#10;AGRycy9kb3ducmV2LnhtbFBLBQYAAAAABAAEAPMAAADL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5299EC3" w14:textId="77777777" w:rsidR="00A96C4B" w:rsidRPr="0013664A" w:rsidRDefault="00A96C4B" w:rsidP="00093715">
                      <w:pPr>
                        <w:pStyle w:val="xl25"/>
                        <w:spacing w:before="0" w:beforeAutospacing="0" w:after="0" w:afterAutospacing="0"/>
                        <w:rPr>
                          <w:rFonts w:eastAsia="Times New Roman"/>
                          <w:i/>
                          <w:iCs/>
                          <w:sz w:val="20"/>
                          <w:szCs w:val="20"/>
                          <w:lang w:val="en-GB"/>
                        </w:rPr>
                      </w:pPr>
                      <w:r w:rsidRPr="0013664A">
                        <w:rPr>
                          <w:rFonts w:eastAsia="Times New Roman"/>
                          <w:i/>
                          <w:iCs/>
                          <w:sz w:val="20"/>
                          <w:szCs w:val="20"/>
                          <w:lang w:val="en-GB"/>
                        </w:rPr>
                        <w:t>Mission</w:t>
                      </w:r>
                    </w:p>
                    <w:p w14:paraId="18BC7CBA" w14:textId="77777777" w:rsidR="00A96C4B" w:rsidRPr="0013664A" w:rsidRDefault="00A96C4B" w:rsidP="00093715">
                      <w:pPr>
                        <w:jc w:val="center"/>
                        <w:rPr>
                          <w:rFonts w:ascii="Arial" w:hAnsi="Arial" w:cs="Arial"/>
                          <w:sz w:val="20"/>
                          <w:szCs w:val="20"/>
                        </w:rPr>
                      </w:pPr>
                      <w:r w:rsidRPr="0013664A">
                        <w:rPr>
                          <w:rFonts w:ascii="Arial" w:hAnsi="Arial" w:cs="Arial"/>
                          <w:sz w:val="20"/>
                          <w:szCs w:val="20"/>
                        </w:rPr>
                        <w:t>The mission of City Power is to meet the expectations of its customers and stakeholders by:</w:t>
                      </w:r>
                    </w:p>
                    <w:p w14:paraId="1209B5E7" w14:textId="77777777" w:rsidR="00A96C4B" w:rsidRPr="0013664A" w:rsidRDefault="00A96C4B" w:rsidP="00093715">
                      <w:pPr>
                        <w:ind w:left="567"/>
                        <w:rPr>
                          <w:rFonts w:ascii="Arial" w:eastAsia="Batang" w:hAnsi="Arial" w:cs="Arial"/>
                          <w:sz w:val="20"/>
                          <w:szCs w:val="20"/>
                        </w:rPr>
                      </w:pPr>
                      <w:r w:rsidRPr="0013664A">
                        <w:rPr>
                          <w:rFonts w:ascii="Arial" w:hAnsi="Arial" w:cs="Arial"/>
                          <w:sz w:val="20"/>
                          <w:szCs w:val="20"/>
                        </w:rPr>
                        <w:t>Providing a sustainable, affordable, safe and reliable energy supply</w:t>
                      </w:r>
                    </w:p>
                    <w:p w14:paraId="19941997" w14:textId="77777777" w:rsidR="00A96C4B" w:rsidRPr="0013664A" w:rsidRDefault="00A96C4B" w:rsidP="00093715">
                      <w:pPr>
                        <w:ind w:left="567"/>
                        <w:rPr>
                          <w:rFonts w:ascii="Arial" w:eastAsia="Batang" w:hAnsi="Arial" w:cs="Arial"/>
                          <w:sz w:val="20"/>
                          <w:szCs w:val="20"/>
                        </w:rPr>
                      </w:pPr>
                      <w:r w:rsidRPr="0013664A">
                        <w:rPr>
                          <w:rFonts w:ascii="Arial" w:hAnsi="Arial" w:cs="Arial"/>
                          <w:sz w:val="20"/>
                          <w:szCs w:val="20"/>
                        </w:rPr>
                        <w:t>Providing prompt and efficient customer services</w:t>
                      </w:r>
                    </w:p>
                    <w:p w14:paraId="61A671F2" w14:textId="77777777" w:rsidR="00A96C4B" w:rsidRPr="0013664A" w:rsidRDefault="00A96C4B" w:rsidP="00093715">
                      <w:pPr>
                        <w:ind w:left="567"/>
                        <w:rPr>
                          <w:rFonts w:ascii="Arial" w:hAnsi="Arial" w:cs="Arial"/>
                          <w:sz w:val="20"/>
                          <w:szCs w:val="20"/>
                        </w:rPr>
                      </w:pPr>
                      <w:r w:rsidRPr="0013664A">
                        <w:rPr>
                          <w:rFonts w:ascii="Arial" w:hAnsi="Arial" w:cs="Arial"/>
                          <w:sz w:val="20"/>
                          <w:szCs w:val="20"/>
                        </w:rPr>
                        <w:t>Being the preferred equal opportunity employer by developing and incentivising our employees</w:t>
                      </w:r>
                    </w:p>
                    <w:p w14:paraId="496E44AE" w14:textId="77777777" w:rsidR="00A96C4B" w:rsidRPr="0013664A" w:rsidRDefault="00A96C4B" w:rsidP="00093715">
                      <w:pPr>
                        <w:ind w:left="567"/>
                        <w:rPr>
                          <w:rFonts w:ascii="Arial" w:eastAsia="Batang" w:hAnsi="Arial" w:cs="Arial"/>
                          <w:sz w:val="20"/>
                          <w:szCs w:val="20"/>
                        </w:rPr>
                      </w:pPr>
                      <w:r w:rsidRPr="0013664A">
                        <w:rPr>
                          <w:rFonts w:ascii="Arial" w:hAnsi="Arial" w:cs="Arial"/>
                          <w:sz w:val="20"/>
                          <w:szCs w:val="20"/>
                        </w:rPr>
                        <w:t>Undertaking its business in an environmentally acceptable manner</w:t>
                      </w:r>
                    </w:p>
                    <w:p w14:paraId="090EB995" w14:textId="77777777" w:rsidR="00A96C4B" w:rsidRPr="0013664A" w:rsidRDefault="00A96C4B" w:rsidP="00093715">
                      <w:pPr>
                        <w:ind w:left="3600" w:firstLine="720"/>
                        <w:rPr>
                          <w:rFonts w:ascii="Arial" w:hAnsi="Arial" w:cs="Arial"/>
                          <w:b/>
                          <w:sz w:val="20"/>
                          <w:szCs w:val="20"/>
                        </w:rPr>
                      </w:pPr>
                    </w:p>
                    <w:p w14:paraId="14F23F88" w14:textId="77777777" w:rsidR="00A96C4B" w:rsidRPr="0013664A" w:rsidRDefault="00A96C4B" w:rsidP="00093715">
                      <w:pPr>
                        <w:ind w:left="3600" w:hanging="56"/>
                      </w:pPr>
                      <w:r w:rsidRPr="0013664A">
                        <w:rPr>
                          <w:rFonts w:ascii="Arial" w:hAnsi="Arial" w:cs="Arial"/>
                          <w:b/>
                          <w:sz w:val="20"/>
                          <w:szCs w:val="20"/>
                        </w:rPr>
                        <w:t>Aspired values</w:t>
                      </w:r>
                    </w:p>
                    <w:p w14:paraId="2C7BF2F0" w14:textId="77777777" w:rsidR="00A96C4B" w:rsidRPr="0013664A" w:rsidRDefault="00A96C4B" w:rsidP="00093715">
                      <w:pPr>
                        <w:ind w:left="3119"/>
                        <w:rPr>
                          <w:rFonts w:ascii="Arial" w:hAnsi="Arial" w:cs="Arial"/>
                          <w:sz w:val="20"/>
                          <w:szCs w:val="20"/>
                        </w:rPr>
                      </w:pPr>
                      <w:r w:rsidRPr="0013664A">
                        <w:rPr>
                          <w:rFonts w:ascii="Arial" w:hAnsi="Arial" w:cs="Arial"/>
                          <w:sz w:val="20"/>
                          <w:szCs w:val="20"/>
                        </w:rPr>
                        <w:t>City Power aspires to be:</w:t>
                      </w:r>
                    </w:p>
                    <w:p w14:paraId="2A23B350" w14:textId="77777777" w:rsidR="00A96C4B" w:rsidRPr="0013664A" w:rsidRDefault="00A96C4B" w:rsidP="00093715">
                      <w:pPr>
                        <w:ind w:left="3544"/>
                        <w:rPr>
                          <w:rFonts w:ascii="Arial" w:eastAsia="Batang" w:hAnsi="Arial" w:cs="Arial"/>
                          <w:sz w:val="20"/>
                          <w:szCs w:val="20"/>
                        </w:rPr>
                      </w:pPr>
                      <w:r w:rsidRPr="0013664A">
                        <w:rPr>
                          <w:rFonts w:ascii="Arial" w:eastAsia="Batang" w:hAnsi="Arial" w:cs="Arial"/>
                          <w:sz w:val="20"/>
                          <w:szCs w:val="20"/>
                        </w:rPr>
                        <w:t>Resourceful</w:t>
                      </w:r>
                    </w:p>
                    <w:p w14:paraId="36A2BA89" w14:textId="77777777" w:rsidR="00A96C4B" w:rsidRPr="0013664A" w:rsidRDefault="00A96C4B" w:rsidP="00093715">
                      <w:pPr>
                        <w:ind w:left="3544"/>
                        <w:rPr>
                          <w:rFonts w:ascii="Arial" w:eastAsia="Batang" w:hAnsi="Arial" w:cs="Arial"/>
                          <w:sz w:val="20"/>
                          <w:szCs w:val="20"/>
                        </w:rPr>
                      </w:pPr>
                      <w:r w:rsidRPr="0013664A">
                        <w:rPr>
                          <w:rFonts w:ascii="Arial" w:eastAsia="Batang" w:hAnsi="Arial" w:cs="Arial"/>
                          <w:sz w:val="20"/>
                          <w:szCs w:val="20"/>
                        </w:rPr>
                        <w:t>Resilient</w:t>
                      </w:r>
                    </w:p>
                    <w:p w14:paraId="1BDAF5A2" w14:textId="77777777" w:rsidR="00A96C4B" w:rsidRPr="0013664A" w:rsidRDefault="00A96C4B" w:rsidP="00093715">
                      <w:pPr>
                        <w:ind w:left="3544"/>
                        <w:rPr>
                          <w:rFonts w:ascii="Arial" w:eastAsia="Batang" w:hAnsi="Arial" w:cs="Arial"/>
                          <w:sz w:val="20"/>
                          <w:szCs w:val="20"/>
                        </w:rPr>
                      </w:pPr>
                      <w:r w:rsidRPr="0013664A">
                        <w:rPr>
                          <w:rFonts w:ascii="Arial" w:eastAsia="Batang" w:hAnsi="Arial" w:cs="Arial"/>
                          <w:sz w:val="20"/>
                          <w:szCs w:val="20"/>
                        </w:rPr>
                        <w:t>Reliable</w:t>
                      </w:r>
                    </w:p>
                    <w:p w14:paraId="3A0E15DA" w14:textId="77777777" w:rsidR="00A96C4B" w:rsidRPr="0013664A" w:rsidRDefault="00A96C4B" w:rsidP="00093715">
                      <w:pPr>
                        <w:ind w:left="3544"/>
                        <w:rPr>
                          <w:rFonts w:ascii="Arial" w:eastAsia="Batang" w:hAnsi="Arial" w:cs="Arial"/>
                          <w:sz w:val="20"/>
                          <w:szCs w:val="20"/>
                        </w:rPr>
                      </w:pPr>
                      <w:r w:rsidRPr="0013664A">
                        <w:rPr>
                          <w:rFonts w:ascii="Arial" w:hAnsi="Arial" w:cs="Arial"/>
                          <w:sz w:val="20"/>
                          <w:szCs w:val="20"/>
                        </w:rPr>
                        <w:t>Respectful</w:t>
                      </w:r>
                    </w:p>
                    <w:p w14:paraId="49692968" w14:textId="77777777" w:rsidR="00A96C4B" w:rsidRPr="00A32CD8" w:rsidRDefault="00A96C4B" w:rsidP="00093715">
                      <w:pPr>
                        <w:ind w:left="3119"/>
                        <w:rPr>
                          <w:rFonts w:ascii="Arial" w:hAnsi="Arial" w:cs="Arial"/>
                          <w:sz w:val="20"/>
                          <w:szCs w:val="20"/>
                        </w:rPr>
                      </w:pPr>
                      <w:r w:rsidRPr="0013664A">
                        <w:rPr>
                          <w:rFonts w:ascii="Arial" w:hAnsi="Arial" w:cs="Arial"/>
                          <w:sz w:val="20"/>
                          <w:szCs w:val="20"/>
                        </w:rPr>
                        <w:t>Always with integrity.</w:t>
                      </w:r>
                    </w:p>
                    <w:p w14:paraId="2B0735D3" w14:textId="77777777" w:rsidR="00A96C4B" w:rsidRDefault="00A96C4B" w:rsidP="00093715">
                      <w:pPr>
                        <w:jc w:val="center"/>
                      </w:pPr>
                    </w:p>
                  </w:txbxContent>
                </v:textbox>
                <w10:wrap anchorx="page"/>
              </v:rect>
            </w:pict>
          </mc:Fallback>
        </mc:AlternateContent>
      </w:r>
      <w:r w:rsidR="00093715">
        <w:rPr>
          <w:rFonts w:ascii="Arial" w:hAnsi="Arial" w:cs="Arial"/>
          <w:b/>
          <w:bCs/>
          <w:i/>
          <w:iCs/>
          <w:sz w:val="20"/>
          <w:szCs w:val="20"/>
        </w:rPr>
        <w:br w:type="page"/>
      </w:r>
    </w:p>
    <w:p w14:paraId="12CCA050" w14:textId="77777777" w:rsidR="00093715" w:rsidRDefault="00093715" w:rsidP="00093715">
      <w:pPr>
        <w:ind w:left="1440"/>
        <w:rPr>
          <w:rFonts w:ascii="Arial" w:hAnsi="Arial" w:cs="Arial"/>
          <w:b/>
          <w:bCs/>
          <w:i/>
          <w:iCs/>
          <w:sz w:val="20"/>
          <w:szCs w:val="20"/>
        </w:rPr>
      </w:pPr>
    </w:p>
    <w:p w14:paraId="7A0E64CB" w14:textId="4BEECF28" w:rsidR="00A32CD8" w:rsidRDefault="00A32CD8" w:rsidP="00093715">
      <w:pPr>
        <w:ind w:left="1440"/>
        <w:rPr>
          <w:rFonts w:ascii="Arial" w:hAnsi="Arial" w:cs="Arial"/>
          <w:b/>
          <w:bCs/>
          <w:i/>
          <w:iCs/>
          <w:sz w:val="20"/>
          <w:szCs w:val="20"/>
        </w:rPr>
      </w:pPr>
    </w:p>
    <w:p w14:paraId="7A0E64CC" w14:textId="77777777" w:rsidR="001056E8" w:rsidRDefault="001056E8" w:rsidP="005948A3">
      <w:pPr>
        <w:jc w:val="center"/>
        <w:rPr>
          <w:rFonts w:ascii="Arial" w:hAnsi="Arial" w:cs="Arial"/>
          <w:b/>
          <w:bCs/>
          <w:i/>
          <w:iCs/>
          <w:sz w:val="20"/>
          <w:szCs w:val="20"/>
        </w:rPr>
      </w:pPr>
    </w:p>
    <w:p w14:paraId="7A0E64CD" w14:textId="77777777" w:rsidR="0090403F" w:rsidRPr="00BC68E1" w:rsidRDefault="0090403F" w:rsidP="005948A3">
      <w:pPr>
        <w:jc w:val="center"/>
        <w:rPr>
          <w:rFonts w:ascii="Arial" w:hAnsi="Arial" w:cs="Arial"/>
          <w:b/>
          <w:bCs/>
          <w:i/>
          <w:iCs/>
          <w:sz w:val="20"/>
          <w:szCs w:val="20"/>
        </w:rPr>
      </w:pPr>
    </w:p>
    <w:p w14:paraId="7A0E64CE" w14:textId="77777777" w:rsidR="00487714" w:rsidRPr="00BC68E1" w:rsidRDefault="00487714" w:rsidP="005948A3">
      <w:pPr>
        <w:jc w:val="center"/>
        <w:rPr>
          <w:rFonts w:ascii="Arial" w:hAnsi="Arial" w:cs="Arial"/>
          <w:b/>
          <w:bCs/>
          <w:iCs/>
          <w:sz w:val="20"/>
          <w:szCs w:val="20"/>
        </w:rPr>
      </w:pPr>
      <w:r w:rsidRPr="00BC68E1">
        <w:rPr>
          <w:rFonts w:ascii="Arial" w:hAnsi="Arial" w:cs="Arial"/>
          <w:b/>
          <w:bCs/>
          <w:iCs/>
          <w:sz w:val="20"/>
          <w:szCs w:val="20"/>
        </w:rPr>
        <w:t>TABLE OF CONTENTS</w:t>
      </w:r>
    </w:p>
    <w:p w14:paraId="7A0E64CF" w14:textId="77777777" w:rsidR="00487714" w:rsidRPr="00BC68E1" w:rsidRDefault="00487714" w:rsidP="005948A3">
      <w:pPr>
        <w:jc w:val="center"/>
        <w:rPr>
          <w:rFonts w:ascii="Arial" w:hAnsi="Arial" w:cs="Arial"/>
          <w:b/>
          <w:bCs/>
          <w:iCs/>
          <w:sz w:val="20"/>
          <w:szCs w:val="20"/>
        </w:rPr>
      </w:pPr>
    </w:p>
    <w:p w14:paraId="7A0E64D0" w14:textId="77777777" w:rsidR="00487714" w:rsidRPr="00BC68E1" w:rsidRDefault="00487714" w:rsidP="005948A3">
      <w:pPr>
        <w:jc w:val="center"/>
        <w:rPr>
          <w:rFonts w:ascii="Arial" w:hAnsi="Arial" w:cs="Arial"/>
          <w:b/>
          <w:bCs/>
          <w:iCs/>
          <w:sz w:val="20"/>
          <w:szCs w:val="20"/>
        </w:rPr>
      </w:pPr>
    </w:p>
    <w:sdt>
      <w:sdtPr>
        <w:rPr>
          <w:rFonts w:ascii="Times New Roman" w:eastAsia="Times New Roman" w:hAnsi="Times New Roman" w:cs="Times New Roman"/>
          <w:b w:val="0"/>
          <w:bCs w:val="0"/>
          <w:color w:val="auto"/>
          <w:sz w:val="24"/>
          <w:szCs w:val="24"/>
          <w:lang w:val="en-ZA" w:eastAsia="en-US"/>
        </w:rPr>
        <w:id w:val="1903164094"/>
        <w:docPartObj>
          <w:docPartGallery w:val="Table of Contents"/>
          <w:docPartUnique/>
        </w:docPartObj>
      </w:sdtPr>
      <w:sdtEndPr>
        <w:rPr>
          <w:noProof/>
        </w:rPr>
      </w:sdtEndPr>
      <w:sdtContent>
        <w:p w14:paraId="7A0E64D1" w14:textId="77777777" w:rsidR="009F2C9B" w:rsidRDefault="009F2C9B">
          <w:pPr>
            <w:pStyle w:val="TOCHeading"/>
          </w:pPr>
        </w:p>
        <w:p w14:paraId="38D3C02C" w14:textId="77777777" w:rsidR="00B41C26" w:rsidRDefault="009F2C9B">
          <w:pPr>
            <w:pStyle w:val="TOC1"/>
            <w:tabs>
              <w:tab w:val="right" w:leader="dot" w:pos="9630"/>
            </w:tabs>
            <w:rPr>
              <w:noProof/>
              <w:lang w:val="en-ZA" w:eastAsia="en-ZA"/>
            </w:rPr>
          </w:pPr>
          <w:r>
            <w:fldChar w:fldCharType="begin"/>
          </w:r>
          <w:r>
            <w:instrText xml:space="preserve"> TOC \o "1-3" \h \z \u </w:instrText>
          </w:r>
          <w:r>
            <w:fldChar w:fldCharType="separate"/>
          </w:r>
          <w:hyperlink r:id="rId24" w:anchor="_Toc468884150" w:history="1">
            <w:r w:rsidR="00B41C26" w:rsidRPr="00DA4990">
              <w:rPr>
                <w:rStyle w:val="Hyperlink"/>
                <w:b/>
                <w:noProof/>
              </w:rPr>
              <w:t>CHAPTER ONE LEADERSHIP &amp; CORPORATE PROFILE</w:t>
            </w:r>
            <w:r w:rsidR="00B41C26">
              <w:rPr>
                <w:noProof/>
                <w:webHidden/>
              </w:rPr>
              <w:tab/>
            </w:r>
            <w:r w:rsidR="00B41C26">
              <w:rPr>
                <w:noProof/>
                <w:webHidden/>
              </w:rPr>
              <w:fldChar w:fldCharType="begin"/>
            </w:r>
            <w:r w:rsidR="00B41C26">
              <w:rPr>
                <w:noProof/>
                <w:webHidden/>
              </w:rPr>
              <w:instrText xml:space="preserve"> PAGEREF _Toc468884150 \h </w:instrText>
            </w:r>
            <w:r w:rsidR="00B41C26">
              <w:rPr>
                <w:noProof/>
                <w:webHidden/>
              </w:rPr>
            </w:r>
            <w:r w:rsidR="00B41C26">
              <w:rPr>
                <w:noProof/>
                <w:webHidden/>
              </w:rPr>
              <w:fldChar w:fldCharType="separate"/>
            </w:r>
            <w:r w:rsidR="00A96C4B">
              <w:rPr>
                <w:noProof/>
                <w:webHidden/>
              </w:rPr>
              <w:t>5</w:t>
            </w:r>
            <w:r w:rsidR="00B41C26">
              <w:rPr>
                <w:noProof/>
                <w:webHidden/>
              </w:rPr>
              <w:fldChar w:fldCharType="end"/>
            </w:r>
          </w:hyperlink>
        </w:p>
        <w:p w14:paraId="2E8029F5" w14:textId="77777777" w:rsidR="00B41C26" w:rsidRDefault="000E6971">
          <w:pPr>
            <w:pStyle w:val="TOC2"/>
            <w:tabs>
              <w:tab w:val="right" w:leader="dot" w:pos="9630"/>
            </w:tabs>
            <w:rPr>
              <w:noProof/>
              <w:lang w:val="en-ZA" w:eastAsia="en-ZA"/>
            </w:rPr>
          </w:pPr>
          <w:hyperlink w:anchor="_Toc468884151" w:history="1">
            <w:r w:rsidR="00B41C26" w:rsidRPr="0073016A">
              <w:rPr>
                <w:rStyle w:val="Hyperlink"/>
                <w:noProof/>
              </w:rPr>
              <w:t>Corporate Profile / Overview of the entity</w:t>
            </w:r>
            <w:r w:rsidR="00B41C26">
              <w:rPr>
                <w:noProof/>
                <w:webHidden/>
              </w:rPr>
              <w:tab/>
            </w:r>
            <w:r w:rsidR="00B41C26">
              <w:rPr>
                <w:noProof/>
                <w:webHidden/>
              </w:rPr>
              <w:fldChar w:fldCharType="begin"/>
            </w:r>
            <w:r w:rsidR="00B41C26">
              <w:rPr>
                <w:noProof/>
                <w:webHidden/>
              </w:rPr>
              <w:instrText xml:space="preserve"> PAGEREF _Toc468884151 \h </w:instrText>
            </w:r>
            <w:r w:rsidR="00B41C26">
              <w:rPr>
                <w:noProof/>
                <w:webHidden/>
              </w:rPr>
            </w:r>
            <w:r w:rsidR="00B41C26">
              <w:rPr>
                <w:noProof/>
                <w:webHidden/>
              </w:rPr>
              <w:fldChar w:fldCharType="separate"/>
            </w:r>
            <w:r w:rsidR="00A96C4B">
              <w:rPr>
                <w:noProof/>
                <w:webHidden/>
              </w:rPr>
              <w:t>6</w:t>
            </w:r>
            <w:r w:rsidR="00B41C26">
              <w:rPr>
                <w:noProof/>
                <w:webHidden/>
              </w:rPr>
              <w:fldChar w:fldCharType="end"/>
            </w:r>
          </w:hyperlink>
        </w:p>
        <w:p w14:paraId="05D66AE8" w14:textId="77777777" w:rsidR="00B41C26" w:rsidRDefault="000E6971">
          <w:pPr>
            <w:pStyle w:val="TOC2"/>
            <w:tabs>
              <w:tab w:val="right" w:leader="dot" w:pos="9630"/>
            </w:tabs>
            <w:rPr>
              <w:noProof/>
              <w:lang w:val="en-ZA" w:eastAsia="en-ZA"/>
            </w:rPr>
          </w:pPr>
          <w:hyperlink w:anchor="_Toc468884152" w:history="1">
            <w:r w:rsidR="00B41C26" w:rsidRPr="0073016A">
              <w:rPr>
                <w:rStyle w:val="Hyperlink"/>
                <w:noProof/>
              </w:rPr>
              <w:t>Strategic Objective</w:t>
            </w:r>
            <w:r w:rsidR="00B41C26">
              <w:rPr>
                <w:noProof/>
                <w:webHidden/>
              </w:rPr>
              <w:tab/>
            </w:r>
            <w:r w:rsidR="00B41C26">
              <w:rPr>
                <w:noProof/>
                <w:webHidden/>
              </w:rPr>
              <w:fldChar w:fldCharType="begin"/>
            </w:r>
            <w:r w:rsidR="00B41C26">
              <w:rPr>
                <w:noProof/>
                <w:webHidden/>
              </w:rPr>
              <w:instrText xml:space="preserve"> PAGEREF _Toc468884152 \h </w:instrText>
            </w:r>
            <w:r w:rsidR="00B41C26">
              <w:rPr>
                <w:noProof/>
                <w:webHidden/>
              </w:rPr>
            </w:r>
            <w:r w:rsidR="00B41C26">
              <w:rPr>
                <w:noProof/>
                <w:webHidden/>
              </w:rPr>
              <w:fldChar w:fldCharType="separate"/>
            </w:r>
            <w:r w:rsidR="00A96C4B">
              <w:rPr>
                <w:noProof/>
                <w:webHidden/>
              </w:rPr>
              <w:t>15</w:t>
            </w:r>
            <w:r w:rsidR="00B41C26">
              <w:rPr>
                <w:noProof/>
                <w:webHidden/>
              </w:rPr>
              <w:fldChar w:fldCharType="end"/>
            </w:r>
          </w:hyperlink>
        </w:p>
        <w:p w14:paraId="0DD00407" w14:textId="77777777" w:rsidR="00B41C26" w:rsidRDefault="000E6971">
          <w:pPr>
            <w:pStyle w:val="TOC2"/>
            <w:tabs>
              <w:tab w:val="right" w:leader="dot" w:pos="9630"/>
            </w:tabs>
            <w:rPr>
              <w:noProof/>
              <w:lang w:val="en-ZA" w:eastAsia="en-ZA"/>
            </w:rPr>
          </w:pPr>
          <w:hyperlink w:anchor="_Toc468884153" w:history="1">
            <w:r w:rsidR="00B41C26" w:rsidRPr="0073016A">
              <w:rPr>
                <w:rStyle w:val="Hyperlink"/>
                <w:noProof/>
              </w:rPr>
              <w:t>Salient Features</w:t>
            </w:r>
            <w:r w:rsidR="00B41C26">
              <w:rPr>
                <w:noProof/>
                <w:webHidden/>
              </w:rPr>
              <w:tab/>
            </w:r>
            <w:r w:rsidR="00B41C26">
              <w:rPr>
                <w:noProof/>
                <w:webHidden/>
              </w:rPr>
              <w:fldChar w:fldCharType="begin"/>
            </w:r>
            <w:r w:rsidR="00B41C26">
              <w:rPr>
                <w:noProof/>
                <w:webHidden/>
              </w:rPr>
              <w:instrText xml:space="preserve"> PAGEREF _Toc468884153 \h </w:instrText>
            </w:r>
            <w:r w:rsidR="00B41C26">
              <w:rPr>
                <w:noProof/>
                <w:webHidden/>
              </w:rPr>
            </w:r>
            <w:r w:rsidR="00B41C26">
              <w:rPr>
                <w:noProof/>
                <w:webHidden/>
              </w:rPr>
              <w:fldChar w:fldCharType="separate"/>
            </w:r>
            <w:r w:rsidR="00A96C4B">
              <w:rPr>
                <w:noProof/>
                <w:webHidden/>
              </w:rPr>
              <w:t>20</w:t>
            </w:r>
            <w:r w:rsidR="00B41C26">
              <w:rPr>
                <w:noProof/>
                <w:webHidden/>
              </w:rPr>
              <w:fldChar w:fldCharType="end"/>
            </w:r>
          </w:hyperlink>
        </w:p>
        <w:p w14:paraId="0037276F" w14:textId="77777777" w:rsidR="00B41C26" w:rsidRDefault="000E6971">
          <w:pPr>
            <w:pStyle w:val="TOC2"/>
            <w:tabs>
              <w:tab w:val="right" w:leader="dot" w:pos="9630"/>
            </w:tabs>
            <w:rPr>
              <w:noProof/>
              <w:lang w:val="en-ZA" w:eastAsia="en-ZA"/>
            </w:rPr>
          </w:pPr>
          <w:hyperlink w:anchor="_Toc468884154" w:history="1">
            <w:r w:rsidR="00B41C26" w:rsidRPr="0073016A">
              <w:rPr>
                <w:rStyle w:val="Hyperlink"/>
                <w:noProof/>
              </w:rPr>
              <w:t>High-level organisational structure</w:t>
            </w:r>
            <w:r w:rsidR="00B41C26">
              <w:rPr>
                <w:noProof/>
                <w:webHidden/>
              </w:rPr>
              <w:tab/>
            </w:r>
            <w:r w:rsidR="00B41C26">
              <w:rPr>
                <w:noProof/>
                <w:webHidden/>
              </w:rPr>
              <w:fldChar w:fldCharType="begin"/>
            </w:r>
            <w:r w:rsidR="00B41C26">
              <w:rPr>
                <w:noProof/>
                <w:webHidden/>
              </w:rPr>
              <w:instrText xml:space="preserve"> PAGEREF _Toc468884154 \h </w:instrText>
            </w:r>
            <w:r w:rsidR="00B41C26">
              <w:rPr>
                <w:noProof/>
                <w:webHidden/>
              </w:rPr>
            </w:r>
            <w:r w:rsidR="00B41C26">
              <w:rPr>
                <w:noProof/>
                <w:webHidden/>
              </w:rPr>
              <w:fldChar w:fldCharType="separate"/>
            </w:r>
            <w:r w:rsidR="00A96C4B">
              <w:rPr>
                <w:noProof/>
                <w:webHidden/>
              </w:rPr>
              <w:t>22</w:t>
            </w:r>
            <w:r w:rsidR="00B41C26">
              <w:rPr>
                <w:noProof/>
                <w:webHidden/>
              </w:rPr>
              <w:fldChar w:fldCharType="end"/>
            </w:r>
          </w:hyperlink>
        </w:p>
        <w:p w14:paraId="5EF08B37" w14:textId="77777777" w:rsidR="00B41C26" w:rsidRDefault="000E6971">
          <w:pPr>
            <w:pStyle w:val="TOC2"/>
            <w:tabs>
              <w:tab w:val="right" w:leader="dot" w:pos="9630"/>
            </w:tabs>
            <w:rPr>
              <w:noProof/>
              <w:lang w:val="en-ZA" w:eastAsia="en-ZA"/>
            </w:rPr>
          </w:pPr>
          <w:hyperlink w:anchor="_Toc468884155" w:history="1">
            <w:r w:rsidR="00B41C26" w:rsidRPr="0073016A">
              <w:rPr>
                <w:rStyle w:val="Hyperlink"/>
                <w:noProof/>
              </w:rPr>
              <w:t>Foreword: Member of the Mayoral Committee for Environment and Infrastructure Services Department, Councillor Anthony Still</w:t>
            </w:r>
            <w:r w:rsidR="00B41C26">
              <w:rPr>
                <w:noProof/>
                <w:webHidden/>
              </w:rPr>
              <w:tab/>
            </w:r>
            <w:r w:rsidR="00B41C26">
              <w:rPr>
                <w:noProof/>
                <w:webHidden/>
              </w:rPr>
              <w:fldChar w:fldCharType="begin"/>
            </w:r>
            <w:r w:rsidR="00B41C26">
              <w:rPr>
                <w:noProof/>
                <w:webHidden/>
              </w:rPr>
              <w:instrText xml:space="preserve"> PAGEREF _Toc468884155 \h </w:instrText>
            </w:r>
            <w:r w:rsidR="00B41C26">
              <w:rPr>
                <w:noProof/>
                <w:webHidden/>
              </w:rPr>
            </w:r>
            <w:r w:rsidR="00B41C26">
              <w:rPr>
                <w:noProof/>
                <w:webHidden/>
              </w:rPr>
              <w:fldChar w:fldCharType="separate"/>
            </w:r>
            <w:r w:rsidR="00A96C4B">
              <w:rPr>
                <w:noProof/>
                <w:webHidden/>
              </w:rPr>
              <w:t>23</w:t>
            </w:r>
            <w:r w:rsidR="00B41C26">
              <w:rPr>
                <w:noProof/>
                <w:webHidden/>
              </w:rPr>
              <w:fldChar w:fldCharType="end"/>
            </w:r>
          </w:hyperlink>
        </w:p>
        <w:p w14:paraId="4D19982B" w14:textId="77777777" w:rsidR="00B41C26" w:rsidRDefault="000E6971">
          <w:pPr>
            <w:pStyle w:val="TOC2"/>
            <w:tabs>
              <w:tab w:val="right" w:leader="dot" w:pos="9630"/>
            </w:tabs>
            <w:rPr>
              <w:noProof/>
              <w:lang w:val="en-ZA" w:eastAsia="en-ZA"/>
            </w:rPr>
          </w:pPr>
          <w:hyperlink w:anchor="_Toc468884156" w:history="1">
            <w:r w:rsidR="00B41C26" w:rsidRPr="0073016A">
              <w:rPr>
                <w:rStyle w:val="Hyperlink"/>
                <w:noProof/>
              </w:rPr>
              <w:t xml:space="preserve">Foreword: Chairperson of the Board of City Power, Mr. Frank Chikane </w:t>
            </w:r>
            <w:r w:rsidR="00B41C26">
              <w:rPr>
                <w:noProof/>
                <w:webHidden/>
              </w:rPr>
              <w:tab/>
            </w:r>
            <w:r w:rsidR="00B41C26">
              <w:rPr>
                <w:noProof/>
                <w:webHidden/>
              </w:rPr>
              <w:fldChar w:fldCharType="begin"/>
            </w:r>
            <w:r w:rsidR="00B41C26">
              <w:rPr>
                <w:noProof/>
                <w:webHidden/>
              </w:rPr>
              <w:instrText xml:space="preserve"> PAGEREF _Toc468884156 \h </w:instrText>
            </w:r>
            <w:r w:rsidR="00B41C26">
              <w:rPr>
                <w:noProof/>
                <w:webHidden/>
              </w:rPr>
            </w:r>
            <w:r w:rsidR="00B41C26">
              <w:rPr>
                <w:noProof/>
                <w:webHidden/>
              </w:rPr>
              <w:fldChar w:fldCharType="separate"/>
            </w:r>
            <w:r w:rsidR="00A96C4B">
              <w:rPr>
                <w:noProof/>
                <w:webHidden/>
              </w:rPr>
              <w:t>24</w:t>
            </w:r>
            <w:r w:rsidR="00B41C26">
              <w:rPr>
                <w:noProof/>
                <w:webHidden/>
              </w:rPr>
              <w:fldChar w:fldCharType="end"/>
            </w:r>
          </w:hyperlink>
        </w:p>
        <w:p w14:paraId="69EF9404" w14:textId="77777777" w:rsidR="00B41C26" w:rsidRDefault="000E6971">
          <w:pPr>
            <w:pStyle w:val="TOC2"/>
            <w:tabs>
              <w:tab w:val="right" w:leader="dot" w:pos="9630"/>
            </w:tabs>
            <w:rPr>
              <w:noProof/>
              <w:lang w:val="en-ZA" w:eastAsia="en-ZA"/>
            </w:rPr>
          </w:pPr>
          <w:hyperlink w:anchor="_Toc468884157" w:history="1">
            <w:r w:rsidR="00B41C26" w:rsidRPr="0073016A">
              <w:rPr>
                <w:rStyle w:val="Hyperlink"/>
                <w:noProof/>
              </w:rPr>
              <w:t>Foreword: Managing Director of City Power, Mr. Sicelo Xulu</w:t>
            </w:r>
            <w:r w:rsidR="00B41C26">
              <w:rPr>
                <w:noProof/>
                <w:webHidden/>
              </w:rPr>
              <w:tab/>
            </w:r>
            <w:r w:rsidR="00B41C26">
              <w:rPr>
                <w:noProof/>
                <w:webHidden/>
              </w:rPr>
              <w:fldChar w:fldCharType="begin"/>
            </w:r>
            <w:r w:rsidR="00B41C26">
              <w:rPr>
                <w:noProof/>
                <w:webHidden/>
              </w:rPr>
              <w:instrText xml:space="preserve"> PAGEREF _Toc468884157 \h </w:instrText>
            </w:r>
            <w:r w:rsidR="00B41C26">
              <w:rPr>
                <w:noProof/>
                <w:webHidden/>
              </w:rPr>
            </w:r>
            <w:r w:rsidR="00B41C26">
              <w:rPr>
                <w:noProof/>
                <w:webHidden/>
              </w:rPr>
              <w:fldChar w:fldCharType="separate"/>
            </w:r>
            <w:r w:rsidR="00A96C4B">
              <w:rPr>
                <w:noProof/>
                <w:webHidden/>
              </w:rPr>
              <w:t>25</w:t>
            </w:r>
            <w:r w:rsidR="00B41C26">
              <w:rPr>
                <w:noProof/>
                <w:webHidden/>
              </w:rPr>
              <w:fldChar w:fldCharType="end"/>
            </w:r>
          </w:hyperlink>
        </w:p>
        <w:p w14:paraId="270E5AF6" w14:textId="77777777" w:rsidR="00B41C26" w:rsidRDefault="000E6971">
          <w:pPr>
            <w:pStyle w:val="TOC2"/>
            <w:tabs>
              <w:tab w:val="right" w:leader="dot" w:pos="9630"/>
            </w:tabs>
            <w:rPr>
              <w:noProof/>
              <w:lang w:val="en-ZA" w:eastAsia="en-ZA"/>
            </w:rPr>
          </w:pPr>
          <w:hyperlink w:anchor="_Toc468884158" w:history="1">
            <w:r w:rsidR="00B41C26" w:rsidRPr="0073016A">
              <w:rPr>
                <w:rStyle w:val="Hyperlink"/>
                <w:noProof/>
              </w:rPr>
              <w:t>Chief Financial Officer’s Report: Mr. Quentin Green</w:t>
            </w:r>
            <w:r w:rsidR="00B41C26">
              <w:rPr>
                <w:noProof/>
                <w:webHidden/>
              </w:rPr>
              <w:tab/>
            </w:r>
            <w:r w:rsidR="00B41C26">
              <w:rPr>
                <w:noProof/>
                <w:webHidden/>
              </w:rPr>
              <w:fldChar w:fldCharType="begin"/>
            </w:r>
            <w:r w:rsidR="00B41C26">
              <w:rPr>
                <w:noProof/>
                <w:webHidden/>
              </w:rPr>
              <w:instrText xml:space="preserve"> PAGEREF _Toc468884158 \h </w:instrText>
            </w:r>
            <w:r w:rsidR="00B41C26">
              <w:rPr>
                <w:noProof/>
                <w:webHidden/>
              </w:rPr>
            </w:r>
            <w:r w:rsidR="00B41C26">
              <w:rPr>
                <w:noProof/>
                <w:webHidden/>
              </w:rPr>
              <w:fldChar w:fldCharType="separate"/>
            </w:r>
            <w:r w:rsidR="00A96C4B">
              <w:rPr>
                <w:noProof/>
                <w:webHidden/>
              </w:rPr>
              <w:t>27</w:t>
            </w:r>
            <w:r w:rsidR="00B41C26">
              <w:rPr>
                <w:noProof/>
                <w:webHidden/>
              </w:rPr>
              <w:fldChar w:fldCharType="end"/>
            </w:r>
          </w:hyperlink>
        </w:p>
        <w:p w14:paraId="6CC44C5B" w14:textId="77777777" w:rsidR="00B41C26" w:rsidRDefault="000E6971">
          <w:pPr>
            <w:pStyle w:val="TOC2"/>
            <w:tabs>
              <w:tab w:val="right" w:leader="dot" w:pos="9630"/>
            </w:tabs>
            <w:rPr>
              <w:noProof/>
              <w:lang w:val="en-ZA" w:eastAsia="en-ZA"/>
            </w:rPr>
          </w:pPr>
          <w:hyperlink w:anchor="_Toc468884159" w:history="1">
            <w:r w:rsidR="00B41C26" w:rsidRPr="0073016A">
              <w:rPr>
                <w:rStyle w:val="Hyperlink"/>
                <w:noProof/>
              </w:rPr>
              <w:t>Company’s Secretary’s Certification</w:t>
            </w:r>
            <w:r w:rsidR="00B41C26">
              <w:rPr>
                <w:noProof/>
                <w:webHidden/>
              </w:rPr>
              <w:tab/>
            </w:r>
            <w:r w:rsidR="00B41C26">
              <w:rPr>
                <w:noProof/>
                <w:webHidden/>
              </w:rPr>
              <w:fldChar w:fldCharType="begin"/>
            </w:r>
            <w:r w:rsidR="00B41C26">
              <w:rPr>
                <w:noProof/>
                <w:webHidden/>
              </w:rPr>
              <w:instrText xml:space="preserve"> PAGEREF _Toc468884159 \h </w:instrText>
            </w:r>
            <w:r w:rsidR="00B41C26">
              <w:rPr>
                <w:noProof/>
                <w:webHidden/>
              </w:rPr>
            </w:r>
            <w:r w:rsidR="00B41C26">
              <w:rPr>
                <w:noProof/>
                <w:webHidden/>
              </w:rPr>
              <w:fldChar w:fldCharType="separate"/>
            </w:r>
            <w:r w:rsidR="00A96C4B">
              <w:rPr>
                <w:noProof/>
                <w:webHidden/>
              </w:rPr>
              <w:t>31</w:t>
            </w:r>
            <w:r w:rsidR="00B41C26">
              <w:rPr>
                <w:noProof/>
                <w:webHidden/>
              </w:rPr>
              <w:fldChar w:fldCharType="end"/>
            </w:r>
          </w:hyperlink>
        </w:p>
        <w:p w14:paraId="6D5D08A7" w14:textId="77777777" w:rsidR="00B41C26" w:rsidRDefault="000E6971">
          <w:pPr>
            <w:pStyle w:val="TOC2"/>
            <w:tabs>
              <w:tab w:val="right" w:leader="dot" w:pos="9630"/>
            </w:tabs>
            <w:rPr>
              <w:noProof/>
              <w:lang w:val="en-ZA" w:eastAsia="en-ZA"/>
            </w:rPr>
          </w:pPr>
          <w:hyperlink w:anchor="_Toc468884161" w:history="1">
            <w:r w:rsidR="00B41C26" w:rsidRPr="0073016A">
              <w:rPr>
                <w:rStyle w:val="Hyperlink"/>
                <w:noProof/>
              </w:rPr>
              <w:t>Statement of Responsibility</w:t>
            </w:r>
            <w:r w:rsidR="00B41C26">
              <w:rPr>
                <w:noProof/>
                <w:webHidden/>
              </w:rPr>
              <w:tab/>
            </w:r>
            <w:r w:rsidR="00B41C26">
              <w:rPr>
                <w:noProof/>
                <w:webHidden/>
              </w:rPr>
              <w:fldChar w:fldCharType="begin"/>
            </w:r>
            <w:r w:rsidR="00B41C26">
              <w:rPr>
                <w:noProof/>
                <w:webHidden/>
              </w:rPr>
              <w:instrText xml:space="preserve"> PAGEREF _Toc468884161 \h </w:instrText>
            </w:r>
            <w:r w:rsidR="00B41C26">
              <w:rPr>
                <w:noProof/>
                <w:webHidden/>
              </w:rPr>
            </w:r>
            <w:r w:rsidR="00B41C26">
              <w:rPr>
                <w:noProof/>
                <w:webHidden/>
              </w:rPr>
              <w:fldChar w:fldCharType="separate"/>
            </w:r>
            <w:r w:rsidR="00A96C4B">
              <w:rPr>
                <w:noProof/>
                <w:webHidden/>
              </w:rPr>
              <w:t>32</w:t>
            </w:r>
            <w:r w:rsidR="00B41C26">
              <w:rPr>
                <w:noProof/>
                <w:webHidden/>
              </w:rPr>
              <w:fldChar w:fldCharType="end"/>
            </w:r>
          </w:hyperlink>
        </w:p>
        <w:p w14:paraId="2521F371" w14:textId="77777777" w:rsidR="00B41C26" w:rsidRDefault="000E6971">
          <w:pPr>
            <w:pStyle w:val="TOC1"/>
            <w:tabs>
              <w:tab w:val="right" w:leader="dot" w:pos="9630"/>
            </w:tabs>
            <w:rPr>
              <w:noProof/>
              <w:lang w:val="en-ZA" w:eastAsia="en-ZA"/>
            </w:rPr>
          </w:pPr>
          <w:hyperlink r:id="rId25" w:anchor="_Toc468884162" w:history="1">
            <w:r w:rsidR="00B41C26" w:rsidRPr="00DA4990">
              <w:rPr>
                <w:rStyle w:val="Hyperlink"/>
                <w:b/>
                <w:noProof/>
              </w:rPr>
              <w:t>CHAPTER TWO GOVERNANCE</w:t>
            </w:r>
            <w:r w:rsidR="00B41C26">
              <w:rPr>
                <w:noProof/>
                <w:webHidden/>
              </w:rPr>
              <w:tab/>
            </w:r>
            <w:r w:rsidR="00B41C26">
              <w:rPr>
                <w:noProof/>
                <w:webHidden/>
              </w:rPr>
              <w:fldChar w:fldCharType="begin"/>
            </w:r>
            <w:r w:rsidR="00B41C26">
              <w:rPr>
                <w:noProof/>
                <w:webHidden/>
              </w:rPr>
              <w:instrText xml:space="preserve"> PAGEREF _Toc468884162 \h </w:instrText>
            </w:r>
            <w:r w:rsidR="00B41C26">
              <w:rPr>
                <w:noProof/>
                <w:webHidden/>
              </w:rPr>
            </w:r>
            <w:r w:rsidR="00B41C26">
              <w:rPr>
                <w:noProof/>
                <w:webHidden/>
              </w:rPr>
              <w:fldChar w:fldCharType="separate"/>
            </w:r>
            <w:r w:rsidR="00A96C4B">
              <w:rPr>
                <w:noProof/>
                <w:webHidden/>
              </w:rPr>
              <w:t>33</w:t>
            </w:r>
            <w:r w:rsidR="00B41C26">
              <w:rPr>
                <w:noProof/>
                <w:webHidden/>
              </w:rPr>
              <w:fldChar w:fldCharType="end"/>
            </w:r>
          </w:hyperlink>
        </w:p>
        <w:p w14:paraId="22850ACC" w14:textId="77777777" w:rsidR="00B41C26" w:rsidRDefault="000E6971">
          <w:pPr>
            <w:pStyle w:val="TOC2"/>
            <w:tabs>
              <w:tab w:val="right" w:leader="dot" w:pos="9630"/>
            </w:tabs>
            <w:rPr>
              <w:noProof/>
              <w:lang w:val="en-ZA" w:eastAsia="en-ZA"/>
            </w:rPr>
          </w:pPr>
          <w:hyperlink w:anchor="_Toc468884163" w:history="1">
            <w:r w:rsidR="00B41C26" w:rsidRPr="0073016A">
              <w:rPr>
                <w:rStyle w:val="Hyperlink"/>
                <w:noProof/>
              </w:rPr>
              <w:t>Corporate Governance Statement</w:t>
            </w:r>
            <w:r w:rsidR="00B41C26">
              <w:rPr>
                <w:noProof/>
                <w:webHidden/>
              </w:rPr>
              <w:tab/>
            </w:r>
            <w:r w:rsidR="00B41C26">
              <w:rPr>
                <w:noProof/>
                <w:webHidden/>
              </w:rPr>
              <w:fldChar w:fldCharType="begin"/>
            </w:r>
            <w:r w:rsidR="00B41C26">
              <w:rPr>
                <w:noProof/>
                <w:webHidden/>
              </w:rPr>
              <w:instrText xml:space="preserve"> PAGEREF _Toc468884163 \h </w:instrText>
            </w:r>
            <w:r w:rsidR="00B41C26">
              <w:rPr>
                <w:noProof/>
                <w:webHidden/>
              </w:rPr>
            </w:r>
            <w:r w:rsidR="00B41C26">
              <w:rPr>
                <w:noProof/>
                <w:webHidden/>
              </w:rPr>
              <w:fldChar w:fldCharType="separate"/>
            </w:r>
            <w:r w:rsidR="00A96C4B">
              <w:rPr>
                <w:noProof/>
                <w:webHidden/>
              </w:rPr>
              <w:t>34</w:t>
            </w:r>
            <w:r w:rsidR="00B41C26">
              <w:rPr>
                <w:noProof/>
                <w:webHidden/>
              </w:rPr>
              <w:fldChar w:fldCharType="end"/>
            </w:r>
          </w:hyperlink>
        </w:p>
        <w:p w14:paraId="64FBF84B" w14:textId="77777777" w:rsidR="00B41C26" w:rsidRDefault="000E6971">
          <w:pPr>
            <w:pStyle w:val="TOC2"/>
            <w:tabs>
              <w:tab w:val="right" w:leader="dot" w:pos="9630"/>
            </w:tabs>
            <w:rPr>
              <w:noProof/>
              <w:lang w:val="en-ZA" w:eastAsia="en-ZA"/>
            </w:rPr>
          </w:pPr>
          <w:hyperlink w:anchor="_Toc468884164" w:history="1">
            <w:r w:rsidR="00B41C26" w:rsidRPr="0073016A">
              <w:rPr>
                <w:rStyle w:val="Hyperlink"/>
                <w:noProof/>
              </w:rPr>
              <w:t>Board of Directors</w:t>
            </w:r>
            <w:r w:rsidR="00B41C26">
              <w:rPr>
                <w:noProof/>
                <w:webHidden/>
              </w:rPr>
              <w:tab/>
            </w:r>
            <w:r w:rsidR="00B41C26">
              <w:rPr>
                <w:noProof/>
                <w:webHidden/>
              </w:rPr>
              <w:fldChar w:fldCharType="begin"/>
            </w:r>
            <w:r w:rsidR="00B41C26">
              <w:rPr>
                <w:noProof/>
                <w:webHidden/>
              </w:rPr>
              <w:instrText xml:space="preserve"> PAGEREF _Toc468884164 \h </w:instrText>
            </w:r>
            <w:r w:rsidR="00B41C26">
              <w:rPr>
                <w:noProof/>
                <w:webHidden/>
              </w:rPr>
            </w:r>
            <w:r w:rsidR="00B41C26">
              <w:rPr>
                <w:noProof/>
                <w:webHidden/>
              </w:rPr>
              <w:fldChar w:fldCharType="separate"/>
            </w:r>
            <w:r w:rsidR="00A96C4B">
              <w:rPr>
                <w:noProof/>
                <w:webHidden/>
              </w:rPr>
              <w:t>35</w:t>
            </w:r>
            <w:r w:rsidR="00B41C26">
              <w:rPr>
                <w:noProof/>
                <w:webHidden/>
              </w:rPr>
              <w:fldChar w:fldCharType="end"/>
            </w:r>
          </w:hyperlink>
        </w:p>
        <w:p w14:paraId="31713A53" w14:textId="77777777" w:rsidR="00B41C26" w:rsidRDefault="000E6971">
          <w:pPr>
            <w:pStyle w:val="TOC2"/>
            <w:tabs>
              <w:tab w:val="right" w:leader="dot" w:pos="9630"/>
            </w:tabs>
            <w:rPr>
              <w:noProof/>
              <w:lang w:val="en-ZA" w:eastAsia="en-ZA"/>
            </w:rPr>
          </w:pPr>
          <w:hyperlink w:anchor="_Toc468884165" w:history="1">
            <w:r w:rsidR="00B41C26" w:rsidRPr="0073016A">
              <w:rPr>
                <w:rStyle w:val="Hyperlink"/>
                <w:noProof/>
              </w:rPr>
              <w:t>Board Committees</w:t>
            </w:r>
            <w:r w:rsidR="00B41C26">
              <w:rPr>
                <w:noProof/>
                <w:webHidden/>
              </w:rPr>
              <w:tab/>
            </w:r>
            <w:r w:rsidR="00B41C26">
              <w:rPr>
                <w:noProof/>
                <w:webHidden/>
              </w:rPr>
              <w:fldChar w:fldCharType="begin"/>
            </w:r>
            <w:r w:rsidR="00B41C26">
              <w:rPr>
                <w:noProof/>
                <w:webHidden/>
              </w:rPr>
              <w:instrText xml:space="preserve"> PAGEREF _Toc468884165 \h </w:instrText>
            </w:r>
            <w:r w:rsidR="00B41C26">
              <w:rPr>
                <w:noProof/>
                <w:webHidden/>
              </w:rPr>
            </w:r>
            <w:r w:rsidR="00B41C26">
              <w:rPr>
                <w:noProof/>
                <w:webHidden/>
              </w:rPr>
              <w:fldChar w:fldCharType="separate"/>
            </w:r>
            <w:r w:rsidR="00A96C4B">
              <w:rPr>
                <w:noProof/>
                <w:webHidden/>
              </w:rPr>
              <w:t>39</w:t>
            </w:r>
            <w:r w:rsidR="00B41C26">
              <w:rPr>
                <w:noProof/>
                <w:webHidden/>
              </w:rPr>
              <w:fldChar w:fldCharType="end"/>
            </w:r>
          </w:hyperlink>
        </w:p>
        <w:p w14:paraId="5FD75D43" w14:textId="77777777" w:rsidR="00B41C26" w:rsidRDefault="000E6971">
          <w:pPr>
            <w:pStyle w:val="TOC2"/>
            <w:tabs>
              <w:tab w:val="right" w:leader="dot" w:pos="9630"/>
            </w:tabs>
            <w:rPr>
              <w:noProof/>
              <w:lang w:val="en-ZA" w:eastAsia="en-ZA"/>
            </w:rPr>
          </w:pPr>
          <w:hyperlink w:anchor="_Toc468884166" w:history="1">
            <w:r w:rsidR="00B41C26" w:rsidRPr="0073016A">
              <w:rPr>
                <w:rStyle w:val="Hyperlink"/>
                <w:noProof/>
              </w:rPr>
              <w:t>Director’s &amp; Senior Management Remuneration.</w:t>
            </w:r>
            <w:r w:rsidR="00B41C26">
              <w:rPr>
                <w:noProof/>
                <w:webHidden/>
              </w:rPr>
              <w:tab/>
            </w:r>
            <w:r w:rsidR="00B41C26">
              <w:rPr>
                <w:noProof/>
                <w:webHidden/>
              </w:rPr>
              <w:fldChar w:fldCharType="begin"/>
            </w:r>
            <w:r w:rsidR="00B41C26">
              <w:rPr>
                <w:noProof/>
                <w:webHidden/>
              </w:rPr>
              <w:instrText xml:space="preserve"> PAGEREF _Toc468884166 \h </w:instrText>
            </w:r>
            <w:r w:rsidR="00B41C26">
              <w:rPr>
                <w:noProof/>
                <w:webHidden/>
              </w:rPr>
            </w:r>
            <w:r w:rsidR="00B41C26">
              <w:rPr>
                <w:noProof/>
                <w:webHidden/>
              </w:rPr>
              <w:fldChar w:fldCharType="separate"/>
            </w:r>
            <w:r w:rsidR="00A96C4B">
              <w:rPr>
                <w:noProof/>
                <w:webHidden/>
              </w:rPr>
              <w:t>41</w:t>
            </w:r>
            <w:r w:rsidR="00B41C26">
              <w:rPr>
                <w:noProof/>
                <w:webHidden/>
              </w:rPr>
              <w:fldChar w:fldCharType="end"/>
            </w:r>
          </w:hyperlink>
        </w:p>
        <w:p w14:paraId="6421CEBF" w14:textId="77777777" w:rsidR="00B41C26" w:rsidRDefault="000E6971">
          <w:pPr>
            <w:pStyle w:val="TOC2"/>
            <w:tabs>
              <w:tab w:val="right" w:leader="dot" w:pos="9630"/>
            </w:tabs>
            <w:rPr>
              <w:noProof/>
              <w:lang w:val="en-ZA" w:eastAsia="en-ZA"/>
            </w:rPr>
          </w:pPr>
          <w:hyperlink w:anchor="_Toc468884167" w:history="1">
            <w:r w:rsidR="00B41C26" w:rsidRPr="0073016A">
              <w:rPr>
                <w:rStyle w:val="Hyperlink"/>
                <w:noProof/>
              </w:rPr>
              <w:t>Stakeholder Engagement Approach</w:t>
            </w:r>
            <w:r w:rsidR="00B41C26">
              <w:rPr>
                <w:noProof/>
                <w:webHidden/>
              </w:rPr>
              <w:tab/>
            </w:r>
            <w:r w:rsidR="00B41C26">
              <w:rPr>
                <w:noProof/>
                <w:webHidden/>
              </w:rPr>
              <w:fldChar w:fldCharType="begin"/>
            </w:r>
            <w:r w:rsidR="00B41C26">
              <w:rPr>
                <w:noProof/>
                <w:webHidden/>
              </w:rPr>
              <w:instrText xml:space="preserve"> PAGEREF _Toc468884167 \h </w:instrText>
            </w:r>
            <w:r w:rsidR="00B41C26">
              <w:rPr>
                <w:noProof/>
                <w:webHidden/>
              </w:rPr>
            </w:r>
            <w:r w:rsidR="00B41C26">
              <w:rPr>
                <w:noProof/>
                <w:webHidden/>
              </w:rPr>
              <w:fldChar w:fldCharType="separate"/>
            </w:r>
            <w:r w:rsidR="00A96C4B">
              <w:rPr>
                <w:noProof/>
                <w:webHidden/>
              </w:rPr>
              <w:t>44</w:t>
            </w:r>
            <w:r w:rsidR="00B41C26">
              <w:rPr>
                <w:noProof/>
                <w:webHidden/>
              </w:rPr>
              <w:fldChar w:fldCharType="end"/>
            </w:r>
          </w:hyperlink>
        </w:p>
        <w:p w14:paraId="00055573" w14:textId="77777777" w:rsidR="00B41C26" w:rsidRDefault="000E6971">
          <w:pPr>
            <w:pStyle w:val="TOC2"/>
            <w:tabs>
              <w:tab w:val="right" w:leader="dot" w:pos="9630"/>
            </w:tabs>
            <w:rPr>
              <w:noProof/>
              <w:lang w:val="en-ZA" w:eastAsia="en-ZA"/>
            </w:rPr>
          </w:pPr>
          <w:hyperlink w:anchor="_Toc468884168" w:history="1">
            <w:r w:rsidR="00B41C26" w:rsidRPr="0073016A">
              <w:rPr>
                <w:rStyle w:val="Hyperlink"/>
                <w:noProof/>
              </w:rPr>
              <w:t>Company Secretarial Function</w:t>
            </w:r>
            <w:r w:rsidR="00B41C26">
              <w:rPr>
                <w:noProof/>
                <w:webHidden/>
              </w:rPr>
              <w:tab/>
            </w:r>
            <w:r w:rsidR="00B41C26">
              <w:rPr>
                <w:noProof/>
                <w:webHidden/>
              </w:rPr>
              <w:fldChar w:fldCharType="begin"/>
            </w:r>
            <w:r w:rsidR="00B41C26">
              <w:rPr>
                <w:noProof/>
                <w:webHidden/>
              </w:rPr>
              <w:instrText xml:space="preserve"> PAGEREF _Toc468884168 \h </w:instrText>
            </w:r>
            <w:r w:rsidR="00B41C26">
              <w:rPr>
                <w:noProof/>
                <w:webHidden/>
              </w:rPr>
            </w:r>
            <w:r w:rsidR="00B41C26">
              <w:rPr>
                <w:noProof/>
                <w:webHidden/>
              </w:rPr>
              <w:fldChar w:fldCharType="separate"/>
            </w:r>
            <w:r w:rsidR="00A96C4B">
              <w:rPr>
                <w:noProof/>
                <w:webHidden/>
              </w:rPr>
              <w:t>48</w:t>
            </w:r>
            <w:r w:rsidR="00B41C26">
              <w:rPr>
                <w:noProof/>
                <w:webHidden/>
              </w:rPr>
              <w:fldChar w:fldCharType="end"/>
            </w:r>
          </w:hyperlink>
        </w:p>
        <w:p w14:paraId="67ABCB02" w14:textId="77777777" w:rsidR="00B41C26" w:rsidRDefault="000E6971">
          <w:pPr>
            <w:pStyle w:val="TOC2"/>
            <w:tabs>
              <w:tab w:val="right" w:leader="dot" w:pos="9630"/>
            </w:tabs>
            <w:rPr>
              <w:noProof/>
              <w:lang w:val="en-ZA" w:eastAsia="en-ZA"/>
            </w:rPr>
          </w:pPr>
          <w:hyperlink w:anchor="_Toc468884169" w:history="1">
            <w:r w:rsidR="00B41C26" w:rsidRPr="0073016A">
              <w:rPr>
                <w:rStyle w:val="Hyperlink"/>
                <w:noProof/>
              </w:rPr>
              <w:t>Risk Management and Internal Controls</w:t>
            </w:r>
            <w:r w:rsidR="00B41C26">
              <w:rPr>
                <w:noProof/>
                <w:webHidden/>
              </w:rPr>
              <w:tab/>
            </w:r>
            <w:r w:rsidR="00B41C26">
              <w:rPr>
                <w:noProof/>
                <w:webHidden/>
              </w:rPr>
              <w:fldChar w:fldCharType="begin"/>
            </w:r>
            <w:r w:rsidR="00B41C26">
              <w:rPr>
                <w:noProof/>
                <w:webHidden/>
              </w:rPr>
              <w:instrText xml:space="preserve"> PAGEREF _Toc468884169 \h </w:instrText>
            </w:r>
            <w:r w:rsidR="00B41C26">
              <w:rPr>
                <w:noProof/>
                <w:webHidden/>
              </w:rPr>
            </w:r>
            <w:r w:rsidR="00B41C26">
              <w:rPr>
                <w:noProof/>
                <w:webHidden/>
              </w:rPr>
              <w:fldChar w:fldCharType="separate"/>
            </w:r>
            <w:r w:rsidR="00A96C4B">
              <w:rPr>
                <w:noProof/>
                <w:webHidden/>
              </w:rPr>
              <w:t>48</w:t>
            </w:r>
            <w:r w:rsidR="00B41C26">
              <w:rPr>
                <w:noProof/>
                <w:webHidden/>
              </w:rPr>
              <w:fldChar w:fldCharType="end"/>
            </w:r>
          </w:hyperlink>
        </w:p>
        <w:p w14:paraId="4497E857" w14:textId="77777777" w:rsidR="00B41C26" w:rsidRDefault="000E6971">
          <w:pPr>
            <w:pStyle w:val="TOC2"/>
            <w:tabs>
              <w:tab w:val="right" w:leader="dot" w:pos="9630"/>
            </w:tabs>
            <w:rPr>
              <w:noProof/>
              <w:lang w:val="en-ZA" w:eastAsia="en-ZA"/>
            </w:rPr>
          </w:pPr>
          <w:hyperlink w:anchor="_Toc468884170" w:history="1">
            <w:r w:rsidR="00B41C26" w:rsidRPr="0073016A">
              <w:rPr>
                <w:rStyle w:val="Hyperlink"/>
                <w:noProof/>
              </w:rPr>
              <w:t>Internal Audit Function</w:t>
            </w:r>
            <w:r w:rsidR="00B41C26">
              <w:rPr>
                <w:noProof/>
                <w:webHidden/>
              </w:rPr>
              <w:tab/>
            </w:r>
            <w:r w:rsidR="00B41C26">
              <w:rPr>
                <w:noProof/>
                <w:webHidden/>
              </w:rPr>
              <w:fldChar w:fldCharType="begin"/>
            </w:r>
            <w:r w:rsidR="00B41C26">
              <w:rPr>
                <w:noProof/>
                <w:webHidden/>
              </w:rPr>
              <w:instrText xml:space="preserve"> PAGEREF _Toc468884170 \h </w:instrText>
            </w:r>
            <w:r w:rsidR="00B41C26">
              <w:rPr>
                <w:noProof/>
                <w:webHidden/>
              </w:rPr>
            </w:r>
            <w:r w:rsidR="00B41C26">
              <w:rPr>
                <w:noProof/>
                <w:webHidden/>
              </w:rPr>
              <w:fldChar w:fldCharType="separate"/>
            </w:r>
            <w:r w:rsidR="00A96C4B">
              <w:rPr>
                <w:noProof/>
                <w:webHidden/>
              </w:rPr>
              <w:t>54</w:t>
            </w:r>
            <w:r w:rsidR="00B41C26">
              <w:rPr>
                <w:noProof/>
                <w:webHidden/>
              </w:rPr>
              <w:fldChar w:fldCharType="end"/>
            </w:r>
          </w:hyperlink>
        </w:p>
        <w:p w14:paraId="12B9266D" w14:textId="77777777" w:rsidR="00B41C26" w:rsidRDefault="000E6971">
          <w:pPr>
            <w:pStyle w:val="TOC2"/>
            <w:tabs>
              <w:tab w:val="right" w:leader="dot" w:pos="9630"/>
            </w:tabs>
            <w:rPr>
              <w:noProof/>
              <w:lang w:val="en-ZA" w:eastAsia="en-ZA"/>
            </w:rPr>
          </w:pPr>
          <w:hyperlink w:anchor="_Toc468884171" w:history="1">
            <w:r w:rsidR="00B41C26" w:rsidRPr="0073016A">
              <w:rPr>
                <w:rStyle w:val="Hyperlink"/>
                <w:noProof/>
              </w:rPr>
              <w:t>Corporate Ethics and Organisational Integrity</w:t>
            </w:r>
            <w:r w:rsidR="00B41C26">
              <w:rPr>
                <w:noProof/>
                <w:webHidden/>
              </w:rPr>
              <w:tab/>
            </w:r>
            <w:r w:rsidR="00B41C26">
              <w:rPr>
                <w:noProof/>
                <w:webHidden/>
              </w:rPr>
              <w:fldChar w:fldCharType="begin"/>
            </w:r>
            <w:r w:rsidR="00B41C26">
              <w:rPr>
                <w:noProof/>
                <w:webHidden/>
              </w:rPr>
              <w:instrText xml:space="preserve"> PAGEREF _Toc468884171 \h </w:instrText>
            </w:r>
            <w:r w:rsidR="00B41C26">
              <w:rPr>
                <w:noProof/>
                <w:webHidden/>
              </w:rPr>
            </w:r>
            <w:r w:rsidR="00B41C26">
              <w:rPr>
                <w:noProof/>
                <w:webHidden/>
              </w:rPr>
              <w:fldChar w:fldCharType="separate"/>
            </w:r>
            <w:r w:rsidR="00A96C4B">
              <w:rPr>
                <w:noProof/>
                <w:webHidden/>
              </w:rPr>
              <w:t>55</w:t>
            </w:r>
            <w:r w:rsidR="00B41C26">
              <w:rPr>
                <w:noProof/>
                <w:webHidden/>
              </w:rPr>
              <w:fldChar w:fldCharType="end"/>
            </w:r>
          </w:hyperlink>
        </w:p>
        <w:p w14:paraId="6403EEC0" w14:textId="77777777" w:rsidR="00B41C26" w:rsidRDefault="000E6971">
          <w:pPr>
            <w:pStyle w:val="TOC2"/>
            <w:tabs>
              <w:tab w:val="right" w:leader="dot" w:pos="9630"/>
            </w:tabs>
            <w:rPr>
              <w:noProof/>
              <w:lang w:val="en-ZA" w:eastAsia="en-ZA"/>
            </w:rPr>
          </w:pPr>
          <w:hyperlink w:anchor="_Toc468884172" w:history="1">
            <w:r w:rsidR="00B41C26" w:rsidRPr="0073016A">
              <w:rPr>
                <w:rStyle w:val="Hyperlink"/>
                <w:noProof/>
              </w:rPr>
              <w:t>Sustainability Report</w:t>
            </w:r>
            <w:r w:rsidR="00B41C26">
              <w:rPr>
                <w:noProof/>
                <w:webHidden/>
              </w:rPr>
              <w:tab/>
            </w:r>
            <w:r w:rsidR="00B41C26">
              <w:rPr>
                <w:noProof/>
                <w:webHidden/>
              </w:rPr>
              <w:fldChar w:fldCharType="begin"/>
            </w:r>
            <w:r w:rsidR="00B41C26">
              <w:rPr>
                <w:noProof/>
                <w:webHidden/>
              </w:rPr>
              <w:instrText xml:space="preserve"> PAGEREF _Toc468884172 \h </w:instrText>
            </w:r>
            <w:r w:rsidR="00B41C26">
              <w:rPr>
                <w:noProof/>
                <w:webHidden/>
              </w:rPr>
            </w:r>
            <w:r w:rsidR="00B41C26">
              <w:rPr>
                <w:noProof/>
                <w:webHidden/>
              </w:rPr>
              <w:fldChar w:fldCharType="separate"/>
            </w:r>
            <w:r w:rsidR="00A96C4B">
              <w:rPr>
                <w:noProof/>
                <w:webHidden/>
              </w:rPr>
              <w:t>55</w:t>
            </w:r>
            <w:r w:rsidR="00B41C26">
              <w:rPr>
                <w:noProof/>
                <w:webHidden/>
              </w:rPr>
              <w:fldChar w:fldCharType="end"/>
            </w:r>
          </w:hyperlink>
        </w:p>
        <w:p w14:paraId="05EB1CB6" w14:textId="77777777" w:rsidR="00B41C26" w:rsidRDefault="000E6971">
          <w:pPr>
            <w:pStyle w:val="TOC2"/>
            <w:tabs>
              <w:tab w:val="right" w:leader="dot" w:pos="9630"/>
            </w:tabs>
            <w:rPr>
              <w:noProof/>
              <w:lang w:val="en-ZA" w:eastAsia="en-ZA"/>
            </w:rPr>
          </w:pPr>
          <w:hyperlink w:anchor="_Toc468884173" w:history="1">
            <w:r w:rsidR="00B41C26" w:rsidRPr="0073016A">
              <w:rPr>
                <w:rStyle w:val="Hyperlink"/>
                <w:noProof/>
              </w:rPr>
              <w:t>Corporate Social Responsibility Report</w:t>
            </w:r>
            <w:r w:rsidR="00B41C26">
              <w:rPr>
                <w:noProof/>
                <w:webHidden/>
              </w:rPr>
              <w:tab/>
            </w:r>
            <w:r w:rsidR="00B41C26">
              <w:rPr>
                <w:noProof/>
                <w:webHidden/>
              </w:rPr>
              <w:fldChar w:fldCharType="begin"/>
            </w:r>
            <w:r w:rsidR="00B41C26">
              <w:rPr>
                <w:noProof/>
                <w:webHidden/>
              </w:rPr>
              <w:instrText xml:space="preserve"> PAGEREF _Toc468884173 \h </w:instrText>
            </w:r>
            <w:r w:rsidR="00B41C26">
              <w:rPr>
                <w:noProof/>
                <w:webHidden/>
              </w:rPr>
            </w:r>
            <w:r w:rsidR="00B41C26">
              <w:rPr>
                <w:noProof/>
                <w:webHidden/>
              </w:rPr>
              <w:fldChar w:fldCharType="separate"/>
            </w:r>
            <w:r w:rsidR="00A96C4B">
              <w:rPr>
                <w:noProof/>
                <w:webHidden/>
              </w:rPr>
              <w:t>58</w:t>
            </w:r>
            <w:r w:rsidR="00B41C26">
              <w:rPr>
                <w:noProof/>
                <w:webHidden/>
              </w:rPr>
              <w:fldChar w:fldCharType="end"/>
            </w:r>
          </w:hyperlink>
        </w:p>
        <w:p w14:paraId="27B9273E" w14:textId="77777777" w:rsidR="00B41C26" w:rsidRDefault="000E6971">
          <w:pPr>
            <w:pStyle w:val="TOC2"/>
            <w:tabs>
              <w:tab w:val="right" w:leader="dot" w:pos="9630"/>
            </w:tabs>
            <w:rPr>
              <w:noProof/>
              <w:lang w:val="en-ZA" w:eastAsia="en-ZA"/>
            </w:rPr>
          </w:pPr>
          <w:hyperlink w:anchor="_Toc468884174" w:history="1">
            <w:r w:rsidR="00B41C26" w:rsidRPr="0073016A">
              <w:rPr>
                <w:rStyle w:val="Hyperlink"/>
                <w:noProof/>
              </w:rPr>
              <w:t>Anticorruption and Fraud</w:t>
            </w:r>
            <w:r w:rsidR="00B41C26">
              <w:rPr>
                <w:noProof/>
                <w:webHidden/>
              </w:rPr>
              <w:tab/>
            </w:r>
            <w:r w:rsidR="00B41C26">
              <w:rPr>
                <w:noProof/>
                <w:webHidden/>
              </w:rPr>
              <w:fldChar w:fldCharType="begin"/>
            </w:r>
            <w:r w:rsidR="00B41C26">
              <w:rPr>
                <w:noProof/>
                <w:webHidden/>
              </w:rPr>
              <w:instrText xml:space="preserve"> PAGEREF _Toc468884174 \h </w:instrText>
            </w:r>
            <w:r w:rsidR="00B41C26">
              <w:rPr>
                <w:noProof/>
                <w:webHidden/>
              </w:rPr>
            </w:r>
            <w:r w:rsidR="00B41C26">
              <w:rPr>
                <w:noProof/>
                <w:webHidden/>
              </w:rPr>
              <w:fldChar w:fldCharType="separate"/>
            </w:r>
            <w:r w:rsidR="00A96C4B">
              <w:rPr>
                <w:noProof/>
                <w:webHidden/>
              </w:rPr>
              <w:t>60</w:t>
            </w:r>
            <w:r w:rsidR="00B41C26">
              <w:rPr>
                <w:noProof/>
                <w:webHidden/>
              </w:rPr>
              <w:fldChar w:fldCharType="end"/>
            </w:r>
          </w:hyperlink>
        </w:p>
        <w:p w14:paraId="0523470D" w14:textId="77777777" w:rsidR="00B41C26" w:rsidRDefault="000E6971">
          <w:pPr>
            <w:pStyle w:val="TOC2"/>
            <w:tabs>
              <w:tab w:val="right" w:leader="dot" w:pos="9630"/>
            </w:tabs>
            <w:rPr>
              <w:noProof/>
              <w:lang w:val="en-ZA" w:eastAsia="en-ZA"/>
            </w:rPr>
          </w:pPr>
          <w:hyperlink w:anchor="_Toc468884175" w:history="1">
            <w:r w:rsidR="00B41C26" w:rsidRPr="0073016A">
              <w:rPr>
                <w:rStyle w:val="Hyperlink"/>
                <w:noProof/>
              </w:rPr>
              <w:t>ICT</w:t>
            </w:r>
            <w:r w:rsidR="00B41C26">
              <w:rPr>
                <w:noProof/>
                <w:webHidden/>
              </w:rPr>
              <w:tab/>
            </w:r>
            <w:r w:rsidR="00B41C26">
              <w:rPr>
                <w:noProof/>
                <w:webHidden/>
              </w:rPr>
              <w:fldChar w:fldCharType="begin"/>
            </w:r>
            <w:r w:rsidR="00B41C26">
              <w:rPr>
                <w:noProof/>
                <w:webHidden/>
              </w:rPr>
              <w:instrText xml:space="preserve"> PAGEREF _Toc468884175 \h </w:instrText>
            </w:r>
            <w:r w:rsidR="00B41C26">
              <w:rPr>
                <w:noProof/>
                <w:webHidden/>
              </w:rPr>
            </w:r>
            <w:r w:rsidR="00B41C26">
              <w:rPr>
                <w:noProof/>
                <w:webHidden/>
              </w:rPr>
              <w:fldChar w:fldCharType="separate"/>
            </w:r>
            <w:r w:rsidR="00A96C4B">
              <w:rPr>
                <w:noProof/>
                <w:webHidden/>
              </w:rPr>
              <w:t>63</w:t>
            </w:r>
            <w:r w:rsidR="00B41C26">
              <w:rPr>
                <w:noProof/>
                <w:webHidden/>
              </w:rPr>
              <w:fldChar w:fldCharType="end"/>
            </w:r>
          </w:hyperlink>
        </w:p>
        <w:p w14:paraId="356962D0" w14:textId="77777777" w:rsidR="00B41C26" w:rsidRDefault="000E6971">
          <w:pPr>
            <w:pStyle w:val="TOC2"/>
            <w:tabs>
              <w:tab w:val="right" w:leader="dot" w:pos="9630"/>
            </w:tabs>
            <w:rPr>
              <w:noProof/>
              <w:lang w:val="en-ZA" w:eastAsia="en-ZA"/>
            </w:rPr>
          </w:pPr>
          <w:hyperlink w:anchor="_Toc468884176" w:history="1">
            <w:r w:rsidR="00B41C26" w:rsidRPr="0073016A">
              <w:rPr>
                <w:rStyle w:val="Hyperlink"/>
                <w:noProof/>
              </w:rPr>
              <w:t>Supply Chain Management and Black Economic Empowerment</w:t>
            </w:r>
            <w:r w:rsidR="00B41C26">
              <w:rPr>
                <w:noProof/>
                <w:webHidden/>
              </w:rPr>
              <w:tab/>
            </w:r>
            <w:r w:rsidR="00B41C26">
              <w:rPr>
                <w:noProof/>
                <w:webHidden/>
              </w:rPr>
              <w:fldChar w:fldCharType="begin"/>
            </w:r>
            <w:r w:rsidR="00B41C26">
              <w:rPr>
                <w:noProof/>
                <w:webHidden/>
              </w:rPr>
              <w:instrText xml:space="preserve"> PAGEREF _Toc468884176 \h </w:instrText>
            </w:r>
            <w:r w:rsidR="00B41C26">
              <w:rPr>
                <w:noProof/>
                <w:webHidden/>
              </w:rPr>
            </w:r>
            <w:r w:rsidR="00B41C26">
              <w:rPr>
                <w:noProof/>
                <w:webHidden/>
              </w:rPr>
              <w:fldChar w:fldCharType="separate"/>
            </w:r>
            <w:r w:rsidR="00A96C4B">
              <w:rPr>
                <w:noProof/>
                <w:webHidden/>
              </w:rPr>
              <w:t>72</w:t>
            </w:r>
            <w:r w:rsidR="00B41C26">
              <w:rPr>
                <w:noProof/>
                <w:webHidden/>
              </w:rPr>
              <w:fldChar w:fldCharType="end"/>
            </w:r>
          </w:hyperlink>
        </w:p>
        <w:p w14:paraId="27009C08" w14:textId="77777777" w:rsidR="00B41C26" w:rsidRDefault="000E6971">
          <w:pPr>
            <w:pStyle w:val="TOC1"/>
            <w:tabs>
              <w:tab w:val="right" w:leader="dot" w:pos="9630"/>
            </w:tabs>
            <w:rPr>
              <w:noProof/>
              <w:lang w:val="en-ZA" w:eastAsia="en-ZA"/>
            </w:rPr>
          </w:pPr>
          <w:hyperlink r:id="rId26" w:anchor="_Toc468884177" w:history="1">
            <w:r w:rsidR="00B41C26" w:rsidRPr="00DA4990">
              <w:rPr>
                <w:rStyle w:val="Hyperlink"/>
                <w:b/>
                <w:noProof/>
              </w:rPr>
              <w:t>CHAPTER THREE SERVICE DELIVERY PERFORMANCE</w:t>
            </w:r>
            <w:r w:rsidR="00B41C26">
              <w:rPr>
                <w:noProof/>
                <w:webHidden/>
              </w:rPr>
              <w:tab/>
            </w:r>
            <w:r w:rsidR="00B41C26">
              <w:rPr>
                <w:noProof/>
                <w:webHidden/>
              </w:rPr>
              <w:fldChar w:fldCharType="begin"/>
            </w:r>
            <w:r w:rsidR="00B41C26">
              <w:rPr>
                <w:noProof/>
                <w:webHidden/>
              </w:rPr>
              <w:instrText xml:space="preserve"> PAGEREF _Toc468884177 \h </w:instrText>
            </w:r>
            <w:r w:rsidR="00B41C26">
              <w:rPr>
                <w:noProof/>
                <w:webHidden/>
              </w:rPr>
            </w:r>
            <w:r w:rsidR="00B41C26">
              <w:rPr>
                <w:noProof/>
                <w:webHidden/>
              </w:rPr>
              <w:fldChar w:fldCharType="separate"/>
            </w:r>
            <w:r w:rsidR="00A96C4B">
              <w:rPr>
                <w:noProof/>
                <w:webHidden/>
              </w:rPr>
              <w:t>73</w:t>
            </w:r>
            <w:r w:rsidR="00B41C26">
              <w:rPr>
                <w:noProof/>
                <w:webHidden/>
              </w:rPr>
              <w:fldChar w:fldCharType="end"/>
            </w:r>
          </w:hyperlink>
        </w:p>
        <w:p w14:paraId="5D6EA9E8" w14:textId="77777777" w:rsidR="00B41C26" w:rsidRDefault="000E6971">
          <w:pPr>
            <w:pStyle w:val="TOC2"/>
            <w:tabs>
              <w:tab w:val="right" w:leader="dot" w:pos="9630"/>
            </w:tabs>
            <w:rPr>
              <w:noProof/>
              <w:lang w:val="en-ZA" w:eastAsia="en-ZA"/>
            </w:rPr>
          </w:pPr>
          <w:hyperlink w:anchor="_Toc468884178" w:history="1">
            <w:r w:rsidR="00B41C26" w:rsidRPr="0073016A">
              <w:rPr>
                <w:rStyle w:val="Hyperlink"/>
                <w:noProof/>
              </w:rPr>
              <w:t>Core Business</w:t>
            </w:r>
            <w:r w:rsidR="00B41C26">
              <w:rPr>
                <w:noProof/>
                <w:webHidden/>
              </w:rPr>
              <w:tab/>
            </w:r>
            <w:r w:rsidR="00B41C26">
              <w:rPr>
                <w:noProof/>
                <w:webHidden/>
              </w:rPr>
              <w:fldChar w:fldCharType="begin"/>
            </w:r>
            <w:r w:rsidR="00B41C26">
              <w:rPr>
                <w:noProof/>
                <w:webHidden/>
              </w:rPr>
              <w:instrText xml:space="preserve"> PAGEREF _Toc468884178 \h </w:instrText>
            </w:r>
            <w:r w:rsidR="00B41C26">
              <w:rPr>
                <w:noProof/>
                <w:webHidden/>
              </w:rPr>
            </w:r>
            <w:r w:rsidR="00B41C26">
              <w:rPr>
                <w:noProof/>
                <w:webHidden/>
              </w:rPr>
              <w:fldChar w:fldCharType="separate"/>
            </w:r>
            <w:r w:rsidR="00A96C4B">
              <w:rPr>
                <w:noProof/>
                <w:webHidden/>
              </w:rPr>
              <w:t>74</w:t>
            </w:r>
            <w:r w:rsidR="00B41C26">
              <w:rPr>
                <w:noProof/>
                <w:webHidden/>
              </w:rPr>
              <w:fldChar w:fldCharType="end"/>
            </w:r>
          </w:hyperlink>
        </w:p>
        <w:p w14:paraId="797922A9" w14:textId="77777777" w:rsidR="00B41C26" w:rsidRDefault="000E6971">
          <w:pPr>
            <w:pStyle w:val="TOC2"/>
            <w:tabs>
              <w:tab w:val="right" w:leader="dot" w:pos="9630"/>
            </w:tabs>
            <w:rPr>
              <w:noProof/>
              <w:lang w:val="en-ZA" w:eastAsia="en-ZA"/>
            </w:rPr>
          </w:pPr>
          <w:hyperlink w:anchor="_Toc468884179" w:history="1">
            <w:r w:rsidR="00B41C26" w:rsidRPr="0073016A">
              <w:rPr>
                <w:rStyle w:val="Hyperlink"/>
                <w:noProof/>
              </w:rPr>
              <w:t>Day to day operations (business of today)</w:t>
            </w:r>
            <w:r w:rsidR="00B41C26">
              <w:rPr>
                <w:noProof/>
                <w:webHidden/>
              </w:rPr>
              <w:tab/>
            </w:r>
            <w:r w:rsidR="00B41C26">
              <w:rPr>
                <w:noProof/>
                <w:webHidden/>
              </w:rPr>
              <w:fldChar w:fldCharType="begin"/>
            </w:r>
            <w:r w:rsidR="00B41C26">
              <w:rPr>
                <w:noProof/>
                <w:webHidden/>
              </w:rPr>
              <w:instrText xml:space="preserve"> PAGEREF _Toc468884179 \h </w:instrText>
            </w:r>
            <w:r w:rsidR="00B41C26">
              <w:rPr>
                <w:noProof/>
                <w:webHidden/>
              </w:rPr>
            </w:r>
            <w:r w:rsidR="00B41C26">
              <w:rPr>
                <w:noProof/>
                <w:webHidden/>
              </w:rPr>
              <w:fldChar w:fldCharType="separate"/>
            </w:r>
            <w:r w:rsidR="00A96C4B">
              <w:rPr>
                <w:noProof/>
                <w:webHidden/>
              </w:rPr>
              <w:t>76</w:t>
            </w:r>
            <w:r w:rsidR="00B41C26">
              <w:rPr>
                <w:noProof/>
                <w:webHidden/>
              </w:rPr>
              <w:fldChar w:fldCharType="end"/>
            </w:r>
          </w:hyperlink>
        </w:p>
        <w:p w14:paraId="3733B77D" w14:textId="77777777" w:rsidR="00B41C26" w:rsidRDefault="000E6971">
          <w:pPr>
            <w:pStyle w:val="TOC2"/>
            <w:tabs>
              <w:tab w:val="right" w:leader="dot" w:pos="9630"/>
            </w:tabs>
            <w:rPr>
              <w:noProof/>
              <w:lang w:val="en-ZA" w:eastAsia="en-ZA"/>
            </w:rPr>
          </w:pPr>
          <w:hyperlink w:anchor="_Toc468884180" w:history="1">
            <w:r w:rsidR="00B41C26" w:rsidRPr="0073016A">
              <w:rPr>
                <w:rStyle w:val="Hyperlink"/>
                <w:noProof/>
              </w:rPr>
              <w:t>Highlights and Achievements</w:t>
            </w:r>
            <w:r w:rsidR="00B41C26">
              <w:rPr>
                <w:noProof/>
                <w:webHidden/>
              </w:rPr>
              <w:tab/>
            </w:r>
            <w:r w:rsidR="00B41C26">
              <w:rPr>
                <w:noProof/>
                <w:webHidden/>
              </w:rPr>
              <w:fldChar w:fldCharType="begin"/>
            </w:r>
            <w:r w:rsidR="00B41C26">
              <w:rPr>
                <w:noProof/>
                <w:webHidden/>
              </w:rPr>
              <w:instrText xml:space="preserve"> PAGEREF _Toc468884180 \h </w:instrText>
            </w:r>
            <w:r w:rsidR="00B41C26">
              <w:rPr>
                <w:noProof/>
                <w:webHidden/>
              </w:rPr>
            </w:r>
            <w:r w:rsidR="00B41C26">
              <w:rPr>
                <w:noProof/>
                <w:webHidden/>
              </w:rPr>
              <w:fldChar w:fldCharType="separate"/>
            </w:r>
            <w:r w:rsidR="00A96C4B">
              <w:rPr>
                <w:noProof/>
                <w:webHidden/>
              </w:rPr>
              <w:t>76</w:t>
            </w:r>
            <w:r w:rsidR="00B41C26">
              <w:rPr>
                <w:noProof/>
                <w:webHidden/>
              </w:rPr>
              <w:fldChar w:fldCharType="end"/>
            </w:r>
          </w:hyperlink>
        </w:p>
        <w:p w14:paraId="56130742" w14:textId="77777777" w:rsidR="00B41C26" w:rsidRDefault="000E6971">
          <w:pPr>
            <w:pStyle w:val="TOC2"/>
            <w:tabs>
              <w:tab w:val="right" w:leader="dot" w:pos="9630"/>
            </w:tabs>
            <w:rPr>
              <w:noProof/>
              <w:lang w:val="en-ZA" w:eastAsia="en-ZA"/>
            </w:rPr>
          </w:pPr>
          <w:hyperlink w:anchor="_Toc468884181" w:history="1">
            <w:r w:rsidR="00B41C26" w:rsidRPr="0073016A">
              <w:rPr>
                <w:rStyle w:val="Hyperlink"/>
                <w:noProof/>
              </w:rPr>
              <w:t>Challenges</w:t>
            </w:r>
            <w:r w:rsidR="00B41C26">
              <w:rPr>
                <w:noProof/>
                <w:webHidden/>
              </w:rPr>
              <w:tab/>
            </w:r>
            <w:r w:rsidR="00B41C26">
              <w:rPr>
                <w:noProof/>
                <w:webHidden/>
              </w:rPr>
              <w:fldChar w:fldCharType="begin"/>
            </w:r>
            <w:r w:rsidR="00B41C26">
              <w:rPr>
                <w:noProof/>
                <w:webHidden/>
              </w:rPr>
              <w:instrText xml:space="preserve"> PAGEREF _Toc468884181 \h </w:instrText>
            </w:r>
            <w:r w:rsidR="00B41C26">
              <w:rPr>
                <w:noProof/>
                <w:webHidden/>
              </w:rPr>
            </w:r>
            <w:r w:rsidR="00B41C26">
              <w:rPr>
                <w:noProof/>
                <w:webHidden/>
              </w:rPr>
              <w:fldChar w:fldCharType="separate"/>
            </w:r>
            <w:r w:rsidR="00A96C4B">
              <w:rPr>
                <w:noProof/>
                <w:webHidden/>
              </w:rPr>
              <w:t>79</w:t>
            </w:r>
            <w:r w:rsidR="00B41C26">
              <w:rPr>
                <w:noProof/>
                <w:webHidden/>
              </w:rPr>
              <w:fldChar w:fldCharType="end"/>
            </w:r>
          </w:hyperlink>
        </w:p>
        <w:p w14:paraId="330A4871" w14:textId="77777777" w:rsidR="00B41C26" w:rsidRDefault="000E6971">
          <w:pPr>
            <w:pStyle w:val="TOC2"/>
            <w:tabs>
              <w:tab w:val="right" w:leader="dot" w:pos="9630"/>
            </w:tabs>
            <w:rPr>
              <w:noProof/>
              <w:lang w:val="en-ZA" w:eastAsia="en-ZA"/>
            </w:rPr>
          </w:pPr>
          <w:hyperlink w:anchor="_Toc468884182" w:history="1">
            <w:r w:rsidR="00B41C26" w:rsidRPr="0073016A">
              <w:rPr>
                <w:rStyle w:val="Hyperlink"/>
                <w:noProof/>
              </w:rPr>
              <w:t>Financial Performance</w:t>
            </w:r>
            <w:r w:rsidR="00B41C26">
              <w:rPr>
                <w:noProof/>
                <w:webHidden/>
              </w:rPr>
              <w:tab/>
            </w:r>
            <w:r w:rsidR="00B41C26">
              <w:rPr>
                <w:noProof/>
                <w:webHidden/>
              </w:rPr>
              <w:fldChar w:fldCharType="begin"/>
            </w:r>
            <w:r w:rsidR="00B41C26">
              <w:rPr>
                <w:noProof/>
                <w:webHidden/>
              </w:rPr>
              <w:instrText xml:space="preserve"> PAGEREF _Toc468884182 \h </w:instrText>
            </w:r>
            <w:r w:rsidR="00B41C26">
              <w:rPr>
                <w:noProof/>
                <w:webHidden/>
              </w:rPr>
            </w:r>
            <w:r w:rsidR="00B41C26">
              <w:rPr>
                <w:noProof/>
                <w:webHidden/>
              </w:rPr>
              <w:fldChar w:fldCharType="separate"/>
            </w:r>
            <w:r w:rsidR="00A96C4B">
              <w:rPr>
                <w:noProof/>
                <w:webHidden/>
              </w:rPr>
              <w:t>80</w:t>
            </w:r>
            <w:r w:rsidR="00B41C26">
              <w:rPr>
                <w:noProof/>
                <w:webHidden/>
              </w:rPr>
              <w:fldChar w:fldCharType="end"/>
            </w:r>
          </w:hyperlink>
        </w:p>
        <w:p w14:paraId="2C89EC3F" w14:textId="77777777" w:rsidR="00B41C26" w:rsidRDefault="000E6971">
          <w:pPr>
            <w:pStyle w:val="TOC2"/>
            <w:tabs>
              <w:tab w:val="right" w:leader="dot" w:pos="9630"/>
            </w:tabs>
            <w:rPr>
              <w:noProof/>
              <w:lang w:val="en-ZA" w:eastAsia="en-ZA"/>
            </w:rPr>
          </w:pPr>
          <w:hyperlink w:anchor="_Toc468884183" w:history="1">
            <w:r w:rsidR="00B41C26" w:rsidRPr="0073016A">
              <w:rPr>
                <w:rStyle w:val="Hyperlink"/>
                <w:noProof/>
              </w:rPr>
              <w:t>Capital Projects</w:t>
            </w:r>
            <w:r w:rsidR="00B41C26">
              <w:rPr>
                <w:noProof/>
                <w:webHidden/>
              </w:rPr>
              <w:tab/>
            </w:r>
            <w:r w:rsidR="00B41C26">
              <w:rPr>
                <w:noProof/>
                <w:webHidden/>
              </w:rPr>
              <w:fldChar w:fldCharType="begin"/>
            </w:r>
            <w:r w:rsidR="00B41C26">
              <w:rPr>
                <w:noProof/>
                <w:webHidden/>
              </w:rPr>
              <w:instrText xml:space="preserve"> PAGEREF _Toc468884183 \h </w:instrText>
            </w:r>
            <w:r w:rsidR="00B41C26">
              <w:rPr>
                <w:noProof/>
                <w:webHidden/>
              </w:rPr>
            </w:r>
            <w:r w:rsidR="00B41C26">
              <w:rPr>
                <w:noProof/>
                <w:webHidden/>
              </w:rPr>
              <w:fldChar w:fldCharType="separate"/>
            </w:r>
            <w:r w:rsidR="00A96C4B">
              <w:rPr>
                <w:noProof/>
                <w:webHidden/>
              </w:rPr>
              <w:t>81</w:t>
            </w:r>
            <w:r w:rsidR="00B41C26">
              <w:rPr>
                <w:noProof/>
                <w:webHidden/>
              </w:rPr>
              <w:fldChar w:fldCharType="end"/>
            </w:r>
          </w:hyperlink>
        </w:p>
        <w:p w14:paraId="4238F485" w14:textId="77777777" w:rsidR="00B41C26" w:rsidRDefault="000E6971">
          <w:pPr>
            <w:pStyle w:val="TOC2"/>
            <w:tabs>
              <w:tab w:val="right" w:leader="dot" w:pos="9630"/>
            </w:tabs>
            <w:rPr>
              <w:noProof/>
              <w:lang w:val="en-ZA" w:eastAsia="en-ZA"/>
            </w:rPr>
          </w:pPr>
          <w:hyperlink w:anchor="_Toc468884184" w:history="1">
            <w:r w:rsidR="00B41C26" w:rsidRPr="0073016A">
              <w:rPr>
                <w:rStyle w:val="Hyperlink"/>
                <w:noProof/>
              </w:rPr>
              <w:t>Performance against IDP and City Scorecard   (See Annexure A for detail descriptions of KPI’s)</w:t>
            </w:r>
            <w:r w:rsidR="00B41C26">
              <w:rPr>
                <w:noProof/>
                <w:webHidden/>
              </w:rPr>
              <w:tab/>
            </w:r>
            <w:r w:rsidR="00B41C26">
              <w:rPr>
                <w:noProof/>
                <w:webHidden/>
              </w:rPr>
              <w:fldChar w:fldCharType="begin"/>
            </w:r>
            <w:r w:rsidR="00B41C26">
              <w:rPr>
                <w:noProof/>
                <w:webHidden/>
              </w:rPr>
              <w:instrText xml:space="preserve"> PAGEREF _Toc468884184 \h </w:instrText>
            </w:r>
            <w:r w:rsidR="00B41C26">
              <w:rPr>
                <w:noProof/>
                <w:webHidden/>
              </w:rPr>
            </w:r>
            <w:r w:rsidR="00B41C26">
              <w:rPr>
                <w:noProof/>
                <w:webHidden/>
              </w:rPr>
              <w:fldChar w:fldCharType="separate"/>
            </w:r>
            <w:r w:rsidR="00A96C4B">
              <w:rPr>
                <w:noProof/>
                <w:webHidden/>
              </w:rPr>
              <w:t>84</w:t>
            </w:r>
            <w:r w:rsidR="00B41C26">
              <w:rPr>
                <w:noProof/>
                <w:webHidden/>
              </w:rPr>
              <w:fldChar w:fldCharType="end"/>
            </w:r>
          </w:hyperlink>
        </w:p>
        <w:p w14:paraId="1E095EAC" w14:textId="77777777" w:rsidR="00B41C26" w:rsidRDefault="000E6971">
          <w:pPr>
            <w:pStyle w:val="TOC2"/>
            <w:tabs>
              <w:tab w:val="right" w:leader="dot" w:pos="9630"/>
            </w:tabs>
            <w:rPr>
              <w:noProof/>
              <w:lang w:val="en-ZA" w:eastAsia="en-ZA"/>
            </w:rPr>
          </w:pPr>
          <w:hyperlink w:anchor="_Toc468884185" w:history="1">
            <w:r w:rsidR="00B41C26" w:rsidRPr="0073016A">
              <w:rPr>
                <w:rStyle w:val="Hyperlink"/>
                <w:noProof/>
              </w:rPr>
              <w:t>Assessment of Arrears on municipal taxes and service charges</w:t>
            </w:r>
            <w:r w:rsidR="00B41C26">
              <w:rPr>
                <w:noProof/>
                <w:webHidden/>
              </w:rPr>
              <w:tab/>
            </w:r>
            <w:r w:rsidR="00B41C26">
              <w:rPr>
                <w:noProof/>
                <w:webHidden/>
              </w:rPr>
              <w:fldChar w:fldCharType="begin"/>
            </w:r>
            <w:r w:rsidR="00B41C26">
              <w:rPr>
                <w:noProof/>
                <w:webHidden/>
              </w:rPr>
              <w:instrText xml:space="preserve"> PAGEREF _Toc468884185 \h </w:instrText>
            </w:r>
            <w:r w:rsidR="00B41C26">
              <w:rPr>
                <w:noProof/>
                <w:webHidden/>
              </w:rPr>
            </w:r>
            <w:r w:rsidR="00B41C26">
              <w:rPr>
                <w:noProof/>
                <w:webHidden/>
              </w:rPr>
              <w:fldChar w:fldCharType="separate"/>
            </w:r>
            <w:r w:rsidR="00A96C4B">
              <w:rPr>
                <w:noProof/>
                <w:webHidden/>
              </w:rPr>
              <w:t>88</w:t>
            </w:r>
            <w:r w:rsidR="00B41C26">
              <w:rPr>
                <w:noProof/>
                <w:webHidden/>
              </w:rPr>
              <w:fldChar w:fldCharType="end"/>
            </w:r>
          </w:hyperlink>
        </w:p>
        <w:p w14:paraId="6881A37B" w14:textId="77777777" w:rsidR="00B41C26" w:rsidRDefault="000E6971">
          <w:pPr>
            <w:pStyle w:val="TOC2"/>
            <w:tabs>
              <w:tab w:val="right" w:leader="dot" w:pos="9630"/>
            </w:tabs>
            <w:rPr>
              <w:noProof/>
              <w:lang w:val="en-ZA" w:eastAsia="en-ZA"/>
            </w:rPr>
          </w:pPr>
          <w:hyperlink w:anchor="_Toc468884186" w:history="1">
            <w:r w:rsidR="00B41C26" w:rsidRPr="0073016A">
              <w:rPr>
                <w:rStyle w:val="Hyperlink"/>
                <w:noProof/>
              </w:rPr>
              <w:t>Statement on amounts owed by Government Departments and Public Entities</w:t>
            </w:r>
            <w:r w:rsidR="00B41C26">
              <w:rPr>
                <w:noProof/>
                <w:webHidden/>
              </w:rPr>
              <w:tab/>
            </w:r>
            <w:r w:rsidR="00B41C26">
              <w:rPr>
                <w:noProof/>
                <w:webHidden/>
              </w:rPr>
              <w:fldChar w:fldCharType="begin"/>
            </w:r>
            <w:r w:rsidR="00B41C26">
              <w:rPr>
                <w:noProof/>
                <w:webHidden/>
              </w:rPr>
              <w:instrText xml:space="preserve"> PAGEREF _Toc468884186 \h </w:instrText>
            </w:r>
            <w:r w:rsidR="00B41C26">
              <w:rPr>
                <w:noProof/>
                <w:webHidden/>
              </w:rPr>
            </w:r>
            <w:r w:rsidR="00B41C26">
              <w:rPr>
                <w:noProof/>
                <w:webHidden/>
              </w:rPr>
              <w:fldChar w:fldCharType="separate"/>
            </w:r>
            <w:r w:rsidR="00A96C4B">
              <w:rPr>
                <w:noProof/>
                <w:webHidden/>
              </w:rPr>
              <w:t>89</w:t>
            </w:r>
            <w:r w:rsidR="00B41C26">
              <w:rPr>
                <w:noProof/>
                <w:webHidden/>
              </w:rPr>
              <w:fldChar w:fldCharType="end"/>
            </w:r>
          </w:hyperlink>
        </w:p>
        <w:p w14:paraId="50698BF6" w14:textId="77777777" w:rsidR="00B41C26" w:rsidRDefault="000E6971">
          <w:pPr>
            <w:pStyle w:val="TOC2"/>
            <w:tabs>
              <w:tab w:val="right" w:leader="dot" w:pos="9630"/>
            </w:tabs>
            <w:rPr>
              <w:noProof/>
              <w:lang w:val="en-ZA" w:eastAsia="en-ZA"/>
            </w:rPr>
          </w:pPr>
          <w:hyperlink w:anchor="_Toc468884187" w:history="1">
            <w:r w:rsidR="00B41C26" w:rsidRPr="0073016A">
              <w:rPr>
                <w:rStyle w:val="Hyperlink"/>
                <w:noProof/>
              </w:rPr>
              <w:t>Recommendation and Plans for next financial year</w:t>
            </w:r>
            <w:r w:rsidR="00B41C26">
              <w:rPr>
                <w:noProof/>
                <w:webHidden/>
              </w:rPr>
              <w:tab/>
            </w:r>
            <w:r w:rsidR="00B41C26">
              <w:rPr>
                <w:noProof/>
                <w:webHidden/>
              </w:rPr>
              <w:fldChar w:fldCharType="begin"/>
            </w:r>
            <w:r w:rsidR="00B41C26">
              <w:rPr>
                <w:noProof/>
                <w:webHidden/>
              </w:rPr>
              <w:instrText xml:space="preserve"> PAGEREF _Toc468884187 \h </w:instrText>
            </w:r>
            <w:r w:rsidR="00B41C26">
              <w:rPr>
                <w:noProof/>
                <w:webHidden/>
              </w:rPr>
            </w:r>
            <w:r w:rsidR="00B41C26">
              <w:rPr>
                <w:noProof/>
                <w:webHidden/>
              </w:rPr>
              <w:fldChar w:fldCharType="separate"/>
            </w:r>
            <w:r w:rsidR="00A96C4B">
              <w:rPr>
                <w:noProof/>
                <w:webHidden/>
              </w:rPr>
              <w:t>92</w:t>
            </w:r>
            <w:r w:rsidR="00B41C26">
              <w:rPr>
                <w:noProof/>
                <w:webHidden/>
              </w:rPr>
              <w:fldChar w:fldCharType="end"/>
            </w:r>
          </w:hyperlink>
        </w:p>
        <w:p w14:paraId="7C2B33E1" w14:textId="77777777" w:rsidR="00B41C26" w:rsidRDefault="000E6971">
          <w:pPr>
            <w:pStyle w:val="TOC1"/>
            <w:tabs>
              <w:tab w:val="right" w:leader="dot" w:pos="9630"/>
            </w:tabs>
            <w:rPr>
              <w:noProof/>
              <w:lang w:val="en-ZA" w:eastAsia="en-ZA"/>
            </w:rPr>
          </w:pPr>
          <w:hyperlink r:id="rId27" w:anchor="_Toc468884188" w:history="1">
            <w:r w:rsidR="00B41C26" w:rsidRPr="00DA4990">
              <w:rPr>
                <w:rStyle w:val="Hyperlink"/>
                <w:b/>
                <w:noProof/>
              </w:rPr>
              <w:t>CHAPTER FOUR HUMAN RESOURCES</w:t>
            </w:r>
            <w:r w:rsidR="00B41C26">
              <w:rPr>
                <w:noProof/>
                <w:webHidden/>
              </w:rPr>
              <w:tab/>
            </w:r>
            <w:r w:rsidR="00B41C26">
              <w:rPr>
                <w:noProof/>
                <w:webHidden/>
              </w:rPr>
              <w:fldChar w:fldCharType="begin"/>
            </w:r>
            <w:r w:rsidR="00B41C26">
              <w:rPr>
                <w:noProof/>
                <w:webHidden/>
              </w:rPr>
              <w:instrText xml:space="preserve"> PAGEREF _Toc468884188 \h </w:instrText>
            </w:r>
            <w:r w:rsidR="00B41C26">
              <w:rPr>
                <w:noProof/>
                <w:webHidden/>
              </w:rPr>
            </w:r>
            <w:r w:rsidR="00B41C26">
              <w:rPr>
                <w:noProof/>
                <w:webHidden/>
              </w:rPr>
              <w:fldChar w:fldCharType="separate"/>
            </w:r>
            <w:r w:rsidR="00A96C4B">
              <w:rPr>
                <w:noProof/>
                <w:webHidden/>
              </w:rPr>
              <w:t>94</w:t>
            </w:r>
            <w:r w:rsidR="00B41C26">
              <w:rPr>
                <w:noProof/>
                <w:webHidden/>
              </w:rPr>
              <w:fldChar w:fldCharType="end"/>
            </w:r>
          </w:hyperlink>
        </w:p>
        <w:p w14:paraId="207244F0" w14:textId="77777777" w:rsidR="00B41C26" w:rsidRDefault="000E6971">
          <w:pPr>
            <w:pStyle w:val="TOC2"/>
            <w:tabs>
              <w:tab w:val="right" w:leader="dot" w:pos="9630"/>
            </w:tabs>
            <w:rPr>
              <w:noProof/>
              <w:lang w:val="en-ZA" w:eastAsia="en-ZA"/>
            </w:rPr>
          </w:pPr>
          <w:hyperlink w:anchor="_Toc468884189" w:history="1">
            <w:r w:rsidR="00B41C26" w:rsidRPr="0073016A">
              <w:rPr>
                <w:rStyle w:val="Hyperlink"/>
                <w:noProof/>
              </w:rPr>
              <w:t>Human Resource Management</w:t>
            </w:r>
            <w:r w:rsidR="00B41C26">
              <w:rPr>
                <w:noProof/>
                <w:webHidden/>
              </w:rPr>
              <w:tab/>
            </w:r>
            <w:r w:rsidR="00B41C26">
              <w:rPr>
                <w:noProof/>
                <w:webHidden/>
              </w:rPr>
              <w:fldChar w:fldCharType="begin"/>
            </w:r>
            <w:r w:rsidR="00B41C26">
              <w:rPr>
                <w:noProof/>
                <w:webHidden/>
              </w:rPr>
              <w:instrText xml:space="preserve"> PAGEREF _Toc468884189 \h </w:instrText>
            </w:r>
            <w:r w:rsidR="00B41C26">
              <w:rPr>
                <w:noProof/>
                <w:webHidden/>
              </w:rPr>
            </w:r>
            <w:r w:rsidR="00B41C26">
              <w:rPr>
                <w:noProof/>
                <w:webHidden/>
              </w:rPr>
              <w:fldChar w:fldCharType="separate"/>
            </w:r>
            <w:r w:rsidR="00A96C4B">
              <w:rPr>
                <w:noProof/>
                <w:webHidden/>
              </w:rPr>
              <w:t>95</w:t>
            </w:r>
            <w:r w:rsidR="00B41C26">
              <w:rPr>
                <w:noProof/>
                <w:webHidden/>
              </w:rPr>
              <w:fldChar w:fldCharType="end"/>
            </w:r>
          </w:hyperlink>
        </w:p>
        <w:p w14:paraId="5ACB6AF3" w14:textId="77777777" w:rsidR="00B41C26" w:rsidRDefault="000E6971">
          <w:pPr>
            <w:pStyle w:val="TOC2"/>
            <w:tabs>
              <w:tab w:val="right" w:leader="dot" w:pos="9630"/>
            </w:tabs>
            <w:rPr>
              <w:noProof/>
              <w:lang w:val="en-ZA" w:eastAsia="en-ZA"/>
            </w:rPr>
          </w:pPr>
          <w:hyperlink w:anchor="_Toc468884190" w:history="1">
            <w:r w:rsidR="00B41C26" w:rsidRPr="0073016A">
              <w:rPr>
                <w:rStyle w:val="Hyperlink"/>
                <w:noProof/>
              </w:rPr>
              <w:t>Talent Management</w:t>
            </w:r>
            <w:r w:rsidR="00B41C26">
              <w:rPr>
                <w:noProof/>
                <w:webHidden/>
              </w:rPr>
              <w:tab/>
            </w:r>
            <w:r w:rsidR="00B41C26">
              <w:rPr>
                <w:noProof/>
                <w:webHidden/>
              </w:rPr>
              <w:fldChar w:fldCharType="begin"/>
            </w:r>
            <w:r w:rsidR="00B41C26">
              <w:rPr>
                <w:noProof/>
                <w:webHidden/>
              </w:rPr>
              <w:instrText xml:space="preserve"> PAGEREF _Toc468884190 \h </w:instrText>
            </w:r>
            <w:r w:rsidR="00B41C26">
              <w:rPr>
                <w:noProof/>
                <w:webHidden/>
              </w:rPr>
            </w:r>
            <w:r w:rsidR="00B41C26">
              <w:rPr>
                <w:noProof/>
                <w:webHidden/>
              </w:rPr>
              <w:fldChar w:fldCharType="separate"/>
            </w:r>
            <w:r w:rsidR="00A96C4B">
              <w:rPr>
                <w:noProof/>
                <w:webHidden/>
              </w:rPr>
              <w:t>100</w:t>
            </w:r>
            <w:r w:rsidR="00B41C26">
              <w:rPr>
                <w:noProof/>
                <w:webHidden/>
              </w:rPr>
              <w:fldChar w:fldCharType="end"/>
            </w:r>
          </w:hyperlink>
        </w:p>
        <w:p w14:paraId="48D2DC38" w14:textId="77777777" w:rsidR="00B41C26" w:rsidRDefault="000E6971">
          <w:pPr>
            <w:pStyle w:val="TOC2"/>
            <w:tabs>
              <w:tab w:val="right" w:leader="dot" w:pos="9630"/>
            </w:tabs>
            <w:rPr>
              <w:noProof/>
              <w:lang w:val="en-ZA" w:eastAsia="en-ZA"/>
            </w:rPr>
          </w:pPr>
          <w:hyperlink w:anchor="_Toc468884191" w:history="1">
            <w:r w:rsidR="00B41C26" w:rsidRPr="0073016A">
              <w:rPr>
                <w:rStyle w:val="Hyperlink"/>
                <w:noProof/>
              </w:rPr>
              <w:t>Remuneration</w:t>
            </w:r>
            <w:r w:rsidR="00B41C26">
              <w:rPr>
                <w:noProof/>
                <w:webHidden/>
              </w:rPr>
              <w:tab/>
            </w:r>
            <w:r w:rsidR="00B41C26">
              <w:rPr>
                <w:noProof/>
                <w:webHidden/>
              </w:rPr>
              <w:fldChar w:fldCharType="begin"/>
            </w:r>
            <w:r w:rsidR="00B41C26">
              <w:rPr>
                <w:noProof/>
                <w:webHidden/>
              </w:rPr>
              <w:instrText xml:space="preserve"> PAGEREF _Toc468884191 \h </w:instrText>
            </w:r>
            <w:r w:rsidR="00B41C26">
              <w:rPr>
                <w:noProof/>
                <w:webHidden/>
              </w:rPr>
            </w:r>
            <w:r w:rsidR="00B41C26">
              <w:rPr>
                <w:noProof/>
                <w:webHidden/>
              </w:rPr>
              <w:fldChar w:fldCharType="separate"/>
            </w:r>
            <w:r w:rsidR="00A96C4B">
              <w:rPr>
                <w:noProof/>
                <w:webHidden/>
              </w:rPr>
              <w:t>101</w:t>
            </w:r>
            <w:r w:rsidR="00B41C26">
              <w:rPr>
                <w:noProof/>
                <w:webHidden/>
              </w:rPr>
              <w:fldChar w:fldCharType="end"/>
            </w:r>
          </w:hyperlink>
        </w:p>
        <w:p w14:paraId="5C57386B" w14:textId="77777777" w:rsidR="00B41C26" w:rsidRDefault="000E6971">
          <w:pPr>
            <w:pStyle w:val="TOC2"/>
            <w:tabs>
              <w:tab w:val="right" w:leader="dot" w:pos="9630"/>
            </w:tabs>
            <w:rPr>
              <w:noProof/>
              <w:lang w:val="en-ZA" w:eastAsia="en-ZA"/>
            </w:rPr>
          </w:pPr>
          <w:hyperlink w:anchor="_Toc468884192" w:history="1">
            <w:r w:rsidR="00B41C26" w:rsidRPr="0073016A">
              <w:rPr>
                <w:rStyle w:val="Hyperlink"/>
                <w:noProof/>
              </w:rPr>
              <w:t>Learning Academy</w:t>
            </w:r>
            <w:r w:rsidR="00B41C26">
              <w:rPr>
                <w:noProof/>
                <w:webHidden/>
              </w:rPr>
              <w:tab/>
            </w:r>
            <w:r w:rsidR="00B41C26">
              <w:rPr>
                <w:noProof/>
                <w:webHidden/>
              </w:rPr>
              <w:fldChar w:fldCharType="begin"/>
            </w:r>
            <w:r w:rsidR="00B41C26">
              <w:rPr>
                <w:noProof/>
                <w:webHidden/>
              </w:rPr>
              <w:instrText xml:space="preserve"> PAGEREF _Toc468884192 \h </w:instrText>
            </w:r>
            <w:r w:rsidR="00B41C26">
              <w:rPr>
                <w:noProof/>
                <w:webHidden/>
              </w:rPr>
            </w:r>
            <w:r w:rsidR="00B41C26">
              <w:rPr>
                <w:noProof/>
                <w:webHidden/>
              </w:rPr>
              <w:fldChar w:fldCharType="separate"/>
            </w:r>
            <w:r w:rsidR="00A96C4B">
              <w:rPr>
                <w:noProof/>
                <w:webHidden/>
              </w:rPr>
              <w:t>101</w:t>
            </w:r>
            <w:r w:rsidR="00B41C26">
              <w:rPr>
                <w:noProof/>
                <w:webHidden/>
              </w:rPr>
              <w:fldChar w:fldCharType="end"/>
            </w:r>
          </w:hyperlink>
        </w:p>
        <w:p w14:paraId="191C462D" w14:textId="77777777" w:rsidR="00B41C26" w:rsidRDefault="000E6971">
          <w:pPr>
            <w:pStyle w:val="TOC2"/>
            <w:tabs>
              <w:tab w:val="right" w:leader="dot" w:pos="9630"/>
            </w:tabs>
            <w:rPr>
              <w:noProof/>
              <w:lang w:val="en-ZA" w:eastAsia="en-ZA"/>
            </w:rPr>
          </w:pPr>
          <w:hyperlink w:anchor="_Toc468884193" w:history="1">
            <w:r w:rsidR="00B41C26" w:rsidRPr="0073016A">
              <w:rPr>
                <w:rStyle w:val="Hyperlink"/>
                <w:noProof/>
              </w:rPr>
              <w:t>Organisational Effectiveness</w:t>
            </w:r>
            <w:r w:rsidR="00B41C26">
              <w:rPr>
                <w:noProof/>
                <w:webHidden/>
              </w:rPr>
              <w:tab/>
            </w:r>
            <w:r w:rsidR="00B41C26">
              <w:rPr>
                <w:noProof/>
                <w:webHidden/>
              </w:rPr>
              <w:fldChar w:fldCharType="begin"/>
            </w:r>
            <w:r w:rsidR="00B41C26">
              <w:rPr>
                <w:noProof/>
                <w:webHidden/>
              </w:rPr>
              <w:instrText xml:space="preserve"> PAGEREF _Toc468884193 \h </w:instrText>
            </w:r>
            <w:r w:rsidR="00B41C26">
              <w:rPr>
                <w:noProof/>
                <w:webHidden/>
              </w:rPr>
            </w:r>
            <w:r w:rsidR="00B41C26">
              <w:rPr>
                <w:noProof/>
                <w:webHidden/>
              </w:rPr>
              <w:fldChar w:fldCharType="separate"/>
            </w:r>
            <w:r w:rsidR="00A96C4B">
              <w:rPr>
                <w:noProof/>
                <w:webHidden/>
              </w:rPr>
              <w:t>105</w:t>
            </w:r>
            <w:r w:rsidR="00B41C26">
              <w:rPr>
                <w:noProof/>
                <w:webHidden/>
              </w:rPr>
              <w:fldChar w:fldCharType="end"/>
            </w:r>
          </w:hyperlink>
        </w:p>
        <w:p w14:paraId="6CBCF600" w14:textId="77777777" w:rsidR="00B41C26" w:rsidRDefault="000E6971">
          <w:pPr>
            <w:pStyle w:val="TOC2"/>
            <w:tabs>
              <w:tab w:val="right" w:leader="dot" w:pos="9630"/>
            </w:tabs>
            <w:rPr>
              <w:noProof/>
              <w:lang w:val="en-ZA" w:eastAsia="en-ZA"/>
            </w:rPr>
          </w:pPr>
          <w:hyperlink w:anchor="_Toc468884194" w:history="1">
            <w:r w:rsidR="00B41C26" w:rsidRPr="0073016A">
              <w:rPr>
                <w:rStyle w:val="Hyperlink"/>
                <w:noProof/>
              </w:rPr>
              <w:t>HR Business Support</w:t>
            </w:r>
            <w:r w:rsidR="00B41C26">
              <w:rPr>
                <w:noProof/>
                <w:webHidden/>
              </w:rPr>
              <w:tab/>
            </w:r>
            <w:r w:rsidR="00B41C26">
              <w:rPr>
                <w:noProof/>
                <w:webHidden/>
              </w:rPr>
              <w:fldChar w:fldCharType="begin"/>
            </w:r>
            <w:r w:rsidR="00B41C26">
              <w:rPr>
                <w:noProof/>
                <w:webHidden/>
              </w:rPr>
              <w:instrText xml:space="preserve"> PAGEREF _Toc468884194 \h </w:instrText>
            </w:r>
            <w:r w:rsidR="00B41C26">
              <w:rPr>
                <w:noProof/>
                <w:webHidden/>
              </w:rPr>
            </w:r>
            <w:r w:rsidR="00B41C26">
              <w:rPr>
                <w:noProof/>
                <w:webHidden/>
              </w:rPr>
              <w:fldChar w:fldCharType="separate"/>
            </w:r>
            <w:r w:rsidR="00A96C4B">
              <w:rPr>
                <w:noProof/>
                <w:webHidden/>
              </w:rPr>
              <w:t>105</w:t>
            </w:r>
            <w:r w:rsidR="00B41C26">
              <w:rPr>
                <w:noProof/>
                <w:webHidden/>
              </w:rPr>
              <w:fldChar w:fldCharType="end"/>
            </w:r>
          </w:hyperlink>
        </w:p>
        <w:p w14:paraId="28364D0C" w14:textId="77777777" w:rsidR="00B41C26" w:rsidRDefault="000E6971">
          <w:pPr>
            <w:pStyle w:val="TOC2"/>
            <w:tabs>
              <w:tab w:val="right" w:leader="dot" w:pos="9630"/>
            </w:tabs>
            <w:rPr>
              <w:noProof/>
              <w:lang w:val="en-ZA" w:eastAsia="en-ZA"/>
            </w:rPr>
          </w:pPr>
          <w:hyperlink w:anchor="_Toc468884195" w:history="1">
            <w:r w:rsidR="00B41C26" w:rsidRPr="0073016A">
              <w:rPr>
                <w:rStyle w:val="Hyperlink"/>
                <w:noProof/>
              </w:rPr>
              <w:t>Employee Relations</w:t>
            </w:r>
            <w:r w:rsidR="00B41C26">
              <w:rPr>
                <w:noProof/>
                <w:webHidden/>
              </w:rPr>
              <w:tab/>
            </w:r>
            <w:r w:rsidR="00B41C26">
              <w:rPr>
                <w:noProof/>
                <w:webHidden/>
              </w:rPr>
              <w:fldChar w:fldCharType="begin"/>
            </w:r>
            <w:r w:rsidR="00B41C26">
              <w:rPr>
                <w:noProof/>
                <w:webHidden/>
              </w:rPr>
              <w:instrText xml:space="preserve"> PAGEREF _Toc468884195 \h </w:instrText>
            </w:r>
            <w:r w:rsidR="00B41C26">
              <w:rPr>
                <w:noProof/>
                <w:webHidden/>
              </w:rPr>
            </w:r>
            <w:r w:rsidR="00B41C26">
              <w:rPr>
                <w:noProof/>
                <w:webHidden/>
              </w:rPr>
              <w:fldChar w:fldCharType="separate"/>
            </w:r>
            <w:r w:rsidR="00A96C4B">
              <w:rPr>
                <w:noProof/>
                <w:webHidden/>
              </w:rPr>
              <w:t>106</w:t>
            </w:r>
            <w:r w:rsidR="00B41C26">
              <w:rPr>
                <w:noProof/>
                <w:webHidden/>
              </w:rPr>
              <w:fldChar w:fldCharType="end"/>
            </w:r>
          </w:hyperlink>
        </w:p>
        <w:p w14:paraId="46368054" w14:textId="77777777" w:rsidR="00B41C26" w:rsidRDefault="000E6971">
          <w:pPr>
            <w:pStyle w:val="TOC2"/>
            <w:tabs>
              <w:tab w:val="right" w:leader="dot" w:pos="9630"/>
            </w:tabs>
            <w:rPr>
              <w:noProof/>
              <w:lang w:val="en-ZA" w:eastAsia="en-ZA"/>
            </w:rPr>
          </w:pPr>
          <w:hyperlink w:anchor="_Toc468884196" w:history="1">
            <w:r w:rsidR="00B41C26" w:rsidRPr="0073016A">
              <w:rPr>
                <w:rStyle w:val="Hyperlink"/>
                <w:noProof/>
              </w:rPr>
              <w:t>Employee Wellness</w:t>
            </w:r>
            <w:r w:rsidR="00B41C26">
              <w:rPr>
                <w:noProof/>
                <w:webHidden/>
              </w:rPr>
              <w:tab/>
            </w:r>
            <w:r w:rsidR="00B41C26">
              <w:rPr>
                <w:noProof/>
                <w:webHidden/>
              </w:rPr>
              <w:fldChar w:fldCharType="begin"/>
            </w:r>
            <w:r w:rsidR="00B41C26">
              <w:rPr>
                <w:noProof/>
                <w:webHidden/>
              </w:rPr>
              <w:instrText xml:space="preserve"> PAGEREF _Toc468884196 \h </w:instrText>
            </w:r>
            <w:r w:rsidR="00B41C26">
              <w:rPr>
                <w:noProof/>
                <w:webHidden/>
              </w:rPr>
            </w:r>
            <w:r w:rsidR="00B41C26">
              <w:rPr>
                <w:noProof/>
                <w:webHidden/>
              </w:rPr>
              <w:fldChar w:fldCharType="separate"/>
            </w:r>
            <w:r w:rsidR="00A96C4B">
              <w:rPr>
                <w:noProof/>
                <w:webHidden/>
              </w:rPr>
              <w:t>108</w:t>
            </w:r>
            <w:r w:rsidR="00B41C26">
              <w:rPr>
                <w:noProof/>
                <w:webHidden/>
              </w:rPr>
              <w:fldChar w:fldCharType="end"/>
            </w:r>
          </w:hyperlink>
        </w:p>
        <w:p w14:paraId="33E5EE7C" w14:textId="77777777" w:rsidR="00B41C26" w:rsidRDefault="000E6971">
          <w:pPr>
            <w:pStyle w:val="TOC2"/>
            <w:tabs>
              <w:tab w:val="right" w:leader="dot" w:pos="9630"/>
            </w:tabs>
            <w:rPr>
              <w:noProof/>
              <w:lang w:val="en-ZA" w:eastAsia="en-ZA"/>
            </w:rPr>
          </w:pPr>
          <w:hyperlink w:anchor="_Toc468884197" w:history="1">
            <w:r w:rsidR="00B41C26" w:rsidRPr="0073016A">
              <w:rPr>
                <w:rStyle w:val="Hyperlink"/>
                <w:noProof/>
              </w:rPr>
              <w:t>Supply Chain Management and Black Economic Empowerment</w:t>
            </w:r>
            <w:r w:rsidR="00B41C26">
              <w:rPr>
                <w:noProof/>
                <w:webHidden/>
              </w:rPr>
              <w:tab/>
            </w:r>
            <w:r w:rsidR="00B41C26">
              <w:rPr>
                <w:noProof/>
                <w:webHidden/>
              </w:rPr>
              <w:fldChar w:fldCharType="begin"/>
            </w:r>
            <w:r w:rsidR="00B41C26">
              <w:rPr>
                <w:noProof/>
                <w:webHidden/>
              </w:rPr>
              <w:instrText xml:space="preserve"> PAGEREF _Toc468884197 \h </w:instrText>
            </w:r>
            <w:r w:rsidR="00B41C26">
              <w:rPr>
                <w:noProof/>
                <w:webHidden/>
              </w:rPr>
            </w:r>
            <w:r w:rsidR="00B41C26">
              <w:rPr>
                <w:noProof/>
                <w:webHidden/>
              </w:rPr>
              <w:fldChar w:fldCharType="separate"/>
            </w:r>
            <w:r w:rsidR="00A96C4B">
              <w:rPr>
                <w:noProof/>
                <w:webHidden/>
              </w:rPr>
              <w:t>110</w:t>
            </w:r>
            <w:r w:rsidR="00B41C26">
              <w:rPr>
                <w:noProof/>
                <w:webHidden/>
              </w:rPr>
              <w:fldChar w:fldCharType="end"/>
            </w:r>
          </w:hyperlink>
        </w:p>
        <w:p w14:paraId="16FAC7F7" w14:textId="77777777" w:rsidR="00B41C26" w:rsidRDefault="000E6971">
          <w:pPr>
            <w:pStyle w:val="TOC1"/>
            <w:tabs>
              <w:tab w:val="right" w:leader="dot" w:pos="9630"/>
            </w:tabs>
            <w:rPr>
              <w:noProof/>
              <w:lang w:val="en-ZA" w:eastAsia="en-ZA"/>
            </w:rPr>
          </w:pPr>
          <w:hyperlink r:id="rId28" w:anchor="_Toc468884198" w:history="1">
            <w:r w:rsidR="00B41C26" w:rsidRPr="00DA4990">
              <w:rPr>
                <w:rStyle w:val="Hyperlink"/>
                <w:b/>
                <w:noProof/>
              </w:rPr>
              <w:t>CHAPTER FIVE FINANCIAL PERFORMANCE</w:t>
            </w:r>
            <w:r w:rsidR="00B41C26">
              <w:rPr>
                <w:noProof/>
                <w:webHidden/>
              </w:rPr>
              <w:tab/>
            </w:r>
            <w:r w:rsidR="00B41C26">
              <w:rPr>
                <w:noProof/>
                <w:webHidden/>
              </w:rPr>
              <w:fldChar w:fldCharType="begin"/>
            </w:r>
            <w:r w:rsidR="00B41C26">
              <w:rPr>
                <w:noProof/>
                <w:webHidden/>
              </w:rPr>
              <w:instrText xml:space="preserve"> PAGEREF _Toc468884198 \h </w:instrText>
            </w:r>
            <w:r w:rsidR="00B41C26">
              <w:rPr>
                <w:noProof/>
                <w:webHidden/>
              </w:rPr>
            </w:r>
            <w:r w:rsidR="00B41C26">
              <w:rPr>
                <w:noProof/>
                <w:webHidden/>
              </w:rPr>
              <w:fldChar w:fldCharType="separate"/>
            </w:r>
            <w:r w:rsidR="00A96C4B">
              <w:rPr>
                <w:noProof/>
                <w:webHidden/>
              </w:rPr>
              <w:t>111</w:t>
            </w:r>
            <w:r w:rsidR="00B41C26">
              <w:rPr>
                <w:noProof/>
                <w:webHidden/>
              </w:rPr>
              <w:fldChar w:fldCharType="end"/>
            </w:r>
          </w:hyperlink>
        </w:p>
        <w:p w14:paraId="2DD61C0F" w14:textId="77777777" w:rsidR="00B41C26" w:rsidRDefault="000E6971">
          <w:pPr>
            <w:pStyle w:val="TOC2"/>
            <w:tabs>
              <w:tab w:val="right" w:leader="dot" w:pos="9630"/>
            </w:tabs>
            <w:rPr>
              <w:noProof/>
              <w:lang w:val="en-ZA" w:eastAsia="en-ZA"/>
            </w:rPr>
          </w:pPr>
          <w:hyperlink w:anchor="_Toc468884199" w:history="1">
            <w:r w:rsidR="00B41C26" w:rsidRPr="0073016A">
              <w:rPr>
                <w:rStyle w:val="Hyperlink"/>
                <w:noProof/>
              </w:rPr>
              <w:t>Audit Committee Report</w:t>
            </w:r>
            <w:r w:rsidR="00B41C26">
              <w:rPr>
                <w:noProof/>
                <w:webHidden/>
              </w:rPr>
              <w:tab/>
            </w:r>
            <w:r w:rsidR="00B41C26">
              <w:rPr>
                <w:noProof/>
                <w:webHidden/>
              </w:rPr>
              <w:fldChar w:fldCharType="begin"/>
            </w:r>
            <w:r w:rsidR="00B41C26">
              <w:rPr>
                <w:noProof/>
                <w:webHidden/>
              </w:rPr>
              <w:instrText xml:space="preserve"> PAGEREF _Toc468884199 \h </w:instrText>
            </w:r>
            <w:r w:rsidR="00B41C26">
              <w:rPr>
                <w:noProof/>
                <w:webHidden/>
              </w:rPr>
            </w:r>
            <w:r w:rsidR="00B41C26">
              <w:rPr>
                <w:noProof/>
                <w:webHidden/>
              </w:rPr>
              <w:fldChar w:fldCharType="separate"/>
            </w:r>
            <w:r w:rsidR="00A96C4B">
              <w:rPr>
                <w:noProof/>
                <w:webHidden/>
              </w:rPr>
              <w:t>112</w:t>
            </w:r>
            <w:r w:rsidR="00B41C26">
              <w:rPr>
                <w:noProof/>
                <w:webHidden/>
              </w:rPr>
              <w:fldChar w:fldCharType="end"/>
            </w:r>
          </w:hyperlink>
        </w:p>
        <w:p w14:paraId="09FF3050" w14:textId="77777777" w:rsidR="00B41C26" w:rsidRDefault="000E6971">
          <w:pPr>
            <w:pStyle w:val="TOC2"/>
            <w:tabs>
              <w:tab w:val="right" w:leader="dot" w:pos="9630"/>
            </w:tabs>
            <w:rPr>
              <w:noProof/>
              <w:lang w:val="en-ZA" w:eastAsia="en-ZA"/>
            </w:rPr>
          </w:pPr>
          <w:hyperlink w:anchor="_Toc468884200" w:history="1">
            <w:r w:rsidR="00B41C26" w:rsidRPr="0073016A">
              <w:rPr>
                <w:rStyle w:val="Hyperlink"/>
                <w:noProof/>
              </w:rPr>
              <w:t>Auditor General Report</w:t>
            </w:r>
            <w:r w:rsidR="00B41C26">
              <w:rPr>
                <w:noProof/>
                <w:webHidden/>
              </w:rPr>
              <w:tab/>
            </w:r>
            <w:r w:rsidR="00B41C26">
              <w:rPr>
                <w:noProof/>
                <w:webHidden/>
              </w:rPr>
              <w:fldChar w:fldCharType="begin"/>
            </w:r>
            <w:r w:rsidR="00B41C26">
              <w:rPr>
                <w:noProof/>
                <w:webHidden/>
              </w:rPr>
              <w:instrText xml:space="preserve"> PAGEREF _Toc468884200 \h </w:instrText>
            </w:r>
            <w:r w:rsidR="00B41C26">
              <w:rPr>
                <w:noProof/>
                <w:webHidden/>
              </w:rPr>
            </w:r>
            <w:r w:rsidR="00B41C26">
              <w:rPr>
                <w:noProof/>
                <w:webHidden/>
              </w:rPr>
              <w:fldChar w:fldCharType="separate"/>
            </w:r>
            <w:r w:rsidR="00A96C4B">
              <w:rPr>
                <w:noProof/>
                <w:webHidden/>
              </w:rPr>
              <w:t>117</w:t>
            </w:r>
            <w:r w:rsidR="00B41C26">
              <w:rPr>
                <w:noProof/>
                <w:webHidden/>
              </w:rPr>
              <w:fldChar w:fldCharType="end"/>
            </w:r>
          </w:hyperlink>
        </w:p>
        <w:p w14:paraId="1DED1DC5" w14:textId="77777777" w:rsidR="00B41C26" w:rsidRDefault="000E6971">
          <w:pPr>
            <w:pStyle w:val="TOC2"/>
            <w:tabs>
              <w:tab w:val="right" w:leader="dot" w:pos="9630"/>
            </w:tabs>
            <w:rPr>
              <w:noProof/>
              <w:lang w:val="en-ZA" w:eastAsia="en-ZA"/>
            </w:rPr>
          </w:pPr>
          <w:hyperlink w:anchor="_Toc468884201" w:history="1">
            <w:r w:rsidR="00B41C26" w:rsidRPr="0073016A">
              <w:rPr>
                <w:rStyle w:val="Hyperlink"/>
                <w:rFonts w:eastAsia="Arial"/>
                <w:noProof/>
              </w:rPr>
              <w:t>Annual Financial Statements</w:t>
            </w:r>
            <w:r w:rsidR="00B41C26">
              <w:rPr>
                <w:noProof/>
                <w:webHidden/>
              </w:rPr>
              <w:tab/>
            </w:r>
            <w:r w:rsidR="00B41C26">
              <w:rPr>
                <w:noProof/>
                <w:webHidden/>
              </w:rPr>
              <w:fldChar w:fldCharType="begin"/>
            </w:r>
            <w:r w:rsidR="00B41C26">
              <w:rPr>
                <w:noProof/>
                <w:webHidden/>
              </w:rPr>
              <w:instrText xml:space="preserve"> PAGEREF _Toc468884201 \h </w:instrText>
            </w:r>
            <w:r w:rsidR="00B41C26">
              <w:rPr>
                <w:noProof/>
                <w:webHidden/>
              </w:rPr>
            </w:r>
            <w:r w:rsidR="00B41C26">
              <w:rPr>
                <w:noProof/>
                <w:webHidden/>
              </w:rPr>
              <w:fldChar w:fldCharType="separate"/>
            </w:r>
            <w:r w:rsidR="00A96C4B">
              <w:rPr>
                <w:noProof/>
                <w:webHidden/>
              </w:rPr>
              <w:t>121</w:t>
            </w:r>
            <w:r w:rsidR="00B41C26">
              <w:rPr>
                <w:noProof/>
                <w:webHidden/>
              </w:rPr>
              <w:fldChar w:fldCharType="end"/>
            </w:r>
          </w:hyperlink>
        </w:p>
        <w:p w14:paraId="2C9BC497" w14:textId="77777777" w:rsidR="00B41C26" w:rsidRDefault="000E6971">
          <w:pPr>
            <w:pStyle w:val="TOC1"/>
            <w:tabs>
              <w:tab w:val="right" w:leader="dot" w:pos="9630"/>
            </w:tabs>
            <w:rPr>
              <w:noProof/>
              <w:lang w:val="en-ZA" w:eastAsia="en-ZA"/>
            </w:rPr>
          </w:pPr>
          <w:hyperlink r:id="rId29" w:anchor="_Toc468884202" w:history="1">
            <w:r w:rsidR="00B41C26" w:rsidRPr="00DA4990">
              <w:rPr>
                <w:rStyle w:val="Hyperlink"/>
                <w:b/>
                <w:noProof/>
              </w:rPr>
              <w:t>CHAPTER SIX AUDITOR-GENERAL AUDIT FINDINGS</w:t>
            </w:r>
            <w:r w:rsidR="00B41C26">
              <w:rPr>
                <w:noProof/>
                <w:webHidden/>
              </w:rPr>
              <w:tab/>
            </w:r>
            <w:r w:rsidR="00B41C26">
              <w:rPr>
                <w:noProof/>
                <w:webHidden/>
              </w:rPr>
              <w:fldChar w:fldCharType="begin"/>
            </w:r>
            <w:r w:rsidR="00B41C26">
              <w:rPr>
                <w:noProof/>
                <w:webHidden/>
              </w:rPr>
              <w:instrText xml:space="preserve"> PAGEREF _Toc468884202 \h </w:instrText>
            </w:r>
            <w:r w:rsidR="00B41C26">
              <w:rPr>
                <w:noProof/>
                <w:webHidden/>
              </w:rPr>
            </w:r>
            <w:r w:rsidR="00B41C26">
              <w:rPr>
                <w:noProof/>
                <w:webHidden/>
              </w:rPr>
              <w:fldChar w:fldCharType="separate"/>
            </w:r>
            <w:r w:rsidR="00A96C4B">
              <w:rPr>
                <w:noProof/>
                <w:webHidden/>
              </w:rPr>
              <w:t>184</w:t>
            </w:r>
            <w:r w:rsidR="00B41C26">
              <w:rPr>
                <w:noProof/>
                <w:webHidden/>
              </w:rPr>
              <w:fldChar w:fldCharType="end"/>
            </w:r>
          </w:hyperlink>
        </w:p>
        <w:p w14:paraId="6ED1AD45" w14:textId="77777777" w:rsidR="00B41C26" w:rsidRDefault="000E6971">
          <w:pPr>
            <w:pStyle w:val="TOC1"/>
            <w:tabs>
              <w:tab w:val="right" w:leader="dot" w:pos="9630"/>
            </w:tabs>
            <w:rPr>
              <w:noProof/>
              <w:lang w:val="en-ZA" w:eastAsia="en-ZA"/>
            </w:rPr>
          </w:pPr>
          <w:hyperlink w:anchor="_Toc468884203" w:history="1">
            <w:r w:rsidR="00B41C26" w:rsidRPr="0073016A">
              <w:rPr>
                <w:rStyle w:val="Hyperlink"/>
                <w:noProof/>
              </w:rPr>
              <w:t>Abbreviations/Acronyms</w:t>
            </w:r>
            <w:r w:rsidR="00B41C26">
              <w:rPr>
                <w:noProof/>
                <w:webHidden/>
              </w:rPr>
              <w:tab/>
            </w:r>
            <w:r w:rsidR="00B41C26">
              <w:rPr>
                <w:noProof/>
                <w:webHidden/>
              </w:rPr>
              <w:fldChar w:fldCharType="begin"/>
            </w:r>
            <w:r w:rsidR="00B41C26">
              <w:rPr>
                <w:noProof/>
                <w:webHidden/>
              </w:rPr>
              <w:instrText xml:space="preserve"> PAGEREF _Toc468884203 \h </w:instrText>
            </w:r>
            <w:r w:rsidR="00B41C26">
              <w:rPr>
                <w:noProof/>
                <w:webHidden/>
              </w:rPr>
            </w:r>
            <w:r w:rsidR="00B41C26">
              <w:rPr>
                <w:noProof/>
                <w:webHidden/>
              </w:rPr>
              <w:fldChar w:fldCharType="separate"/>
            </w:r>
            <w:r w:rsidR="00A96C4B">
              <w:rPr>
                <w:noProof/>
                <w:webHidden/>
              </w:rPr>
              <w:t>191</w:t>
            </w:r>
            <w:r w:rsidR="00B41C26">
              <w:rPr>
                <w:noProof/>
                <w:webHidden/>
              </w:rPr>
              <w:fldChar w:fldCharType="end"/>
            </w:r>
          </w:hyperlink>
        </w:p>
        <w:p w14:paraId="7CF116CA" w14:textId="77777777" w:rsidR="00B41C26" w:rsidRDefault="000E6971">
          <w:pPr>
            <w:pStyle w:val="TOC1"/>
            <w:tabs>
              <w:tab w:val="right" w:leader="dot" w:pos="9630"/>
            </w:tabs>
            <w:rPr>
              <w:noProof/>
              <w:lang w:val="en-ZA" w:eastAsia="en-ZA"/>
            </w:rPr>
          </w:pPr>
          <w:hyperlink w:anchor="_Toc468884204" w:history="1">
            <w:r w:rsidR="00B41C26" w:rsidRPr="0073016A">
              <w:rPr>
                <w:rStyle w:val="Hyperlink"/>
                <w:noProof/>
              </w:rPr>
              <w:t>Annexure A TECHNICAL DATA SHEET</w:t>
            </w:r>
            <w:r w:rsidR="00B41C26">
              <w:rPr>
                <w:noProof/>
                <w:webHidden/>
              </w:rPr>
              <w:tab/>
            </w:r>
            <w:r w:rsidR="00B41C26">
              <w:rPr>
                <w:noProof/>
                <w:webHidden/>
              </w:rPr>
              <w:fldChar w:fldCharType="begin"/>
            </w:r>
            <w:r w:rsidR="00B41C26">
              <w:rPr>
                <w:noProof/>
                <w:webHidden/>
              </w:rPr>
              <w:instrText xml:space="preserve"> PAGEREF _Toc468884204 \h </w:instrText>
            </w:r>
            <w:r w:rsidR="00B41C26">
              <w:rPr>
                <w:noProof/>
                <w:webHidden/>
              </w:rPr>
            </w:r>
            <w:r w:rsidR="00B41C26">
              <w:rPr>
                <w:noProof/>
                <w:webHidden/>
              </w:rPr>
              <w:fldChar w:fldCharType="separate"/>
            </w:r>
            <w:r w:rsidR="00A96C4B">
              <w:rPr>
                <w:noProof/>
                <w:webHidden/>
              </w:rPr>
              <w:t>194</w:t>
            </w:r>
            <w:r w:rsidR="00B41C26">
              <w:rPr>
                <w:noProof/>
                <w:webHidden/>
              </w:rPr>
              <w:fldChar w:fldCharType="end"/>
            </w:r>
          </w:hyperlink>
        </w:p>
        <w:p w14:paraId="480444C9" w14:textId="00DA234A" w:rsidR="00B41C26" w:rsidRDefault="00B41C26">
          <w:pPr>
            <w:pStyle w:val="TOC1"/>
            <w:tabs>
              <w:tab w:val="right" w:leader="dot" w:pos="9630"/>
            </w:tabs>
            <w:rPr>
              <w:noProof/>
              <w:lang w:val="en-ZA" w:eastAsia="en-ZA"/>
            </w:rPr>
          </w:pPr>
        </w:p>
        <w:p w14:paraId="7A0E6500" w14:textId="77777777" w:rsidR="009F2C9B" w:rsidRDefault="009F2C9B">
          <w:r>
            <w:rPr>
              <w:b/>
              <w:bCs/>
              <w:noProof/>
            </w:rPr>
            <w:fldChar w:fldCharType="end"/>
          </w:r>
        </w:p>
      </w:sdtContent>
    </w:sdt>
    <w:bookmarkStart w:id="4" w:name="_Toc393270029" w:displacedByCustomXml="prev"/>
    <w:bookmarkStart w:id="5" w:name="_Toc393269725" w:displacedByCustomXml="prev"/>
    <w:bookmarkStart w:id="6" w:name="_Toc393269611" w:displacedByCustomXml="prev"/>
    <w:p w14:paraId="7A0E6503" w14:textId="77777777" w:rsidR="004C74F9" w:rsidRDefault="004C74F9" w:rsidP="005948A3">
      <w:pPr>
        <w:rPr>
          <w:rFonts w:ascii="Arial" w:hAnsi="Arial" w:cs="Arial"/>
          <w:bCs/>
          <w:iCs/>
          <w:sz w:val="20"/>
          <w:szCs w:val="20"/>
        </w:rPr>
      </w:pPr>
    </w:p>
    <w:p w14:paraId="49FF3DED" w14:textId="77777777" w:rsidR="0027199D" w:rsidRDefault="0027199D" w:rsidP="004C74F9">
      <w:pPr>
        <w:sectPr w:rsidR="0027199D" w:rsidSect="0027199D">
          <w:pgSz w:w="11906" w:h="16838"/>
          <w:pgMar w:top="851" w:right="1274" w:bottom="1298" w:left="992" w:header="720" w:footer="720" w:gutter="0"/>
          <w:cols w:space="720"/>
          <w:noEndnote/>
        </w:sectPr>
      </w:pPr>
    </w:p>
    <w:p w14:paraId="7A0E6504" w14:textId="13C908EC" w:rsidR="004C74F9" w:rsidRDefault="004C74F9" w:rsidP="004C74F9"/>
    <w:p w14:paraId="7A0E6505" w14:textId="77777777" w:rsidR="00C35B91" w:rsidRPr="00BC68E1" w:rsidRDefault="00C35B91" w:rsidP="005948A3">
      <w:pPr>
        <w:rPr>
          <w:rFonts w:ascii="Arial" w:hAnsi="Arial" w:cs="Arial"/>
          <w:b/>
          <w:bCs/>
          <w:iCs/>
          <w:sz w:val="20"/>
          <w:szCs w:val="20"/>
        </w:rPr>
      </w:pPr>
    </w:p>
    <w:p w14:paraId="7A0E6506" w14:textId="77777777" w:rsidR="00487714" w:rsidRPr="00BC68E1" w:rsidRDefault="00487714" w:rsidP="005948A3">
      <w:pPr>
        <w:rPr>
          <w:rFonts w:ascii="Arial" w:hAnsi="Arial" w:cs="Arial"/>
          <w:b/>
          <w:bCs/>
          <w:iCs/>
          <w:sz w:val="20"/>
          <w:szCs w:val="20"/>
        </w:rPr>
      </w:pPr>
    </w:p>
    <w:p w14:paraId="7A0E6507" w14:textId="77777777" w:rsidR="00487714" w:rsidRPr="00BC68E1" w:rsidRDefault="00487714" w:rsidP="005948A3">
      <w:pPr>
        <w:rPr>
          <w:rFonts w:ascii="Arial" w:hAnsi="Arial" w:cs="Arial"/>
          <w:b/>
          <w:bCs/>
          <w:iCs/>
          <w:sz w:val="20"/>
          <w:szCs w:val="20"/>
        </w:rPr>
      </w:pPr>
    </w:p>
    <w:p w14:paraId="7A0E6508" w14:textId="77777777" w:rsidR="00487714" w:rsidRDefault="00487714" w:rsidP="005948A3">
      <w:pPr>
        <w:rPr>
          <w:rFonts w:ascii="Arial" w:hAnsi="Arial" w:cs="Arial"/>
          <w:b/>
          <w:bCs/>
          <w:iCs/>
          <w:sz w:val="20"/>
          <w:szCs w:val="20"/>
        </w:rPr>
      </w:pPr>
    </w:p>
    <w:p w14:paraId="7A0E6509" w14:textId="77777777" w:rsidR="001056E8" w:rsidRDefault="001056E8" w:rsidP="005948A3">
      <w:pPr>
        <w:rPr>
          <w:rFonts w:ascii="Arial" w:hAnsi="Arial" w:cs="Arial"/>
          <w:b/>
          <w:bCs/>
          <w:iCs/>
          <w:sz w:val="20"/>
          <w:szCs w:val="20"/>
        </w:rPr>
      </w:pPr>
    </w:p>
    <w:p w14:paraId="7A0E650A" w14:textId="77777777" w:rsidR="001056E8" w:rsidRDefault="001056E8" w:rsidP="005948A3">
      <w:pPr>
        <w:rPr>
          <w:rFonts w:ascii="Arial" w:hAnsi="Arial" w:cs="Arial"/>
          <w:b/>
          <w:bCs/>
          <w:iCs/>
          <w:sz w:val="20"/>
          <w:szCs w:val="20"/>
        </w:rPr>
      </w:pPr>
    </w:p>
    <w:p w14:paraId="7A0E650B" w14:textId="77777777" w:rsidR="001056E8" w:rsidRPr="00BC68E1" w:rsidRDefault="001056E8" w:rsidP="005948A3">
      <w:pPr>
        <w:rPr>
          <w:rFonts w:ascii="Arial" w:hAnsi="Arial" w:cs="Arial"/>
          <w:b/>
          <w:bCs/>
          <w:iCs/>
          <w:sz w:val="20"/>
          <w:szCs w:val="20"/>
        </w:rPr>
      </w:pPr>
    </w:p>
    <w:p w14:paraId="7A0E650C" w14:textId="77777777" w:rsidR="00487714" w:rsidRPr="00BC68E1" w:rsidRDefault="008F6895" w:rsidP="005948A3">
      <w:pPr>
        <w:rPr>
          <w:rFonts w:ascii="Arial" w:hAnsi="Arial" w:cs="Arial"/>
          <w:b/>
          <w:bCs/>
          <w:iCs/>
          <w:sz w:val="20"/>
          <w:szCs w:val="20"/>
        </w:rPr>
      </w:pPr>
      <w:r>
        <w:rPr>
          <w:noProof/>
          <w:lang w:eastAsia="en-ZA"/>
        </w:rPr>
        <mc:AlternateContent>
          <mc:Choice Requires="wps">
            <w:drawing>
              <wp:anchor distT="0" distB="0" distL="114300" distR="114300" simplePos="0" relativeHeight="251658244" behindDoc="0" locked="0" layoutInCell="0" allowOverlap="1" wp14:anchorId="7A0E730F" wp14:editId="62E35136">
                <wp:simplePos x="0" y="0"/>
                <wp:positionH relativeFrom="page">
                  <wp:posOffset>599967</wp:posOffset>
                </wp:positionH>
                <wp:positionV relativeFrom="page">
                  <wp:posOffset>283749</wp:posOffset>
                </wp:positionV>
                <wp:extent cx="6482715" cy="8204886"/>
                <wp:effectExtent l="0" t="0" r="0" b="5715"/>
                <wp:wrapNone/>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2715" cy="8204886"/>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7A0E73EC" w14:textId="77777777" w:rsidR="00A96C4B" w:rsidRPr="0094102B" w:rsidRDefault="00A96C4B" w:rsidP="0094102B">
                            <w:pPr>
                              <w:pStyle w:val="Heading1"/>
                              <w:jc w:val="center"/>
                            </w:pPr>
                            <w:bookmarkStart w:id="7" w:name="_Toc393275707"/>
                            <w:bookmarkStart w:id="8" w:name="_Toc427586347"/>
                            <w:bookmarkStart w:id="9" w:name="_Toc427586711"/>
                            <w:bookmarkStart w:id="10" w:name="_Toc427744805"/>
                            <w:bookmarkStart w:id="11" w:name="_Toc427761978"/>
                            <w:bookmarkStart w:id="12" w:name="_Toc427847826"/>
                            <w:bookmarkStart w:id="13" w:name="_Toc459379456"/>
                            <w:bookmarkStart w:id="14" w:name="_Toc467572978"/>
                            <w:bookmarkStart w:id="15" w:name="_Toc468884150"/>
                            <w:r w:rsidRPr="0094102B">
                              <w:rPr>
                                <w:sz w:val="24"/>
                                <w:szCs w:val="24"/>
                              </w:rPr>
                              <w:t>CHAPTER ONE</w:t>
                            </w:r>
                            <w:bookmarkStart w:id="16" w:name="_Toc393275708"/>
                            <w:bookmarkEnd w:id="7"/>
                            <w:r>
                              <w:rPr>
                                <w:sz w:val="24"/>
                                <w:szCs w:val="24"/>
                              </w:rPr>
                              <w:t xml:space="preserve"> </w:t>
                            </w:r>
                            <w:r w:rsidRPr="0094102B">
                              <w:rPr>
                                <w:sz w:val="24"/>
                                <w:szCs w:val="24"/>
                              </w:rPr>
                              <w:t>LEADERSHIP &amp; CORPORATE PROFILE</w:t>
                            </w:r>
                            <w:bookmarkEnd w:id="8"/>
                            <w:bookmarkEnd w:id="9"/>
                            <w:bookmarkEnd w:id="10"/>
                            <w:bookmarkEnd w:id="11"/>
                            <w:bookmarkEnd w:id="12"/>
                            <w:bookmarkEnd w:id="13"/>
                            <w:bookmarkEnd w:id="14"/>
                            <w:bookmarkEnd w:id="16"/>
                            <w:bookmarkEnd w:id="15"/>
                          </w:p>
                          <w:p w14:paraId="7A0E73ED" w14:textId="77777777" w:rsidR="00A96C4B" w:rsidRPr="008F6895" w:rsidRDefault="00A96C4B" w:rsidP="00FA3B6C">
                            <w:pPr>
                              <w:pStyle w:val="Heading1"/>
                              <w:jc w:val="center"/>
                            </w:pPr>
                          </w:p>
                          <w:p w14:paraId="7A0E73EE" w14:textId="77777777" w:rsidR="00A96C4B" w:rsidRPr="000B700F" w:rsidRDefault="00A96C4B" w:rsidP="00975914">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KEY ACHIEVEMENTS</w:t>
                            </w:r>
                          </w:p>
                          <w:p w14:paraId="7A0E73EF" w14:textId="77777777" w:rsidR="00A96C4B" w:rsidRPr="000B700F"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Stable and strengthened Board leadership</w:t>
                            </w:r>
                          </w:p>
                          <w:p w14:paraId="7A0E73F0" w14:textId="77777777" w:rsidR="00A96C4B"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Improved corporate image</w:t>
                            </w:r>
                          </w:p>
                          <w:p w14:paraId="0E310416" w14:textId="13118FE3" w:rsidR="00A96C4B"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Acquiring electricity from renewable and alternative sources</w:t>
                            </w:r>
                          </w:p>
                          <w:p w14:paraId="3D6CD419" w14:textId="20C328EE" w:rsidR="00A96C4B" w:rsidRPr="000B700F"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New high level organizational structure has been approved to improve service delivery</w:t>
                            </w:r>
                          </w:p>
                          <w:p w14:paraId="7A0E73F1" w14:textId="77777777" w:rsidR="00A96C4B" w:rsidRPr="000B700F" w:rsidRDefault="00A96C4B" w:rsidP="0039208A">
                            <w:pPr>
                              <w:pStyle w:val="ListParagraph"/>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2" w14:textId="77777777" w:rsidR="00A96C4B" w:rsidRPr="00975914" w:rsidRDefault="00A96C4B" w:rsidP="00975914">
                            <w:pPr>
                              <w:ind w:left="360"/>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3" w14:textId="77777777"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4" w14:textId="29E68D99"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4D765C">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6CC21CE0" wp14:editId="37CFA90C">
                                  <wp:extent cx="2901142" cy="3008630"/>
                                  <wp:effectExtent l="0" t="0" r="0" b="1270"/>
                                  <wp:docPr id="931" name="Picture 931" descr="G:\Pix\Lufhereng\DSC_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ix\Lufhereng\DSC_78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3627" cy="3011207"/>
                                          </a:xfrm>
                                          <a:prstGeom prst="rect">
                                            <a:avLst/>
                                          </a:prstGeom>
                                          <a:noFill/>
                                          <a:ln>
                                            <a:noFill/>
                                          </a:ln>
                                        </pic:spPr>
                                      </pic:pic>
                                    </a:graphicData>
                                  </a:graphic>
                                </wp:inline>
                              </w:drawing>
                            </w:r>
                            <w:r w:rsidRPr="00F77F50">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0A0D9FAD" wp14:editId="214DB0B1">
                                  <wp:extent cx="3158490" cy="3391593"/>
                                  <wp:effectExtent l="0" t="0" r="3810" b="0"/>
                                  <wp:docPr id="932" name="Picture 932" descr="G:\Pix\2015 pics\DSC04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ix\2015 pics\DSC0479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0552" cy="3393807"/>
                                          </a:xfrm>
                                          <a:prstGeom prst="ellipse">
                                            <a:avLst/>
                                          </a:prstGeom>
                                          <a:noFill/>
                                          <a:ln>
                                            <a:noFill/>
                                          </a:ln>
                                        </pic:spPr>
                                      </pic:pic>
                                    </a:graphicData>
                                  </a:graphic>
                                </wp:inline>
                              </w:drawing>
                            </w:r>
                          </w:p>
                          <w:p w14:paraId="7A0E73F5" w14:textId="201128F3"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3F6" w14:textId="77777777"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3F7" w14:textId="77777777"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8" w14:textId="29B6305D" w:rsidR="00A96C4B" w:rsidRPr="008F6895"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4D765C">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5C4A5E16" wp14:editId="6689B9DA">
                                  <wp:extent cx="4031673" cy="4197350"/>
                                  <wp:effectExtent l="0" t="0" r="6985" b="0"/>
                                  <wp:docPr id="935" name="Picture 935" descr="G:\Pix\Lufhereng\DSC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ix\Lufhereng\DSC_813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2821" cy="4198545"/>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E730F" id="Rectangle 2" o:spid="_x0000_s1028" style="position:absolute;margin-left:47.25pt;margin-top:22.35pt;width:510.45pt;height:646.0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d6YgMAAHIHAAAOAAAAZHJzL2Uyb0RvYy54bWysVd9v2zYQfh/Q/4Hgu6Iflm1ZiFLYjj0M&#10;yNYg6bBnWqIkohSpkXTkrOj/viMpy87ah6GtHgje6Xi8++674+37U8fRC1WaSVHg+CbCiIpSVkw0&#10;Bf7z4z7IMNKGiIpwKWiBX6nG7+/e/XI79DlNZCt5RRUCJ0LnQ1/g1pg+D0NdtrQj+kb2VMDPWqqO&#10;GBBVE1aKDOC942ESRYtwkKrqlSyp1qC99z/xnfNf17Q0H+paU4N4gSE241bl1oNdw7tbkjeK9C0r&#10;xzDId0TRESbg0snVPTEEHRX7ylXHSiW1rM1NKbtQ1jUrqcsBsomj/2Tz3JKeulwAHN1PMOmf57b8&#10;4+VRIVYVeIGRIB2U6AlAI6LhFCUWnqHXOVg994/KJqj7B1l+0kjIbQtWdK2UHFpKKggqtvbhmwNW&#10;0HAUHYbfZQXeydFIh9SpVp11CBigkyvI61QQejKoBOUizZJlPMeohH9ZEqVZtnB3kPx8vFfa/Epl&#10;h+ymwAqCd+7Jy4M2NhySn03G+lR7xjlS0vzFTOsgtve6nxrO+A3qJSTk1Y6MdMsVeiFAo0OTOGt+&#10;7CAlr4sj+3k2gR445/VOBSFMLlxAjb6+ZDxrVZOZP21OP+MmuL45J8aZQFC1As9THzHSJeEUyu9r&#10;5wjsALLhcGFXIS1gHkqvoa6xPL4kh2KNsNmyOdJ/XsVJGm2SVbBfZMsg3afzYLWMsiCKV5vVIkpX&#10;6f3+i0UxTvOWVRUVD0zQcwPG6f8j+DgKfOu4FkQDZLKK5mPhJGdTMlo1h6mG6Xq522xGKulrs44Z&#10;GEicdUC4q6Jahu9EBSiQ3BDG/T58G78rLoBgjS5YrPfzaJnOsmC5nM+CdLaLgk223wbrbbxYQBjb&#10;zS5+i8XO4at/HA4XyLlYVpBHyO65rQZ04Ef1RKDwswwIiFHFbPsklhdWgBE5UYTwBmZ7aRT+Zte8&#10;AdZB5tEnvG+JJ/JsHkVngo3mDqspHI/cJdIrYEcwLtgCn8+Uc7PGjhc/pszpcHKzbBpcB1m9wvCB&#10;ZrfNbB8q2LRS/YPRAEO/wPrvI1EUI/6bgH5fxWlqX4lrQV0Lh2uBiBJcFdhg6Cm73Rr/shx7xZoW&#10;bordoBByDUOvZm4c2YHoo4KMrACD3eU2PkL25biWndXlqbz7FwAA//8DAFBLAwQUAAYACAAAACEA&#10;2uMY9+EAAAALAQAADwAAAGRycy9kb3ducmV2LnhtbEyPwU7DMBBE70j9B2srcUHUSZuWEuJUqIIT&#10;4tAUJI5OvCQBex3Zbhr+HvcEt1nNaOZtsZuMZiM631sSkC4SYEiNVT21At6Oz7dbYD5IUlJbQgE/&#10;6GFXzq4KmSt7pgOOVWhZLCGfSwFdCEPOuW86NNIv7IAUvU/rjAzxdC1XTp5judF8mSQbbmRPcaGT&#10;A+47bL6rkxHgnXaWv7zXH9y+3rinr/2SxkqI6/n0+AAs4BT+wnDBj+hQRqbankh5pgXcZ+uYFJBl&#10;d8AufpquM2B1VKvVZgu8LPj/H8pfAAAA//8DAFBLAQItABQABgAIAAAAIQC2gziS/gAAAOEBAAAT&#10;AAAAAAAAAAAAAAAAAAAAAABbQ29udGVudF9UeXBlc10ueG1sUEsBAi0AFAAGAAgAAAAhADj9If/W&#10;AAAAlAEAAAsAAAAAAAAAAAAAAAAALwEAAF9yZWxzLy5yZWxzUEsBAi0AFAAGAAgAAAAhAEOod3pi&#10;AwAAcgcAAA4AAAAAAAAAAAAAAAAALgIAAGRycy9lMm9Eb2MueG1sUEsBAi0AFAAGAAgAAAAhANrj&#10;GPfhAAAACwEAAA8AAAAAAAAAAAAAAAAAvAUAAGRycy9kb3ducmV2LnhtbFBLBQYAAAAABAAEAPMA&#10;AADKBgAAAAA=&#10;" o:allowincell="f" fillcolor="#eeece1 [3214]" stroked="f" strokecolor="#4a7ebb" strokeweight="1.5pt">
                <v:fill color2="#1f497d [3215]" focus="100%" type="gradient"/>
                <v:shadow color="black" opacity="22938f" offset="0"/>
                <v:textbox inset=",7.2pt,,7.2pt">
                  <w:txbxContent>
                    <w:p w14:paraId="7A0E73EC" w14:textId="77777777" w:rsidR="00A96C4B" w:rsidRPr="0094102B" w:rsidRDefault="00A96C4B" w:rsidP="0094102B">
                      <w:pPr>
                        <w:pStyle w:val="Heading1"/>
                        <w:jc w:val="center"/>
                      </w:pPr>
                      <w:bookmarkStart w:id="17" w:name="_Toc393275707"/>
                      <w:bookmarkStart w:id="18" w:name="_Toc427586347"/>
                      <w:bookmarkStart w:id="19" w:name="_Toc427586711"/>
                      <w:bookmarkStart w:id="20" w:name="_Toc427744805"/>
                      <w:bookmarkStart w:id="21" w:name="_Toc427761978"/>
                      <w:bookmarkStart w:id="22" w:name="_Toc427847826"/>
                      <w:bookmarkStart w:id="23" w:name="_Toc459379456"/>
                      <w:bookmarkStart w:id="24" w:name="_Toc467572978"/>
                      <w:bookmarkStart w:id="25" w:name="_Toc468884150"/>
                      <w:r w:rsidRPr="0094102B">
                        <w:rPr>
                          <w:sz w:val="24"/>
                          <w:szCs w:val="24"/>
                        </w:rPr>
                        <w:t>CHAPTER ONE</w:t>
                      </w:r>
                      <w:bookmarkStart w:id="26" w:name="_Toc393275708"/>
                      <w:bookmarkEnd w:id="17"/>
                      <w:r>
                        <w:rPr>
                          <w:sz w:val="24"/>
                          <w:szCs w:val="24"/>
                        </w:rPr>
                        <w:t xml:space="preserve"> </w:t>
                      </w:r>
                      <w:r w:rsidRPr="0094102B">
                        <w:rPr>
                          <w:sz w:val="24"/>
                          <w:szCs w:val="24"/>
                        </w:rPr>
                        <w:t>LEADERSHIP &amp; CORPORATE PROFILE</w:t>
                      </w:r>
                      <w:bookmarkEnd w:id="18"/>
                      <w:bookmarkEnd w:id="19"/>
                      <w:bookmarkEnd w:id="20"/>
                      <w:bookmarkEnd w:id="21"/>
                      <w:bookmarkEnd w:id="22"/>
                      <w:bookmarkEnd w:id="23"/>
                      <w:bookmarkEnd w:id="24"/>
                      <w:bookmarkEnd w:id="26"/>
                      <w:bookmarkEnd w:id="25"/>
                    </w:p>
                    <w:p w14:paraId="7A0E73ED" w14:textId="77777777" w:rsidR="00A96C4B" w:rsidRPr="008F6895" w:rsidRDefault="00A96C4B" w:rsidP="00FA3B6C">
                      <w:pPr>
                        <w:pStyle w:val="Heading1"/>
                        <w:jc w:val="center"/>
                      </w:pPr>
                    </w:p>
                    <w:p w14:paraId="7A0E73EE" w14:textId="77777777" w:rsidR="00A96C4B" w:rsidRPr="000B700F" w:rsidRDefault="00A96C4B" w:rsidP="00975914">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KEY ACHIEVEMENTS</w:t>
                      </w:r>
                    </w:p>
                    <w:p w14:paraId="7A0E73EF" w14:textId="77777777" w:rsidR="00A96C4B" w:rsidRPr="000B700F"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Stable and strengthened Board leadership</w:t>
                      </w:r>
                    </w:p>
                    <w:p w14:paraId="7A0E73F0" w14:textId="77777777" w:rsidR="00A96C4B"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Improved corporate image</w:t>
                      </w:r>
                    </w:p>
                    <w:p w14:paraId="0E310416" w14:textId="13118FE3" w:rsidR="00A96C4B"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Acquiring electricity from renewable and alternative sources</w:t>
                      </w:r>
                    </w:p>
                    <w:p w14:paraId="3D6CD419" w14:textId="20C328EE" w:rsidR="00A96C4B" w:rsidRPr="000B700F" w:rsidRDefault="00A96C4B" w:rsidP="00FB2B10">
                      <w:pPr>
                        <w:pStyle w:val="ListParagraph"/>
                        <w:numPr>
                          <w:ilvl w:val="0"/>
                          <w:numId w:val="7"/>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New high level organizational structure has been approved to improve service delivery</w:t>
                      </w:r>
                    </w:p>
                    <w:p w14:paraId="7A0E73F1" w14:textId="77777777" w:rsidR="00A96C4B" w:rsidRPr="000B700F" w:rsidRDefault="00A96C4B" w:rsidP="0039208A">
                      <w:pPr>
                        <w:pStyle w:val="ListParagraph"/>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2" w14:textId="77777777" w:rsidR="00A96C4B" w:rsidRPr="00975914" w:rsidRDefault="00A96C4B" w:rsidP="00975914">
                      <w:pPr>
                        <w:ind w:left="360"/>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3" w14:textId="77777777"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4" w14:textId="29E68D99"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4D765C">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6CC21CE0" wp14:editId="37CFA90C">
                            <wp:extent cx="2901142" cy="3008630"/>
                            <wp:effectExtent l="0" t="0" r="0" b="1270"/>
                            <wp:docPr id="931" name="Picture 931" descr="G:\Pix\Lufhereng\DSC_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ix\Lufhereng\DSC_78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3627" cy="3011207"/>
                                    </a:xfrm>
                                    <a:prstGeom prst="rect">
                                      <a:avLst/>
                                    </a:prstGeom>
                                    <a:noFill/>
                                    <a:ln>
                                      <a:noFill/>
                                    </a:ln>
                                  </pic:spPr>
                                </pic:pic>
                              </a:graphicData>
                            </a:graphic>
                          </wp:inline>
                        </w:drawing>
                      </w:r>
                      <w:r w:rsidRPr="00F77F50">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0A0D9FAD" wp14:editId="214DB0B1">
                            <wp:extent cx="3158490" cy="3391593"/>
                            <wp:effectExtent l="0" t="0" r="3810" b="0"/>
                            <wp:docPr id="932" name="Picture 932" descr="G:\Pix\2015 pics\DSC04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ix\2015 pics\DSC0479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0552" cy="3393807"/>
                                    </a:xfrm>
                                    <a:prstGeom prst="ellipse">
                                      <a:avLst/>
                                    </a:prstGeom>
                                    <a:noFill/>
                                    <a:ln>
                                      <a:noFill/>
                                    </a:ln>
                                  </pic:spPr>
                                </pic:pic>
                              </a:graphicData>
                            </a:graphic>
                          </wp:inline>
                        </w:drawing>
                      </w:r>
                    </w:p>
                    <w:p w14:paraId="7A0E73F5" w14:textId="201128F3"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3F6" w14:textId="77777777"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3F7" w14:textId="77777777" w:rsidR="00A96C4B"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3F8" w14:textId="29B6305D" w:rsidR="00A96C4B" w:rsidRPr="008F6895" w:rsidRDefault="00A96C4B" w:rsidP="008F689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4D765C">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5C4A5E16" wp14:editId="6689B9DA">
                            <wp:extent cx="4031673" cy="4197350"/>
                            <wp:effectExtent l="0" t="0" r="6985" b="0"/>
                            <wp:docPr id="935" name="Picture 935" descr="G:\Pix\Lufhereng\DSC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ix\Lufhereng\DSC_813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2821" cy="4198545"/>
                                    </a:xfrm>
                                    <a:prstGeom prst="rect">
                                      <a:avLst/>
                                    </a:prstGeom>
                                    <a:noFill/>
                                    <a:ln>
                                      <a:noFill/>
                                    </a:ln>
                                  </pic:spPr>
                                </pic:pic>
                              </a:graphicData>
                            </a:graphic>
                          </wp:inline>
                        </w:drawing>
                      </w:r>
                    </w:p>
                  </w:txbxContent>
                </v:textbox>
                <w10:wrap anchorx="page" anchory="page"/>
              </v:rect>
            </w:pict>
          </mc:Fallback>
        </mc:AlternateContent>
      </w:r>
    </w:p>
    <w:p w14:paraId="7A0E650D" w14:textId="77777777" w:rsidR="00BA18F7" w:rsidRPr="00BC68E1" w:rsidRDefault="00BA18F7" w:rsidP="005948A3">
      <w:pPr>
        <w:rPr>
          <w:rFonts w:ascii="Arial" w:hAnsi="Arial" w:cs="Arial"/>
          <w:b/>
          <w:bCs/>
          <w:iCs/>
          <w:sz w:val="20"/>
          <w:szCs w:val="20"/>
        </w:rPr>
      </w:pPr>
    </w:p>
    <w:p w14:paraId="7A0E650E" w14:textId="0FA51A13" w:rsidR="00487714" w:rsidRDefault="00551C8D" w:rsidP="000B700F">
      <w:pPr>
        <w:pStyle w:val="Heading2"/>
        <w:rPr>
          <w:color w:val="FF0000"/>
          <w:sz w:val="20"/>
          <w:szCs w:val="20"/>
        </w:rPr>
      </w:pPr>
      <w:r w:rsidRPr="00BC68E1">
        <w:rPr>
          <w:b w:val="0"/>
          <w:bCs w:val="0"/>
          <w:iCs w:val="0"/>
        </w:rPr>
        <w:br w:type="page"/>
      </w:r>
      <w:r w:rsidRPr="00BC68E1">
        <w:rPr>
          <w:b w:val="0"/>
          <w:bCs w:val="0"/>
          <w:iCs w:val="0"/>
        </w:rPr>
        <w:lastRenderedPageBreak/>
        <w:t xml:space="preserve"> </w:t>
      </w:r>
      <w:bookmarkStart w:id="27" w:name="_Toc427744806"/>
      <w:bookmarkStart w:id="28" w:name="_Toc427761979"/>
      <w:bookmarkStart w:id="29" w:name="_Toc427847827"/>
      <w:bookmarkStart w:id="30" w:name="_Toc459379457"/>
      <w:bookmarkStart w:id="31" w:name="_Toc467572979"/>
      <w:bookmarkStart w:id="32" w:name="_Toc468884151"/>
      <w:bookmarkStart w:id="33" w:name="_Toc427586348"/>
      <w:bookmarkStart w:id="34" w:name="_Toc427586712"/>
      <w:r w:rsidR="00487714" w:rsidRPr="000B700F">
        <w:rPr>
          <w:sz w:val="20"/>
          <w:szCs w:val="20"/>
        </w:rPr>
        <w:t xml:space="preserve">Corporate Profile / Overview of the </w:t>
      </w:r>
      <w:r w:rsidR="008A14C6" w:rsidRPr="000B700F">
        <w:rPr>
          <w:sz w:val="20"/>
          <w:szCs w:val="20"/>
        </w:rPr>
        <w:t>entity</w:t>
      </w:r>
      <w:bookmarkEnd w:id="27"/>
      <w:bookmarkEnd w:id="28"/>
      <w:bookmarkEnd w:id="29"/>
      <w:bookmarkEnd w:id="30"/>
      <w:bookmarkEnd w:id="31"/>
      <w:bookmarkEnd w:id="32"/>
      <w:r w:rsidR="00190C85" w:rsidRPr="000B700F">
        <w:rPr>
          <w:sz w:val="20"/>
          <w:szCs w:val="20"/>
        </w:rPr>
        <w:t xml:space="preserve"> </w:t>
      </w:r>
      <w:bookmarkEnd w:id="33"/>
      <w:bookmarkEnd w:id="34"/>
    </w:p>
    <w:p w14:paraId="4BE1A6FE" w14:textId="77777777" w:rsidR="00535097" w:rsidRPr="00535097" w:rsidRDefault="00535097" w:rsidP="00535097"/>
    <w:p w14:paraId="667E50DF" w14:textId="77777777" w:rsidR="00535097" w:rsidRPr="006F61D4" w:rsidRDefault="00535097" w:rsidP="00535097">
      <w:pPr>
        <w:tabs>
          <w:tab w:val="left" w:pos="9720"/>
        </w:tabs>
        <w:ind w:right="360"/>
        <w:jc w:val="both"/>
        <w:rPr>
          <w:rFonts w:ascii="Arial" w:hAnsi="Arial" w:cs="Arial"/>
          <w:sz w:val="20"/>
          <w:szCs w:val="20"/>
        </w:rPr>
      </w:pPr>
      <w:r w:rsidRPr="006F61D4">
        <w:rPr>
          <w:rFonts w:ascii="Arial" w:hAnsi="Arial" w:cs="Arial"/>
          <w:sz w:val="20"/>
          <w:szCs w:val="20"/>
        </w:rPr>
        <w:t xml:space="preserve">City Power Johannesburg (SOC) Ltd (City Power) is accountable for providing electricity services to all its customers. As the electricity distribution service provider of the City of Johannesburg, City Power’s core competency is to purchase, distribute and sell electricity within its geographical footprint. </w:t>
      </w:r>
    </w:p>
    <w:p w14:paraId="16F169AF" w14:textId="77777777" w:rsidR="00535097" w:rsidRPr="006F61D4" w:rsidRDefault="00535097" w:rsidP="00535097">
      <w:pPr>
        <w:tabs>
          <w:tab w:val="left" w:pos="9720"/>
        </w:tabs>
        <w:ind w:left="180" w:right="360"/>
        <w:jc w:val="both"/>
        <w:rPr>
          <w:rFonts w:ascii="Arial" w:hAnsi="Arial" w:cs="Arial"/>
          <w:sz w:val="20"/>
          <w:szCs w:val="20"/>
        </w:rPr>
      </w:pPr>
    </w:p>
    <w:p w14:paraId="46701CEA" w14:textId="77777777" w:rsidR="00535097" w:rsidRPr="006F61D4" w:rsidRDefault="00535097" w:rsidP="00535097">
      <w:pPr>
        <w:tabs>
          <w:tab w:val="left" w:pos="9720"/>
        </w:tabs>
        <w:ind w:right="360"/>
        <w:jc w:val="both"/>
        <w:rPr>
          <w:rFonts w:ascii="Arial" w:hAnsi="Arial" w:cs="Arial"/>
          <w:sz w:val="20"/>
          <w:szCs w:val="20"/>
        </w:rPr>
      </w:pPr>
      <w:r w:rsidRPr="006F61D4">
        <w:rPr>
          <w:rFonts w:ascii="Arial" w:hAnsi="Arial" w:cs="Arial"/>
          <w:sz w:val="20"/>
          <w:szCs w:val="20"/>
        </w:rPr>
        <w:t>City Power was established in 2000 as an independent municipal entity, wholly owned by the City of Johannesburg. The National Energy Regulator of South Africa (NERSA) granted City Power a license to trade on 19 December 2001.  Today, City Power has approximately 410 000 customers; ranging from domestic to commercial and industrial properties.</w:t>
      </w:r>
    </w:p>
    <w:p w14:paraId="56121BA4" w14:textId="77777777" w:rsidR="00535097" w:rsidRPr="006F61D4" w:rsidRDefault="00535097" w:rsidP="00535097">
      <w:pPr>
        <w:tabs>
          <w:tab w:val="left" w:pos="9720"/>
        </w:tabs>
        <w:ind w:left="180" w:right="360"/>
        <w:jc w:val="both"/>
        <w:rPr>
          <w:rFonts w:ascii="Arial" w:hAnsi="Arial" w:cs="Arial"/>
          <w:sz w:val="20"/>
          <w:szCs w:val="20"/>
        </w:rPr>
      </w:pPr>
    </w:p>
    <w:p w14:paraId="0FBB4C3B" w14:textId="77777777" w:rsidR="00535097" w:rsidRPr="006F61D4" w:rsidRDefault="00535097" w:rsidP="00535097">
      <w:pPr>
        <w:ind w:right="360"/>
        <w:jc w:val="both"/>
        <w:rPr>
          <w:rFonts w:ascii="Arial" w:hAnsi="Arial" w:cs="Arial"/>
          <w:sz w:val="20"/>
          <w:szCs w:val="20"/>
        </w:rPr>
      </w:pPr>
      <w:r w:rsidRPr="006F61D4">
        <w:rPr>
          <w:rFonts w:ascii="Arial" w:hAnsi="Arial" w:cs="Arial"/>
          <w:sz w:val="20"/>
          <w:szCs w:val="20"/>
        </w:rPr>
        <w:t xml:space="preserve">The City, by means of a Service Delivery Agreement, regulates the service provided by City Power in respect of financial issues (such as tariffs and capital expenditure), human resource issues (such as skills development), delivery targets (maintenance of assets and addressing assets) and standards of customer care. </w:t>
      </w:r>
    </w:p>
    <w:p w14:paraId="1F682B42" w14:textId="77777777" w:rsidR="00535097" w:rsidRPr="006F61D4" w:rsidRDefault="00535097" w:rsidP="00535097">
      <w:pPr>
        <w:ind w:right="360"/>
        <w:jc w:val="both"/>
        <w:rPr>
          <w:rFonts w:ascii="Arial" w:hAnsi="Arial" w:cs="Arial"/>
          <w:sz w:val="20"/>
          <w:szCs w:val="20"/>
        </w:rPr>
      </w:pPr>
      <w:r w:rsidRPr="006F61D4">
        <w:rPr>
          <w:rFonts w:ascii="Arial" w:hAnsi="Arial" w:cs="Arial"/>
          <w:sz w:val="20"/>
          <w:szCs w:val="20"/>
        </w:rPr>
        <w:t>City Power is accountable to provide network services to all its customers, which include:</w:t>
      </w:r>
    </w:p>
    <w:p w14:paraId="7A5042D0" w14:textId="77777777" w:rsidR="00535097" w:rsidRPr="006F61D4" w:rsidRDefault="00535097" w:rsidP="00FB2B10">
      <w:pPr>
        <w:numPr>
          <w:ilvl w:val="0"/>
          <w:numId w:val="11"/>
        </w:numPr>
        <w:tabs>
          <w:tab w:val="clear" w:pos="720"/>
          <w:tab w:val="num" w:pos="900"/>
        </w:tabs>
        <w:ind w:left="900" w:right="360"/>
        <w:jc w:val="both"/>
        <w:rPr>
          <w:rFonts w:ascii="Arial" w:hAnsi="Arial" w:cs="Arial"/>
          <w:sz w:val="20"/>
          <w:szCs w:val="20"/>
        </w:rPr>
      </w:pPr>
      <w:r w:rsidRPr="006F61D4">
        <w:rPr>
          <w:rFonts w:ascii="Arial" w:hAnsi="Arial" w:cs="Arial"/>
          <w:sz w:val="20"/>
          <w:szCs w:val="20"/>
        </w:rPr>
        <w:t xml:space="preserve">the purchasing and distribution and sale of electricity </w:t>
      </w:r>
    </w:p>
    <w:p w14:paraId="74201C79" w14:textId="77777777" w:rsidR="00535097" w:rsidRPr="006F61D4" w:rsidRDefault="00535097" w:rsidP="00FB2B10">
      <w:pPr>
        <w:numPr>
          <w:ilvl w:val="0"/>
          <w:numId w:val="11"/>
        </w:numPr>
        <w:tabs>
          <w:tab w:val="clear" w:pos="720"/>
          <w:tab w:val="num" w:pos="900"/>
        </w:tabs>
        <w:ind w:left="900" w:right="360"/>
        <w:jc w:val="both"/>
        <w:rPr>
          <w:rFonts w:ascii="Arial" w:hAnsi="Arial" w:cs="Arial"/>
          <w:sz w:val="20"/>
          <w:szCs w:val="20"/>
        </w:rPr>
      </w:pPr>
      <w:r w:rsidRPr="006F61D4">
        <w:rPr>
          <w:rFonts w:ascii="Arial" w:hAnsi="Arial" w:cs="Arial"/>
          <w:sz w:val="20"/>
          <w:szCs w:val="20"/>
        </w:rPr>
        <w:t>constructing networks</w:t>
      </w:r>
    </w:p>
    <w:p w14:paraId="0EF131FD" w14:textId="77777777" w:rsidR="00535097" w:rsidRPr="006F61D4" w:rsidRDefault="00535097" w:rsidP="00FB2B10">
      <w:pPr>
        <w:numPr>
          <w:ilvl w:val="0"/>
          <w:numId w:val="11"/>
        </w:numPr>
        <w:tabs>
          <w:tab w:val="clear" w:pos="720"/>
          <w:tab w:val="num" w:pos="900"/>
        </w:tabs>
        <w:ind w:left="900" w:right="360"/>
        <w:jc w:val="both"/>
        <w:rPr>
          <w:rFonts w:ascii="Arial" w:hAnsi="Arial" w:cs="Arial"/>
          <w:sz w:val="20"/>
          <w:szCs w:val="20"/>
        </w:rPr>
      </w:pPr>
      <w:r w:rsidRPr="006F61D4">
        <w:rPr>
          <w:rFonts w:ascii="Arial" w:hAnsi="Arial" w:cs="Arial"/>
          <w:sz w:val="20"/>
          <w:szCs w:val="20"/>
        </w:rPr>
        <w:t>connecting customers</w:t>
      </w:r>
    </w:p>
    <w:p w14:paraId="56177D44" w14:textId="77777777" w:rsidR="00535097" w:rsidRPr="006F61D4" w:rsidRDefault="00535097" w:rsidP="00FB2B10">
      <w:pPr>
        <w:numPr>
          <w:ilvl w:val="0"/>
          <w:numId w:val="11"/>
        </w:numPr>
        <w:tabs>
          <w:tab w:val="clear" w:pos="720"/>
          <w:tab w:val="num" w:pos="900"/>
        </w:tabs>
        <w:ind w:left="900" w:right="360"/>
        <w:jc w:val="both"/>
        <w:rPr>
          <w:rFonts w:ascii="Arial" w:hAnsi="Arial" w:cs="Arial"/>
          <w:sz w:val="20"/>
          <w:szCs w:val="20"/>
        </w:rPr>
      </w:pPr>
      <w:r w:rsidRPr="006F61D4">
        <w:rPr>
          <w:rFonts w:ascii="Arial" w:hAnsi="Arial" w:cs="Arial"/>
          <w:sz w:val="20"/>
          <w:szCs w:val="20"/>
        </w:rPr>
        <w:t>repair and maintenance of networks</w:t>
      </w:r>
    </w:p>
    <w:p w14:paraId="5E2D890C" w14:textId="77777777" w:rsidR="00535097" w:rsidRPr="006F61D4" w:rsidRDefault="00535097" w:rsidP="00FB2B10">
      <w:pPr>
        <w:numPr>
          <w:ilvl w:val="0"/>
          <w:numId w:val="11"/>
        </w:numPr>
        <w:tabs>
          <w:tab w:val="clear" w:pos="720"/>
          <w:tab w:val="num" w:pos="900"/>
        </w:tabs>
        <w:ind w:left="900" w:right="360"/>
        <w:jc w:val="both"/>
        <w:rPr>
          <w:rFonts w:ascii="Arial" w:hAnsi="Arial" w:cs="Arial"/>
          <w:sz w:val="20"/>
          <w:szCs w:val="20"/>
        </w:rPr>
      </w:pPr>
      <w:r w:rsidRPr="006F61D4">
        <w:rPr>
          <w:rFonts w:ascii="Arial" w:hAnsi="Arial" w:cs="Arial"/>
          <w:sz w:val="20"/>
          <w:szCs w:val="20"/>
        </w:rPr>
        <w:t>installation and maintenance of public lighting.</w:t>
      </w:r>
    </w:p>
    <w:p w14:paraId="13EF680E" w14:textId="77777777" w:rsidR="00535097" w:rsidRPr="006F61D4" w:rsidRDefault="00535097" w:rsidP="00535097">
      <w:pPr>
        <w:ind w:right="360"/>
        <w:jc w:val="both"/>
        <w:rPr>
          <w:rFonts w:ascii="Arial" w:hAnsi="Arial" w:cs="Arial"/>
          <w:sz w:val="20"/>
          <w:szCs w:val="20"/>
        </w:rPr>
      </w:pPr>
    </w:p>
    <w:p w14:paraId="62779AA1" w14:textId="77777777" w:rsidR="00535097" w:rsidRPr="006F61D4" w:rsidRDefault="00535097" w:rsidP="00535097">
      <w:pPr>
        <w:ind w:right="360"/>
        <w:jc w:val="both"/>
        <w:rPr>
          <w:rFonts w:ascii="Arial" w:hAnsi="Arial" w:cs="Arial"/>
          <w:sz w:val="20"/>
          <w:szCs w:val="20"/>
        </w:rPr>
      </w:pPr>
      <w:r w:rsidRPr="006F61D4">
        <w:rPr>
          <w:rFonts w:ascii="Arial" w:hAnsi="Arial" w:cs="Arial"/>
          <w:sz w:val="20"/>
          <w:szCs w:val="20"/>
        </w:rPr>
        <w:t xml:space="preserve">City Power is not the sole provider of electricity services for the City. The areas not covered by City Power (predominantly Soweto and Sandton), are serviced by Eskom. </w:t>
      </w:r>
    </w:p>
    <w:p w14:paraId="2173FF83" w14:textId="77777777" w:rsidR="00535097" w:rsidRPr="006F61D4" w:rsidRDefault="00535097" w:rsidP="00535097">
      <w:pPr>
        <w:ind w:right="360"/>
        <w:jc w:val="both"/>
        <w:rPr>
          <w:rFonts w:ascii="Arial" w:hAnsi="Arial" w:cs="Arial"/>
          <w:sz w:val="20"/>
          <w:szCs w:val="20"/>
        </w:rPr>
      </w:pPr>
    </w:p>
    <w:p w14:paraId="7A1E0314" w14:textId="77777777" w:rsidR="00535097" w:rsidRPr="006F61D4" w:rsidRDefault="00535097" w:rsidP="00535097">
      <w:pPr>
        <w:ind w:right="360"/>
        <w:jc w:val="both"/>
        <w:rPr>
          <w:rFonts w:ascii="Arial" w:hAnsi="Arial" w:cs="Arial"/>
          <w:sz w:val="20"/>
          <w:szCs w:val="20"/>
        </w:rPr>
      </w:pPr>
      <w:r w:rsidRPr="006F61D4">
        <w:rPr>
          <w:rFonts w:ascii="Arial" w:hAnsi="Arial" w:cs="Arial"/>
          <w:sz w:val="20"/>
          <w:szCs w:val="20"/>
        </w:rPr>
        <w:t>City Power is currently reviewing its business model, moving towards being an energy company. The drive for the change is:</w:t>
      </w:r>
    </w:p>
    <w:p w14:paraId="6C6902D6" w14:textId="77777777" w:rsidR="00535097" w:rsidRPr="006F61D4" w:rsidRDefault="00535097" w:rsidP="00FB2B10">
      <w:pPr>
        <w:numPr>
          <w:ilvl w:val="0"/>
          <w:numId w:val="25"/>
        </w:numPr>
        <w:ind w:right="360"/>
        <w:jc w:val="both"/>
        <w:rPr>
          <w:rFonts w:ascii="Arial" w:hAnsi="Arial" w:cs="Arial"/>
          <w:sz w:val="20"/>
          <w:szCs w:val="20"/>
        </w:rPr>
      </w:pPr>
      <w:r w:rsidRPr="006F61D4">
        <w:rPr>
          <w:rFonts w:ascii="Arial" w:hAnsi="Arial" w:cs="Arial"/>
          <w:sz w:val="20"/>
          <w:szCs w:val="20"/>
        </w:rPr>
        <w:t xml:space="preserve">Increasing and securing the supply of energy </w:t>
      </w:r>
    </w:p>
    <w:p w14:paraId="139EAD3A" w14:textId="77777777" w:rsidR="00535097" w:rsidRPr="006F61D4" w:rsidRDefault="00535097" w:rsidP="00FB2B10">
      <w:pPr>
        <w:numPr>
          <w:ilvl w:val="0"/>
          <w:numId w:val="25"/>
        </w:numPr>
        <w:ind w:right="360"/>
        <w:jc w:val="both"/>
        <w:rPr>
          <w:rFonts w:ascii="Arial" w:hAnsi="Arial" w:cs="Arial"/>
          <w:sz w:val="20"/>
          <w:szCs w:val="20"/>
        </w:rPr>
      </w:pPr>
      <w:r w:rsidRPr="006F61D4">
        <w:rPr>
          <w:rFonts w:ascii="Arial" w:hAnsi="Arial" w:cs="Arial"/>
          <w:sz w:val="20"/>
          <w:szCs w:val="20"/>
        </w:rPr>
        <w:t xml:space="preserve">Acquiring electricity from renewable and alternative sources </w:t>
      </w:r>
    </w:p>
    <w:p w14:paraId="496849AF" w14:textId="77777777" w:rsidR="00535097" w:rsidRPr="006F61D4" w:rsidRDefault="00535097" w:rsidP="00FB2B10">
      <w:pPr>
        <w:numPr>
          <w:ilvl w:val="0"/>
          <w:numId w:val="25"/>
        </w:numPr>
        <w:ind w:right="360"/>
        <w:jc w:val="both"/>
        <w:rPr>
          <w:rFonts w:ascii="Arial" w:hAnsi="Arial" w:cs="Arial"/>
          <w:sz w:val="20"/>
          <w:szCs w:val="20"/>
        </w:rPr>
      </w:pPr>
      <w:r w:rsidRPr="006F61D4">
        <w:rPr>
          <w:rFonts w:ascii="Arial" w:hAnsi="Arial" w:cs="Arial"/>
          <w:sz w:val="20"/>
          <w:szCs w:val="20"/>
        </w:rPr>
        <w:t>Reducing greenhouse gas emissions</w:t>
      </w:r>
    </w:p>
    <w:p w14:paraId="40DFA095" w14:textId="77777777" w:rsidR="00535097" w:rsidRPr="006F61D4" w:rsidRDefault="00535097" w:rsidP="00FB2B10">
      <w:pPr>
        <w:numPr>
          <w:ilvl w:val="0"/>
          <w:numId w:val="25"/>
        </w:numPr>
        <w:ind w:right="360"/>
        <w:jc w:val="both"/>
        <w:rPr>
          <w:rFonts w:ascii="Arial" w:hAnsi="Arial" w:cs="Arial"/>
          <w:sz w:val="20"/>
          <w:szCs w:val="20"/>
        </w:rPr>
      </w:pPr>
      <w:r w:rsidRPr="006F61D4">
        <w:rPr>
          <w:rFonts w:ascii="Arial" w:hAnsi="Arial" w:cs="Arial"/>
          <w:sz w:val="20"/>
          <w:szCs w:val="20"/>
        </w:rPr>
        <w:t>Strategic use of a mix of technologies and energy sources to achieve goals</w:t>
      </w:r>
    </w:p>
    <w:p w14:paraId="5E203E15" w14:textId="77777777" w:rsidR="00535097" w:rsidRPr="006F61D4" w:rsidRDefault="00535097" w:rsidP="00535097">
      <w:pPr>
        <w:ind w:right="360"/>
        <w:jc w:val="both"/>
        <w:rPr>
          <w:rFonts w:ascii="Arial" w:hAnsi="Arial" w:cs="Arial"/>
          <w:sz w:val="20"/>
          <w:szCs w:val="20"/>
        </w:rPr>
      </w:pPr>
      <w:r w:rsidRPr="006F61D4">
        <w:rPr>
          <w:rFonts w:ascii="Arial" w:hAnsi="Arial" w:cs="Arial"/>
          <w:sz w:val="20"/>
          <w:szCs w:val="20"/>
        </w:rPr>
        <w:t>The above have to be done whilst:</w:t>
      </w:r>
    </w:p>
    <w:p w14:paraId="15FA9030" w14:textId="77777777" w:rsidR="00535097" w:rsidRPr="006F61D4" w:rsidRDefault="00535097" w:rsidP="00FB2B10">
      <w:pPr>
        <w:numPr>
          <w:ilvl w:val="0"/>
          <w:numId w:val="26"/>
        </w:numPr>
        <w:ind w:right="360"/>
        <w:jc w:val="both"/>
        <w:rPr>
          <w:rFonts w:ascii="Arial" w:hAnsi="Arial" w:cs="Arial"/>
          <w:sz w:val="20"/>
          <w:szCs w:val="20"/>
        </w:rPr>
      </w:pPr>
      <w:r w:rsidRPr="006F61D4">
        <w:rPr>
          <w:rFonts w:ascii="Arial" w:hAnsi="Arial" w:cs="Arial"/>
          <w:sz w:val="20"/>
          <w:szCs w:val="20"/>
        </w:rPr>
        <w:t>Reducing the burden of cost on the consumer</w:t>
      </w:r>
    </w:p>
    <w:p w14:paraId="487A2BC6" w14:textId="77777777" w:rsidR="00535097" w:rsidRPr="006F61D4" w:rsidRDefault="00535097" w:rsidP="00FB2B10">
      <w:pPr>
        <w:numPr>
          <w:ilvl w:val="0"/>
          <w:numId w:val="26"/>
        </w:numPr>
        <w:ind w:right="360"/>
        <w:jc w:val="both"/>
        <w:rPr>
          <w:rFonts w:ascii="Arial" w:hAnsi="Arial" w:cs="Arial"/>
          <w:sz w:val="20"/>
          <w:szCs w:val="20"/>
        </w:rPr>
      </w:pPr>
      <w:r w:rsidRPr="006F61D4">
        <w:rPr>
          <w:rFonts w:ascii="Arial" w:hAnsi="Arial" w:cs="Arial"/>
          <w:sz w:val="20"/>
          <w:szCs w:val="20"/>
        </w:rPr>
        <w:t>Balancing the financial sustainability of the business, delivery of services and Shareholder goals</w:t>
      </w:r>
    </w:p>
    <w:p w14:paraId="11EE1676" w14:textId="77777777" w:rsidR="00535097" w:rsidRPr="006F61D4" w:rsidRDefault="00535097" w:rsidP="00FB2B10">
      <w:pPr>
        <w:numPr>
          <w:ilvl w:val="0"/>
          <w:numId w:val="26"/>
        </w:numPr>
        <w:ind w:right="360"/>
        <w:jc w:val="both"/>
        <w:rPr>
          <w:rFonts w:ascii="Arial" w:hAnsi="Arial" w:cs="Arial"/>
          <w:sz w:val="20"/>
          <w:szCs w:val="20"/>
        </w:rPr>
      </w:pPr>
      <w:r w:rsidRPr="006F61D4">
        <w:rPr>
          <w:rFonts w:ascii="Arial" w:hAnsi="Arial" w:cs="Arial"/>
          <w:sz w:val="20"/>
          <w:szCs w:val="20"/>
        </w:rPr>
        <w:t>Moving to the “Smart City” concept via a Smart Grid and integration with other City initiatives (e.g. transport)</w:t>
      </w:r>
    </w:p>
    <w:p w14:paraId="7A0E651E" w14:textId="7009C770" w:rsidR="00C971E8" w:rsidRPr="00C971E8" w:rsidRDefault="00C971E8" w:rsidP="00C971E8">
      <w:pPr>
        <w:ind w:right="360"/>
        <w:jc w:val="both"/>
        <w:rPr>
          <w:rFonts w:ascii="Arial" w:hAnsi="Arial" w:cs="Arial"/>
          <w:sz w:val="20"/>
          <w:szCs w:val="20"/>
        </w:rPr>
      </w:pPr>
      <w:r w:rsidRPr="00C971E8">
        <w:rPr>
          <w:rFonts w:ascii="Arial" w:hAnsi="Arial" w:cs="Arial"/>
          <w:sz w:val="20"/>
          <w:szCs w:val="20"/>
        </w:rPr>
        <w:t xml:space="preserve">. </w:t>
      </w:r>
    </w:p>
    <w:p w14:paraId="7A0E651F" w14:textId="77777777" w:rsidR="00487714" w:rsidRDefault="00487714" w:rsidP="005948A3">
      <w:pPr>
        <w:jc w:val="both"/>
        <w:rPr>
          <w:rFonts w:ascii="Arial" w:hAnsi="Arial" w:cs="Arial"/>
          <w:sz w:val="20"/>
          <w:szCs w:val="20"/>
        </w:rPr>
      </w:pPr>
    </w:p>
    <w:p w14:paraId="7A0E6520" w14:textId="77777777" w:rsidR="00BC2E95" w:rsidRPr="007E3136" w:rsidRDefault="00BC2E95" w:rsidP="007E3136">
      <w:pPr>
        <w:rPr>
          <w:rFonts w:ascii="Arial" w:eastAsia="Calibri" w:hAnsi="Arial" w:cs="Arial"/>
          <w:b/>
          <w:sz w:val="20"/>
          <w:szCs w:val="20"/>
        </w:rPr>
      </w:pPr>
      <w:bookmarkStart w:id="35" w:name="_Toc279136554"/>
      <w:bookmarkStart w:id="36" w:name="_Toc371682067"/>
      <w:bookmarkStart w:id="37" w:name="_Toc393269726"/>
      <w:bookmarkStart w:id="38" w:name="_Toc393270031"/>
      <w:r w:rsidRPr="007E3136">
        <w:rPr>
          <w:rFonts w:ascii="Arial" w:eastAsia="Calibri" w:hAnsi="Arial" w:cs="Arial"/>
          <w:b/>
          <w:sz w:val="20"/>
          <w:szCs w:val="20"/>
        </w:rPr>
        <w:t>City Power’s Network Infrastructure</w:t>
      </w:r>
      <w:bookmarkEnd w:id="35"/>
      <w:bookmarkEnd w:id="36"/>
      <w:r w:rsidRPr="007E3136">
        <w:rPr>
          <w:rFonts w:ascii="Arial" w:eastAsia="Calibri" w:hAnsi="Arial" w:cs="Arial"/>
          <w:b/>
          <w:sz w:val="20"/>
          <w:szCs w:val="20"/>
        </w:rPr>
        <w:t xml:space="preserve"> </w:t>
      </w:r>
      <w:r w:rsidR="00190C85" w:rsidRPr="007E3136">
        <w:rPr>
          <w:rFonts w:ascii="Arial" w:eastAsia="Calibri" w:hAnsi="Arial" w:cs="Arial"/>
          <w:b/>
          <w:sz w:val="20"/>
          <w:szCs w:val="20"/>
        </w:rPr>
        <w:t>Engineering Services</w:t>
      </w:r>
      <w:bookmarkEnd w:id="37"/>
      <w:bookmarkEnd w:id="38"/>
    </w:p>
    <w:p w14:paraId="7A0E6564" w14:textId="77777777" w:rsidR="00BC2E95" w:rsidRPr="008F5D55" w:rsidRDefault="00BC2E95" w:rsidP="00BC2E95">
      <w:pPr>
        <w:jc w:val="both"/>
        <w:rPr>
          <w:rFonts w:ascii="Arial" w:hAnsi="Arial" w:cs="Arial"/>
          <w:sz w:val="16"/>
          <w:szCs w:val="16"/>
        </w:rPr>
      </w:pPr>
      <w:bookmarkStart w:id="39" w:name="_MON_1409555720"/>
      <w:bookmarkEnd w:id="39"/>
    </w:p>
    <w:p w14:paraId="56624CF8" w14:textId="0F76CB1D" w:rsidR="00785897" w:rsidRDefault="00785897" w:rsidP="00785897">
      <w:pPr>
        <w:rPr>
          <w:rFonts w:ascii="Arial" w:hAnsi="Arial" w:cs="Arial"/>
          <w:sz w:val="20"/>
          <w:szCs w:val="20"/>
        </w:rPr>
      </w:pPr>
      <w:r w:rsidRPr="00785897">
        <w:rPr>
          <w:rFonts w:ascii="Arial" w:hAnsi="Arial" w:cs="Arial"/>
          <w:sz w:val="20"/>
          <w:szCs w:val="20"/>
        </w:rPr>
        <w:t>The demand in City Power’s supply areas is expected to grow from the current 3500MVA to 5000MVA over the next 20 years. The 20-year master planning study conducted in 2012 suggests that the highest growth rate is to be expected in areas such as Randburg, Midrand, Mo</w:t>
      </w:r>
      <w:r w:rsidR="0064482D">
        <w:rPr>
          <w:rFonts w:ascii="Arial" w:hAnsi="Arial" w:cs="Arial"/>
          <w:sz w:val="20"/>
          <w:szCs w:val="20"/>
        </w:rPr>
        <w:t>d</w:t>
      </w:r>
      <w:r w:rsidRPr="00785897">
        <w:rPr>
          <w:rFonts w:ascii="Arial" w:hAnsi="Arial" w:cs="Arial"/>
          <w:sz w:val="20"/>
          <w:szCs w:val="20"/>
        </w:rPr>
        <w:t>derfontein, Roodepoort, Sandton and Ennerdale.</w:t>
      </w:r>
    </w:p>
    <w:p w14:paraId="2D9EB389" w14:textId="77777777" w:rsidR="00785897" w:rsidRDefault="00785897" w:rsidP="00785897">
      <w:pPr>
        <w:rPr>
          <w:rFonts w:ascii="Arial" w:hAnsi="Arial" w:cs="Arial"/>
          <w:sz w:val="20"/>
          <w:szCs w:val="20"/>
        </w:rPr>
      </w:pPr>
    </w:p>
    <w:p w14:paraId="3DC838A6" w14:textId="20E08607" w:rsidR="00785897" w:rsidRPr="00785897" w:rsidRDefault="00785897" w:rsidP="00785897">
      <w:pPr>
        <w:rPr>
          <w:rFonts w:ascii="Arial" w:hAnsi="Arial" w:cs="Arial"/>
          <w:sz w:val="20"/>
          <w:szCs w:val="20"/>
        </w:rPr>
      </w:pPr>
      <w:r>
        <w:rPr>
          <w:noProof/>
          <w:lang w:eastAsia="en-ZA"/>
        </w:rPr>
        <w:lastRenderedPageBreak/>
        <w:drawing>
          <wp:inline distT="0" distB="0" distL="0" distR="0" wp14:anchorId="608282B2" wp14:editId="09DCE3CC">
            <wp:extent cx="5212080" cy="2667000"/>
            <wp:effectExtent l="19050" t="19050" r="26670" b="19050"/>
            <wp:docPr id="92" name="Picture 92"/>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2080" cy="2667000"/>
                    </a:xfrm>
                    <a:prstGeom prst="rect">
                      <a:avLst/>
                    </a:prstGeom>
                    <a:noFill/>
                    <a:ln w="9525" cmpd="sng">
                      <a:solidFill>
                        <a:srgbClr val="FFC000"/>
                      </a:solidFill>
                      <a:miter lim="800000"/>
                      <a:headEnd/>
                      <a:tailEnd/>
                    </a:ln>
                    <a:effectLst/>
                  </pic:spPr>
                </pic:pic>
              </a:graphicData>
            </a:graphic>
          </wp:inline>
        </w:drawing>
      </w:r>
    </w:p>
    <w:p w14:paraId="7A0E6566" w14:textId="68EC015D" w:rsidR="00BC2E95" w:rsidRDefault="00BC2E95" w:rsidP="00BC2E95">
      <w:pPr>
        <w:rPr>
          <w:rFonts w:ascii="Arial" w:hAnsi="Arial" w:cs="Arial"/>
        </w:rPr>
      </w:pPr>
    </w:p>
    <w:p w14:paraId="006558E4" w14:textId="61A39761" w:rsidR="00785897" w:rsidRPr="00785897" w:rsidRDefault="00785897" w:rsidP="00785897">
      <w:pPr>
        <w:rPr>
          <w:rFonts w:ascii="Arial" w:hAnsi="Arial" w:cs="Arial"/>
          <w:sz w:val="22"/>
          <w:szCs w:val="22"/>
        </w:rPr>
      </w:pPr>
      <w:r w:rsidRPr="00785897">
        <w:rPr>
          <w:rFonts w:ascii="Arial" w:hAnsi="Arial" w:cs="Arial"/>
          <w:sz w:val="20"/>
          <w:szCs w:val="20"/>
        </w:rPr>
        <w:t xml:space="preserve">The size indicators of City Power’s electrical infrastructure are shown in the figure below. A total of approximately </w:t>
      </w:r>
      <w:r w:rsidR="00EB3741">
        <w:rPr>
          <w:rFonts w:ascii="Arial" w:hAnsi="Arial" w:cs="Arial"/>
          <w:sz w:val="20"/>
          <w:szCs w:val="20"/>
        </w:rPr>
        <w:t>396</w:t>
      </w:r>
      <w:r w:rsidRPr="00785897">
        <w:rPr>
          <w:rFonts w:ascii="Arial" w:hAnsi="Arial" w:cs="Arial"/>
          <w:sz w:val="20"/>
          <w:szCs w:val="20"/>
        </w:rPr>
        <w:t>,000 customers are supplied via 268 substations and 8,342km of circuit length. The total asset value of City Power’s sub-transmission network is estimated at R14 billion.</w:t>
      </w:r>
      <w:r w:rsidRPr="00785897">
        <w:rPr>
          <w:rFonts w:ascii="Arial" w:hAnsi="Arial" w:cs="Arial"/>
          <w:szCs w:val="22"/>
        </w:rPr>
        <w:t xml:space="preserve">   </w:t>
      </w:r>
    </w:p>
    <w:p w14:paraId="7A0E6567" w14:textId="77777777" w:rsidR="00BC2E95" w:rsidRPr="008F5D55" w:rsidRDefault="00BC2E95" w:rsidP="00BC2E95">
      <w:pPr>
        <w:rPr>
          <w:rFonts w:ascii="Arial" w:hAnsi="Arial" w:cs="Arial"/>
        </w:rPr>
      </w:pPr>
    </w:p>
    <w:p w14:paraId="7A0E6568" w14:textId="52014107" w:rsidR="00BC2E95" w:rsidRPr="008F5D55" w:rsidRDefault="00785897" w:rsidP="00BC2E95">
      <w:pPr>
        <w:rPr>
          <w:rFonts w:ascii="Arial" w:hAnsi="Arial" w:cs="Arial"/>
        </w:rPr>
      </w:pPr>
      <w:r>
        <w:rPr>
          <w:noProof/>
          <w:lang w:eastAsia="en-ZA"/>
        </w:rPr>
        <w:drawing>
          <wp:inline distT="0" distB="0" distL="0" distR="0" wp14:anchorId="15288EC6" wp14:editId="4FFA049D">
            <wp:extent cx="5029200" cy="2209800"/>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2209800"/>
                    </a:xfrm>
                    <a:prstGeom prst="rect">
                      <a:avLst/>
                    </a:prstGeom>
                    <a:noFill/>
                    <a:ln>
                      <a:noFill/>
                    </a:ln>
                  </pic:spPr>
                </pic:pic>
              </a:graphicData>
            </a:graphic>
          </wp:inline>
        </w:drawing>
      </w:r>
    </w:p>
    <w:p w14:paraId="7A0E6569" w14:textId="77777777" w:rsidR="00BC2E95" w:rsidRPr="008F5D55" w:rsidRDefault="00BC2E95" w:rsidP="00BC2E95">
      <w:pPr>
        <w:rPr>
          <w:rFonts w:ascii="Arial" w:hAnsi="Arial" w:cs="Arial"/>
        </w:rPr>
      </w:pPr>
    </w:p>
    <w:p w14:paraId="7A0E6581" w14:textId="77777777" w:rsidR="00BC2E95" w:rsidRPr="007E3136" w:rsidRDefault="00BC2E95" w:rsidP="007E3136">
      <w:pPr>
        <w:rPr>
          <w:rFonts w:ascii="Arial" w:hAnsi="Arial" w:cs="Arial"/>
          <w:b/>
          <w:sz w:val="20"/>
          <w:szCs w:val="20"/>
        </w:rPr>
      </w:pPr>
      <w:bookmarkStart w:id="40" w:name="_Toc279136555"/>
      <w:bookmarkStart w:id="41" w:name="_Toc371682068"/>
      <w:bookmarkStart w:id="42" w:name="_Toc393269727"/>
      <w:bookmarkStart w:id="43" w:name="_Toc393270032"/>
      <w:r w:rsidRPr="007E3136">
        <w:rPr>
          <w:rFonts w:ascii="Arial" w:hAnsi="Arial" w:cs="Arial"/>
          <w:b/>
          <w:sz w:val="20"/>
          <w:szCs w:val="20"/>
        </w:rPr>
        <w:t>Customer Base</w:t>
      </w:r>
      <w:bookmarkEnd w:id="40"/>
      <w:bookmarkEnd w:id="41"/>
      <w:r w:rsidRPr="007E3136">
        <w:rPr>
          <w:rFonts w:ascii="Arial" w:hAnsi="Arial" w:cs="Arial"/>
          <w:b/>
          <w:sz w:val="20"/>
          <w:szCs w:val="20"/>
        </w:rPr>
        <w:t xml:space="preserve"> </w:t>
      </w:r>
      <w:bookmarkEnd w:id="42"/>
      <w:bookmarkEnd w:id="43"/>
    </w:p>
    <w:p w14:paraId="7A0E6582" w14:textId="1A58A4DD" w:rsidR="00BC2E95" w:rsidRPr="00BC2E95" w:rsidRDefault="00BC2E95" w:rsidP="00BC2E95">
      <w:pPr>
        <w:ind w:right="360"/>
        <w:jc w:val="both"/>
        <w:rPr>
          <w:rFonts w:ascii="Arial" w:hAnsi="Arial" w:cs="Arial"/>
          <w:sz w:val="20"/>
          <w:szCs w:val="20"/>
        </w:rPr>
      </w:pPr>
      <w:r w:rsidRPr="00BC2E95">
        <w:rPr>
          <w:rFonts w:ascii="Arial" w:hAnsi="Arial" w:cs="Arial"/>
          <w:sz w:val="20"/>
          <w:szCs w:val="20"/>
        </w:rPr>
        <w:t xml:space="preserve">As can be seen from </w:t>
      </w:r>
      <w:r w:rsidR="00F23059">
        <w:rPr>
          <w:rFonts w:ascii="Arial" w:hAnsi="Arial" w:cs="Arial"/>
          <w:sz w:val="20"/>
          <w:szCs w:val="20"/>
        </w:rPr>
        <w:t xml:space="preserve">the table </w:t>
      </w:r>
      <w:r w:rsidRPr="00BC2E95">
        <w:rPr>
          <w:rFonts w:ascii="Arial" w:hAnsi="Arial" w:cs="Arial"/>
          <w:sz w:val="20"/>
          <w:szCs w:val="20"/>
        </w:rPr>
        <w:t xml:space="preserve">below, the total number of customers supplied by City Power has gradually </w:t>
      </w:r>
      <w:r w:rsidR="007859DC">
        <w:rPr>
          <w:rFonts w:ascii="Arial" w:hAnsi="Arial" w:cs="Arial"/>
          <w:sz w:val="20"/>
          <w:szCs w:val="20"/>
        </w:rPr>
        <w:t>de</w:t>
      </w:r>
      <w:r w:rsidRPr="00BC2E95">
        <w:rPr>
          <w:rFonts w:ascii="Arial" w:hAnsi="Arial" w:cs="Arial"/>
          <w:sz w:val="20"/>
          <w:szCs w:val="20"/>
        </w:rPr>
        <w:t>creased since 201</w:t>
      </w:r>
      <w:r w:rsidR="00EC602D">
        <w:rPr>
          <w:rFonts w:ascii="Arial" w:hAnsi="Arial" w:cs="Arial"/>
          <w:sz w:val="20"/>
          <w:szCs w:val="20"/>
        </w:rPr>
        <w:t>3</w:t>
      </w:r>
      <w:r w:rsidRPr="00BC2E95">
        <w:rPr>
          <w:rFonts w:ascii="Arial" w:hAnsi="Arial" w:cs="Arial"/>
          <w:sz w:val="20"/>
          <w:szCs w:val="20"/>
        </w:rPr>
        <w:t>/1</w:t>
      </w:r>
      <w:r w:rsidR="00EC602D">
        <w:rPr>
          <w:rFonts w:ascii="Arial" w:hAnsi="Arial" w:cs="Arial"/>
          <w:sz w:val="20"/>
          <w:szCs w:val="20"/>
        </w:rPr>
        <w:t>4</w:t>
      </w:r>
      <w:r w:rsidRPr="00BC2E95">
        <w:rPr>
          <w:rFonts w:ascii="Arial" w:hAnsi="Arial" w:cs="Arial"/>
          <w:sz w:val="20"/>
          <w:szCs w:val="20"/>
        </w:rPr>
        <w:t xml:space="preserve">.  </w:t>
      </w:r>
    </w:p>
    <w:p w14:paraId="7A0E6583" w14:textId="77777777" w:rsidR="00BC2E95" w:rsidRPr="00BC2E95" w:rsidRDefault="00BC2E95" w:rsidP="00BC2E95">
      <w:pPr>
        <w:ind w:right="360"/>
        <w:jc w:val="both"/>
        <w:rPr>
          <w:rFonts w:ascii="Arial" w:hAnsi="Arial" w:cs="Arial"/>
          <w:sz w:val="20"/>
          <w:szCs w:val="20"/>
        </w:rPr>
      </w:pPr>
    </w:p>
    <w:tbl>
      <w:tblPr>
        <w:tblW w:w="9280" w:type="dxa"/>
        <w:tblInd w:w="108" w:type="dxa"/>
        <w:tblLook w:val="04A0" w:firstRow="1" w:lastRow="0" w:firstColumn="1" w:lastColumn="0" w:noHBand="0" w:noVBand="1"/>
      </w:tblPr>
      <w:tblGrid>
        <w:gridCol w:w="2320"/>
        <w:gridCol w:w="2320"/>
        <w:gridCol w:w="2320"/>
        <w:gridCol w:w="2320"/>
      </w:tblGrid>
      <w:tr w:rsidR="00173BD3" w14:paraId="0F5B59F5" w14:textId="77777777" w:rsidTr="00173BD3">
        <w:trPr>
          <w:trHeight w:val="315"/>
        </w:trPr>
        <w:tc>
          <w:tcPr>
            <w:tcW w:w="232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6F5886BE" w14:textId="77777777" w:rsidR="00173BD3" w:rsidRPr="00173BD3" w:rsidRDefault="00173BD3">
            <w:pPr>
              <w:rPr>
                <w:rFonts w:ascii="Arial" w:hAnsi="Arial" w:cs="Arial"/>
                <w:b/>
                <w:bCs/>
                <w:color w:val="FFFFFF" w:themeColor="background1"/>
                <w:sz w:val="16"/>
                <w:szCs w:val="16"/>
                <w:lang w:eastAsia="en-ZA"/>
              </w:rPr>
            </w:pPr>
            <w:r w:rsidRPr="00173BD3">
              <w:rPr>
                <w:rFonts w:ascii="Arial" w:hAnsi="Arial" w:cs="Arial"/>
                <w:b/>
                <w:bCs/>
                <w:color w:val="FFFFFF" w:themeColor="background1"/>
                <w:sz w:val="16"/>
                <w:szCs w:val="16"/>
              </w:rPr>
              <w:t>Type</w:t>
            </w:r>
          </w:p>
        </w:tc>
        <w:tc>
          <w:tcPr>
            <w:tcW w:w="2320" w:type="dxa"/>
            <w:tcBorders>
              <w:top w:val="single" w:sz="8" w:space="0" w:color="auto"/>
              <w:left w:val="nil"/>
              <w:bottom w:val="single" w:sz="8" w:space="0" w:color="auto"/>
              <w:right w:val="single" w:sz="8" w:space="0" w:color="auto"/>
            </w:tcBorders>
            <w:shd w:val="clear" w:color="000000" w:fill="002060"/>
            <w:vAlign w:val="center"/>
            <w:hideMark/>
          </w:tcPr>
          <w:p w14:paraId="32360FB3" w14:textId="77777777" w:rsidR="00173BD3" w:rsidRPr="00173BD3" w:rsidRDefault="00173BD3">
            <w:pPr>
              <w:jc w:val="center"/>
              <w:rPr>
                <w:rFonts w:ascii="Arial" w:hAnsi="Arial" w:cs="Arial"/>
                <w:b/>
                <w:bCs/>
                <w:color w:val="FFFFFF" w:themeColor="background1"/>
                <w:sz w:val="16"/>
                <w:szCs w:val="16"/>
              </w:rPr>
            </w:pPr>
            <w:r w:rsidRPr="00173BD3">
              <w:rPr>
                <w:rFonts w:ascii="Arial" w:hAnsi="Arial" w:cs="Arial"/>
                <w:b/>
                <w:bCs/>
                <w:color w:val="FFFFFF" w:themeColor="background1"/>
                <w:sz w:val="16"/>
                <w:szCs w:val="16"/>
              </w:rPr>
              <w:t>2015/16</w:t>
            </w:r>
          </w:p>
        </w:tc>
        <w:tc>
          <w:tcPr>
            <w:tcW w:w="2320" w:type="dxa"/>
            <w:tcBorders>
              <w:top w:val="single" w:sz="8" w:space="0" w:color="auto"/>
              <w:left w:val="nil"/>
              <w:bottom w:val="single" w:sz="8" w:space="0" w:color="auto"/>
              <w:right w:val="single" w:sz="8" w:space="0" w:color="auto"/>
            </w:tcBorders>
            <w:shd w:val="clear" w:color="000000" w:fill="002060"/>
            <w:vAlign w:val="center"/>
            <w:hideMark/>
          </w:tcPr>
          <w:p w14:paraId="5F05166D" w14:textId="77777777" w:rsidR="00173BD3" w:rsidRPr="00173BD3" w:rsidRDefault="00173BD3">
            <w:pPr>
              <w:jc w:val="center"/>
              <w:rPr>
                <w:rFonts w:ascii="Arial" w:hAnsi="Arial" w:cs="Arial"/>
                <w:b/>
                <w:bCs/>
                <w:color w:val="FFFFFF" w:themeColor="background1"/>
                <w:sz w:val="16"/>
                <w:szCs w:val="16"/>
              </w:rPr>
            </w:pPr>
            <w:r w:rsidRPr="00173BD3">
              <w:rPr>
                <w:rFonts w:ascii="Arial" w:hAnsi="Arial" w:cs="Arial"/>
                <w:b/>
                <w:bCs/>
                <w:color w:val="FFFFFF" w:themeColor="background1"/>
                <w:sz w:val="16"/>
                <w:szCs w:val="16"/>
              </w:rPr>
              <w:t>2014/15</w:t>
            </w:r>
          </w:p>
        </w:tc>
        <w:tc>
          <w:tcPr>
            <w:tcW w:w="2320" w:type="dxa"/>
            <w:tcBorders>
              <w:top w:val="single" w:sz="8" w:space="0" w:color="auto"/>
              <w:left w:val="nil"/>
              <w:bottom w:val="single" w:sz="8" w:space="0" w:color="auto"/>
              <w:right w:val="single" w:sz="8" w:space="0" w:color="auto"/>
            </w:tcBorders>
            <w:shd w:val="clear" w:color="000000" w:fill="002060"/>
            <w:vAlign w:val="center"/>
            <w:hideMark/>
          </w:tcPr>
          <w:p w14:paraId="613A299D" w14:textId="77777777" w:rsidR="00173BD3" w:rsidRPr="00173BD3" w:rsidRDefault="00173BD3">
            <w:pPr>
              <w:jc w:val="center"/>
              <w:rPr>
                <w:rFonts w:ascii="Arial" w:hAnsi="Arial" w:cs="Arial"/>
                <w:b/>
                <w:bCs/>
                <w:color w:val="FFFFFF" w:themeColor="background1"/>
                <w:sz w:val="16"/>
                <w:szCs w:val="16"/>
              </w:rPr>
            </w:pPr>
            <w:r w:rsidRPr="00173BD3">
              <w:rPr>
                <w:rFonts w:ascii="Arial" w:hAnsi="Arial" w:cs="Arial"/>
                <w:b/>
                <w:bCs/>
                <w:color w:val="FFFFFF" w:themeColor="background1"/>
                <w:sz w:val="16"/>
                <w:szCs w:val="16"/>
              </w:rPr>
              <w:t>2013/14</w:t>
            </w:r>
          </w:p>
        </w:tc>
      </w:tr>
      <w:tr w:rsidR="00173BD3" w14:paraId="457A3061" w14:textId="77777777" w:rsidTr="00173BD3">
        <w:trPr>
          <w:trHeight w:val="465"/>
        </w:trPr>
        <w:tc>
          <w:tcPr>
            <w:tcW w:w="2320" w:type="dxa"/>
            <w:tcBorders>
              <w:top w:val="nil"/>
              <w:left w:val="single" w:sz="8" w:space="0" w:color="auto"/>
              <w:bottom w:val="single" w:sz="8" w:space="0" w:color="auto"/>
              <w:right w:val="single" w:sz="8" w:space="0" w:color="auto"/>
            </w:tcBorders>
            <w:shd w:val="clear" w:color="auto" w:fill="auto"/>
            <w:vAlign w:val="center"/>
            <w:hideMark/>
          </w:tcPr>
          <w:p w14:paraId="3E96D163" w14:textId="77777777" w:rsidR="00173BD3" w:rsidRDefault="00173BD3">
            <w:pPr>
              <w:rPr>
                <w:rFonts w:ascii="Arial" w:hAnsi="Arial" w:cs="Arial"/>
                <w:b/>
                <w:bCs/>
                <w:color w:val="000000"/>
                <w:sz w:val="16"/>
                <w:szCs w:val="16"/>
              </w:rPr>
            </w:pPr>
            <w:r>
              <w:rPr>
                <w:rFonts w:ascii="Arial" w:hAnsi="Arial" w:cs="Arial"/>
                <w:b/>
                <w:bCs/>
                <w:color w:val="000000"/>
                <w:sz w:val="16"/>
                <w:szCs w:val="16"/>
              </w:rPr>
              <w:t>Agriculture</w:t>
            </w:r>
          </w:p>
        </w:tc>
        <w:tc>
          <w:tcPr>
            <w:tcW w:w="2320" w:type="dxa"/>
            <w:tcBorders>
              <w:top w:val="nil"/>
              <w:left w:val="nil"/>
              <w:bottom w:val="single" w:sz="8" w:space="0" w:color="auto"/>
              <w:right w:val="single" w:sz="8" w:space="0" w:color="auto"/>
            </w:tcBorders>
            <w:shd w:val="clear" w:color="000000" w:fill="B7DEE8"/>
            <w:vAlign w:val="center"/>
            <w:hideMark/>
          </w:tcPr>
          <w:p w14:paraId="3AEBA472" w14:textId="77777777" w:rsidR="00173BD3" w:rsidRDefault="00173BD3">
            <w:pPr>
              <w:jc w:val="right"/>
              <w:rPr>
                <w:rFonts w:ascii="Arial" w:hAnsi="Arial" w:cs="Arial"/>
                <w:color w:val="000000"/>
                <w:sz w:val="16"/>
                <w:szCs w:val="16"/>
              </w:rPr>
            </w:pPr>
            <w:r>
              <w:rPr>
                <w:rFonts w:ascii="Arial" w:hAnsi="Arial" w:cs="Arial"/>
                <w:color w:val="000000"/>
                <w:sz w:val="16"/>
                <w:szCs w:val="16"/>
              </w:rPr>
              <w:t>23</w:t>
            </w:r>
          </w:p>
        </w:tc>
        <w:tc>
          <w:tcPr>
            <w:tcW w:w="2320" w:type="dxa"/>
            <w:tcBorders>
              <w:top w:val="nil"/>
              <w:left w:val="nil"/>
              <w:bottom w:val="single" w:sz="8" w:space="0" w:color="auto"/>
              <w:right w:val="single" w:sz="8" w:space="0" w:color="auto"/>
            </w:tcBorders>
            <w:shd w:val="clear" w:color="auto" w:fill="auto"/>
            <w:vAlign w:val="center"/>
            <w:hideMark/>
          </w:tcPr>
          <w:p w14:paraId="7D108F50" w14:textId="77777777" w:rsidR="00173BD3" w:rsidRDefault="00173BD3">
            <w:pPr>
              <w:jc w:val="right"/>
              <w:rPr>
                <w:rFonts w:ascii="Arial" w:hAnsi="Arial" w:cs="Arial"/>
                <w:color w:val="000000"/>
                <w:sz w:val="16"/>
                <w:szCs w:val="16"/>
              </w:rPr>
            </w:pPr>
            <w:r>
              <w:rPr>
                <w:rFonts w:ascii="Arial" w:hAnsi="Arial" w:cs="Arial"/>
                <w:color w:val="000000"/>
                <w:sz w:val="16"/>
                <w:szCs w:val="16"/>
              </w:rPr>
              <w:t>33</w:t>
            </w:r>
          </w:p>
        </w:tc>
        <w:tc>
          <w:tcPr>
            <w:tcW w:w="2320" w:type="dxa"/>
            <w:tcBorders>
              <w:top w:val="nil"/>
              <w:left w:val="nil"/>
              <w:bottom w:val="single" w:sz="8" w:space="0" w:color="auto"/>
              <w:right w:val="single" w:sz="8" w:space="0" w:color="auto"/>
            </w:tcBorders>
            <w:shd w:val="clear" w:color="auto" w:fill="auto"/>
            <w:vAlign w:val="center"/>
            <w:hideMark/>
          </w:tcPr>
          <w:p w14:paraId="7F56F176" w14:textId="77777777" w:rsidR="00173BD3" w:rsidRDefault="00173BD3">
            <w:pPr>
              <w:jc w:val="right"/>
              <w:rPr>
                <w:rFonts w:ascii="Arial" w:hAnsi="Arial" w:cs="Arial"/>
                <w:color w:val="000000"/>
                <w:sz w:val="16"/>
                <w:szCs w:val="16"/>
              </w:rPr>
            </w:pPr>
            <w:r>
              <w:rPr>
                <w:rFonts w:ascii="Arial" w:hAnsi="Arial" w:cs="Arial"/>
                <w:color w:val="000000"/>
                <w:sz w:val="16"/>
                <w:szCs w:val="16"/>
              </w:rPr>
              <w:t>19</w:t>
            </w:r>
          </w:p>
        </w:tc>
      </w:tr>
      <w:tr w:rsidR="00173BD3" w14:paraId="1EBBAF91" w14:textId="77777777" w:rsidTr="00173BD3">
        <w:trPr>
          <w:trHeight w:val="315"/>
        </w:trPr>
        <w:tc>
          <w:tcPr>
            <w:tcW w:w="2320" w:type="dxa"/>
            <w:tcBorders>
              <w:top w:val="nil"/>
              <w:left w:val="single" w:sz="8" w:space="0" w:color="auto"/>
              <w:bottom w:val="single" w:sz="8" w:space="0" w:color="auto"/>
              <w:right w:val="single" w:sz="8" w:space="0" w:color="auto"/>
            </w:tcBorders>
            <w:shd w:val="clear" w:color="auto" w:fill="auto"/>
            <w:vAlign w:val="center"/>
            <w:hideMark/>
          </w:tcPr>
          <w:p w14:paraId="7B9EE475" w14:textId="77777777" w:rsidR="00173BD3" w:rsidRDefault="00173BD3">
            <w:pPr>
              <w:rPr>
                <w:rFonts w:ascii="Arial" w:hAnsi="Arial" w:cs="Arial"/>
                <w:b/>
                <w:bCs/>
                <w:color w:val="000000"/>
                <w:sz w:val="16"/>
                <w:szCs w:val="16"/>
              </w:rPr>
            </w:pPr>
            <w:r>
              <w:rPr>
                <w:rFonts w:ascii="Arial" w:hAnsi="Arial" w:cs="Arial"/>
                <w:b/>
                <w:bCs/>
                <w:color w:val="000000"/>
                <w:sz w:val="16"/>
                <w:szCs w:val="16"/>
              </w:rPr>
              <w:t>LPU</w:t>
            </w:r>
          </w:p>
        </w:tc>
        <w:tc>
          <w:tcPr>
            <w:tcW w:w="2320" w:type="dxa"/>
            <w:tcBorders>
              <w:top w:val="nil"/>
              <w:left w:val="nil"/>
              <w:bottom w:val="single" w:sz="8" w:space="0" w:color="auto"/>
              <w:right w:val="single" w:sz="8" w:space="0" w:color="auto"/>
            </w:tcBorders>
            <w:shd w:val="clear" w:color="000000" w:fill="B7DEE8"/>
            <w:vAlign w:val="center"/>
            <w:hideMark/>
          </w:tcPr>
          <w:p w14:paraId="19AF59F0" w14:textId="73F2B2D6" w:rsidR="00173BD3" w:rsidRDefault="00173BD3">
            <w:pPr>
              <w:jc w:val="right"/>
              <w:rPr>
                <w:rFonts w:ascii="Arial" w:hAnsi="Arial" w:cs="Arial"/>
                <w:color w:val="000000"/>
                <w:sz w:val="16"/>
                <w:szCs w:val="16"/>
              </w:rPr>
            </w:pPr>
            <w:r>
              <w:rPr>
                <w:rFonts w:ascii="Arial" w:hAnsi="Arial" w:cs="Arial"/>
                <w:color w:val="000000"/>
                <w:sz w:val="16"/>
                <w:szCs w:val="16"/>
              </w:rPr>
              <w:t>3</w:t>
            </w:r>
            <w:r w:rsidR="007A1A61">
              <w:rPr>
                <w:rFonts w:ascii="Arial" w:hAnsi="Arial" w:cs="Arial"/>
                <w:color w:val="000000"/>
                <w:sz w:val="16"/>
                <w:szCs w:val="16"/>
              </w:rPr>
              <w:t xml:space="preserve"> </w:t>
            </w:r>
            <w:r>
              <w:rPr>
                <w:rFonts w:ascii="Arial" w:hAnsi="Arial" w:cs="Arial"/>
                <w:color w:val="000000"/>
                <w:sz w:val="16"/>
                <w:szCs w:val="16"/>
              </w:rPr>
              <w:t>997</w:t>
            </w:r>
          </w:p>
        </w:tc>
        <w:tc>
          <w:tcPr>
            <w:tcW w:w="2320" w:type="dxa"/>
            <w:tcBorders>
              <w:top w:val="nil"/>
              <w:left w:val="nil"/>
              <w:bottom w:val="single" w:sz="8" w:space="0" w:color="auto"/>
              <w:right w:val="single" w:sz="8" w:space="0" w:color="auto"/>
            </w:tcBorders>
            <w:shd w:val="clear" w:color="auto" w:fill="auto"/>
            <w:vAlign w:val="center"/>
            <w:hideMark/>
          </w:tcPr>
          <w:p w14:paraId="771A025C" w14:textId="77777777" w:rsidR="00173BD3" w:rsidRDefault="00173BD3">
            <w:pPr>
              <w:jc w:val="right"/>
              <w:rPr>
                <w:rFonts w:ascii="Arial" w:hAnsi="Arial" w:cs="Arial"/>
                <w:color w:val="000000"/>
                <w:sz w:val="16"/>
                <w:szCs w:val="16"/>
              </w:rPr>
            </w:pPr>
            <w:r>
              <w:rPr>
                <w:rFonts w:ascii="Arial" w:hAnsi="Arial" w:cs="Arial"/>
                <w:color w:val="000000"/>
                <w:sz w:val="16"/>
                <w:szCs w:val="16"/>
              </w:rPr>
              <w:t>4 407</w:t>
            </w:r>
          </w:p>
        </w:tc>
        <w:tc>
          <w:tcPr>
            <w:tcW w:w="2320" w:type="dxa"/>
            <w:tcBorders>
              <w:top w:val="nil"/>
              <w:left w:val="nil"/>
              <w:bottom w:val="single" w:sz="8" w:space="0" w:color="auto"/>
              <w:right w:val="single" w:sz="8" w:space="0" w:color="auto"/>
            </w:tcBorders>
            <w:shd w:val="clear" w:color="auto" w:fill="auto"/>
            <w:vAlign w:val="center"/>
            <w:hideMark/>
          </w:tcPr>
          <w:p w14:paraId="3BD969C6" w14:textId="77777777" w:rsidR="00173BD3" w:rsidRDefault="00173BD3">
            <w:pPr>
              <w:jc w:val="right"/>
              <w:rPr>
                <w:rFonts w:ascii="Arial" w:hAnsi="Arial" w:cs="Arial"/>
                <w:color w:val="000000"/>
                <w:sz w:val="16"/>
                <w:szCs w:val="16"/>
              </w:rPr>
            </w:pPr>
            <w:r>
              <w:rPr>
                <w:rFonts w:ascii="Arial" w:hAnsi="Arial" w:cs="Arial"/>
                <w:color w:val="000000"/>
                <w:sz w:val="16"/>
                <w:szCs w:val="16"/>
              </w:rPr>
              <w:t>4 215</w:t>
            </w:r>
          </w:p>
        </w:tc>
      </w:tr>
      <w:tr w:rsidR="00173BD3" w14:paraId="52F87365" w14:textId="77777777" w:rsidTr="00173BD3">
        <w:trPr>
          <w:trHeight w:val="315"/>
        </w:trPr>
        <w:tc>
          <w:tcPr>
            <w:tcW w:w="2320" w:type="dxa"/>
            <w:tcBorders>
              <w:top w:val="nil"/>
              <w:left w:val="single" w:sz="8" w:space="0" w:color="auto"/>
              <w:bottom w:val="single" w:sz="8" w:space="0" w:color="auto"/>
              <w:right w:val="single" w:sz="8" w:space="0" w:color="auto"/>
            </w:tcBorders>
            <w:shd w:val="clear" w:color="auto" w:fill="auto"/>
            <w:vAlign w:val="center"/>
            <w:hideMark/>
          </w:tcPr>
          <w:p w14:paraId="214B10F7" w14:textId="77777777" w:rsidR="00173BD3" w:rsidRDefault="00173BD3">
            <w:pPr>
              <w:rPr>
                <w:rFonts w:ascii="Arial" w:hAnsi="Arial" w:cs="Arial"/>
                <w:b/>
                <w:bCs/>
                <w:color w:val="000000"/>
                <w:sz w:val="16"/>
                <w:szCs w:val="16"/>
              </w:rPr>
            </w:pPr>
            <w:r>
              <w:rPr>
                <w:rFonts w:ascii="Arial" w:hAnsi="Arial" w:cs="Arial"/>
                <w:b/>
                <w:bCs/>
                <w:color w:val="000000"/>
                <w:sz w:val="16"/>
                <w:szCs w:val="16"/>
              </w:rPr>
              <w:t>Business</w:t>
            </w:r>
          </w:p>
        </w:tc>
        <w:tc>
          <w:tcPr>
            <w:tcW w:w="2320" w:type="dxa"/>
            <w:tcBorders>
              <w:top w:val="nil"/>
              <w:left w:val="nil"/>
              <w:bottom w:val="single" w:sz="8" w:space="0" w:color="auto"/>
              <w:right w:val="single" w:sz="8" w:space="0" w:color="auto"/>
            </w:tcBorders>
            <w:shd w:val="clear" w:color="000000" w:fill="B7DEE8"/>
            <w:vAlign w:val="center"/>
            <w:hideMark/>
          </w:tcPr>
          <w:p w14:paraId="57D68B8D" w14:textId="77777777" w:rsidR="00173BD3" w:rsidRDefault="00173BD3">
            <w:pPr>
              <w:jc w:val="right"/>
              <w:rPr>
                <w:rFonts w:ascii="Arial" w:hAnsi="Arial" w:cs="Arial"/>
                <w:color w:val="000000"/>
                <w:sz w:val="16"/>
                <w:szCs w:val="16"/>
              </w:rPr>
            </w:pPr>
            <w:r>
              <w:rPr>
                <w:rFonts w:ascii="Arial" w:hAnsi="Arial" w:cs="Arial"/>
                <w:color w:val="000000"/>
                <w:sz w:val="16"/>
                <w:szCs w:val="16"/>
              </w:rPr>
              <w:t>10 028</w:t>
            </w:r>
          </w:p>
        </w:tc>
        <w:tc>
          <w:tcPr>
            <w:tcW w:w="2320" w:type="dxa"/>
            <w:tcBorders>
              <w:top w:val="nil"/>
              <w:left w:val="nil"/>
              <w:bottom w:val="single" w:sz="8" w:space="0" w:color="auto"/>
              <w:right w:val="single" w:sz="8" w:space="0" w:color="auto"/>
            </w:tcBorders>
            <w:shd w:val="clear" w:color="auto" w:fill="auto"/>
            <w:vAlign w:val="center"/>
            <w:hideMark/>
          </w:tcPr>
          <w:p w14:paraId="5CB4866C" w14:textId="77777777" w:rsidR="00173BD3" w:rsidRDefault="00173BD3">
            <w:pPr>
              <w:jc w:val="right"/>
              <w:rPr>
                <w:rFonts w:ascii="Arial" w:hAnsi="Arial" w:cs="Arial"/>
                <w:color w:val="000000"/>
                <w:sz w:val="16"/>
                <w:szCs w:val="16"/>
              </w:rPr>
            </w:pPr>
            <w:r>
              <w:rPr>
                <w:rFonts w:ascii="Arial" w:hAnsi="Arial" w:cs="Arial"/>
                <w:color w:val="000000"/>
                <w:sz w:val="16"/>
                <w:szCs w:val="16"/>
              </w:rPr>
              <w:t>10 909</w:t>
            </w:r>
          </w:p>
        </w:tc>
        <w:tc>
          <w:tcPr>
            <w:tcW w:w="2320" w:type="dxa"/>
            <w:tcBorders>
              <w:top w:val="nil"/>
              <w:left w:val="nil"/>
              <w:bottom w:val="single" w:sz="8" w:space="0" w:color="auto"/>
              <w:right w:val="single" w:sz="8" w:space="0" w:color="auto"/>
            </w:tcBorders>
            <w:shd w:val="clear" w:color="auto" w:fill="auto"/>
            <w:vAlign w:val="center"/>
            <w:hideMark/>
          </w:tcPr>
          <w:p w14:paraId="1495D426" w14:textId="77777777" w:rsidR="00173BD3" w:rsidRDefault="00173BD3">
            <w:pPr>
              <w:jc w:val="right"/>
              <w:rPr>
                <w:rFonts w:ascii="Arial" w:hAnsi="Arial" w:cs="Arial"/>
                <w:color w:val="000000"/>
                <w:sz w:val="16"/>
                <w:szCs w:val="16"/>
              </w:rPr>
            </w:pPr>
            <w:r>
              <w:rPr>
                <w:rFonts w:ascii="Arial" w:hAnsi="Arial" w:cs="Arial"/>
                <w:color w:val="000000"/>
                <w:sz w:val="16"/>
                <w:szCs w:val="16"/>
              </w:rPr>
              <w:t>10 493</w:t>
            </w:r>
          </w:p>
        </w:tc>
      </w:tr>
      <w:tr w:rsidR="00173BD3" w14:paraId="1F8674FA" w14:textId="77777777" w:rsidTr="00173BD3">
        <w:trPr>
          <w:trHeight w:val="315"/>
        </w:trPr>
        <w:tc>
          <w:tcPr>
            <w:tcW w:w="2320" w:type="dxa"/>
            <w:tcBorders>
              <w:top w:val="nil"/>
              <w:left w:val="single" w:sz="8" w:space="0" w:color="auto"/>
              <w:bottom w:val="single" w:sz="8" w:space="0" w:color="auto"/>
              <w:right w:val="single" w:sz="8" w:space="0" w:color="auto"/>
            </w:tcBorders>
            <w:shd w:val="clear" w:color="auto" w:fill="auto"/>
            <w:vAlign w:val="center"/>
            <w:hideMark/>
          </w:tcPr>
          <w:p w14:paraId="206FCF5F" w14:textId="77777777" w:rsidR="00173BD3" w:rsidRDefault="00173BD3">
            <w:pPr>
              <w:rPr>
                <w:rFonts w:ascii="Arial" w:hAnsi="Arial" w:cs="Arial"/>
                <w:b/>
                <w:bCs/>
                <w:color w:val="000000"/>
                <w:sz w:val="16"/>
                <w:szCs w:val="16"/>
              </w:rPr>
            </w:pPr>
            <w:r>
              <w:rPr>
                <w:rFonts w:ascii="Arial" w:hAnsi="Arial" w:cs="Arial"/>
                <w:b/>
                <w:bCs/>
                <w:color w:val="000000"/>
                <w:sz w:val="16"/>
                <w:szCs w:val="16"/>
              </w:rPr>
              <w:t>Domestic</w:t>
            </w:r>
          </w:p>
        </w:tc>
        <w:tc>
          <w:tcPr>
            <w:tcW w:w="2320" w:type="dxa"/>
            <w:tcBorders>
              <w:top w:val="nil"/>
              <w:left w:val="nil"/>
              <w:bottom w:val="single" w:sz="8" w:space="0" w:color="auto"/>
              <w:right w:val="single" w:sz="8" w:space="0" w:color="auto"/>
            </w:tcBorders>
            <w:shd w:val="clear" w:color="000000" w:fill="B7DEE8"/>
            <w:vAlign w:val="center"/>
            <w:hideMark/>
          </w:tcPr>
          <w:p w14:paraId="7C7335A4" w14:textId="77777777" w:rsidR="00173BD3" w:rsidRDefault="00173BD3">
            <w:pPr>
              <w:jc w:val="right"/>
              <w:rPr>
                <w:rFonts w:ascii="Arial" w:hAnsi="Arial" w:cs="Arial"/>
                <w:color w:val="000000"/>
                <w:sz w:val="16"/>
                <w:szCs w:val="16"/>
              </w:rPr>
            </w:pPr>
            <w:r>
              <w:rPr>
                <w:rFonts w:ascii="Arial" w:hAnsi="Arial" w:cs="Arial"/>
                <w:color w:val="000000"/>
                <w:sz w:val="16"/>
                <w:szCs w:val="16"/>
              </w:rPr>
              <w:t>132 537</w:t>
            </w:r>
          </w:p>
        </w:tc>
        <w:tc>
          <w:tcPr>
            <w:tcW w:w="2320" w:type="dxa"/>
            <w:tcBorders>
              <w:top w:val="nil"/>
              <w:left w:val="nil"/>
              <w:bottom w:val="single" w:sz="8" w:space="0" w:color="auto"/>
              <w:right w:val="single" w:sz="8" w:space="0" w:color="auto"/>
            </w:tcBorders>
            <w:shd w:val="clear" w:color="auto" w:fill="auto"/>
            <w:vAlign w:val="center"/>
            <w:hideMark/>
          </w:tcPr>
          <w:p w14:paraId="6ADDD561" w14:textId="77777777" w:rsidR="00173BD3" w:rsidRDefault="00173BD3">
            <w:pPr>
              <w:jc w:val="right"/>
              <w:rPr>
                <w:rFonts w:ascii="Arial" w:hAnsi="Arial" w:cs="Arial"/>
                <w:color w:val="000000"/>
                <w:sz w:val="16"/>
                <w:szCs w:val="16"/>
              </w:rPr>
            </w:pPr>
            <w:r>
              <w:rPr>
                <w:rFonts w:ascii="Arial" w:hAnsi="Arial" w:cs="Arial"/>
                <w:color w:val="000000"/>
                <w:sz w:val="16"/>
                <w:szCs w:val="16"/>
              </w:rPr>
              <w:t>148 908</w:t>
            </w:r>
          </w:p>
        </w:tc>
        <w:tc>
          <w:tcPr>
            <w:tcW w:w="2320" w:type="dxa"/>
            <w:tcBorders>
              <w:top w:val="nil"/>
              <w:left w:val="nil"/>
              <w:bottom w:val="single" w:sz="8" w:space="0" w:color="auto"/>
              <w:right w:val="single" w:sz="8" w:space="0" w:color="auto"/>
            </w:tcBorders>
            <w:shd w:val="clear" w:color="auto" w:fill="auto"/>
            <w:vAlign w:val="center"/>
            <w:hideMark/>
          </w:tcPr>
          <w:p w14:paraId="5B4FCD5E" w14:textId="77777777" w:rsidR="00173BD3" w:rsidRDefault="00173BD3">
            <w:pPr>
              <w:jc w:val="right"/>
              <w:rPr>
                <w:rFonts w:ascii="Arial" w:hAnsi="Arial" w:cs="Arial"/>
                <w:color w:val="000000"/>
                <w:sz w:val="16"/>
                <w:szCs w:val="16"/>
              </w:rPr>
            </w:pPr>
            <w:r>
              <w:rPr>
                <w:rFonts w:ascii="Arial" w:hAnsi="Arial" w:cs="Arial"/>
                <w:color w:val="000000"/>
                <w:sz w:val="16"/>
                <w:szCs w:val="16"/>
              </w:rPr>
              <w:t>150 476</w:t>
            </w:r>
          </w:p>
        </w:tc>
      </w:tr>
      <w:tr w:rsidR="00173BD3" w14:paraId="1AC4C443" w14:textId="77777777" w:rsidTr="00173BD3">
        <w:trPr>
          <w:trHeight w:val="315"/>
        </w:trPr>
        <w:tc>
          <w:tcPr>
            <w:tcW w:w="2320" w:type="dxa"/>
            <w:tcBorders>
              <w:top w:val="nil"/>
              <w:left w:val="single" w:sz="8" w:space="0" w:color="auto"/>
              <w:bottom w:val="single" w:sz="8" w:space="0" w:color="auto"/>
              <w:right w:val="single" w:sz="8" w:space="0" w:color="auto"/>
            </w:tcBorders>
            <w:shd w:val="clear" w:color="auto" w:fill="auto"/>
            <w:vAlign w:val="center"/>
            <w:hideMark/>
          </w:tcPr>
          <w:p w14:paraId="04426EE5" w14:textId="77777777" w:rsidR="00173BD3" w:rsidRDefault="00173BD3">
            <w:pPr>
              <w:rPr>
                <w:rFonts w:ascii="Arial" w:hAnsi="Arial" w:cs="Arial"/>
                <w:b/>
                <w:bCs/>
                <w:color w:val="000000"/>
                <w:sz w:val="16"/>
                <w:szCs w:val="16"/>
              </w:rPr>
            </w:pPr>
            <w:r>
              <w:rPr>
                <w:rFonts w:ascii="Arial" w:hAnsi="Arial" w:cs="Arial"/>
                <w:b/>
                <w:bCs/>
                <w:color w:val="000000"/>
                <w:sz w:val="16"/>
                <w:szCs w:val="16"/>
              </w:rPr>
              <w:t>Prepayment</w:t>
            </w:r>
          </w:p>
        </w:tc>
        <w:tc>
          <w:tcPr>
            <w:tcW w:w="2320" w:type="dxa"/>
            <w:tcBorders>
              <w:top w:val="nil"/>
              <w:left w:val="nil"/>
              <w:bottom w:val="single" w:sz="8" w:space="0" w:color="auto"/>
              <w:right w:val="single" w:sz="8" w:space="0" w:color="auto"/>
            </w:tcBorders>
            <w:shd w:val="clear" w:color="000000" w:fill="B7DEE8"/>
            <w:vAlign w:val="center"/>
            <w:hideMark/>
          </w:tcPr>
          <w:p w14:paraId="03A4F307" w14:textId="77777777" w:rsidR="00173BD3" w:rsidRDefault="00173BD3">
            <w:pPr>
              <w:jc w:val="right"/>
              <w:rPr>
                <w:rFonts w:ascii="Arial" w:hAnsi="Arial" w:cs="Arial"/>
                <w:color w:val="000000"/>
                <w:sz w:val="16"/>
                <w:szCs w:val="16"/>
              </w:rPr>
            </w:pPr>
            <w:r>
              <w:rPr>
                <w:rFonts w:ascii="Arial" w:hAnsi="Arial" w:cs="Arial"/>
                <w:color w:val="000000"/>
                <w:sz w:val="16"/>
                <w:szCs w:val="16"/>
              </w:rPr>
              <w:t>249 719</w:t>
            </w:r>
          </w:p>
        </w:tc>
        <w:tc>
          <w:tcPr>
            <w:tcW w:w="2320" w:type="dxa"/>
            <w:tcBorders>
              <w:top w:val="nil"/>
              <w:left w:val="nil"/>
              <w:bottom w:val="single" w:sz="8" w:space="0" w:color="auto"/>
              <w:right w:val="single" w:sz="8" w:space="0" w:color="auto"/>
            </w:tcBorders>
            <w:shd w:val="clear" w:color="auto" w:fill="auto"/>
            <w:vAlign w:val="center"/>
            <w:hideMark/>
          </w:tcPr>
          <w:p w14:paraId="6A0C10FB" w14:textId="77777777" w:rsidR="00173BD3" w:rsidRDefault="00173BD3">
            <w:pPr>
              <w:jc w:val="right"/>
              <w:rPr>
                <w:rFonts w:ascii="Arial" w:hAnsi="Arial" w:cs="Arial"/>
                <w:color w:val="000000"/>
                <w:sz w:val="16"/>
                <w:szCs w:val="16"/>
              </w:rPr>
            </w:pPr>
            <w:r>
              <w:rPr>
                <w:rFonts w:ascii="Arial" w:hAnsi="Arial" w:cs="Arial"/>
                <w:color w:val="000000"/>
                <w:sz w:val="16"/>
                <w:szCs w:val="16"/>
              </w:rPr>
              <w:t>250 085</w:t>
            </w:r>
          </w:p>
        </w:tc>
        <w:tc>
          <w:tcPr>
            <w:tcW w:w="2320" w:type="dxa"/>
            <w:tcBorders>
              <w:top w:val="nil"/>
              <w:left w:val="nil"/>
              <w:bottom w:val="single" w:sz="8" w:space="0" w:color="auto"/>
              <w:right w:val="single" w:sz="8" w:space="0" w:color="auto"/>
            </w:tcBorders>
            <w:shd w:val="clear" w:color="auto" w:fill="auto"/>
            <w:vAlign w:val="center"/>
            <w:hideMark/>
          </w:tcPr>
          <w:p w14:paraId="6BF46B49" w14:textId="77777777" w:rsidR="00173BD3" w:rsidRDefault="00173BD3">
            <w:pPr>
              <w:jc w:val="right"/>
              <w:rPr>
                <w:rFonts w:ascii="Arial" w:hAnsi="Arial" w:cs="Arial"/>
                <w:color w:val="000000"/>
                <w:sz w:val="16"/>
                <w:szCs w:val="16"/>
              </w:rPr>
            </w:pPr>
            <w:r>
              <w:rPr>
                <w:rFonts w:ascii="Arial" w:hAnsi="Arial" w:cs="Arial"/>
                <w:color w:val="000000"/>
                <w:sz w:val="16"/>
                <w:szCs w:val="16"/>
              </w:rPr>
              <w:t>242 031</w:t>
            </w:r>
          </w:p>
        </w:tc>
      </w:tr>
      <w:tr w:rsidR="00173BD3" w14:paraId="1EFDD154" w14:textId="77777777" w:rsidTr="00173BD3">
        <w:trPr>
          <w:trHeight w:val="315"/>
        </w:trPr>
        <w:tc>
          <w:tcPr>
            <w:tcW w:w="2320" w:type="dxa"/>
            <w:tcBorders>
              <w:top w:val="nil"/>
              <w:left w:val="single" w:sz="8" w:space="0" w:color="auto"/>
              <w:bottom w:val="single" w:sz="8" w:space="0" w:color="auto"/>
              <w:right w:val="single" w:sz="8" w:space="0" w:color="auto"/>
            </w:tcBorders>
            <w:shd w:val="clear" w:color="auto" w:fill="auto"/>
            <w:vAlign w:val="center"/>
            <w:hideMark/>
          </w:tcPr>
          <w:p w14:paraId="09A9F1D2" w14:textId="77777777" w:rsidR="00173BD3" w:rsidRDefault="00173BD3">
            <w:pPr>
              <w:rPr>
                <w:rFonts w:ascii="Arial" w:hAnsi="Arial" w:cs="Arial"/>
                <w:b/>
                <w:bCs/>
                <w:color w:val="000000"/>
                <w:sz w:val="16"/>
                <w:szCs w:val="16"/>
              </w:rPr>
            </w:pPr>
            <w:r>
              <w:rPr>
                <w:rFonts w:ascii="Arial" w:hAnsi="Arial" w:cs="Arial"/>
                <w:b/>
                <w:bCs/>
                <w:color w:val="000000"/>
                <w:sz w:val="16"/>
                <w:szCs w:val="16"/>
              </w:rPr>
              <w:t>Total</w:t>
            </w:r>
          </w:p>
        </w:tc>
        <w:tc>
          <w:tcPr>
            <w:tcW w:w="2320" w:type="dxa"/>
            <w:tcBorders>
              <w:top w:val="nil"/>
              <w:left w:val="nil"/>
              <w:bottom w:val="single" w:sz="8" w:space="0" w:color="auto"/>
              <w:right w:val="single" w:sz="8" w:space="0" w:color="auto"/>
            </w:tcBorders>
            <w:shd w:val="clear" w:color="000000" w:fill="B7DEE8"/>
            <w:vAlign w:val="center"/>
            <w:hideMark/>
          </w:tcPr>
          <w:p w14:paraId="57AEB099" w14:textId="77777777" w:rsidR="00173BD3" w:rsidRDefault="00173BD3">
            <w:pPr>
              <w:jc w:val="right"/>
              <w:rPr>
                <w:rFonts w:ascii="Arial" w:hAnsi="Arial" w:cs="Arial"/>
                <w:color w:val="000000"/>
                <w:sz w:val="16"/>
                <w:szCs w:val="16"/>
              </w:rPr>
            </w:pPr>
            <w:r>
              <w:rPr>
                <w:rFonts w:ascii="Arial" w:hAnsi="Arial" w:cs="Arial"/>
                <w:color w:val="000000"/>
                <w:sz w:val="16"/>
                <w:szCs w:val="16"/>
              </w:rPr>
              <w:t>396 304</w:t>
            </w:r>
          </w:p>
        </w:tc>
        <w:tc>
          <w:tcPr>
            <w:tcW w:w="2320" w:type="dxa"/>
            <w:tcBorders>
              <w:top w:val="nil"/>
              <w:left w:val="nil"/>
              <w:bottom w:val="single" w:sz="8" w:space="0" w:color="auto"/>
              <w:right w:val="single" w:sz="8" w:space="0" w:color="auto"/>
            </w:tcBorders>
            <w:shd w:val="clear" w:color="auto" w:fill="auto"/>
            <w:vAlign w:val="center"/>
            <w:hideMark/>
          </w:tcPr>
          <w:p w14:paraId="63B9B6F8" w14:textId="77777777" w:rsidR="00173BD3" w:rsidRDefault="00173BD3">
            <w:pPr>
              <w:jc w:val="right"/>
              <w:rPr>
                <w:rFonts w:ascii="Arial" w:hAnsi="Arial" w:cs="Arial"/>
                <w:color w:val="000000"/>
                <w:sz w:val="16"/>
                <w:szCs w:val="16"/>
              </w:rPr>
            </w:pPr>
            <w:r>
              <w:rPr>
                <w:rFonts w:ascii="Arial" w:hAnsi="Arial" w:cs="Arial"/>
                <w:color w:val="000000"/>
                <w:sz w:val="16"/>
                <w:szCs w:val="16"/>
              </w:rPr>
              <w:t>414 342</w:t>
            </w:r>
          </w:p>
        </w:tc>
        <w:tc>
          <w:tcPr>
            <w:tcW w:w="2320" w:type="dxa"/>
            <w:tcBorders>
              <w:top w:val="nil"/>
              <w:left w:val="nil"/>
              <w:bottom w:val="single" w:sz="8" w:space="0" w:color="auto"/>
              <w:right w:val="single" w:sz="8" w:space="0" w:color="auto"/>
            </w:tcBorders>
            <w:shd w:val="clear" w:color="auto" w:fill="auto"/>
            <w:vAlign w:val="center"/>
            <w:hideMark/>
          </w:tcPr>
          <w:p w14:paraId="66AD3CAE" w14:textId="77777777" w:rsidR="00173BD3" w:rsidRDefault="00173BD3">
            <w:pPr>
              <w:jc w:val="right"/>
              <w:rPr>
                <w:rFonts w:ascii="Arial" w:hAnsi="Arial" w:cs="Arial"/>
                <w:color w:val="000000"/>
                <w:sz w:val="16"/>
                <w:szCs w:val="16"/>
              </w:rPr>
            </w:pPr>
            <w:r>
              <w:rPr>
                <w:rFonts w:ascii="Arial" w:hAnsi="Arial" w:cs="Arial"/>
                <w:color w:val="000000"/>
                <w:sz w:val="16"/>
                <w:szCs w:val="16"/>
              </w:rPr>
              <w:t>407 234</w:t>
            </w:r>
          </w:p>
        </w:tc>
      </w:tr>
    </w:tbl>
    <w:p w14:paraId="7A0E65A7" w14:textId="77777777" w:rsidR="00BC2E95" w:rsidRDefault="00BC2E95" w:rsidP="00BC2E95">
      <w:pPr>
        <w:ind w:right="360"/>
        <w:jc w:val="both"/>
        <w:rPr>
          <w:rFonts w:ascii="Arial" w:hAnsi="Arial" w:cs="Arial"/>
        </w:rPr>
      </w:pPr>
    </w:p>
    <w:p w14:paraId="7A0E65AB" w14:textId="607EA6AB" w:rsidR="00BC2E95" w:rsidRDefault="004E5676" w:rsidP="00173BD3">
      <w:pPr>
        <w:ind w:right="360"/>
        <w:jc w:val="both"/>
        <w:rPr>
          <w:rFonts w:ascii="Arial" w:hAnsi="Arial" w:cs="Arial"/>
          <w:sz w:val="20"/>
          <w:szCs w:val="20"/>
        </w:rPr>
      </w:pPr>
      <w:r>
        <w:rPr>
          <w:rFonts w:ascii="Arial" w:hAnsi="Arial" w:cs="Arial"/>
          <w:sz w:val="20"/>
          <w:szCs w:val="20"/>
        </w:rPr>
        <w:t>Conventional customers reported above are based on customers invoiced as at end of June 201</w:t>
      </w:r>
      <w:r w:rsidR="00190C85">
        <w:rPr>
          <w:rFonts w:ascii="Arial" w:hAnsi="Arial" w:cs="Arial"/>
          <w:sz w:val="20"/>
          <w:szCs w:val="20"/>
        </w:rPr>
        <w:t>4</w:t>
      </w:r>
      <w:r>
        <w:rPr>
          <w:rFonts w:ascii="Arial" w:hAnsi="Arial" w:cs="Arial"/>
          <w:sz w:val="20"/>
          <w:szCs w:val="20"/>
        </w:rPr>
        <w:t>, therefore they do not represent total active accounts as other customers were not billed or invoiced.</w:t>
      </w:r>
    </w:p>
    <w:p w14:paraId="5823624A" w14:textId="77777777" w:rsidR="00173BD3" w:rsidRDefault="00173BD3" w:rsidP="00173BD3">
      <w:pPr>
        <w:ind w:right="360"/>
        <w:jc w:val="both"/>
        <w:rPr>
          <w:rFonts w:ascii="Arial" w:hAnsi="Arial" w:cs="Arial"/>
          <w:sz w:val="20"/>
          <w:szCs w:val="20"/>
        </w:rPr>
      </w:pPr>
    </w:p>
    <w:p w14:paraId="05738B1D" w14:textId="32ED0702" w:rsidR="00173BD3" w:rsidRPr="00173BD3" w:rsidRDefault="00E24992" w:rsidP="00173BD3">
      <w:pPr>
        <w:ind w:right="360"/>
        <w:jc w:val="both"/>
        <w:rPr>
          <w:rFonts w:ascii="Arial" w:hAnsi="Arial" w:cs="Arial"/>
          <w:sz w:val="20"/>
          <w:szCs w:val="20"/>
        </w:rPr>
      </w:pPr>
      <w:r>
        <w:rPr>
          <w:rFonts w:ascii="Arial" w:hAnsi="Arial" w:cs="Arial"/>
          <w:noProof/>
          <w:sz w:val="20"/>
          <w:szCs w:val="20"/>
          <w:lang w:eastAsia="en-ZA"/>
        </w:rPr>
        <w:drawing>
          <wp:inline distT="0" distB="0" distL="0" distR="0" wp14:anchorId="69C08CD5" wp14:editId="6D2A34C8">
            <wp:extent cx="5257800" cy="2749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0639" cy="2751035"/>
                    </a:xfrm>
                    <a:prstGeom prst="rect">
                      <a:avLst/>
                    </a:prstGeom>
                    <a:noFill/>
                  </pic:spPr>
                </pic:pic>
              </a:graphicData>
            </a:graphic>
          </wp:inline>
        </w:drawing>
      </w:r>
    </w:p>
    <w:p w14:paraId="7A0E65AD" w14:textId="77777777" w:rsidR="00BC2E95" w:rsidRDefault="00BC2E95" w:rsidP="00BC2E95">
      <w:pPr>
        <w:rPr>
          <w:rFonts w:ascii="Arial" w:hAnsi="Arial" w:cs="Arial"/>
          <w:b/>
          <w:bCs/>
        </w:rPr>
      </w:pPr>
    </w:p>
    <w:p w14:paraId="46CF27D0" w14:textId="77777777" w:rsidR="00660AFC" w:rsidRDefault="00660AFC" w:rsidP="00BC2E95">
      <w:pPr>
        <w:rPr>
          <w:rFonts w:ascii="Arial" w:hAnsi="Arial" w:cs="Arial"/>
          <w:b/>
          <w:bCs/>
          <w:sz w:val="20"/>
          <w:szCs w:val="20"/>
        </w:rPr>
      </w:pPr>
    </w:p>
    <w:p w14:paraId="7A0E65AE" w14:textId="77777777" w:rsidR="00BC2E95" w:rsidRPr="00BC2E95" w:rsidRDefault="00BC2E95" w:rsidP="00BC2E95">
      <w:pPr>
        <w:rPr>
          <w:rFonts w:ascii="Arial" w:hAnsi="Arial" w:cs="Arial"/>
          <w:b/>
          <w:bCs/>
          <w:sz w:val="20"/>
          <w:szCs w:val="20"/>
        </w:rPr>
      </w:pPr>
      <w:r w:rsidRPr="00BC2E95">
        <w:rPr>
          <w:rFonts w:ascii="Arial" w:hAnsi="Arial" w:cs="Arial"/>
          <w:b/>
          <w:bCs/>
          <w:sz w:val="20"/>
          <w:szCs w:val="20"/>
        </w:rPr>
        <w:t xml:space="preserve">Electricity Sales and Purchases </w:t>
      </w:r>
    </w:p>
    <w:p w14:paraId="7A0E65AF" w14:textId="77777777" w:rsidR="00BC2E95" w:rsidRPr="00BC2E95" w:rsidRDefault="00BC2E95" w:rsidP="00BC2E95">
      <w:pPr>
        <w:rPr>
          <w:rFonts w:ascii="Arial" w:hAnsi="Arial" w:cs="Arial"/>
          <w:b/>
          <w:bCs/>
          <w:sz w:val="20"/>
          <w:szCs w:val="20"/>
        </w:rPr>
      </w:pPr>
      <w:r w:rsidRPr="00BC2E95">
        <w:rPr>
          <w:rFonts w:ascii="Arial" w:hAnsi="Arial" w:cs="Arial"/>
          <w:b/>
          <w:bCs/>
          <w:sz w:val="20"/>
          <w:szCs w:val="20"/>
        </w:rPr>
        <w:t>Sales</w:t>
      </w:r>
    </w:p>
    <w:tbl>
      <w:tblPr>
        <w:tblW w:w="8440" w:type="dxa"/>
        <w:tblInd w:w="93" w:type="dxa"/>
        <w:tblLook w:val="04A0" w:firstRow="1" w:lastRow="0" w:firstColumn="1" w:lastColumn="0" w:noHBand="0" w:noVBand="1"/>
      </w:tblPr>
      <w:tblGrid>
        <w:gridCol w:w="2745"/>
        <w:gridCol w:w="12"/>
        <w:gridCol w:w="1412"/>
        <w:gridCol w:w="7"/>
        <w:gridCol w:w="1419"/>
        <w:gridCol w:w="1424"/>
        <w:gridCol w:w="1421"/>
      </w:tblGrid>
      <w:tr w:rsidR="00F40119" w:rsidRPr="008F5D55" w14:paraId="7A0E65B5" w14:textId="77777777" w:rsidTr="00F70B8B">
        <w:trPr>
          <w:trHeight w:val="350"/>
        </w:trPr>
        <w:tc>
          <w:tcPr>
            <w:tcW w:w="2757" w:type="dxa"/>
            <w:gridSpan w:val="2"/>
            <w:tcBorders>
              <w:top w:val="single" w:sz="4" w:space="0" w:color="auto"/>
              <w:left w:val="single" w:sz="4" w:space="0" w:color="auto"/>
              <w:bottom w:val="single" w:sz="4" w:space="0" w:color="auto"/>
              <w:right w:val="single" w:sz="4" w:space="0" w:color="auto"/>
            </w:tcBorders>
            <w:shd w:val="clear" w:color="auto" w:fill="002060"/>
            <w:vAlign w:val="bottom"/>
            <w:hideMark/>
          </w:tcPr>
          <w:p w14:paraId="7A0E65B0" w14:textId="1DC3F5B9" w:rsidR="00F40119" w:rsidRPr="008F5D55" w:rsidRDefault="00F40119" w:rsidP="00F40119">
            <w:pPr>
              <w:rPr>
                <w:rFonts w:ascii="Arial" w:hAnsi="Arial" w:cs="Arial"/>
                <w:b/>
                <w:bCs/>
                <w:sz w:val="16"/>
                <w:szCs w:val="16"/>
              </w:rPr>
            </w:pPr>
            <w:r w:rsidRPr="008F5D55">
              <w:rPr>
                <w:rFonts w:ascii="Arial" w:hAnsi="Arial" w:cs="Arial"/>
                <w:bCs/>
                <w:i/>
              </w:rPr>
              <w:br w:type="page"/>
            </w:r>
            <w:bookmarkStart w:id="44" w:name="RANGE!B8"/>
            <w:bookmarkEnd w:id="44"/>
            <w:r w:rsidRPr="008F5D55">
              <w:rPr>
                <w:rFonts w:ascii="Arial" w:hAnsi="Arial" w:cs="Arial"/>
                <w:b/>
                <w:bCs/>
                <w:sz w:val="16"/>
                <w:szCs w:val="16"/>
              </w:rPr>
              <w:t>Measure Indicator</w:t>
            </w:r>
          </w:p>
        </w:tc>
        <w:tc>
          <w:tcPr>
            <w:tcW w:w="1419" w:type="dxa"/>
            <w:gridSpan w:val="2"/>
            <w:tcBorders>
              <w:top w:val="single" w:sz="4" w:space="0" w:color="auto"/>
              <w:left w:val="single" w:sz="4" w:space="0" w:color="auto"/>
              <w:bottom w:val="single" w:sz="4" w:space="0" w:color="auto"/>
              <w:right w:val="single" w:sz="4" w:space="0" w:color="auto"/>
            </w:tcBorders>
            <w:shd w:val="clear" w:color="auto" w:fill="002060"/>
            <w:vAlign w:val="bottom"/>
            <w:hideMark/>
          </w:tcPr>
          <w:p w14:paraId="7A0E65B1" w14:textId="77777777" w:rsidR="00F40119" w:rsidRPr="008F5D55" w:rsidRDefault="00F40119" w:rsidP="00F40119">
            <w:pPr>
              <w:rPr>
                <w:rFonts w:ascii="Arial" w:hAnsi="Arial" w:cs="Arial"/>
                <w:b/>
                <w:bCs/>
                <w:sz w:val="16"/>
                <w:szCs w:val="16"/>
              </w:rPr>
            </w:pPr>
            <w:r w:rsidRPr="008F5D55">
              <w:rPr>
                <w:rFonts w:ascii="Arial" w:hAnsi="Arial" w:cs="Arial"/>
                <w:b/>
                <w:bCs/>
                <w:sz w:val="16"/>
                <w:szCs w:val="16"/>
              </w:rPr>
              <w:t>Unit</w:t>
            </w:r>
          </w:p>
        </w:tc>
        <w:tc>
          <w:tcPr>
            <w:tcW w:w="1419" w:type="dxa"/>
            <w:tcBorders>
              <w:top w:val="single" w:sz="4" w:space="0" w:color="auto"/>
              <w:left w:val="single" w:sz="4" w:space="0" w:color="auto"/>
              <w:bottom w:val="single" w:sz="4" w:space="0" w:color="auto"/>
              <w:right w:val="single" w:sz="4" w:space="0" w:color="auto"/>
            </w:tcBorders>
            <w:shd w:val="clear" w:color="auto" w:fill="002060"/>
            <w:vAlign w:val="bottom"/>
          </w:tcPr>
          <w:p w14:paraId="7A0E65B2" w14:textId="15760D44" w:rsidR="00F40119" w:rsidRPr="008F5D55" w:rsidRDefault="00F40119" w:rsidP="00F40119">
            <w:pPr>
              <w:rPr>
                <w:rFonts w:ascii="Arial" w:hAnsi="Arial" w:cs="Arial"/>
                <w:b/>
                <w:bCs/>
                <w:sz w:val="16"/>
                <w:szCs w:val="16"/>
              </w:rPr>
            </w:pPr>
            <w:r>
              <w:rPr>
                <w:rFonts w:ascii="Arial" w:hAnsi="Arial" w:cs="Arial"/>
                <w:b/>
                <w:bCs/>
                <w:sz w:val="16"/>
                <w:szCs w:val="16"/>
              </w:rPr>
              <w:t>2015/16</w:t>
            </w:r>
          </w:p>
        </w:tc>
        <w:tc>
          <w:tcPr>
            <w:tcW w:w="1424" w:type="dxa"/>
            <w:tcBorders>
              <w:top w:val="single" w:sz="4" w:space="0" w:color="auto"/>
              <w:left w:val="single" w:sz="4" w:space="0" w:color="auto"/>
              <w:bottom w:val="single" w:sz="4" w:space="0" w:color="auto"/>
              <w:right w:val="single" w:sz="4" w:space="0" w:color="auto"/>
            </w:tcBorders>
            <w:shd w:val="clear" w:color="auto" w:fill="002060"/>
            <w:vAlign w:val="bottom"/>
          </w:tcPr>
          <w:p w14:paraId="7A0E65B3" w14:textId="486A1040" w:rsidR="00F40119" w:rsidRPr="008F5D55" w:rsidRDefault="00F40119" w:rsidP="00F40119">
            <w:pPr>
              <w:rPr>
                <w:rFonts w:ascii="Arial" w:hAnsi="Arial" w:cs="Arial"/>
                <w:b/>
                <w:bCs/>
                <w:sz w:val="16"/>
                <w:szCs w:val="16"/>
              </w:rPr>
            </w:pPr>
            <w:r>
              <w:rPr>
                <w:rFonts w:ascii="Arial" w:hAnsi="Arial" w:cs="Arial"/>
                <w:b/>
                <w:bCs/>
                <w:sz w:val="16"/>
                <w:szCs w:val="16"/>
              </w:rPr>
              <w:t>2014/15</w:t>
            </w:r>
          </w:p>
        </w:tc>
        <w:tc>
          <w:tcPr>
            <w:tcW w:w="1421"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7A0E65B4" w14:textId="7C9D8B9A" w:rsidR="00F40119" w:rsidRPr="008F5D55" w:rsidRDefault="00F40119" w:rsidP="00F40119">
            <w:pPr>
              <w:rPr>
                <w:rFonts w:ascii="Arial" w:hAnsi="Arial" w:cs="Arial"/>
                <w:b/>
                <w:bCs/>
                <w:sz w:val="16"/>
                <w:szCs w:val="16"/>
              </w:rPr>
            </w:pPr>
            <w:r w:rsidRPr="008F5D55">
              <w:rPr>
                <w:rFonts w:ascii="Arial" w:hAnsi="Arial" w:cs="Arial"/>
                <w:b/>
                <w:bCs/>
                <w:sz w:val="16"/>
                <w:szCs w:val="16"/>
              </w:rPr>
              <w:t>201</w:t>
            </w:r>
            <w:r>
              <w:rPr>
                <w:rFonts w:ascii="Arial" w:hAnsi="Arial" w:cs="Arial"/>
                <w:b/>
                <w:bCs/>
                <w:sz w:val="16"/>
                <w:szCs w:val="16"/>
              </w:rPr>
              <w:t>3</w:t>
            </w:r>
            <w:r w:rsidRPr="008F5D55">
              <w:rPr>
                <w:rFonts w:ascii="Arial" w:hAnsi="Arial" w:cs="Arial"/>
                <w:b/>
                <w:bCs/>
                <w:sz w:val="16"/>
                <w:szCs w:val="16"/>
              </w:rPr>
              <w:t>/1</w:t>
            </w:r>
            <w:r>
              <w:rPr>
                <w:rFonts w:ascii="Arial" w:hAnsi="Arial" w:cs="Arial"/>
                <w:b/>
                <w:bCs/>
                <w:sz w:val="16"/>
                <w:szCs w:val="16"/>
              </w:rPr>
              <w:t>4</w:t>
            </w:r>
          </w:p>
        </w:tc>
      </w:tr>
      <w:tr w:rsidR="00F40119" w:rsidRPr="008F5D55" w14:paraId="7A0E65BB" w14:textId="77777777" w:rsidTr="00F70B8B">
        <w:trPr>
          <w:trHeight w:val="341"/>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B6" w14:textId="10AA9EDF" w:rsidR="00F40119" w:rsidRPr="008F5D55" w:rsidRDefault="00F40119" w:rsidP="00F40119">
            <w:pPr>
              <w:rPr>
                <w:rFonts w:ascii="Arial" w:hAnsi="Arial" w:cs="Arial"/>
                <w:b/>
                <w:bCs/>
                <w:sz w:val="16"/>
                <w:szCs w:val="16"/>
              </w:rPr>
            </w:pPr>
            <w:r w:rsidRPr="008F5D55">
              <w:rPr>
                <w:rFonts w:ascii="Arial" w:hAnsi="Arial" w:cs="Arial"/>
                <w:b/>
                <w:bCs/>
                <w:sz w:val="16"/>
                <w:szCs w:val="16"/>
              </w:rPr>
              <w:t>Electricity sales</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B7"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MWh</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B8" w14:textId="3870DF06" w:rsidR="00F40119" w:rsidRPr="00DD04C0" w:rsidRDefault="00EC602D"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9 492 775</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B9" w14:textId="27FE4DFA" w:rsidR="00F40119" w:rsidRPr="007C657B" w:rsidRDefault="00F40119"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8 736 231</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BA" w14:textId="38A79923" w:rsidR="00F40119" w:rsidRPr="007C657B" w:rsidRDefault="00F40119" w:rsidP="00F40119">
            <w:pPr>
              <w:jc w:val="center"/>
              <w:rPr>
                <w:rFonts w:ascii="Arial" w:hAnsi="Arial" w:cs="Arial"/>
                <w:b/>
                <w:bCs/>
                <w:color w:val="244061"/>
                <w:sz w:val="16"/>
                <w:szCs w:val="16"/>
                <w:lang w:eastAsia="en-ZA"/>
              </w:rPr>
            </w:pPr>
            <w:r w:rsidRPr="00DD04C0">
              <w:rPr>
                <w:rFonts w:ascii="Arial" w:hAnsi="Arial" w:cs="Arial"/>
                <w:b/>
                <w:bCs/>
                <w:color w:val="244061"/>
                <w:sz w:val="16"/>
                <w:szCs w:val="16"/>
                <w:lang w:eastAsia="en-ZA"/>
              </w:rPr>
              <w:t>8 854 265</w:t>
            </w:r>
          </w:p>
        </w:tc>
      </w:tr>
      <w:tr w:rsidR="00F40119" w:rsidRPr="008F5D55" w14:paraId="7A0E65C1" w14:textId="77777777" w:rsidTr="00F70B8B">
        <w:trPr>
          <w:trHeight w:val="260"/>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BC" w14:textId="3EC8CE85" w:rsidR="00F40119" w:rsidRPr="008F5D55" w:rsidRDefault="00F40119" w:rsidP="00F40119">
            <w:pPr>
              <w:rPr>
                <w:rFonts w:ascii="Arial" w:hAnsi="Arial" w:cs="Arial"/>
                <w:b/>
                <w:bCs/>
                <w:sz w:val="16"/>
                <w:szCs w:val="16"/>
              </w:rPr>
            </w:pPr>
            <w:r w:rsidRPr="008F5D55">
              <w:rPr>
                <w:rFonts w:ascii="Arial" w:hAnsi="Arial" w:cs="Arial"/>
                <w:b/>
                <w:bCs/>
                <w:sz w:val="16"/>
                <w:szCs w:val="16"/>
              </w:rPr>
              <w:t>Growth in electricity sales</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BD"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BE" w14:textId="3E08905E" w:rsidR="00F40119" w:rsidRPr="00DD04C0" w:rsidRDefault="00EC602D"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8.66</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BF" w14:textId="62024AC8" w:rsidR="00F40119" w:rsidRPr="007C657B" w:rsidRDefault="00F40119"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-1.33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C0" w14:textId="30EAE7BB" w:rsidR="00F40119" w:rsidRPr="007C657B" w:rsidRDefault="00F40119" w:rsidP="00F40119">
            <w:pPr>
              <w:jc w:val="center"/>
              <w:rPr>
                <w:rFonts w:ascii="Arial" w:hAnsi="Arial" w:cs="Arial"/>
                <w:b/>
                <w:bCs/>
                <w:color w:val="244061"/>
                <w:sz w:val="16"/>
                <w:szCs w:val="16"/>
                <w:lang w:eastAsia="en-ZA"/>
              </w:rPr>
            </w:pPr>
            <w:r w:rsidRPr="00DD04C0">
              <w:rPr>
                <w:rFonts w:ascii="Arial" w:hAnsi="Arial" w:cs="Arial"/>
                <w:b/>
                <w:bCs/>
                <w:color w:val="244061"/>
                <w:sz w:val="16"/>
                <w:szCs w:val="16"/>
                <w:lang w:eastAsia="en-ZA"/>
              </w:rPr>
              <w:t>-</w:t>
            </w:r>
            <w:r>
              <w:rPr>
                <w:rFonts w:ascii="Arial" w:hAnsi="Arial" w:cs="Arial"/>
                <w:b/>
                <w:bCs/>
                <w:color w:val="244061"/>
                <w:sz w:val="16"/>
                <w:szCs w:val="16"/>
                <w:lang w:eastAsia="en-ZA"/>
              </w:rPr>
              <w:t>8.9</w:t>
            </w:r>
          </w:p>
        </w:tc>
      </w:tr>
      <w:tr w:rsidR="00F40119" w:rsidRPr="008F5D55" w14:paraId="7A0E65C7" w14:textId="77777777" w:rsidTr="00F70B8B">
        <w:trPr>
          <w:trHeight w:val="285"/>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C2" w14:textId="17F1C3A2" w:rsidR="00F40119" w:rsidRPr="008F5D55" w:rsidRDefault="00F40119" w:rsidP="00F40119">
            <w:pPr>
              <w:rPr>
                <w:rFonts w:ascii="Arial" w:hAnsi="Arial" w:cs="Arial"/>
                <w:b/>
                <w:bCs/>
                <w:sz w:val="16"/>
                <w:szCs w:val="16"/>
              </w:rPr>
            </w:pPr>
            <w:r w:rsidRPr="008F5D55">
              <w:rPr>
                <w:rFonts w:ascii="Arial" w:hAnsi="Arial" w:cs="Arial"/>
                <w:b/>
                <w:bCs/>
                <w:sz w:val="16"/>
                <w:szCs w:val="16"/>
              </w:rPr>
              <w:t>Revenue</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C3"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R’000</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C4" w14:textId="21046B49" w:rsidR="00F40119" w:rsidRPr="00DD04C0" w:rsidRDefault="0097770F" w:rsidP="00CA75FD">
            <w:pPr>
              <w:jc w:val="center"/>
              <w:rPr>
                <w:rFonts w:ascii="Arial" w:hAnsi="Arial" w:cs="Arial"/>
                <w:b/>
                <w:bCs/>
                <w:color w:val="244061"/>
                <w:sz w:val="16"/>
                <w:szCs w:val="16"/>
                <w:lang w:eastAsia="en-ZA"/>
              </w:rPr>
            </w:pPr>
            <w:r>
              <w:rPr>
                <w:rFonts w:ascii="Arial" w:hAnsi="Arial" w:cs="Arial"/>
                <w:b/>
                <w:bCs/>
                <w:color w:val="244061"/>
                <w:sz w:val="16"/>
                <w:szCs w:val="16"/>
                <w:lang w:eastAsia="en-ZA"/>
              </w:rPr>
              <w:t>14</w:t>
            </w:r>
            <w:r w:rsidR="00CA75FD">
              <w:rPr>
                <w:rFonts w:ascii="Arial" w:hAnsi="Arial" w:cs="Arial"/>
                <w:b/>
                <w:bCs/>
                <w:color w:val="244061"/>
                <w:sz w:val="16"/>
                <w:szCs w:val="16"/>
                <w:lang w:eastAsia="en-ZA"/>
              </w:rPr>
              <w:t> 248 922</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C5" w14:textId="0CFBC821" w:rsidR="00F40119" w:rsidRPr="007454C8" w:rsidRDefault="00F40119" w:rsidP="00F40119">
            <w:pPr>
              <w:ind w:left="-212" w:firstLine="212"/>
              <w:jc w:val="center"/>
              <w:rPr>
                <w:rFonts w:ascii="Arial" w:hAnsi="Arial" w:cs="Arial"/>
                <w:b/>
                <w:bCs/>
                <w:color w:val="244061"/>
                <w:sz w:val="16"/>
                <w:szCs w:val="16"/>
                <w:lang w:eastAsia="en-ZA"/>
              </w:rPr>
            </w:pPr>
            <w:r>
              <w:rPr>
                <w:rFonts w:ascii="Arial" w:hAnsi="Arial" w:cs="Arial"/>
                <w:b/>
                <w:bCs/>
                <w:color w:val="244061"/>
                <w:sz w:val="16"/>
                <w:szCs w:val="16"/>
                <w:lang w:eastAsia="en-ZA"/>
              </w:rPr>
              <w:t>13 270 481</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C6" w14:textId="28491D32" w:rsidR="00F40119" w:rsidRPr="007454C8" w:rsidRDefault="00F40119" w:rsidP="00F40119">
            <w:pPr>
              <w:ind w:left="-212" w:firstLine="212"/>
              <w:jc w:val="center"/>
              <w:rPr>
                <w:rFonts w:ascii="Arial" w:hAnsi="Arial" w:cs="Arial"/>
                <w:b/>
                <w:bCs/>
                <w:color w:val="244061"/>
                <w:sz w:val="16"/>
                <w:szCs w:val="16"/>
                <w:lang w:eastAsia="en-ZA"/>
              </w:rPr>
            </w:pPr>
            <w:r>
              <w:rPr>
                <w:rFonts w:ascii="Arial" w:hAnsi="Arial" w:cs="Arial"/>
                <w:b/>
                <w:bCs/>
                <w:color w:val="244061"/>
                <w:sz w:val="16"/>
                <w:szCs w:val="16"/>
                <w:lang w:eastAsia="en-ZA"/>
              </w:rPr>
              <w:t>12 649 555</w:t>
            </w:r>
          </w:p>
        </w:tc>
      </w:tr>
      <w:tr w:rsidR="00F40119" w:rsidRPr="008F5D55" w14:paraId="7A0E65CD" w14:textId="77777777" w:rsidTr="00F70B8B">
        <w:trPr>
          <w:trHeight w:val="293"/>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C8" w14:textId="056FACE9" w:rsidR="00F40119" w:rsidRPr="008F5D55" w:rsidRDefault="00F40119" w:rsidP="00F40119">
            <w:pPr>
              <w:rPr>
                <w:rFonts w:ascii="Arial" w:hAnsi="Arial" w:cs="Arial"/>
                <w:b/>
                <w:bCs/>
                <w:sz w:val="16"/>
                <w:szCs w:val="16"/>
              </w:rPr>
            </w:pPr>
            <w:r w:rsidRPr="008F5D55">
              <w:rPr>
                <w:rFonts w:ascii="Arial" w:hAnsi="Arial" w:cs="Arial"/>
                <w:b/>
                <w:bCs/>
                <w:sz w:val="16"/>
                <w:szCs w:val="16"/>
              </w:rPr>
              <w:t>Growth in revenue</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C9"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CA" w14:textId="168B0390" w:rsidR="00F40119" w:rsidRPr="00DD04C0" w:rsidRDefault="0097770F" w:rsidP="00CA75FD">
            <w:pPr>
              <w:jc w:val="center"/>
              <w:rPr>
                <w:rFonts w:ascii="Arial" w:hAnsi="Arial" w:cs="Arial"/>
                <w:b/>
                <w:bCs/>
                <w:color w:val="244061"/>
                <w:sz w:val="16"/>
                <w:szCs w:val="16"/>
                <w:lang w:eastAsia="en-ZA"/>
              </w:rPr>
            </w:pPr>
            <w:r>
              <w:rPr>
                <w:rFonts w:ascii="Arial" w:hAnsi="Arial" w:cs="Arial"/>
                <w:b/>
                <w:bCs/>
                <w:color w:val="244061"/>
                <w:sz w:val="16"/>
                <w:szCs w:val="16"/>
                <w:lang w:eastAsia="en-ZA"/>
              </w:rPr>
              <w:t>7.</w:t>
            </w:r>
            <w:r w:rsidR="00CA75FD">
              <w:rPr>
                <w:rFonts w:ascii="Arial" w:hAnsi="Arial" w:cs="Arial"/>
                <w:b/>
                <w:bCs/>
                <w:color w:val="244061"/>
                <w:sz w:val="16"/>
                <w:szCs w:val="16"/>
                <w:lang w:eastAsia="en-ZA"/>
              </w:rPr>
              <w:t>37</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CB" w14:textId="32395BED" w:rsidR="00F40119" w:rsidRPr="007454C8" w:rsidRDefault="00F40119" w:rsidP="00F40119">
            <w:pPr>
              <w:jc w:val="center"/>
              <w:rPr>
                <w:rFonts w:ascii="Arial" w:hAnsi="Arial" w:cs="Arial"/>
                <w:b/>
                <w:color w:val="244061"/>
                <w:sz w:val="16"/>
                <w:szCs w:val="16"/>
                <w:lang w:eastAsia="en-ZA"/>
              </w:rPr>
            </w:pPr>
            <w:r>
              <w:rPr>
                <w:rFonts w:ascii="Arial" w:hAnsi="Arial" w:cs="Arial"/>
                <w:b/>
                <w:bCs/>
                <w:color w:val="244061"/>
                <w:sz w:val="16"/>
                <w:szCs w:val="16"/>
                <w:lang w:eastAsia="en-ZA"/>
              </w:rPr>
              <w:t>4.91</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CC" w14:textId="404DD84C" w:rsidR="00F40119" w:rsidRPr="007454C8" w:rsidRDefault="00F40119" w:rsidP="00F40119">
            <w:pPr>
              <w:jc w:val="center"/>
              <w:rPr>
                <w:rFonts w:ascii="Arial" w:hAnsi="Arial" w:cs="Arial"/>
                <w:b/>
                <w:color w:val="244061"/>
                <w:sz w:val="16"/>
                <w:szCs w:val="16"/>
                <w:lang w:eastAsia="en-ZA"/>
              </w:rPr>
            </w:pPr>
            <w:r>
              <w:rPr>
                <w:rFonts w:ascii="Arial" w:hAnsi="Arial" w:cs="Arial"/>
                <w:b/>
                <w:bCs/>
                <w:color w:val="244061"/>
                <w:sz w:val="16"/>
                <w:szCs w:val="16"/>
                <w:lang w:eastAsia="en-ZA"/>
              </w:rPr>
              <w:t>0.63</w:t>
            </w:r>
          </w:p>
        </w:tc>
      </w:tr>
      <w:tr w:rsidR="00F40119" w:rsidRPr="008F5D55" w14:paraId="7A0E65D3" w14:textId="77777777" w:rsidTr="00F70B8B">
        <w:trPr>
          <w:trHeight w:val="278"/>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CE" w14:textId="26E1D24F" w:rsidR="00F40119" w:rsidRPr="008F5D55" w:rsidRDefault="00F40119" w:rsidP="00F40119">
            <w:pPr>
              <w:rPr>
                <w:rFonts w:ascii="Arial" w:hAnsi="Arial" w:cs="Arial"/>
                <w:b/>
                <w:bCs/>
                <w:sz w:val="16"/>
                <w:szCs w:val="16"/>
              </w:rPr>
            </w:pPr>
            <w:r w:rsidRPr="008F5D55">
              <w:rPr>
                <w:rFonts w:ascii="Arial" w:hAnsi="Arial" w:cs="Arial"/>
                <w:b/>
                <w:bCs/>
                <w:sz w:val="16"/>
                <w:szCs w:val="16"/>
              </w:rPr>
              <w:t>Number of customers</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CF"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No.</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D0" w14:textId="73B30D6E" w:rsidR="00F40119" w:rsidRPr="00DD04C0" w:rsidRDefault="000F5E39"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396 304</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D1" w14:textId="5D8866F1" w:rsidR="00F40119" w:rsidRPr="007454C8" w:rsidRDefault="00F40119"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414 342</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D2" w14:textId="29C5DDFC" w:rsidR="00F40119" w:rsidRPr="007454C8" w:rsidRDefault="00F40119" w:rsidP="00F40119">
            <w:pPr>
              <w:jc w:val="center"/>
              <w:rPr>
                <w:rFonts w:ascii="Arial" w:hAnsi="Arial" w:cs="Arial"/>
                <w:b/>
                <w:bCs/>
                <w:color w:val="244061"/>
                <w:sz w:val="16"/>
                <w:szCs w:val="16"/>
                <w:lang w:eastAsia="en-ZA"/>
              </w:rPr>
            </w:pPr>
            <w:r w:rsidRPr="00DD04C0">
              <w:rPr>
                <w:rFonts w:ascii="Arial" w:hAnsi="Arial" w:cs="Arial"/>
                <w:b/>
                <w:bCs/>
                <w:color w:val="244061"/>
                <w:sz w:val="16"/>
                <w:szCs w:val="16"/>
                <w:lang w:eastAsia="en-ZA"/>
              </w:rPr>
              <w:t>407 234</w:t>
            </w:r>
          </w:p>
        </w:tc>
      </w:tr>
      <w:tr w:rsidR="00F40119" w:rsidRPr="008F5D55" w14:paraId="7A0E65D9" w14:textId="77777777" w:rsidTr="00F70B8B">
        <w:trPr>
          <w:trHeight w:val="242"/>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D4" w14:textId="1C1D43FC" w:rsidR="00F40119" w:rsidRPr="008F5D55" w:rsidRDefault="00F40119" w:rsidP="00F40119">
            <w:pPr>
              <w:rPr>
                <w:rFonts w:ascii="Arial" w:hAnsi="Arial" w:cs="Arial"/>
                <w:b/>
                <w:bCs/>
                <w:sz w:val="16"/>
                <w:szCs w:val="16"/>
              </w:rPr>
            </w:pPr>
            <w:r w:rsidRPr="008F5D55">
              <w:rPr>
                <w:rFonts w:ascii="Arial" w:hAnsi="Arial" w:cs="Arial"/>
                <w:b/>
                <w:bCs/>
                <w:sz w:val="16"/>
                <w:szCs w:val="16"/>
              </w:rPr>
              <w:t>Gross margin</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D5"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D6" w14:textId="2DD177A9" w:rsidR="00F40119" w:rsidRPr="00614455" w:rsidRDefault="0097770F" w:rsidP="00F40119">
            <w:pPr>
              <w:jc w:val="center"/>
              <w:rPr>
                <w:rFonts w:ascii="Arial" w:hAnsi="Arial" w:cs="Arial"/>
                <w:b/>
                <w:bCs/>
                <w:color w:val="244061"/>
                <w:sz w:val="16"/>
                <w:szCs w:val="16"/>
                <w:highlight w:val="yellow"/>
                <w:lang w:eastAsia="en-ZA"/>
              </w:rPr>
            </w:pPr>
            <w:r w:rsidRPr="0097770F">
              <w:rPr>
                <w:rFonts w:ascii="Arial" w:hAnsi="Arial" w:cs="Arial"/>
                <w:b/>
                <w:bCs/>
                <w:color w:val="244061"/>
                <w:sz w:val="16"/>
                <w:szCs w:val="16"/>
                <w:lang w:eastAsia="en-ZA"/>
              </w:rPr>
              <w:t>24.2</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D7" w14:textId="54E20F34" w:rsidR="00F40119" w:rsidRPr="007454C8" w:rsidRDefault="00F40119"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22.29</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D8" w14:textId="60BBB50B" w:rsidR="00F40119" w:rsidRPr="007454C8" w:rsidRDefault="00F40119" w:rsidP="00F40119">
            <w:pPr>
              <w:jc w:val="center"/>
              <w:rPr>
                <w:rFonts w:ascii="Arial" w:hAnsi="Arial" w:cs="Arial"/>
                <w:b/>
                <w:bCs/>
                <w:color w:val="244061"/>
                <w:sz w:val="16"/>
                <w:szCs w:val="16"/>
                <w:lang w:eastAsia="en-ZA"/>
              </w:rPr>
            </w:pPr>
            <w:r>
              <w:rPr>
                <w:rFonts w:ascii="Arial" w:hAnsi="Arial" w:cs="Arial"/>
                <w:b/>
                <w:bCs/>
                <w:color w:val="244061"/>
                <w:sz w:val="16"/>
                <w:szCs w:val="16"/>
                <w:lang w:eastAsia="en-ZA"/>
              </w:rPr>
              <w:t>33.75</w:t>
            </w:r>
          </w:p>
        </w:tc>
      </w:tr>
      <w:tr w:rsidR="00F40119" w:rsidRPr="008F5D55" w14:paraId="7A0E65DB" w14:textId="77777777" w:rsidTr="004E5676">
        <w:trPr>
          <w:trHeight w:val="242"/>
        </w:trPr>
        <w:tc>
          <w:tcPr>
            <w:tcW w:w="8440" w:type="dxa"/>
            <w:gridSpan w:val="7"/>
            <w:tcBorders>
              <w:top w:val="single" w:sz="4" w:space="0" w:color="auto"/>
            </w:tcBorders>
            <w:shd w:val="clear" w:color="auto" w:fill="auto"/>
            <w:vAlign w:val="bottom"/>
          </w:tcPr>
          <w:p w14:paraId="7A0E65DA" w14:textId="77777777" w:rsidR="00F40119" w:rsidRPr="007454C8" w:rsidRDefault="00F40119" w:rsidP="00F40119">
            <w:pPr>
              <w:rPr>
                <w:rFonts w:ascii="Arial" w:hAnsi="Arial" w:cs="Arial"/>
                <w:sz w:val="16"/>
                <w:szCs w:val="16"/>
              </w:rPr>
            </w:pPr>
          </w:p>
        </w:tc>
      </w:tr>
      <w:tr w:rsidR="00F40119" w:rsidRPr="008F5D55" w14:paraId="7A0E65DD" w14:textId="77777777" w:rsidTr="004E5676">
        <w:trPr>
          <w:trHeight w:val="242"/>
        </w:trPr>
        <w:tc>
          <w:tcPr>
            <w:tcW w:w="8440" w:type="dxa"/>
            <w:gridSpan w:val="7"/>
            <w:tcBorders>
              <w:bottom w:val="single" w:sz="4" w:space="0" w:color="auto"/>
            </w:tcBorders>
            <w:shd w:val="clear" w:color="auto" w:fill="auto"/>
            <w:vAlign w:val="bottom"/>
          </w:tcPr>
          <w:p w14:paraId="7A0E65DC" w14:textId="77777777" w:rsidR="00F40119" w:rsidRPr="007454C8" w:rsidRDefault="00F40119" w:rsidP="00F40119">
            <w:pPr>
              <w:rPr>
                <w:rFonts w:ascii="Arial" w:hAnsi="Arial" w:cs="Arial"/>
                <w:b/>
                <w:bCs/>
                <w:sz w:val="20"/>
                <w:szCs w:val="20"/>
              </w:rPr>
            </w:pPr>
            <w:r w:rsidRPr="007454C8">
              <w:rPr>
                <w:rFonts w:ascii="Arial" w:hAnsi="Arial" w:cs="Arial"/>
                <w:b/>
                <w:bCs/>
                <w:sz w:val="20"/>
                <w:szCs w:val="20"/>
              </w:rPr>
              <w:t>Purchases</w:t>
            </w:r>
          </w:p>
        </w:tc>
      </w:tr>
      <w:tr w:rsidR="00F40119" w:rsidRPr="008F5D55" w14:paraId="7A0E65E3" w14:textId="77777777" w:rsidTr="004E5676">
        <w:trPr>
          <w:trHeight w:val="269"/>
        </w:trPr>
        <w:tc>
          <w:tcPr>
            <w:tcW w:w="2745" w:type="dxa"/>
            <w:tcBorders>
              <w:left w:val="single" w:sz="4" w:space="0" w:color="auto"/>
              <w:bottom w:val="single" w:sz="4" w:space="0" w:color="auto"/>
              <w:right w:val="single" w:sz="4" w:space="0" w:color="auto"/>
            </w:tcBorders>
            <w:shd w:val="clear" w:color="auto" w:fill="002060"/>
            <w:vAlign w:val="bottom"/>
            <w:hideMark/>
          </w:tcPr>
          <w:p w14:paraId="7A0E65DE" w14:textId="77777777" w:rsidR="00F40119" w:rsidRPr="008F5D55" w:rsidRDefault="00F40119" w:rsidP="00F40119">
            <w:pPr>
              <w:rPr>
                <w:rFonts w:ascii="Arial" w:hAnsi="Arial" w:cs="Arial"/>
                <w:b/>
                <w:bCs/>
                <w:sz w:val="16"/>
                <w:szCs w:val="16"/>
              </w:rPr>
            </w:pPr>
            <w:r w:rsidRPr="008F5D55">
              <w:rPr>
                <w:rFonts w:ascii="Arial" w:hAnsi="Arial" w:cs="Arial"/>
                <w:b/>
                <w:bCs/>
                <w:sz w:val="16"/>
                <w:szCs w:val="16"/>
              </w:rPr>
              <w:t>Measure Indicator</w:t>
            </w:r>
          </w:p>
        </w:tc>
        <w:tc>
          <w:tcPr>
            <w:tcW w:w="1424" w:type="dxa"/>
            <w:gridSpan w:val="2"/>
            <w:tcBorders>
              <w:left w:val="single" w:sz="4" w:space="0" w:color="auto"/>
              <w:bottom w:val="single" w:sz="4" w:space="0" w:color="auto"/>
              <w:right w:val="single" w:sz="4" w:space="0" w:color="auto"/>
            </w:tcBorders>
            <w:shd w:val="clear" w:color="auto" w:fill="002060"/>
            <w:vAlign w:val="bottom"/>
          </w:tcPr>
          <w:p w14:paraId="7A0E65DF" w14:textId="77777777" w:rsidR="00F40119" w:rsidRPr="008F5D55" w:rsidRDefault="00F40119" w:rsidP="00F40119">
            <w:pPr>
              <w:rPr>
                <w:rFonts w:ascii="Arial" w:hAnsi="Arial" w:cs="Arial"/>
                <w:b/>
                <w:bCs/>
                <w:sz w:val="16"/>
                <w:szCs w:val="16"/>
              </w:rPr>
            </w:pPr>
            <w:r w:rsidRPr="008F5D55">
              <w:rPr>
                <w:rFonts w:ascii="Arial" w:hAnsi="Arial" w:cs="Arial"/>
                <w:b/>
                <w:bCs/>
                <w:sz w:val="16"/>
                <w:szCs w:val="16"/>
              </w:rPr>
              <w:t>Unit</w:t>
            </w:r>
          </w:p>
        </w:tc>
        <w:tc>
          <w:tcPr>
            <w:tcW w:w="1426" w:type="dxa"/>
            <w:gridSpan w:val="2"/>
            <w:tcBorders>
              <w:left w:val="single" w:sz="4" w:space="0" w:color="auto"/>
              <w:bottom w:val="single" w:sz="4" w:space="0" w:color="auto"/>
              <w:right w:val="single" w:sz="4" w:space="0" w:color="auto"/>
            </w:tcBorders>
            <w:shd w:val="clear" w:color="auto" w:fill="002060"/>
            <w:vAlign w:val="bottom"/>
          </w:tcPr>
          <w:p w14:paraId="7A0E65E0" w14:textId="55215FDD" w:rsidR="00F40119" w:rsidRPr="008F5D55" w:rsidRDefault="00F40119" w:rsidP="00F40119">
            <w:pPr>
              <w:rPr>
                <w:rFonts w:ascii="Arial" w:hAnsi="Arial" w:cs="Arial"/>
                <w:b/>
                <w:bCs/>
                <w:sz w:val="16"/>
                <w:szCs w:val="16"/>
              </w:rPr>
            </w:pPr>
            <w:r>
              <w:rPr>
                <w:rFonts w:ascii="Arial" w:hAnsi="Arial" w:cs="Arial"/>
                <w:b/>
                <w:bCs/>
                <w:sz w:val="16"/>
                <w:szCs w:val="16"/>
              </w:rPr>
              <w:t>2015/16</w:t>
            </w:r>
          </w:p>
        </w:tc>
        <w:tc>
          <w:tcPr>
            <w:tcW w:w="1424" w:type="dxa"/>
            <w:tcBorders>
              <w:left w:val="single" w:sz="4" w:space="0" w:color="auto"/>
              <w:bottom w:val="single" w:sz="4" w:space="0" w:color="auto"/>
              <w:right w:val="single" w:sz="4" w:space="0" w:color="auto"/>
            </w:tcBorders>
            <w:shd w:val="clear" w:color="auto" w:fill="002060"/>
            <w:vAlign w:val="bottom"/>
          </w:tcPr>
          <w:p w14:paraId="7A0E65E1" w14:textId="185BF74F" w:rsidR="00F40119" w:rsidRPr="008F5D55" w:rsidRDefault="00F40119" w:rsidP="00F40119">
            <w:pPr>
              <w:rPr>
                <w:rFonts w:ascii="Arial" w:hAnsi="Arial" w:cs="Arial"/>
                <w:b/>
                <w:bCs/>
                <w:sz w:val="16"/>
                <w:szCs w:val="16"/>
              </w:rPr>
            </w:pPr>
            <w:r>
              <w:rPr>
                <w:rFonts w:ascii="Arial" w:hAnsi="Arial" w:cs="Arial"/>
                <w:b/>
                <w:bCs/>
                <w:sz w:val="16"/>
                <w:szCs w:val="16"/>
              </w:rPr>
              <w:t>2014/15</w:t>
            </w:r>
          </w:p>
        </w:tc>
        <w:tc>
          <w:tcPr>
            <w:tcW w:w="1421" w:type="dxa"/>
            <w:tcBorders>
              <w:left w:val="single" w:sz="4" w:space="0" w:color="auto"/>
              <w:bottom w:val="single" w:sz="4" w:space="0" w:color="auto"/>
              <w:right w:val="single" w:sz="4" w:space="0" w:color="auto"/>
            </w:tcBorders>
            <w:shd w:val="clear" w:color="auto" w:fill="002060"/>
            <w:vAlign w:val="bottom"/>
          </w:tcPr>
          <w:p w14:paraId="7A0E65E2" w14:textId="74EBA3F9" w:rsidR="00F40119" w:rsidRPr="008F5D55" w:rsidRDefault="00F40119" w:rsidP="00F40119">
            <w:pPr>
              <w:rPr>
                <w:rFonts w:ascii="Arial" w:hAnsi="Arial" w:cs="Arial"/>
                <w:b/>
                <w:bCs/>
                <w:sz w:val="16"/>
                <w:szCs w:val="16"/>
              </w:rPr>
            </w:pPr>
            <w:r w:rsidRPr="008F5D55">
              <w:rPr>
                <w:rFonts w:ascii="Arial" w:hAnsi="Arial" w:cs="Arial"/>
                <w:b/>
                <w:bCs/>
                <w:sz w:val="16"/>
                <w:szCs w:val="16"/>
              </w:rPr>
              <w:t>201</w:t>
            </w:r>
            <w:r>
              <w:rPr>
                <w:rFonts w:ascii="Arial" w:hAnsi="Arial" w:cs="Arial"/>
                <w:b/>
                <w:bCs/>
                <w:sz w:val="16"/>
                <w:szCs w:val="16"/>
              </w:rPr>
              <w:t>3</w:t>
            </w:r>
            <w:r w:rsidRPr="008F5D55">
              <w:rPr>
                <w:rFonts w:ascii="Arial" w:hAnsi="Arial" w:cs="Arial"/>
                <w:b/>
                <w:bCs/>
                <w:sz w:val="16"/>
                <w:szCs w:val="16"/>
              </w:rPr>
              <w:t>/1</w:t>
            </w:r>
            <w:r>
              <w:rPr>
                <w:rFonts w:ascii="Arial" w:hAnsi="Arial" w:cs="Arial"/>
                <w:b/>
                <w:bCs/>
                <w:sz w:val="16"/>
                <w:szCs w:val="16"/>
              </w:rPr>
              <w:t>4</w:t>
            </w:r>
          </w:p>
        </w:tc>
      </w:tr>
      <w:tr w:rsidR="00F40119" w:rsidRPr="008F5D55" w14:paraId="7A0E65E9" w14:textId="77777777" w:rsidTr="00F70B8B">
        <w:trPr>
          <w:trHeight w:val="287"/>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E4" w14:textId="77777777" w:rsidR="00F40119" w:rsidRPr="008F5D55" w:rsidRDefault="00F40119" w:rsidP="00F40119">
            <w:pPr>
              <w:rPr>
                <w:rFonts w:ascii="Arial" w:hAnsi="Arial" w:cs="Arial"/>
                <w:b/>
                <w:bCs/>
                <w:sz w:val="16"/>
                <w:szCs w:val="16"/>
              </w:rPr>
            </w:pPr>
            <w:r w:rsidRPr="008F5D55">
              <w:rPr>
                <w:rFonts w:ascii="Arial" w:hAnsi="Arial" w:cs="Arial"/>
                <w:b/>
                <w:bCs/>
                <w:sz w:val="16"/>
                <w:szCs w:val="16"/>
              </w:rPr>
              <w:t>Bulk purchases</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E5"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MWh</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E6" w14:textId="1439C9C7" w:rsidR="00F40119" w:rsidRPr="00DD04C0" w:rsidRDefault="00CA75FD" w:rsidP="00F40119">
            <w:pPr>
              <w:jc w:val="center"/>
              <w:rPr>
                <w:rFonts w:ascii="Arial" w:hAnsi="Arial" w:cs="Arial"/>
                <w:b/>
                <w:bCs/>
                <w:color w:val="002060"/>
                <w:sz w:val="16"/>
                <w:szCs w:val="16"/>
              </w:rPr>
            </w:pPr>
            <w:bookmarkStart w:id="45" w:name="OLE_LINK1"/>
            <w:r>
              <w:rPr>
                <w:rFonts w:ascii="Arial" w:hAnsi="Arial" w:cs="Arial"/>
                <w:b/>
                <w:bCs/>
                <w:color w:val="002060"/>
                <w:sz w:val="16"/>
                <w:szCs w:val="16"/>
              </w:rPr>
              <w:t>9 779 048</w:t>
            </w:r>
            <w:bookmarkEnd w:id="45"/>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E7" w14:textId="7019CA14" w:rsidR="00F40119" w:rsidRPr="007454C8" w:rsidRDefault="00CA75FD" w:rsidP="00F40119">
            <w:pPr>
              <w:jc w:val="center"/>
              <w:rPr>
                <w:rFonts w:ascii="Arial" w:hAnsi="Arial" w:cs="Arial"/>
                <w:b/>
                <w:bCs/>
                <w:color w:val="002060"/>
                <w:sz w:val="16"/>
                <w:szCs w:val="16"/>
              </w:rPr>
            </w:pPr>
            <w:r>
              <w:rPr>
                <w:rFonts w:ascii="Arial" w:hAnsi="Arial" w:cs="Arial"/>
                <w:b/>
                <w:bCs/>
                <w:color w:val="002060"/>
                <w:sz w:val="16"/>
                <w:szCs w:val="16"/>
              </w:rPr>
              <w:t>8 933 188</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E8" w14:textId="6AEBB8E5" w:rsidR="00F40119" w:rsidRPr="007454C8" w:rsidRDefault="00CA75FD" w:rsidP="00F40119">
            <w:pPr>
              <w:jc w:val="center"/>
              <w:rPr>
                <w:rFonts w:ascii="Arial" w:hAnsi="Arial" w:cs="Arial"/>
                <w:b/>
                <w:bCs/>
                <w:color w:val="002060"/>
                <w:sz w:val="16"/>
                <w:szCs w:val="16"/>
              </w:rPr>
            </w:pPr>
            <w:r>
              <w:rPr>
                <w:rFonts w:ascii="Arial" w:hAnsi="Arial" w:cs="Arial"/>
                <w:b/>
                <w:bCs/>
                <w:color w:val="002060"/>
                <w:sz w:val="16"/>
                <w:szCs w:val="16"/>
              </w:rPr>
              <w:t>8 380 255</w:t>
            </w:r>
          </w:p>
        </w:tc>
      </w:tr>
      <w:tr w:rsidR="00F40119" w:rsidRPr="008F5D55" w14:paraId="7A0E65EF" w14:textId="77777777" w:rsidTr="00F70B8B">
        <w:trPr>
          <w:trHeight w:val="251"/>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EA" w14:textId="77777777" w:rsidR="00F40119" w:rsidRPr="008F5D55" w:rsidRDefault="00F40119" w:rsidP="00F40119">
            <w:pPr>
              <w:rPr>
                <w:rFonts w:ascii="Arial" w:hAnsi="Arial" w:cs="Arial"/>
                <w:b/>
                <w:bCs/>
                <w:sz w:val="16"/>
                <w:szCs w:val="16"/>
              </w:rPr>
            </w:pPr>
            <w:r w:rsidRPr="008F5D55">
              <w:rPr>
                <w:rFonts w:ascii="Arial" w:hAnsi="Arial" w:cs="Arial"/>
                <w:b/>
                <w:bCs/>
                <w:sz w:val="16"/>
                <w:szCs w:val="16"/>
              </w:rPr>
              <w:t>Direct costs of bulk purchases</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EB"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c/kWh</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EC" w14:textId="5FB42624" w:rsidR="00F40119" w:rsidRPr="00DD04C0" w:rsidRDefault="00722410" w:rsidP="00722410">
            <w:pPr>
              <w:jc w:val="center"/>
              <w:rPr>
                <w:rFonts w:ascii="Arial" w:hAnsi="Arial" w:cs="Arial"/>
                <w:b/>
                <w:bCs/>
                <w:color w:val="002060"/>
                <w:sz w:val="16"/>
                <w:szCs w:val="16"/>
              </w:rPr>
            </w:pPr>
            <w:r>
              <w:rPr>
                <w:rFonts w:ascii="Arial" w:hAnsi="Arial" w:cs="Arial"/>
                <w:b/>
                <w:bCs/>
                <w:color w:val="002060"/>
                <w:sz w:val="16"/>
                <w:szCs w:val="16"/>
              </w:rPr>
              <w:t>80,42</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ED" w14:textId="5DA5755C" w:rsidR="00F40119" w:rsidRPr="007454C8" w:rsidRDefault="00722410" w:rsidP="00F40119">
            <w:pPr>
              <w:jc w:val="center"/>
              <w:rPr>
                <w:rFonts w:ascii="Arial" w:hAnsi="Arial" w:cs="Arial"/>
                <w:b/>
                <w:bCs/>
                <w:color w:val="002060"/>
                <w:sz w:val="16"/>
                <w:szCs w:val="16"/>
              </w:rPr>
            </w:pPr>
            <w:r>
              <w:rPr>
                <w:rFonts w:ascii="Arial" w:hAnsi="Arial" w:cs="Arial"/>
                <w:b/>
                <w:bCs/>
                <w:color w:val="002060"/>
                <w:sz w:val="16"/>
                <w:szCs w:val="16"/>
              </w:rPr>
              <w:t>72,27</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EE" w14:textId="04E36A6E" w:rsidR="00F40119" w:rsidRPr="007454C8" w:rsidRDefault="00F40119" w:rsidP="00F40119">
            <w:pPr>
              <w:jc w:val="center"/>
              <w:rPr>
                <w:rFonts w:ascii="Arial" w:hAnsi="Arial" w:cs="Arial"/>
                <w:b/>
                <w:bCs/>
                <w:color w:val="002060"/>
                <w:sz w:val="16"/>
                <w:szCs w:val="16"/>
              </w:rPr>
            </w:pPr>
            <w:r w:rsidRPr="00DD04C0">
              <w:rPr>
                <w:rFonts w:ascii="Arial" w:hAnsi="Arial" w:cs="Arial"/>
                <w:b/>
                <w:bCs/>
                <w:color w:val="002060"/>
                <w:sz w:val="16"/>
                <w:szCs w:val="16"/>
              </w:rPr>
              <w:t>6</w:t>
            </w:r>
            <w:r>
              <w:rPr>
                <w:rFonts w:ascii="Arial" w:hAnsi="Arial" w:cs="Arial"/>
                <w:b/>
                <w:bCs/>
                <w:color w:val="002060"/>
                <w:sz w:val="16"/>
                <w:szCs w:val="16"/>
              </w:rPr>
              <w:t>6</w:t>
            </w:r>
            <w:r w:rsidRPr="00DD04C0">
              <w:rPr>
                <w:rFonts w:ascii="Arial" w:hAnsi="Arial" w:cs="Arial"/>
                <w:b/>
                <w:bCs/>
                <w:color w:val="002060"/>
                <w:sz w:val="16"/>
                <w:szCs w:val="16"/>
              </w:rPr>
              <w:t>.</w:t>
            </w:r>
            <w:r>
              <w:rPr>
                <w:rFonts w:ascii="Arial" w:hAnsi="Arial" w:cs="Arial"/>
                <w:b/>
                <w:bCs/>
                <w:color w:val="002060"/>
                <w:sz w:val="16"/>
                <w:szCs w:val="16"/>
              </w:rPr>
              <w:t>39</w:t>
            </w:r>
          </w:p>
        </w:tc>
      </w:tr>
      <w:tr w:rsidR="00F40119" w:rsidRPr="008F5D55" w14:paraId="7A0E65FB" w14:textId="77777777" w:rsidTr="00F70B8B">
        <w:trPr>
          <w:trHeight w:val="359"/>
        </w:trPr>
        <w:tc>
          <w:tcPr>
            <w:tcW w:w="275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F6" w14:textId="5C9F20A4" w:rsidR="00F40119" w:rsidRPr="008F5D55" w:rsidRDefault="00F40119" w:rsidP="00F40119">
            <w:pPr>
              <w:rPr>
                <w:rFonts w:ascii="Arial" w:hAnsi="Arial" w:cs="Arial"/>
                <w:b/>
                <w:bCs/>
                <w:sz w:val="16"/>
                <w:szCs w:val="16"/>
              </w:rPr>
            </w:pPr>
            <w:r w:rsidRPr="008F5D55">
              <w:rPr>
                <w:rFonts w:ascii="Arial" w:hAnsi="Arial" w:cs="Arial"/>
                <w:b/>
                <w:bCs/>
                <w:sz w:val="16"/>
                <w:szCs w:val="16"/>
              </w:rPr>
              <w:t>% reduction in electricity consumption</w:t>
            </w:r>
          </w:p>
        </w:tc>
        <w:tc>
          <w:tcPr>
            <w:tcW w:w="14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A0E65F7" w14:textId="77777777" w:rsidR="00F40119" w:rsidRPr="008F5D55" w:rsidRDefault="00F40119" w:rsidP="00F40119">
            <w:pPr>
              <w:jc w:val="center"/>
              <w:rPr>
                <w:rFonts w:ascii="Arial" w:hAnsi="Arial" w:cs="Arial"/>
                <w:sz w:val="16"/>
                <w:szCs w:val="16"/>
              </w:rPr>
            </w:pPr>
            <w:r w:rsidRPr="008F5D55">
              <w:rPr>
                <w:rFonts w:ascii="Arial" w:hAnsi="Arial" w:cs="Arial"/>
                <w:sz w:val="16"/>
                <w:szCs w:val="16"/>
              </w:rPr>
              <w:t>%</w:t>
            </w:r>
          </w:p>
        </w:tc>
        <w:tc>
          <w:tcPr>
            <w:tcW w:w="1419" w:type="dxa"/>
            <w:tcBorders>
              <w:top w:val="single" w:sz="4" w:space="0" w:color="auto"/>
              <w:left w:val="single" w:sz="4" w:space="0" w:color="auto"/>
              <w:bottom w:val="single" w:sz="4" w:space="0" w:color="auto"/>
              <w:right w:val="single" w:sz="4" w:space="0" w:color="auto"/>
            </w:tcBorders>
            <w:shd w:val="clear" w:color="000000" w:fill="B7DEE8"/>
            <w:vAlign w:val="bottom"/>
          </w:tcPr>
          <w:p w14:paraId="7A0E65F8" w14:textId="08F62D3B" w:rsidR="00F40119" w:rsidRPr="00DD04C0" w:rsidRDefault="0097770F" w:rsidP="00F40119">
            <w:pPr>
              <w:jc w:val="center"/>
              <w:rPr>
                <w:rFonts w:ascii="Arial" w:hAnsi="Arial" w:cs="Arial"/>
                <w:b/>
                <w:bCs/>
                <w:color w:val="002060"/>
                <w:sz w:val="16"/>
                <w:szCs w:val="16"/>
              </w:rPr>
            </w:pPr>
            <w:r>
              <w:rPr>
                <w:rFonts w:ascii="Arial" w:hAnsi="Arial" w:cs="Arial"/>
                <w:b/>
                <w:bCs/>
                <w:color w:val="002060"/>
                <w:sz w:val="16"/>
                <w:szCs w:val="16"/>
              </w:rPr>
              <w:t>-1.63</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7A0E65F9" w14:textId="27C352A8" w:rsidR="00F40119" w:rsidRPr="007454C8" w:rsidRDefault="00F40119" w:rsidP="00F40119">
            <w:pPr>
              <w:jc w:val="center"/>
              <w:rPr>
                <w:rFonts w:ascii="Arial" w:hAnsi="Arial" w:cs="Arial"/>
                <w:b/>
                <w:bCs/>
                <w:color w:val="002060"/>
                <w:sz w:val="16"/>
                <w:szCs w:val="16"/>
              </w:rPr>
            </w:pPr>
            <w:r>
              <w:rPr>
                <w:rFonts w:ascii="Arial" w:hAnsi="Arial" w:cs="Arial"/>
                <w:b/>
                <w:bCs/>
                <w:color w:val="002060"/>
                <w:sz w:val="16"/>
                <w:szCs w:val="16"/>
              </w:rPr>
              <w:t>-2.08</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E65FA" w14:textId="01B67E52" w:rsidR="00F40119" w:rsidRPr="007454C8" w:rsidRDefault="00F40119" w:rsidP="00F40119">
            <w:pPr>
              <w:jc w:val="center"/>
              <w:rPr>
                <w:rFonts w:ascii="Arial" w:hAnsi="Arial" w:cs="Arial"/>
                <w:b/>
                <w:bCs/>
                <w:color w:val="002060"/>
                <w:sz w:val="16"/>
                <w:szCs w:val="16"/>
              </w:rPr>
            </w:pPr>
            <w:r w:rsidRPr="00DD04C0">
              <w:rPr>
                <w:rFonts w:ascii="Arial" w:hAnsi="Arial" w:cs="Arial"/>
                <w:b/>
                <w:bCs/>
                <w:color w:val="002060"/>
                <w:sz w:val="16"/>
                <w:szCs w:val="16"/>
              </w:rPr>
              <w:t>-1.58</w:t>
            </w:r>
          </w:p>
        </w:tc>
      </w:tr>
    </w:tbl>
    <w:p w14:paraId="7A0E65FC" w14:textId="77777777" w:rsidR="00BC2E95" w:rsidRPr="008F5D55" w:rsidRDefault="00BC2E95" w:rsidP="00BC2E95">
      <w:pPr>
        <w:rPr>
          <w:rFonts w:ascii="Arial" w:hAnsi="Arial" w:cs="Arial"/>
          <w:bCs/>
          <w:i/>
        </w:rPr>
      </w:pPr>
    </w:p>
    <w:p w14:paraId="7A0E65FD" w14:textId="77777777" w:rsidR="00614455" w:rsidRDefault="00614455" w:rsidP="00614455">
      <w:pPr>
        <w:rPr>
          <w:rFonts w:ascii="Arial" w:hAnsi="Arial" w:cs="Arial"/>
          <w:bCs/>
          <w:sz w:val="20"/>
          <w:szCs w:val="20"/>
        </w:rPr>
      </w:pPr>
      <w:r>
        <w:rPr>
          <w:rFonts w:ascii="Arial" w:hAnsi="Arial" w:cs="Arial"/>
          <w:bCs/>
          <w:sz w:val="20"/>
          <w:szCs w:val="20"/>
        </w:rPr>
        <w:t>Total purchases volumes has been dropping year on year signifying that customers are reducing consumption despite high increase in the losses.</w:t>
      </w:r>
    </w:p>
    <w:p w14:paraId="01B9C5DD" w14:textId="4A670E00" w:rsidR="00E400FC" w:rsidRDefault="00E400FC" w:rsidP="00614455">
      <w:pPr>
        <w:rPr>
          <w:rFonts w:ascii="Arial" w:hAnsi="Arial" w:cs="Arial"/>
          <w:bCs/>
          <w:sz w:val="20"/>
          <w:szCs w:val="20"/>
        </w:rPr>
      </w:pPr>
    </w:p>
    <w:p w14:paraId="74ED3068" w14:textId="77777777" w:rsidR="00E400FC" w:rsidRPr="00BC2E95" w:rsidRDefault="00E400FC" w:rsidP="00614455">
      <w:pPr>
        <w:rPr>
          <w:rFonts w:ascii="Arial" w:hAnsi="Arial" w:cs="Arial"/>
          <w:bCs/>
          <w:sz w:val="20"/>
          <w:szCs w:val="20"/>
        </w:rPr>
      </w:pPr>
    </w:p>
    <w:p w14:paraId="7A0E65FE" w14:textId="625C6D09" w:rsidR="00BC2E95" w:rsidRPr="00BC2E95" w:rsidRDefault="00C40DB2" w:rsidP="00BC2E95">
      <w:pPr>
        <w:rPr>
          <w:rFonts w:ascii="Arial" w:hAnsi="Arial" w:cs="Arial"/>
          <w:bCs/>
          <w:i/>
          <w:sz w:val="20"/>
          <w:szCs w:val="20"/>
        </w:rPr>
      </w:pPr>
      <w:r>
        <w:rPr>
          <w:noProof/>
          <w:lang w:eastAsia="en-ZA"/>
        </w:rPr>
        <w:lastRenderedPageBreak/>
        <w:drawing>
          <wp:inline distT="0" distB="0" distL="0" distR="0" wp14:anchorId="0ECFD088" wp14:editId="58DFF829">
            <wp:extent cx="5400675" cy="3403283"/>
            <wp:effectExtent l="0" t="0" r="9525" b="6985"/>
            <wp:docPr id="912" name="Chart 9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A0E65FF" w14:textId="77777777" w:rsidR="00BC2E95" w:rsidRPr="008F5D55" w:rsidRDefault="00BC2E95" w:rsidP="00BC2E95">
      <w:pPr>
        <w:jc w:val="both"/>
        <w:rPr>
          <w:rFonts w:ascii="Arial" w:hAnsi="Arial" w:cs="Arial"/>
          <w:bCs/>
          <w:sz w:val="16"/>
          <w:szCs w:val="16"/>
        </w:rPr>
      </w:pPr>
    </w:p>
    <w:p w14:paraId="7A0E6602" w14:textId="77777777" w:rsidR="00D14B72" w:rsidRDefault="00D14B72" w:rsidP="00BC2E95">
      <w:pPr>
        <w:rPr>
          <w:rFonts w:ascii="Arial" w:hAnsi="Arial" w:cs="Arial"/>
          <w:sz w:val="20"/>
          <w:szCs w:val="20"/>
        </w:rPr>
      </w:pPr>
    </w:p>
    <w:p w14:paraId="7A0E6603" w14:textId="7D164B82" w:rsidR="00BC2E95" w:rsidRPr="00D94B1B" w:rsidRDefault="00BC2E95" w:rsidP="00BC2E95">
      <w:pPr>
        <w:rPr>
          <w:rFonts w:ascii="Arial" w:hAnsi="Arial" w:cs="Arial"/>
          <w:b/>
          <w:sz w:val="20"/>
          <w:szCs w:val="20"/>
        </w:rPr>
      </w:pPr>
      <w:r w:rsidRPr="00D94B1B">
        <w:rPr>
          <w:rFonts w:ascii="Arial" w:hAnsi="Arial" w:cs="Arial"/>
          <w:b/>
          <w:sz w:val="20"/>
          <w:szCs w:val="20"/>
        </w:rPr>
        <w:t xml:space="preserve">City Power Staff Complement </w:t>
      </w:r>
    </w:p>
    <w:p w14:paraId="7A0E6604" w14:textId="77777777" w:rsidR="00BC2E95" w:rsidRPr="00D94B1B" w:rsidRDefault="00BC2E95" w:rsidP="00BC2E95">
      <w:pPr>
        <w:rPr>
          <w:rFonts w:ascii="Arial" w:hAnsi="Arial" w:cs="Arial"/>
          <w:b/>
          <w:sz w:val="20"/>
          <w:szCs w:val="20"/>
        </w:rPr>
      </w:pPr>
    </w:p>
    <w:p w14:paraId="7A0E6605" w14:textId="2526C9B2" w:rsidR="0021201F" w:rsidRPr="00D94B1B" w:rsidRDefault="0021201F" w:rsidP="0021201F">
      <w:pPr>
        <w:rPr>
          <w:rFonts w:ascii="Arial" w:hAnsi="Arial" w:cs="Arial"/>
          <w:sz w:val="20"/>
          <w:szCs w:val="20"/>
        </w:rPr>
      </w:pPr>
      <w:r w:rsidRPr="00D94B1B">
        <w:rPr>
          <w:rFonts w:ascii="Arial" w:hAnsi="Arial" w:cs="Arial"/>
          <w:sz w:val="20"/>
          <w:szCs w:val="20"/>
        </w:rPr>
        <w:t xml:space="preserve">City Power fosters effective human resources practices with a view to contributing to the organisation’s goals. The Company’s staff complement </w:t>
      </w:r>
      <w:r w:rsidR="00F72BBA" w:rsidRPr="00D94B1B">
        <w:rPr>
          <w:rFonts w:ascii="Arial" w:hAnsi="Arial" w:cs="Arial"/>
          <w:sz w:val="20"/>
          <w:szCs w:val="20"/>
        </w:rPr>
        <w:t xml:space="preserve">as at 30 June 2016 </w:t>
      </w:r>
      <w:r w:rsidRPr="00D94B1B">
        <w:rPr>
          <w:rFonts w:ascii="Arial" w:hAnsi="Arial" w:cs="Arial"/>
          <w:sz w:val="20"/>
          <w:szCs w:val="20"/>
        </w:rPr>
        <w:t>is 1 </w:t>
      </w:r>
      <w:r w:rsidR="005D4E16" w:rsidRPr="00D94B1B">
        <w:rPr>
          <w:rFonts w:ascii="Arial" w:hAnsi="Arial" w:cs="Arial"/>
          <w:sz w:val="20"/>
          <w:szCs w:val="20"/>
        </w:rPr>
        <w:t>7</w:t>
      </w:r>
      <w:r w:rsidR="00F72BBA" w:rsidRPr="00D94B1B">
        <w:rPr>
          <w:rFonts w:ascii="Arial" w:hAnsi="Arial" w:cs="Arial"/>
          <w:sz w:val="20"/>
          <w:szCs w:val="20"/>
        </w:rPr>
        <w:t>47</w:t>
      </w:r>
      <w:r w:rsidRPr="00D94B1B">
        <w:rPr>
          <w:rFonts w:ascii="Arial" w:hAnsi="Arial" w:cs="Arial"/>
          <w:sz w:val="20"/>
          <w:szCs w:val="20"/>
        </w:rPr>
        <w:t xml:space="preserve"> which includes permanent and contract employees.</w:t>
      </w:r>
    </w:p>
    <w:p w14:paraId="7A0E6606" w14:textId="402F7E22" w:rsidR="00BC2E95" w:rsidRDefault="00F72BBA" w:rsidP="00BC2E95">
      <w:pPr>
        <w:rPr>
          <w:rFonts w:ascii="Arial" w:hAnsi="Arial" w:cs="Arial"/>
          <w:b/>
          <w:color w:val="FF0000"/>
        </w:rPr>
      </w:pPr>
      <w:r w:rsidRPr="00F72BBA">
        <w:rPr>
          <w:rFonts w:ascii="Arial" w:hAnsi="Arial" w:cs="Arial"/>
          <w:b/>
          <w:noProof/>
          <w:color w:val="FF0000"/>
          <w:highlight w:val="yellow"/>
          <w:lang w:eastAsia="en-ZA"/>
        </w:rPr>
        <w:drawing>
          <wp:inline distT="0" distB="0" distL="0" distR="0" wp14:anchorId="744F48B9" wp14:editId="7C11567A">
            <wp:extent cx="5886450" cy="29337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6450" cy="2933700"/>
                    </a:xfrm>
                    <a:prstGeom prst="rect">
                      <a:avLst/>
                    </a:prstGeom>
                    <a:noFill/>
                    <a:ln>
                      <a:noFill/>
                    </a:ln>
                  </pic:spPr>
                </pic:pic>
              </a:graphicData>
            </a:graphic>
          </wp:inline>
        </w:drawing>
      </w:r>
    </w:p>
    <w:p w14:paraId="7F57F350" w14:textId="5D88DF8C" w:rsidR="00F72BBA" w:rsidRPr="00F00A33" w:rsidRDefault="00F72BBA" w:rsidP="00BC2E95">
      <w:pPr>
        <w:rPr>
          <w:rFonts w:ascii="Arial" w:hAnsi="Arial" w:cs="Arial"/>
          <w:b/>
          <w:color w:val="FF0000"/>
          <w:sz w:val="20"/>
          <w:szCs w:val="20"/>
        </w:rPr>
      </w:pPr>
    </w:p>
    <w:p w14:paraId="19C22EA7" w14:textId="77777777" w:rsidR="00C9049C" w:rsidRPr="007E7F34" w:rsidRDefault="00C9049C" w:rsidP="00E72DEF">
      <w:pPr>
        <w:jc w:val="both"/>
        <w:rPr>
          <w:rFonts w:ascii="Arial" w:hAnsi="Arial" w:cs="Arial"/>
          <w:b/>
          <w:sz w:val="20"/>
          <w:szCs w:val="20"/>
        </w:rPr>
      </w:pPr>
      <w:bookmarkStart w:id="46" w:name="_Toc427744807"/>
      <w:bookmarkStart w:id="47" w:name="_Toc427761980"/>
      <w:bookmarkStart w:id="48" w:name="_Toc427847828"/>
      <w:bookmarkStart w:id="49" w:name="_Toc459379458"/>
      <w:bookmarkStart w:id="50" w:name="_Toc427586349"/>
      <w:bookmarkStart w:id="51" w:name="_Toc427586713"/>
      <w:r w:rsidRPr="007E7F34">
        <w:rPr>
          <w:rFonts w:ascii="Arial" w:hAnsi="Arial" w:cs="Arial"/>
          <w:b/>
          <w:sz w:val="20"/>
          <w:szCs w:val="20"/>
        </w:rPr>
        <w:t xml:space="preserve">Market Opportunities </w:t>
      </w:r>
    </w:p>
    <w:p w14:paraId="49847D2E" w14:textId="77777777" w:rsidR="00C9049C" w:rsidRPr="00757FE5" w:rsidRDefault="00C9049C" w:rsidP="00E72DEF">
      <w:pPr>
        <w:jc w:val="both"/>
        <w:rPr>
          <w:rFonts w:ascii="Arial" w:hAnsi="Arial" w:cs="Arial"/>
          <w:sz w:val="20"/>
          <w:szCs w:val="20"/>
        </w:rPr>
      </w:pPr>
      <w:r w:rsidRPr="00757FE5">
        <w:rPr>
          <w:rFonts w:ascii="Arial" w:hAnsi="Arial" w:cs="Arial"/>
          <w:sz w:val="20"/>
          <w:szCs w:val="20"/>
        </w:rPr>
        <w:t xml:space="preserve">The City of Johannesburg has embarked upon journey to become a sustainable and smart City of the future in line with the principles of the Growth and Development Strategy 2040. Energy will be a critical component in realising this aspiration. Whilst energy is key to unlocking the economic and socio-economic development </w:t>
      </w:r>
      <w:r w:rsidRPr="00757FE5">
        <w:rPr>
          <w:rFonts w:ascii="Arial" w:hAnsi="Arial" w:cs="Arial"/>
          <w:sz w:val="20"/>
          <w:szCs w:val="20"/>
        </w:rPr>
        <w:lastRenderedPageBreak/>
        <w:t>objectives, unchecked consumption of coal-based power will increase carbon and energy intensity, threaten economic and environmental sustainability and the quality of living within the City.</w:t>
      </w:r>
    </w:p>
    <w:p w14:paraId="7AC3369B" w14:textId="77777777" w:rsidR="00C9049C" w:rsidRPr="007E7F34" w:rsidRDefault="00C9049C" w:rsidP="00E72DEF">
      <w:pPr>
        <w:jc w:val="both"/>
        <w:rPr>
          <w:rFonts w:ascii="Arial" w:hAnsi="Arial" w:cs="Arial"/>
          <w:sz w:val="20"/>
          <w:szCs w:val="20"/>
        </w:rPr>
      </w:pPr>
    </w:p>
    <w:p w14:paraId="2E12E3E7" w14:textId="18DD87BB" w:rsidR="00C9049C" w:rsidRPr="007E7F34" w:rsidRDefault="00C9049C" w:rsidP="00E72DEF">
      <w:pPr>
        <w:jc w:val="both"/>
        <w:rPr>
          <w:rFonts w:ascii="Arial" w:hAnsi="Arial" w:cs="Arial"/>
          <w:sz w:val="20"/>
          <w:szCs w:val="20"/>
        </w:rPr>
      </w:pPr>
      <w:r w:rsidRPr="007E7F34">
        <w:rPr>
          <w:rFonts w:ascii="Arial" w:hAnsi="Arial" w:cs="Arial"/>
          <w:sz w:val="20"/>
          <w:szCs w:val="20"/>
        </w:rPr>
        <w:t>The IRP 2010-2030 (Integrated Resource Plan) has noted that on projection on electricity supply and demand, about 42% of electricity generated in South African comes f</w:t>
      </w:r>
      <w:r w:rsidR="00757FE5">
        <w:rPr>
          <w:rFonts w:ascii="Arial" w:hAnsi="Arial" w:cs="Arial"/>
          <w:sz w:val="20"/>
          <w:szCs w:val="20"/>
        </w:rPr>
        <w:t xml:space="preserve">rom renewable resources. </w:t>
      </w:r>
      <w:r w:rsidRPr="007E7F34">
        <w:rPr>
          <w:rFonts w:ascii="Arial" w:hAnsi="Arial" w:cs="Arial"/>
          <w:sz w:val="20"/>
          <w:szCs w:val="20"/>
        </w:rPr>
        <w:t>The opportunity presented to City Power is to move from an electricity distributor to an energy utility.</w:t>
      </w:r>
    </w:p>
    <w:p w14:paraId="6ED8D5C7" w14:textId="77777777" w:rsidR="00C01820" w:rsidRPr="007E7F34" w:rsidRDefault="00C01820" w:rsidP="00E72DEF">
      <w:pPr>
        <w:jc w:val="both"/>
        <w:rPr>
          <w:rFonts w:ascii="Arial" w:hAnsi="Arial" w:cs="Arial"/>
          <w:sz w:val="20"/>
          <w:szCs w:val="20"/>
        </w:rPr>
      </w:pPr>
    </w:p>
    <w:p w14:paraId="25BDD7AE" w14:textId="77777777" w:rsidR="00C9049C" w:rsidRPr="007E7F34" w:rsidRDefault="00C9049C" w:rsidP="00E72DEF">
      <w:pPr>
        <w:jc w:val="both"/>
        <w:rPr>
          <w:rFonts w:ascii="Arial" w:hAnsi="Arial" w:cs="Arial"/>
          <w:sz w:val="20"/>
          <w:szCs w:val="20"/>
        </w:rPr>
      </w:pPr>
      <w:r w:rsidRPr="007E7F34">
        <w:rPr>
          <w:rFonts w:ascii="Arial" w:hAnsi="Arial" w:cs="Arial"/>
          <w:b/>
          <w:bCs/>
          <w:sz w:val="20"/>
          <w:szCs w:val="20"/>
        </w:rPr>
        <w:t>The top 10 opportunities:</w:t>
      </w:r>
    </w:p>
    <w:p w14:paraId="7F0801FA"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Rising emerging markets’ energy demands (including poverty reduction and access to power)</w:t>
      </w:r>
    </w:p>
    <w:p w14:paraId="7140D6DE"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Acquisitions or alliances to gain new capabilities (including growing skills base)</w:t>
      </w:r>
    </w:p>
    <w:p w14:paraId="5F7FF703"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Growth in energy and ancillary services markets (including sustainable jobs)</w:t>
      </w:r>
    </w:p>
    <w:p w14:paraId="4B340B60"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Enhancing relationships with external regulatory and compliance bodies</w:t>
      </w:r>
    </w:p>
    <w:p w14:paraId="26A54130"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Improving public perceptions (including customer control)</w:t>
      </w:r>
    </w:p>
    <w:p w14:paraId="2CC283B7"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Increased focus on investor relations programs and communications (including security of supply to drive investor appetite)</w:t>
      </w:r>
    </w:p>
    <w:p w14:paraId="3D43BC94"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 xml:space="preserve">Integration of distributed energy resources (including </w:t>
      </w:r>
      <w:r w:rsidRPr="007E7F34">
        <w:rPr>
          <w:rFonts w:ascii="Arial" w:hAnsi="Arial" w:cs="Arial"/>
          <w:i/>
          <w:iCs/>
          <w:sz w:val="20"/>
          <w:szCs w:val="20"/>
        </w:rPr>
        <w:t>necessity</w:t>
      </w:r>
      <w:r w:rsidRPr="007E7F34">
        <w:rPr>
          <w:rFonts w:ascii="Arial" w:hAnsi="Arial" w:cs="Arial"/>
          <w:sz w:val="20"/>
          <w:szCs w:val="20"/>
        </w:rPr>
        <w:t xml:space="preserve"> to innovate)</w:t>
      </w:r>
    </w:p>
    <w:p w14:paraId="6AA63CF9"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Increased investment in generation capacity and delivery infrastructure in emerging markets (including security of supply and network investment)</w:t>
      </w:r>
    </w:p>
    <w:p w14:paraId="067E1A0A"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Rising energy innovation in emerging markets</w:t>
      </w:r>
    </w:p>
    <w:p w14:paraId="2EB9B598" w14:textId="77777777" w:rsidR="00C9049C" w:rsidRPr="007E7F34" w:rsidRDefault="00C9049C" w:rsidP="00FB2B10">
      <w:pPr>
        <w:numPr>
          <w:ilvl w:val="0"/>
          <w:numId w:val="53"/>
        </w:numPr>
        <w:spacing w:line="259" w:lineRule="auto"/>
        <w:jc w:val="both"/>
        <w:rPr>
          <w:rFonts w:ascii="Arial" w:hAnsi="Arial" w:cs="Arial"/>
          <w:sz w:val="20"/>
          <w:szCs w:val="20"/>
        </w:rPr>
      </w:pPr>
      <w:r w:rsidRPr="007E7F34">
        <w:rPr>
          <w:rFonts w:ascii="Arial" w:hAnsi="Arial" w:cs="Arial"/>
          <w:sz w:val="20"/>
          <w:szCs w:val="20"/>
        </w:rPr>
        <w:t xml:space="preserve">Improving onshore and offshore wind supply chain efficiency </w:t>
      </w:r>
    </w:p>
    <w:p w14:paraId="25785865" w14:textId="77777777" w:rsidR="00C9049C" w:rsidRPr="007E7F34" w:rsidRDefault="00C9049C" w:rsidP="00E72DEF">
      <w:pPr>
        <w:jc w:val="both"/>
        <w:rPr>
          <w:rFonts w:ascii="Arial" w:hAnsi="Arial" w:cs="Arial"/>
          <w:sz w:val="20"/>
          <w:szCs w:val="20"/>
        </w:rPr>
      </w:pPr>
    </w:p>
    <w:p w14:paraId="14E3DBCF" w14:textId="2AC11CBB" w:rsidR="00C9049C" w:rsidRPr="007E7F34" w:rsidRDefault="00C9049C" w:rsidP="00E72DEF">
      <w:pPr>
        <w:jc w:val="both"/>
        <w:rPr>
          <w:rFonts w:ascii="Arial" w:hAnsi="Arial" w:cs="Arial"/>
          <w:sz w:val="20"/>
          <w:szCs w:val="20"/>
        </w:rPr>
      </w:pPr>
      <w:r w:rsidRPr="007E7F34">
        <w:rPr>
          <w:rFonts w:ascii="Arial" w:hAnsi="Arial" w:cs="Arial"/>
          <w:sz w:val="20"/>
          <w:szCs w:val="20"/>
        </w:rPr>
        <w:t xml:space="preserve">City Power’s geographical area of supply includes the entire jurisdiction of the City of Johannesburg with the exception of Sandton and Soweto.    </w:t>
      </w:r>
      <w:r w:rsidR="00757FE5">
        <w:rPr>
          <w:rFonts w:ascii="Arial" w:hAnsi="Arial" w:cs="Arial"/>
          <w:sz w:val="20"/>
          <w:szCs w:val="20"/>
        </w:rPr>
        <w:t xml:space="preserve">          </w:t>
      </w:r>
      <w:r w:rsidRPr="007E7F34">
        <w:rPr>
          <w:rFonts w:ascii="Arial" w:hAnsi="Arial" w:cs="Arial"/>
          <w:sz w:val="20"/>
          <w:szCs w:val="20"/>
        </w:rPr>
        <w:t xml:space="preserve">  </w:t>
      </w:r>
    </w:p>
    <w:p w14:paraId="047441C2" w14:textId="24F0D715" w:rsidR="00C9049C" w:rsidRPr="007E7F34" w:rsidRDefault="00757FE5" w:rsidP="00E72DEF">
      <w:pPr>
        <w:rPr>
          <w:sz w:val="20"/>
          <w:szCs w:val="20"/>
        </w:rPr>
      </w:pPr>
      <w:r>
        <w:rPr>
          <w:noProof/>
          <w:sz w:val="20"/>
          <w:szCs w:val="20"/>
          <w:lang w:eastAsia="en-ZA"/>
        </w:rPr>
        <w:drawing>
          <wp:inline distT="0" distB="0" distL="0" distR="0" wp14:anchorId="64A52167" wp14:editId="4779C373">
            <wp:extent cx="4758612" cy="467614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1387" cy="4678867"/>
                    </a:xfrm>
                    <a:prstGeom prst="rect">
                      <a:avLst/>
                    </a:prstGeom>
                    <a:noFill/>
                  </pic:spPr>
                </pic:pic>
              </a:graphicData>
            </a:graphic>
          </wp:inline>
        </w:drawing>
      </w:r>
    </w:p>
    <w:p w14:paraId="6F7C0A1C" w14:textId="77777777" w:rsidR="00C9049C" w:rsidRPr="007E7F34" w:rsidRDefault="00C9049C" w:rsidP="00E72DEF">
      <w:pPr>
        <w:jc w:val="both"/>
        <w:rPr>
          <w:rFonts w:ascii="Arial" w:hAnsi="Arial" w:cs="Arial"/>
          <w:b/>
          <w:color w:val="000000"/>
          <w:sz w:val="20"/>
          <w:szCs w:val="20"/>
        </w:rPr>
      </w:pPr>
      <w:r w:rsidRPr="007E7F34">
        <w:rPr>
          <w:rFonts w:ascii="Arial" w:hAnsi="Arial" w:cs="Arial"/>
          <w:b/>
          <w:sz w:val="20"/>
          <w:szCs w:val="20"/>
        </w:rPr>
        <w:lastRenderedPageBreak/>
        <w:t>Dependencies</w:t>
      </w:r>
    </w:p>
    <w:p w14:paraId="049CB788" w14:textId="4F863200" w:rsidR="00C9049C" w:rsidRPr="007E7F34" w:rsidRDefault="00C9049C" w:rsidP="00E72DEF">
      <w:pPr>
        <w:spacing w:after="220"/>
        <w:jc w:val="both"/>
        <w:rPr>
          <w:rFonts w:ascii="Arial" w:hAnsi="Arial" w:cs="Arial"/>
          <w:color w:val="000000"/>
          <w:sz w:val="20"/>
          <w:szCs w:val="20"/>
        </w:rPr>
      </w:pPr>
      <w:r w:rsidRPr="007E7F34">
        <w:rPr>
          <w:rFonts w:ascii="Arial" w:hAnsi="Arial" w:cs="Arial"/>
          <w:color w:val="000000"/>
          <w:sz w:val="20"/>
          <w:szCs w:val="20"/>
        </w:rPr>
        <w:t xml:space="preserve">The delivery of City Power services, programmes and projects often has some kind of dependency on the city, other spheres of government, the private sector, communities and other stakeholders.   These dependencies can take on different forms such as of approvals, permission, coordination, endorsement, partnership, resources (financial, human, infrastructural, equipment and technology), amongst others.   City Power endeavours to </w:t>
      </w:r>
      <w:r w:rsidR="00633803" w:rsidRPr="007E7F34">
        <w:rPr>
          <w:rFonts w:ascii="Arial" w:hAnsi="Arial" w:cs="Arial"/>
          <w:color w:val="000000"/>
          <w:sz w:val="20"/>
          <w:szCs w:val="20"/>
        </w:rPr>
        <w:t>capitalise</w:t>
      </w:r>
      <w:r w:rsidRPr="007E7F34">
        <w:rPr>
          <w:rFonts w:ascii="Arial" w:hAnsi="Arial" w:cs="Arial"/>
          <w:color w:val="000000"/>
          <w:sz w:val="20"/>
          <w:szCs w:val="20"/>
        </w:rPr>
        <w:t xml:space="preserve"> on these dependencies in order to deliver services that are efficient and effective.</w:t>
      </w:r>
    </w:p>
    <w:p w14:paraId="0B3995E1" w14:textId="021725D9" w:rsidR="00C9049C" w:rsidRPr="007E7F34" w:rsidRDefault="00C9049C" w:rsidP="00E72DEF">
      <w:pPr>
        <w:rPr>
          <w:rFonts w:ascii="Arial" w:hAnsi="Arial" w:cs="Arial"/>
          <w:b/>
          <w:sz w:val="20"/>
          <w:szCs w:val="20"/>
          <w:lang w:val="en-GB"/>
        </w:rPr>
      </w:pPr>
      <w:r w:rsidRPr="007E7F34">
        <w:rPr>
          <w:rFonts w:ascii="Arial" w:hAnsi="Arial" w:cs="Arial"/>
          <w:b/>
          <w:sz w:val="20"/>
          <w:szCs w:val="20"/>
          <w:lang w:val="en-GB"/>
        </w:rPr>
        <w:t>Municipal departments and the sharing of functions between the municipalit</w:t>
      </w:r>
      <w:r w:rsidR="007E7F34" w:rsidRPr="007E7F34">
        <w:rPr>
          <w:rFonts w:ascii="Arial" w:hAnsi="Arial" w:cs="Arial"/>
          <w:b/>
          <w:sz w:val="20"/>
          <w:szCs w:val="20"/>
          <w:lang w:val="en-GB"/>
        </w:rPr>
        <w:t>y/entity and sector departments</w:t>
      </w:r>
    </w:p>
    <w:p w14:paraId="596DFA0E" w14:textId="77777777" w:rsidR="007E7F34" w:rsidRPr="007E7F34" w:rsidRDefault="007E7F34" w:rsidP="00E72DEF">
      <w:pPr>
        <w:spacing w:after="220"/>
        <w:jc w:val="both"/>
        <w:rPr>
          <w:rFonts w:ascii="Arial" w:hAnsi="Arial" w:cs="Arial"/>
          <w:color w:val="000000"/>
          <w:sz w:val="20"/>
          <w:szCs w:val="20"/>
        </w:rPr>
      </w:pPr>
      <w:r w:rsidRPr="007E7F34">
        <w:rPr>
          <w:rFonts w:ascii="Arial" w:hAnsi="Arial" w:cs="Arial"/>
          <w:color w:val="000000"/>
          <w:sz w:val="20"/>
          <w:szCs w:val="20"/>
        </w:rPr>
        <w:t xml:space="preserve">City Power was established in 2000 as an independent municipal entity, wholly owned by the City of Johannesburg. The City, by means of a Service Delivery Agreement, regulates the service provided by City Power in respect of financial issues (such as tariffs and capital expenditure), human resource issues (such as skills development), delivery targets (maintenance of assets and addressing assets) and standards of customer care. </w:t>
      </w:r>
    </w:p>
    <w:p w14:paraId="15CBF167" w14:textId="77777777" w:rsidR="007E7F34" w:rsidRPr="007E7F34" w:rsidRDefault="007E7F34" w:rsidP="00E72DEF">
      <w:pPr>
        <w:spacing w:after="220"/>
        <w:jc w:val="both"/>
        <w:rPr>
          <w:rFonts w:ascii="Arial" w:hAnsi="Arial" w:cs="Arial"/>
          <w:color w:val="000000"/>
          <w:sz w:val="20"/>
          <w:szCs w:val="20"/>
        </w:rPr>
      </w:pPr>
      <w:r w:rsidRPr="007E7F34">
        <w:rPr>
          <w:rFonts w:ascii="Arial" w:hAnsi="Arial" w:cs="Arial"/>
          <w:color w:val="000000"/>
          <w:sz w:val="20"/>
          <w:szCs w:val="20"/>
        </w:rPr>
        <w:t xml:space="preserve">In line with the establishment of City Power Johannesburg (SOC) Ltd, the Council utilises an Environment and Infrastructure Services Department (EISD) to oversee the performance and Group Governance to oversee the governance of the company, as well as to regulate it. In this regard various agreements in principle were concluded during the establishment of the companies. These included the Sale of Business Agreement (SBA) and the Service Delivery Agreement (SDA).  </w:t>
      </w:r>
    </w:p>
    <w:p w14:paraId="7B473522" w14:textId="31CFA7A2" w:rsidR="007E7F34" w:rsidRPr="007E7F34" w:rsidRDefault="007E7F34" w:rsidP="00E72DEF">
      <w:pPr>
        <w:spacing w:after="220"/>
        <w:jc w:val="both"/>
        <w:rPr>
          <w:rFonts w:ascii="Arial" w:hAnsi="Arial" w:cs="Arial"/>
          <w:color w:val="000000"/>
          <w:sz w:val="20"/>
          <w:szCs w:val="20"/>
        </w:rPr>
      </w:pPr>
      <w:r w:rsidRPr="007E7F34">
        <w:rPr>
          <w:rFonts w:ascii="Arial" w:hAnsi="Arial" w:cs="Arial"/>
          <w:color w:val="000000"/>
          <w:sz w:val="20"/>
          <w:szCs w:val="20"/>
        </w:rPr>
        <w:t>Currently City Power utilises the CoJ Call Centre for logging of complaints, queries and technical problems.</w:t>
      </w:r>
      <w:r>
        <w:rPr>
          <w:rFonts w:ascii="Arial" w:hAnsi="Arial" w:cs="Arial"/>
          <w:color w:val="000000"/>
          <w:sz w:val="20"/>
          <w:szCs w:val="20"/>
        </w:rPr>
        <w:t xml:space="preserve"> </w:t>
      </w:r>
      <w:r w:rsidRPr="007E7F34">
        <w:rPr>
          <w:rFonts w:ascii="Arial" w:hAnsi="Arial" w:cs="Arial"/>
          <w:color w:val="000000"/>
          <w:sz w:val="20"/>
          <w:szCs w:val="20"/>
        </w:rPr>
        <w:t>The billing of City Power customers is currently managed by CRM</w:t>
      </w:r>
      <w:r>
        <w:rPr>
          <w:rFonts w:ascii="Arial" w:hAnsi="Arial" w:cs="Arial"/>
          <w:color w:val="000000"/>
          <w:sz w:val="20"/>
          <w:szCs w:val="20"/>
        </w:rPr>
        <w:t>.</w:t>
      </w:r>
    </w:p>
    <w:p w14:paraId="75CE61A5" w14:textId="77777777" w:rsidR="007E7F34" w:rsidRPr="007E7F34" w:rsidRDefault="007E7F34" w:rsidP="00E72DEF">
      <w:pPr>
        <w:spacing w:after="220"/>
        <w:jc w:val="both"/>
        <w:rPr>
          <w:rFonts w:ascii="Arial" w:hAnsi="Arial" w:cs="Arial"/>
          <w:color w:val="000000"/>
          <w:sz w:val="20"/>
          <w:szCs w:val="20"/>
        </w:rPr>
      </w:pPr>
      <w:r w:rsidRPr="007E7F34">
        <w:rPr>
          <w:rFonts w:ascii="Arial" w:hAnsi="Arial" w:cs="Arial"/>
          <w:color w:val="000000"/>
          <w:sz w:val="20"/>
          <w:szCs w:val="20"/>
        </w:rPr>
        <w:t>The Environmental and Infrastructure Services Department (EISD) is responsible for infrastructure planning and approval and ensures alignment with City’s spatial development plan and the growth management strategy.  City Power works closely with this department for the implementation of their infrastructure planning and implementation</w:t>
      </w:r>
    </w:p>
    <w:p w14:paraId="0984E05F" w14:textId="77777777" w:rsidR="007E7F34" w:rsidRDefault="007E7F34" w:rsidP="00E72DEF">
      <w:pPr>
        <w:spacing w:after="220"/>
        <w:jc w:val="both"/>
        <w:rPr>
          <w:rFonts w:ascii="Arial" w:hAnsi="Arial" w:cs="Arial"/>
          <w:color w:val="000000"/>
          <w:sz w:val="20"/>
          <w:szCs w:val="20"/>
        </w:rPr>
      </w:pPr>
      <w:r w:rsidRPr="007E7F34">
        <w:rPr>
          <w:rFonts w:ascii="Arial" w:hAnsi="Arial" w:cs="Arial"/>
          <w:color w:val="000000"/>
          <w:sz w:val="20"/>
          <w:szCs w:val="20"/>
        </w:rPr>
        <w:t xml:space="preserve">In order to coordinate operations and transcend operational boundaries, the City adopted a cluster configuration to City Departments linked to the four pillars of Good Governance, Human and Social Development, Sustainable Services and Economic Growth.   </w:t>
      </w:r>
    </w:p>
    <w:p w14:paraId="11A42383" w14:textId="77777777" w:rsidR="00C9049C" w:rsidRPr="00757FE5" w:rsidRDefault="00C9049C" w:rsidP="00E72DEF">
      <w:pPr>
        <w:jc w:val="both"/>
        <w:rPr>
          <w:rFonts w:ascii="Arial" w:hAnsi="Arial" w:cs="Arial"/>
          <w:b/>
          <w:sz w:val="20"/>
          <w:szCs w:val="20"/>
        </w:rPr>
      </w:pPr>
      <w:r w:rsidRPr="00757FE5">
        <w:rPr>
          <w:rFonts w:ascii="Arial" w:hAnsi="Arial" w:cs="Arial"/>
          <w:b/>
          <w:sz w:val="20"/>
          <w:szCs w:val="20"/>
        </w:rPr>
        <w:t>Significant Risks</w:t>
      </w:r>
    </w:p>
    <w:p w14:paraId="60F30180" w14:textId="77777777" w:rsidR="00C9049C" w:rsidRPr="00757FE5" w:rsidRDefault="00C9049C" w:rsidP="00E72DEF">
      <w:pPr>
        <w:jc w:val="both"/>
        <w:rPr>
          <w:rFonts w:ascii="Arial" w:hAnsi="Arial" w:cs="Arial"/>
          <w:b/>
          <w:sz w:val="20"/>
          <w:szCs w:val="20"/>
        </w:rPr>
      </w:pPr>
    </w:p>
    <w:p w14:paraId="658D6C15" w14:textId="77777777" w:rsidR="00C9049C" w:rsidRPr="00757FE5" w:rsidRDefault="00C9049C" w:rsidP="00E72DEF">
      <w:pPr>
        <w:jc w:val="both"/>
        <w:rPr>
          <w:rFonts w:ascii="Arial" w:hAnsi="Arial" w:cs="Arial"/>
          <w:sz w:val="20"/>
          <w:szCs w:val="20"/>
        </w:rPr>
      </w:pPr>
      <w:r w:rsidRPr="00757FE5">
        <w:rPr>
          <w:rFonts w:ascii="Arial" w:hAnsi="Arial" w:cs="Arial"/>
          <w:sz w:val="20"/>
          <w:szCs w:val="20"/>
        </w:rPr>
        <w:t>The top 10 Global risks identified in the energy sector are as follows:</w:t>
      </w:r>
    </w:p>
    <w:p w14:paraId="7D7840A2"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Compliance and regulation</w:t>
      </w:r>
    </w:p>
    <w:p w14:paraId="09549359"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Commodity price volatility and access to competitively priced long-term fuel supplies</w:t>
      </w:r>
    </w:p>
    <w:p w14:paraId="0CA560A0"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Political intervention in power and utilities (P&amp;U) markets</w:t>
      </w:r>
    </w:p>
    <w:p w14:paraId="3F78A2CE"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Uncertainty in climate policy and carbon pricing</w:t>
      </w:r>
    </w:p>
    <w:p w14:paraId="120A9A05"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 xml:space="preserve">Significant shifts in the cost and accessibility of capital </w:t>
      </w:r>
    </w:p>
    <w:p w14:paraId="3BC37BD9"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Capital project execution</w:t>
      </w:r>
    </w:p>
    <w:p w14:paraId="5572F8FD"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Economic shocks and resulting short-term energy demand shocks</w:t>
      </w:r>
    </w:p>
    <w:p w14:paraId="36C6F4DA"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 xml:space="preserve">War for talent </w:t>
      </w:r>
    </w:p>
    <w:p w14:paraId="09AC1B1A"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Aging generation and network infrastructure</w:t>
      </w:r>
    </w:p>
    <w:p w14:paraId="2A9867FF" w14:textId="77777777" w:rsidR="00C9049C" w:rsidRPr="00757FE5" w:rsidRDefault="00C9049C" w:rsidP="00FB2B10">
      <w:pPr>
        <w:numPr>
          <w:ilvl w:val="0"/>
          <w:numId w:val="54"/>
        </w:numPr>
        <w:spacing w:line="259" w:lineRule="auto"/>
        <w:jc w:val="both"/>
        <w:rPr>
          <w:rFonts w:ascii="Arial" w:hAnsi="Arial" w:cs="Arial"/>
          <w:sz w:val="20"/>
          <w:szCs w:val="20"/>
        </w:rPr>
      </w:pPr>
      <w:r w:rsidRPr="00757FE5">
        <w:rPr>
          <w:rFonts w:ascii="Arial" w:hAnsi="Arial" w:cs="Arial"/>
          <w:sz w:val="20"/>
          <w:szCs w:val="20"/>
        </w:rPr>
        <w:t>Managing planning and public acceptance</w:t>
      </w:r>
    </w:p>
    <w:p w14:paraId="33DA7A47" w14:textId="77777777" w:rsidR="00C9049C" w:rsidRPr="00757FE5" w:rsidRDefault="00C9049C" w:rsidP="00E72DEF">
      <w:pPr>
        <w:ind w:left="1080"/>
        <w:jc w:val="both"/>
        <w:rPr>
          <w:rFonts w:ascii="Arial" w:hAnsi="Arial" w:cs="Arial"/>
          <w:b/>
          <w:sz w:val="20"/>
          <w:szCs w:val="20"/>
        </w:rPr>
      </w:pPr>
    </w:p>
    <w:p w14:paraId="7C7B9C5D" w14:textId="77777777" w:rsidR="00C9049C" w:rsidRPr="00757FE5" w:rsidRDefault="00C9049C" w:rsidP="00E72DEF">
      <w:pPr>
        <w:jc w:val="both"/>
        <w:rPr>
          <w:rFonts w:ascii="Arial" w:hAnsi="Arial" w:cs="Arial"/>
          <w:bCs/>
          <w:sz w:val="20"/>
          <w:szCs w:val="20"/>
        </w:rPr>
      </w:pPr>
    </w:p>
    <w:p w14:paraId="2D2A8C07" w14:textId="77777777" w:rsidR="00C9049C" w:rsidRPr="00757FE5" w:rsidRDefault="00C9049C" w:rsidP="00E72DEF">
      <w:pPr>
        <w:jc w:val="both"/>
        <w:rPr>
          <w:rFonts w:ascii="Arial" w:hAnsi="Arial" w:cs="Arial"/>
          <w:b/>
          <w:bCs/>
          <w:sz w:val="20"/>
          <w:szCs w:val="20"/>
        </w:rPr>
      </w:pPr>
      <w:r w:rsidRPr="00757FE5">
        <w:rPr>
          <w:rFonts w:ascii="Arial" w:hAnsi="Arial" w:cs="Arial"/>
          <w:b/>
          <w:bCs/>
          <w:sz w:val="20"/>
          <w:szCs w:val="20"/>
        </w:rPr>
        <w:t>Analysis of risks, opportunities and dependencies in relation to market position and business model</w:t>
      </w:r>
    </w:p>
    <w:p w14:paraId="0D750823" w14:textId="57ACE3E4" w:rsidR="00C9049C" w:rsidRPr="00757FE5" w:rsidRDefault="00C9049C" w:rsidP="00E72DEF">
      <w:pPr>
        <w:autoSpaceDE w:val="0"/>
        <w:autoSpaceDN w:val="0"/>
        <w:adjustRightInd w:val="0"/>
        <w:jc w:val="both"/>
        <w:rPr>
          <w:rFonts w:ascii="Arial" w:hAnsi="Arial" w:cs="Arial"/>
          <w:sz w:val="20"/>
          <w:szCs w:val="20"/>
        </w:rPr>
      </w:pPr>
      <w:r w:rsidRPr="00757FE5">
        <w:rPr>
          <w:rFonts w:ascii="Arial" w:hAnsi="Arial" w:cs="Arial"/>
          <w:sz w:val="20"/>
          <w:szCs w:val="20"/>
        </w:rPr>
        <w:t>The electricity industry is evolving from a traditional value chain to a highly participatory network</w:t>
      </w:r>
      <w:r w:rsidR="00757FE5" w:rsidRPr="00757FE5">
        <w:rPr>
          <w:rFonts w:ascii="Arial" w:hAnsi="Arial" w:cs="Arial"/>
          <w:sz w:val="20"/>
          <w:szCs w:val="20"/>
        </w:rPr>
        <w:t xml:space="preserve"> </w:t>
      </w:r>
      <w:r w:rsidRPr="00757FE5">
        <w:rPr>
          <w:rFonts w:ascii="Arial" w:hAnsi="Arial" w:cs="Arial"/>
          <w:sz w:val="20"/>
          <w:szCs w:val="20"/>
        </w:rPr>
        <w:t>or constellation of interconnected business models at the distribution edge, where retail customers interface with the distribution grid.  Existing electric utility business models, however, are poorly</w:t>
      </w:r>
      <w:r w:rsidR="00757FE5" w:rsidRPr="00757FE5">
        <w:rPr>
          <w:rFonts w:ascii="Arial" w:hAnsi="Arial" w:cs="Arial"/>
          <w:sz w:val="20"/>
          <w:szCs w:val="20"/>
        </w:rPr>
        <w:t xml:space="preserve"> </w:t>
      </w:r>
      <w:r w:rsidRPr="00757FE5">
        <w:rPr>
          <w:rFonts w:ascii="Arial" w:hAnsi="Arial" w:cs="Arial"/>
          <w:sz w:val="20"/>
          <w:szCs w:val="20"/>
        </w:rPr>
        <w:t xml:space="preserve">adapted to tap the potential value of distributed resources to meet societal demands for cleaner, more resilient, and more reliable electricity supply. Achieving optimal integration of distributed energy resources will require a versatile and flexible foundation for value-based transactions with and among the many parties. With increased options come increased </w:t>
      </w:r>
      <w:r w:rsidRPr="00757FE5">
        <w:rPr>
          <w:rFonts w:ascii="Arial" w:hAnsi="Arial" w:cs="Arial"/>
          <w:sz w:val="20"/>
          <w:szCs w:val="20"/>
        </w:rPr>
        <w:lastRenderedPageBreak/>
        <w:t>complexity.  Achieving this transition may require transformative, rather than incremental, changes in utility business models.</w:t>
      </w:r>
    </w:p>
    <w:p w14:paraId="5DC5E20E" w14:textId="77777777" w:rsidR="00C9049C" w:rsidRPr="00757FE5" w:rsidRDefault="00C9049C" w:rsidP="00E72DEF">
      <w:pPr>
        <w:autoSpaceDE w:val="0"/>
        <w:autoSpaceDN w:val="0"/>
        <w:adjustRightInd w:val="0"/>
        <w:jc w:val="both"/>
        <w:rPr>
          <w:rFonts w:ascii="Arial" w:hAnsi="Arial" w:cs="Arial"/>
          <w:bCs/>
          <w:sz w:val="20"/>
          <w:szCs w:val="20"/>
        </w:rPr>
      </w:pPr>
    </w:p>
    <w:p w14:paraId="0B7E2DE6" w14:textId="77777777" w:rsidR="00C9049C" w:rsidRPr="00757FE5" w:rsidRDefault="00C9049C" w:rsidP="00E72DEF">
      <w:pPr>
        <w:autoSpaceDE w:val="0"/>
        <w:autoSpaceDN w:val="0"/>
        <w:adjustRightInd w:val="0"/>
        <w:jc w:val="both"/>
        <w:rPr>
          <w:rFonts w:ascii="Arial" w:hAnsi="Arial" w:cs="Arial"/>
          <w:sz w:val="20"/>
          <w:szCs w:val="20"/>
          <w:lang w:val="en-GB"/>
        </w:rPr>
      </w:pPr>
      <w:r w:rsidRPr="00757FE5">
        <w:rPr>
          <w:rFonts w:ascii="Arial" w:hAnsi="Arial" w:cs="Arial"/>
          <w:bCs/>
          <w:sz w:val="20"/>
          <w:szCs w:val="20"/>
        </w:rPr>
        <w:t xml:space="preserve">Failure to modify the business model to changing environment and customer requirements has been identified as one of the top ten Risks of the company and the are mitigation in place for all the strategic risks.  The Business Model Review Document has been approved by the Board.  The Board has also approved the structural review to ensure the roadmap implementation.  The shareholder and the Board have mandated City Power to relook their business model and consider options </w:t>
      </w:r>
      <w:r w:rsidRPr="00757FE5">
        <w:rPr>
          <w:rFonts w:ascii="Arial" w:hAnsi="Arial" w:cs="Arial"/>
          <w:sz w:val="20"/>
          <w:szCs w:val="20"/>
        </w:rPr>
        <w:t xml:space="preserve">with regard to a wider energy portfolio, particularly with regard to inclusion of renewables and gas.  </w:t>
      </w:r>
      <w:r w:rsidRPr="00757FE5">
        <w:rPr>
          <w:rFonts w:ascii="Arial" w:hAnsi="Arial" w:cs="Arial"/>
          <w:sz w:val="20"/>
          <w:szCs w:val="20"/>
          <w:lang w:val="en-GB"/>
        </w:rPr>
        <w:t>The future electricity business model will be based on the utilisation of the network as an asset and:</w:t>
      </w:r>
    </w:p>
    <w:p w14:paraId="02B378DF" w14:textId="77777777" w:rsidR="00C9049C" w:rsidRPr="00757FE5" w:rsidRDefault="00C9049C" w:rsidP="00E72DEF">
      <w:pPr>
        <w:ind w:left="360"/>
        <w:jc w:val="both"/>
        <w:rPr>
          <w:rFonts w:ascii="Arial" w:hAnsi="Arial" w:cs="Arial"/>
          <w:sz w:val="20"/>
          <w:szCs w:val="20"/>
          <w:lang w:val="en-GB"/>
        </w:rPr>
      </w:pPr>
    </w:p>
    <w:p w14:paraId="3A30ABD9" w14:textId="77777777" w:rsidR="00C9049C" w:rsidRPr="00757FE5" w:rsidRDefault="00C9049C" w:rsidP="00FB2B10">
      <w:pPr>
        <w:pStyle w:val="ListParagraph"/>
        <w:numPr>
          <w:ilvl w:val="0"/>
          <w:numId w:val="55"/>
        </w:numPr>
        <w:contextualSpacing w:val="0"/>
        <w:jc w:val="both"/>
        <w:rPr>
          <w:rFonts w:ascii="Arial" w:hAnsi="Arial" w:cs="Arial"/>
          <w:sz w:val="20"/>
          <w:szCs w:val="20"/>
          <w:lang w:val="en-GB"/>
        </w:rPr>
      </w:pPr>
      <w:r w:rsidRPr="00757FE5">
        <w:rPr>
          <w:rFonts w:ascii="Arial" w:hAnsi="Arial" w:cs="Arial"/>
          <w:sz w:val="20"/>
          <w:szCs w:val="20"/>
          <w:lang w:val="en-GB"/>
        </w:rPr>
        <w:t>Diversify the sources of energy (distributed generation, PV, Batteries) to become more resilient, cleaner and less dependent on the national grid</w:t>
      </w:r>
    </w:p>
    <w:p w14:paraId="783D7D72" w14:textId="77777777" w:rsidR="00C9049C" w:rsidRPr="00757FE5" w:rsidRDefault="00C9049C" w:rsidP="00FB2B10">
      <w:pPr>
        <w:pStyle w:val="ListParagraph"/>
        <w:numPr>
          <w:ilvl w:val="0"/>
          <w:numId w:val="55"/>
        </w:numPr>
        <w:contextualSpacing w:val="0"/>
        <w:jc w:val="both"/>
        <w:rPr>
          <w:rFonts w:ascii="Arial" w:hAnsi="Arial" w:cs="Arial"/>
          <w:sz w:val="20"/>
          <w:szCs w:val="20"/>
          <w:lang w:val="en-GB"/>
        </w:rPr>
      </w:pPr>
      <w:r w:rsidRPr="00757FE5">
        <w:rPr>
          <w:rFonts w:ascii="Arial" w:hAnsi="Arial" w:cs="Arial"/>
          <w:sz w:val="20"/>
          <w:szCs w:val="20"/>
          <w:lang w:val="en-GB"/>
        </w:rPr>
        <w:t>Be able to use the grid in the trading of electricity and enable participation, telecommunications infrastructure</w:t>
      </w:r>
    </w:p>
    <w:p w14:paraId="6A02788C" w14:textId="77777777" w:rsidR="00C9049C" w:rsidRPr="00757FE5" w:rsidRDefault="00C9049C" w:rsidP="00FB2B10">
      <w:pPr>
        <w:pStyle w:val="ListParagraph"/>
        <w:numPr>
          <w:ilvl w:val="0"/>
          <w:numId w:val="55"/>
        </w:numPr>
        <w:contextualSpacing w:val="0"/>
        <w:jc w:val="both"/>
        <w:rPr>
          <w:rFonts w:ascii="Arial" w:hAnsi="Arial" w:cs="Arial"/>
          <w:sz w:val="20"/>
          <w:szCs w:val="20"/>
          <w:lang w:val="en-GB"/>
        </w:rPr>
      </w:pPr>
      <w:r w:rsidRPr="00757FE5">
        <w:rPr>
          <w:rFonts w:ascii="Arial" w:hAnsi="Arial" w:cs="Arial"/>
          <w:sz w:val="20"/>
          <w:szCs w:val="20"/>
          <w:lang w:val="en-GB"/>
        </w:rPr>
        <w:t xml:space="preserve">Provide value added services to customers to negate anticipated revenue losses </w:t>
      </w:r>
    </w:p>
    <w:p w14:paraId="7BD76FB1" w14:textId="77777777" w:rsidR="00C9049C" w:rsidRPr="00757FE5" w:rsidRDefault="00C9049C" w:rsidP="00E72DEF">
      <w:pPr>
        <w:ind w:left="360"/>
        <w:rPr>
          <w:rFonts w:ascii="Arial" w:hAnsi="Arial" w:cs="Arial"/>
          <w:sz w:val="20"/>
          <w:szCs w:val="20"/>
          <w:lang w:val="en-GB"/>
        </w:rPr>
      </w:pPr>
    </w:p>
    <w:p w14:paraId="4D1DA77E" w14:textId="77777777" w:rsidR="00C9049C" w:rsidRPr="00757FE5" w:rsidRDefault="00C9049C" w:rsidP="00E72DEF">
      <w:pPr>
        <w:rPr>
          <w:rFonts w:ascii="Arial" w:hAnsi="Arial" w:cs="Arial"/>
          <w:b/>
          <w:sz w:val="20"/>
          <w:szCs w:val="20"/>
          <w:lang w:val="en-GB"/>
        </w:rPr>
      </w:pPr>
      <w:r w:rsidRPr="00757FE5">
        <w:rPr>
          <w:rFonts w:ascii="Arial" w:hAnsi="Arial" w:cs="Arial"/>
          <w:b/>
          <w:sz w:val="20"/>
          <w:szCs w:val="20"/>
          <w:lang w:val="en-GB"/>
        </w:rPr>
        <w:t>Internal management changes</w:t>
      </w:r>
    </w:p>
    <w:p w14:paraId="05AF6A10" w14:textId="77777777" w:rsidR="00C9049C" w:rsidRPr="00757FE5" w:rsidRDefault="00C9049C" w:rsidP="00E72DEF">
      <w:pPr>
        <w:rPr>
          <w:rFonts w:ascii="Arial" w:hAnsi="Arial" w:cs="Arial"/>
          <w:sz w:val="20"/>
          <w:szCs w:val="20"/>
          <w:lang w:val="en-GB"/>
        </w:rPr>
      </w:pPr>
      <w:r w:rsidRPr="00757FE5">
        <w:rPr>
          <w:rFonts w:ascii="Arial" w:hAnsi="Arial" w:cs="Arial"/>
          <w:sz w:val="20"/>
          <w:szCs w:val="20"/>
          <w:lang w:val="en-GB"/>
        </w:rPr>
        <w:t>The risks facing business operations is the loss of key talent, skills shortages and succession issues.  To respond to these risks, City Power has introduced strategic workforce planning and has also reviewed to organisational structure to align to the current operational and strategic direction of the company.</w:t>
      </w:r>
    </w:p>
    <w:p w14:paraId="63834C18" w14:textId="78675DF4" w:rsidR="00C9049C" w:rsidRDefault="00C9049C" w:rsidP="00E72DEF"/>
    <w:p w14:paraId="78D7B5ED" w14:textId="77777777" w:rsidR="00F00A33" w:rsidRPr="00660AFC" w:rsidRDefault="00F00A33" w:rsidP="00E72DEF">
      <w:pPr>
        <w:jc w:val="both"/>
        <w:rPr>
          <w:rFonts w:ascii="Arial" w:hAnsi="Arial" w:cs="Arial"/>
          <w:b/>
          <w:sz w:val="20"/>
          <w:szCs w:val="20"/>
        </w:rPr>
      </w:pPr>
      <w:r w:rsidRPr="00660AFC">
        <w:rPr>
          <w:rFonts w:ascii="Arial" w:hAnsi="Arial" w:cs="Arial"/>
          <w:b/>
          <w:sz w:val="20"/>
          <w:szCs w:val="20"/>
        </w:rPr>
        <w:t>Benchmarking</w:t>
      </w:r>
    </w:p>
    <w:p w14:paraId="066B368B" w14:textId="77777777" w:rsidR="00F00A33" w:rsidRPr="00660AFC" w:rsidRDefault="00F00A33" w:rsidP="00E72DEF">
      <w:pPr>
        <w:autoSpaceDE w:val="0"/>
        <w:autoSpaceDN w:val="0"/>
        <w:adjustRightInd w:val="0"/>
        <w:rPr>
          <w:rFonts w:ascii="Arial" w:hAnsi="Arial" w:cs="Arial"/>
          <w:color w:val="1B1C20"/>
          <w:sz w:val="20"/>
          <w:szCs w:val="20"/>
        </w:rPr>
      </w:pPr>
      <w:r w:rsidRPr="00660AFC">
        <w:rPr>
          <w:rFonts w:ascii="Arial" w:hAnsi="Arial" w:cs="Arial"/>
          <w:color w:val="1B1C20"/>
          <w:sz w:val="20"/>
          <w:szCs w:val="20"/>
        </w:rPr>
        <w:t xml:space="preserve">Benchmarking is a key step in the continuous improvement process for a company.   City Power has focused on benchmarking technical and non-technical losses both nationally and internationally.    </w:t>
      </w:r>
    </w:p>
    <w:p w14:paraId="5A182645" w14:textId="77777777" w:rsidR="00F00A33" w:rsidRPr="00660AFC" w:rsidRDefault="00F00A33" w:rsidP="00E72DEF">
      <w:pPr>
        <w:autoSpaceDE w:val="0"/>
        <w:autoSpaceDN w:val="0"/>
        <w:adjustRightInd w:val="0"/>
        <w:rPr>
          <w:rFonts w:ascii="Arial" w:hAnsi="Arial" w:cs="Arial"/>
          <w:color w:val="1B1C20"/>
          <w:sz w:val="20"/>
          <w:szCs w:val="20"/>
        </w:rPr>
      </w:pPr>
    </w:p>
    <w:p w14:paraId="6B81129C" w14:textId="77777777" w:rsidR="00F00A33" w:rsidRPr="00660AFC" w:rsidRDefault="00F00A33" w:rsidP="00E72DEF">
      <w:pPr>
        <w:autoSpaceDE w:val="0"/>
        <w:autoSpaceDN w:val="0"/>
        <w:adjustRightInd w:val="0"/>
        <w:rPr>
          <w:rFonts w:ascii="Arial" w:hAnsi="Arial" w:cs="Arial"/>
          <w:sz w:val="20"/>
          <w:szCs w:val="20"/>
        </w:rPr>
      </w:pPr>
      <w:r w:rsidRPr="00660AFC">
        <w:rPr>
          <w:rFonts w:ascii="Arial" w:hAnsi="Arial" w:cs="Arial"/>
          <w:sz w:val="20"/>
          <w:szCs w:val="20"/>
        </w:rPr>
        <w:t>National Benchmarking:</w:t>
      </w:r>
    </w:p>
    <w:p w14:paraId="51B3D9F1" w14:textId="77777777" w:rsidR="00F00A33" w:rsidRPr="00660AFC" w:rsidRDefault="00F00A33" w:rsidP="00E72DEF">
      <w:pPr>
        <w:autoSpaceDE w:val="0"/>
        <w:autoSpaceDN w:val="0"/>
        <w:adjustRightInd w:val="0"/>
        <w:rPr>
          <w:rFonts w:ascii="Arial" w:hAnsi="Arial" w:cs="Arial"/>
          <w:sz w:val="20"/>
          <w:szCs w:val="20"/>
        </w:rPr>
      </w:pPr>
    </w:p>
    <w:p w14:paraId="7BBCC259" w14:textId="49957F6A" w:rsidR="00F00A33" w:rsidRPr="00660AFC" w:rsidRDefault="00F00A33" w:rsidP="00E72DEF">
      <w:pPr>
        <w:pStyle w:val="H1T"/>
        <w:jc w:val="both"/>
        <w:rPr>
          <w:rFonts w:ascii="Arial" w:hAnsi="Arial" w:cs="Arial"/>
          <w:sz w:val="20"/>
          <w:szCs w:val="20"/>
        </w:rPr>
      </w:pPr>
      <w:r w:rsidRPr="00660AFC">
        <w:rPr>
          <w:rFonts w:ascii="Arial" w:hAnsi="Arial" w:cs="Arial"/>
          <w:sz w:val="20"/>
          <w:szCs w:val="20"/>
        </w:rPr>
        <w:t>Though the Metropolitan Municipalities below are structured differently, what was</w:t>
      </w:r>
      <w:r w:rsidR="00660AFC" w:rsidRPr="00660AFC">
        <w:rPr>
          <w:rFonts w:ascii="Arial" w:hAnsi="Arial" w:cs="Arial"/>
          <w:sz w:val="20"/>
          <w:szCs w:val="20"/>
        </w:rPr>
        <w:t xml:space="preserve"> common is that all have a stra</w:t>
      </w:r>
      <w:r w:rsidR="00B37352">
        <w:rPr>
          <w:rFonts w:ascii="Arial" w:hAnsi="Arial" w:cs="Arial"/>
          <w:sz w:val="20"/>
          <w:szCs w:val="20"/>
        </w:rPr>
        <w:t>t</w:t>
      </w:r>
      <w:r w:rsidRPr="00660AFC">
        <w:rPr>
          <w:rFonts w:ascii="Arial" w:hAnsi="Arial" w:cs="Arial"/>
          <w:sz w:val="20"/>
          <w:szCs w:val="20"/>
        </w:rPr>
        <w:t>egy to minimise losses, showing that losses management is part of day to day operations of these municipalities. Below are some of their strategies that they shared with us in managing losses:</w:t>
      </w:r>
    </w:p>
    <w:tbl>
      <w:tblPr>
        <w:tblW w:w="10197" w:type="dxa"/>
        <w:tblLook w:val="04A0" w:firstRow="1" w:lastRow="0" w:firstColumn="1" w:lastColumn="0" w:noHBand="0" w:noVBand="1"/>
      </w:tblPr>
      <w:tblGrid>
        <w:gridCol w:w="1963"/>
        <w:gridCol w:w="4117"/>
        <w:gridCol w:w="4117"/>
      </w:tblGrid>
      <w:tr w:rsidR="00F00A33" w:rsidRPr="00660AFC" w14:paraId="2F4B49FD" w14:textId="77777777" w:rsidTr="00B37352">
        <w:trPr>
          <w:trHeight w:val="269"/>
          <w:tblHeader/>
        </w:trPr>
        <w:tc>
          <w:tcPr>
            <w:tcW w:w="1963" w:type="dxa"/>
            <w:vMerge w:val="restart"/>
            <w:tcBorders>
              <w:top w:val="single" w:sz="4" w:space="0" w:color="auto"/>
              <w:left w:val="single" w:sz="4" w:space="0" w:color="auto"/>
              <w:bottom w:val="single" w:sz="4" w:space="0" w:color="auto"/>
              <w:right w:val="single" w:sz="4" w:space="0" w:color="auto"/>
            </w:tcBorders>
            <w:shd w:val="clear" w:color="000000" w:fill="47254B"/>
            <w:vAlign w:val="center"/>
            <w:hideMark/>
          </w:tcPr>
          <w:p w14:paraId="4202ACE5" w14:textId="77777777" w:rsidR="00F00A33" w:rsidRPr="00660AFC" w:rsidRDefault="00F00A33" w:rsidP="00E72DEF">
            <w:pPr>
              <w:jc w:val="center"/>
              <w:rPr>
                <w:rFonts w:ascii="Arial" w:hAnsi="Arial" w:cs="Arial"/>
                <w:b/>
                <w:bCs/>
                <w:color w:val="FFFFFF"/>
                <w:sz w:val="20"/>
                <w:szCs w:val="20"/>
                <w:lang w:eastAsia="en-ZA"/>
              </w:rPr>
            </w:pPr>
            <w:r w:rsidRPr="00660AFC">
              <w:rPr>
                <w:rFonts w:ascii="Arial" w:hAnsi="Arial" w:cs="Arial"/>
                <w:b/>
                <w:bCs/>
                <w:color w:val="FFFFFF"/>
                <w:sz w:val="20"/>
                <w:szCs w:val="20"/>
                <w:lang w:eastAsia="en-ZA"/>
              </w:rPr>
              <w:t>Municipality</w:t>
            </w:r>
          </w:p>
        </w:tc>
        <w:tc>
          <w:tcPr>
            <w:tcW w:w="4117" w:type="dxa"/>
            <w:vMerge w:val="restart"/>
            <w:tcBorders>
              <w:top w:val="single" w:sz="4" w:space="0" w:color="auto"/>
              <w:left w:val="single" w:sz="4" w:space="0" w:color="auto"/>
              <w:bottom w:val="single" w:sz="4" w:space="0" w:color="auto"/>
              <w:right w:val="single" w:sz="4" w:space="0" w:color="auto"/>
            </w:tcBorders>
            <w:shd w:val="clear" w:color="000000" w:fill="47254B"/>
            <w:vAlign w:val="center"/>
            <w:hideMark/>
          </w:tcPr>
          <w:p w14:paraId="7BAF981E" w14:textId="77777777" w:rsidR="00F00A33" w:rsidRPr="00660AFC" w:rsidRDefault="00F00A33" w:rsidP="00E72DEF">
            <w:pPr>
              <w:jc w:val="center"/>
              <w:rPr>
                <w:rFonts w:ascii="Arial" w:hAnsi="Arial" w:cs="Arial"/>
                <w:b/>
                <w:bCs/>
                <w:color w:val="FFFFFF"/>
                <w:sz w:val="20"/>
                <w:szCs w:val="20"/>
                <w:lang w:eastAsia="en-ZA"/>
              </w:rPr>
            </w:pPr>
            <w:r w:rsidRPr="00660AFC">
              <w:rPr>
                <w:rFonts w:ascii="Arial" w:hAnsi="Arial" w:cs="Arial"/>
                <w:b/>
                <w:bCs/>
                <w:color w:val="FFFFFF"/>
                <w:sz w:val="20"/>
                <w:szCs w:val="20"/>
                <w:lang w:eastAsia="en-ZA"/>
              </w:rPr>
              <w:t xml:space="preserve">Technical losses </w:t>
            </w:r>
          </w:p>
        </w:tc>
        <w:tc>
          <w:tcPr>
            <w:tcW w:w="4117" w:type="dxa"/>
            <w:vMerge w:val="restart"/>
            <w:tcBorders>
              <w:top w:val="single" w:sz="4" w:space="0" w:color="auto"/>
              <w:left w:val="single" w:sz="4" w:space="0" w:color="auto"/>
              <w:bottom w:val="single" w:sz="4" w:space="0" w:color="auto"/>
              <w:right w:val="single" w:sz="4" w:space="0" w:color="auto"/>
            </w:tcBorders>
            <w:shd w:val="clear" w:color="000000" w:fill="47254B"/>
            <w:vAlign w:val="center"/>
            <w:hideMark/>
          </w:tcPr>
          <w:p w14:paraId="1A6BA951" w14:textId="77777777" w:rsidR="00F00A33" w:rsidRPr="00660AFC" w:rsidRDefault="00F00A33" w:rsidP="00E72DEF">
            <w:pPr>
              <w:jc w:val="center"/>
              <w:rPr>
                <w:rFonts w:ascii="Arial" w:hAnsi="Arial" w:cs="Arial"/>
                <w:b/>
                <w:bCs/>
                <w:color w:val="FFFFFF"/>
                <w:sz w:val="20"/>
                <w:szCs w:val="20"/>
                <w:lang w:eastAsia="en-ZA"/>
              </w:rPr>
            </w:pPr>
            <w:r w:rsidRPr="00660AFC">
              <w:rPr>
                <w:rFonts w:ascii="Arial" w:hAnsi="Arial" w:cs="Arial"/>
                <w:b/>
                <w:bCs/>
                <w:color w:val="FFFFFF"/>
                <w:sz w:val="20"/>
                <w:szCs w:val="20"/>
                <w:lang w:eastAsia="en-ZA"/>
              </w:rPr>
              <w:t>Non-technical losses</w:t>
            </w:r>
          </w:p>
        </w:tc>
      </w:tr>
      <w:tr w:rsidR="00F00A33" w:rsidRPr="00660AFC" w14:paraId="785B3087" w14:textId="77777777" w:rsidTr="00B37352">
        <w:trPr>
          <w:trHeight w:val="269"/>
          <w:tblHeader/>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76624646" w14:textId="77777777" w:rsidR="00F00A33" w:rsidRPr="00660AFC" w:rsidRDefault="00F00A33" w:rsidP="00E72DEF">
            <w:pPr>
              <w:rPr>
                <w:rFonts w:ascii="Arial" w:hAnsi="Arial" w:cs="Arial"/>
                <w:b/>
                <w:bCs/>
                <w:color w:val="FFFFFF"/>
                <w:sz w:val="20"/>
                <w:szCs w:val="20"/>
                <w:lang w:eastAsia="en-ZA"/>
              </w:rPr>
            </w:pPr>
          </w:p>
        </w:tc>
        <w:tc>
          <w:tcPr>
            <w:tcW w:w="4117" w:type="dxa"/>
            <w:vMerge/>
            <w:tcBorders>
              <w:top w:val="single" w:sz="4" w:space="0" w:color="auto"/>
              <w:left w:val="single" w:sz="4" w:space="0" w:color="auto"/>
              <w:bottom w:val="single" w:sz="4" w:space="0" w:color="auto"/>
              <w:right w:val="single" w:sz="4" w:space="0" w:color="auto"/>
            </w:tcBorders>
            <w:vAlign w:val="center"/>
            <w:hideMark/>
          </w:tcPr>
          <w:p w14:paraId="332EE3B1" w14:textId="77777777" w:rsidR="00F00A33" w:rsidRPr="00660AFC" w:rsidRDefault="00F00A33" w:rsidP="00E72DEF">
            <w:pPr>
              <w:rPr>
                <w:rFonts w:ascii="Arial" w:hAnsi="Arial" w:cs="Arial"/>
                <w:b/>
                <w:bCs/>
                <w:color w:val="FFFFFF"/>
                <w:sz w:val="20"/>
                <w:szCs w:val="20"/>
                <w:lang w:eastAsia="en-ZA"/>
              </w:rPr>
            </w:pPr>
          </w:p>
        </w:tc>
        <w:tc>
          <w:tcPr>
            <w:tcW w:w="4117" w:type="dxa"/>
            <w:vMerge/>
            <w:tcBorders>
              <w:top w:val="single" w:sz="4" w:space="0" w:color="auto"/>
              <w:left w:val="single" w:sz="4" w:space="0" w:color="auto"/>
              <w:bottom w:val="single" w:sz="4" w:space="0" w:color="auto"/>
              <w:right w:val="single" w:sz="4" w:space="0" w:color="auto"/>
            </w:tcBorders>
            <w:vAlign w:val="center"/>
            <w:hideMark/>
          </w:tcPr>
          <w:p w14:paraId="28E1C54F" w14:textId="77777777" w:rsidR="00F00A33" w:rsidRPr="00660AFC" w:rsidRDefault="00F00A33" w:rsidP="00E72DEF">
            <w:pPr>
              <w:rPr>
                <w:rFonts w:ascii="Arial" w:hAnsi="Arial" w:cs="Arial"/>
                <w:b/>
                <w:bCs/>
                <w:color w:val="FFFFFF"/>
                <w:sz w:val="20"/>
                <w:szCs w:val="20"/>
                <w:lang w:eastAsia="en-ZA"/>
              </w:rPr>
            </w:pPr>
          </w:p>
        </w:tc>
      </w:tr>
      <w:tr w:rsidR="00F00A33" w:rsidRPr="00660AFC" w14:paraId="3463F634" w14:textId="77777777" w:rsidTr="00B37352">
        <w:trPr>
          <w:trHeight w:val="666"/>
        </w:trPr>
        <w:tc>
          <w:tcPr>
            <w:tcW w:w="1963" w:type="dxa"/>
            <w:tcBorders>
              <w:top w:val="nil"/>
              <w:left w:val="single" w:sz="4" w:space="0" w:color="auto"/>
              <w:bottom w:val="single" w:sz="4" w:space="0" w:color="auto"/>
              <w:right w:val="single" w:sz="4" w:space="0" w:color="auto"/>
            </w:tcBorders>
            <w:shd w:val="clear" w:color="auto" w:fill="auto"/>
            <w:vAlign w:val="center"/>
            <w:hideMark/>
          </w:tcPr>
          <w:p w14:paraId="5D619A29" w14:textId="11A8EA48" w:rsidR="00F00A33" w:rsidRPr="00660AFC" w:rsidRDefault="00F00A33" w:rsidP="00B37352">
            <w:pPr>
              <w:jc w:val="center"/>
              <w:rPr>
                <w:rFonts w:ascii="Arial" w:hAnsi="Arial" w:cs="Arial"/>
                <w:color w:val="000000"/>
                <w:sz w:val="20"/>
                <w:szCs w:val="20"/>
                <w:lang w:eastAsia="en-ZA"/>
              </w:rPr>
            </w:pPr>
            <w:r w:rsidRPr="00660AFC">
              <w:rPr>
                <w:rFonts w:ascii="Arial" w:hAnsi="Arial" w:cs="Arial"/>
                <w:color w:val="000000"/>
                <w:sz w:val="20"/>
                <w:szCs w:val="20"/>
                <w:lang w:eastAsia="en-ZA"/>
              </w:rPr>
              <w:t>Ekurhuleni</w:t>
            </w:r>
          </w:p>
        </w:tc>
        <w:tc>
          <w:tcPr>
            <w:tcW w:w="4117" w:type="dxa"/>
            <w:tcBorders>
              <w:top w:val="nil"/>
              <w:left w:val="nil"/>
              <w:bottom w:val="single" w:sz="4" w:space="0" w:color="auto"/>
              <w:right w:val="single" w:sz="4" w:space="0" w:color="auto"/>
            </w:tcBorders>
            <w:shd w:val="clear" w:color="auto" w:fill="auto"/>
            <w:hideMark/>
          </w:tcPr>
          <w:p w14:paraId="0463FF20" w14:textId="77777777" w:rsidR="00F00A33" w:rsidRPr="00660AFC" w:rsidRDefault="00F00A33" w:rsidP="00B37352">
            <w:pPr>
              <w:rPr>
                <w:rFonts w:ascii="Arial" w:hAnsi="Arial" w:cs="Arial"/>
                <w:color w:val="000000"/>
                <w:sz w:val="20"/>
                <w:szCs w:val="20"/>
                <w:lang w:eastAsia="en-ZA"/>
              </w:rPr>
            </w:pPr>
            <w:r w:rsidRPr="00660AFC">
              <w:rPr>
                <w:rFonts w:ascii="Arial" w:hAnsi="Arial" w:cs="Arial"/>
                <w:color w:val="000000"/>
                <w:sz w:val="20"/>
                <w:szCs w:val="20"/>
                <w:lang w:eastAsia="en-ZA"/>
              </w:rPr>
              <w:t>* Refurbishing and replacing old equipment in the network</w:t>
            </w:r>
            <w:r w:rsidRPr="00660AFC">
              <w:rPr>
                <w:rFonts w:ascii="Arial" w:hAnsi="Arial" w:cs="Arial"/>
                <w:color w:val="000000"/>
                <w:sz w:val="20"/>
                <w:szCs w:val="20"/>
                <w:lang w:eastAsia="en-ZA"/>
              </w:rPr>
              <w:br/>
              <w:t>* Strengthening over-headlines</w:t>
            </w:r>
            <w:r w:rsidRPr="00660AFC">
              <w:rPr>
                <w:rFonts w:ascii="Arial" w:hAnsi="Arial" w:cs="Arial"/>
                <w:color w:val="000000"/>
                <w:sz w:val="20"/>
                <w:szCs w:val="20"/>
                <w:lang w:eastAsia="en-ZA"/>
              </w:rPr>
              <w:br/>
              <w:t>* Installation of Check Meters on Eskom Intake points</w:t>
            </w:r>
          </w:p>
        </w:tc>
        <w:tc>
          <w:tcPr>
            <w:tcW w:w="4117" w:type="dxa"/>
            <w:tcBorders>
              <w:top w:val="nil"/>
              <w:left w:val="nil"/>
              <w:bottom w:val="single" w:sz="4" w:space="0" w:color="auto"/>
              <w:right w:val="single" w:sz="4" w:space="0" w:color="auto"/>
            </w:tcBorders>
            <w:shd w:val="clear" w:color="auto" w:fill="auto"/>
            <w:vAlign w:val="bottom"/>
            <w:hideMark/>
          </w:tcPr>
          <w:p w14:paraId="0B3F1524"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Quarterly Audit of Meter installation</w:t>
            </w:r>
            <w:r w:rsidRPr="00660AFC">
              <w:rPr>
                <w:rFonts w:ascii="Arial" w:hAnsi="Arial" w:cs="Arial"/>
                <w:color w:val="000000"/>
                <w:sz w:val="20"/>
                <w:szCs w:val="20"/>
                <w:lang w:eastAsia="en-ZA"/>
              </w:rPr>
              <w:br/>
              <w:t>* Pre-installation and Post-Installation Meter Audits</w:t>
            </w:r>
            <w:r w:rsidRPr="00660AFC">
              <w:rPr>
                <w:rFonts w:ascii="Arial" w:hAnsi="Arial" w:cs="Arial"/>
                <w:color w:val="000000"/>
                <w:sz w:val="20"/>
                <w:szCs w:val="20"/>
                <w:lang w:eastAsia="en-ZA"/>
              </w:rPr>
              <w:br/>
              <w:t xml:space="preserve">* Seal management </w:t>
            </w:r>
            <w:r w:rsidRPr="00660AFC">
              <w:rPr>
                <w:rFonts w:ascii="Arial" w:hAnsi="Arial" w:cs="Arial"/>
                <w:color w:val="000000"/>
                <w:sz w:val="20"/>
                <w:szCs w:val="20"/>
                <w:lang w:eastAsia="en-ZA"/>
              </w:rPr>
              <w:br/>
              <w:t>* Customer awareness</w:t>
            </w:r>
          </w:p>
          <w:p w14:paraId="0E1AC77E"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Improvement on Meter maintenance and reading</w:t>
            </w:r>
          </w:p>
        </w:tc>
      </w:tr>
      <w:tr w:rsidR="00F00A33" w:rsidRPr="00660AFC" w14:paraId="1B9BD792" w14:textId="77777777" w:rsidTr="00B37352">
        <w:trPr>
          <w:trHeight w:val="639"/>
        </w:trPr>
        <w:tc>
          <w:tcPr>
            <w:tcW w:w="1963" w:type="dxa"/>
            <w:tcBorders>
              <w:top w:val="nil"/>
              <w:left w:val="single" w:sz="4" w:space="0" w:color="auto"/>
              <w:bottom w:val="single" w:sz="4" w:space="0" w:color="auto"/>
              <w:right w:val="single" w:sz="4" w:space="0" w:color="auto"/>
            </w:tcBorders>
            <w:shd w:val="clear" w:color="auto" w:fill="auto"/>
            <w:vAlign w:val="center"/>
            <w:hideMark/>
          </w:tcPr>
          <w:p w14:paraId="79E90307" w14:textId="77777777" w:rsidR="00F00A33" w:rsidRPr="00660AFC" w:rsidRDefault="00F00A33" w:rsidP="00B37352">
            <w:pPr>
              <w:jc w:val="center"/>
              <w:rPr>
                <w:rFonts w:ascii="Arial" w:hAnsi="Arial" w:cs="Arial"/>
                <w:color w:val="000000"/>
                <w:sz w:val="20"/>
                <w:szCs w:val="20"/>
                <w:lang w:eastAsia="en-ZA"/>
              </w:rPr>
            </w:pPr>
            <w:r w:rsidRPr="00660AFC">
              <w:rPr>
                <w:rFonts w:ascii="Arial" w:hAnsi="Arial" w:cs="Arial"/>
                <w:color w:val="000000"/>
                <w:sz w:val="20"/>
                <w:szCs w:val="20"/>
                <w:lang w:eastAsia="en-ZA"/>
              </w:rPr>
              <w:t>Cape Town</w:t>
            </w:r>
          </w:p>
        </w:tc>
        <w:tc>
          <w:tcPr>
            <w:tcW w:w="4117" w:type="dxa"/>
            <w:tcBorders>
              <w:top w:val="nil"/>
              <w:left w:val="nil"/>
              <w:bottom w:val="single" w:sz="4" w:space="0" w:color="auto"/>
              <w:right w:val="single" w:sz="4" w:space="0" w:color="auto"/>
            </w:tcBorders>
            <w:shd w:val="clear" w:color="auto" w:fill="auto"/>
            <w:hideMark/>
          </w:tcPr>
          <w:p w14:paraId="7B261116"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Refurbishing and replacing old equipment in the network</w:t>
            </w:r>
            <w:r w:rsidRPr="00660AFC">
              <w:rPr>
                <w:rFonts w:ascii="Arial" w:hAnsi="Arial" w:cs="Arial"/>
                <w:color w:val="000000"/>
                <w:sz w:val="20"/>
                <w:szCs w:val="20"/>
                <w:lang w:eastAsia="en-ZA"/>
              </w:rPr>
              <w:br/>
              <w:t>* Strengthening over-headlines</w:t>
            </w:r>
          </w:p>
        </w:tc>
        <w:tc>
          <w:tcPr>
            <w:tcW w:w="4117" w:type="dxa"/>
            <w:tcBorders>
              <w:top w:val="nil"/>
              <w:left w:val="nil"/>
              <w:bottom w:val="single" w:sz="4" w:space="0" w:color="auto"/>
              <w:right w:val="single" w:sz="4" w:space="0" w:color="auto"/>
            </w:tcBorders>
            <w:shd w:val="clear" w:color="auto" w:fill="auto"/>
            <w:vAlign w:val="bottom"/>
            <w:hideMark/>
          </w:tcPr>
          <w:p w14:paraId="7E6A6868"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Clean sweep audits</w:t>
            </w:r>
            <w:r w:rsidRPr="00660AFC">
              <w:rPr>
                <w:rFonts w:ascii="Arial" w:hAnsi="Arial" w:cs="Arial"/>
                <w:color w:val="000000"/>
                <w:sz w:val="20"/>
                <w:szCs w:val="20"/>
                <w:lang w:eastAsia="en-ZA"/>
              </w:rPr>
              <w:br/>
              <w:t>* Installation of Protective Structures</w:t>
            </w:r>
            <w:r w:rsidRPr="00660AFC">
              <w:rPr>
                <w:rFonts w:ascii="Arial" w:hAnsi="Arial" w:cs="Arial"/>
                <w:color w:val="000000"/>
                <w:sz w:val="20"/>
                <w:szCs w:val="20"/>
                <w:lang w:eastAsia="en-ZA"/>
              </w:rPr>
              <w:br/>
              <w:t>* Electrification of unproclaimed settlements</w:t>
            </w:r>
            <w:r w:rsidRPr="00660AFC">
              <w:rPr>
                <w:rFonts w:ascii="Arial" w:hAnsi="Arial" w:cs="Arial"/>
                <w:color w:val="000000"/>
                <w:sz w:val="20"/>
                <w:szCs w:val="20"/>
                <w:lang w:eastAsia="en-ZA"/>
              </w:rPr>
              <w:br/>
              <w:t>* High penalties for anyone found stealing electricity</w:t>
            </w:r>
          </w:p>
          <w:p w14:paraId="533461E1"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Educational Awareness especially in schools</w:t>
            </w:r>
          </w:p>
        </w:tc>
      </w:tr>
      <w:tr w:rsidR="00F00A33" w:rsidRPr="00660AFC" w14:paraId="728A75CD" w14:textId="77777777" w:rsidTr="00B37352">
        <w:trPr>
          <w:trHeight w:val="1278"/>
        </w:trPr>
        <w:tc>
          <w:tcPr>
            <w:tcW w:w="1963" w:type="dxa"/>
            <w:tcBorders>
              <w:top w:val="nil"/>
              <w:left w:val="single" w:sz="4" w:space="0" w:color="auto"/>
              <w:bottom w:val="single" w:sz="4" w:space="0" w:color="auto"/>
              <w:right w:val="single" w:sz="4" w:space="0" w:color="auto"/>
            </w:tcBorders>
            <w:shd w:val="clear" w:color="auto" w:fill="auto"/>
            <w:vAlign w:val="center"/>
            <w:hideMark/>
          </w:tcPr>
          <w:p w14:paraId="44A9C5EB" w14:textId="77777777" w:rsidR="00F00A33" w:rsidRPr="00660AFC" w:rsidRDefault="00F00A33" w:rsidP="00B37352">
            <w:pPr>
              <w:jc w:val="center"/>
              <w:rPr>
                <w:rFonts w:ascii="Arial" w:hAnsi="Arial" w:cs="Arial"/>
                <w:color w:val="000000"/>
                <w:sz w:val="20"/>
                <w:szCs w:val="20"/>
                <w:lang w:eastAsia="en-ZA"/>
              </w:rPr>
            </w:pPr>
            <w:r w:rsidRPr="00660AFC">
              <w:rPr>
                <w:rFonts w:ascii="Arial" w:hAnsi="Arial" w:cs="Arial"/>
                <w:color w:val="000000"/>
                <w:sz w:val="20"/>
                <w:szCs w:val="20"/>
                <w:lang w:eastAsia="en-ZA"/>
              </w:rPr>
              <w:t>eThekwini</w:t>
            </w:r>
          </w:p>
        </w:tc>
        <w:tc>
          <w:tcPr>
            <w:tcW w:w="4117" w:type="dxa"/>
            <w:tcBorders>
              <w:top w:val="nil"/>
              <w:left w:val="nil"/>
              <w:bottom w:val="single" w:sz="4" w:space="0" w:color="auto"/>
              <w:right w:val="single" w:sz="4" w:space="0" w:color="auto"/>
            </w:tcBorders>
            <w:shd w:val="clear" w:color="auto" w:fill="auto"/>
            <w:hideMark/>
          </w:tcPr>
          <w:p w14:paraId="401AA5F5" w14:textId="59D669E2" w:rsidR="00F00A33" w:rsidRPr="00660AFC" w:rsidRDefault="00F00A33" w:rsidP="00B37352">
            <w:pPr>
              <w:rPr>
                <w:rFonts w:ascii="Arial" w:hAnsi="Arial" w:cs="Arial"/>
                <w:color w:val="000000"/>
                <w:sz w:val="20"/>
                <w:szCs w:val="20"/>
                <w:lang w:eastAsia="en-ZA"/>
              </w:rPr>
            </w:pPr>
            <w:r w:rsidRPr="00660AFC">
              <w:rPr>
                <w:rFonts w:ascii="Arial" w:hAnsi="Arial" w:cs="Arial"/>
                <w:color w:val="000000"/>
                <w:sz w:val="20"/>
                <w:szCs w:val="20"/>
                <w:lang w:eastAsia="en-ZA"/>
              </w:rPr>
              <w:t>OPTIMAL NETWORK CONFIGURATION</w:t>
            </w:r>
            <w:r w:rsidRPr="00660AFC">
              <w:rPr>
                <w:rFonts w:ascii="Arial" w:hAnsi="Arial" w:cs="Arial"/>
                <w:color w:val="000000"/>
                <w:sz w:val="20"/>
                <w:szCs w:val="20"/>
                <w:lang w:eastAsia="en-ZA"/>
              </w:rPr>
              <w:br/>
              <w:t>The Planning and Design engineers ensure that all network additions are implemented with</w:t>
            </w:r>
            <w:r w:rsidRPr="00660AFC">
              <w:rPr>
                <w:rFonts w:ascii="Arial" w:hAnsi="Arial" w:cs="Arial"/>
                <w:color w:val="000000"/>
                <w:sz w:val="20"/>
                <w:szCs w:val="20"/>
                <w:lang w:eastAsia="en-ZA"/>
              </w:rPr>
              <w:br/>
              <w:t>correct equipment ratings and configuration so as to minimize losses.</w:t>
            </w:r>
            <w:r w:rsidRPr="00660AFC">
              <w:rPr>
                <w:rFonts w:ascii="Arial" w:hAnsi="Arial" w:cs="Arial"/>
                <w:color w:val="000000"/>
                <w:sz w:val="20"/>
                <w:szCs w:val="20"/>
                <w:lang w:eastAsia="en-ZA"/>
              </w:rPr>
              <w:br/>
            </w:r>
            <w:r w:rsidRPr="00660AFC">
              <w:rPr>
                <w:rFonts w:ascii="Arial" w:hAnsi="Arial" w:cs="Arial"/>
                <w:color w:val="000000"/>
                <w:sz w:val="20"/>
                <w:szCs w:val="20"/>
                <w:lang w:eastAsia="en-ZA"/>
              </w:rPr>
              <w:lastRenderedPageBreak/>
              <w:t xml:space="preserve">  EFFECTIVE MAINTENANCE ON NETWORK</w:t>
            </w:r>
            <w:r w:rsidRPr="00660AFC">
              <w:rPr>
                <w:rFonts w:ascii="Arial" w:hAnsi="Arial" w:cs="Arial"/>
                <w:color w:val="000000"/>
                <w:sz w:val="20"/>
                <w:szCs w:val="20"/>
                <w:lang w:eastAsia="en-ZA"/>
              </w:rPr>
              <w:br/>
              <w:t>The unit has adopted a comprehensive maintenance schedule to promote the reliability of the</w:t>
            </w:r>
            <w:r w:rsidRPr="00660AFC">
              <w:rPr>
                <w:rFonts w:ascii="Arial" w:hAnsi="Arial" w:cs="Arial"/>
                <w:color w:val="000000"/>
                <w:sz w:val="20"/>
                <w:szCs w:val="20"/>
                <w:lang w:eastAsia="en-ZA"/>
              </w:rPr>
              <w:br/>
              <w:t>network as well as enhance the efficiency of the network.</w:t>
            </w:r>
            <w:r w:rsidRPr="00660AFC">
              <w:rPr>
                <w:rFonts w:ascii="Arial" w:hAnsi="Arial" w:cs="Arial"/>
                <w:color w:val="000000"/>
                <w:sz w:val="20"/>
                <w:szCs w:val="20"/>
                <w:lang w:eastAsia="en-ZA"/>
              </w:rPr>
              <w:br/>
              <w:t xml:space="preserve">  EFFICIENT NETWORK LOADING</w:t>
            </w:r>
            <w:r w:rsidRPr="00660AFC">
              <w:rPr>
                <w:rFonts w:ascii="Arial" w:hAnsi="Arial" w:cs="Arial"/>
                <w:color w:val="000000"/>
                <w:sz w:val="20"/>
                <w:szCs w:val="20"/>
                <w:lang w:eastAsia="en-ZA"/>
              </w:rPr>
              <w:br/>
              <w:t>Power flow into the network is carefully monitored on a 24 hour basis and the correct, most</w:t>
            </w:r>
            <w:r w:rsidR="00B37352">
              <w:rPr>
                <w:rFonts w:ascii="Arial" w:hAnsi="Arial" w:cs="Arial"/>
                <w:color w:val="000000"/>
                <w:sz w:val="20"/>
                <w:szCs w:val="20"/>
                <w:lang w:eastAsia="en-ZA"/>
              </w:rPr>
              <w:t xml:space="preserve"> </w:t>
            </w:r>
            <w:r w:rsidRPr="00660AFC">
              <w:rPr>
                <w:rFonts w:ascii="Arial" w:hAnsi="Arial" w:cs="Arial"/>
                <w:color w:val="000000"/>
                <w:sz w:val="20"/>
                <w:szCs w:val="20"/>
                <w:lang w:eastAsia="en-ZA"/>
              </w:rPr>
              <w:t>efficient electrical loading configuration is adopted. Illegal electricity connections are a major</w:t>
            </w:r>
            <w:r w:rsidRPr="00660AFC">
              <w:rPr>
                <w:rFonts w:ascii="Arial" w:hAnsi="Arial" w:cs="Arial"/>
                <w:color w:val="000000"/>
                <w:sz w:val="20"/>
                <w:szCs w:val="20"/>
                <w:lang w:eastAsia="en-ZA"/>
              </w:rPr>
              <w:br/>
              <w:t>contributing factor to non-technical losses</w:t>
            </w:r>
          </w:p>
        </w:tc>
        <w:tc>
          <w:tcPr>
            <w:tcW w:w="4117" w:type="dxa"/>
            <w:tcBorders>
              <w:top w:val="nil"/>
              <w:left w:val="nil"/>
              <w:bottom w:val="single" w:sz="4" w:space="0" w:color="auto"/>
              <w:right w:val="single" w:sz="4" w:space="0" w:color="auto"/>
            </w:tcBorders>
            <w:shd w:val="clear" w:color="auto" w:fill="auto"/>
            <w:vAlign w:val="bottom"/>
            <w:hideMark/>
          </w:tcPr>
          <w:p w14:paraId="595D7CD2" w14:textId="275D9344" w:rsidR="00F00A33" w:rsidRPr="00660AFC" w:rsidRDefault="00F00A33" w:rsidP="00B37352">
            <w:pPr>
              <w:rPr>
                <w:rFonts w:ascii="Arial" w:hAnsi="Arial" w:cs="Arial"/>
                <w:color w:val="000000"/>
                <w:sz w:val="20"/>
                <w:szCs w:val="20"/>
                <w:lang w:eastAsia="en-ZA"/>
              </w:rPr>
            </w:pPr>
            <w:r w:rsidRPr="00660AFC">
              <w:rPr>
                <w:rFonts w:ascii="Arial" w:hAnsi="Arial" w:cs="Arial"/>
                <w:color w:val="000000"/>
                <w:sz w:val="20"/>
                <w:szCs w:val="20"/>
                <w:lang w:eastAsia="en-ZA"/>
              </w:rPr>
              <w:lastRenderedPageBreak/>
              <w:t xml:space="preserve">  AREA SWEEPS</w:t>
            </w:r>
            <w:r w:rsidRPr="00660AFC">
              <w:rPr>
                <w:rFonts w:ascii="Arial" w:hAnsi="Arial" w:cs="Arial"/>
                <w:color w:val="000000"/>
                <w:sz w:val="20"/>
                <w:szCs w:val="20"/>
                <w:lang w:eastAsia="en-ZA"/>
              </w:rPr>
              <w:br/>
              <w:t>The Revenue Protection teams continuously investigate high theft area’s to remove all illegal</w:t>
            </w:r>
            <w:r w:rsidRPr="00660AFC">
              <w:rPr>
                <w:rFonts w:ascii="Arial" w:hAnsi="Arial" w:cs="Arial"/>
                <w:color w:val="000000"/>
                <w:sz w:val="20"/>
                <w:szCs w:val="20"/>
                <w:lang w:eastAsia="en-ZA"/>
              </w:rPr>
              <w:br/>
              <w:t>connections.</w:t>
            </w:r>
            <w:r w:rsidRPr="00660AFC">
              <w:rPr>
                <w:rFonts w:ascii="Arial" w:hAnsi="Arial" w:cs="Arial"/>
                <w:color w:val="000000"/>
                <w:sz w:val="20"/>
                <w:szCs w:val="20"/>
                <w:lang w:eastAsia="en-ZA"/>
              </w:rPr>
              <w:br/>
              <w:t xml:space="preserve">  EMPLOYMENT OF SECURITY INTELLIGENCE TEAMS</w:t>
            </w:r>
            <w:r w:rsidRPr="00660AFC">
              <w:rPr>
                <w:rFonts w:ascii="Arial" w:hAnsi="Arial" w:cs="Arial"/>
                <w:color w:val="000000"/>
                <w:sz w:val="20"/>
                <w:szCs w:val="20"/>
                <w:lang w:eastAsia="en-ZA"/>
              </w:rPr>
              <w:br/>
            </w:r>
            <w:r w:rsidRPr="00660AFC">
              <w:rPr>
                <w:rFonts w:ascii="Arial" w:hAnsi="Arial" w:cs="Arial"/>
                <w:color w:val="000000"/>
                <w:sz w:val="20"/>
                <w:szCs w:val="20"/>
                <w:lang w:eastAsia="en-ZA"/>
              </w:rPr>
              <w:lastRenderedPageBreak/>
              <w:t>Private investigators are deployed to site to try and gather evidence to apprehend suspects.</w:t>
            </w:r>
            <w:r w:rsidRPr="00660AFC">
              <w:rPr>
                <w:rFonts w:ascii="Arial" w:hAnsi="Arial" w:cs="Arial"/>
                <w:color w:val="000000"/>
                <w:sz w:val="20"/>
                <w:szCs w:val="20"/>
                <w:lang w:eastAsia="en-ZA"/>
              </w:rPr>
              <w:br/>
              <w:t xml:space="preserve">  INSTALLATION OF ANTI-THEFT TECHNOLOGIES AT SUBSTATIONS</w:t>
            </w:r>
            <w:r w:rsidRPr="00660AFC">
              <w:rPr>
                <w:rFonts w:ascii="Arial" w:hAnsi="Arial" w:cs="Arial"/>
                <w:color w:val="000000"/>
                <w:sz w:val="20"/>
                <w:szCs w:val="20"/>
                <w:lang w:eastAsia="en-ZA"/>
              </w:rPr>
              <w:br/>
              <w:t>The employment of this technology deters intruders from entering into substations and</w:t>
            </w:r>
            <w:r w:rsidRPr="00660AFC">
              <w:rPr>
                <w:rFonts w:ascii="Arial" w:hAnsi="Arial" w:cs="Arial"/>
                <w:color w:val="000000"/>
                <w:sz w:val="20"/>
                <w:szCs w:val="20"/>
                <w:lang w:eastAsia="en-ZA"/>
              </w:rPr>
              <w:br/>
              <w:t>carrying out illegal connections.</w:t>
            </w:r>
            <w:r w:rsidRPr="00660AFC">
              <w:rPr>
                <w:rFonts w:ascii="Arial" w:hAnsi="Arial" w:cs="Arial"/>
                <w:color w:val="000000"/>
                <w:sz w:val="20"/>
                <w:szCs w:val="20"/>
                <w:lang w:eastAsia="en-ZA"/>
              </w:rPr>
              <w:br/>
              <w:t xml:space="preserve">  THEFT HOTLINE</w:t>
            </w:r>
            <w:r w:rsidRPr="00660AFC">
              <w:rPr>
                <w:rFonts w:ascii="Arial" w:hAnsi="Arial" w:cs="Arial"/>
                <w:color w:val="000000"/>
                <w:sz w:val="20"/>
                <w:szCs w:val="20"/>
                <w:lang w:eastAsia="en-ZA"/>
              </w:rPr>
              <w:br/>
              <w:t>A 24 hour hotline has been set up to report acts of theft and illegal connections - Once a</w:t>
            </w:r>
            <w:r w:rsidR="00B37352">
              <w:rPr>
                <w:rFonts w:ascii="Arial" w:hAnsi="Arial" w:cs="Arial"/>
                <w:color w:val="000000"/>
                <w:sz w:val="20"/>
                <w:szCs w:val="20"/>
                <w:lang w:eastAsia="en-ZA"/>
              </w:rPr>
              <w:t xml:space="preserve"> </w:t>
            </w:r>
            <w:r w:rsidRPr="00660AFC">
              <w:rPr>
                <w:rFonts w:ascii="Arial" w:hAnsi="Arial" w:cs="Arial"/>
                <w:color w:val="000000"/>
                <w:sz w:val="20"/>
                <w:szCs w:val="20"/>
                <w:lang w:eastAsia="en-ZA"/>
              </w:rPr>
              <w:t>suspicious activity is reported, security will be despatched immediately to the affected site.</w:t>
            </w:r>
          </w:p>
        </w:tc>
      </w:tr>
      <w:tr w:rsidR="00F00A33" w:rsidRPr="00660AFC" w14:paraId="75D4E903" w14:textId="77777777" w:rsidTr="00B37352">
        <w:trPr>
          <w:trHeight w:val="513"/>
        </w:trPr>
        <w:tc>
          <w:tcPr>
            <w:tcW w:w="1963" w:type="dxa"/>
            <w:tcBorders>
              <w:top w:val="nil"/>
              <w:left w:val="single" w:sz="4" w:space="0" w:color="auto"/>
              <w:bottom w:val="single" w:sz="4" w:space="0" w:color="auto"/>
              <w:right w:val="single" w:sz="4" w:space="0" w:color="auto"/>
            </w:tcBorders>
            <w:shd w:val="clear" w:color="auto" w:fill="auto"/>
            <w:vAlign w:val="center"/>
            <w:hideMark/>
          </w:tcPr>
          <w:p w14:paraId="44D640CB" w14:textId="77777777" w:rsidR="00F00A33" w:rsidRPr="00660AFC" w:rsidRDefault="00F00A33" w:rsidP="00B37352">
            <w:pPr>
              <w:jc w:val="center"/>
              <w:rPr>
                <w:rFonts w:ascii="Arial" w:hAnsi="Arial" w:cs="Arial"/>
                <w:color w:val="000000"/>
                <w:sz w:val="20"/>
                <w:szCs w:val="20"/>
                <w:lang w:eastAsia="en-ZA"/>
              </w:rPr>
            </w:pPr>
            <w:r w:rsidRPr="00660AFC">
              <w:rPr>
                <w:rFonts w:ascii="Arial" w:hAnsi="Arial" w:cs="Arial"/>
                <w:color w:val="000000"/>
                <w:sz w:val="20"/>
                <w:szCs w:val="20"/>
                <w:lang w:eastAsia="en-ZA"/>
              </w:rPr>
              <w:lastRenderedPageBreak/>
              <w:t>Nelson Mandela</w:t>
            </w:r>
          </w:p>
        </w:tc>
        <w:tc>
          <w:tcPr>
            <w:tcW w:w="4117" w:type="dxa"/>
            <w:tcBorders>
              <w:top w:val="nil"/>
              <w:left w:val="nil"/>
              <w:bottom w:val="single" w:sz="4" w:space="0" w:color="auto"/>
              <w:right w:val="single" w:sz="4" w:space="0" w:color="auto"/>
            </w:tcBorders>
            <w:shd w:val="clear" w:color="auto" w:fill="auto"/>
            <w:vAlign w:val="center"/>
            <w:hideMark/>
          </w:tcPr>
          <w:p w14:paraId="6A808762" w14:textId="77777777" w:rsidR="00F00A33" w:rsidRPr="00660AFC" w:rsidRDefault="00F00A33" w:rsidP="00B37352">
            <w:pPr>
              <w:jc w:val="center"/>
              <w:rPr>
                <w:rFonts w:ascii="Arial" w:hAnsi="Arial" w:cs="Arial"/>
                <w:color w:val="000000"/>
                <w:sz w:val="20"/>
                <w:szCs w:val="20"/>
                <w:lang w:eastAsia="en-ZA"/>
              </w:rPr>
            </w:pPr>
            <w:r w:rsidRPr="00660AFC">
              <w:rPr>
                <w:rFonts w:ascii="Arial" w:hAnsi="Arial" w:cs="Arial"/>
                <w:color w:val="000000"/>
                <w:sz w:val="20"/>
                <w:szCs w:val="20"/>
                <w:lang w:eastAsia="en-ZA"/>
              </w:rPr>
              <w:t>Not part of the Focus</w:t>
            </w:r>
          </w:p>
        </w:tc>
        <w:tc>
          <w:tcPr>
            <w:tcW w:w="4117" w:type="dxa"/>
            <w:tcBorders>
              <w:top w:val="nil"/>
              <w:left w:val="nil"/>
              <w:bottom w:val="single" w:sz="4" w:space="0" w:color="auto"/>
              <w:right w:val="single" w:sz="4" w:space="0" w:color="auto"/>
            </w:tcBorders>
            <w:shd w:val="clear" w:color="auto" w:fill="auto"/>
            <w:vAlign w:val="bottom"/>
            <w:hideMark/>
          </w:tcPr>
          <w:p w14:paraId="5FD69A0F"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Frequent audit on well developed areas</w:t>
            </w:r>
            <w:r w:rsidRPr="00660AFC">
              <w:rPr>
                <w:rFonts w:ascii="Arial" w:hAnsi="Arial" w:cs="Arial"/>
                <w:color w:val="000000"/>
                <w:sz w:val="20"/>
                <w:szCs w:val="20"/>
                <w:lang w:eastAsia="en-ZA"/>
              </w:rPr>
              <w:br/>
              <w:t>* Use of protective structures in so called "No Go Areas"</w:t>
            </w:r>
            <w:r w:rsidRPr="00660AFC">
              <w:rPr>
                <w:rFonts w:ascii="Arial" w:hAnsi="Arial" w:cs="Arial"/>
                <w:color w:val="000000"/>
                <w:sz w:val="20"/>
                <w:szCs w:val="20"/>
                <w:lang w:eastAsia="en-ZA"/>
              </w:rPr>
              <w:br/>
              <w:t>* High penalties for anyone found stealing electricity</w:t>
            </w:r>
          </w:p>
          <w:p w14:paraId="46E11B06"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Audit and analysis of meter and billing data</w:t>
            </w:r>
          </w:p>
          <w:p w14:paraId="44D68C65" w14:textId="77777777" w:rsidR="00F00A33" w:rsidRPr="00660AFC" w:rsidRDefault="00F00A33" w:rsidP="00E72DEF">
            <w:pPr>
              <w:rPr>
                <w:rFonts w:ascii="Arial" w:hAnsi="Arial" w:cs="Arial"/>
                <w:color w:val="000000"/>
                <w:sz w:val="20"/>
                <w:szCs w:val="20"/>
                <w:lang w:eastAsia="en-ZA"/>
              </w:rPr>
            </w:pPr>
            <w:r w:rsidRPr="00660AFC">
              <w:rPr>
                <w:rFonts w:ascii="Arial" w:hAnsi="Arial" w:cs="Arial"/>
                <w:color w:val="000000"/>
                <w:sz w:val="20"/>
                <w:szCs w:val="20"/>
                <w:lang w:eastAsia="en-ZA"/>
              </w:rPr>
              <w:t>* Have one central point or a meter laboratory for the control, monitoring and management of meters</w:t>
            </w:r>
            <w:r w:rsidRPr="00660AFC">
              <w:rPr>
                <w:rFonts w:ascii="Arial" w:hAnsi="Arial" w:cs="Arial"/>
                <w:color w:val="FF0000"/>
                <w:sz w:val="20"/>
                <w:szCs w:val="20"/>
                <w:lang w:eastAsia="en-ZA"/>
              </w:rPr>
              <w:t xml:space="preserve"> </w:t>
            </w:r>
          </w:p>
        </w:tc>
      </w:tr>
    </w:tbl>
    <w:p w14:paraId="03FC0EA1" w14:textId="77777777" w:rsidR="00F00A33" w:rsidRPr="00660AFC" w:rsidRDefault="00F00A33" w:rsidP="00E72DEF">
      <w:pPr>
        <w:autoSpaceDE w:val="0"/>
        <w:autoSpaceDN w:val="0"/>
        <w:adjustRightInd w:val="0"/>
        <w:rPr>
          <w:rFonts w:ascii="Arial" w:hAnsi="Arial" w:cs="Arial"/>
          <w:sz w:val="20"/>
          <w:szCs w:val="20"/>
        </w:rPr>
      </w:pPr>
    </w:p>
    <w:p w14:paraId="77C9F7BF" w14:textId="77777777" w:rsidR="00F00A33" w:rsidRPr="00660AFC" w:rsidRDefault="00F00A33" w:rsidP="00E72DEF">
      <w:pPr>
        <w:autoSpaceDE w:val="0"/>
        <w:autoSpaceDN w:val="0"/>
        <w:adjustRightInd w:val="0"/>
        <w:rPr>
          <w:rFonts w:ascii="Arial" w:hAnsi="Arial" w:cs="Arial"/>
          <w:sz w:val="20"/>
          <w:szCs w:val="20"/>
        </w:rPr>
      </w:pPr>
      <w:r w:rsidRPr="00660AFC">
        <w:rPr>
          <w:rFonts w:ascii="Arial" w:hAnsi="Arial" w:cs="Arial"/>
          <w:sz w:val="20"/>
          <w:szCs w:val="20"/>
        </w:rPr>
        <w:t>International Benchmarking</w:t>
      </w:r>
    </w:p>
    <w:p w14:paraId="1A32629C" w14:textId="77777777" w:rsidR="00F00A33" w:rsidRPr="00660AFC" w:rsidRDefault="00F00A33" w:rsidP="00E72DEF">
      <w:pPr>
        <w:autoSpaceDE w:val="0"/>
        <w:autoSpaceDN w:val="0"/>
        <w:adjustRightInd w:val="0"/>
        <w:rPr>
          <w:rFonts w:ascii="Arial" w:hAnsi="Arial" w:cs="Arial"/>
          <w:sz w:val="20"/>
          <w:szCs w:val="20"/>
        </w:rPr>
      </w:pPr>
    </w:p>
    <w:p w14:paraId="355C2A7A" w14:textId="77777777" w:rsidR="00F00A33" w:rsidRPr="00660AFC" w:rsidRDefault="00F00A33" w:rsidP="00E72DEF">
      <w:pPr>
        <w:pStyle w:val="H3T"/>
        <w:ind w:left="0"/>
        <w:rPr>
          <w:rFonts w:ascii="Arial" w:hAnsi="Arial" w:cs="Arial"/>
          <w:i/>
          <w:sz w:val="20"/>
          <w:szCs w:val="20"/>
        </w:rPr>
      </w:pPr>
      <w:r w:rsidRPr="00660AFC">
        <w:rPr>
          <w:rFonts w:ascii="Arial" w:hAnsi="Arial" w:cs="Arial"/>
          <w:sz w:val="20"/>
          <w:szCs w:val="20"/>
        </w:rPr>
        <w:t xml:space="preserve">Trends depicted below have been extracted from the Paper: </w:t>
      </w:r>
      <w:r w:rsidRPr="00660AFC">
        <w:rPr>
          <w:rFonts w:ascii="Arial" w:hAnsi="Arial" w:cs="Arial"/>
          <w:i/>
          <w:sz w:val="20"/>
          <w:szCs w:val="20"/>
        </w:rPr>
        <w:t>Reducing Technical and Non</w:t>
      </w:r>
      <w:r w:rsidRPr="00660AFC">
        <w:rPr>
          <w:rFonts w:ascii="Cambria Math" w:hAnsi="Cambria Math" w:cs="Cambria Math"/>
          <w:i/>
          <w:sz w:val="20"/>
          <w:szCs w:val="20"/>
        </w:rPr>
        <w:t>‐</w:t>
      </w:r>
      <w:r w:rsidRPr="00660AFC">
        <w:rPr>
          <w:rFonts w:ascii="Arial" w:hAnsi="Arial" w:cs="Arial"/>
          <w:i/>
          <w:sz w:val="20"/>
          <w:szCs w:val="20"/>
        </w:rPr>
        <w:t>Technical Losses in the Power Sector - Background Paper for the World Bank Group Energy Sector Strategy July 2009 compiled by Mr Pedro Antmann.</w:t>
      </w:r>
    </w:p>
    <w:p w14:paraId="2BD65207" w14:textId="77777777" w:rsidR="00F00A33" w:rsidRPr="00660AFC" w:rsidRDefault="00F00A33" w:rsidP="00E72DEF">
      <w:pPr>
        <w:autoSpaceDE w:val="0"/>
        <w:autoSpaceDN w:val="0"/>
        <w:adjustRightInd w:val="0"/>
        <w:rPr>
          <w:rFonts w:ascii="Arial" w:hAnsi="Arial" w:cs="Arial"/>
          <w:sz w:val="20"/>
          <w:szCs w:val="20"/>
        </w:rPr>
      </w:pPr>
    </w:p>
    <w:p w14:paraId="5815A9DD" w14:textId="77777777" w:rsidR="00F00A33" w:rsidRPr="00660AFC" w:rsidRDefault="00F00A33" w:rsidP="00E72DEF">
      <w:pPr>
        <w:autoSpaceDE w:val="0"/>
        <w:autoSpaceDN w:val="0"/>
        <w:adjustRightInd w:val="0"/>
        <w:rPr>
          <w:rFonts w:ascii="Arial" w:hAnsi="Arial" w:cs="Arial"/>
          <w:sz w:val="20"/>
          <w:szCs w:val="20"/>
        </w:rPr>
      </w:pPr>
      <w:r w:rsidRPr="00660AFC">
        <w:rPr>
          <w:rFonts w:ascii="Arial" w:hAnsi="Arial" w:cs="Arial"/>
          <w:noProof/>
          <w:sz w:val="20"/>
          <w:szCs w:val="20"/>
          <w:lang w:eastAsia="en-ZA"/>
        </w:rPr>
        <w:lastRenderedPageBreak/>
        <w:drawing>
          <wp:inline distT="0" distB="0" distL="0" distR="0" wp14:anchorId="26238900" wp14:editId="3C4B7A20">
            <wp:extent cx="5675953" cy="4660900"/>
            <wp:effectExtent l="0" t="0" r="127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02631" cy="4682807"/>
                    </a:xfrm>
                    <a:prstGeom prst="rect">
                      <a:avLst/>
                    </a:prstGeom>
                  </pic:spPr>
                </pic:pic>
              </a:graphicData>
            </a:graphic>
          </wp:inline>
        </w:drawing>
      </w:r>
    </w:p>
    <w:p w14:paraId="52225C86" w14:textId="77777777" w:rsidR="00F00A33" w:rsidRPr="00660AFC" w:rsidRDefault="00F00A33" w:rsidP="00E72DEF">
      <w:pPr>
        <w:autoSpaceDE w:val="0"/>
        <w:autoSpaceDN w:val="0"/>
        <w:adjustRightInd w:val="0"/>
        <w:rPr>
          <w:rFonts w:ascii="Arial" w:hAnsi="Arial" w:cs="Arial"/>
          <w:sz w:val="20"/>
          <w:szCs w:val="20"/>
        </w:rPr>
      </w:pPr>
    </w:p>
    <w:p w14:paraId="0B446756" w14:textId="77777777" w:rsidR="00F00A33" w:rsidRPr="00660AFC" w:rsidRDefault="00F00A33" w:rsidP="00E72DEF">
      <w:pPr>
        <w:autoSpaceDE w:val="0"/>
        <w:autoSpaceDN w:val="0"/>
        <w:adjustRightInd w:val="0"/>
        <w:rPr>
          <w:rFonts w:ascii="Arial" w:hAnsi="Arial" w:cs="Arial"/>
          <w:sz w:val="20"/>
          <w:szCs w:val="20"/>
        </w:rPr>
      </w:pPr>
    </w:p>
    <w:p w14:paraId="5A3CFBDF" w14:textId="77777777" w:rsidR="00F00A33" w:rsidRPr="00660AFC" w:rsidRDefault="00F00A33" w:rsidP="00E72DEF">
      <w:pPr>
        <w:autoSpaceDE w:val="0"/>
        <w:autoSpaceDN w:val="0"/>
        <w:adjustRightInd w:val="0"/>
        <w:rPr>
          <w:rFonts w:ascii="Arial" w:hAnsi="Arial" w:cs="Arial"/>
          <w:sz w:val="20"/>
          <w:szCs w:val="20"/>
        </w:rPr>
      </w:pPr>
    </w:p>
    <w:p w14:paraId="70978B9A" w14:textId="77777777" w:rsidR="00F00A33" w:rsidRPr="00660AFC" w:rsidRDefault="00F00A33" w:rsidP="00E72DEF">
      <w:pPr>
        <w:pStyle w:val="H3T"/>
        <w:ind w:left="0"/>
        <w:rPr>
          <w:rFonts w:ascii="Arial" w:hAnsi="Arial" w:cs="Arial"/>
          <w:sz w:val="20"/>
          <w:szCs w:val="20"/>
        </w:rPr>
      </w:pPr>
      <w:r w:rsidRPr="00660AFC">
        <w:rPr>
          <w:rFonts w:ascii="Arial" w:hAnsi="Arial" w:cs="Arial"/>
          <w:sz w:val="20"/>
          <w:szCs w:val="20"/>
        </w:rPr>
        <w:t>The 12 month Moving Average approach is a more appropriate measurement to assess the trend. As can be seen in the graph below non-technical losses have decreased by 6% points over the past year.</w:t>
      </w:r>
    </w:p>
    <w:p w14:paraId="5D8B26B6" w14:textId="77777777" w:rsidR="00F00A33" w:rsidRPr="00C8018F" w:rsidRDefault="00F00A33" w:rsidP="00E72DEF">
      <w:pPr>
        <w:jc w:val="center"/>
        <w:rPr>
          <w:rFonts w:ascii="Arial" w:hAnsi="Arial" w:cs="Arial"/>
          <w:sz w:val="20"/>
          <w:szCs w:val="20"/>
          <w:highlight w:val="cyan"/>
        </w:rPr>
      </w:pPr>
    </w:p>
    <w:p w14:paraId="0FF751FF" w14:textId="2D455F64" w:rsidR="00660AFC" w:rsidRPr="00660AFC" w:rsidRDefault="00F00A33" w:rsidP="00E72DEF">
      <w:pPr>
        <w:autoSpaceDE w:val="0"/>
        <w:autoSpaceDN w:val="0"/>
        <w:adjustRightInd w:val="0"/>
        <w:rPr>
          <w:rFonts w:ascii="Arial" w:hAnsi="Arial" w:cs="Arial"/>
          <w:sz w:val="20"/>
          <w:szCs w:val="20"/>
        </w:rPr>
      </w:pPr>
      <w:r w:rsidRPr="00C8018F">
        <w:rPr>
          <w:rFonts w:ascii="Arial" w:hAnsi="Arial" w:cs="Arial"/>
          <w:noProof/>
          <w:sz w:val="20"/>
          <w:szCs w:val="20"/>
          <w:highlight w:val="cyan"/>
          <w:lang w:eastAsia="en-ZA"/>
        </w:rPr>
        <w:lastRenderedPageBreak/>
        <w:drawing>
          <wp:inline distT="0" distB="0" distL="0" distR="0" wp14:anchorId="3698EF26" wp14:editId="41AD1C81">
            <wp:extent cx="5816600" cy="2628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6600" cy="2628900"/>
                    </a:xfrm>
                    <a:prstGeom prst="rect">
                      <a:avLst/>
                    </a:prstGeom>
                    <a:noFill/>
                  </pic:spPr>
                </pic:pic>
              </a:graphicData>
            </a:graphic>
          </wp:inline>
        </w:drawing>
      </w:r>
    </w:p>
    <w:p w14:paraId="7A0E6609" w14:textId="4BDD8DFB" w:rsidR="00487714" w:rsidRPr="000B700F" w:rsidRDefault="00FB6F16" w:rsidP="00E72DEF">
      <w:pPr>
        <w:pStyle w:val="Heading2"/>
        <w:rPr>
          <w:i w:val="0"/>
          <w:sz w:val="20"/>
          <w:szCs w:val="20"/>
        </w:rPr>
      </w:pPr>
      <w:bookmarkStart w:id="52" w:name="_Toc467572980"/>
      <w:bookmarkStart w:id="53" w:name="_Toc468884152"/>
      <w:r w:rsidRPr="000B700F">
        <w:rPr>
          <w:i w:val="0"/>
          <w:sz w:val="20"/>
          <w:szCs w:val="20"/>
        </w:rPr>
        <w:t>Strategic Objective</w:t>
      </w:r>
      <w:bookmarkEnd w:id="46"/>
      <w:bookmarkEnd w:id="47"/>
      <w:bookmarkEnd w:id="48"/>
      <w:bookmarkEnd w:id="49"/>
      <w:bookmarkEnd w:id="52"/>
      <w:bookmarkEnd w:id="53"/>
      <w:r w:rsidR="00190C85" w:rsidRPr="000B700F">
        <w:rPr>
          <w:i w:val="0"/>
          <w:sz w:val="20"/>
          <w:szCs w:val="20"/>
        </w:rPr>
        <w:t xml:space="preserve"> </w:t>
      </w:r>
      <w:bookmarkEnd w:id="50"/>
      <w:bookmarkEnd w:id="51"/>
    </w:p>
    <w:p w14:paraId="29CD2F33" w14:textId="77777777" w:rsidR="00535097" w:rsidRPr="00F00A33" w:rsidRDefault="00535097" w:rsidP="00E72DEF">
      <w:pPr>
        <w:tabs>
          <w:tab w:val="left" w:pos="9720"/>
        </w:tabs>
        <w:ind w:right="360"/>
        <w:jc w:val="both"/>
        <w:rPr>
          <w:rFonts w:ascii="Arial" w:hAnsi="Arial" w:cs="Arial"/>
          <w:sz w:val="20"/>
          <w:szCs w:val="20"/>
        </w:rPr>
      </w:pPr>
    </w:p>
    <w:p w14:paraId="41FE184F" w14:textId="77777777" w:rsidR="00F00A33" w:rsidRPr="00660AFC" w:rsidRDefault="00F00A33" w:rsidP="00E72DEF">
      <w:pPr>
        <w:jc w:val="both"/>
        <w:rPr>
          <w:rFonts w:ascii="Arial" w:hAnsi="Arial" w:cs="Arial"/>
          <w:b/>
          <w:sz w:val="20"/>
          <w:szCs w:val="20"/>
        </w:rPr>
      </w:pPr>
      <w:r w:rsidRPr="00660AFC">
        <w:rPr>
          <w:rFonts w:ascii="Arial" w:hAnsi="Arial" w:cs="Arial"/>
          <w:b/>
          <w:sz w:val="20"/>
          <w:szCs w:val="20"/>
        </w:rPr>
        <w:t>City Power Journey (Reflecting on past performance)</w:t>
      </w:r>
    </w:p>
    <w:p w14:paraId="7BA41C45" w14:textId="77777777" w:rsidR="00660AFC" w:rsidRPr="00660AFC" w:rsidRDefault="00660AFC" w:rsidP="00E72DEF">
      <w:pPr>
        <w:tabs>
          <w:tab w:val="left" w:pos="9720"/>
        </w:tabs>
        <w:ind w:right="360"/>
        <w:jc w:val="both"/>
        <w:rPr>
          <w:rFonts w:ascii="Arial" w:hAnsi="Arial" w:cs="Arial"/>
          <w:sz w:val="20"/>
          <w:szCs w:val="20"/>
        </w:rPr>
      </w:pPr>
      <w:r w:rsidRPr="00660AFC">
        <w:rPr>
          <w:rFonts w:ascii="Arial" w:hAnsi="Arial" w:cs="Arial"/>
          <w:sz w:val="20"/>
          <w:szCs w:val="20"/>
        </w:rPr>
        <w:t>City Power was established in 2000 according to the principles of the Egoli 2002 Plan and it is wholly owned by the City of Johannesburg. The organisational strategy has evolved over the years in alignment to Board and Shareholder direction. The figure below illustrates the evolution and change in focus over the years.</w:t>
      </w:r>
    </w:p>
    <w:p w14:paraId="38858175" w14:textId="608F44AD" w:rsidR="00660AFC" w:rsidRPr="00660AFC" w:rsidRDefault="00660AFC" w:rsidP="00E72DEF">
      <w:pPr>
        <w:jc w:val="both"/>
        <w:rPr>
          <w:rFonts w:ascii="Arial" w:hAnsi="Arial" w:cs="Arial"/>
          <w:b/>
          <w:sz w:val="20"/>
          <w:szCs w:val="20"/>
        </w:rPr>
      </w:pPr>
    </w:p>
    <w:tbl>
      <w:tblPr>
        <w:tblW w:w="9923" w:type="dxa"/>
        <w:tblInd w:w="-10" w:type="dxa"/>
        <w:tblCellMar>
          <w:left w:w="0" w:type="dxa"/>
          <w:right w:w="0" w:type="dxa"/>
        </w:tblCellMar>
        <w:tblLook w:val="04A0" w:firstRow="1" w:lastRow="0" w:firstColumn="1" w:lastColumn="0" w:noHBand="0" w:noVBand="1"/>
      </w:tblPr>
      <w:tblGrid>
        <w:gridCol w:w="1580"/>
        <w:gridCol w:w="2531"/>
        <w:gridCol w:w="2693"/>
        <w:gridCol w:w="3119"/>
      </w:tblGrid>
      <w:tr w:rsidR="00F00A33" w:rsidRPr="00660AFC" w14:paraId="2D58AB91" w14:textId="77777777" w:rsidTr="00660AFC">
        <w:trPr>
          <w:trHeight w:val="223"/>
        </w:trPr>
        <w:tc>
          <w:tcPr>
            <w:tcW w:w="1580" w:type="dxa"/>
            <w:tcBorders>
              <w:top w:val="single" w:sz="8" w:space="0" w:color="FFFFFF"/>
              <w:left w:val="single" w:sz="8" w:space="0" w:color="FFFFFF"/>
              <w:bottom w:val="single" w:sz="24" w:space="0" w:color="FFFFFF"/>
              <w:right w:val="single" w:sz="8" w:space="0" w:color="FFFFFF"/>
            </w:tcBorders>
            <w:shd w:val="clear" w:color="auto" w:fill="333399"/>
            <w:tcMar>
              <w:top w:w="15" w:type="dxa"/>
              <w:left w:w="106" w:type="dxa"/>
              <w:bottom w:w="0" w:type="dxa"/>
              <w:right w:w="106" w:type="dxa"/>
            </w:tcMar>
            <w:hideMark/>
          </w:tcPr>
          <w:p w14:paraId="6CF6AD5D" w14:textId="77777777" w:rsidR="00F00A33" w:rsidRPr="00660AFC" w:rsidRDefault="00F00A33" w:rsidP="00E72DEF">
            <w:pPr>
              <w:jc w:val="both"/>
              <w:rPr>
                <w:rFonts w:ascii="Arial" w:hAnsi="Arial" w:cs="Arial"/>
                <w:color w:val="FFFFFF" w:themeColor="background1"/>
                <w:sz w:val="20"/>
                <w:szCs w:val="20"/>
              </w:rPr>
            </w:pPr>
            <w:r w:rsidRPr="00660AFC">
              <w:rPr>
                <w:rFonts w:ascii="Arial" w:hAnsi="Arial" w:cs="Arial"/>
                <w:b/>
                <w:bCs/>
                <w:color w:val="FFFFFF" w:themeColor="background1"/>
                <w:sz w:val="20"/>
                <w:szCs w:val="20"/>
                <w:lang w:val="en-GB"/>
              </w:rPr>
              <w:t> </w:t>
            </w:r>
          </w:p>
        </w:tc>
        <w:tc>
          <w:tcPr>
            <w:tcW w:w="2531" w:type="dxa"/>
            <w:tcBorders>
              <w:top w:val="single" w:sz="8" w:space="0" w:color="FFFFFF"/>
              <w:left w:val="single" w:sz="8" w:space="0" w:color="FFFFFF"/>
              <w:bottom w:val="single" w:sz="24" w:space="0" w:color="FFFFFF"/>
              <w:right w:val="single" w:sz="8" w:space="0" w:color="FFFFFF"/>
            </w:tcBorders>
            <w:shd w:val="clear" w:color="auto" w:fill="333399"/>
            <w:tcMar>
              <w:top w:w="15" w:type="dxa"/>
              <w:left w:w="106" w:type="dxa"/>
              <w:bottom w:w="0" w:type="dxa"/>
              <w:right w:w="106" w:type="dxa"/>
            </w:tcMar>
            <w:hideMark/>
          </w:tcPr>
          <w:p w14:paraId="4E65B9ED" w14:textId="77777777" w:rsidR="00F00A33" w:rsidRPr="00660AFC" w:rsidRDefault="00F00A33" w:rsidP="00E72DEF">
            <w:pPr>
              <w:jc w:val="both"/>
              <w:rPr>
                <w:rFonts w:ascii="Arial" w:hAnsi="Arial" w:cs="Arial"/>
                <w:color w:val="FFFFFF" w:themeColor="background1"/>
                <w:sz w:val="20"/>
                <w:szCs w:val="20"/>
              </w:rPr>
            </w:pPr>
            <w:r w:rsidRPr="00660AFC">
              <w:rPr>
                <w:rFonts w:ascii="Arial" w:hAnsi="Arial" w:cs="Arial"/>
                <w:b/>
                <w:bCs/>
                <w:color w:val="FFFFFF" w:themeColor="background1"/>
                <w:sz w:val="20"/>
                <w:szCs w:val="20"/>
                <w:lang w:val="en-GB"/>
              </w:rPr>
              <w:t>2002-2006</w:t>
            </w:r>
          </w:p>
        </w:tc>
        <w:tc>
          <w:tcPr>
            <w:tcW w:w="2693" w:type="dxa"/>
            <w:tcBorders>
              <w:top w:val="single" w:sz="8" w:space="0" w:color="FFFFFF"/>
              <w:left w:val="single" w:sz="8" w:space="0" w:color="FFFFFF"/>
              <w:bottom w:val="single" w:sz="24" w:space="0" w:color="FFFFFF"/>
              <w:right w:val="single" w:sz="8" w:space="0" w:color="FFFFFF"/>
            </w:tcBorders>
            <w:shd w:val="clear" w:color="auto" w:fill="333399"/>
            <w:tcMar>
              <w:top w:w="15" w:type="dxa"/>
              <w:left w:w="106" w:type="dxa"/>
              <w:bottom w:w="0" w:type="dxa"/>
              <w:right w:w="106" w:type="dxa"/>
            </w:tcMar>
            <w:hideMark/>
          </w:tcPr>
          <w:p w14:paraId="2F9A9DBA" w14:textId="77777777" w:rsidR="00F00A33" w:rsidRPr="00660AFC" w:rsidRDefault="00F00A33" w:rsidP="00E72DEF">
            <w:pPr>
              <w:jc w:val="both"/>
              <w:rPr>
                <w:rFonts w:ascii="Arial" w:hAnsi="Arial" w:cs="Arial"/>
                <w:color w:val="FFFFFF" w:themeColor="background1"/>
                <w:sz w:val="20"/>
                <w:szCs w:val="20"/>
              </w:rPr>
            </w:pPr>
            <w:r w:rsidRPr="00660AFC">
              <w:rPr>
                <w:rFonts w:ascii="Arial" w:hAnsi="Arial" w:cs="Arial"/>
                <w:b/>
                <w:bCs/>
                <w:color w:val="FFFFFF" w:themeColor="background1"/>
                <w:sz w:val="20"/>
                <w:szCs w:val="20"/>
                <w:lang w:val="en-GB"/>
              </w:rPr>
              <w:t>2006-2011</w:t>
            </w:r>
          </w:p>
        </w:tc>
        <w:tc>
          <w:tcPr>
            <w:tcW w:w="3119" w:type="dxa"/>
            <w:tcBorders>
              <w:top w:val="single" w:sz="8" w:space="0" w:color="FFFFFF"/>
              <w:left w:val="single" w:sz="8" w:space="0" w:color="FFFFFF"/>
              <w:bottom w:val="single" w:sz="24" w:space="0" w:color="FFFFFF"/>
              <w:right w:val="single" w:sz="8" w:space="0" w:color="FFFFFF"/>
            </w:tcBorders>
            <w:shd w:val="clear" w:color="auto" w:fill="333399"/>
            <w:tcMar>
              <w:top w:w="15" w:type="dxa"/>
              <w:left w:w="106" w:type="dxa"/>
              <w:bottom w:w="0" w:type="dxa"/>
              <w:right w:w="106" w:type="dxa"/>
            </w:tcMar>
            <w:hideMark/>
          </w:tcPr>
          <w:p w14:paraId="59A1C03C" w14:textId="77777777" w:rsidR="00F00A33" w:rsidRPr="00660AFC" w:rsidRDefault="00F00A33" w:rsidP="00E72DEF">
            <w:pPr>
              <w:jc w:val="both"/>
              <w:rPr>
                <w:rFonts w:ascii="Arial" w:hAnsi="Arial" w:cs="Arial"/>
                <w:color w:val="FFFFFF" w:themeColor="background1"/>
                <w:sz w:val="20"/>
                <w:szCs w:val="20"/>
              </w:rPr>
            </w:pPr>
            <w:r w:rsidRPr="00660AFC">
              <w:rPr>
                <w:rFonts w:ascii="Arial" w:hAnsi="Arial" w:cs="Arial"/>
                <w:b/>
                <w:bCs/>
                <w:color w:val="FFFFFF" w:themeColor="background1"/>
                <w:sz w:val="20"/>
                <w:szCs w:val="20"/>
                <w:lang w:val="en-GB"/>
              </w:rPr>
              <w:t>2011- 2016</w:t>
            </w:r>
          </w:p>
        </w:tc>
      </w:tr>
      <w:tr w:rsidR="00F00A33" w:rsidRPr="00660AFC" w14:paraId="15C79019" w14:textId="77777777" w:rsidTr="00660AFC">
        <w:trPr>
          <w:trHeight w:val="637"/>
        </w:trPr>
        <w:tc>
          <w:tcPr>
            <w:tcW w:w="1580" w:type="dxa"/>
            <w:tcBorders>
              <w:top w:val="single" w:sz="24" w:space="0" w:color="FFFFFF"/>
              <w:left w:val="single" w:sz="8" w:space="0" w:color="FFFFFF"/>
              <w:bottom w:val="single" w:sz="8" w:space="0" w:color="FFFFFF"/>
              <w:right w:val="single" w:sz="8" w:space="0" w:color="FFFFFF"/>
            </w:tcBorders>
            <w:shd w:val="clear" w:color="auto" w:fill="333399"/>
            <w:tcMar>
              <w:top w:w="15" w:type="dxa"/>
              <w:left w:w="106" w:type="dxa"/>
              <w:bottom w:w="0" w:type="dxa"/>
              <w:right w:w="106" w:type="dxa"/>
            </w:tcMar>
            <w:hideMark/>
          </w:tcPr>
          <w:p w14:paraId="3DBAB77D" w14:textId="77777777" w:rsidR="00F00A33" w:rsidRPr="00660AFC" w:rsidRDefault="00F00A33" w:rsidP="00E72DEF">
            <w:pPr>
              <w:jc w:val="both"/>
              <w:rPr>
                <w:rFonts w:ascii="Arial" w:hAnsi="Arial" w:cs="Arial"/>
                <w:color w:val="FFFFFF" w:themeColor="background1"/>
                <w:sz w:val="20"/>
                <w:szCs w:val="20"/>
              </w:rPr>
            </w:pPr>
            <w:r w:rsidRPr="00660AFC">
              <w:rPr>
                <w:rFonts w:ascii="Arial" w:hAnsi="Arial" w:cs="Arial"/>
                <w:b/>
                <w:bCs/>
                <w:color w:val="FFFFFF" w:themeColor="background1"/>
                <w:sz w:val="20"/>
                <w:szCs w:val="20"/>
                <w:lang w:val="en-GB"/>
              </w:rPr>
              <w:t>COJ Strategy Document</w:t>
            </w:r>
          </w:p>
        </w:tc>
        <w:tc>
          <w:tcPr>
            <w:tcW w:w="2531"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3F1DF9C5"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Egoli 2002</w:t>
            </w:r>
          </w:p>
        </w:tc>
        <w:tc>
          <w:tcPr>
            <w:tcW w:w="2693"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7C03DFB7"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GDS 2030</w:t>
            </w:r>
          </w:p>
        </w:tc>
        <w:tc>
          <w:tcPr>
            <w:tcW w:w="3119"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3BAA77ED"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GDS 2040</w:t>
            </w:r>
          </w:p>
        </w:tc>
      </w:tr>
      <w:tr w:rsidR="00F00A33" w:rsidRPr="00660AFC" w14:paraId="1F71F44F" w14:textId="77777777" w:rsidTr="00660AFC">
        <w:trPr>
          <w:trHeight w:val="623"/>
        </w:trPr>
        <w:tc>
          <w:tcPr>
            <w:tcW w:w="1580" w:type="dxa"/>
            <w:vMerge w:val="restart"/>
            <w:tcBorders>
              <w:top w:val="single" w:sz="8" w:space="0" w:color="FFFFFF"/>
              <w:left w:val="single" w:sz="8" w:space="0" w:color="FFFFFF"/>
              <w:bottom w:val="single" w:sz="8" w:space="0" w:color="FFFFFF"/>
              <w:right w:val="single" w:sz="8" w:space="0" w:color="FFFFFF"/>
            </w:tcBorders>
            <w:shd w:val="clear" w:color="auto" w:fill="333399"/>
            <w:tcMar>
              <w:top w:w="15" w:type="dxa"/>
              <w:left w:w="106" w:type="dxa"/>
              <w:bottom w:w="0" w:type="dxa"/>
              <w:right w:w="106" w:type="dxa"/>
            </w:tcMar>
            <w:hideMark/>
          </w:tcPr>
          <w:p w14:paraId="23EFD01F" w14:textId="77777777" w:rsidR="00F00A33" w:rsidRPr="00660AFC" w:rsidRDefault="00F00A33" w:rsidP="00E72DEF">
            <w:pPr>
              <w:jc w:val="both"/>
              <w:rPr>
                <w:rFonts w:ascii="Arial" w:hAnsi="Arial" w:cs="Arial"/>
                <w:color w:val="FFFFFF" w:themeColor="background1"/>
                <w:sz w:val="20"/>
                <w:szCs w:val="20"/>
              </w:rPr>
            </w:pPr>
            <w:r w:rsidRPr="00660AFC">
              <w:rPr>
                <w:rFonts w:ascii="Arial" w:hAnsi="Arial" w:cs="Arial"/>
                <w:b/>
                <w:bCs/>
                <w:color w:val="FFFFFF" w:themeColor="background1"/>
                <w:sz w:val="20"/>
                <w:szCs w:val="20"/>
                <w:lang w:val="en-GB"/>
              </w:rPr>
              <w:t>City Power Focus Areas</w:t>
            </w:r>
          </w:p>
        </w:tc>
        <w:tc>
          <w:tcPr>
            <w:tcW w:w="2531"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42100237"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Bringing the different municipalities together</w:t>
            </w:r>
          </w:p>
        </w:tc>
        <w:tc>
          <w:tcPr>
            <w:tcW w:w="2693"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7B31C05C"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Improving network performance</w:t>
            </w:r>
          </w:p>
        </w:tc>
        <w:tc>
          <w:tcPr>
            <w:tcW w:w="3119"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3EAD7518"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Improving condition monitoring maintenance</w:t>
            </w:r>
          </w:p>
        </w:tc>
      </w:tr>
      <w:tr w:rsidR="00F00A33" w:rsidRPr="00660AFC" w14:paraId="11853CDA" w14:textId="77777777" w:rsidTr="00660AFC">
        <w:trPr>
          <w:trHeight w:val="639"/>
        </w:trPr>
        <w:tc>
          <w:tcPr>
            <w:tcW w:w="1580" w:type="dxa"/>
            <w:vMerge/>
            <w:tcBorders>
              <w:top w:val="single" w:sz="8" w:space="0" w:color="FFFFFF"/>
              <w:left w:val="single" w:sz="8" w:space="0" w:color="FFFFFF"/>
              <w:bottom w:val="single" w:sz="8" w:space="0" w:color="FFFFFF"/>
              <w:right w:val="single" w:sz="8" w:space="0" w:color="FFFFFF"/>
            </w:tcBorders>
            <w:vAlign w:val="center"/>
            <w:hideMark/>
          </w:tcPr>
          <w:p w14:paraId="71B64553" w14:textId="77777777" w:rsidR="00F00A33" w:rsidRPr="00660AFC" w:rsidRDefault="00F00A33" w:rsidP="00E72DEF">
            <w:pPr>
              <w:jc w:val="both"/>
              <w:rPr>
                <w:rFonts w:ascii="Arial" w:hAnsi="Arial" w:cs="Arial"/>
                <w:sz w:val="20"/>
                <w:szCs w:val="20"/>
              </w:rPr>
            </w:pPr>
          </w:p>
        </w:tc>
        <w:tc>
          <w:tcPr>
            <w:tcW w:w="2531"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788E7E0E"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Moving from fire fighting to planned maintenance</w:t>
            </w:r>
          </w:p>
        </w:tc>
        <w:tc>
          <w:tcPr>
            <w:tcW w:w="2693"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0D86D780"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Perfecting time based maintenance</w:t>
            </w:r>
          </w:p>
          <w:p w14:paraId="0905F915"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 </w:t>
            </w:r>
          </w:p>
        </w:tc>
        <w:tc>
          <w:tcPr>
            <w:tcW w:w="3119"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45315B38"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Making sure we get paid for our services &amp; improve revenue management</w:t>
            </w:r>
          </w:p>
        </w:tc>
      </w:tr>
      <w:tr w:rsidR="00F00A33" w:rsidRPr="00660AFC" w14:paraId="6E4D2029" w14:textId="77777777" w:rsidTr="00660AFC">
        <w:trPr>
          <w:trHeight w:val="681"/>
        </w:trPr>
        <w:tc>
          <w:tcPr>
            <w:tcW w:w="1580" w:type="dxa"/>
            <w:vMerge/>
            <w:tcBorders>
              <w:top w:val="single" w:sz="8" w:space="0" w:color="FFFFFF"/>
              <w:left w:val="single" w:sz="8" w:space="0" w:color="FFFFFF"/>
              <w:bottom w:val="single" w:sz="8" w:space="0" w:color="FFFFFF"/>
              <w:right w:val="single" w:sz="8" w:space="0" w:color="FFFFFF"/>
            </w:tcBorders>
            <w:vAlign w:val="center"/>
            <w:hideMark/>
          </w:tcPr>
          <w:p w14:paraId="3F7C31F1" w14:textId="77777777" w:rsidR="00F00A33" w:rsidRPr="00660AFC" w:rsidRDefault="00F00A33" w:rsidP="00E72DEF">
            <w:pPr>
              <w:jc w:val="both"/>
              <w:rPr>
                <w:rFonts w:ascii="Arial" w:hAnsi="Arial" w:cs="Arial"/>
                <w:sz w:val="20"/>
                <w:szCs w:val="20"/>
              </w:rPr>
            </w:pPr>
          </w:p>
        </w:tc>
        <w:tc>
          <w:tcPr>
            <w:tcW w:w="2531"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1A94AD9D"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Developing and initiating Capex program to reduce backlog</w:t>
            </w:r>
          </w:p>
        </w:tc>
        <w:tc>
          <w:tcPr>
            <w:tcW w:w="2693"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54D52950"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Introducing condition monitoring maintenance</w:t>
            </w:r>
          </w:p>
          <w:p w14:paraId="109ED4A2"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 </w:t>
            </w:r>
          </w:p>
        </w:tc>
        <w:tc>
          <w:tcPr>
            <w:tcW w:w="3119"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384FF3EA"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Improve stakeholder communication, engagement and management including R&amp;CRM</w:t>
            </w:r>
          </w:p>
        </w:tc>
      </w:tr>
      <w:tr w:rsidR="00F00A33" w:rsidRPr="00660AFC" w14:paraId="11BAC0BA" w14:textId="77777777" w:rsidTr="00660AFC">
        <w:trPr>
          <w:trHeight w:val="394"/>
        </w:trPr>
        <w:tc>
          <w:tcPr>
            <w:tcW w:w="1580" w:type="dxa"/>
            <w:vMerge/>
            <w:tcBorders>
              <w:top w:val="single" w:sz="8" w:space="0" w:color="FFFFFF"/>
              <w:left w:val="single" w:sz="8" w:space="0" w:color="FFFFFF"/>
              <w:bottom w:val="single" w:sz="8" w:space="0" w:color="FFFFFF"/>
              <w:right w:val="single" w:sz="8" w:space="0" w:color="FFFFFF"/>
            </w:tcBorders>
            <w:vAlign w:val="center"/>
            <w:hideMark/>
          </w:tcPr>
          <w:p w14:paraId="1FD7C207" w14:textId="77777777" w:rsidR="00F00A33" w:rsidRPr="00660AFC" w:rsidRDefault="00F00A33" w:rsidP="00E72DEF">
            <w:pPr>
              <w:jc w:val="both"/>
              <w:rPr>
                <w:rFonts w:ascii="Arial" w:hAnsi="Arial" w:cs="Arial"/>
                <w:sz w:val="20"/>
                <w:szCs w:val="20"/>
              </w:rPr>
            </w:pPr>
          </w:p>
        </w:tc>
        <w:tc>
          <w:tcPr>
            <w:tcW w:w="2531"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333B4735"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Introduction of customer segmentation</w:t>
            </w:r>
          </w:p>
        </w:tc>
        <w:tc>
          <w:tcPr>
            <w:tcW w:w="2693"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7C4E988E" w14:textId="7A7A5D98"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Implementation and improving Capex program to reduce backlog</w:t>
            </w:r>
          </w:p>
        </w:tc>
        <w:tc>
          <w:tcPr>
            <w:tcW w:w="3119"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6E3F6962"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Review Company business model to move to an energy company</w:t>
            </w:r>
          </w:p>
        </w:tc>
      </w:tr>
      <w:tr w:rsidR="00F00A33" w:rsidRPr="00660AFC" w14:paraId="59AC49E0" w14:textId="77777777" w:rsidTr="00660AFC">
        <w:trPr>
          <w:trHeight w:val="585"/>
        </w:trPr>
        <w:tc>
          <w:tcPr>
            <w:tcW w:w="1580" w:type="dxa"/>
            <w:vMerge/>
            <w:tcBorders>
              <w:top w:val="single" w:sz="8" w:space="0" w:color="FFFFFF"/>
              <w:left w:val="single" w:sz="8" w:space="0" w:color="FFFFFF"/>
              <w:bottom w:val="single" w:sz="8" w:space="0" w:color="FFFFFF"/>
              <w:right w:val="single" w:sz="8" w:space="0" w:color="FFFFFF"/>
            </w:tcBorders>
            <w:vAlign w:val="center"/>
            <w:hideMark/>
          </w:tcPr>
          <w:p w14:paraId="4480573E" w14:textId="77777777" w:rsidR="00F00A33" w:rsidRPr="00660AFC" w:rsidRDefault="00F00A33" w:rsidP="00E72DEF">
            <w:pPr>
              <w:jc w:val="both"/>
              <w:rPr>
                <w:rFonts w:ascii="Arial" w:hAnsi="Arial" w:cs="Arial"/>
                <w:sz w:val="20"/>
                <w:szCs w:val="20"/>
              </w:rPr>
            </w:pPr>
          </w:p>
        </w:tc>
        <w:tc>
          <w:tcPr>
            <w:tcW w:w="2531"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0A9FBDCB"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Introduction of prepaid meters</w:t>
            </w:r>
          </w:p>
        </w:tc>
        <w:tc>
          <w:tcPr>
            <w:tcW w:w="2693"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2925C631" w14:textId="2FC0AF93"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Consolidation and centralisation of customers services</w:t>
            </w:r>
          </w:p>
        </w:tc>
        <w:tc>
          <w:tcPr>
            <w:tcW w:w="3119"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29310C29"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Shift to low carbon infrastructure  and introduction of SSM &amp; DSM</w:t>
            </w:r>
          </w:p>
        </w:tc>
      </w:tr>
      <w:tr w:rsidR="00F00A33" w:rsidRPr="00660AFC" w14:paraId="3A78170C" w14:textId="77777777" w:rsidTr="00660AFC">
        <w:trPr>
          <w:trHeight w:val="672"/>
        </w:trPr>
        <w:tc>
          <w:tcPr>
            <w:tcW w:w="1580" w:type="dxa"/>
            <w:vMerge/>
            <w:tcBorders>
              <w:top w:val="single" w:sz="8" w:space="0" w:color="FFFFFF"/>
              <w:left w:val="single" w:sz="8" w:space="0" w:color="FFFFFF"/>
              <w:bottom w:val="single" w:sz="8" w:space="0" w:color="FFFFFF"/>
              <w:right w:val="single" w:sz="8" w:space="0" w:color="FFFFFF"/>
            </w:tcBorders>
            <w:vAlign w:val="center"/>
            <w:hideMark/>
          </w:tcPr>
          <w:p w14:paraId="419AED11" w14:textId="77777777" w:rsidR="00F00A33" w:rsidRPr="00660AFC" w:rsidRDefault="00F00A33" w:rsidP="00E72DEF">
            <w:pPr>
              <w:jc w:val="both"/>
              <w:rPr>
                <w:rFonts w:ascii="Arial" w:hAnsi="Arial" w:cs="Arial"/>
                <w:sz w:val="20"/>
                <w:szCs w:val="20"/>
              </w:rPr>
            </w:pPr>
          </w:p>
        </w:tc>
        <w:tc>
          <w:tcPr>
            <w:tcW w:w="2531"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6F858515"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 </w:t>
            </w:r>
          </w:p>
        </w:tc>
        <w:tc>
          <w:tcPr>
            <w:tcW w:w="2693"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704F63A6"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Improving prepaid  &amp; smart  meter technologies</w:t>
            </w:r>
          </w:p>
        </w:tc>
        <w:tc>
          <w:tcPr>
            <w:tcW w:w="3119" w:type="dxa"/>
            <w:tcBorders>
              <w:top w:val="single" w:sz="8" w:space="0" w:color="FFFFFF"/>
              <w:left w:val="single" w:sz="8" w:space="0" w:color="FFFFFF"/>
              <w:bottom w:val="single" w:sz="8" w:space="0" w:color="FFFFFF"/>
              <w:right w:val="single" w:sz="8" w:space="0" w:color="FFFFFF"/>
            </w:tcBorders>
            <w:shd w:val="clear" w:color="auto" w:fill="CDCDDE"/>
            <w:tcMar>
              <w:top w:w="15" w:type="dxa"/>
              <w:left w:w="106" w:type="dxa"/>
              <w:bottom w:w="0" w:type="dxa"/>
              <w:right w:w="106" w:type="dxa"/>
            </w:tcMar>
            <w:hideMark/>
          </w:tcPr>
          <w:p w14:paraId="30AEBC3C"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Introduction on TOU and green tariffs</w:t>
            </w:r>
          </w:p>
        </w:tc>
      </w:tr>
      <w:tr w:rsidR="00F00A33" w:rsidRPr="00660AFC" w14:paraId="516EBEA0" w14:textId="77777777" w:rsidTr="00660AFC">
        <w:trPr>
          <w:trHeight w:val="223"/>
        </w:trPr>
        <w:tc>
          <w:tcPr>
            <w:tcW w:w="1580" w:type="dxa"/>
            <w:vMerge/>
            <w:tcBorders>
              <w:top w:val="single" w:sz="8" w:space="0" w:color="FFFFFF"/>
              <w:left w:val="single" w:sz="8" w:space="0" w:color="FFFFFF"/>
              <w:bottom w:val="single" w:sz="8" w:space="0" w:color="FFFFFF"/>
              <w:right w:val="single" w:sz="8" w:space="0" w:color="FFFFFF"/>
            </w:tcBorders>
            <w:vAlign w:val="center"/>
            <w:hideMark/>
          </w:tcPr>
          <w:p w14:paraId="2C190B9D" w14:textId="77777777" w:rsidR="00F00A33" w:rsidRPr="00660AFC" w:rsidRDefault="00F00A33" w:rsidP="00E72DEF">
            <w:pPr>
              <w:jc w:val="both"/>
              <w:rPr>
                <w:rFonts w:ascii="Arial" w:hAnsi="Arial" w:cs="Arial"/>
                <w:sz w:val="20"/>
                <w:szCs w:val="20"/>
              </w:rPr>
            </w:pPr>
          </w:p>
        </w:tc>
        <w:tc>
          <w:tcPr>
            <w:tcW w:w="2531"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57DF6139"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 </w:t>
            </w:r>
          </w:p>
        </w:tc>
        <w:tc>
          <w:tcPr>
            <w:tcW w:w="2693"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2FA1A3B8"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Piloting of DSM projects</w:t>
            </w:r>
          </w:p>
        </w:tc>
        <w:tc>
          <w:tcPr>
            <w:tcW w:w="3119"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6" w:type="dxa"/>
              <w:bottom w:w="0" w:type="dxa"/>
              <w:right w:w="106" w:type="dxa"/>
            </w:tcMar>
            <w:hideMark/>
          </w:tcPr>
          <w:p w14:paraId="6712A5C7" w14:textId="77777777" w:rsidR="00F00A33" w:rsidRPr="00660AFC" w:rsidRDefault="00F00A33" w:rsidP="00E72DEF">
            <w:pPr>
              <w:jc w:val="both"/>
              <w:rPr>
                <w:rFonts w:ascii="Arial" w:hAnsi="Arial" w:cs="Arial"/>
                <w:sz w:val="20"/>
                <w:szCs w:val="20"/>
              </w:rPr>
            </w:pPr>
            <w:r w:rsidRPr="00660AFC">
              <w:rPr>
                <w:rFonts w:ascii="Arial" w:hAnsi="Arial" w:cs="Arial"/>
                <w:sz w:val="20"/>
                <w:szCs w:val="20"/>
                <w:lang w:val="en-GB"/>
              </w:rPr>
              <w:t> </w:t>
            </w:r>
          </w:p>
        </w:tc>
      </w:tr>
    </w:tbl>
    <w:p w14:paraId="2093D938" w14:textId="77777777" w:rsidR="00F00A33" w:rsidRDefault="00F00A33" w:rsidP="00E72DEF">
      <w:pPr>
        <w:jc w:val="both"/>
        <w:rPr>
          <w:rFonts w:ascii="Arial" w:hAnsi="Arial" w:cs="Arial"/>
        </w:rPr>
      </w:pPr>
    </w:p>
    <w:p w14:paraId="6D5DA23C" w14:textId="5DD7AE0E" w:rsidR="006E7C8C" w:rsidRDefault="006E7C8C" w:rsidP="00E72DEF">
      <w:pPr>
        <w:jc w:val="both"/>
        <w:rPr>
          <w:rFonts w:ascii="Arial" w:hAnsi="Arial" w:cs="Arial"/>
        </w:rPr>
      </w:pPr>
    </w:p>
    <w:p w14:paraId="263F1A10" w14:textId="77777777" w:rsidR="006E7C8C" w:rsidRDefault="006E7C8C" w:rsidP="00E72DEF">
      <w:pPr>
        <w:jc w:val="both"/>
        <w:rPr>
          <w:rFonts w:ascii="Arial" w:hAnsi="Arial" w:cs="Arial"/>
        </w:rPr>
      </w:pPr>
    </w:p>
    <w:p w14:paraId="781E2753" w14:textId="77777777" w:rsidR="006E7C8C" w:rsidRPr="00660AFC" w:rsidRDefault="006E7C8C" w:rsidP="00E72DEF">
      <w:pPr>
        <w:jc w:val="both"/>
        <w:rPr>
          <w:rFonts w:ascii="Arial" w:hAnsi="Arial" w:cs="Arial"/>
        </w:rPr>
      </w:pPr>
    </w:p>
    <w:p w14:paraId="6F7EDE92" w14:textId="3CA967D1" w:rsidR="00F00A33" w:rsidRPr="00660AFC" w:rsidRDefault="00F00A33" w:rsidP="00B37352">
      <w:pPr>
        <w:jc w:val="both"/>
        <w:rPr>
          <w:rFonts w:ascii="Arial" w:hAnsi="Arial" w:cs="Arial"/>
          <w:b/>
          <w:sz w:val="20"/>
          <w:szCs w:val="20"/>
          <w:lang w:val="en-GB"/>
        </w:rPr>
      </w:pPr>
      <w:r w:rsidRPr="00660AFC">
        <w:rPr>
          <w:rFonts w:ascii="Arial" w:hAnsi="Arial" w:cs="Arial"/>
          <w:b/>
          <w:sz w:val="20"/>
          <w:szCs w:val="20"/>
          <w:lang w:val="en-GB"/>
        </w:rPr>
        <w:t>Anticipated changes that may impact on strategy, business model and future perfo</w:t>
      </w:r>
      <w:r w:rsidR="00660AFC">
        <w:rPr>
          <w:rFonts w:ascii="Arial" w:hAnsi="Arial" w:cs="Arial"/>
          <w:b/>
          <w:sz w:val="20"/>
          <w:szCs w:val="20"/>
          <w:lang w:val="en-GB"/>
        </w:rPr>
        <w:t>r</w:t>
      </w:r>
      <w:r w:rsidRPr="00660AFC">
        <w:rPr>
          <w:rFonts w:ascii="Arial" w:hAnsi="Arial" w:cs="Arial"/>
          <w:b/>
          <w:sz w:val="20"/>
          <w:szCs w:val="20"/>
          <w:lang w:val="en-GB"/>
        </w:rPr>
        <w:t>mance</w:t>
      </w:r>
    </w:p>
    <w:p w14:paraId="712D75DB" w14:textId="77777777" w:rsidR="00F00A33" w:rsidRPr="00660AFC" w:rsidRDefault="00F00A33" w:rsidP="00B37352">
      <w:pPr>
        <w:jc w:val="both"/>
        <w:rPr>
          <w:rFonts w:ascii="Arial" w:hAnsi="Arial" w:cs="Arial"/>
          <w:sz w:val="20"/>
          <w:szCs w:val="20"/>
          <w:lang w:val="en-GB"/>
        </w:rPr>
      </w:pPr>
      <w:r w:rsidRPr="00660AFC">
        <w:rPr>
          <w:rFonts w:ascii="Arial" w:hAnsi="Arial" w:cs="Arial"/>
          <w:sz w:val="20"/>
          <w:szCs w:val="20"/>
          <w:lang w:val="en-GB"/>
        </w:rPr>
        <w:t xml:space="preserve">The energy sector is in transformation and this creates challenges both at an industry level and at a municipal/entity level.    </w:t>
      </w:r>
    </w:p>
    <w:p w14:paraId="780F4545" w14:textId="77777777" w:rsidR="00F00A33" w:rsidRPr="00660AFC" w:rsidRDefault="00F00A33" w:rsidP="00E72DEF">
      <w:pPr>
        <w:ind w:left="360"/>
        <w:jc w:val="both"/>
        <w:rPr>
          <w:rFonts w:ascii="Arial" w:hAnsi="Arial" w:cs="Arial"/>
          <w:sz w:val="20"/>
          <w:szCs w:val="20"/>
          <w:lang w:val="en-GB"/>
        </w:rPr>
      </w:pPr>
    </w:p>
    <w:tbl>
      <w:tblPr>
        <w:tblStyle w:val="TableGrid"/>
        <w:tblW w:w="9923" w:type="dxa"/>
        <w:tblInd w:w="-5" w:type="dxa"/>
        <w:tblLook w:val="04A0" w:firstRow="1" w:lastRow="0" w:firstColumn="1" w:lastColumn="0" w:noHBand="0" w:noVBand="1"/>
      </w:tblPr>
      <w:tblGrid>
        <w:gridCol w:w="3361"/>
        <w:gridCol w:w="6562"/>
      </w:tblGrid>
      <w:tr w:rsidR="00F00A33" w:rsidRPr="00660AFC" w14:paraId="1E7C16C0" w14:textId="77777777" w:rsidTr="006E7C8C">
        <w:tc>
          <w:tcPr>
            <w:tcW w:w="3361" w:type="dxa"/>
            <w:shd w:val="clear" w:color="auto" w:fill="002060"/>
          </w:tcPr>
          <w:p w14:paraId="7CE16BDD" w14:textId="77777777" w:rsidR="00F00A33" w:rsidRPr="00660AFC" w:rsidRDefault="00F00A33" w:rsidP="00E72DEF">
            <w:pPr>
              <w:jc w:val="both"/>
              <w:rPr>
                <w:rFonts w:ascii="Arial" w:hAnsi="Arial" w:cs="Arial"/>
                <w:b/>
                <w:sz w:val="20"/>
                <w:szCs w:val="20"/>
                <w:lang w:val="en-GB"/>
              </w:rPr>
            </w:pPr>
            <w:r w:rsidRPr="00660AFC">
              <w:rPr>
                <w:rFonts w:ascii="Arial" w:hAnsi="Arial" w:cs="Arial"/>
                <w:b/>
                <w:sz w:val="20"/>
                <w:szCs w:val="20"/>
                <w:lang w:val="en-GB"/>
              </w:rPr>
              <w:t>Change drivers</w:t>
            </w:r>
          </w:p>
        </w:tc>
        <w:tc>
          <w:tcPr>
            <w:tcW w:w="6562" w:type="dxa"/>
            <w:shd w:val="clear" w:color="auto" w:fill="002060"/>
          </w:tcPr>
          <w:p w14:paraId="6EF3EA9A" w14:textId="77777777" w:rsidR="00F00A33" w:rsidRPr="00660AFC" w:rsidRDefault="00F00A33" w:rsidP="00E72DEF">
            <w:pPr>
              <w:jc w:val="both"/>
              <w:rPr>
                <w:rFonts w:ascii="Arial" w:hAnsi="Arial" w:cs="Arial"/>
                <w:b/>
                <w:sz w:val="20"/>
                <w:szCs w:val="20"/>
                <w:lang w:val="en-GB"/>
              </w:rPr>
            </w:pPr>
            <w:r w:rsidRPr="00660AFC">
              <w:rPr>
                <w:rFonts w:ascii="Arial" w:hAnsi="Arial" w:cs="Arial"/>
                <w:b/>
                <w:sz w:val="20"/>
                <w:szCs w:val="20"/>
                <w:lang w:val="en-GB"/>
              </w:rPr>
              <w:t>Changes over time</w:t>
            </w:r>
          </w:p>
        </w:tc>
      </w:tr>
      <w:tr w:rsidR="00F00A33" w:rsidRPr="00660AFC" w14:paraId="71E245DA" w14:textId="77777777" w:rsidTr="00660AFC">
        <w:tc>
          <w:tcPr>
            <w:tcW w:w="3361" w:type="dxa"/>
          </w:tcPr>
          <w:p w14:paraId="19818085"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Infrastructure Investment</w:t>
            </w:r>
          </w:p>
        </w:tc>
        <w:tc>
          <w:tcPr>
            <w:tcW w:w="6562" w:type="dxa"/>
          </w:tcPr>
          <w:p w14:paraId="182C2DB5"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Significant investment is required to update or replace power, gas and water assets</w:t>
            </w:r>
          </w:p>
        </w:tc>
      </w:tr>
      <w:tr w:rsidR="00F00A33" w:rsidRPr="00660AFC" w14:paraId="62BA5619" w14:textId="77777777" w:rsidTr="00660AFC">
        <w:tc>
          <w:tcPr>
            <w:tcW w:w="3361" w:type="dxa"/>
          </w:tcPr>
          <w:p w14:paraId="109EB8E1"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 xml:space="preserve">Changing energy mix and distributed generation </w:t>
            </w:r>
          </w:p>
        </w:tc>
        <w:tc>
          <w:tcPr>
            <w:tcW w:w="6562" w:type="dxa"/>
          </w:tcPr>
          <w:p w14:paraId="34274CCE"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Generation mix is shifting to cleaner sources, including natural gas and renewables, and is becoming more decentralised</w:t>
            </w:r>
          </w:p>
        </w:tc>
      </w:tr>
      <w:tr w:rsidR="00F00A33" w:rsidRPr="00660AFC" w14:paraId="7B38FED4" w14:textId="77777777" w:rsidTr="00660AFC">
        <w:tc>
          <w:tcPr>
            <w:tcW w:w="3361" w:type="dxa"/>
          </w:tcPr>
          <w:p w14:paraId="2185E011"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Empowered customers</w:t>
            </w:r>
          </w:p>
        </w:tc>
        <w:tc>
          <w:tcPr>
            <w:tcW w:w="6562" w:type="dxa"/>
          </w:tcPr>
          <w:p w14:paraId="27F19DA1"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Customers will have more choices to manage their energy consumption through both distribution generation and energy management solutions</w:t>
            </w:r>
          </w:p>
        </w:tc>
      </w:tr>
      <w:tr w:rsidR="00F00A33" w:rsidRPr="00660AFC" w14:paraId="3142DFD1" w14:textId="77777777" w:rsidTr="00660AFC">
        <w:tc>
          <w:tcPr>
            <w:tcW w:w="3361" w:type="dxa"/>
          </w:tcPr>
          <w:p w14:paraId="549506F2"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Digitization</w:t>
            </w:r>
          </w:p>
        </w:tc>
        <w:tc>
          <w:tcPr>
            <w:tcW w:w="6562" w:type="dxa"/>
          </w:tcPr>
          <w:p w14:paraId="74385C89"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Smart meters, ‘big data’ and analytics can be used to optimize energy delivery, improve energy efficiency and enhance customer experiences</w:t>
            </w:r>
          </w:p>
        </w:tc>
      </w:tr>
      <w:tr w:rsidR="00F00A33" w:rsidRPr="00660AFC" w14:paraId="42AE14DA" w14:textId="77777777" w:rsidTr="00660AFC">
        <w:tc>
          <w:tcPr>
            <w:tcW w:w="3361" w:type="dxa"/>
          </w:tcPr>
          <w:p w14:paraId="6D912C11"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Market and policy reforms</w:t>
            </w:r>
          </w:p>
        </w:tc>
        <w:tc>
          <w:tcPr>
            <w:tcW w:w="6562" w:type="dxa"/>
          </w:tcPr>
          <w:p w14:paraId="75546B87"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Federal and state mandates are driving restructuring, creating incentives and imposing new rules</w:t>
            </w:r>
          </w:p>
        </w:tc>
      </w:tr>
      <w:tr w:rsidR="00F00A33" w:rsidRPr="00660AFC" w14:paraId="3ED1D21F" w14:textId="77777777" w:rsidTr="00660AFC">
        <w:tc>
          <w:tcPr>
            <w:tcW w:w="3361" w:type="dxa"/>
          </w:tcPr>
          <w:p w14:paraId="2B62BDF2"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Regulatory frameworks</w:t>
            </w:r>
          </w:p>
        </w:tc>
        <w:tc>
          <w:tcPr>
            <w:tcW w:w="6562" w:type="dxa"/>
          </w:tcPr>
          <w:p w14:paraId="061DC316"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Regulatory compact is under pressure to accommodate changing customer demands and encourage innovation</w:t>
            </w:r>
          </w:p>
        </w:tc>
      </w:tr>
      <w:tr w:rsidR="00F00A33" w:rsidRPr="00660AFC" w14:paraId="2572002F" w14:textId="77777777" w:rsidTr="00660AFC">
        <w:tc>
          <w:tcPr>
            <w:tcW w:w="3361" w:type="dxa"/>
          </w:tcPr>
          <w:p w14:paraId="1276D2C5"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New competitors</w:t>
            </w:r>
          </w:p>
        </w:tc>
        <w:tc>
          <w:tcPr>
            <w:tcW w:w="6562" w:type="dxa"/>
          </w:tcPr>
          <w:p w14:paraId="73808B6E"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New and powerful entrants have begun to offer customers innovative home energy management products and services</w:t>
            </w:r>
          </w:p>
        </w:tc>
      </w:tr>
      <w:tr w:rsidR="00F00A33" w:rsidRPr="00C8018F" w14:paraId="52C3C4C9" w14:textId="77777777" w:rsidTr="00660AFC">
        <w:tc>
          <w:tcPr>
            <w:tcW w:w="3361" w:type="dxa"/>
          </w:tcPr>
          <w:p w14:paraId="217DE36B" w14:textId="77777777" w:rsidR="00F00A33" w:rsidRPr="00660AFC" w:rsidRDefault="00F00A33" w:rsidP="00E72DEF">
            <w:pPr>
              <w:jc w:val="both"/>
              <w:rPr>
                <w:rFonts w:ascii="Arial" w:hAnsi="Arial" w:cs="Arial"/>
                <w:sz w:val="20"/>
                <w:szCs w:val="20"/>
                <w:lang w:val="en-GB"/>
              </w:rPr>
            </w:pPr>
            <w:r w:rsidRPr="00660AFC">
              <w:rPr>
                <w:rFonts w:ascii="Arial" w:hAnsi="Arial" w:cs="Arial"/>
                <w:sz w:val="20"/>
                <w:szCs w:val="20"/>
                <w:lang w:val="en-GB"/>
              </w:rPr>
              <w:t>Talent and diversity</w:t>
            </w:r>
          </w:p>
        </w:tc>
        <w:tc>
          <w:tcPr>
            <w:tcW w:w="6562" w:type="dxa"/>
          </w:tcPr>
          <w:p w14:paraId="758A3943" w14:textId="77777777" w:rsidR="00F00A33" w:rsidRPr="00C8018F" w:rsidRDefault="00F00A33" w:rsidP="00E72DEF">
            <w:pPr>
              <w:jc w:val="both"/>
              <w:rPr>
                <w:rFonts w:ascii="Arial" w:hAnsi="Arial" w:cs="Arial"/>
                <w:sz w:val="20"/>
                <w:szCs w:val="20"/>
                <w:lang w:val="en-GB"/>
              </w:rPr>
            </w:pPr>
            <w:r w:rsidRPr="00660AFC">
              <w:rPr>
                <w:rFonts w:ascii="Arial" w:hAnsi="Arial" w:cs="Arial"/>
                <w:sz w:val="20"/>
                <w:szCs w:val="20"/>
                <w:lang w:val="en-GB"/>
              </w:rPr>
              <w:t>Aging workforce and challenges of the new digital economy will require effective knowledge transfer and fresh thinking</w:t>
            </w:r>
          </w:p>
        </w:tc>
      </w:tr>
    </w:tbl>
    <w:p w14:paraId="3B614031" w14:textId="77777777" w:rsidR="00F00A33" w:rsidRPr="00C8018F" w:rsidRDefault="00F00A33" w:rsidP="00E72DEF">
      <w:pPr>
        <w:ind w:left="360"/>
        <w:jc w:val="both"/>
        <w:rPr>
          <w:rFonts w:ascii="Arial" w:hAnsi="Arial" w:cs="Arial"/>
          <w:sz w:val="20"/>
          <w:szCs w:val="20"/>
          <w:lang w:val="en-GB"/>
        </w:rPr>
      </w:pPr>
    </w:p>
    <w:p w14:paraId="696CF4CD" w14:textId="0D9CB366" w:rsidR="00660AFC" w:rsidRDefault="00660AFC" w:rsidP="00E72DEF">
      <w:pPr>
        <w:rPr>
          <w:rFonts w:ascii="Arial" w:hAnsi="Arial" w:cs="Arial"/>
          <w:b/>
          <w:sz w:val="20"/>
          <w:szCs w:val="20"/>
        </w:rPr>
      </w:pPr>
    </w:p>
    <w:p w14:paraId="27640EEF" w14:textId="0EB8FA74" w:rsidR="00C01820" w:rsidRPr="00660AFC" w:rsidRDefault="00C01820" w:rsidP="00E72DEF">
      <w:pPr>
        <w:rPr>
          <w:rFonts w:ascii="Arial" w:hAnsi="Arial" w:cs="Arial"/>
          <w:b/>
          <w:sz w:val="20"/>
          <w:szCs w:val="20"/>
        </w:rPr>
      </w:pPr>
      <w:r w:rsidRPr="00660AFC">
        <w:rPr>
          <w:rFonts w:ascii="Arial" w:hAnsi="Arial" w:cs="Arial"/>
          <w:b/>
          <w:sz w:val="20"/>
          <w:szCs w:val="20"/>
        </w:rPr>
        <w:t>Short, medium and long term strategic objectives</w:t>
      </w:r>
    </w:p>
    <w:p w14:paraId="38769DA1" w14:textId="77777777" w:rsidR="00C01820" w:rsidRPr="00660AFC" w:rsidRDefault="00C01820" w:rsidP="00E72DEF">
      <w:pPr>
        <w:rPr>
          <w:rFonts w:ascii="Arial" w:hAnsi="Arial" w:cs="Arial"/>
          <w:b/>
          <w:sz w:val="20"/>
          <w:szCs w:val="20"/>
        </w:rPr>
      </w:pPr>
    </w:p>
    <w:p w14:paraId="449DC190" w14:textId="77777777" w:rsidR="00C01820" w:rsidRPr="00660AFC" w:rsidRDefault="00C01820" w:rsidP="00E72DEF">
      <w:pPr>
        <w:rPr>
          <w:sz w:val="20"/>
          <w:szCs w:val="20"/>
        </w:rPr>
      </w:pPr>
      <w:r w:rsidRPr="00660AFC">
        <w:rPr>
          <w:rFonts w:ascii="Arial" w:hAnsi="Arial" w:cs="Arial"/>
          <w:sz w:val="20"/>
          <w:szCs w:val="20"/>
        </w:rPr>
        <w:t>The strategic objectives (short, medium and long term) viewed from the balance scorecard is outlined as follows:</w:t>
      </w:r>
    </w:p>
    <w:tbl>
      <w:tblPr>
        <w:tblStyle w:val="TableGrid"/>
        <w:tblW w:w="0" w:type="auto"/>
        <w:tblLook w:val="04A0" w:firstRow="1" w:lastRow="0" w:firstColumn="1" w:lastColumn="0" w:noHBand="0" w:noVBand="1"/>
      </w:tblPr>
      <w:tblGrid>
        <w:gridCol w:w="1863"/>
        <w:gridCol w:w="2129"/>
        <w:gridCol w:w="1864"/>
        <w:gridCol w:w="1860"/>
        <w:gridCol w:w="1860"/>
      </w:tblGrid>
      <w:tr w:rsidR="00C01820" w:rsidRPr="00660AFC" w14:paraId="645C4AE7" w14:textId="77777777" w:rsidTr="00127057">
        <w:trPr>
          <w:tblHeader/>
        </w:trPr>
        <w:tc>
          <w:tcPr>
            <w:tcW w:w="1863" w:type="dxa"/>
            <w:shd w:val="clear" w:color="auto" w:fill="17365D" w:themeFill="text2" w:themeFillShade="BF"/>
          </w:tcPr>
          <w:p w14:paraId="731789E0" w14:textId="77777777" w:rsidR="00C01820" w:rsidRPr="00660AFC" w:rsidRDefault="00C01820" w:rsidP="00E72DEF">
            <w:pPr>
              <w:rPr>
                <w:rFonts w:ascii="Arial" w:hAnsi="Arial" w:cs="Arial"/>
                <w:b/>
                <w:color w:val="FFFFFF" w:themeColor="background1"/>
                <w:sz w:val="20"/>
                <w:szCs w:val="20"/>
              </w:rPr>
            </w:pPr>
            <w:r w:rsidRPr="00660AFC">
              <w:rPr>
                <w:rFonts w:ascii="Arial" w:hAnsi="Arial" w:cs="Arial"/>
                <w:b/>
                <w:color w:val="FFFFFF" w:themeColor="background1"/>
                <w:sz w:val="20"/>
                <w:szCs w:val="20"/>
              </w:rPr>
              <w:t>Strategic Perspective</w:t>
            </w:r>
          </w:p>
        </w:tc>
        <w:tc>
          <w:tcPr>
            <w:tcW w:w="2129" w:type="dxa"/>
            <w:shd w:val="clear" w:color="auto" w:fill="17365D" w:themeFill="text2" w:themeFillShade="BF"/>
          </w:tcPr>
          <w:p w14:paraId="69114B09" w14:textId="77777777" w:rsidR="00C01820" w:rsidRPr="00660AFC" w:rsidRDefault="00C01820" w:rsidP="00E72DEF">
            <w:pPr>
              <w:rPr>
                <w:rFonts w:ascii="Arial" w:hAnsi="Arial" w:cs="Arial"/>
                <w:b/>
                <w:color w:val="FFFFFF" w:themeColor="background1"/>
                <w:sz w:val="20"/>
                <w:szCs w:val="20"/>
              </w:rPr>
            </w:pPr>
            <w:r w:rsidRPr="00660AFC">
              <w:rPr>
                <w:rFonts w:ascii="Arial" w:hAnsi="Arial" w:cs="Arial"/>
                <w:b/>
                <w:color w:val="FFFFFF" w:themeColor="background1"/>
                <w:sz w:val="20"/>
                <w:szCs w:val="20"/>
              </w:rPr>
              <w:t>Strategic Intent</w:t>
            </w:r>
          </w:p>
        </w:tc>
        <w:tc>
          <w:tcPr>
            <w:tcW w:w="1864" w:type="dxa"/>
            <w:shd w:val="clear" w:color="auto" w:fill="17365D" w:themeFill="text2" w:themeFillShade="BF"/>
          </w:tcPr>
          <w:p w14:paraId="5778916D" w14:textId="77777777" w:rsidR="00C01820" w:rsidRPr="00660AFC" w:rsidRDefault="00C01820" w:rsidP="00E72DEF">
            <w:pPr>
              <w:rPr>
                <w:rFonts w:ascii="Arial" w:hAnsi="Arial" w:cs="Arial"/>
                <w:b/>
                <w:color w:val="FFFFFF" w:themeColor="background1"/>
                <w:sz w:val="20"/>
                <w:szCs w:val="20"/>
              </w:rPr>
            </w:pPr>
            <w:r w:rsidRPr="00660AFC">
              <w:rPr>
                <w:rFonts w:ascii="Arial" w:hAnsi="Arial" w:cs="Arial"/>
                <w:b/>
                <w:color w:val="FFFFFF" w:themeColor="background1"/>
                <w:sz w:val="20"/>
                <w:szCs w:val="20"/>
              </w:rPr>
              <w:t>Short Term</w:t>
            </w:r>
          </w:p>
        </w:tc>
        <w:tc>
          <w:tcPr>
            <w:tcW w:w="1860" w:type="dxa"/>
            <w:shd w:val="clear" w:color="auto" w:fill="17365D" w:themeFill="text2" w:themeFillShade="BF"/>
          </w:tcPr>
          <w:p w14:paraId="476FF7C9" w14:textId="77777777" w:rsidR="00C01820" w:rsidRPr="00660AFC" w:rsidRDefault="00C01820" w:rsidP="00E72DEF">
            <w:pPr>
              <w:rPr>
                <w:rFonts w:ascii="Arial" w:hAnsi="Arial" w:cs="Arial"/>
                <w:b/>
                <w:color w:val="FFFFFF" w:themeColor="background1"/>
                <w:sz w:val="20"/>
                <w:szCs w:val="20"/>
              </w:rPr>
            </w:pPr>
            <w:r w:rsidRPr="00660AFC">
              <w:rPr>
                <w:rFonts w:ascii="Arial" w:hAnsi="Arial" w:cs="Arial"/>
                <w:b/>
                <w:color w:val="FFFFFF" w:themeColor="background1"/>
                <w:sz w:val="20"/>
                <w:szCs w:val="20"/>
              </w:rPr>
              <w:t>Medium Term</w:t>
            </w:r>
          </w:p>
        </w:tc>
        <w:tc>
          <w:tcPr>
            <w:tcW w:w="1860" w:type="dxa"/>
            <w:shd w:val="clear" w:color="auto" w:fill="17365D" w:themeFill="text2" w:themeFillShade="BF"/>
          </w:tcPr>
          <w:p w14:paraId="2D81B728" w14:textId="77777777" w:rsidR="00C01820" w:rsidRPr="00660AFC" w:rsidRDefault="00C01820" w:rsidP="00E72DEF">
            <w:pPr>
              <w:rPr>
                <w:rFonts w:ascii="Arial" w:hAnsi="Arial" w:cs="Arial"/>
                <w:b/>
                <w:color w:val="FFFFFF" w:themeColor="background1"/>
                <w:sz w:val="20"/>
                <w:szCs w:val="20"/>
              </w:rPr>
            </w:pPr>
            <w:r w:rsidRPr="00660AFC">
              <w:rPr>
                <w:rFonts w:ascii="Arial" w:hAnsi="Arial" w:cs="Arial"/>
                <w:b/>
                <w:color w:val="FFFFFF" w:themeColor="background1"/>
                <w:sz w:val="20"/>
                <w:szCs w:val="20"/>
              </w:rPr>
              <w:t>Long Term</w:t>
            </w:r>
          </w:p>
        </w:tc>
      </w:tr>
      <w:tr w:rsidR="00C01820" w:rsidRPr="00660AFC" w14:paraId="302D22E8" w14:textId="77777777" w:rsidTr="00DA3A22">
        <w:tc>
          <w:tcPr>
            <w:tcW w:w="1863" w:type="dxa"/>
          </w:tcPr>
          <w:p w14:paraId="43B263CC" w14:textId="77777777" w:rsidR="00C01820" w:rsidRPr="00660AFC" w:rsidRDefault="00C01820" w:rsidP="00E72DEF">
            <w:pPr>
              <w:rPr>
                <w:rFonts w:ascii="Arial" w:hAnsi="Arial" w:cs="Arial"/>
                <w:sz w:val="20"/>
                <w:szCs w:val="20"/>
              </w:rPr>
            </w:pPr>
            <w:r w:rsidRPr="00660AFC">
              <w:rPr>
                <w:rFonts w:ascii="Arial" w:hAnsi="Arial" w:cs="Arial"/>
                <w:sz w:val="20"/>
                <w:szCs w:val="20"/>
              </w:rPr>
              <w:t>Financial</w:t>
            </w:r>
          </w:p>
        </w:tc>
        <w:tc>
          <w:tcPr>
            <w:tcW w:w="2129" w:type="dxa"/>
          </w:tcPr>
          <w:p w14:paraId="2DAB67D2" w14:textId="77777777" w:rsidR="00C01820" w:rsidRPr="00660AFC" w:rsidRDefault="00C01820" w:rsidP="00E72DEF">
            <w:pPr>
              <w:rPr>
                <w:rFonts w:ascii="Arial" w:hAnsi="Arial" w:cs="Arial"/>
                <w:sz w:val="20"/>
                <w:szCs w:val="20"/>
              </w:rPr>
            </w:pPr>
            <w:r w:rsidRPr="00660AFC">
              <w:rPr>
                <w:rFonts w:ascii="Arial" w:hAnsi="Arial" w:cs="Arial"/>
                <w:sz w:val="20"/>
                <w:szCs w:val="20"/>
              </w:rPr>
              <w:t>Increase the financial resilience and sustainability of the business</w:t>
            </w:r>
          </w:p>
        </w:tc>
        <w:tc>
          <w:tcPr>
            <w:tcW w:w="1864" w:type="dxa"/>
          </w:tcPr>
          <w:p w14:paraId="23BAAD8C" w14:textId="77777777" w:rsidR="00C01820" w:rsidRPr="00660AFC" w:rsidRDefault="00C01820" w:rsidP="00E72DEF">
            <w:pPr>
              <w:rPr>
                <w:rFonts w:ascii="Arial" w:hAnsi="Arial" w:cs="Arial"/>
                <w:sz w:val="20"/>
                <w:szCs w:val="20"/>
              </w:rPr>
            </w:pPr>
            <w:r w:rsidRPr="00660AFC">
              <w:rPr>
                <w:rFonts w:ascii="Arial" w:hAnsi="Arial" w:cs="Arial"/>
                <w:sz w:val="20"/>
                <w:szCs w:val="20"/>
              </w:rPr>
              <w:t>Recover  R1 billion rand in historic debt</w:t>
            </w:r>
          </w:p>
          <w:p w14:paraId="4BA0878F" w14:textId="77777777" w:rsidR="00C01820" w:rsidRPr="00660AFC" w:rsidRDefault="00C01820" w:rsidP="00E72DEF">
            <w:pPr>
              <w:rPr>
                <w:rFonts w:ascii="Arial" w:hAnsi="Arial" w:cs="Arial"/>
                <w:sz w:val="20"/>
                <w:szCs w:val="20"/>
              </w:rPr>
            </w:pPr>
            <w:r w:rsidRPr="00660AFC">
              <w:rPr>
                <w:rFonts w:ascii="Arial" w:hAnsi="Arial" w:cs="Arial"/>
                <w:sz w:val="20"/>
                <w:szCs w:val="20"/>
              </w:rPr>
              <w:t>Reduce non-technical losses to 22%</w:t>
            </w:r>
          </w:p>
          <w:p w14:paraId="687D5F86" w14:textId="77777777" w:rsidR="00C01820" w:rsidRPr="00660AFC" w:rsidRDefault="00C01820" w:rsidP="00E72DEF">
            <w:pPr>
              <w:rPr>
                <w:rFonts w:ascii="Arial" w:hAnsi="Arial" w:cs="Arial"/>
                <w:sz w:val="20"/>
                <w:szCs w:val="20"/>
              </w:rPr>
            </w:pPr>
            <w:r w:rsidRPr="00660AFC">
              <w:rPr>
                <w:rFonts w:ascii="Arial" w:hAnsi="Arial" w:cs="Arial"/>
                <w:sz w:val="20"/>
                <w:szCs w:val="20"/>
              </w:rPr>
              <w:t>Optimise profit margin</w:t>
            </w:r>
          </w:p>
        </w:tc>
        <w:tc>
          <w:tcPr>
            <w:tcW w:w="1860" w:type="dxa"/>
          </w:tcPr>
          <w:p w14:paraId="2CC68B12" w14:textId="77777777" w:rsidR="00C01820" w:rsidRPr="00660AFC" w:rsidRDefault="00C01820" w:rsidP="00E72DEF">
            <w:pPr>
              <w:rPr>
                <w:rFonts w:ascii="Arial" w:hAnsi="Arial" w:cs="Arial"/>
                <w:sz w:val="20"/>
                <w:szCs w:val="20"/>
              </w:rPr>
            </w:pPr>
            <w:r w:rsidRPr="00660AFC">
              <w:rPr>
                <w:rFonts w:ascii="Arial" w:hAnsi="Arial" w:cs="Arial"/>
                <w:sz w:val="20"/>
                <w:szCs w:val="20"/>
              </w:rPr>
              <w:t>Reduce non-technical losses to 21,5%</w:t>
            </w:r>
          </w:p>
          <w:p w14:paraId="57D200E3" w14:textId="77777777" w:rsidR="00C01820" w:rsidRPr="00660AFC" w:rsidRDefault="00C01820" w:rsidP="00E72DEF">
            <w:pPr>
              <w:rPr>
                <w:rFonts w:ascii="Arial" w:hAnsi="Arial" w:cs="Arial"/>
                <w:sz w:val="20"/>
                <w:szCs w:val="20"/>
              </w:rPr>
            </w:pPr>
            <w:r w:rsidRPr="00660AFC">
              <w:rPr>
                <w:rFonts w:ascii="Arial" w:hAnsi="Arial" w:cs="Arial"/>
                <w:sz w:val="20"/>
                <w:szCs w:val="20"/>
              </w:rPr>
              <w:t>Improve revenue collection</w:t>
            </w:r>
          </w:p>
          <w:p w14:paraId="2E78EC04" w14:textId="77777777" w:rsidR="00C01820" w:rsidRPr="00660AFC" w:rsidRDefault="00C01820" w:rsidP="00E72DEF">
            <w:pPr>
              <w:rPr>
                <w:rFonts w:ascii="Arial" w:hAnsi="Arial" w:cs="Arial"/>
                <w:sz w:val="20"/>
                <w:szCs w:val="20"/>
              </w:rPr>
            </w:pPr>
            <w:r w:rsidRPr="00660AFC">
              <w:rPr>
                <w:rFonts w:ascii="Arial" w:hAnsi="Arial" w:cs="Arial"/>
                <w:sz w:val="20"/>
                <w:szCs w:val="20"/>
              </w:rPr>
              <w:t>Optimise profit margin</w:t>
            </w:r>
          </w:p>
        </w:tc>
        <w:tc>
          <w:tcPr>
            <w:tcW w:w="1860" w:type="dxa"/>
          </w:tcPr>
          <w:p w14:paraId="70033057" w14:textId="77777777" w:rsidR="00C01820" w:rsidRPr="00660AFC" w:rsidRDefault="00C01820" w:rsidP="00E72DEF">
            <w:pPr>
              <w:rPr>
                <w:rFonts w:ascii="Arial" w:hAnsi="Arial" w:cs="Arial"/>
                <w:sz w:val="20"/>
                <w:szCs w:val="20"/>
              </w:rPr>
            </w:pPr>
            <w:r w:rsidRPr="00660AFC">
              <w:rPr>
                <w:rFonts w:ascii="Arial" w:hAnsi="Arial" w:cs="Arial"/>
                <w:sz w:val="20"/>
                <w:szCs w:val="20"/>
              </w:rPr>
              <w:t>Reduce non-technical losses to 19%</w:t>
            </w:r>
          </w:p>
          <w:p w14:paraId="4562601B" w14:textId="77777777" w:rsidR="00C01820" w:rsidRPr="00660AFC" w:rsidRDefault="00C01820" w:rsidP="00E72DEF">
            <w:pPr>
              <w:rPr>
                <w:rFonts w:ascii="Arial" w:hAnsi="Arial" w:cs="Arial"/>
                <w:sz w:val="20"/>
                <w:szCs w:val="20"/>
              </w:rPr>
            </w:pPr>
            <w:r w:rsidRPr="00660AFC">
              <w:rPr>
                <w:rFonts w:ascii="Arial" w:hAnsi="Arial" w:cs="Arial"/>
                <w:sz w:val="20"/>
                <w:szCs w:val="20"/>
              </w:rPr>
              <w:t>Expand footprint</w:t>
            </w:r>
          </w:p>
          <w:p w14:paraId="6A0DD83A" w14:textId="77777777" w:rsidR="00C01820" w:rsidRPr="00660AFC" w:rsidRDefault="00C01820" w:rsidP="00E72DEF">
            <w:pPr>
              <w:rPr>
                <w:rFonts w:ascii="Arial" w:hAnsi="Arial" w:cs="Arial"/>
                <w:sz w:val="20"/>
                <w:szCs w:val="20"/>
              </w:rPr>
            </w:pPr>
            <w:r w:rsidRPr="00660AFC">
              <w:rPr>
                <w:rFonts w:ascii="Arial" w:hAnsi="Arial" w:cs="Arial"/>
                <w:sz w:val="20"/>
                <w:szCs w:val="20"/>
              </w:rPr>
              <w:t>Optimise profit margin</w:t>
            </w:r>
          </w:p>
        </w:tc>
      </w:tr>
      <w:tr w:rsidR="00C01820" w:rsidRPr="00660AFC" w14:paraId="2B807F37" w14:textId="77777777" w:rsidTr="00DA3A22">
        <w:tc>
          <w:tcPr>
            <w:tcW w:w="1863" w:type="dxa"/>
          </w:tcPr>
          <w:p w14:paraId="4EA0DF18" w14:textId="77777777" w:rsidR="00C01820" w:rsidRPr="00660AFC" w:rsidRDefault="00C01820" w:rsidP="00E72DEF">
            <w:pPr>
              <w:rPr>
                <w:rFonts w:ascii="Arial" w:hAnsi="Arial" w:cs="Arial"/>
                <w:sz w:val="20"/>
                <w:szCs w:val="20"/>
              </w:rPr>
            </w:pPr>
            <w:r w:rsidRPr="00660AFC">
              <w:rPr>
                <w:rFonts w:ascii="Arial" w:hAnsi="Arial" w:cs="Arial"/>
                <w:sz w:val="20"/>
                <w:szCs w:val="20"/>
              </w:rPr>
              <w:t>Customer</w:t>
            </w:r>
          </w:p>
        </w:tc>
        <w:tc>
          <w:tcPr>
            <w:tcW w:w="2129" w:type="dxa"/>
          </w:tcPr>
          <w:p w14:paraId="0C9B7A22" w14:textId="77777777" w:rsidR="00C01820" w:rsidRPr="00660AFC" w:rsidRDefault="00C01820" w:rsidP="00E72DEF">
            <w:pPr>
              <w:rPr>
                <w:rFonts w:ascii="Arial" w:hAnsi="Arial" w:cs="Arial"/>
                <w:sz w:val="20"/>
                <w:szCs w:val="20"/>
              </w:rPr>
            </w:pPr>
            <w:r w:rsidRPr="00660AFC">
              <w:rPr>
                <w:rFonts w:ascii="Arial" w:hAnsi="Arial" w:cs="Arial"/>
                <w:sz w:val="20"/>
                <w:szCs w:val="20"/>
              </w:rPr>
              <w:t>Improve customer/stakeholder centricity and ensure active citizenry</w:t>
            </w:r>
          </w:p>
        </w:tc>
        <w:tc>
          <w:tcPr>
            <w:tcW w:w="1864" w:type="dxa"/>
          </w:tcPr>
          <w:p w14:paraId="43A918BB" w14:textId="77777777" w:rsidR="00C01820" w:rsidRPr="00660AFC" w:rsidRDefault="00C01820" w:rsidP="00E72DEF">
            <w:pPr>
              <w:rPr>
                <w:rFonts w:ascii="Arial" w:hAnsi="Arial" w:cs="Arial"/>
                <w:sz w:val="20"/>
                <w:szCs w:val="20"/>
              </w:rPr>
            </w:pPr>
            <w:r w:rsidRPr="00660AFC">
              <w:rPr>
                <w:rFonts w:ascii="Arial" w:hAnsi="Arial" w:cs="Arial"/>
                <w:sz w:val="20"/>
                <w:szCs w:val="20"/>
              </w:rPr>
              <w:t>Promote energy efficiency</w:t>
            </w:r>
          </w:p>
          <w:p w14:paraId="4926A87B" w14:textId="77777777" w:rsidR="00C01820" w:rsidRPr="00660AFC" w:rsidRDefault="00C01820" w:rsidP="00E72DEF">
            <w:pPr>
              <w:rPr>
                <w:rFonts w:ascii="Arial" w:hAnsi="Arial" w:cs="Arial"/>
                <w:sz w:val="20"/>
                <w:szCs w:val="20"/>
              </w:rPr>
            </w:pPr>
            <w:r w:rsidRPr="00660AFC">
              <w:rPr>
                <w:rFonts w:ascii="Arial" w:hAnsi="Arial" w:cs="Arial"/>
                <w:sz w:val="20"/>
                <w:szCs w:val="20"/>
              </w:rPr>
              <w:t xml:space="preserve">Socio-economic development  </w:t>
            </w:r>
          </w:p>
          <w:p w14:paraId="6B1A5BC2" w14:textId="77777777" w:rsidR="00C01820" w:rsidRPr="00660AFC" w:rsidRDefault="00C01820" w:rsidP="00E72DEF">
            <w:pPr>
              <w:rPr>
                <w:rFonts w:ascii="Arial" w:hAnsi="Arial" w:cs="Arial"/>
                <w:sz w:val="20"/>
                <w:szCs w:val="20"/>
              </w:rPr>
            </w:pPr>
            <w:r w:rsidRPr="00660AFC">
              <w:rPr>
                <w:rFonts w:ascii="Arial" w:hAnsi="Arial" w:cs="Arial"/>
                <w:sz w:val="20"/>
                <w:szCs w:val="20"/>
              </w:rPr>
              <w:t>Quality supply and service</w:t>
            </w:r>
          </w:p>
          <w:p w14:paraId="6D3F22F3" w14:textId="77777777" w:rsidR="00C01820" w:rsidRPr="00660AFC" w:rsidRDefault="00C01820" w:rsidP="00E72DEF">
            <w:pPr>
              <w:rPr>
                <w:rFonts w:ascii="Arial" w:hAnsi="Arial" w:cs="Arial"/>
                <w:sz w:val="20"/>
                <w:szCs w:val="20"/>
              </w:rPr>
            </w:pPr>
            <w:r w:rsidRPr="00660AFC">
              <w:rPr>
                <w:rFonts w:ascii="Arial" w:hAnsi="Arial" w:cs="Arial"/>
                <w:sz w:val="20"/>
                <w:szCs w:val="20"/>
              </w:rPr>
              <w:t xml:space="preserve">Improve community participation </w:t>
            </w:r>
          </w:p>
        </w:tc>
        <w:tc>
          <w:tcPr>
            <w:tcW w:w="1860" w:type="dxa"/>
          </w:tcPr>
          <w:p w14:paraId="2A2CBFB0" w14:textId="77777777" w:rsidR="00C01820" w:rsidRPr="00660AFC" w:rsidRDefault="00C01820" w:rsidP="00E72DEF">
            <w:pPr>
              <w:rPr>
                <w:rFonts w:ascii="Arial" w:hAnsi="Arial" w:cs="Arial"/>
                <w:sz w:val="20"/>
                <w:szCs w:val="20"/>
              </w:rPr>
            </w:pPr>
            <w:r w:rsidRPr="00660AFC">
              <w:rPr>
                <w:rFonts w:ascii="Arial" w:hAnsi="Arial" w:cs="Arial"/>
                <w:sz w:val="20"/>
                <w:szCs w:val="20"/>
              </w:rPr>
              <w:t>Promote energy efficiency</w:t>
            </w:r>
          </w:p>
          <w:p w14:paraId="11C27CB6" w14:textId="77777777" w:rsidR="00C01820" w:rsidRPr="00660AFC" w:rsidRDefault="00C01820" w:rsidP="00E72DEF">
            <w:pPr>
              <w:rPr>
                <w:rFonts w:ascii="Arial" w:hAnsi="Arial" w:cs="Arial"/>
                <w:sz w:val="20"/>
                <w:szCs w:val="20"/>
              </w:rPr>
            </w:pPr>
            <w:r w:rsidRPr="00660AFC">
              <w:rPr>
                <w:rFonts w:ascii="Arial" w:hAnsi="Arial" w:cs="Arial"/>
                <w:sz w:val="20"/>
                <w:szCs w:val="20"/>
              </w:rPr>
              <w:t xml:space="preserve">Socio-economic development  </w:t>
            </w:r>
          </w:p>
          <w:p w14:paraId="6D370750" w14:textId="77777777" w:rsidR="00C01820" w:rsidRPr="00660AFC" w:rsidRDefault="00C01820" w:rsidP="00E72DEF">
            <w:pPr>
              <w:rPr>
                <w:rFonts w:ascii="Arial" w:hAnsi="Arial" w:cs="Arial"/>
                <w:sz w:val="20"/>
                <w:szCs w:val="20"/>
              </w:rPr>
            </w:pPr>
            <w:r w:rsidRPr="00660AFC">
              <w:rPr>
                <w:rFonts w:ascii="Arial" w:hAnsi="Arial" w:cs="Arial"/>
                <w:sz w:val="20"/>
                <w:szCs w:val="20"/>
              </w:rPr>
              <w:t>Quality supply and service</w:t>
            </w:r>
          </w:p>
          <w:p w14:paraId="732086EA" w14:textId="77777777" w:rsidR="00C01820" w:rsidRPr="00660AFC" w:rsidRDefault="00C01820" w:rsidP="00E72DEF">
            <w:pPr>
              <w:rPr>
                <w:rFonts w:ascii="Arial" w:hAnsi="Arial" w:cs="Arial"/>
                <w:sz w:val="20"/>
                <w:szCs w:val="20"/>
              </w:rPr>
            </w:pPr>
            <w:r w:rsidRPr="00660AFC">
              <w:rPr>
                <w:rFonts w:ascii="Arial" w:hAnsi="Arial" w:cs="Arial"/>
                <w:sz w:val="20"/>
                <w:szCs w:val="20"/>
              </w:rPr>
              <w:t>Improve community participation</w:t>
            </w:r>
          </w:p>
        </w:tc>
        <w:tc>
          <w:tcPr>
            <w:tcW w:w="1860" w:type="dxa"/>
          </w:tcPr>
          <w:p w14:paraId="41E4ACC7" w14:textId="77777777" w:rsidR="00C01820" w:rsidRPr="00660AFC" w:rsidRDefault="00C01820" w:rsidP="00E72DEF">
            <w:pPr>
              <w:rPr>
                <w:rFonts w:ascii="Arial" w:hAnsi="Arial" w:cs="Arial"/>
                <w:sz w:val="20"/>
                <w:szCs w:val="20"/>
              </w:rPr>
            </w:pPr>
            <w:r w:rsidRPr="00660AFC">
              <w:rPr>
                <w:rFonts w:ascii="Arial" w:hAnsi="Arial" w:cs="Arial"/>
                <w:sz w:val="20"/>
                <w:szCs w:val="20"/>
              </w:rPr>
              <w:t xml:space="preserve">Socio-economic development  </w:t>
            </w:r>
          </w:p>
          <w:p w14:paraId="7CC52C2D" w14:textId="77777777" w:rsidR="00C01820" w:rsidRPr="00660AFC" w:rsidRDefault="00C01820" w:rsidP="00E72DEF">
            <w:pPr>
              <w:rPr>
                <w:rFonts w:ascii="Arial" w:hAnsi="Arial" w:cs="Arial"/>
                <w:sz w:val="20"/>
                <w:szCs w:val="20"/>
              </w:rPr>
            </w:pPr>
            <w:r w:rsidRPr="00660AFC">
              <w:rPr>
                <w:rFonts w:ascii="Arial" w:hAnsi="Arial" w:cs="Arial"/>
                <w:sz w:val="20"/>
                <w:szCs w:val="20"/>
              </w:rPr>
              <w:t xml:space="preserve">Socio-economic development  </w:t>
            </w:r>
          </w:p>
          <w:p w14:paraId="333CAB0A" w14:textId="77777777" w:rsidR="00C01820" w:rsidRPr="00660AFC" w:rsidRDefault="00C01820" w:rsidP="00E72DEF">
            <w:pPr>
              <w:rPr>
                <w:rFonts w:ascii="Arial" w:hAnsi="Arial" w:cs="Arial"/>
                <w:sz w:val="20"/>
                <w:szCs w:val="20"/>
              </w:rPr>
            </w:pPr>
            <w:r w:rsidRPr="00660AFC">
              <w:rPr>
                <w:rFonts w:ascii="Arial" w:hAnsi="Arial" w:cs="Arial"/>
                <w:sz w:val="20"/>
                <w:szCs w:val="20"/>
              </w:rPr>
              <w:t>Quality supply and service</w:t>
            </w:r>
          </w:p>
          <w:p w14:paraId="397A7FAA" w14:textId="77777777" w:rsidR="00C01820" w:rsidRPr="00660AFC" w:rsidRDefault="00C01820" w:rsidP="00E72DEF">
            <w:pPr>
              <w:rPr>
                <w:rFonts w:ascii="Arial" w:hAnsi="Arial" w:cs="Arial"/>
                <w:sz w:val="20"/>
                <w:szCs w:val="20"/>
              </w:rPr>
            </w:pPr>
            <w:r w:rsidRPr="00660AFC">
              <w:rPr>
                <w:rFonts w:ascii="Arial" w:hAnsi="Arial" w:cs="Arial"/>
                <w:sz w:val="20"/>
                <w:szCs w:val="20"/>
              </w:rPr>
              <w:t>Improve community participation</w:t>
            </w:r>
          </w:p>
        </w:tc>
      </w:tr>
      <w:tr w:rsidR="00C01820" w:rsidRPr="00660AFC" w14:paraId="530C171F" w14:textId="77777777" w:rsidTr="00DA3A22">
        <w:trPr>
          <w:trHeight w:val="2402"/>
        </w:trPr>
        <w:tc>
          <w:tcPr>
            <w:tcW w:w="1863" w:type="dxa"/>
          </w:tcPr>
          <w:p w14:paraId="7B9D2E61" w14:textId="77777777" w:rsidR="00C01820" w:rsidRPr="00660AFC" w:rsidRDefault="00C01820" w:rsidP="00E72DEF">
            <w:pPr>
              <w:rPr>
                <w:rFonts w:ascii="Arial" w:hAnsi="Arial" w:cs="Arial"/>
                <w:sz w:val="20"/>
                <w:szCs w:val="20"/>
              </w:rPr>
            </w:pPr>
            <w:r w:rsidRPr="00660AFC">
              <w:rPr>
                <w:rFonts w:ascii="Arial" w:hAnsi="Arial" w:cs="Arial"/>
                <w:sz w:val="20"/>
                <w:szCs w:val="20"/>
              </w:rPr>
              <w:lastRenderedPageBreak/>
              <w:t>Internal Process</w:t>
            </w:r>
          </w:p>
        </w:tc>
        <w:tc>
          <w:tcPr>
            <w:tcW w:w="2129" w:type="dxa"/>
          </w:tcPr>
          <w:p w14:paraId="5809316E" w14:textId="77777777" w:rsidR="00C01820" w:rsidRPr="00660AFC" w:rsidRDefault="00C01820" w:rsidP="00E72DEF">
            <w:pPr>
              <w:rPr>
                <w:rFonts w:ascii="Arial" w:hAnsi="Arial" w:cs="Arial"/>
                <w:sz w:val="20"/>
                <w:szCs w:val="20"/>
              </w:rPr>
            </w:pPr>
            <w:r w:rsidRPr="00660AFC">
              <w:rPr>
                <w:rFonts w:ascii="Arial" w:hAnsi="Arial" w:cs="Arial"/>
                <w:sz w:val="20"/>
                <w:szCs w:val="20"/>
              </w:rPr>
              <w:t>Efficient and effective internal processes and systems to meet service delivery and compliance requirements</w:t>
            </w:r>
          </w:p>
        </w:tc>
        <w:tc>
          <w:tcPr>
            <w:tcW w:w="1864" w:type="dxa"/>
          </w:tcPr>
          <w:p w14:paraId="73BA1BE7" w14:textId="77777777" w:rsidR="00C01820" w:rsidRPr="00660AFC" w:rsidRDefault="00C01820" w:rsidP="00E72DEF">
            <w:pPr>
              <w:rPr>
                <w:rFonts w:ascii="Arial" w:hAnsi="Arial" w:cs="Arial"/>
                <w:sz w:val="20"/>
                <w:szCs w:val="20"/>
              </w:rPr>
            </w:pPr>
            <w:r w:rsidRPr="00660AFC">
              <w:rPr>
                <w:rFonts w:ascii="Arial" w:hAnsi="Arial" w:cs="Arial"/>
                <w:sz w:val="20"/>
                <w:szCs w:val="20"/>
              </w:rPr>
              <w:t>Ensure governance and risk compliance throughout the value chain</w:t>
            </w:r>
          </w:p>
          <w:p w14:paraId="45CD700B" w14:textId="77777777" w:rsidR="00C01820" w:rsidRPr="00660AFC" w:rsidRDefault="00C01820" w:rsidP="00E72DEF">
            <w:pPr>
              <w:rPr>
                <w:rFonts w:ascii="Arial" w:hAnsi="Arial" w:cs="Arial"/>
                <w:sz w:val="20"/>
                <w:szCs w:val="20"/>
              </w:rPr>
            </w:pPr>
            <w:r w:rsidRPr="00660AFC">
              <w:rPr>
                <w:rFonts w:ascii="Arial" w:hAnsi="Arial" w:cs="Arial"/>
                <w:sz w:val="20"/>
                <w:szCs w:val="20"/>
              </w:rPr>
              <w:t>Improve asset management</w:t>
            </w:r>
          </w:p>
          <w:p w14:paraId="75502B09" w14:textId="77777777" w:rsidR="00C01820" w:rsidRPr="00660AFC" w:rsidRDefault="00C01820" w:rsidP="00E72DEF">
            <w:pPr>
              <w:rPr>
                <w:rFonts w:ascii="Arial" w:hAnsi="Arial" w:cs="Arial"/>
                <w:sz w:val="20"/>
                <w:szCs w:val="20"/>
              </w:rPr>
            </w:pPr>
            <w:r w:rsidRPr="00660AFC">
              <w:rPr>
                <w:rFonts w:ascii="Arial" w:hAnsi="Arial" w:cs="Arial"/>
                <w:sz w:val="20"/>
                <w:szCs w:val="20"/>
              </w:rPr>
              <w:t>Improve ICT</w:t>
            </w:r>
          </w:p>
          <w:p w14:paraId="1F8FFEB1" w14:textId="77777777" w:rsidR="00C01820" w:rsidRPr="00660AFC" w:rsidRDefault="00C01820" w:rsidP="00E72DEF">
            <w:pPr>
              <w:rPr>
                <w:rFonts w:ascii="Arial" w:hAnsi="Arial" w:cs="Arial"/>
                <w:sz w:val="20"/>
                <w:szCs w:val="20"/>
              </w:rPr>
            </w:pPr>
            <w:r w:rsidRPr="00660AFC">
              <w:rPr>
                <w:rFonts w:ascii="Arial" w:hAnsi="Arial" w:cs="Arial"/>
                <w:sz w:val="20"/>
                <w:szCs w:val="20"/>
              </w:rPr>
              <w:t xml:space="preserve">Data cleanup Improve data management </w:t>
            </w:r>
          </w:p>
        </w:tc>
        <w:tc>
          <w:tcPr>
            <w:tcW w:w="1860" w:type="dxa"/>
          </w:tcPr>
          <w:p w14:paraId="722AA10B" w14:textId="77777777" w:rsidR="00C01820" w:rsidRPr="00660AFC" w:rsidRDefault="00C01820" w:rsidP="00E72DEF">
            <w:pPr>
              <w:rPr>
                <w:rFonts w:ascii="Arial" w:hAnsi="Arial" w:cs="Arial"/>
                <w:sz w:val="20"/>
                <w:szCs w:val="20"/>
              </w:rPr>
            </w:pPr>
            <w:r w:rsidRPr="00660AFC">
              <w:rPr>
                <w:rFonts w:ascii="Arial" w:hAnsi="Arial" w:cs="Arial"/>
                <w:sz w:val="20"/>
                <w:szCs w:val="20"/>
              </w:rPr>
              <w:t>Ensure governance and risk compliance throughout the value chain</w:t>
            </w:r>
          </w:p>
          <w:p w14:paraId="68710D8B" w14:textId="77777777" w:rsidR="00C01820" w:rsidRPr="00660AFC" w:rsidRDefault="00C01820" w:rsidP="00E72DEF">
            <w:pPr>
              <w:rPr>
                <w:rFonts w:ascii="Arial" w:hAnsi="Arial" w:cs="Arial"/>
                <w:sz w:val="20"/>
                <w:szCs w:val="20"/>
              </w:rPr>
            </w:pPr>
            <w:r w:rsidRPr="00660AFC">
              <w:rPr>
                <w:rFonts w:ascii="Arial" w:hAnsi="Arial" w:cs="Arial"/>
                <w:sz w:val="20"/>
                <w:szCs w:val="20"/>
              </w:rPr>
              <w:t>Improve asset  management</w:t>
            </w:r>
          </w:p>
          <w:p w14:paraId="542172B9" w14:textId="77777777" w:rsidR="00C01820" w:rsidRPr="00660AFC" w:rsidRDefault="00C01820" w:rsidP="00E72DEF">
            <w:pPr>
              <w:rPr>
                <w:rFonts w:ascii="Arial" w:hAnsi="Arial" w:cs="Arial"/>
                <w:sz w:val="20"/>
                <w:szCs w:val="20"/>
              </w:rPr>
            </w:pPr>
            <w:r w:rsidRPr="00660AFC">
              <w:rPr>
                <w:rFonts w:ascii="Arial" w:hAnsi="Arial" w:cs="Arial"/>
                <w:sz w:val="20"/>
                <w:szCs w:val="20"/>
              </w:rPr>
              <w:t>Improve ICT</w:t>
            </w:r>
          </w:p>
          <w:p w14:paraId="223B0C42" w14:textId="77777777" w:rsidR="00C01820" w:rsidRPr="00660AFC" w:rsidRDefault="00C01820" w:rsidP="00E72DEF">
            <w:pPr>
              <w:rPr>
                <w:rFonts w:ascii="Arial" w:hAnsi="Arial" w:cs="Arial"/>
                <w:sz w:val="20"/>
                <w:szCs w:val="20"/>
              </w:rPr>
            </w:pPr>
            <w:r w:rsidRPr="00660AFC">
              <w:rPr>
                <w:rFonts w:ascii="Arial" w:hAnsi="Arial" w:cs="Arial"/>
                <w:sz w:val="20"/>
                <w:szCs w:val="20"/>
              </w:rPr>
              <w:t>Data clean up Improve data management</w:t>
            </w:r>
          </w:p>
        </w:tc>
        <w:tc>
          <w:tcPr>
            <w:tcW w:w="1860" w:type="dxa"/>
          </w:tcPr>
          <w:p w14:paraId="4E520CC7" w14:textId="77777777" w:rsidR="00C01820" w:rsidRPr="00660AFC" w:rsidRDefault="00C01820" w:rsidP="00E72DEF">
            <w:pPr>
              <w:rPr>
                <w:rFonts w:ascii="Arial" w:hAnsi="Arial" w:cs="Arial"/>
                <w:sz w:val="20"/>
                <w:szCs w:val="20"/>
              </w:rPr>
            </w:pPr>
            <w:r w:rsidRPr="00660AFC">
              <w:rPr>
                <w:rFonts w:ascii="Arial" w:hAnsi="Arial" w:cs="Arial"/>
                <w:sz w:val="20"/>
                <w:szCs w:val="20"/>
              </w:rPr>
              <w:t>Ensure governance and risk compliance throughout the value chain</w:t>
            </w:r>
          </w:p>
          <w:p w14:paraId="3CC10F1A" w14:textId="77777777" w:rsidR="00C01820" w:rsidRPr="00660AFC" w:rsidRDefault="00C01820" w:rsidP="00E72DEF">
            <w:pPr>
              <w:rPr>
                <w:rFonts w:ascii="Arial" w:hAnsi="Arial" w:cs="Arial"/>
                <w:sz w:val="20"/>
                <w:szCs w:val="20"/>
              </w:rPr>
            </w:pPr>
            <w:r w:rsidRPr="00660AFC">
              <w:rPr>
                <w:rFonts w:ascii="Arial" w:hAnsi="Arial" w:cs="Arial"/>
                <w:sz w:val="20"/>
                <w:szCs w:val="20"/>
              </w:rPr>
              <w:t>Improve asset management</w:t>
            </w:r>
          </w:p>
          <w:p w14:paraId="556D25FF" w14:textId="77777777" w:rsidR="00C01820" w:rsidRPr="00660AFC" w:rsidRDefault="00C01820" w:rsidP="00E72DEF">
            <w:pPr>
              <w:rPr>
                <w:rFonts w:ascii="Arial" w:hAnsi="Arial" w:cs="Arial"/>
                <w:sz w:val="20"/>
                <w:szCs w:val="20"/>
              </w:rPr>
            </w:pPr>
            <w:r w:rsidRPr="00660AFC">
              <w:rPr>
                <w:rFonts w:ascii="Arial" w:hAnsi="Arial" w:cs="Arial"/>
                <w:sz w:val="20"/>
                <w:szCs w:val="20"/>
              </w:rPr>
              <w:t>Improve ICT</w:t>
            </w:r>
          </w:p>
          <w:p w14:paraId="57578166" w14:textId="77777777" w:rsidR="00C01820" w:rsidRPr="00660AFC" w:rsidRDefault="00C01820" w:rsidP="00E72DEF">
            <w:pPr>
              <w:rPr>
                <w:rFonts w:ascii="Arial" w:hAnsi="Arial" w:cs="Arial"/>
                <w:sz w:val="20"/>
                <w:szCs w:val="20"/>
              </w:rPr>
            </w:pPr>
            <w:r w:rsidRPr="00660AFC">
              <w:rPr>
                <w:rFonts w:ascii="Arial" w:hAnsi="Arial" w:cs="Arial"/>
                <w:sz w:val="20"/>
                <w:szCs w:val="20"/>
              </w:rPr>
              <w:t>Improve data management</w:t>
            </w:r>
          </w:p>
        </w:tc>
      </w:tr>
      <w:tr w:rsidR="00C01820" w:rsidRPr="00C8018F" w14:paraId="7ADB577B" w14:textId="77777777" w:rsidTr="00DA3A22">
        <w:tc>
          <w:tcPr>
            <w:tcW w:w="1863" w:type="dxa"/>
          </w:tcPr>
          <w:p w14:paraId="11DFDDC6" w14:textId="77777777" w:rsidR="00C01820" w:rsidRPr="00660AFC" w:rsidRDefault="00C01820" w:rsidP="00E72DEF">
            <w:pPr>
              <w:rPr>
                <w:rFonts w:ascii="Arial" w:hAnsi="Arial" w:cs="Arial"/>
                <w:sz w:val="20"/>
                <w:szCs w:val="20"/>
              </w:rPr>
            </w:pPr>
            <w:r w:rsidRPr="00660AFC">
              <w:rPr>
                <w:rFonts w:ascii="Arial" w:hAnsi="Arial" w:cs="Arial"/>
                <w:sz w:val="20"/>
                <w:szCs w:val="20"/>
              </w:rPr>
              <w:t>Learning and Growth</w:t>
            </w:r>
          </w:p>
        </w:tc>
        <w:tc>
          <w:tcPr>
            <w:tcW w:w="2129" w:type="dxa"/>
          </w:tcPr>
          <w:p w14:paraId="544BC2C7" w14:textId="77777777" w:rsidR="00C01820" w:rsidRPr="00660AFC" w:rsidRDefault="00C01820" w:rsidP="00E72DEF">
            <w:pPr>
              <w:rPr>
                <w:rFonts w:ascii="Arial" w:hAnsi="Arial" w:cs="Arial"/>
                <w:sz w:val="20"/>
                <w:szCs w:val="20"/>
              </w:rPr>
            </w:pPr>
            <w:r w:rsidRPr="00660AFC">
              <w:rPr>
                <w:rFonts w:ascii="Arial" w:hAnsi="Arial" w:cs="Arial"/>
                <w:sz w:val="20"/>
                <w:szCs w:val="20"/>
              </w:rPr>
              <w:t>Maximum employee productivity whilst conducting business in an ethical manner</w:t>
            </w:r>
          </w:p>
        </w:tc>
        <w:tc>
          <w:tcPr>
            <w:tcW w:w="1864" w:type="dxa"/>
          </w:tcPr>
          <w:p w14:paraId="797C41ED" w14:textId="77777777" w:rsidR="00C01820" w:rsidRPr="00660AFC" w:rsidRDefault="00C01820" w:rsidP="00E72DEF">
            <w:pPr>
              <w:rPr>
                <w:rFonts w:ascii="Arial" w:hAnsi="Arial" w:cs="Arial"/>
                <w:sz w:val="20"/>
                <w:szCs w:val="20"/>
              </w:rPr>
            </w:pPr>
            <w:r w:rsidRPr="00660AFC">
              <w:rPr>
                <w:rFonts w:ascii="Arial" w:hAnsi="Arial" w:cs="Arial"/>
                <w:sz w:val="20"/>
                <w:szCs w:val="20"/>
              </w:rPr>
              <w:t>Ensuring high performing teams</w:t>
            </w:r>
          </w:p>
          <w:p w14:paraId="2EFA280B" w14:textId="77777777" w:rsidR="00C01820" w:rsidRPr="00660AFC" w:rsidRDefault="00C01820" w:rsidP="00E72DEF">
            <w:pPr>
              <w:rPr>
                <w:rFonts w:ascii="Arial" w:hAnsi="Arial" w:cs="Arial"/>
                <w:sz w:val="20"/>
                <w:szCs w:val="20"/>
              </w:rPr>
            </w:pPr>
            <w:r w:rsidRPr="00660AFC">
              <w:rPr>
                <w:rFonts w:ascii="Arial" w:hAnsi="Arial" w:cs="Arial"/>
                <w:sz w:val="20"/>
                <w:szCs w:val="20"/>
              </w:rPr>
              <w:t>Performance management</w:t>
            </w:r>
          </w:p>
          <w:p w14:paraId="4DDF0D14" w14:textId="77777777" w:rsidR="00C01820" w:rsidRPr="00660AFC" w:rsidRDefault="00C01820" w:rsidP="00E72DEF">
            <w:pPr>
              <w:rPr>
                <w:rFonts w:ascii="Arial" w:hAnsi="Arial" w:cs="Arial"/>
                <w:sz w:val="20"/>
                <w:szCs w:val="20"/>
              </w:rPr>
            </w:pPr>
            <w:r w:rsidRPr="00660AFC">
              <w:rPr>
                <w:rFonts w:ascii="Arial" w:hAnsi="Arial" w:cs="Arial"/>
                <w:sz w:val="20"/>
                <w:szCs w:val="20"/>
              </w:rPr>
              <w:t>Talent planning, acquisition and development to address current and future skills needs</w:t>
            </w:r>
          </w:p>
          <w:p w14:paraId="0105A55E" w14:textId="77777777" w:rsidR="00C01820" w:rsidRPr="00660AFC" w:rsidRDefault="00C01820" w:rsidP="00E72DEF">
            <w:pPr>
              <w:rPr>
                <w:rFonts w:ascii="Arial" w:hAnsi="Arial" w:cs="Arial"/>
                <w:sz w:val="20"/>
                <w:szCs w:val="20"/>
              </w:rPr>
            </w:pPr>
            <w:r w:rsidRPr="00660AFC">
              <w:rPr>
                <w:rFonts w:ascii="Arial" w:hAnsi="Arial" w:cs="Arial"/>
                <w:sz w:val="20"/>
                <w:szCs w:val="20"/>
              </w:rPr>
              <w:t>Structural realignment in the short term and filling of strategic vacancies to support the  organizational structure</w:t>
            </w:r>
          </w:p>
        </w:tc>
        <w:tc>
          <w:tcPr>
            <w:tcW w:w="1860" w:type="dxa"/>
          </w:tcPr>
          <w:p w14:paraId="50A5A63E" w14:textId="77777777" w:rsidR="00C01820" w:rsidRPr="00660AFC" w:rsidRDefault="00C01820" w:rsidP="00E72DEF">
            <w:pPr>
              <w:rPr>
                <w:rFonts w:ascii="Arial" w:hAnsi="Arial" w:cs="Arial"/>
                <w:sz w:val="20"/>
                <w:szCs w:val="20"/>
              </w:rPr>
            </w:pPr>
            <w:r w:rsidRPr="00660AFC">
              <w:rPr>
                <w:rFonts w:ascii="Arial" w:hAnsi="Arial" w:cs="Arial"/>
                <w:sz w:val="20"/>
                <w:szCs w:val="20"/>
              </w:rPr>
              <w:t>Ensuring high performing teams</w:t>
            </w:r>
          </w:p>
          <w:p w14:paraId="7DE780F9" w14:textId="77777777" w:rsidR="00C01820" w:rsidRPr="00660AFC" w:rsidRDefault="00C01820" w:rsidP="00E72DEF">
            <w:pPr>
              <w:rPr>
                <w:rFonts w:ascii="Arial" w:hAnsi="Arial" w:cs="Arial"/>
                <w:sz w:val="20"/>
                <w:szCs w:val="20"/>
              </w:rPr>
            </w:pPr>
            <w:r w:rsidRPr="00660AFC">
              <w:rPr>
                <w:rFonts w:ascii="Arial" w:hAnsi="Arial" w:cs="Arial"/>
                <w:sz w:val="20"/>
                <w:szCs w:val="20"/>
              </w:rPr>
              <w:t>Performance management</w:t>
            </w:r>
          </w:p>
          <w:p w14:paraId="354BBDB4" w14:textId="77777777" w:rsidR="00C01820" w:rsidRPr="00660AFC" w:rsidRDefault="00C01820" w:rsidP="00E72DEF">
            <w:pPr>
              <w:rPr>
                <w:rFonts w:ascii="Arial" w:hAnsi="Arial" w:cs="Arial"/>
                <w:sz w:val="20"/>
                <w:szCs w:val="20"/>
              </w:rPr>
            </w:pPr>
            <w:r w:rsidRPr="00660AFC">
              <w:rPr>
                <w:rFonts w:ascii="Arial" w:hAnsi="Arial" w:cs="Arial"/>
                <w:sz w:val="20"/>
                <w:szCs w:val="20"/>
              </w:rPr>
              <w:t>Talent planning, acquisition and development to address current and future skills needs</w:t>
            </w:r>
          </w:p>
          <w:p w14:paraId="35B975F0" w14:textId="77777777" w:rsidR="00C01820" w:rsidRPr="00660AFC" w:rsidRDefault="00C01820" w:rsidP="00E72DEF">
            <w:pPr>
              <w:rPr>
                <w:rFonts w:ascii="Arial" w:hAnsi="Arial" w:cs="Arial"/>
                <w:sz w:val="20"/>
                <w:szCs w:val="20"/>
              </w:rPr>
            </w:pPr>
            <w:r w:rsidRPr="00660AFC">
              <w:rPr>
                <w:rFonts w:ascii="Arial" w:hAnsi="Arial" w:cs="Arial"/>
                <w:sz w:val="20"/>
                <w:szCs w:val="20"/>
              </w:rPr>
              <w:t>Structural realignment in the medium term and filling of strategic vacancies to support the  organizational structure</w:t>
            </w:r>
          </w:p>
        </w:tc>
        <w:tc>
          <w:tcPr>
            <w:tcW w:w="1860" w:type="dxa"/>
          </w:tcPr>
          <w:p w14:paraId="26EE3FF8" w14:textId="77777777" w:rsidR="00C01820" w:rsidRPr="00660AFC" w:rsidRDefault="00C01820" w:rsidP="00E72DEF">
            <w:pPr>
              <w:rPr>
                <w:rFonts w:ascii="Arial" w:hAnsi="Arial" w:cs="Arial"/>
                <w:sz w:val="20"/>
                <w:szCs w:val="20"/>
              </w:rPr>
            </w:pPr>
            <w:r w:rsidRPr="00660AFC">
              <w:rPr>
                <w:rFonts w:ascii="Arial" w:hAnsi="Arial" w:cs="Arial"/>
                <w:sz w:val="20"/>
                <w:szCs w:val="20"/>
              </w:rPr>
              <w:t>Ensuring high performing teams</w:t>
            </w:r>
          </w:p>
          <w:p w14:paraId="1D18E763" w14:textId="77777777" w:rsidR="00C01820" w:rsidRPr="00660AFC" w:rsidRDefault="00C01820" w:rsidP="00E72DEF">
            <w:pPr>
              <w:rPr>
                <w:rFonts w:ascii="Arial" w:hAnsi="Arial" w:cs="Arial"/>
                <w:sz w:val="20"/>
                <w:szCs w:val="20"/>
              </w:rPr>
            </w:pPr>
            <w:r w:rsidRPr="00660AFC">
              <w:rPr>
                <w:rFonts w:ascii="Arial" w:hAnsi="Arial" w:cs="Arial"/>
                <w:sz w:val="20"/>
                <w:szCs w:val="20"/>
              </w:rPr>
              <w:t>Performance management</w:t>
            </w:r>
          </w:p>
          <w:p w14:paraId="5F716FB8" w14:textId="77777777" w:rsidR="00C01820" w:rsidRPr="00660AFC" w:rsidRDefault="00C01820" w:rsidP="00E72DEF">
            <w:pPr>
              <w:rPr>
                <w:rFonts w:ascii="Arial" w:hAnsi="Arial" w:cs="Arial"/>
                <w:sz w:val="20"/>
                <w:szCs w:val="20"/>
              </w:rPr>
            </w:pPr>
            <w:r w:rsidRPr="00660AFC">
              <w:rPr>
                <w:rFonts w:ascii="Arial" w:hAnsi="Arial" w:cs="Arial"/>
                <w:sz w:val="20"/>
                <w:szCs w:val="20"/>
              </w:rPr>
              <w:t>Talent planning, acquisition and development to address current and future skills needs</w:t>
            </w:r>
          </w:p>
          <w:p w14:paraId="1DD7CCDF" w14:textId="77777777" w:rsidR="00C01820" w:rsidRPr="00C8018F" w:rsidRDefault="00C01820" w:rsidP="00E72DEF">
            <w:pPr>
              <w:rPr>
                <w:rFonts w:ascii="Arial" w:hAnsi="Arial" w:cs="Arial"/>
                <w:sz w:val="20"/>
                <w:szCs w:val="20"/>
              </w:rPr>
            </w:pPr>
            <w:r w:rsidRPr="00660AFC">
              <w:rPr>
                <w:rFonts w:ascii="Arial" w:hAnsi="Arial" w:cs="Arial"/>
                <w:sz w:val="20"/>
                <w:szCs w:val="20"/>
              </w:rPr>
              <w:t>Structural realignment in the long term and filling of strategic vacancies to support the organizational structure</w:t>
            </w:r>
          </w:p>
        </w:tc>
      </w:tr>
    </w:tbl>
    <w:p w14:paraId="15F8D195" w14:textId="77777777" w:rsidR="00F00A33" w:rsidRDefault="00F00A33" w:rsidP="00E72DEF">
      <w:pPr>
        <w:tabs>
          <w:tab w:val="left" w:pos="9720"/>
        </w:tabs>
        <w:ind w:right="360"/>
        <w:jc w:val="both"/>
        <w:rPr>
          <w:rFonts w:ascii="Arial" w:hAnsi="Arial" w:cs="Arial"/>
          <w:sz w:val="20"/>
          <w:szCs w:val="20"/>
        </w:rPr>
      </w:pPr>
    </w:p>
    <w:p w14:paraId="7E07B08A" w14:textId="70003241" w:rsidR="00535097" w:rsidRPr="00EF16E7" w:rsidRDefault="00535097" w:rsidP="00E72DEF">
      <w:pPr>
        <w:tabs>
          <w:tab w:val="left" w:pos="9720"/>
        </w:tabs>
        <w:ind w:right="360"/>
        <w:jc w:val="both"/>
        <w:rPr>
          <w:rFonts w:ascii="Arial" w:hAnsi="Arial" w:cs="Arial"/>
          <w:sz w:val="20"/>
          <w:szCs w:val="20"/>
        </w:rPr>
      </w:pPr>
      <w:bookmarkStart w:id="54" w:name="_Toc236040496"/>
      <w:r w:rsidRPr="00EF16E7">
        <w:rPr>
          <w:rFonts w:ascii="Arial" w:hAnsi="Arial" w:cs="Arial"/>
          <w:sz w:val="20"/>
          <w:szCs w:val="20"/>
        </w:rPr>
        <w:t>The GDS2040 of COJ is aligned to the National Development Programme and the Gauteng 2055. All these documents are the government’s promise to the citizens. The main objectives of these documents are to sustain human and economic development. The G</w:t>
      </w:r>
      <w:r w:rsidR="00EF16E7">
        <w:rPr>
          <w:rFonts w:ascii="Arial" w:hAnsi="Arial" w:cs="Arial"/>
          <w:sz w:val="20"/>
          <w:szCs w:val="20"/>
        </w:rPr>
        <w:t>D</w:t>
      </w:r>
      <w:r w:rsidRPr="00EF16E7">
        <w:rPr>
          <w:rFonts w:ascii="Arial" w:hAnsi="Arial" w:cs="Arial"/>
          <w:sz w:val="20"/>
          <w:szCs w:val="20"/>
        </w:rPr>
        <w:t>S 2040 has four outcomes outlined below:</w:t>
      </w:r>
    </w:p>
    <w:p w14:paraId="080C9ABE" w14:textId="433E3FA3" w:rsidR="00535097" w:rsidRPr="00EF16E7" w:rsidRDefault="006F61D4" w:rsidP="00E72DEF">
      <w:pPr>
        <w:tabs>
          <w:tab w:val="left" w:pos="9720"/>
        </w:tabs>
        <w:ind w:right="360"/>
        <w:jc w:val="both"/>
        <w:rPr>
          <w:rFonts w:ascii="Arial" w:hAnsi="Arial" w:cs="Arial"/>
          <w:sz w:val="20"/>
          <w:szCs w:val="20"/>
        </w:rPr>
      </w:pPr>
      <w:r w:rsidRPr="00EF16E7">
        <w:rPr>
          <w:rFonts w:ascii="Arial" w:hAnsi="Arial" w:cs="Arial"/>
          <w:sz w:val="20"/>
          <w:szCs w:val="20"/>
        </w:rPr>
        <w:t xml:space="preserve">Outcome </w:t>
      </w:r>
      <w:r w:rsidR="00535097" w:rsidRPr="00EF16E7">
        <w:rPr>
          <w:rFonts w:ascii="Arial" w:hAnsi="Arial" w:cs="Arial"/>
          <w:sz w:val="20"/>
          <w:szCs w:val="20"/>
        </w:rPr>
        <w:t>1: Improved quality of life and development driven resilience for all</w:t>
      </w:r>
      <w:r w:rsidR="00EF16E7">
        <w:rPr>
          <w:rFonts w:ascii="Arial" w:hAnsi="Arial" w:cs="Arial"/>
          <w:sz w:val="20"/>
          <w:szCs w:val="20"/>
        </w:rPr>
        <w:t>.</w:t>
      </w:r>
      <w:r w:rsidR="00535097" w:rsidRPr="00EF16E7">
        <w:rPr>
          <w:rFonts w:ascii="Arial" w:hAnsi="Arial" w:cs="Arial"/>
          <w:sz w:val="20"/>
          <w:szCs w:val="20"/>
        </w:rPr>
        <w:t xml:space="preserve"> </w:t>
      </w:r>
    </w:p>
    <w:p w14:paraId="66992132" w14:textId="75F0F825" w:rsidR="00535097" w:rsidRPr="00EF16E7" w:rsidRDefault="006F61D4" w:rsidP="00E72DEF">
      <w:pPr>
        <w:tabs>
          <w:tab w:val="left" w:pos="9720"/>
        </w:tabs>
        <w:ind w:right="360"/>
        <w:jc w:val="both"/>
        <w:rPr>
          <w:rFonts w:ascii="Arial" w:hAnsi="Arial" w:cs="Arial"/>
          <w:sz w:val="20"/>
          <w:szCs w:val="20"/>
        </w:rPr>
      </w:pPr>
      <w:r w:rsidRPr="00EF16E7">
        <w:rPr>
          <w:rFonts w:ascii="Arial" w:hAnsi="Arial" w:cs="Arial"/>
          <w:sz w:val="20"/>
          <w:szCs w:val="20"/>
        </w:rPr>
        <w:t xml:space="preserve">Outcome 2: </w:t>
      </w:r>
      <w:r w:rsidR="00535097" w:rsidRPr="00EF16E7">
        <w:rPr>
          <w:rFonts w:ascii="Arial" w:hAnsi="Arial" w:cs="Arial"/>
          <w:sz w:val="20"/>
          <w:szCs w:val="20"/>
        </w:rPr>
        <w:t>Provide a resilient, liveable, sustainable urban environment- underpinned by infrastructure supportive of a low-carbon economy</w:t>
      </w:r>
      <w:r w:rsidR="00EF16E7">
        <w:rPr>
          <w:rFonts w:ascii="Arial" w:hAnsi="Arial" w:cs="Arial"/>
          <w:sz w:val="20"/>
          <w:szCs w:val="20"/>
        </w:rPr>
        <w:t>.</w:t>
      </w:r>
    </w:p>
    <w:p w14:paraId="1B9B6185" w14:textId="7D6545ED" w:rsidR="00535097" w:rsidRPr="00EF16E7" w:rsidRDefault="00535097" w:rsidP="00E72DEF">
      <w:pPr>
        <w:tabs>
          <w:tab w:val="left" w:pos="9720"/>
        </w:tabs>
        <w:ind w:right="360"/>
        <w:jc w:val="both"/>
        <w:rPr>
          <w:rFonts w:ascii="Arial" w:hAnsi="Arial" w:cs="Arial"/>
          <w:sz w:val="20"/>
          <w:szCs w:val="20"/>
        </w:rPr>
      </w:pPr>
      <w:r w:rsidRPr="00EF16E7">
        <w:rPr>
          <w:rFonts w:ascii="Arial" w:hAnsi="Arial" w:cs="Arial"/>
          <w:sz w:val="20"/>
          <w:szCs w:val="20"/>
        </w:rPr>
        <w:t>Outcome 3: An inclusive, job-intensive, resilient and competitive economy</w:t>
      </w:r>
      <w:r w:rsidR="00EF16E7">
        <w:rPr>
          <w:rFonts w:ascii="Arial" w:hAnsi="Arial" w:cs="Arial"/>
          <w:sz w:val="20"/>
          <w:szCs w:val="20"/>
        </w:rPr>
        <w:t>.</w:t>
      </w:r>
    </w:p>
    <w:p w14:paraId="05704753" w14:textId="77777777" w:rsidR="008C656F" w:rsidRPr="004F2FBE" w:rsidRDefault="00535097" w:rsidP="00E72DEF">
      <w:pPr>
        <w:tabs>
          <w:tab w:val="left" w:pos="9720"/>
        </w:tabs>
        <w:ind w:right="360"/>
        <w:jc w:val="both"/>
        <w:rPr>
          <w:rFonts w:ascii="Arial" w:hAnsi="Arial" w:cs="Arial"/>
          <w:sz w:val="20"/>
          <w:szCs w:val="20"/>
        </w:rPr>
      </w:pPr>
      <w:r w:rsidRPr="004F2FBE">
        <w:rPr>
          <w:rFonts w:ascii="Arial" w:hAnsi="Arial" w:cs="Arial"/>
          <w:sz w:val="20"/>
          <w:szCs w:val="20"/>
        </w:rPr>
        <w:t>Outcome 4: A leading metropolitan government that pro-actively contributes to and builds a</w:t>
      </w:r>
      <w:r w:rsidR="008C656F" w:rsidRPr="004F2FBE">
        <w:rPr>
          <w:rFonts w:ascii="Arial" w:hAnsi="Arial" w:cs="Arial"/>
          <w:sz w:val="20"/>
          <w:szCs w:val="20"/>
        </w:rPr>
        <w:t xml:space="preserve"> </w:t>
      </w:r>
      <w:r w:rsidRPr="004F2FBE">
        <w:rPr>
          <w:rFonts w:ascii="Arial" w:hAnsi="Arial" w:cs="Arial"/>
          <w:sz w:val="20"/>
          <w:szCs w:val="20"/>
        </w:rPr>
        <w:t xml:space="preserve">sustainable, </w:t>
      </w:r>
    </w:p>
    <w:p w14:paraId="32F8E370" w14:textId="2677BE33" w:rsidR="00535097" w:rsidRPr="00EF16E7" w:rsidRDefault="00535097" w:rsidP="00E72DEF">
      <w:pPr>
        <w:tabs>
          <w:tab w:val="left" w:pos="9720"/>
        </w:tabs>
        <w:ind w:right="360"/>
        <w:jc w:val="both"/>
        <w:rPr>
          <w:rFonts w:ascii="Arial" w:hAnsi="Arial" w:cs="Arial"/>
          <w:sz w:val="20"/>
          <w:szCs w:val="20"/>
        </w:rPr>
      </w:pPr>
      <w:r w:rsidRPr="004F2FBE">
        <w:rPr>
          <w:rFonts w:ascii="Arial" w:hAnsi="Arial" w:cs="Arial"/>
          <w:sz w:val="20"/>
          <w:szCs w:val="20"/>
        </w:rPr>
        <w:t>socially inclusive, locally integrated and globally competitive Global Credit Rating.</w:t>
      </w:r>
    </w:p>
    <w:p w14:paraId="113A1B67" w14:textId="77777777" w:rsidR="00535097" w:rsidRPr="00EF16E7" w:rsidRDefault="00535097" w:rsidP="00E72DEF">
      <w:pPr>
        <w:tabs>
          <w:tab w:val="left" w:pos="9720"/>
        </w:tabs>
        <w:ind w:right="360"/>
        <w:jc w:val="both"/>
        <w:rPr>
          <w:rFonts w:ascii="Arial" w:hAnsi="Arial" w:cs="Arial"/>
          <w:sz w:val="20"/>
          <w:szCs w:val="20"/>
        </w:rPr>
      </w:pPr>
    </w:p>
    <w:p w14:paraId="7D39FE7A" w14:textId="108F78B1" w:rsidR="00535097" w:rsidRPr="00EF16E7" w:rsidRDefault="00535097" w:rsidP="00535097">
      <w:pPr>
        <w:tabs>
          <w:tab w:val="left" w:pos="9720"/>
        </w:tabs>
        <w:ind w:right="360"/>
        <w:jc w:val="both"/>
        <w:rPr>
          <w:rFonts w:ascii="Arial" w:hAnsi="Arial" w:cs="Arial"/>
          <w:bCs/>
          <w:sz w:val="20"/>
          <w:szCs w:val="20"/>
        </w:rPr>
      </w:pPr>
      <w:r w:rsidRPr="00EF16E7">
        <w:rPr>
          <w:rFonts w:ascii="Arial" w:hAnsi="Arial" w:cs="Arial"/>
          <w:bCs/>
          <w:sz w:val="20"/>
          <w:szCs w:val="20"/>
        </w:rPr>
        <w:t>There are six GDS principles in the GDS</w:t>
      </w:r>
      <w:r w:rsidR="00EF16E7">
        <w:rPr>
          <w:rFonts w:ascii="Arial" w:hAnsi="Arial" w:cs="Arial"/>
          <w:bCs/>
          <w:sz w:val="20"/>
          <w:szCs w:val="20"/>
        </w:rPr>
        <w:t xml:space="preserve"> </w:t>
      </w:r>
      <w:r w:rsidRPr="00EF16E7">
        <w:rPr>
          <w:rFonts w:ascii="Arial" w:hAnsi="Arial" w:cs="Arial"/>
          <w:bCs/>
          <w:sz w:val="20"/>
          <w:szCs w:val="20"/>
        </w:rPr>
        <w:t>2040 which are outlined below:</w:t>
      </w:r>
    </w:p>
    <w:p w14:paraId="34E49A23" w14:textId="77777777" w:rsidR="00535097" w:rsidRPr="00EF16E7" w:rsidRDefault="00535097" w:rsidP="00FB2B10">
      <w:pPr>
        <w:pStyle w:val="ListParagraph"/>
        <w:numPr>
          <w:ilvl w:val="0"/>
          <w:numId w:val="29"/>
        </w:numPr>
        <w:tabs>
          <w:tab w:val="left" w:pos="9720"/>
        </w:tabs>
        <w:ind w:right="360"/>
        <w:jc w:val="both"/>
        <w:rPr>
          <w:rFonts w:ascii="Arial" w:hAnsi="Arial" w:cs="Arial"/>
          <w:sz w:val="20"/>
          <w:szCs w:val="20"/>
        </w:rPr>
      </w:pPr>
      <w:r w:rsidRPr="00EF16E7">
        <w:rPr>
          <w:rFonts w:ascii="Arial" w:hAnsi="Arial" w:cs="Arial"/>
          <w:sz w:val="20"/>
          <w:szCs w:val="20"/>
        </w:rPr>
        <w:t>Eradicating poverty</w:t>
      </w:r>
    </w:p>
    <w:p w14:paraId="40FA0875" w14:textId="77777777" w:rsidR="00535097" w:rsidRPr="00EF16E7" w:rsidRDefault="00535097" w:rsidP="00FB2B10">
      <w:pPr>
        <w:pStyle w:val="ListParagraph"/>
        <w:numPr>
          <w:ilvl w:val="0"/>
          <w:numId w:val="29"/>
        </w:numPr>
        <w:tabs>
          <w:tab w:val="left" w:pos="9720"/>
        </w:tabs>
        <w:ind w:right="360"/>
        <w:jc w:val="both"/>
        <w:rPr>
          <w:rFonts w:ascii="Arial" w:hAnsi="Arial" w:cs="Arial"/>
          <w:sz w:val="20"/>
          <w:szCs w:val="20"/>
        </w:rPr>
      </w:pPr>
      <w:r w:rsidRPr="00EF16E7">
        <w:rPr>
          <w:rFonts w:ascii="Arial" w:hAnsi="Arial" w:cs="Arial"/>
          <w:sz w:val="20"/>
          <w:szCs w:val="20"/>
        </w:rPr>
        <w:t>Building and growing an inclusive economy</w:t>
      </w:r>
    </w:p>
    <w:p w14:paraId="53233EE1" w14:textId="77777777" w:rsidR="00535097" w:rsidRPr="00EF16E7" w:rsidRDefault="00535097" w:rsidP="00FB2B10">
      <w:pPr>
        <w:pStyle w:val="ListParagraph"/>
        <w:numPr>
          <w:ilvl w:val="0"/>
          <w:numId w:val="29"/>
        </w:numPr>
        <w:tabs>
          <w:tab w:val="left" w:pos="9720"/>
        </w:tabs>
        <w:ind w:right="360"/>
        <w:jc w:val="both"/>
        <w:rPr>
          <w:rFonts w:ascii="Arial" w:hAnsi="Arial" w:cs="Arial"/>
          <w:sz w:val="20"/>
          <w:szCs w:val="20"/>
        </w:rPr>
      </w:pPr>
      <w:r w:rsidRPr="00EF16E7">
        <w:rPr>
          <w:rFonts w:ascii="Arial" w:hAnsi="Arial" w:cs="Arial"/>
          <w:sz w:val="20"/>
          <w:szCs w:val="20"/>
        </w:rPr>
        <w:t>Building sustainable human settlements</w:t>
      </w:r>
    </w:p>
    <w:p w14:paraId="0A30176E" w14:textId="77777777" w:rsidR="00535097" w:rsidRPr="00EF16E7" w:rsidRDefault="00535097" w:rsidP="00FB2B10">
      <w:pPr>
        <w:pStyle w:val="ListParagraph"/>
        <w:numPr>
          <w:ilvl w:val="0"/>
          <w:numId w:val="29"/>
        </w:numPr>
        <w:tabs>
          <w:tab w:val="left" w:pos="9720"/>
        </w:tabs>
        <w:ind w:right="360"/>
        <w:jc w:val="both"/>
        <w:rPr>
          <w:rFonts w:ascii="Arial" w:hAnsi="Arial" w:cs="Arial"/>
          <w:sz w:val="20"/>
          <w:szCs w:val="20"/>
        </w:rPr>
      </w:pPr>
      <w:r w:rsidRPr="00EF16E7">
        <w:rPr>
          <w:rFonts w:ascii="Arial" w:hAnsi="Arial" w:cs="Arial"/>
          <w:sz w:val="20"/>
          <w:szCs w:val="20"/>
        </w:rPr>
        <w:t>Ensuring resource security and environmental sustainability</w:t>
      </w:r>
    </w:p>
    <w:p w14:paraId="71FF9AB2" w14:textId="77777777" w:rsidR="00535097" w:rsidRPr="00EF16E7" w:rsidRDefault="00535097" w:rsidP="00FB2B10">
      <w:pPr>
        <w:pStyle w:val="ListParagraph"/>
        <w:numPr>
          <w:ilvl w:val="0"/>
          <w:numId w:val="29"/>
        </w:numPr>
        <w:tabs>
          <w:tab w:val="left" w:pos="9720"/>
        </w:tabs>
        <w:ind w:right="360"/>
        <w:jc w:val="both"/>
        <w:rPr>
          <w:rFonts w:ascii="Arial" w:hAnsi="Arial" w:cs="Arial"/>
          <w:sz w:val="20"/>
          <w:szCs w:val="20"/>
        </w:rPr>
      </w:pPr>
      <w:r w:rsidRPr="00EF16E7">
        <w:rPr>
          <w:rFonts w:ascii="Arial" w:hAnsi="Arial" w:cs="Arial"/>
          <w:sz w:val="20"/>
          <w:szCs w:val="20"/>
        </w:rPr>
        <w:t>Achieving social inclusion</w:t>
      </w:r>
    </w:p>
    <w:p w14:paraId="75DE804B" w14:textId="77777777" w:rsidR="00535097" w:rsidRPr="00EF16E7" w:rsidRDefault="00535097" w:rsidP="00FB2B10">
      <w:pPr>
        <w:pStyle w:val="ListParagraph"/>
        <w:numPr>
          <w:ilvl w:val="0"/>
          <w:numId w:val="29"/>
        </w:numPr>
        <w:tabs>
          <w:tab w:val="left" w:pos="9720"/>
        </w:tabs>
        <w:ind w:right="360"/>
        <w:jc w:val="both"/>
        <w:rPr>
          <w:rFonts w:ascii="Arial" w:hAnsi="Arial" w:cs="Arial"/>
          <w:sz w:val="20"/>
          <w:szCs w:val="20"/>
        </w:rPr>
      </w:pPr>
      <w:r w:rsidRPr="00EF16E7">
        <w:rPr>
          <w:rFonts w:ascii="Arial" w:hAnsi="Arial" w:cs="Arial"/>
          <w:sz w:val="20"/>
          <w:szCs w:val="20"/>
        </w:rPr>
        <w:t>Promoting good governance</w:t>
      </w:r>
    </w:p>
    <w:p w14:paraId="230593D5" w14:textId="24E6E8E4" w:rsidR="000F5E39" w:rsidRDefault="000F5E39" w:rsidP="00535097">
      <w:pPr>
        <w:rPr>
          <w:rFonts w:ascii="Arial" w:hAnsi="Arial" w:cs="Arial"/>
          <w:b/>
          <w:sz w:val="20"/>
          <w:szCs w:val="20"/>
        </w:rPr>
      </w:pPr>
    </w:p>
    <w:p w14:paraId="5A554BBB" w14:textId="77777777" w:rsidR="00535097" w:rsidRPr="00EF16E7" w:rsidRDefault="00535097" w:rsidP="00535097">
      <w:pPr>
        <w:rPr>
          <w:rFonts w:ascii="Arial" w:hAnsi="Arial" w:cs="Arial"/>
          <w:b/>
          <w:sz w:val="20"/>
          <w:szCs w:val="20"/>
        </w:rPr>
      </w:pPr>
      <w:r w:rsidRPr="00EF16E7">
        <w:rPr>
          <w:rFonts w:ascii="Arial" w:hAnsi="Arial" w:cs="Arial"/>
          <w:b/>
          <w:sz w:val="20"/>
          <w:szCs w:val="20"/>
        </w:rPr>
        <w:t>Mayoral Priorities and City Power Alignment</w:t>
      </w:r>
    </w:p>
    <w:p w14:paraId="15473D0C" w14:textId="77777777" w:rsidR="00535097" w:rsidRPr="00EF16E7" w:rsidRDefault="00535097" w:rsidP="00535097">
      <w:pPr>
        <w:rPr>
          <w:rFonts w:ascii="Arial" w:hAnsi="Arial" w:cs="Arial"/>
          <w:sz w:val="20"/>
          <w:szCs w:val="20"/>
        </w:rPr>
      </w:pPr>
    </w:p>
    <w:p w14:paraId="68FDAF5A" w14:textId="77777777" w:rsidR="00535097" w:rsidRPr="00EF16E7" w:rsidRDefault="00535097" w:rsidP="00EF16E7">
      <w:pPr>
        <w:tabs>
          <w:tab w:val="left" w:pos="9720"/>
        </w:tabs>
        <w:ind w:right="360"/>
        <w:rPr>
          <w:rFonts w:ascii="Arial" w:hAnsi="Arial" w:cs="Arial"/>
          <w:sz w:val="20"/>
          <w:szCs w:val="20"/>
        </w:rPr>
      </w:pPr>
      <w:r w:rsidRPr="00EF16E7">
        <w:rPr>
          <w:rFonts w:ascii="Arial" w:hAnsi="Arial" w:cs="Arial"/>
          <w:sz w:val="20"/>
          <w:szCs w:val="20"/>
        </w:rPr>
        <w:t xml:space="preserve">The COJ has identified ten key Priority Implementation Plans (PIP). City Power leads, influence, gives direct and indirect input to all the PIPs. The table below illustrates City Power’s involvement. </w:t>
      </w:r>
    </w:p>
    <w:p w14:paraId="673D0029" w14:textId="77777777" w:rsidR="00535097" w:rsidRDefault="00535097" w:rsidP="00535097">
      <w:pPr>
        <w:rPr>
          <w:rFonts w:cs="Arial"/>
        </w:rPr>
      </w:pPr>
    </w:p>
    <w:p w14:paraId="0E00D5BE" w14:textId="77777777" w:rsidR="00C37638" w:rsidRPr="006F61D4" w:rsidRDefault="00C37638" w:rsidP="00535097">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806"/>
        <w:gridCol w:w="3103"/>
        <w:gridCol w:w="2721"/>
      </w:tblGrid>
      <w:tr w:rsidR="00535097" w:rsidRPr="00EF16E7" w14:paraId="0A6327FC" w14:textId="77777777" w:rsidTr="00660AFC">
        <w:tc>
          <w:tcPr>
            <w:tcW w:w="1976" w:type="pct"/>
            <w:shd w:val="clear" w:color="auto" w:fill="17365D" w:themeFill="text2" w:themeFillShade="BF"/>
            <w:vAlign w:val="center"/>
            <w:hideMark/>
          </w:tcPr>
          <w:p w14:paraId="2A3C1763" w14:textId="77777777" w:rsidR="00535097" w:rsidRPr="00EF16E7" w:rsidRDefault="00535097" w:rsidP="00535097">
            <w:pPr>
              <w:spacing w:before="40" w:after="40"/>
              <w:contextualSpacing/>
              <w:rPr>
                <w:rFonts w:ascii="Arial" w:hAnsi="Arial" w:cs="Arial"/>
                <w:b/>
                <w:color w:val="FFFFFF" w:themeColor="background1"/>
                <w:sz w:val="20"/>
                <w:szCs w:val="16"/>
              </w:rPr>
            </w:pPr>
            <w:r w:rsidRPr="00EF16E7">
              <w:rPr>
                <w:rFonts w:ascii="Arial" w:hAnsi="Arial" w:cs="Arial"/>
                <w:b/>
                <w:color w:val="FFFFFF" w:themeColor="background1"/>
                <w:sz w:val="20"/>
                <w:szCs w:val="16"/>
              </w:rPr>
              <w:lastRenderedPageBreak/>
              <w:t>Lead and Influence</w:t>
            </w:r>
          </w:p>
        </w:tc>
        <w:tc>
          <w:tcPr>
            <w:tcW w:w="1611" w:type="pct"/>
            <w:shd w:val="clear" w:color="auto" w:fill="17365D" w:themeFill="text2" w:themeFillShade="BF"/>
            <w:vAlign w:val="center"/>
            <w:hideMark/>
          </w:tcPr>
          <w:p w14:paraId="5E59F96B" w14:textId="77777777" w:rsidR="00535097" w:rsidRPr="00EF16E7" w:rsidRDefault="00535097" w:rsidP="00535097">
            <w:pPr>
              <w:spacing w:before="40" w:after="40"/>
              <w:contextualSpacing/>
              <w:rPr>
                <w:rFonts w:ascii="Arial" w:hAnsi="Arial" w:cs="Arial"/>
                <w:b/>
                <w:color w:val="FFFFFF" w:themeColor="background1"/>
                <w:sz w:val="20"/>
                <w:szCs w:val="16"/>
              </w:rPr>
            </w:pPr>
            <w:r w:rsidRPr="00EF16E7">
              <w:rPr>
                <w:rFonts w:ascii="Arial" w:hAnsi="Arial" w:cs="Arial"/>
                <w:b/>
                <w:color w:val="FFFFFF" w:themeColor="background1"/>
                <w:sz w:val="20"/>
                <w:szCs w:val="16"/>
              </w:rPr>
              <w:t>Direct Input To</w:t>
            </w:r>
          </w:p>
        </w:tc>
        <w:tc>
          <w:tcPr>
            <w:tcW w:w="1413" w:type="pct"/>
            <w:shd w:val="clear" w:color="auto" w:fill="17365D" w:themeFill="text2" w:themeFillShade="BF"/>
            <w:vAlign w:val="center"/>
            <w:hideMark/>
          </w:tcPr>
          <w:p w14:paraId="3CC27083" w14:textId="77777777" w:rsidR="00535097" w:rsidRPr="00EF16E7" w:rsidRDefault="00535097" w:rsidP="00535097">
            <w:pPr>
              <w:spacing w:before="40" w:after="40"/>
              <w:contextualSpacing/>
              <w:rPr>
                <w:rFonts w:ascii="Arial" w:hAnsi="Arial" w:cs="Arial"/>
                <w:b/>
                <w:color w:val="FFFFFF" w:themeColor="background1"/>
                <w:sz w:val="20"/>
                <w:szCs w:val="16"/>
              </w:rPr>
            </w:pPr>
            <w:r w:rsidRPr="00EF16E7">
              <w:rPr>
                <w:rFonts w:ascii="Arial" w:hAnsi="Arial" w:cs="Arial"/>
                <w:b/>
                <w:color w:val="FFFFFF" w:themeColor="background1"/>
                <w:sz w:val="20"/>
                <w:szCs w:val="16"/>
              </w:rPr>
              <w:t>Indirect Input To</w:t>
            </w:r>
          </w:p>
        </w:tc>
      </w:tr>
      <w:tr w:rsidR="00BB5E39" w:rsidRPr="00EF16E7" w14:paraId="459D52AE" w14:textId="77777777" w:rsidTr="00BB5E39">
        <w:trPr>
          <w:trHeight w:val="1610"/>
        </w:trPr>
        <w:tc>
          <w:tcPr>
            <w:tcW w:w="1976" w:type="pct"/>
            <w:shd w:val="clear" w:color="auto" w:fill="auto"/>
            <w:hideMark/>
          </w:tcPr>
          <w:p w14:paraId="7AF47CE5" w14:textId="77777777"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Financial Sustainability and Resilience</w:t>
            </w:r>
          </w:p>
          <w:p w14:paraId="10685767" w14:textId="77777777"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Resource Sustainability</w:t>
            </w:r>
          </w:p>
          <w:p w14:paraId="0DEDC7CA" w14:textId="77777777"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Sustainable Human Settlement</w:t>
            </w:r>
          </w:p>
          <w:p w14:paraId="76163ACA" w14:textId="77777777"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Active Citizenry</w:t>
            </w:r>
          </w:p>
          <w:p w14:paraId="4DDA503E" w14:textId="77777777"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Smart City</w:t>
            </w:r>
          </w:p>
          <w:p w14:paraId="4B4533EA" w14:textId="77777777"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Green Economy</w:t>
            </w:r>
          </w:p>
          <w:p w14:paraId="1901B296" w14:textId="38E5663C" w:rsidR="00BB5E39" w:rsidRPr="00EF16E7" w:rsidRDefault="00BB5E39" w:rsidP="00535097">
            <w:pPr>
              <w:spacing w:before="40" w:after="40"/>
              <w:contextualSpacing/>
              <w:rPr>
                <w:rFonts w:ascii="Arial" w:hAnsi="Arial" w:cs="Arial"/>
                <w:sz w:val="20"/>
                <w:szCs w:val="16"/>
              </w:rPr>
            </w:pPr>
            <w:r w:rsidRPr="00EF16E7">
              <w:rPr>
                <w:rFonts w:ascii="Arial" w:hAnsi="Arial" w:cs="Arial"/>
                <w:sz w:val="20"/>
                <w:szCs w:val="16"/>
              </w:rPr>
              <w:t>SMME and Entrepreneurial Support</w:t>
            </w:r>
          </w:p>
        </w:tc>
        <w:tc>
          <w:tcPr>
            <w:tcW w:w="1611" w:type="pct"/>
            <w:shd w:val="clear" w:color="auto" w:fill="auto"/>
            <w:vAlign w:val="center"/>
            <w:hideMark/>
          </w:tcPr>
          <w:p w14:paraId="336B299A" w14:textId="77777777" w:rsidR="00BB5E39" w:rsidRPr="00EF16E7" w:rsidRDefault="00BB5E39" w:rsidP="00BB5E39">
            <w:pPr>
              <w:spacing w:before="40" w:after="40"/>
              <w:contextualSpacing/>
              <w:jc w:val="center"/>
              <w:rPr>
                <w:rFonts w:ascii="Arial" w:hAnsi="Arial" w:cs="Arial"/>
                <w:sz w:val="20"/>
                <w:szCs w:val="16"/>
              </w:rPr>
            </w:pPr>
            <w:r w:rsidRPr="00EF16E7">
              <w:rPr>
                <w:rFonts w:ascii="Arial" w:hAnsi="Arial" w:cs="Arial"/>
                <w:sz w:val="20"/>
                <w:szCs w:val="16"/>
              </w:rPr>
              <w:t>Safer Cities</w:t>
            </w:r>
          </w:p>
          <w:p w14:paraId="712CD545" w14:textId="3127D6E8" w:rsidR="00BB5E39" w:rsidRPr="00EF16E7" w:rsidRDefault="00BB5E39" w:rsidP="00BB5E39">
            <w:pPr>
              <w:spacing w:before="40" w:after="40"/>
              <w:contextualSpacing/>
              <w:jc w:val="center"/>
              <w:rPr>
                <w:rFonts w:ascii="Arial" w:hAnsi="Arial" w:cs="Arial"/>
                <w:sz w:val="20"/>
                <w:szCs w:val="16"/>
              </w:rPr>
            </w:pPr>
            <w:r w:rsidRPr="00EF16E7">
              <w:rPr>
                <w:rFonts w:ascii="Arial" w:hAnsi="Arial" w:cs="Arial"/>
                <w:sz w:val="20"/>
                <w:szCs w:val="16"/>
              </w:rPr>
              <w:t>Investment attraction, retention and expansion</w:t>
            </w:r>
          </w:p>
        </w:tc>
        <w:tc>
          <w:tcPr>
            <w:tcW w:w="1413" w:type="pct"/>
            <w:shd w:val="clear" w:color="auto" w:fill="auto"/>
            <w:vAlign w:val="center"/>
          </w:tcPr>
          <w:p w14:paraId="5FFE9B6B" w14:textId="77777777" w:rsidR="00BB5E39" w:rsidRPr="00EF16E7" w:rsidRDefault="00BB5E39" w:rsidP="00BB5E39">
            <w:pPr>
              <w:spacing w:before="40" w:after="40"/>
              <w:contextualSpacing/>
              <w:jc w:val="center"/>
              <w:rPr>
                <w:rFonts w:ascii="Arial" w:hAnsi="Arial" w:cs="Arial"/>
                <w:sz w:val="20"/>
                <w:szCs w:val="16"/>
              </w:rPr>
            </w:pPr>
            <w:r w:rsidRPr="00EF16E7">
              <w:rPr>
                <w:rFonts w:ascii="Arial" w:hAnsi="Arial" w:cs="Arial"/>
                <w:sz w:val="20"/>
                <w:szCs w:val="16"/>
              </w:rPr>
              <w:t>Food Security</w:t>
            </w:r>
          </w:p>
        </w:tc>
      </w:tr>
    </w:tbl>
    <w:p w14:paraId="5453CA42" w14:textId="77777777" w:rsidR="00535097" w:rsidRPr="006F61D4" w:rsidRDefault="00535097" w:rsidP="00535097">
      <w:pPr>
        <w:rPr>
          <w:rFonts w:cs="Arial"/>
        </w:rPr>
      </w:pPr>
      <w:bookmarkStart w:id="55" w:name="_Toc346629368"/>
    </w:p>
    <w:p w14:paraId="2D832AD5" w14:textId="77777777" w:rsidR="00535097" w:rsidRPr="006F61D4" w:rsidRDefault="00535097" w:rsidP="00535097">
      <w:pPr>
        <w:rPr>
          <w:rStyle w:val="Heading3Char1"/>
          <w:rFonts w:ascii="Arial" w:hAnsi="Arial"/>
          <w:b w:val="0"/>
          <w:sz w:val="20"/>
          <w:szCs w:val="20"/>
        </w:rPr>
      </w:pPr>
      <w:r w:rsidRPr="006F61D4">
        <w:rPr>
          <w:rFonts w:cs="Arial"/>
        </w:rPr>
        <w:t>T</w:t>
      </w:r>
      <w:r w:rsidRPr="006F61D4">
        <w:rPr>
          <w:rStyle w:val="Heading3Char1"/>
          <w:rFonts w:ascii="Arial" w:hAnsi="Arial"/>
          <w:b w:val="0"/>
          <w:sz w:val="20"/>
          <w:szCs w:val="20"/>
        </w:rPr>
        <w:t>he above priorities have been further broken down to a 10 STEP Programme that has ten interventions and targets for the next three to five years. City Power has a STEP programme to ensure alignment to the mayoral priorities. STEP is an acronym that stands for:</w:t>
      </w:r>
    </w:p>
    <w:p w14:paraId="1C0EF397" w14:textId="77777777" w:rsidR="00535097" w:rsidRPr="006F61D4" w:rsidRDefault="00535097" w:rsidP="00535097">
      <w:pPr>
        <w:rPr>
          <w:rFonts w:cs="Arial"/>
        </w:rPr>
      </w:pPr>
    </w:p>
    <w:p w14:paraId="04A3A2E7" w14:textId="77777777" w:rsidR="00535097" w:rsidRPr="006F61D4" w:rsidRDefault="00535097" w:rsidP="00535097">
      <w:pPr>
        <w:pStyle w:val="NormalBold"/>
      </w:pPr>
      <w:r w:rsidRPr="006F61D4">
        <w:t>S – Service Delivery, T – Transformation, E – Excellence, P – Performance</w:t>
      </w:r>
    </w:p>
    <w:p w14:paraId="14AD307E" w14:textId="638BD72D" w:rsidR="00535097" w:rsidRPr="00EF16E7" w:rsidRDefault="00C87AAC" w:rsidP="00535097">
      <w:pPr>
        <w:pStyle w:val="Normal123"/>
        <w:rPr>
          <w:rFonts w:cs="Arial"/>
          <w:b w:val="0"/>
          <w:sz w:val="20"/>
          <w:szCs w:val="20"/>
        </w:rPr>
      </w:pPr>
      <w:r>
        <w:rPr>
          <w:rFonts w:cs="Arial"/>
          <w:b w:val="0"/>
          <w:sz w:val="20"/>
          <w:szCs w:val="20"/>
        </w:rPr>
        <w:t>Attaining a</w:t>
      </w:r>
      <w:r w:rsidR="00535097" w:rsidRPr="00EF16E7">
        <w:rPr>
          <w:rFonts w:cs="Arial"/>
          <w:b w:val="0"/>
          <w:sz w:val="20"/>
          <w:szCs w:val="20"/>
        </w:rPr>
        <w:t xml:space="preserve"> Clean audit in a sustainable manner</w:t>
      </w:r>
      <w:r w:rsidR="00EF16E7">
        <w:rPr>
          <w:rFonts w:cs="Arial"/>
          <w:b w:val="0"/>
          <w:sz w:val="20"/>
          <w:szCs w:val="20"/>
        </w:rPr>
        <w:t>.</w:t>
      </w:r>
    </w:p>
    <w:p w14:paraId="532A0A91" w14:textId="6865332C" w:rsidR="00535097" w:rsidRPr="00EF16E7" w:rsidRDefault="00535097" w:rsidP="00535097">
      <w:pPr>
        <w:pStyle w:val="Normal123"/>
        <w:rPr>
          <w:rFonts w:cs="Arial"/>
          <w:b w:val="0"/>
          <w:sz w:val="20"/>
          <w:szCs w:val="20"/>
        </w:rPr>
      </w:pPr>
      <w:r w:rsidRPr="00EF16E7">
        <w:rPr>
          <w:rFonts w:cs="Arial"/>
          <w:b w:val="0"/>
          <w:sz w:val="20"/>
          <w:szCs w:val="20"/>
        </w:rPr>
        <w:t>Reduce losses to 10% by December 2015</w:t>
      </w:r>
      <w:r w:rsidR="00EF16E7">
        <w:rPr>
          <w:rFonts w:cs="Arial"/>
          <w:b w:val="0"/>
          <w:sz w:val="20"/>
          <w:szCs w:val="20"/>
        </w:rPr>
        <w:t>.</w:t>
      </w:r>
    </w:p>
    <w:p w14:paraId="0EE450BE" w14:textId="77777777" w:rsidR="00535097" w:rsidRPr="00EF16E7" w:rsidRDefault="00535097" w:rsidP="00535097">
      <w:pPr>
        <w:pStyle w:val="Normal123"/>
        <w:rPr>
          <w:rFonts w:cs="Arial"/>
          <w:b w:val="0"/>
          <w:sz w:val="20"/>
          <w:szCs w:val="20"/>
        </w:rPr>
      </w:pPr>
      <w:r w:rsidRPr="00EF16E7">
        <w:rPr>
          <w:rFonts w:cs="Arial"/>
          <w:b w:val="0"/>
          <w:sz w:val="20"/>
          <w:szCs w:val="20"/>
        </w:rPr>
        <w:t>Achieving 98% meter reading by June 2014 (100% Compliance to the by-law)</w:t>
      </w:r>
    </w:p>
    <w:p w14:paraId="67FA4A5C" w14:textId="77777777" w:rsidR="00535097" w:rsidRPr="00EF16E7" w:rsidRDefault="00535097" w:rsidP="00535097">
      <w:pPr>
        <w:pStyle w:val="NormalBullets-Sub"/>
        <w:rPr>
          <w:sz w:val="20"/>
          <w:szCs w:val="20"/>
        </w:rPr>
      </w:pPr>
      <w:r w:rsidRPr="00EF16E7">
        <w:rPr>
          <w:sz w:val="20"/>
          <w:szCs w:val="20"/>
        </w:rPr>
        <w:t>99% Meter Reading AMR LPU customers</w:t>
      </w:r>
    </w:p>
    <w:p w14:paraId="08039440" w14:textId="77777777" w:rsidR="00535097" w:rsidRPr="00EF16E7" w:rsidRDefault="00535097" w:rsidP="00535097">
      <w:pPr>
        <w:pStyle w:val="NormalBullets-Sub"/>
        <w:rPr>
          <w:sz w:val="20"/>
          <w:szCs w:val="20"/>
        </w:rPr>
      </w:pPr>
      <w:r w:rsidRPr="00EF16E7">
        <w:rPr>
          <w:sz w:val="20"/>
          <w:szCs w:val="20"/>
        </w:rPr>
        <w:t>95%  Manual Meter Reading for Domestic customers</w:t>
      </w:r>
    </w:p>
    <w:p w14:paraId="0C5B1326" w14:textId="77777777" w:rsidR="00535097" w:rsidRPr="00EF16E7" w:rsidRDefault="00535097" w:rsidP="00535097">
      <w:pPr>
        <w:pStyle w:val="NormalBullets-Sub"/>
        <w:rPr>
          <w:sz w:val="20"/>
          <w:szCs w:val="20"/>
        </w:rPr>
      </w:pPr>
      <w:r w:rsidRPr="00EF16E7">
        <w:rPr>
          <w:sz w:val="20"/>
          <w:szCs w:val="20"/>
        </w:rPr>
        <w:t>98% Meter Reading for Domestic AMR</w:t>
      </w:r>
    </w:p>
    <w:p w14:paraId="1CFA5F9D" w14:textId="190A72A6" w:rsidR="00535097" w:rsidRPr="00EF16E7" w:rsidRDefault="00535097" w:rsidP="00535097">
      <w:pPr>
        <w:pStyle w:val="Normal123"/>
        <w:rPr>
          <w:rFonts w:cs="Arial"/>
          <w:b w:val="0"/>
          <w:sz w:val="20"/>
          <w:szCs w:val="20"/>
        </w:rPr>
      </w:pPr>
      <w:r w:rsidRPr="00EF16E7">
        <w:rPr>
          <w:rFonts w:cs="Arial"/>
          <w:b w:val="0"/>
          <w:sz w:val="20"/>
          <w:szCs w:val="20"/>
        </w:rPr>
        <w:t>Achieving 100% payment level for key and LPU customer by June 2014</w:t>
      </w:r>
      <w:r w:rsidR="00EF16E7">
        <w:rPr>
          <w:rFonts w:cs="Arial"/>
          <w:b w:val="0"/>
          <w:sz w:val="20"/>
          <w:szCs w:val="20"/>
        </w:rPr>
        <w:t>.</w:t>
      </w:r>
    </w:p>
    <w:p w14:paraId="4C32D676" w14:textId="22F38F55" w:rsidR="00535097" w:rsidRPr="00EF16E7" w:rsidRDefault="00535097" w:rsidP="00535097">
      <w:pPr>
        <w:pStyle w:val="Normal123"/>
        <w:rPr>
          <w:rFonts w:cs="Arial"/>
          <w:b w:val="0"/>
          <w:sz w:val="20"/>
          <w:szCs w:val="20"/>
        </w:rPr>
      </w:pPr>
      <w:r w:rsidRPr="00EF16E7">
        <w:rPr>
          <w:rFonts w:cs="Arial"/>
          <w:b w:val="0"/>
          <w:sz w:val="20"/>
          <w:szCs w:val="20"/>
        </w:rPr>
        <w:t>Achieving 90% data accuracy by 2015</w:t>
      </w:r>
      <w:r w:rsidR="00EF16E7">
        <w:rPr>
          <w:rFonts w:cs="Arial"/>
          <w:b w:val="0"/>
          <w:sz w:val="20"/>
          <w:szCs w:val="20"/>
        </w:rPr>
        <w:t>.</w:t>
      </w:r>
    </w:p>
    <w:p w14:paraId="555A5132" w14:textId="66A11B8A" w:rsidR="00535097" w:rsidRPr="00EF16E7" w:rsidRDefault="00535097" w:rsidP="00535097">
      <w:pPr>
        <w:pStyle w:val="Normal123"/>
        <w:rPr>
          <w:rFonts w:cs="Arial"/>
          <w:b w:val="0"/>
          <w:sz w:val="20"/>
          <w:szCs w:val="20"/>
        </w:rPr>
      </w:pPr>
      <w:r w:rsidRPr="00EF16E7">
        <w:rPr>
          <w:rFonts w:cs="Arial"/>
          <w:b w:val="0"/>
          <w:sz w:val="20"/>
          <w:szCs w:val="20"/>
        </w:rPr>
        <w:t>Installing 110 000 SWH by December 2016</w:t>
      </w:r>
      <w:r w:rsidR="00EF16E7">
        <w:rPr>
          <w:rFonts w:cs="Arial"/>
          <w:b w:val="0"/>
          <w:sz w:val="20"/>
          <w:szCs w:val="20"/>
        </w:rPr>
        <w:t>.</w:t>
      </w:r>
    </w:p>
    <w:p w14:paraId="04E9CD53" w14:textId="02C9874E" w:rsidR="00535097" w:rsidRPr="00EF16E7" w:rsidRDefault="00535097" w:rsidP="00535097">
      <w:pPr>
        <w:pStyle w:val="Normal123"/>
        <w:rPr>
          <w:rFonts w:cs="Arial"/>
          <w:b w:val="0"/>
          <w:sz w:val="20"/>
          <w:szCs w:val="20"/>
        </w:rPr>
      </w:pPr>
      <w:r w:rsidRPr="00EF16E7">
        <w:rPr>
          <w:rFonts w:cs="Arial"/>
          <w:b w:val="0"/>
          <w:sz w:val="20"/>
          <w:szCs w:val="20"/>
        </w:rPr>
        <w:t>Achieving full compliance to NRS 047 and 048 immediately</w:t>
      </w:r>
      <w:r w:rsidR="00EF16E7">
        <w:rPr>
          <w:rFonts w:cs="Arial"/>
          <w:b w:val="0"/>
          <w:sz w:val="20"/>
          <w:szCs w:val="20"/>
        </w:rPr>
        <w:t>.</w:t>
      </w:r>
    </w:p>
    <w:p w14:paraId="18769AAF" w14:textId="11C263BE" w:rsidR="00535097" w:rsidRPr="00EF16E7" w:rsidRDefault="00535097" w:rsidP="00535097">
      <w:pPr>
        <w:pStyle w:val="Normal123"/>
        <w:rPr>
          <w:rFonts w:cs="Arial"/>
          <w:b w:val="0"/>
          <w:sz w:val="20"/>
          <w:szCs w:val="20"/>
        </w:rPr>
      </w:pPr>
      <w:r w:rsidRPr="00EF16E7">
        <w:rPr>
          <w:rFonts w:cs="Arial"/>
          <w:b w:val="0"/>
          <w:sz w:val="20"/>
          <w:szCs w:val="20"/>
        </w:rPr>
        <w:t>Achieving 90:10 Planned: Unplanned by December 2015</w:t>
      </w:r>
      <w:r w:rsidR="00EF16E7">
        <w:rPr>
          <w:rFonts w:cs="Arial"/>
          <w:b w:val="0"/>
          <w:sz w:val="20"/>
          <w:szCs w:val="20"/>
        </w:rPr>
        <w:t>.</w:t>
      </w:r>
    </w:p>
    <w:p w14:paraId="1918E186" w14:textId="2CC3D9B2" w:rsidR="00535097" w:rsidRPr="00EF16E7" w:rsidRDefault="00535097" w:rsidP="00535097">
      <w:pPr>
        <w:pStyle w:val="Normal123"/>
        <w:rPr>
          <w:rFonts w:cs="Arial"/>
          <w:b w:val="0"/>
          <w:sz w:val="20"/>
          <w:szCs w:val="20"/>
        </w:rPr>
      </w:pPr>
      <w:r w:rsidRPr="00EF16E7">
        <w:rPr>
          <w:rFonts w:cs="Arial"/>
          <w:b w:val="0"/>
          <w:sz w:val="20"/>
          <w:szCs w:val="20"/>
        </w:rPr>
        <w:t>Accelerated Visible Service Delivery (eg.100% compliance to the SLA, electrification, PL)</w:t>
      </w:r>
      <w:r w:rsidR="00EF16E7">
        <w:rPr>
          <w:rFonts w:cs="Arial"/>
          <w:b w:val="0"/>
          <w:sz w:val="20"/>
          <w:szCs w:val="20"/>
        </w:rPr>
        <w:t>.</w:t>
      </w:r>
    </w:p>
    <w:p w14:paraId="6A90A320" w14:textId="1B0B97C1" w:rsidR="00535097" w:rsidRPr="00EF16E7" w:rsidRDefault="00535097" w:rsidP="00535097">
      <w:pPr>
        <w:pStyle w:val="Normal123"/>
        <w:jc w:val="left"/>
        <w:rPr>
          <w:rFonts w:cs="Arial"/>
          <w:sz w:val="20"/>
          <w:szCs w:val="20"/>
        </w:rPr>
      </w:pPr>
      <w:r w:rsidRPr="00EF16E7">
        <w:rPr>
          <w:rFonts w:cs="Arial"/>
          <w:b w:val="0"/>
          <w:sz w:val="20"/>
          <w:szCs w:val="20"/>
        </w:rPr>
        <w:t>Innovative Product Pricing (Introduction of Domestic Time of Use and Green Tariffs) by 2015</w:t>
      </w:r>
      <w:r w:rsidR="00EF16E7">
        <w:rPr>
          <w:rFonts w:cs="Arial"/>
          <w:b w:val="0"/>
          <w:sz w:val="20"/>
          <w:szCs w:val="20"/>
        </w:rPr>
        <w:t>.</w:t>
      </w:r>
    </w:p>
    <w:p w14:paraId="58ACCB38" w14:textId="77777777" w:rsidR="00C01820" w:rsidRPr="006F61D4" w:rsidRDefault="00C01820" w:rsidP="00535097">
      <w:pPr>
        <w:rPr>
          <w:rFonts w:cs="Arial"/>
          <w:b/>
        </w:rPr>
      </w:pPr>
    </w:p>
    <w:p w14:paraId="2279158C" w14:textId="77777777" w:rsidR="00535097" w:rsidRPr="003B56E2" w:rsidRDefault="00535097" w:rsidP="00535097">
      <w:pPr>
        <w:rPr>
          <w:rFonts w:ascii="Arial" w:hAnsi="Arial" w:cs="Arial"/>
          <w:b/>
          <w:sz w:val="22"/>
          <w:szCs w:val="22"/>
        </w:rPr>
      </w:pPr>
      <w:r w:rsidRPr="003B56E2">
        <w:rPr>
          <w:rFonts w:ascii="Arial" w:hAnsi="Arial" w:cs="Arial"/>
          <w:b/>
          <w:sz w:val="22"/>
          <w:szCs w:val="22"/>
        </w:rPr>
        <w:t>The 10 STEP Programme and Shareholder Alignment</w:t>
      </w:r>
    </w:p>
    <w:p w14:paraId="1A3C667E" w14:textId="77777777" w:rsidR="00535097" w:rsidRPr="006F61D4" w:rsidRDefault="00535097" w:rsidP="00535097">
      <w:pPr>
        <w:rPr>
          <w:rFonts w:cs="Arial"/>
          <w:b/>
        </w:rPr>
      </w:pPr>
    </w:p>
    <w:tbl>
      <w:tblPr>
        <w:tblW w:w="0" w:type="auto"/>
        <w:tblCellMar>
          <w:left w:w="0" w:type="dxa"/>
          <w:right w:w="0" w:type="dxa"/>
        </w:tblCellMar>
        <w:tblLook w:val="0420" w:firstRow="1" w:lastRow="0" w:firstColumn="0" w:lastColumn="0" w:noHBand="0" w:noVBand="1"/>
      </w:tblPr>
      <w:tblGrid>
        <w:gridCol w:w="2741"/>
        <w:gridCol w:w="2022"/>
        <w:gridCol w:w="4857"/>
      </w:tblGrid>
      <w:tr w:rsidR="00535097" w:rsidRPr="003B56E2" w14:paraId="175A3196" w14:textId="77777777" w:rsidTr="00EB3741">
        <w:trPr>
          <w:cantSplit/>
          <w:trHeight w:val="662"/>
          <w:tblHeader/>
        </w:trPr>
        <w:tc>
          <w:tcPr>
            <w:tcW w:w="0" w:type="auto"/>
            <w:tcBorders>
              <w:top w:val="single" w:sz="8" w:space="0" w:color="000000"/>
              <w:left w:val="single" w:sz="8" w:space="0" w:color="000000"/>
              <w:bottom w:val="single" w:sz="8" w:space="0" w:color="000000"/>
              <w:right w:val="single" w:sz="8" w:space="0" w:color="000000"/>
            </w:tcBorders>
            <w:shd w:val="clear" w:color="auto" w:fill="1F497D" w:themeFill="text2"/>
            <w:tcMar>
              <w:top w:w="68" w:type="dxa"/>
              <w:left w:w="136" w:type="dxa"/>
              <w:bottom w:w="68" w:type="dxa"/>
              <w:right w:w="136" w:type="dxa"/>
            </w:tcMar>
            <w:hideMark/>
          </w:tcPr>
          <w:p w14:paraId="1A349FF4" w14:textId="77777777" w:rsidR="00535097" w:rsidRPr="003B56E2" w:rsidRDefault="00535097" w:rsidP="00535097">
            <w:pPr>
              <w:rPr>
                <w:rFonts w:ascii="Arial" w:hAnsi="Arial" w:cs="Arial"/>
                <w:color w:val="FFFFFF" w:themeColor="background1"/>
                <w:sz w:val="20"/>
                <w:szCs w:val="20"/>
              </w:rPr>
            </w:pPr>
            <w:r w:rsidRPr="003B56E2">
              <w:rPr>
                <w:rFonts w:ascii="Arial" w:hAnsi="Arial" w:cs="Arial"/>
                <w:b/>
                <w:bCs/>
                <w:color w:val="FFFFFF" w:themeColor="background1"/>
                <w:sz w:val="20"/>
                <w:szCs w:val="20"/>
                <w:lang w:val="en-GB"/>
              </w:rPr>
              <w:t>Mayoral Priorities</w:t>
            </w:r>
          </w:p>
        </w:tc>
        <w:tc>
          <w:tcPr>
            <w:tcW w:w="0" w:type="auto"/>
            <w:tcBorders>
              <w:top w:val="single" w:sz="8" w:space="0" w:color="000000"/>
              <w:left w:val="single" w:sz="8" w:space="0" w:color="000000"/>
              <w:bottom w:val="single" w:sz="8" w:space="0" w:color="000000"/>
              <w:right w:val="single" w:sz="8" w:space="0" w:color="000000"/>
            </w:tcBorders>
            <w:shd w:val="clear" w:color="auto" w:fill="1F497D" w:themeFill="text2"/>
            <w:tcMar>
              <w:top w:w="15" w:type="dxa"/>
              <w:left w:w="15" w:type="dxa"/>
              <w:bottom w:w="0" w:type="dxa"/>
              <w:right w:w="15" w:type="dxa"/>
            </w:tcMar>
            <w:hideMark/>
          </w:tcPr>
          <w:p w14:paraId="6FE9259C" w14:textId="77777777" w:rsidR="00535097" w:rsidRPr="003B56E2" w:rsidRDefault="00535097" w:rsidP="00535097">
            <w:pPr>
              <w:rPr>
                <w:rFonts w:ascii="Arial" w:hAnsi="Arial" w:cs="Arial"/>
                <w:color w:val="FFFFFF" w:themeColor="background1"/>
                <w:sz w:val="20"/>
                <w:szCs w:val="20"/>
              </w:rPr>
            </w:pPr>
            <w:r w:rsidRPr="003B56E2">
              <w:rPr>
                <w:rFonts w:ascii="Arial" w:hAnsi="Arial" w:cs="Arial"/>
                <w:b/>
                <w:bCs/>
                <w:color w:val="FFFFFF" w:themeColor="background1"/>
                <w:sz w:val="20"/>
                <w:szCs w:val="20"/>
                <w:lang w:val="en-GB"/>
              </w:rPr>
              <w:t>City Power  Flagship Programmes</w:t>
            </w:r>
          </w:p>
        </w:tc>
        <w:tc>
          <w:tcPr>
            <w:tcW w:w="0" w:type="auto"/>
            <w:tcBorders>
              <w:top w:val="single" w:sz="8" w:space="0" w:color="000000"/>
              <w:left w:val="single" w:sz="8" w:space="0" w:color="000000"/>
              <w:bottom w:val="single" w:sz="8" w:space="0" w:color="000000"/>
              <w:right w:val="single" w:sz="8" w:space="0" w:color="000000"/>
            </w:tcBorders>
            <w:shd w:val="clear" w:color="auto" w:fill="1F497D" w:themeFill="text2"/>
            <w:tcMar>
              <w:top w:w="68" w:type="dxa"/>
              <w:left w:w="136" w:type="dxa"/>
              <w:bottom w:w="68" w:type="dxa"/>
              <w:right w:w="136" w:type="dxa"/>
            </w:tcMar>
            <w:hideMark/>
          </w:tcPr>
          <w:p w14:paraId="5E54C6EF" w14:textId="77777777" w:rsidR="00535097" w:rsidRPr="003B56E2" w:rsidRDefault="00535097" w:rsidP="00535097">
            <w:pPr>
              <w:rPr>
                <w:rFonts w:ascii="Arial" w:hAnsi="Arial" w:cs="Arial"/>
                <w:color w:val="FFFFFF" w:themeColor="background1"/>
                <w:sz w:val="20"/>
                <w:szCs w:val="20"/>
              </w:rPr>
            </w:pPr>
            <w:r w:rsidRPr="003B56E2">
              <w:rPr>
                <w:rFonts w:ascii="Arial" w:hAnsi="Arial" w:cs="Arial"/>
                <w:b/>
                <w:bCs/>
                <w:color w:val="FFFFFF" w:themeColor="background1"/>
                <w:sz w:val="20"/>
                <w:szCs w:val="20"/>
                <w:lang w:val="en-GB"/>
              </w:rPr>
              <w:t>City Power STEP Targets</w:t>
            </w:r>
          </w:p>
          <w:p w14:paraId="7560A300" w14:textId="77777777" w:rsidR="00535097" w:rsidRPr="003B56E2" w:rsidRDefault="00535097" w:rsidP="00535097">
            <w:pPr>
              <w:rPr>
                <w:rFonts w:ascii="Arial" w:hAnsi="Arial" w:cs="Arial"/>
                <w:color w:val="FFFFFF" w:themeColor="background1"/>
                <w:sz w:val="20"/>
                <w:szCs w:val="20"/>
              </w:rPr>
            </w:pPr>
            <w:r w:rsidRPr="003B56E2">
              <w:rPr>
                <w:rFonts w:ascii="Arial" w:hAnsi="Arial" w:cs="Arial"/>
                <w:b/>
                <w:bCs/>
                <w:color w:val="FFFFFF" w:themeColor="background1"/>
                <w:sz w:val="20"/>
                <w:szCs w:val="20"/>
              </w:rPr>
              <w:t>S – Service Delivery, T – Transformation, E – Excellence, P – Performance</w:t>
            </w:r>
          </w:p>
        </w:tc>
      </w:tr>
      <w:tr w:rsidR="00535097" w:rsidRPr="003B56E2" w14:paraId="7189AB50" w14:textId="77777777" w:rsidTr="00EB3741">
        <w:trPr>
          <w:trHeight w:val="112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2D0142"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Financial Resilience and Sustainability</w:t>
            </w:r>
          </w:p>
          <w:p w14:paraId="2B9642E7" w14:textId="77777777" w:rsidR="00535097" w:rsidRPr="003B56E2" w:rsidRDefault="00535097" w:rsidP="00535097">
            <w:pPr>
              <w:rPr>
                <w:rFonts w:ascii="Arial" w:hAnsi="Arial" w:cs="Arial"/>
                <w:sz w:val="20"/>
                <w:szCs w:val="20"/>
                <w:lang w:val="en-US"/>
              </w:rPr>
            </w:pPr>
          </w:p>
          <w:p w14:paraId="3E91708F"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Safer Cities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C97F337"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Integrated Loss Management</w:t>
            </w:r>
          </w:p>
          <w:p w14:paraId="1C5A79F2" w14:textId="77777777" w:rsidR="00535097" w:rsidRPr="003B56E2" w:rsidRDefault="00535097" w:rsidP="00535097">
            <w:pPr>
              <w:rPr>
                <w:rFonts w:ascii="Arial" w:hAnsi="Arial" w:cs="Arial"/>
                <w:sz w:val="20"/>
                <w:szCs w:val="20"/>
                <w:lang w:val="en-US"/>
              </w:rPr>
            </w:pPr>
          </w:p>
          <w:p w14:paraId="56050138"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190CA60D" w14:textId="77777777" w:rsidR="00535097" w:rsidRPr="003B56E2" w:rsidRDefault="00535097" w:rsidP="00FB2B10">
            <w:pPr>
              <w:numPr>
                <w:ilvl w:val="0"/>
                <w:numId w:val="15"/>
              </w:numPr>
              <w:tabs>
                <w:tab w:val="num" w:pos="360"/>
              </w:tabs>
              <w:ind w:left="360"/>
              <w:rPr>
                <w:rFonts w:ascii="Arial" w:hAnsi="Arial" w:cs="Arial"/>
                <w:sz w:val="20"/>
                <w:szCs w:val="20"/>
              </w:rPr>
            </w:pPr>
            <w:r w:rsidRPr="003B56E2">
              <w:rPr>
                <w:rFonts w:ascii="Arial" w:hAnsi="Arial" w:cs="Arial"/>
                <w:sz w:val="20"/>
                <w:szCs w:val="20"/>
                <w:lang w:val="en-GB"/>
              </w:rPr>
              <w:t xml:space="preserve">Attaining an </w:t>
            </w:r>
            <w:r w:rsidRPr="003B56E2">
              <w:rPr>
                <w:rFonts w:ascii="Arial" w:hAnsi="Arial" w:cs="Arial"/>
                <w:b/>
                <w:bCs/>
                <w:sz w:val="20"/>
                <w:szCs w:val="20"/>
                <w:lang w:val="en-GB"/>
              </w:rPr>
              <w:t xml:space="preserve">Clean audit </w:t>
            </w:r>
            <w:r w:rsidRPr="003B56E2">
              <w:rPr>
                <w:rFonts w:ascii="Arial" w:hAnsi="Arial" w:cs="Arial"/>
                <w:sz w:val="20"/>
                <w:szCs w:val="20"/>
                <w:lang w:val="en-GB"/>
              </w:rPr>
              <w:t>in a sustainable manner</w:t>
            </w:r>
          </w:p>
          <w:p w14:paraId="154AF8FF" w14:textId="77777777" w:rsidR="00535097" w:rsidRPr="003B56E2" w:rsidRDefault="00535097" w:rsidP="00FB2B10">
            <w:pPr>
              <w:numPr>
                <w:ilvl w:val="0"/>
                <w:numId w:val="15"/>
              </w:numPr>
              <w:tabs>
                <w:tab w:val="num" w:pos="360"/>
              </w:tabs>
              <w:ind w:left="360"/>
              <w:rPr>
                <w:rFonts w:ascii="Arial" w:hAnsi="Arial" w:cs="Arial"/>
                <w:sz w:val="20"/>
                <w:szCs w:val="20"/>
              </w:rPr>
            </w:pPr>
            <w:r w:rsidRPr="003B56E2">
              <w:rPr>
                <w:rFonts w:ascii="Arial" w:hAnsi="Arial" w:cs="Arial"/>
                <w:b/>
                <w:bCs/>
                <w:sz w:val="20"/>
                <w:szCs w:val="20"/>
                <w:lang w:val="en-GB"/>
              </w:rPr>
              <w:t xml:space="preserve">Reduce losses </w:t>
            </w:r>
            <w:r w:rsidRPr="003B56E2">
              <w:rPr>
                <w:rFonts w:ascii="Arial" w:hAnsi="Arial" w:cs="Arial"/>
                <w:sz w:val="20"/>
                <w:szCs w:val="20"/>
                <w:lang w:val="en-GB"/>
              </w:rPr>
              <w:t>to 10% by December 2015</w:t>
            </w:r>
          </w:p>
          <w:p w14:paraId="783F11EB" w14:textId="77777777" w:rsidR="00535097" w:rsidRPr="003B56E2" w:rsidRDefault="00535097" w:rsidP="00FB2B10">
            <w:pPr>
              <w:numPr>
                <w:ilvl w:val="0"/>
                <w:numId w:val="15"/>
              </w:numPr>
              <w:tabs>
                <w:tab w:val="num" w:pos="360"/>
              </w:tabs>
              <w:ind w:left="360"/>
              <w:rPr>
                <w:rFonts w:ascii="Arial" w:hAnsi="Arial" w:cs="Arial"/>
                <w:sz w:val="20"/>
                <w:szCs w:val="20"/>
              </w:rPr>
            </w:pPr>
            <w:r w:rsidRPr="003B56E2">
              <w:rPr>
                <w:rFonts w:ascii="Arial" w:hAnsi="Arial" w:cs="Arial"/>
                <w:sz w:val="20"/>
                <w:szCs w:val="20"/>
                <w:lang w:val="en-GB"/>
              </w:rPr>
              <w:t xml:space="preserve">Achieving 98% </w:t>
            </w:r>
            <w:r w:rsidRPr="003B56E2">
              <w:rPr>
                <w:rFonts w:ascii="Arial" w:hAnsi="Arial" w:cs="Arial"/>
                <w:b/>
                <w:bCs/>
                <w:sz w:val="20"/>
                <w:szCs w:val="20"/>
                <w:lang w:val="en-GB"/>
              </w:rPr>
              <w:t xml:space="preserve">meter reading </w:t>
            </w:r>
            <w:r w:rsidRPr="003B56E2">
              <w:rPr>
                <w:rFonts w:ascii="Arial" w:hAnsi="Arial" w:cs="Arial"/>
                <w:sz w:val="20"/>
                <w:szCs w:val="20"/>
                <w:lang w:val="en-GB"/>
              </w:rPr>
              <w:t>by June 2014 (100% Compliance to the by-law)</w:t>
            </w:r>
          </w:p>
          <w:p w14:paraId="269F68EC" w14:textId="77777777" w:rsidR="00535097" w:rsidRPr="003B56E2" w:rsidRDefault="00535097" w:rsidP="00FB2B10">
            <w:pPr>
              <w:numPr>
                <w:ilvl w:val="0"/>
                <w:numId w:val="15"/>
              </w:numPr>
              <w:tabs>
                <w:tab w:val="num" w:pos="360"/>
              </w:tabs>
              <w:ind w:left="360"/>
              <w:rPr>
                <w:rFonts w:ascii="Arial" w:hAnsi="Arial" w:cs="Arial"/>
                <w:sz w:val="20"/>
                <w:szCs w:val="20"/>
              </w:rPr>
            </w:pPr>
            <w:r w:rsidRPr="003B56E2">
              <w:rPr>
                <w:rFonts w:ascii="Arial" w:hAnsi="Arial" w:cs="Arial"/>
                <w:sz w:val="20"/>
                <w:szCs w:val="20"/>
                <w:lang w:val="en-GB"/>
              </w:rPr>
              <w:t xml:space="preserve">Achieving 100% </w:t>
            </w:r>
            <w:r w:rsidRPr="003B56E2">
              <w:rPr>
                <w:rFonts w:ascii="Arial" w:hAnsi="Arial" w:cs="Arial"/>
                <w:b/>
                <w:bCs/>
                <w:sz w:val="20"/>
                <w:szCs w:val="20"/>
                <w:lang w:val="en-GB"/>
              </w:rPr>
              <w:t xml:space="preserve">payment level </w:t>
            </w:r>
            <w:r w:rsidRPr="003B56E2">
              <w:rPr>
                <w:rFonts w:ascii="Arial" w:hAnsi="Arial" w:cs="Arial"/>
                <w:sz w:val="20"/>
                <w:szCs w:val="20"/>
                <w:lang w:val="en-GB"/>
              </w:rPr>
              <w:t>for key and LPU customer by June 2014</w:t>
            </w:r>
          </w:p>
          <w:p w14:paraId="4C88E5A6" w14:textId="77777777" w:rsidR="00535097" w:rsidRPr="003B56E2" w:rsidRDefault="00535097" w:rsidP="00FB2B10">
            <w:pPr>
              <w:numPr>
                <w:ilvl w:val="0"/>
                <w:numId w:val="15"/>
              </w:numPr>
              <w:tabs>
                <w:tab w:val="num" w:pos="360"/>
              </w:tabs>
              <w:ind w:left="360"/>
              <w:rPr>
                <w:rFonts w:ascii="Arial" w:hAnsi="Arial" w:cs="Arial"/>
                <w:sz w:val="20"/>
                <w:szCs w:val="20"/>
              </w:rPr>
            </w:pPr>
            <w:r w:rsidRPr="003B56E2">
              <w:rPr>
                <w:rFonts w:ascii="Arial" w:hAnsi="Arial" w:cs="Arial"/>
                <w:sz w:val="20"/>
                <w:szCs w:val="20"/>
                <w:lang w:val="en-GB"/>
              </w:rPr>
              <w:t xml:space="preserve">Achieving 90% </w:t>
            </w:r>
            <w:r w:rsidRPr="003B56E2">
              <w:rPr>
                <w:rFonts w:ascii="Arial" w:hAnsi="Arial" w:cs="Arial"/>
                <w:b/>
                <w:bCs/>
                <w:sz w:val="20"/>
                <w:szCs w:val="20"/>
                <w:lang w:val="en-GB"/>
              </w:rPr>
              <w:t xml:space="preserve">data accuracy </w:t>
            </w:r>
            <w:r w:rsidRPr="003B56E2">
              <w:rPr>
                <w:rFonts w:ascii="Arial" w:hAnsi="Arial" w:cs="Arial"/>
                <w:sz w:val="20"/>
                <w:szCs w:val="20"/>
                <w:lang w:val="en-GB"/>
              </w:rPr>
              <w:t>by 2015</w:t>
            </w:r>
          </w:p>
          <w:p w14:paraId="3ADEE8D2" w14:textId="77777777" w:rsidR="00535097" w:rsidRPr="003B56E2" w:rsidRDefault="00535097" w:rsidP="00535097">
            <w:pPr>
              <w:rPr>
                <w:rFonts w:ascii="Arial" w:hAnsi="Arial" w:cs="Arial"/>
                <w:sz w:val="20"/>
                <w:szCs w:val="20"/>
              </w:rPr>
            </w:pPr>
            <w:r w:rsidRPr="003B56E2">
              <w:rPr>
                <w:rFonts w:ascii="Arial" w:hAnsi="Arial" w:cs="Arial"/>
                <w:sz w:val="20"/>
                <w:szCs w:val="20"/>
                <w:lang w:val="en-GB"/>
              </w:rPr>
              <w:t xml:space="preserve">7.    Achieving full </w:t>
            </w:r>
            <w:r w:rsidRPr="003B56E2">
              <w:rPr>
                <w:rFonts w:ascii="Arial" w:hAnsi="Arial" w:cs="Arial"/>
                <w:b/>
                <w:bCs/>
                <w:sz w:val="20"/>
                <w:szCs w:val="20"/>
                <w:lang w:val="en-GB"/>
              </w:rPr>
              <w:t>compliance</w:t>
            </w:r>
            <w:r w:rsidRPr="003B56E2">
              <w:rPr>
                <w:rFonts w:ascii="Arial" w:hAnsi="Arial" w:cs="Arial"/>
                <w:sz w:val="20"/>
                <w:szCs w:val="20"/>
                <w:lang w:val="en-GB"/>
              </w:rPr>
              <w:t xml:space="preserve"> to NRS 047 and 048 immediately</w:t>
            </w:r>
          </w:p>
          <w:p w14:paraId="1496A020" w14:textId="77777777" w:rsidR="00535097" w:rsidRPr="003B56E2" w:rsidRDefault="00535097" w:rsidP="00535097">
            <w:pPr>
              <w:rPr>
                <w:rFonts w:ascii="Arial" w:hAnsi="Arial" w:cs="Arial"/>
                <w:sz w:val="20"/>
                <w:szCs w:val="20"/>
              </w:rPr>
            </w:pPr>
            <w:r w:rsidRPr="003B56E2">
              <w:rPr>
                <w:rFonts w:ascii="Arial" w:hAnsi="Arial" w:cs="Arial"/>
                <w:sz w:val="20"/>
                <w:szCs w:val="20"/>
              </w:rPr>
              <w:t xml:space="preserve">9.    </w:t>
            </w:r>
            <w:r w:rsidRPr="003B56E2">
              <w:rPr>
                <w:rFonts w:ascii="Arial" w:hAnsi="Arial" w:cs="Arial"/>
                <w:sz w:val="20"/>
                <w:szCs w:val="20"/>
                <w:lang w:val="en-GB"/>
              </w:rPr>
              <w:t xml:space="preserve">Accelerated </w:t>
            </w:r>
            <w:r w:rsidRPr="003B56E2">
              <w:rPr>
                <w:rFonts w:ascii="Arial" w:hAnsi="Arial" w:cs="Arial"/>
                <w:b/>
                <w:bCs/>
                <w:sz w:val="20"/>
                <w:szCs w:val="20"/>
                <w:lang w:val="en-GB"/>
              </w:rPr>
              <w:t xml:space="preserve">Visible Service Delivery </w:t>
            </w:r>
            <w:r w:rsidRPr="003B56E2">
              <w:rPr>
                <w:rFonts w:ascii="Arial" w:hAnsi="Arial" w:cs="Arial"/>
                <w:sz w:val="20"/>
                <w:szCs w:val="20"/>
                <w:lang w:val="en-GB"/>
              </w:rPr>
              <w:t>(eg.100% compliance to the SLA, electrification, PL)</w:t>
            </w:r>
          </w:p>
        </w:tc>
      </w:tr>
      <w:tr w:rsidR="00535097" w:rsidRPr="003B56E2" w14:paraId="038379D0" w14:textId="77777777" w:rsidTr="00EB3741">
        <w:trPr>
          <w:trHeight w:val="85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497E0509"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 xml:space="preserve">Resource Sustainability </w:t>
            </w:r>
          </w:p>
          <w:p w14:paraId="0294168C" w14:textId="77777777" w:rsidR="00535097" w:rsidRPr="003B56E2" w:rsidRDefault="00535097" w:rsidP="00535097">
            <w:pPr>
              <w:rPr>
                <w:rFonts w:ascii="Arial" w:hAnsi="Arial" w:cs="Arial"/>
                <w:sz w:val="20"/>
                <w:szCs w:val="20"/>
                <w:lang w:val="en-US"/>
              </w:rPr>
            </w:pPr>
          </w:p>
          <w:p w14:paraId="06319809"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Sustainable Human Settlements</w:t>
            </w:r>
          </w:p>
          <w:p w14:paraId="37A233F7" w14:textId="77777777" w:rsidR="00535097" w:rsidRPr="003B56E2" w:rsidRDefault="00535097" w:rsidP="00535097">
            <w:pPr>
              <w:rPr>
                <w:rFonts w:ascii="Arial" w:hAnsi="Arial" w:cs="Arial"/>
                <w:sz w:val="20"/>
                <w:szCs w:val="20"/>
                <w:lang w:val="en-US"/>
              </w:rPr>
            </w:pPr>
          </w:p>
          <w:p w14:paraId="64B05905"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 xml:space="preserve">Smart City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C53FE9D"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Infrastructure Plan and Maintenance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1D5BB929" w14:textId="77777777" w:rsidR="00535097" w:rsidRPr="003B56E2" w:rsidRDefault="00535097" w:rsidP="00FB2B10">
            <w:pPr>
              <w:numPr>
                <w:ilvl w:val="0"/>
                <w:numId w:val="19"/>
              </w:numPr>
              <w:rPr>
                <w:rFonts w:ascii="Arial" w:hAnsi="Arial" w:cs="Arial"/>
                <w:sz w:val="20"/>
                <w:szCs w:val="20"/>
              </w:rPr>
            </w:pPr>
            <w:r w:rsidRPr="003B56E2">
              <w:rPr>
                <w:rFonts w:ascii="Arial" w:hAnsi="Arial" w:cs="Arial"/>
                <w:b/>
                <w:bCs/>
                <w:sz w:val="20"/>
                <w:szCs w:val="20"/>
                <w:lang w:val="en-GB"/>
              </w:rPr>
              <w:t xml:space="preserve">Reduce losses </w:t>
            </w:r>
            <w:r w:rsidRPr="003B56E2">
              <w:rPr>
                <w:rFonts w:ascii="Arial" w:hAnsi="Arial" w:cs="Arial"/>
                <w:sz w:val="20"/>
                <w:szCs w:val="20"/>
                <w:lang w:val="en-GB"/>
              </w:rPr>
              <w:t>to 10% by December 2015</w:t>
            </w:r>
          </w:p>
          <w:p w14:paraId="62DB117D" w14:textId="77777777" w:rsidR="00535097" w:rsidRPr="003B56E2" w:rsidRDefault="00535097" w:rsidP="00FB2B10">
            <w:pPr>
              <w:numPr>
                <w:ilvl w:val="0"/>
                <w:numId w:val="16"/>
              </w:numPr>
              <w:tabs>
                <w:tab w:val="num" w:pos="360"/>
              </w:tabs>
              <w:ind w:left="360"/>
              <w:rPr>
                <w:rFonts w:ascii="Arial" w:hAnsi="Arial" w:cs="Arial"/>
                <w:sz w:val="20"/>
                <w:szCs w:val="20"/>
              </w:rPr>
            </w:pPr>
            <w:r w:rsidRPr="003B56E2">
              <w:rPr>
                <w:rFonts w:ascii="Arial" w:hAnsi="Arial" w:cs="Arial"/>
                <w:sz w:val="20"/>
                <w:szCs w:val="20"/>
                <w:lang w:val="en-GB"/>
              </w:rPr>
              <w:t>Installing 110 000</w:t>
            </w:r>
            <w:r w:rsidRPr="003B56E2">
              <w:rPr>
                <w:rFonts w:ascii="Arial" w:hAnsi="Arial" w:cs="Arial"/>
                <w:b/>
                <w:bCs/>
                <w:sz w:val="20"/>
                <w:szCs w:val="20"/>
                <w:lang w:val="en-GB"/>
              </w:rPr>
              <w:t xml:space="preserve"> SWH </w:t>
            </w:r>
            <w:r w:rsidRPr="003B56E2">
              <w:rPr>
                <w:rFonts w:ascii="Arial" w:hAnsi="Arial" w:cs="Arial"/>
                <w:sz w:val="20"/>
                <w:szCs w:val="20"/>
                <w:lang w:val="en-GB"/>
              </w:rPr>
              <w:t>by December 2016</w:t>
            </w:r>
          </w:p>
          <w:p w14:paraId="093AE013" w14:textId="77777777" w:rsidR="00535097" w:rsidRPr="003B56E2" w:rsidRDefault="00535097" w:rsidP="00FB2B10">
            <w:pPr>
              <w:numPr>
                <w:ilvl w:val="0"/>
                <w:numId w:val="16"/>
              </w:numPr>
              <w:tabs>
                <w:tab w:val="num" w:pos="360"/>
              </w:tabs>
              <w:ind w:left="360"/>
              <w:rPr>
                <w:rFonts w:ascii="Arial" w:hAnsi="Arial" w:cs="Arial"/>
                <w:sz w:val="20"/>
                <w:szCs w:val="20"/>
              </w:rPr>
            </w:pPr>
            <w:r w:rsidRPr="003B56E2">
              <w:rPr>
                <w:rFonts w:ascii="Arial" w:hAnsi="Arial" w:cs="Arial"/>
                <w:sz w:val="20"/>
                <w:szCs w:val="20"/>
                <w:lang w:val="en-GB"/>
              </w:rPr>
              <w:t xml:space="preserve">Achieving full </w:t>
            </w:r>
            <w:r w:rsidRPr="003B56E2">
              <w:rPr>
                <w:rFonts w:ascii="Arial" w:hAnsi="Arial" w:cs="Arial"/>
                <w:b/>
                <w:bCs/>
                <w:sz w:val="20"/>
                <w:szCs w:val="20"/>
                <w:lang w:val="en-GB"/>
              </w:rPr>
              <w:t>compliance</w:t>
            </w:r>
            <w:r w:rsidRPr="003B56E2">
              <w:rPr>
                <w:rFonts w:ascii="Arial" w:hAnsi="Arial" w:cs="Arial"/>
                <w:sz w:val="20"/>
                <w:szCs w:val="20"/>
                <w:lang w:val="en-GB"/>
              </w:rPr>
              <w:t xml:space="preserve"> to NRS 047 and 048 immediately</w:t>
            </w:r>
          </w:p>
          <w:p w14:paraId="32B2EF74" w14:textId="77777777" w:rsidR="00535097" w:rsidRPr="003B56E2" w:rsidRDefault="00535097" w:rsidP="00FB2B10">
            <w:pPr>
              <w:numPr>
                <w:ilvl w:val="0"/>
                <w:numId w:val="16"/>
              </w:numPr>
              <w:tabs>
                <w:tab w:val="num" w:pos="360"/>
              </w:tabs>
              <w:ind w:left="360"/>
              <w:rPr>
                <w:rFonts w:ascii="Arial" w:hAnsi="Arial" w:cs="Arial"/>
                <w:sz w:val="20"/>
                <w:szCs w:val="20"/>
              </w:rPr>
            </w:pPr>
            <w:r w:rsidRPr="003B56E2">
              <w:rPr>
                <w:rFonts w:ascii="Arial" w:hAnsi="Arial" w:cs="Arial"/>
                <w:sz w:val="20"/>
                <w:szCs w:val="20"/>
                <w:lang w:val="en-GB"/>
              </w:rPr>
              <w:t xml:space="preserve">Achieving 90:10 </w:t>
            </w:r>
            <w:r w:rsidRPr="003B56E2">
              <w:rPr>
                <w:rFonts w:ascii="Arial" w:hAnsi="Arial" w:cs="Arial"/>
                <w:b/>
                <w:bCs/>
                <w:sz w:val="20"/>
                <w:szCs w:val="20"/>
                <w:lang w:val="en-GB"/>
              </w:rPr>
              <w:t xml:space="preserve">Planned: Unplanned </w:t>
            </w:r>
            <w:r w:rsidRPr="003B56E2">
              <w:rPr>
                <w:rFonts w:ascii="Arial" w:hAnsi="Arial" w:cs="Arial"/>
                <w:sz w:val="20"/>
                <w:szCs w:val="20"/>
                <w:lang w:val="en-GB"/>
              </w:rPr>
              <w:t>maintenance ratio by December 2015</w:t>
            </w:r>
          </w:p>
          <w:p w14:paraId="1598F19C" w14:textId="77777777" w:rsidR="00535097" w:rsidRPr="003B56E2" w:rsidRDefault="00535097" w:rsidP="00FB2B10">
            <w:pPr>
              <w:numPr>
                <w:ilvl w:val="0"/>
                <w:numId w:val="16"/>
              </w:numPr>
              <w:tabs>
                <w:tab w:val="num" w:pos="360"/>
              </w:tabs>
              <w:ind w:left="360"/>
              <w:rPr>
                <w:rFonts w:ascii="Arial" w:hAnsi="Arial" w:cs="Arial"/>
                <w:sz w:val="20"/>
                <w:szCs w:val="20"/>
              </w:rPr>
            </w:pPr>
            <w:r w:rsidRPr="003B56E2">
              <w:rPr>
                <w:rFonts w:ascii="Arial" w:hAnsi="Arial" w:cs="Arial"/>
                <w:sz w:val="20"/>
                <w:szCs w:val="20"/>
                <w:lang w:val="en-GB"/>
              </w:rPr>
              <w:lastRenderedPageBreak/>
              <w:t xml:space="preserve">Accelerated </w:t>
            </w:r>
            <w:r w:rsidRPr="003B56E2">
              <w:rPr>
                <w:rFonts w:ascii="Arial" w:hAnsi="Arial" w:cs="Arial"/>
                <w:b/>
                <w:bCs/>
                <w:sz w:val="20"/>
                <w:szCs w:val="20"/>
                <w:lang w:val="en-GB"/>
              </w:rPr>
              <w:t xml:space="preserve">Visible Service Delivery </w:t>
            </w:r>
            <w:r w:rsidRPr="003B56E2">
              <w:rPr>
                <w:rFonts w:ascii="Arial" w:hAnsi="Arial" w:cs="Arial"/>
                <w:sz w:val="20"/>
                <w:szCs w:val="20"/>
                <w:lang w:val="en-GB"/>
              </w:rPr>
              <w:t>(eg.100% compliance to the SLA, electrification, PL)</w:t>
            </w:r>
          </w:p>
          <w:p w14:paraId="2779B78E" w14:textId="77777777" w:rsidR="00535097" w:rsidRPr="003B56E2" w:rsidRDefault="00535097" w:rsidP="00FB2B10">
            <w:pPr>
              <w:numPr>
                <w:ilvl w:val="0"/>
                <w:numId w:val="16"/>
              </w:numPr>
              <w:tabs>
                <w:tab w:val="num" w:pos="360"/>
              </w:tabs>
              <w:ind w:left="360"/>
              <w:rPr>
                <w:rFonts w:ascii="Arial" w:hAnsi="Arial" w:cs="Arial"/>
                <w:sz w:val="20"/>
                <w:szCs w:val="20"/>
              </w:rPr>
            </w:pPr>
            <w:r w:rsidRPr="003B56E2">
              <w:rPr>
                <w:rFonts w:ascii="Arial" w:hAnsi="Arial" w:cs="Arial"/>
                <w:sz w:val="20"/>
                <w:szCs w:val="20"/>
                <w:lang w:val="en-GB"/>
              </w:rPr>
              <w:t xml:space="preserve">Innovative </w:t>
            </w:r>
            <w:r w:rsidRPr="003B56E2">
              <w:rPr>
                <w:rFonts w:ascii="Arial" w:hAnsi="Arial" w:cs="Arial"/>
                <w:b/>
                <w:bCs/>
                <w:sz w:val="20"/>
                <w:szCs w:val="20"/>
                <w:lang w:val="en-GB"/>
              </w:rPr>
              <w:t xml:space="preserve">Product Pricing </w:t>
            </w:r>
            <w:r w:rsidRPr="003B56E2">
              <w:rPr>
                <w:rFonts w:ascii="Arial" w:hAnsi="Arial" w:cs="Arial"/>
                <w:sz w:val="20"/>
                <w:szCs w:val="20"/>
                <w:lang w:val="en-GB"/>
              </w:rPr>
              <w:t>(Introduction of Domestic Time of Use and Green</w:t>
            </w:r>
            <w:r w:rsidRPr="003B56E2">
              <w:rPr>
                <w:rFonts w:ascii="Arial" w:hAnsi="Arial" w:cs="Arial"/>
                <w:b/>
                <w:bCs/>
                <w:sz w:val="20"/>
                <w:szCs w:val="20"/>
                <w:lang w:val="en-GB"/>
              </w:rPr>
              <w:t xml:space="preserve"> </w:t>
            </w:r>
            <w:r w:rsidRPr="003B56E2">
              <w:rPr>
                <w:rFonts w:ascii="Arial" w:hAnsi="Arial" w:cs="Arial"/>
                <w:sz w:val="20"/>
                <w:szCs w:val="20"/>
                <w:lang w:val="en-GB"/>
              </w:rPr>
              <w:t>Tariffs) by 2015</w:t>
            </w:r>
          </w:p>
        </w:tc>
      </w:tr>
      <w:tr w:rsidR="00535097" w:rsidRPr="003B56E2" w14:paraId="73F41787" w14:textId="77777777" w:rsidTr="00EB3741">
        <w:trPr>
          <w:trHeight w:val="74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65E4CF04"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lastRenderedPageBreak/>
              <w:t>Active Engaged Citizenry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5E6BDF9"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Stakeholder Engagement Plan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5012B40D" w14:textId="77777777" w:rsidR="00535097" w:rsidRPr="003B56E2" w:rsidRDefault="00535097" w:rsidP="00535097">
            <w:pPr>
              <w:rPr>
                <w:rFonts w:ascii="Arial" w:hAnsi="Arial" w:cs="Arial"/>
                <w:sz w:val="20"/>
                <w:szCs w:val="20"/>
              </w:rPr>
            </w:pPr>
            <w:r w:rsidRPr="003B56E2">
              <w:rPr>
                <w:rFonts w:ascii="Arial" w:hAnsi="Arial" w:cs="Arial"/>
                <w:sz w:val="20"/>
                <w:szCs w:val="20"/>
                <w:lang w:val="en-GB"/>
              </w:rPr>
              <w:t xml:space="preserve">5.    Achieving 90% </w:t>
            </w:r>
            <w:r w:rsidRPr="003B56E2">
              <w:rPr>
                <w:rFonts w:ascii="Arial" w:hAnsi="Arial" w:cs="Arial"/>
                <w:b/>
                <w:bCs/>
                <w:sz w:val="20"/>
                <w:szCs w:val="20"/>
                <w:lang w:val="en-GB"/>
              </w:rPr>
              <w:t xml:space="preserve">data accuracy </w:t>
            </w:r>
            <w:r w:rsidRPr="003B56E2">
              <w:rPr>
                <w:rFonts w:ascii="Arial" w:hAnsi="Arial" w:cs="Arial"/>
                <w:sz w:val="20"/>
                <w:szCs w:val="20"/>
                <w:lang w:val="en-GB"/>
              </w:rPr>
              <w:t>by 2015</w:t>
            </w:r>
          </w:p>
          <w:p w14:paraId="78923235" w14:textId="77777777" w:rsidR="00535097" w:rsidRPr="003B56E2" w:rsidRDefault="00535097" w:rsidP="00FB2B10">
            <w:pPr>
              <w:numPr>
                <w:ilvl w:val="0"/>
                <w:numId w:val="17"/>
              </w:numPr>
              <w:tabs>
                <w:tab w:val="num" w:pos="360"/>
              </w:tabs>
              <w:ind w:left="360"/>
              <w:rPr>
                <w:rFonts w:ascii="Arial" w:hAnsi="Arial" w:cs="Arial"/>
                <w:sz w:val="20"/>
                <w:szCs w:val="20"/>
              </w:rPr>
            </w:pPr>
            <w:r w:rsidRPr="003B56E2">
              <w:rPr>
                <w:rFonts w:ascii="Arial" w:hAnsi="Arial" w:cs="Arial"/>
                <w:sz w:val="20"/>
                <w:szCs w:val="20"/>
                <w:lang w:val="en-GB"/>
              </w:rPr>
              <w:t xml:space="preserve">Accelerated </w:t>
            </w:r>
            <w:r w:rsidRPr="003B56E2">
              <w:rPr>
                <w:rFonts w:ascii="Arial" w:hAnsi="Arial" w:cs="Arial"/>
                <w:b/>
                <w:bCs/>
                <w:sz w:val="20"/>
                <w:szCs w:val="20"/>
                <w:lang w:val="en-GB"/>
              </w:rPr>
              <w:t xml:space="preserve">Visible Service Delivery </w:t>
            </w:r>
            <w:r w:rsidRPr="003B56E2">
              <w:rPr>
                <w:rFonts w:ascii="Arial" w:hAnsi="Arial" w:cs="Arial"/>
                <w:sz w:val="20"/>
                <w:szCs w:val="20"/>
                <w:lang w:val="en-GB"/>
              </w:rPr>
              <w:t>(eg.100% compliance to the SLA, electrification, PL)</w:t>
            </w:r>
          </w:p>
          <w:p w14:paraId="1B9D1324" w14:textId="77777777" w:rsidR="00535097" w:rsidRPr="003B56E2" w:rsidRDefault="00535097" w:rsidP="00FB2B10">
            <w:pPr>
              <w:numPr>
                <w:ilvl w:val="0"/>
                <w:numId w:val="17"/>
              </w:numPr>
              <w:tabs>
                <w:tab w:val="num" w:pos="360"/>
              </w:tabs>
              <w:ind w:left="360"/>
              <w:rPr>
                <w:rFonts w:ascii="Arial" w:hAnsi="Arial" w:cs="Arial"/>
                <w:sz w:val="20"/>
                <w:szCs w:val="20"/>
              </w:rPr>
            </w:pPr>
            <w:r w:rsidRPr="003B56E2">
              <w:rPr>
                <w:rFonts w:ascii="Arial" w:hAnsi="Arial" w:cs="Arial"/>
                <w:sz w:val="20"/>
                <w:szCs w:val="20"/>
                <w:lang w:val="en-GB"/>
              </w:rPr>
              <w:t xml:space="preserve">Innovative </w:t>
            </w:r>
            <w:r w:rsidRPr="003B56E2">
              <w:rPr>
                <w:rFonts w:ascii="Arial" w:hAnsi="Arial" w:cs="Arial"/>
                <w:b/>
                <w:bCs/>
                <w:sz w:val="20"/>
                <w:szCs w:val="20"/>
                <w:lang w:val="en-GB"/>
              </w:rPr>
              <w:t xml:space="preserve">Product Pricing </w:t>
            </w:r>
            <w:r w:rsidRPr="003B56E2">
              <w:rPr>
                <w:rFonts w:ascii="Arial" w:hAnsi="Arial" w:cs="Arial"/>
                <w:sz w:val="20"/>
                <w:szCs w:val="20"/>
                <w:lang w:val="en-GB"/>
              </w:rPr>
              <w:t>(Introduction of Domestic Time of Use and Green</w:t>
            </w:r>
            <w:r w:rsidRPr="003B56E2">
              <w:rPr>
                <w:rFonts w:ascii="Arial" w:hAnsi="Arial" w:cs="Arial"/>
                <w:b/>
                <w:bCs/>
                <w:sz w:val="20"/>
                <w:szCs w:val="20"/>
                <w:lang w:val="en-GB"/>
              </w:rPr>
              <w:t xml:space="preserve"> </w:t>
            </w:r>
            <w:r w:rsidRPr="003B56E2">
              <w:rPr>
                <w:rFonts w:ascii="Arial" w:hAnsi="Arial" w:cs="Arial"/>
                <w:sz w:val="20"/>
                <w:szCs w:val="20"/>
                <w:lang w:val="en-GB"/>
              </w:rPr>
              <w:t>Tariffs) by 2015</w:t>
            </w:r>
          </w:p>
        </w:tc>
      </w:tr>
      <w:tr w:rsidR="00535097" w:rsidRPr="003B56E2" w14:paraId="1B227FD3" w14:textId="77777777" w:rsidTr="00EB3741">
        <w:trPr>
          <w:trHeight w:val="91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63792DF"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SMME and Entrepreneur Development and Support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D0A6687"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Developmental Service Delivery/</w:t>
            </w:r>
          </w:p>
          <w:p w14:paraId="230C2A14"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 xml:space="preserve">Jozi@work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24B6FD5C" w14:textId="77777777" w:rsidR="00535097" w:rsidRPr="003B56E2" w:rsidRDefault="00535097" w:rsidP="00FB2B10">
            <w:pPr>
              <w:numPr>
                <w:ilvl w:val="0"/>
                <w:numId w:val="18"/>
              </w:numPr>
              <w:tabs>
                <w:tab w:val="num" w:pos="360"/>
              </w:tabs>
              <w:ind w:left="360"/>
              <w:jc w:val="both"/>
              <w:rPr>
                <w:rFonts w:ascii="Arial" w:hAnsi="Arial" w:cs="Arial"/>
                <w:sz w:val="20"/>
                <w:szCs w:val="20"/>
              </w:rPr>
            </w:pPr>
            <w:r w:rsidRPr="003B56E2">
              <w:rPr>
                <w:rFonts w:ascii="Arial" w:hAnsi="Arial" w:cs="Arial"/>
                <w:sz w:val="20"/>
                <w:szCs w:val="20"/>
                <w:lang w:val="en-GB"/>
              </w:rPr>
              <w:t xml:space="preserve">Accelerated </w:t>
            </w:r>
            <w:r w:rsidRPr="003B56E2">
              <w:rPr>
                <w:rFonts w:ascii="Arial" w:hAnsi="Arial" w:cs="Arial"/>
                <w:b/>
                <w:bCs/>
                <w:sz w:val="20"/>
                <w:szCs w:val="20"/>
                <w:lang w:val="en-GB"/>
              </w:rPr>
              <w:t xml:space="preserve">Visible Service Delivery </w:t>
            </w:r>
            <w:r w:rsidRPr="003B56E2">
              <w:rPr>
                <w:rFonts w:ascii="Arial" w:hAnsi="Arial" w:cs="Arial"/>
                <w:sz w:val="20"/>
                <w:szCs w:val="20"/>
                <w:lang w:val="en-GB"/>
              </w:rPr>
              <w:t>(eg.100% compliance to the SLA, electrification, PL)</w:t>
            </w:r>
          </w:p>
        </w:tc>
      </w:tr>
      <w:tr w:rsidR="00535097" w:rsidRPr="003B56E2" w14:paraId="57867105" w14:textId="77777777" w:rsidTr="00EB3741">
        <w:trPr>
          <w:trHeight w:val="79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158E8D7C"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Green Economy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8D67AA2"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 xml:space="preserve">Energy Management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72B4F3F" w14:textId="77777777" w:rsidR="00535097" w:rsidRPr="003B56E2" w:rsidRDefault="00535097" w:rsidP="00535097">
            <w:pPr>
              <w:rPr>
                <w:rFonts w:ascii="Arial" w:hAnsi="Arial" w:cs="Arial"/>
                <w:sz w:val="20"/>
                <w:szCs w:val="20"/>
              </w:rPr>
            </w:pPr>
            <w:r w:rsidRPr="003B56E2">
              <w:rPr>
                <w:rFonts w:ascii="Arial" w:hAnsi="Arial" w:cs="Arial"/>
                <w:b/>
                <w:bCs/>
                <w:sz w:val="20"/>
                <w:szCs w:val="20"/>
                <w:lang w:val="en-GB"/>
              </w:rPr>
              <w:t xml:space="preserve">2.    Reduce losses </w:t>
            </w:r>
            <w:r w:rsidRPr="003B56E2">
              <w:rPr>
                <w:rFonts w:ascii="Arial" w:hAnsi="Arial" w:cs="Arial"/>
                <w:sz w:val="20"/>
                <w:szCs w:val="20"/>
                <w:lang w:val="en-GB"/>
              </w:rPr>
              <w:t>to 10% by December 2015</w:t>
            </w:r>
          </w:p>
          <w:p w14:paraId="538C1F25" w14:textId="77777777" w:rsidR="00535097" w:rsidRPr="003B56E2" w:rsidRDefault="00535097" w:rsidP="00535097">
            <w:pPr>
              <w:rPr>
                <w:rFonts w:ascii="Arial" w:hAnsi="Arial" w:cs="Arial"/>
                <w:sz w:val="20"/>
                <w:szCs w:val="20"/>
              </w:rPr>
            </w:pPr>
            <w:r w:rsidRPr="003B56E2">
              <w:rPr>
                <w:rFonts w:ascii="Arial" w:hAnsi="Arial" w:cs="Arial"/>
                <w:sz w:val="20"/>
                <w:szCs w:val="20"/>
                <w:lang w:val="en-GB"/>
              </w:rPr>
              <w:t>6.    Installing 110 000</w:t>
            </w:r>
            <w:r w:rsidRPr="003B56E2">
              <w:rPr>
                <w:rFonts w:ascii="Arial" w:hAnsi="Arial" w:cs="Arial"/>
                <w:b/>
                <w:bCs/>
                <w:sz w:val="20"/>
                <w:szCs w:val="20"/>
                <w:lang w:val="en-GB"/>
              </w:rPr>
              <w:t xml:space="preserve"> SWH </w:t>
            </w:r>
            <w:r w:rsidRPr="003B56E2">
              <w:rPr>
                <w:rFonts w:ascii="Arial" w:hAnsi="Arial" w:cs="Arial"/>
                <w:sz w:val="20"/>
                <w:szCs w:val="20"/>
                <w:lang w:val="en-GB"/>
              </w:rPr>
              <w:t>by December 2016</w:t>
            </w:r>
          </w:p>
          <w:p w14:paraId="4193A0A3" w14:textId="77777777" w:rsidR="00535097" w:rsidRPr="003B56E2" w:rsidRDefault="00535097" w:rsidP="00535097">
            <w:pPr>
              <w:rPr>
                <w:rFonts w:ascii="Arial" w:hAnsi="Arial" w:cs="Arial"/>
                <w:sz w:val="20"/>
                <w:szCs w:val="20"/>
              </w:rPr>
            </w:pPr>
            <w:r w:rsidRPr="003B56E2">
              <w:rPr>
                <w:rFonts w:ascii="Arial" w:hAnsi="Arial" w:cs="Arial"/>
                <w:sz w:val="20"/>
                <w:szCs w:val="20"/>
                <w:lang w:val="en-GB"/>
              </w:rPr>
              <w:t xml:space="preserve">10.   Innovative </w:t>
            </w:r>
            <w:r w:rsidRPr="003B56E2">
              <w:rPr>
                <w:rFonts w:ascii="Arial" w:hAnsi="Arial" w:cs="Arial"/>
                <w:b/>
                <w:bCs/>
                <w:sz w:val="20"/>
                <w:szCs w:val="20"/>
                <w:lang w:val="en-GB"/>
              </w:rPr>
              <w:t xml:space="preserve">Product Pricing </w:t>
            </w:r>
            <w:r w:rsidRPr="003B56E2">
              <w:rPr>
                <w:rFonts w:ascii="Arial" w:hAnsi="Arial" w:cs="Arial"/>
                <w:sz w:val="20"/>
                <w:szCs w:val="20"/>
                <w:lang w:val="en-GB"/>
              </w:rPr>
              <w:t>(Introduction of Domestic Time of Use and Green</w:t>
            </w:r>
            <w:r w:rsidRPr="003B56E2">
              <w:rPr>
                <w:rFonts w:ascii="Arial" w:hAnsi="Arial" w:cs="Arial"/>
                <w:b/>
                <w:bCs/>
                <w:sz w:val="20"/>
                <w:szCs w:val="20"/>
                <w:lang w:val="en-GB"/>
              </w:rPr>
              <w:t xml:space="preserve"> </w:t>
            </w:r>
            <w:r w:rsidRPr="003B56E2">
              <w:rPr>
                <w:rFonts w:ascii="Arial" w:hAnsi="Arial" w:cs="Arial"/>
                <w:sz w:val="20"/>
                <w:szCs w:val="20"/>
                <w:lang w:val="en-GB"/>
              </w:rPr>
              <w:t>Tariffs) by 2015</w:t>
            </w:r>
          </w:p>
        </w:tc>
      </w:tr>
      <w:tr w:rsidR="00535097" w:rsidRPr="003B56E2" w14:paraId="45E8CA54" w14:textId="77777777" w:rsidTr="00EB3741">
        <w:trPr>
          <w:trHeight w:val="79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5BAAA48E"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Resource Sustainability</w:t>
            </w:r>
          </w:p>
          <w:p w14:paraId="3C77D053" w14:textId="77777777" w:rsidR="00535097" w:rsidRPr="003B56E2" w:rsidRDefault="00535097" w:rsidP="00535097">
            <w:pPr>
              <w:rPr>
                <w:rFonts w:ascii="Arial" w:hAnsi="Arial" w:cs="Arial"/>
                <w:sz w:val="20"/>
                <w:szCs w:val="20"/>
                <w:lang w:val="en-US"/>
              </w:rPr>
            </w:pPr>
          </w:p>
          <w:p w14:paraId="5B7FD9D7"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 xml:space="preserve">Financial Sustainability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2D4F734" w14:textId="77777777" w:rsidR="00535097" w:rsidRPr="003B56E2" w:rsidRDefault="00535097" w:rsidP="00535097">
            <w:pPr>
              <w:rPr>
                <w:rFonts w:ascii="Arial" w:hAnsi="Arial" w:cs="Arial"/>
                <w:sz w:val="20"/>
                <w:szCs w:val="20"/>
              </w:rPr>
            </w:pPr>
            <w:r w:rsidRPr="003B56E2">
              <w:rPr>
                <w:rFonts w:ascii="Arial" w:hAnsi="Arial" w:cs="Arial"/>
                <w:sz w:val="20"/>
                <w:szCs w:val="20"/>
                <w:lang w:val="en-US"/>
              </w:rPr>
              <w:t>Data Management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4F1C6786" w14:textId="77777777" w:rsidR="00535097" w:rsidRPr="003B56E2" w:rsidRDefault="00535097" w:rsidP="00535097">
            <w:pPr>
              <w:rPr>
                <w:rFonts w:ascii="Arial" w:hAnsi="Arial" w:cs="Arial"/>
                <w:sz w:val="20"/>
                <w:szCs w:val="20"/>
              </w:rPr>
            </w:pPr>
            <w:r w:rsidRPr="003B56E2">
              <w:rPr>
                <w:rFonts w:ascii="Arial" w:hAnsi="Arial" w:cs="Arial"/>
                <w:sz w:val="20"/>
                <w:szCs w:val="20"/>
              </w:rPr>
              <w:t xml:space="preserve">5.   </w:t>
            </w:r>
            <w:r w:rsidRPr="003B56E2">
              <w:rPr>
                <w:rFonts w:ascii="Arial" w:hAnsi="Arial" w:cs="Arial"/>
                <w:sz w:val="20"/>
                <w:szCs w:val="20"/>
                <w:lang w:val="en-GB"/>
              </w:rPr>
              <w:t xml:space="preserve">Achieving 90% </w:t>
            </w:r>
            <w:r w:rsidRPr="003B56E2">
              <w:rPr>
                <w:rFonts w:ascii="Arial" w:hAnsi="Arial" w:cs="Arial"/>
                <w:b/>
                <w:bCs/>
                <w:sz w:val="20"/>
                <w:szCs w:val="20"/>
                <w:lang w:val="en-GB"/>
              </w:rPr>
              <w:t xml:space="preserve">data accuracy </w:t>
            </w:r>
            <w:r w:rsidRPr="003B56E2">
              <w:rPr>
                <w:rFonts w:ascii="Arial" w:hAnsi="Arial" w:cs="Arial"/>
                <w:sz w:val="20"/>
                <w:szCs w:val="20"/>
                <w:lang w:val="en-GB"/>
              </w:rPr>
              <w:t>by 2015</w:t>
            </w:r>
          </w:p>
          <w:p w14:paraId="0FBC4D29" w14:textId="77777777" w:rsidR="00535097" w:rsidRPr="003B56E2" w:rsidRDefault="00535097" w:rsidP="00535097">
            <w:pPr>
              <w:tabs>
                <w:tab w:val="num" w:pos="720"/>
              </w:tabs>
              <w:rPr>
                <w:rFonts w:ascii="Arial" w:hAnsi="Arial" w:cs="Arial"/>
                <w:sz w:val="20"/>
                <w:szCs w:val="20"/>
              </w:rPr>
            </w:pPr>
          </w:p>
        </w:tc>
      </w:tr>
      <w:tr w:rsidR="00535097" w:rsidRPr="003B56E2" w14:paraId="67ACFCBF" w14:textId="77777777" w:rsidTr="00EB3741">
        <w:trPr>
          <w:trHeight w:val="45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0EA6C758"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Financial Resilience and Sustainability</w:t>
            </w:r>
          </w:p>
          <w:p w14:paraId="2F3A31BE" w14:textId="77777777" w:rsidR="00535097" w:rsidRPr="003B56E2" w:rsidRDefault="00535097" w:rsidP="00535097">
            <w:pPr>
              <w:rPr>
                <w:rFonts w:ascii="Arial" w:hAnsi="Arial" w:cs="Arial"/>
                <w:sz w:val="20"/>
                <w:szCs w:val="20"/>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6931765" w14:textId="77777777" w:rsidR="00535097" w:rsidRPr="003B56E2" w:rsidRDefault="00535097" w:rsidP="00535097">
            <w:pPr>
              <w:rPr>
                <w:rFonts w:ascii="Arial" w:hAnsi="Arial" w:cs="Arial"/>
                <w:sz w:val="20"/>
                <w:szCs w:val="20"/>
                <w:lang w:val="en-US"/>
              </w:rPr>
            </w:pPr>
            <w:r w:rsidRPr="003B56E2">
              <w:rPr>
                <w:rFonts w:ascii="Arial" w:hAnsi="Arial" w:cs="Arial"/>
                <w:sz w:val="20"/>
                <w:szCs w:val="20"/>
                <w:lang w:val="en-US"/>
              </w:rPr>
              <w:t xml:space="preserve">Clean Audit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33F56192" w14:textId="77777777" w:rsidR="00535097" w:rsidRPr="003B56E2" w:rsidRDefault="00535097" w:rsidP="00535097">
            <w:pPr>
              <w:rPr>
                <w:rFonts w:ascii="Arial" w:hAnsi="Arial" w:cs="Arial"/>
                <w:sz w:val="20"/>
                <w:szCs w:val="20"/>
                <w:lang w:val="en-GB"/>
              </w:rPr>
            </w:pPr>
            <w:r w:rsidRPr="003B56E2">
              <w:rPr>
                <w:rFonts w:ascii="Arial" w:hAnsi="Arial" w:cs="Arial"/>
                <w:sz w:val="20"/>
                <w:szCs w:val="20"/>
                <w:lang w:val="en-GB"/>
              </w:rPr>
              <w:t xml:space="preserve">1. Attaining an </w:t>
            </w:r>
            <w:r w:rsidRPr="003B56E2">
              <w:rPr>
                <w:rFonts w:ascii="Arial" w:hAnsi="Arial" w:cs="Arial"/>
                <w:b/>
                <w:sz w:val="20"/>
                <w:szCs w:val="20"/>
                <w:lang w:val="en-GB"/>
              </w:rPr>
              <w:t>Clean audit</w:t>
            </w:r>
            <w:r w:rsidRPr="003B56E2">
              <w:rPr>
                <w:rFonts w:ascii="Arial" w:hAnsi="Arial" w:cs="Arial"/>
                <w:sz w:val="20"/>
                <w:szCs w:val="20"/>
                <w:lang w:val="en-GB"/>
              </w:rPr>
              <w:t xml:space="preserve"> in a sustainable manner</w:t>
            </w:r>
          </w:p>
        </w:tc>
      </w:tr>
    </w:tbl>
    <w:p w14:paraId="72691C00" w14:textId="77777777" w:rsidR="00535097" w:rsidRPr="006F61D4" w:rsidRDefault="00535097" w:rsidP="00535097">
      <w:pPr>
        <w:rPr>
          <w:rFonts w:cs="Arial"/>
          <w:noProof/>
          <w:szCs w:val="20"/>
          <w:lang w:eastAsia="en-ZA"/>
        </w:rPr>
      </w:pPr>
    </w:p>
    <w:p w14:paraId="45642C6D" w14:textId="7D6743E5" w:rsidR="00535097" w:rsidRPr="003B56E2" w:rsidRDefault="00535097" w:rsidP="00535097">
      <w:pPr>
        <w:rPr>
          <w:rFonts w:ascii="Arial" w:hAnsi="Arial" w:cs="Arial"/>
          <w:noProof/>
          <w:sz w:val="20"/>
          <w:szCs w:val="20"/>
          <w:lang w:eastAsia="en-ZA"/>
        </w:rPr>
      </w:pPr>
      <w:r w:rsidRPr="003B56E2">
        <w:rPr>
          <w:rFonts w:ascii="Arial" w:hAnsi="Arial" w:cs="Arial"/>
          <w:noProof/>
          <w:sz w:val="20"/>
          <w:szCs w:val="20"/>
          <w:lang w:eastAsia="en-ZA"/>
        </w:rPr>
        <w:t>City Power is still on track to meet the company’s set targets for the IDP until the 201</w:t>
      </w:r>
      <w:r w:rsidR="0064482D">
        <w:rPr>
          <w:rFonts w:ascii="Arial" w:hAnsi="Arial" w:cs="Arial"/>
          <w:noProof/>
          <w:sz w:val="20"/>
          <w:szCs w:val="20"/>
          <w:lang w:eastAsia="en-ZA"/>
        </w:rPr>
        <w:t>6</w:t>
      </w:r>
      <w:r w:rsidRPr="003B56E2">
        <w:rPr>
          <w:rFonts w:ascii="Arial" w:hAnsi="Arial" w:cs="Arial"/>
          <w:noProof/>
          <w:sz w:val="20"/>
          <w:szCs w:val="20"/>
          <w:lang w:eastAsia="en-ZA"/>
        </w:rPr>
        <w:t>/1</w:t>
      </w:r>
      <w:r w:rsidR="0064482D">
        <w:rPr>
          <w:rFonts w:ascii="Arial" w:hAnsi="Arial" w:cs="Arial"/>
          <w:noProof/>
          <w:sz w:val="20"/>
          <w:szCs w:val="20"/>
          <w:lang w:eastAsia="en-ZA"/>
        </w:rPr>
        <w:t>7</w:t>
      </w:r>
      <w:r w:rsidRPr="003B56E2">
        <w:rPr>
          <w:rFonts w:ascii="Arial" w:hAnsi="Arial" w:cs="Arial"/>
          <w:noProof/>
          <w:sz w:val="20"/>
          <w:szCs w:val="20"/>
          <w:lang w:eastAsia="en-ZA"/>
        </w:rPr>
        <w:t xml:space="preserve"> financial year, this is however dependent on budget allocation in line with the budget requirements that have been identified.</w:t>
      </w:r>
    </w:p>
    <w:p w14:paraId="2F093853" w14:textId="77777777" w:rsidR="00535097" w:rsidRPr="003B56E2" w:rsidRDefault="00535097" w:rsidP="00535097">
      <w:pPr>
        <w:rPr>
          <w:rFonts w:ascii="Arial" w:hAnsi="Arial" w:cs="Arial"/>
          <w:noProof/>
          <w:sz w:val="20"/>
          <w:szCs w:val="20"/>
          <w:lang w:eastAsia="en-ZA"/>
        </w:rPr>
      </w:pPr>
    </w:p>
    <w:p w14:paraId="0FC2A31E" w14:textId="77777777" w:rsidR="00535097" w:rsidRPr="003B56E2" w:rsidRDefault="00535097" w:rsidP="00535097">
      <w:pPr>
        <w:rPr>
          <w:rFonts w:ascii="Arial" w:hAnsi="Arial" w:cs="Arial"/>
          <w:sz w:val="20"/>
          <w:szCs w:val="20"/>
        </w:rPr>
      </w:pPr>
      <w:r w:rsidRPr="003B56E2">
        <w:rPr>
          <w:rFonts w:ascii="Arial" w:hAnsi="Arial" w:cs="Arial"/>
          <w:noProof/>
          <w:sz w:val="20"/>
          <w:szCs w:val="20"/>
          <w:lang w:eastAsia="en-ZA"/>
        </w:rPr>
        <w:t xml:space="preserve">City Power also recognises that in order to ultimately achieve the goals of its shareholder, it needs to work closely with other municipal entities and government departments. These interdependencies are captured in the table below. </w:t>
      </w:r>
    </w:p>
    <w:p w14:paraId="38F87D02" w14:textId="77777777" w:rsidR="00535097" w:rsidRPr="006F61D4" w:rsidRDefault="00535097" w:rsidP="00535097">
      <w:pPr>
        <w:rPr>
          <w:rFonts w:cs="Arial"/>
          <w:noProof/>
          <w:lang w:eastAsia="en-ZA"/>
        </w:rPr>
      </w:pPr>
    </w:p>
    <w:tbl>
      <w:tblPr>
        <w:tblW w:w="9747" w:type="dxa"/>
        <w:tblCellMar>
          <w:left w:w="0" w:type="dxa"/>
          <w:right w:w="0" w:type="dxa"/>
        </w:tblCellMar>
        <w:tblLook w:val="0600" w:firstRow="0" w:lastRow="0" w:firstColumn="0" w:lastColumn="0" w:noHBand="1" w:noVBand="1"/>
      </w:tblPr>
      <w:tblGrid>
        <w:gridCol w:w="2518"/>
        <w:gridCol w:w="2693"/>
        <w:gridCol w:w="4536"/>
      </w:tblGrid>
      <w:tr w:rsidR="00535097" w:rsidRPr="003B56E2" w14:paraId="3A2460C0" w14:textId="77777777" w:rsidTr="00EB3741">
        <w:trPr>
          <w:trHeight w:val="642"/>
          <w:tblHeader/>
        </w:trPr>
        <w:tc>
          <w:tcPr>
            <w:tcW w:w="251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bookmarkEnd w:id="55"/>
          <w:p w14:paraId="2FE077AA" w14:textId="77777777" w:rsidR="00535097" w:rsidRPr="003B56E2" w:rsidRDefault="00535097" w:rsidP="00535097">
            <w:pPr>
              <w:spacing w:line="276" w:lineRule="auto"/>
              <w:jc w:val="center"/>
              <w:rPr>
                <w:rFonts w:ascii="Arial" w:hAnsi="Arial" w:cs="Arial"/>
                <w:sz w:val="18"/>
                <w:szCs w:val="18"/>
                <w:lang w:eastAsia="en-ZA"/>
              </w:rPr>
            </w:pPr>
            <w:r w:rsidRPr="003B56E2">
              <w:rPr>
                <w:rFonts w:ascii="Arial" w:hAnsi="Arial" w:cs="Arial"/>
                <w:b/>
                <w:bCs/>
                <w:kern w:val="24"/>
                <w:sz w:val="18"/>
                <w:szCs w:val="18"/>
                <w:lang w:val="en-US" w:eastAsia="en-ZA"/>
              </w:rPr>
              <w:t>Inter-Departmental/ Sectoral Dependency Description</w:t>
            </w:r>
          </w:p>
        </w:tc>
        <w:tc>
          <w:tcPr>
            <w:tcW w:w="2693"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515B889A" w14:textId="77777777" w:rsidR="00535097" w:rsidRPr="003B56E2" w:rsidRDefault="00535097" w:rsidP="00535097">
            <w:pPr>
              <w:spacing w:line="276" w:lineRule="auto"/>
              <w:jc w:val="center"/>
              <w:rPr>
                <w:rFonts w:ascii="Arial" w:hAnsi="Arial" w:cs="Arial"/>
                <w:sz w:val="18"/>
                <w:szCs w:val="18"/>
                <w:lang w:eastAsia="en-ZA"/>
              </w:rPr>
            </w:pPr>
            <w:r w:rsidRPr="003B56E2">
              <w:rPr>
                <w:rFonts w:ascii="Arial" w:hAnsi="Arial" w:cs="Arial"/>
                <w:b/>
                <w:bCs/>
                <w:kern w:val="24"/>
                <w:sz w:val="18"/>
                <w:szCs w:val="18"/>
                <w:lang w:val="en-US" w:eastAsia="en-ZA"/>
              </w:rPr>
              <w:t>Departmental Response</w:t>
            </w:r>
          </w:p>
        </w:tc>
        <w:tc>
          <w:tcPr>
            <w:tcW w:w="4536"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3F945F9A" w14:textId="77777777" w:rsidR="00535097" w:rsidRPr="003B56E2" w:rsidRDefault="00535097" w:rsidP="00535097">
            <w:pPr>
              <w:spacing w:line="276" w:lineRule="auto"/>
              <w:jc w:val="center"/>
              <w:rPr>
                <w:rFonts w:ascii="Arial" w:hAnsi="Arial" w:cs="Arial"/>
                <w:sz w:val="18"/>
                <w:szCs w:val="18"/>
                <w:lang w:eastAsia="en-ZA"/>
              </w:rPr>
            </w:pPr>
            <w:r w:rsidRPr="003B56E2">
              <w:rPr>
                <w:rFonts w:ascii="Arial" w:hAnsi="Arial" w:cs="Arial"/>
                <w:b/>
                <w:bCs/>
                <w:kern w:val="24"/>
                <w:sz w:val="18"/>
                <w:szCs w:val="18"/>
                <w:lang w:val="en-US" w:eastAsia="en-ZA"/>
              </w:rPr>
              <w:t xml:space="preserve">Joint Action (Provide details on how the dependency will be managed) </w:t>
            </w:r>
          </w:p>
        </w:tc>
      </w:tr>
      <w:tr w:rsidR="00535097" w:rsidRPr="003B56E2" w14:paraId="0CA138D5" w14:textId="77777777" w:rsidTr="00535097">
        <w:trPr>
          <w:trHeight w:val="778"/>
        </w:trPr>
        <w:tc>
          <w:tcPr>
            <w:tcW w:w="25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A07C5F"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eastAsia="en-ZA"/>
              </w:rPr>
              <w:t>Customer relations and billing</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7CFFB17"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eastAsia="en-ZA"/>
              </w:rPr>
              <w:t>Working with R&amp;CRM on Customer relations and billing</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0E06C23"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eastAsia="en-ZA"/>
              </w:rPr>
              <w:t xml:space="preserve">Improve meter reading to improve billing accuracy and payment levels </w:t>
            </w:r>
          </w:p>
        </w:tc>
      </w:tr>
      <w:tr w:rsidR="00535097" w:rsidRPr="003B56E2" w14:paraId="6D583219" w14:textId="77777777" w:rsidTr="00535097">
        <w:trPr>
          <w:trHeight w:val="540"/>
        </w:trPr>
        <w:tc>
          <w:tcPr>
            <w:tcW w:w="25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0E0D1C"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Housing Department (local and Provincial)</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19BAD2"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Electrification and public lighting of households</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20E75A"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Alignment of electrification with housing master plan.</w:t>
            </w:r>
          </w:p>
        </w:tc>
      </w:tr>
      <w:tr w:rsidR="00535097" w:rsidRPr="003B56E2" w14:paraId="5FF58067" w14:textId="77777777" w:rsidTr="00535097">
        <w:trPr>
          <w:trHeight w:val="1416"/>
        </w:trPr>
        <w:tc>
          <w:tcPr>
            <w:tcW w:w="25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B86D115"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lastRenderedPageBreak/>
              <w:t>Provision of grant funding for electrification &amp; public lighting.</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0FF0F7"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Electrification and public lighting from Department of Energy (DoE) &amp; Cooperative Governance and Traditional Affairs (COGTA)</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9C0195" w14:textId="5423091A" w:rsidR="00535097" w:rsidRPr="003B56E2" w:rsidRDefault="00535097" w:rsidP="00C668F1">
            <w:pPr>
              <w:rPr>
                <w:rFonts w:ascii="Arial" w:hAnsi="Arial" w:cs="Arial"/>
                <w:sz w:val="18"/>
                <w:szCs w:val="18"/>
                <w:lang w:eastAsia="en-ZA"/>
              </w:rPr>
            </w:pPr>
            <w:r w:rsidRPr="003B56E2">
              <w:rPr>
                <w:rFonts w:ascii="Arial" w:hAnsi="Arial" w:cs="Arial"/>
                <w:kern w:val="24"/>
                <w:sz w:val="18"/>
                <w:szCs w:val="18"/>
                <w:lang w:val="en-US" w:eastAsia="en-ZA"/>
              </w:rPr>
              <w:t>Sourcing of funding from DoE &amp;</w:t>
            </w:r>
            <w:r w:rsidR="00C668F1">
              <w:rPr>
                <w:rFonts w:ascii="Arial" w:hAnsi="Arial" w:cs="Arial"/>
                <w:kern w:val="24"/>
                <w:sz w:val="18"/>
                <w:szCs w:val="18"/>
                <w:lang w:val="en-US" w:eastAsia="en-ZA"/>
              </w:rPr>
              <w:t xml:space="preserve"> </w:t>
            </w:r>
            <w:r w:rsidRPr="003B56E2">
              <w:rPr>
                <w:rFonts w:ascii="Arial" w:hAnsi="Arial" w:cs="Arial"/>
                <w:kern w:val="24"/>
                <w:sz w:val="18"/>
                <w:szCs w:val="18"/>
                <w:lang w:val="en-US" w:eastAsia="en-ZA"/>
              </w:rPr>
              <w:t xml:space="preserve">MIG by </w:t>
            </w:r>
            <w:r w:rsidR="00C668F1">
              <w:rPr>
                <w:rFonts w:ascii="Arial" w:hAnsi="Arial" w:cs="Arial"/>
                <w:kern w:val="24"/>
                <w:sz w:val="18"/>
                <w:szCs w:val="18"/>
                <w:lang w:val="en-US" w:eastAsia="en-ZA"/>
              </w:rPr>
              <w:t>C</w:t>
            </w:r>
            <w:r w:rsidRPr="003B56E2">
              <w:rPr>
                <w:rFonts w:ascii="Arial" w:hAnsi="Arial" w:cs="Arial"/>
                <w:kern w:val="24"/>
                <w:sz w:val="18"/>
                <w:szCs w:val="18"/>
                <w:lang w:val="en-US" w:eastAsia="en-ZA"/>
              </w:rPr>
              <w:t xml:space="preserve">ity </w:t>
            </w:r>
            <w:r w:rsidR="00C668F1">
              <w:rPr>
                <w:rFonts w:ascii="Arial" w:hAnsi="Arial" w:cs="Arial"/>
                <w:kern w:val="24"/>
                <w:sz w:val="18"/>
                <w:szCs w:val="18"/>
                <w:lang w:val="en-US" w:eastAsia="en-ZA"/>
              </w:rPr>
              <w:t>P</w:t>
            </w:r>
            <w:r w:rsidRPr="003B56E2">
              <w:rPr>
                <w:rFonts w:ascii="Arial" w:hAnsi="Arial" w:cs="Arial"/>
                <w:kern w:val="24"/>
                <w:sz w:val="18"/>
                <w:szCs w:val="18"/>
                <w:lang w:val="en-US" w:eastAsia="en-ZA"/>
              </w:rPr>
              <w:t>ower.</w:t>
            </w:r>
          </w:p>
        </w:tc>
      </w:tr>
      <w:tr w:rsidR="00535097" w:rsidRPr="003B56E2" w14:paraId="371DEC24" w14:textId="77777777" w:rsidTr="00535097">
        <w:trPr>
          <w:trHeight w:val="640"/>
        </w:trPr>
        <w:tc>
          <w:tcPr>
            <w:tcW w:w="25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4BD000"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Approval environmental impact assessment for infrastructure projects.</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776F02"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 xml:space="preserve">Gauteng department of agriculture and social development </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EA85DA" w14:textId="3149E482" w:rsidR="00535097" w:rsidRPr="003B56E2" w:rsidRDefault="00535097" w:rsidP="00C668F1">
            <w:pPr>
              <w:rPr>
                <w:rFonts w:ascii="Arial" w:hAnsi="Arial" w:cs="Arial"/>
                <w:sz w:val="18"/>
                <w:szCs w:val="18"/>
                <w:lang w:eastAsia="en-ZA"/>
              </w:rPr>
            </w:pPr>
            <w:r w:rsidRPr="003B56E2">
              <w:rPr>
                <w:rFonts w:ascii="Arial" w:hAnsi="Arial" w:cs="Arial"/>
                <w:kern w:val="24"/>
                <w:sz w:val="18"/>
                <w:szCs w:val="18"/>
                <w:lang w:val="en-US" w:eastAsia="en-ZA"/>
              </w:rPr>
              <w:t xml:space="preserve">Compliance with the </w:t>
            </w:r>
            <w:r w:rsidR="00C668F1">
              <w:rPr>
                <w:rFonts w:ascii="Arial" w:hAnsi="Arial" w:cs="Arial"/>
                <w:kern w:val="24"/>
                <w:sz w:val="18"/>
                <w:szCs w:val="18"/>
                <w:lang w:val="en-US" w:eastAsia="en-ZA"/>
              </w:rPr>
              <w:t>E</w:t>
            </w:r>
            <w:r w:rsidRPr="003B56E2">
              <w:rPr>
                <w:rFonts w:ascii="Arial" w:hAnsi="Arial" w:cs="Arial"/>
                <w:kern w:val="24"/>
                <w:sz w:val="18"/>
                <w:szCs w:val="18"/>
                <w:lang w:val="en-US" w:eastAsia="en-ZA"/>
              </w:rPr>
              <w:t xml:space="preserve">nvironmental </w:t>
            </w:r>
            <w:r w:rsidR="00C668F1">
              <w:rPr>
                <w:rFonts w:ascii="Arial" w:hAnsi="Arial" w:cs="Arial"/>
                <w:kern w:val="24"/>
                <w:sz w:val="18"/>
                <w:szCs w:val="18"/>
                <w:lang w:val="en-US" w:eastAsia="en-ZA"/>
              </w:rPr>
              <w:t>I</w:t>
            </w:r>
            <w:r w:rsidRPr="003B56E2">
              <w:rPr>
                <w:rFonts w:ascii="Arial" w:hAnsi="Arial" w:cs="Arial"/>
                <w:kern w:val="24"/>
                <w:sz w:val="18"/>
                <w:szCs w:val="18"/>
                <w:lang w:val="en-US" w:eastAsia="en-ZA"/>
              </w:rPr>
              <w:t>mpact Assessment (EIA) act.</w:t>
            </w:r>
          </w:p>
        </w:tc>
      </w:tr>
      <w:tr w:rsidR="00535097" w:rsidRPr="003B56E2" w14:paraId="61C5D8E6" w14:textId="77777777" w:rsidTr="00535097">
        <w:trPr>
          <w:trHeight w:val="480"/>
        </w:trPr>
        <w:tc>
          <w:tcPr>
            <w:tcW w:w="25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F8E2CB"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Way Leave application</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2144B0"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 xml:space="preserve">Johannesburg Roads Agency </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54DD97"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Processing of way leaves prior to project execution.</w:t>
            </w:r>
          </w:p>
        </w:tc>
      </w:tr>
      <w:tr w:rsidR="00535097" w:rsidRPr="003B56E2" w14:paraId="5793C685" w14:textId="77777777" w:rsidTr="00535097">
        <w:trPr>
          <w:trHeight w:val="671"/>
        </w:trPr>
        <w:tc>
          <w:tcPr>
            <w:tcW w:w="25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E1ED0BC"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Approval of township establishment/ subdivision</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3AACB0"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 xml:space="preserve">Department of Development Planning </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FFC777" w14:textId="77777777" w:rsidR="00535097" w:rsidRPr="003B56E2" w:rsidRDefault="00535097" w:rsidP="00535097">
            <w:pPr>
              <w:rPr>
                <w:rFonts w:ascii="Arial" w:hAnsi="Arial" w:cs="Arial"/>
                <w:sz w:val="18"/>
                <w:szCs w:val="18"/>
                <w:lang w:eastAsia="en-ZA"/>
              </w:rPr>
            </w:pPr>
            <w:r w:rsidRPr="003B56E2">
              <w:rPr>
                <w:rFonts w:ascii="Arial" w:hAnsi="Arial" w:cs="Arial"/>
                <w:kern w:val="24"/>
                <w:sz w:val="18"/>
                <w:szCs w:val="18"/>
                <w:lang w:val="en-US" w:eastAsia="en-ZA"/>
              </w:rPr>
              <w:t>Participate in the commenting process for township establishment (compliance to turnaround times).</w:t>
            </w:r>
          </w:p>
        </w:tc>
      </w:tr>
    </w:tbl>
    <w:p w14:paraId="5B33AF30" w14:textId="77777777" w:rsidR="00535097" w:rsidRPr="006F61D4" w:rsidRDefault="00535097" w:rsidP="00535097">
      <w:pPr>
        <w:jc w:val="both"/>
        <w:rPr>
          <w:rFonts w:ascii="Arial Narrow" w:hAnsi="Arial Narrow"/>
          <w:iCs/>
          <w:sz w:val="20"/>
          <w:szCs w:val="20"/>
        </w:rPr>
      </w:pPr>
    </w:p>
    <w:p w14:paraId="03ADE311" w14:textId="77777777" w:rsidR="006C30F0" w:rsidRDefault="006C30F0" w:rsidP="0027067B">
      <w:pPr>
        <w:rPr>
          <w:rFonts w:ascii="Arial" w:hAnsi="Arial" w:cs="Arial"/>
          <w:b/>
          <w:sz w:val="20"/>
          <w:szCs w:val="20"/>
        </w:rPr>
      </w:pPr>
      <w:bookmarkStart w:id="56" w:name="_Toc279136564"/>
      <w:bookmarkStart w:id="57" w:name="_Toc371682079"/>
      <w:bookmarkStart w:id="58" w:name="_Toc393269729"/>
      <w:bookmarkStart w:id="59" w:name="_Toc393270035"/>
      <w:bookmarkEnd w:id="54"/>
    </w:p>
    <w:p w14:paraId="7A0E66ED" w14:textId="77777777" w:rsidR="0027067B" w:rsidRPr="007E3136" w:rsidRDefault="0027067B" w:rsidP="0027067B">
      <w:pPr>
        <w:rPr>
          <w:rFonts w:ascii="Arial" w:hAnsi="Arial" w:cs="Arial"/>
          <w:b/>
          <w:sz w:val="20"/>
          <w:szCs w:val="20"/>
        </w:rPr>
      </w:pPr>
      <w:r w:rsidRPr="007E3136">
        <w:rPr>
          <w:rFonts w:ascii="Arial" w:hAnsi="Arial" w:cs="Arial"/>
          <w:b/>
          <w:sz w:val="20"/>
          <w:szCs w:val="20"/>
        </w:rPr>
        <w:t>Growth and Development Strategy (GDS) and City Power’s Strategic Agenda Alignment</w:t>
      </w:r>
      <w:bookmarkEnd w:id="56"/>
      <w:bookmarkEnd w:id="57"/>
      <w:bookmarkEnd w:id="58"/>
      <w:bookmarkEnd w:id="59"/>
    </w:p>
    <w:p w14:paraId="7A0E66EE" w14:textId="77777777" w:rsidR="0027067B" w:rsidRPr="00C971E8" w:rsidRDefault="0027067B" w:rsidP="0027067B">
      <w:pPr>
        <w:ind w:right="270"/>
        <w:jc w:val="both"/>
        <w:rPr>
          <w:rFonts w:ascii="Arial" w:hAnsi="Arial" w:cs="Arial"/>
          <w:sz w:val="20"/>
          <w:szCs w:val="20"/>
        </w:rPr>
      </w:pPr>
      <w:r w:rsidRPr="00C971E8">
        <w:rPr>
          <w:rFonts w:ascii="Arial" w:hAnsi="Arial" w:cs="Arial"/>
          <w:sz w:val="20"/>
          <w:szCs w:val="20"/>
        </w:rPr>
        <w:t>The CoJ has a Growth and Development Strategy (GDS), which is translated into its integrated development, plan (IDP). City Power influences the GDS’s many sectors and principles, but most of the company’s influence resides in the infrastructure and services sector. The five-year plan for the infrastructure and services sector is to achieve:</w:t>
      </w:r>
    </w:p>
    <w:p w14:paraId="7A0E66EF" w14:textId="77777777" w:rsidR="0027067B" w:rsidRPr="00C971E8" w:rsidRDefault="0027067B" w:rsidP="0027067B">
      <w:pPr>
        <w:ind w:right="270"/>
        <w:jc w:val="both"/>
        <w:rPr>
          <w:rFonts w:ascii="Arial" w:hAnsi="Arial" w:cs="Arial"/>
          <w:sz w:val="20"/>
          <w:szCs w:val="20"/>
        </w:rPr>
      </w:pPr>
    </w:p>
    <w:p w14:paraId="7A0E66F0" w14:textId="77777777" w:rsidR="0027067B" w:rsidRPr="00C971E8" w:rsidRDefault="0027067B" w:rsidP="0027067B">
      <w:pPr>
        <w:ind w:right="270"/>
        <w:jc w:val="both"/>
        <w:rPr>
          <w:rFonts w:ascii="Arial" w:hAnsi="Arial" w:cs="Arial"/>
          <w:i/>
          <w:sz w:val="20"/>
          <w:szCs w:val="20"/>
        </w:rPr>
      </w:pPr>
      <w:r w:rsidRPr="00C971E8">
        <w:rPr>
          <w:rFonts w:ascii="Arial" w:hAnsi="Arial" w:cs="Arial"/>
          <w:i/>
          <w:sz w:val="20"/>
          <w:szCs w:val="20"/>
        </w:rPr>
        <w:t xml:space="preserve"> “A city with a backbone of efficient and well-maintained service infrastructure, extended to all, so that all citizens and stakeholders can access an expanding package of innovative, safe, reliable and affordable services.”</w:t>
      </w:r>
    </w:p>
    <w:p w14:paraId="7A0E66F1" w14:textId="704351E7" w:rsidR="00B44456" w:rsidRPr="000B700F" w:rsidRDefault="00B44456" w:rsidP="000B700F">
      <w:pPr>
        <w:pStyle w:val="Heading2"/>
        <w:rPr>
          <w:i w:val="0"/>
          <w:sz w:val="20"/>
          <w:szCs w:val="20"/>
        </w:rPr>
      </w:pPr>
      <w:bookmarkStart w:id="60" w:name="_Toc427744808"/>
      <w:bookmarkStart w:id="61" w:name="_Toc427761981"/>
      <w:bookmarkStart w:id="62" w:name="_Toc427847829"/>
      <w:bookmarkStart w:id="63" w:name="_Toc459379459"/>
      <w:bookmarkStart w:id="64" w:name="_Toc467572981"/>
      <w:bookmarkStart w:id="65" w:name="_Toc468884153"/>
      <w:bookmarkStart w:id="66" w:name="_Toc427586350"/>
      <w:bookmarkStart w:id="67" w:name="_Toc427586714"/>
      <w:r w:rsidRPr="000B700F">
        <w:rPr>
          <w:i w:val="0"/>
          <w:sz w:val="20"/>
          <w:szCs w:val="20"/>
        </w:rPr>
        <w:t>Salient Features</w:t>
      </w:r>
      <w:bookmarkEnd w:id="60"/>
      <w:bookmarkEnd w:id="61"/>
      <w:bookmarkEnd w:id="62"/>
      <w:bookmarkEnd w:id="63"/>
      <w:bookmarkEnd w:id="64"/>
      <w:bookmarkEnd w:id="65"/>
      <w:r w:rsidR="00674967" w:rsidRPr="000B700F">
        <w:rPr>
          <w:i w:val="0"/>
          <w:sz w:val="20"/>
          <w:szCs w:val="20"/>
        </w:rPr>
        <w:t xml:space="preserve"> </w:t>
      </w:r>
      <w:bookmarkEnd w:id="66"/>
      <w:bookmarkEnd w:id="67"/>
    </w:p>
    <w:p w14:paraId="7A0E66F2" w14:textId="77777777" w:rsidR="003966FB" w:rsidRPr="003966FB" w:rsidRDefault="003966FB" w:rsidP="003966FB">
      <w:pPr>
        <w:jc w:val="both"/>
        <w:rPr>
          <w:rFonts w:ascii="Arial" w:hAnsi="Arial" w:cs="Arial"/>
          <w:color w:val="FF0000"/>
          <w:sz w:val="20"/>
          <w:szCs w:val="20"/>
        </w:rPr>
      </w:pPr>
    </w:p>
    <w:p w14:paraId="7A0E66F3" w14:textId="73D1509C" w:rsidR="003966FB" w:rsidRPr="003966FB" w:rsidRDefault="003966FB" w:rsidP="003966FB">
      <w:pPr>
        <w:rPr>
          <w:rFonts w:ascii="Arial" w:hAnsi="Arial" w:cs="Arial"/>
          <w:sz w:val="20"/>
          <w:szCs w:val="20"/>
        </w:rPr>
      </w:pPr>
      <w:r w:rsidRPr="003966FB">
        <w:rPr>
          <w:rFonts w:ascii="Arial" w:hAnsi="Arial" w:cs="Arial"/>
          <w:sz w:val="20"/>
          <w:szCs w:val="20"/>
        </w:rPr>
        <w:t xml:space="preserve">Below are some </w:t>
      </w:r>
      <w:r w:rsidR="00232C80">
        <w:rPr>
          <w:rFonts w:ascii="Arial" w:hAnsi="Arial" w:cs="Arial"/>
          <w:sz w:val="20"/>
          <w:szCs w:val="20"/>
        </w:rPr>
        <w:t>o</w:t>
      </w:r>
      <w:r w:rsidRPr="003966FB">
        <w:rPr>
          <w:rFonts w:ascii="Arial" w:hAnsi="Arial" w:cs="Arial"/>
          <w:sz w:val="20"/>
          <w:szCs w:val="20"/>
        </w:rPr>
        <w:t>f the organisation’s major achievements for the 201</w:t>
      </w:r>
      <w:r w:rsidR="00E757A9">
        <w:rPr>
          <w:rFonts w:ascii="Arial" w:hAnsi="Arial" w:cs="Arial"/>
          <w:sz w:val="20"/>
          <w:szCs w:val="20"/>
        </w:rPr>
        <w:t>5</w:t>
      </w:r>
      <w:r w:rsidRPr="003966FB">
        <w:rPr>
          <w:rFonts w:ascii="Arial" w:hAnsi="Arial" w:cs="Arial"/>
          <w:sz w:val="20"/>
          <w:szCs w:val="20"/>
        </w:rPr>
        <w:t>/1</w:t>
      </w:r>
      <w:r w:rsidR="00E757A9">
        <w:rPr>
          <w:rFonts w:ascii="Arial" w:hAnsi="Arial" w:cs="Arial"/>
          <w:sz w:val="20"/>
          <w:szCs w:val="20"/>
        </w:rPr>
        <w:t>6</w:t>
      </w:r>
      <w:r w:rsidRPr="003966FB">
        <w:rPr>
          <w:rFonts w:ascii="Arial" w:hAnsi="Arial" w:cs="Arial"/>
          <w:sz w:val="20"/>
          <w:szCs w:val="20"/>
        </w:rPr>
        <w:t xml:space="preserve"> financial year:</w:t>
      </w:r>
    </w:p>
    <w:p w14:paraId="7A0E66F4" w14:textId="77777777" w:rsidR="007F7713" w:rsidRPr="00BC68E1" w:rsidRDefault="007F7713" w:rsidP="005948A3">
      <w:pPr>
        <w:jc w:val="both"/>
        <w:rPr>
          <w:rFonts w:ascii="Arial" w:hAnsi="Arial" w:cs="Arial"/>
          <w:b/>
          <w:sz w:val="20"/>
          <w:szCs w:val="20"/>
        </w:rPr>
      </w:pPr>
    </w:p>
    <w:p w14:paraId="7A0E66F5" w14:textId="1A0F10F1" w:rsidR="00B44456" w:rsidRDefault="00B44456" w:rsidP="00FB2B10">
      <w:pPr>
        <w:pStyle w:val="ListParagraph"/>
        <w:numPr>
          <w:ilvl w:val="0"/>
          <w:numId w:val="6"/>
        </w:numPr>
        <w:jc w:val="both"/>
        <w:rPr>
          <w:rFonts w:ascii="Arial" w:hAnsi="Arial" w:cs="Arial"/>
          <w:b/>
          <w:sz w:val="20"/>
          <w:szCs w:val="20"/>
        </w:rPr>
      </w:pPr>
      <w:r w:rsidRPr="00BC68E1">
        <w:rPr>
          <w:rFonts w:ascii="Arial" w:hAnsi="Arial" w:cs="Arial"/>
          <w:b/>
          <w:sz w:val="20"/>
          <w:szCs w:val="20"/>
        </w:rPr>
        <w:t>Financial:</w:t>
      </w:r>
      <w:r w:rsidR="00B808EE">
        <w:rPr>
          <w:rFonts w:ascii="Arial" w:hAnsi="Arial" w:cs="Arial"/>
          <w:b/>
          <w:sz w:val="20"/>
          <w:szCs w:val="20"/>
        </w:rPr>
        <w:t xml:space="preserve"> See annual financial statements</w:t>
      </w:r>
    </w:p>
    <w:p w14:paraId="7A0E66F6" w14:textId="77777777" w:rsidR="008159D5" w:rsidRPr="00BC68E1" w:rsidRDefault="008159D5" w:rsidP="008159D5">
      <w:pPr>
        <w:pStyle w:val="ListParagraph"/>
        <w:jc w:val="both"/>
        <w:rPr>
          <w:rFonts w:ascii="Arial" w:hAnsi="Arial" w:cs="Arial"/>
          <w:b/>
          <w:sz w:val="20"/>
          <w:szCs w:val="20"/>
        </w:rPr>
      </w:pPr>
    </w:p>
    <w:p w14:paraId="7A0E66F7" w14:textId="77777777" w:rsidR="00B44456" w:rsidRPr="00BC68E1" w:rsidRDefault="00B44456" w:rsidP="00FB2B10">
      <w:pPr>
        <w:pStyle w:val="ListParagraph"/>
        <w:numPr>
          <w:ilvl w:val="0"/>
          <w:numId w:val="6"/>
        </w:numPr>
        <w:jc w:val="both"/>
        <w:rPr>
          <w:rFonts w:ascii="Arial" w:hAnsi="Arial" w:cs="Arial"/>
          <w:sz w:val="20"/>
          <w:szCs w:val="20"/>
        </w:rPr>
      </w:pPr>
      <w:r w:rsidRPr="00BC68E1">
        <w:rPr>
          <w:rFonts w:ascii="Arial" w:hAnsi="Arial" w:cs="Arial"/>
          <w:b/>
          <w:sz w:val="20"/>
          <w:szCs w:val="20"/>
        </w:rPr>
        <w:t>Non-Financial</w:t>
      </w:r>
      <w:r w:rsidRPr="00BC68E1">
        <w:rPr>
          <w:rFonts w:ascii="Arial" w:hAnsi="Arial" w:cs="Arial"/>
          <w:sz w:val="20"/>
          <w:szCs w:val="20"/>
        </w:rPr>
        <w:t>:</w:t>
      </w:r>
      <w:r w:rsidR="00674967">
        <w:rPr>
          <w:rFonts w:ascii="Arial" w:hAnsi="Arial" w:cs="Arial"/>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2"/>
        <w:gridCol w:w="1412"/>
        <w:gridCol w:w="1740"/>
        <w:gridCol w:w="941"/>
        <w:gridCol w:w="56"/>
        <w:gridCol w:w="653"/>
        <w:gridCol w:w="49"/>
        <w:gridCol w:w="933"/>
        <w:gridCol w:w="10"/>
        <w:gridCol w:w="1984"/>
      </w:tblGrid>
      <w:tr w:rsidR="006551A3" w:rsidRPr="00FA2BD5" w14:paraId="3B5159AD" w14:textId="77777777" w:rsidTr="00EB3741">
        <w:trPr>
          <w:tblHeader/>
        </w:trPr>
        <w:tc>
          <w:tcPr>
            <w:tcW w:w="1402" w:type="dxa"/>
            <w:tcBorders>
              <w:bottom w:val="single" w:sz="4" w:space="0" w:color="000000"/>
            </w:tcBorders>
            <w:shd w:val="clear" w:color="auto" w:fill="000066"/>
          </w:tcPr>
          <w:p w14:paraId="530B933B" w14:textId="77777777" w:rsidR="006551A3" w:rsidRPr="00FA2BD5" w:rsidRDefault="006551A3" w:rsidP="008E79F6">
            <w:pPr>
              <w:rPr>
                <w:rFonts w:ascii="Arial" w:hAnsi="Arial" w:cs="Arial"/>
                <w:color w:val="FFFFFF"/>
                <w:sz w:val="16"/>
                <w:szCs w:val="16"/>
                <w:highlight w:val="yellow"/>
              </w:rPr>
            </w:pPr>
          </w:p>
        </w:tc>
        <w:tc>
          <w:tcPr>
            <w:tcW w:w="1412" w:type="dxa"/>
            <w:tcBorders>
              <w:bottom w:val="single" w:sz="4" w:space="0" w:color="000000"/>
            </w:tcBorders>
            <w:shd w:val="clear" w:color="auto" w:fill="000066"/>
          </w:tcPr>
          <w:p w14:paraId="7E1C1798" w14:textId="77777777" w:rsidR="006551A3" w:rsidRPr="00FA2BD5" w:rsidRDefault="006551A3" w:rsidP="008E79F6">
            <w:pPr>
              <w:rPr>
                <w:rFonts w:ascii="Arial" w:hAnsi="Arial" w:cs="Arial"/>
                <w:color w:val="FFFFFF"/>
                <w:sz w:val="16"/>
                <w:szCs w:val="16"/>
                <w:highlight w:val="darkBlue"/>
              </w:rPr>
            </w:pPr>
            <w:r w:rsidRPr="00FA2BD5">
              <w:rPr>
                <w:rFonts w:ascii="Arial" w:hAnsi="Arial" w:cs="Arial"/>
                <w:color w:val="FFFFFF"/>
                <w:sz w:val="16"/>
                <w:szCs w:val="16"/>
                <w:highlight w:val="darkBlue"/>
              </w:rPr>
              <w:t>CP  IDP</w:t>
            </w:r>
          </w:p>
          <w:p w14:paraId="16C22845" w14:textId="77777777" w:rsidR="006551A3" w:rsidRPr="00FA2BD5" w:rsidRDefault="006551A3" w:rsidP="008E79F6">
            <w:pPr>
              <w:rPr>
                <w:rFonts w:ascii="Arial" w:hAnsi="Arial" w:cs="Arial"/>
                <w:color w:val="FFFFFF"/>
                <w:sz w:val="16"/>
                <w:szCs w:val="16"/>
                <w:highlight w:val="darkBlue"/>
              </w:rPr>
            </w:pPr>
            <w:r w:rsidRPr="00FA2BD5">
              <w:rPr>
                <w:rFonts w:ascii="Arial" w:hAnsi="Arial" w:cs="Arial"/>
                <w:color w:val="FFFFFF"/>
                <w:sz w:val="16"/>
                <w:szCs w:val="16"/>
                <w:highlight w:val="darkBlue"/>
              </w:rPr>
              <w:t>Programme</w:t>
            </w:r>
          </w:p>
        </w:tc>
        <w:tc>
          <w:tcPr>
            <w:tcW w:w="1740" w:type="dxa"/>
            <w:shd w:val="clear" w:color="auto" w:fill="000066"/>
          </w:tcPr>
          <w:p w14:paraId="318F90E5" w14:textId="77777777" w:rsidR="006551A3" w:rsidRPr="00FA2BD5" w:rsidRDefault="006551A3" w:rsidP="008E79F6">
            <w:pPr>
              <w:rPr>
                <w:rFonts w:ascii="Arial" w:hAnsi="Arial" w:cs="Arial"/>
                <w:color w:val="FFFFFF"/>
                <w:sz w:val="16"/>
                <w:szCs w:val="16"/>
                <w:highlight w:val="darkBlue"/>
              </w:rPr>
            </w:pPr>
            <w:r w:rsidRPr="00FA2BD5">
              <w:rPr>
                <w:rFonts w:ascii="Arial" w:hAnsi="Arial" w:cs="Arial"/>
                <w:color w:val="FFFFFF"/>
                <w:sz w:val="16"/>
                <w:szCs w:val="16"/>
                <w:highlight w:val="darkBlue"/>
              </w:rPr>
              <w:t>KPI</w:t>
            </w:r>
          </w:p>
        </w:tc>
        <w:tc>
          <w:tcPr>
            <w:tcW w:w="941" w:type="dxa"/>
            <w:shd w:val="clear" w:color="auto" w:fill="000066"/>
          </w:tcPr>
          <w:p w14:paraId="6BB67303" w14:textId="77777777" w:rsidR="006551A3" w:rsidRPr="00FA2BD5" w:rsidRDefault="006551A3" w:rsidP="008E79F6">
            <w:pPr>
              <w:rPr>
                <w:rFonts w:ascii="Arial" w:hAnsi="Arial" w:cs="Arial"/>
                <w:color w:val="FFFFFF"/>
                <w:sz w:val="16"/>
                <w:szCs w:val="16"/>
                <w:highlight w:val="darkBlue"/>
              </w:rPr>
            </w:pPr>
            <w:r w:rsidRPr="00FA2BD5">
              <w:rPr>
                <w:rFonts w:ascii="Arial" w:hAnsi="Arial" w:cs="Arial"/>
                <w:color w:val="FFFFFF"/>
                <w:sz w:val="16"/>
                <w:szCs w:val="16"/>
                <w:highlight w:val="darkBlue"/>
              </w:rPr>
              <w:t>Unit</w:t>
            </w:r>
          </w:p>
        </w:tc>
        <w:tc>
          <w:tcPr>
            <w:tcW w:w="709" w:type="dxa"/>
            <w:gridSpan w:val="2"/>
            <w:shd w:val="clear" w:color="auto" w:fill="000066"/>
          </w:tcPr>
          <w:p w14:paraId="5167216A" w14:textId="77777777" w:rsidR="006551A3" w:rsidRPr="00FA2BD5" w:rsidRDefault="006551A3" w:rsidP="008E79F6">
            <w:pPr>
              <w:rPr>
                <w:rFonts w:ascii="Arial" w:hAnsi="Arial" w:cs="Arial"/>
                <w:color w:val="FFFFFF"/>
                <w:sz w:val="16"/>
                <w:szCs w:val="16"/>
                <w:highlight w:val="darkBlue"/>
              </w:rPr>
            </w:pPr>
            <w:r w:rsidRPr="00FA2BD5">
              <w:rPr>
                <w:rFonts w:ascii="Arial" w:hAnsi="Arial" w:cs="Arial"/>
                <w:color w:val="FFFFFF"/>
                <w:sz w:val="16"/>
                <w:szCs w:val="16"/>
                <w:highlight w:val="darkBlue"/>
              </w:rPr>
              <w:t xml:space="preserve">Actual </w:t>
            </w:r>
          </w:p>
          <w:p w14:paraId="7C79CBED" w14:textId="77777777" w:rsidR="006551A3" w:rsidRPr="00FA2BD5" w:rsidRDefault="006551A3" w:rsidP="008E79F6">
            <w:pPr>
              <w:rPr>
                <w:rFonts w:ascii="Arial" w:hAnsi="Arial" w:cs="Arial"/>
                <w:color w:val="FFFFFF"/>
                <w:sz w:val="16"/>
                <w:szCs w:val="16"/>
                <w:highlight w:val="darkBlue"/>
              </w:rPr>
            </w:pPr>
            <w:r w:rsidRPr="00FA2BD5">
              <w:rPr>
                <w:rFonts w:ascii="Arial" w:hAnsi="Arial" w:cs="Arial"/>
                <w:color w:val="FFFFFF"/>
                <w:sz w:val="16"/>
                <w:szCs w:val="16"/>
                <w:highlight w:val="darkBlue"/>
              </w:rPr>
              <w:t>2014/15</w:t>
            </w:r>
          </w:p>
        </w:tc>
        <w:tc>
          <w:tcPr>
            <w:tcW w:w="992" w:type="dxa"/>
            <w:gridSpan w:val="3"/>
            <w:shd w:val="clear" w:color="auto" w:fill="000066"/>
          </w:tcPr>
          <w:p w14:paraId="67913CEE" w14:textId="0EE6C8CA" w:rsidR="006551A3" w:rsidRPr="00FA2BD5" w:rsidRDefault="006551A3" w:rsidP="008E79F6">
            <w:pPr>
              <w:rPr>
                <w:rFonts w:ascii="Arial" w:hAnsi="Arial" w:cs="Arial"/>
                <w:color w:val="FFFFFF" w:themeColor="background1"/>
                <w:sz w:val="16"/>
                <w:szCs w:val="16"/>
                <w:highlight w:val="darkBlue"/>
              </w:rPr>
            </w:pPr>
            <w:r w:rsidRPr="00FA2BD5">
              <w:rPr>
                <w:rFonts w:ascii="Arial" w:hAnsi="Arial" w:cs="Arial"/>
                <w:color w:val="FFFFFF" w:themeColor="background1"/>
                <w:sz w:val="16"/>
                <w:szCs w:val="16"/>
                <w:highlight w:val="darkBlue"/>
              </w:rPr>
              <w:t>Plan</w:t>
            </w:r>
            <w:r>
              <w:rPr>
                <w:rFonts w:ascii="Arial" w:hAnsi="Arial" w:cs="Arial"/>
                <w:color w:val="FFFFFF" w:themeColor="background1"/>
                <w:sz w:val="16"/>
                <w:szCs w:val="16"/>
                <w:highlight w:val="darkBlue"/>
              </w:rPr>
              <w:t xml:space="preserve"> </w:t>
            </w:r>
          </w:p>
          <w:p w14:paraId="49DB5DC9" w14:textId="77777777" w:rsidR="006551A3" w:rsidRPr="00FA2BD5" w:rsidRDefault="006551A3" w:rsidP="008E79F6">
            <w:pPr>
              <w:rPr>
                <w:rFonts w:ascii="Arial" w:hAnsi="Arial" w:cs="Arial"/>
                <w:color w:val="FFFFFF" w:themeColor="background1"/>
                <w:sz w:val="16"/>
                <w:szCs w:val="16"/>
                <w:highlight w:val="darkBlue"/>
              </w:rPr>
            </w:pPr>
            <w:r w:rsidRPr="00FA2BD5">
              <w:rPr>
                <w:rFonts w:ascii="Arial" w:hAnsi="Arial" w:cs="Arial"/>
                <w:color w:val="FFFFFF" w:themeColor="background1"/>
                <w:sz w:val="16"/>
                <w:szCs w:val="16"/>
                <w:highlight w:val="darkBlue"/>
              </w:rPr>
              <w:t>2015/16</w:t>
            </w:r>
          </w:p>
        </w:tc>
        <w:tc>
          <w:tcPr>
            <w:tcW w:w="1984" w:type="dxa"/>
            <w:shd w:val="clear" w:color="auto" w:fill="000066"/>
          </w:tcPr>
          <w:p w14:paraId="7FA9D45D" w14:textId="5F09B203" w:rsidR="006551A3" w:rsidRPr="00FA2BD5" w:rsidRDefault="006551A3" w:rsidP="008E79F6">
            <w:pPr>
              <w:rPr>
                <w:rFonts w:ascii="Arial" w:hAnsi="Arial" w:cs="Arial"/>
                <w:color w:val="FFFFFF" w:themeColor="background1"/>
                <w:sz w:val="16"/>
                <w:szCs w:val="16"/>
                <w:highlight w:val="darkBlue"/>
              </w:rPr>
            </w:pPr>
            <w:r w:rsidRPr="00FA2BD5">
              <w:rPr>
                <w:rFonts w:ascii="Arial" w:hAnsi="Arial" w:cs="Arial"/>
                <w:color w:val="FFFFFF" w:themeColor="background1"/>
                <w:sz w:val="16"/>
                <w:szCs w:val="16"/>
                <w:highlight w:val="darkBlue"/>
              </w:rPr>
              <w:t xml:space="preserve">Actual </w:t>
            </w:r>
          </w:p>
          <w:p w14:paraId="3144E6A7" w14:textId="77777777" w:rsidR="006551A3" w:rsidRPr="00FA2BD5" w:rsidRDefault="006551A3" w:rsidP="008E79F6">
            <w:pPr>
              <w:rPr>
                <w:rFonts w:ascii="Arial" w:hAnsi="Arial" w:cs="Arial"/>
                <w:color w:val="FFFFFF" w:themeColor="background1"/>
                <w:sz w:val="16"/>
                <w:szCs w:val="16"/>
                <w:highlight w:val="yellow"/>
              </w:rPr>
            </w:pPr>
            <w:r w:rsidRPr="00FA2BD5">
              <w:rPr>
                <w:rFonts w:ascii="Arial" w:hAnsi="Arial" w:cs="Arial"/>
                <w:color w:val="FFFFFF" w:themeColor="background1"/>
                <w:sz w:val="16"/>
                <w:szCs w:val="16"/>
                <w:highlight w:val="darkBlue"/>
              </w:rPr>
              <w:t>2015/16</w:t>
            </w:r>
          </w:p>
        </w:tc>
      </w:tr>
      <w:tr w:rsidR="006551A3" w:rsidRPr="00FA2BD5" w14:paraId="56EC2458" w14:textId="77777777" w:rsidTr="009859A7">
        <w:trPr>
          <w:trHeight w:val="437"/>
        </w:trPr>
        <w:tc>
          <w:tcPr>
            <w:tcW w:w="1402" w:type="dxa"/>
            <w:vMerge w:val="restart"/>
          </w:tcPr>
          <w:p w14:paraId="3AEA26DA"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Active engaged citizenry:</w:t>
            </w:r>
          </w:p>
          <w:p w14:paraId="43E14D57"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Communication  &amp; Stakeholder Management</w:t>
            </w:r>
          </w:p>
          <w:p w14:paraId="3560DBC5" w14:textId="77777777" w:rsidR="006551A3" w:rsidRPr="00FA2BD5" w:rsidRDefault="006551A3" w:rsidP="008E79F6">
            <w:pPr>
              <w:jc w:val="center"/>
              <w:rPr>
                <w:rFonts w:ascii="Arial" w:hAnsi="Arial" w:cs="Arial"/>
                <w:sz w:val="16"/>
                <w:szCs w:val="16"/>
              </w:rPr>
            </w:pPr>
          </w:p>
        </w:tc>
        <w:tc>
          <w:tcPr>
            <w:tcW w:w="1412" w:type="dxa"/>
            <w:vMerge w:val="restart"/>
            <w:vAlign w:val="center"/>
          </w:tcPr>
          <w:p w14:paraId="5FDBF440"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Communication &amp; Stakeholder Management</w:t>
            </w:r>
          </w:p>
          <w:p w14:paraId="1436135E" w14:textId="77777777" w:rsidR="006551A3" w:rsidRPr="00FA2BD5" w:rsidRDefault="006551A3" w:rsidP="008E79F6">
            <w:pPr>
              <w:jc w:val="center"/>
              <w:rPr>
                <w:rFonts w:ascii="Arial" w:hAnsi="Arial" w:cs="Arial"/>
                <w:sz w:val="16"/>
                <w:szCs w:val="16"/>
              </w:rPr>
            </w:pPr>
          </w:p>
        </w:tc>
        <w:tc>
          <w:tcPr>
            <w:tcW w:w="1740" w:type="dxa"/>
          </w:tcPr>
          <w:p w14:paraId="7991C800" w14:textId="77777777" w:rsidR="006551A3" w:rsidRPr="00FA2BD5" w:rsidRDefault="006551A3" w:rsidP="008E79F6">
            <w:pPr>
              <w:rPr>
                <w:rFonts w:ascii="Arial" w:hAnsi="Arial" w:cs="Arial"/>
                <w:sz w:val="16"/>
                <w:szCs w:val="16"/>
              </w:rPr>
            </w:pPr>
            <w:r w:rsidRPr="00FA2BD5">
              <w:rPr>
                <w:rFonts w:ascii="Arial" w:hAnsi="Arial" w:cs="Arial"/>
                <w:sz w:val="16"/>
                <w:szCs w:val="16"/>
              </w:rPr>
              <w:t>Customer satisfaction survey</w:t>
            </w:r>
          </w:p>
        </w:tc>
        <w:tc>
          <w:tcPr>
            <w:tcW w:w="941" w:type="dxa"/>
          </w:tcPr>
          <w:p w14:paraId="68B29372" w14:textId="77777777" w:rsidR="006551A3" w:rsidRPr="00FA2BD5" w:rsidRDefault="006551A3" w:rsidP="008E79F6">
            <w:pPr>
              <w:rPr>
                <w:rFonts w:ascii="Arial" w:hAnsi="Arial" w:cs="Arial"/>
                <w:sz w:val="16"/>
                <w:szCs w:val="16"/>
              </w:rPr>
            </w:pPr>
            <w:r w:rsidRPr="00FA2BD5">
              <w:rPr>
                <w:rFonts w:ascii="Arial" w:hAnsi="Arial" w:cs="Arial"/>
                <w:sz w:val="16"/>
                <w:szCs w:val="16"/>
              </w:rPr>
              <w:t>Index</w:t>
            </w:r>
          </w:p>
        </w:tc>
        <w:tc>
          <w:tcPr>
            <w:tcW w:w="758" w:type="dxa"/>
            <w:gridSpan w:val="3"/>
          </w:tcPr>
          <w:p w14:paraId="25CF688A" w14:textId="77777777" w:rsidR="006551A3" w:rsidRPr="00FA2BD5" w:rsidRDefault="006551A3" w:rsidP="008E79F6">
            <w:pPr>
              <w:rPr>
                <w:rFonts w:ascii="Arial" w:hAnsi="Arial" w:cs="Arial"/>
                <w:sz w:val="16"/>
                <w:szCs w:val="16"/>
              </w:rPr>
            </w:pPr>
            <w:r w:rsidRPr="00FA2BD5">
              <w:rPr>
                <w:rFonts w:ascii="Arial" w:hAnsi="Arial" w:cs="Arial"/>
                <w:sz w:val="16"/>
                <w:szCs w:val="16"/>
              </w:rPr>
              <w:t>66</w:t>
            </w:r>
          </w:p>
        </w:tc>
        <w:tc>
          <w:tcPr>
            <w:tcW w:w="933" w:type="dxa"/>
          </w:tcPr>
          <w:p w14:paraId="20EA2DBB" w14:textId="77777777" w:rsidR="006551A3" w:rsidRPr="00150B4E" w:rsidRDefault="006551A3" w:rsidP="008E79F6">
            <w:pPr>
              <w:rPr>
                <w:rFonts w:ascii="Arial" w:hAnsi="Arial"/>
                <w:sz w:val="16"/>
              </w:rPr>
            </w:pPr>
            <w:r w:rsidRPr="00150B4E">
              <w:rPr>
                <w:rFonts w:ascii="Arial" w:hAnsi="Arial"/>
                <w:sz w:val="16"/>
              </w:rPr>
              <w:t>67</w:t>
            </w:r>
          </w:p>
        </w:tc>
        <w:tc>
          <w:tcPr>
            <w:tcW w:w="1994" w:type="dxa"/>
            <w:gridSpan w:val="2"/>
          </w:tcPr>
          <w:p w14:paraId="52E9303B" w14:textId="53B410B1" w:rsidR="006551A3" w:rsidRPr="00FD45FD" w:rsidRDefault="00057248" w:rsidP="008E79F6">
            <w:pPr>
              <w:rPr>
                <w:rFonts w:ascii="Arial" w:hAnsi="Arial"/>
                <w:sz w:val="16"/>
              </w:rPr>
            </w:pPr>
            <w:r>
              <w:rPr>
                <w:rFonts w:ascii="Arial" w:hAnsi="Arial" w:cs="Arial"/>
                <w:sz w:val="16"/>
                <w:szCs w:val="16"/>
              </w:rPr>
              <w:t>61.6</w:t>
            </w:r>
          </w:p>
        </w:tc>
      </w:tr>
      <w:tr w:rsidR="006551A3" w:rsidRPr="00FA2BD5" w14:paraId="09E1E35A" w14:textId="77777777" w:rsidTr="009859A7">
        <w:trPr>
          <w:trHeight w:val="273"/>
        </w:trPr>
        <w:tc>
          <w:tcPr>
            <w:tcW w:w="1402" w:type="dxa"/>
            <w:vMerge/>
          </w:tcPr>
          <w:p w14:paraId="3C3B26CD" w14:textId="77777777" w:rsidR="006551A3" w:rsidRPr="00FA2BD5" w:rsidRDefault="006551A3" w:rsidP="008E79F6">
            <w:pPr>
              <w:jc w:val="center"/>
              <w:rPr>
                <w:rFonts w:ascii="Arial" w:hAnsi="Arial" w:cs="Arial"/>
                <w:sz w:val="16"/>
                <w:szCs w:val="16"/>
              </w:rPr>
            </w:pPr>
          </w:p>
        </w:tc>
        <w:tc>
          <w:tcPr>
            <w:tcW w:w="1412" w:type="dxa"/>
            <w:vMerge/>
            <w:vAlign w:val="center"/>
          </w:tcPr>
          <w:p w14:paraId="444C505A" w14:textId="77777777" w:rsidR="006551A3" w:rsidRPr="00FA2BD5" w:rsidRDefault="006551A3" w:rsidP="008E79F6">
            <w:pPr>
              <w:jc w:val="center"/>
              <w:rPr>
                <w:rFonts w:ascii="Arial" w:hAnsi="Arial" w:cs="Arial"/>
                <w:sz w:val="16"/>
                <w:szCs w:val="16"/>
              </w:rPr>
            </w:pPr>
          </w:p>
        </w:tc>
        <w:tc>
          <w:tcPr>
            <w:tcW w:w="1740" w:type="dxa"/>
          </w:tcPr>
          <w:p w14:paraId="3EB36A48" w14:textId="77777777" w:rsidR="006551A3" w:rsidRPr="00FA2BD5" w:rsidRDefault="006551A3" w:rsidP="008E79F6">
            <w:pPr>
              <w:rPr>
                <w:rFonts w:ascii="Arial" w:hAnsi="Arial" w:cs="Arial"/>
                <w:sz w:val="16"/>
                <w:szCs w:val="16"/>
              </w:rPr>
            </w:pPr>
            <w:r w:rsidRPr="00FA2BD5">
              <w:rPr>
                <w:rFonts w:ascii="Arial" w:hAnsi="Arial" w:cs="Arial"/>
                <w:sz w:val="16"/>
                <w:szCs w:val="16"/>
              </w:rPr>
              <w:t>Achievement of SLA</w:t>
            </w:r>
          </w:p>
        </w:tc>
        <w:tc>
          <w:tcPr>
            <w:tcW w:w="941" w:type="dxa"/>
          </w:tcPr>
          <w:p w14:paraId="040120FB" w14:textId="77777777" w:rsidR="006551A3" w:rsidRPr="00FA2BD5" w:rsidRDefault="006551A3" w:rsidP="008E79F6">
            <w:pPr>
              <w:rPr>
                <w:rFonts w:ascii="Arial" w:hAnsi="Arial" w:cs="Arial"/>
                <w:sz w:val="16"/>
                <w:szCs w:val="16"/>
              </w:rPr>
            </w:pPr>
            <w:r w:rsidRPr="00FA2BD5">
              <w:rPr>
                <w:rFonts w:ascii="Arial" w:hAnsi="Arial" w:cs="Arial"/>
                <w:sz w:val="16"/>
                <w:szCs w:val="16"/>
              </w:rPr>
              <w:t>%</w:t>
            </w:r>
          </w:p>
        </w:tc>
        <w:tc>
          <w:tcPr>
            <w:tcW w:w="758" w:type="dxa"/>
            <w:gridSpan w:val="3"/>
          </w:tcPr>
          <w:p w14:paraId="3A5AE1F9" w14:textId="77777777" w:rsidR="006551A3" w:rsidRPr="00FA2BD5" w:rsidRDefault="006551A3" w:rsidP="008E79F6">
            <w:pPr>
              <w:rPr>
                <w:rFonts w:ascii="Arial" w:hAnsi="Arial" w:cs="Arial"/>
                <w:sz w:val="16"/>
                <w:szCs w:val="16"/>
              </w:rPr>
            </w:pPr>
          </w:p>
        </w:tc>
        <w:tc>
          <w:tcPr>
            <w:tcW w:w="933" w:type="dxa"/>
          </w:tcPr>
          <w:p w14:paraId="4B9BEE6A" w14:textId="77777777" w:rsidR="006551A3" w:rsidRPr="00150B4E" w:rsidRDefault="006551A3" w:rsidP="008E79F6">
            <w:pPr>
              <w:rPr>
                <w:rFonts w:ascii="Arial" w:hAnsi="Arial"/>
                <w:sz w:val="16"/>
              </w:rPr>
            </w:pPr>
            <w:r w:rsidRPr="00150B4E">
              <w:rPr>
                <w:rFonts w:ascii="Arial" w:hAnsi="Arial"/>
                <w:sz w:val="16"/>
              </w:rPr>
              <w:t>80</w:t>
            </w:r>
          </w:p>
        </w:tc>
        <w:tc>
          <w:tcPr>
            <w:tcW w:w="1994" w:type="dxa"/>
            <w:gridSpan w:val="2"/>
          </w:tcPr>
          <w:p w14:paraId="46D58F29" w14:textId="362CD49D" w:rsidR="006551A3" w:rsidRPr="00FD45FD" w:rsidRDefault="006551A3" w:rsidP="009859A7">
            <w:pPr>
              <w:rPr>
                <w:rFonts w:ascii="Arial" w:hAnsi="Arial"/>
                <w:sz w:val="16"/>
              </w:rPr>
            </w:pPr>
            <w:r>
              <w:rPr>
                <w:rFonts w:ascii="Arial" w:hAnsi="Arial" w:cs="Arial"/>
                <w:sz w:val="16"/>
                <w:szCs w:val="16"/>
              </w:rPr>
              <w:t>43.05</w:t>
            </w:r>
          </w:p>
        </w:tc>
      </w:tr>
      <w:tr w:rsidR="006551A3" w:rsidRPr="00FA2BD5" w14:paraId="51CA127A" w14:textId="77777777" w:rsidTr="00EB3741">
        <w:tc>
          <w:tcPr>
            <w:tcW w:w="1402" w:type="dxa"/>
            <w:vMerge/>
          </w:tcPr>
          <w:p w14:paraId="39DBA3CD" w14:textId="77777777" w:rsidR="006551A3" w:rsidRPr="00FA2BD5" w:rsidRDefault="006551A3" w:rsidP="008E79F6">
            <w:pPr>
              <w:rPr>
                <w:rFonts w:ascii="Arial" w:hAnsi="Arial" w:cs="Arial"/>
                <w:sz w:val="16"/>
                <w:szCs w:val="16"/>
              </w:rPr>
            </w:pPr>
          </w:p>
        </w:tc>
        <w:tc>
          <w:tcPr>
            <w:tcW w:w="1412" w:type="dxa"/>
            <w:vMerge/>
            <w:vAlign w:val="center"/>
          </w:tcPr>
          <w:p w14:paraId="3A27BA7A" w14:textId="77777777" w:rsidR="006551A3" w:rsidRPr="00FA2BD5" w:rsidRDefault="006551A3" w:rsidP="008E79F6">
            <w:pPr>
              <w:jc w:val="center"/>
              <w:rPr>
                <w:rFonts w:ascii="Arial" w:hAnsi="Arial" w:cs="Arial"/>
                <w:sz w:val="16"/>
                <w:szCs w:val="16"/>
              </w:rPr>
            </w:pPr>
          </w:p>
        </w:tc>
        <w:tc>
          <w:tcPr>
            <w:tcW w:w="1740" w:type="dxa"/>
          </w:tcPr>
          <w:p w14:paraId="2129AD58" w14:textId="77777777" w:rsidR="006551A3" w:rsidRPr="00FA2BD5" w:rsidRDefault="006551A3" w:rsidP="008E79F6">
            <w:pPr>
              <w:rPr>
                <w:rFonts w:ascii="Arial" w:hAnsi="Arial" w:cs="Arial"/>
                <w:sz w:val="16"/>
                <w:szCs w:val="16"/>
              </w:rPr>
            </w:pPr>
            <w:r w:rsidRPr="00FA2BD5">
              <w:rPr>
                <w:rFonts w:ascii="Arial" w:hAnsi="Arial" w:cs="Arial"/>
                <w:sz w:val="16"/>
                <w:szCs w:val="16"/>
              </w:rPr>
              <w:t>Street lights TAT</w:t>
            </w:r>
          </w:p>
        </w:tc>
        <w:tc>
          <w:tcPr>
            <w:tcW w:w="941" w:type="dxa"/>
          </w:tcPr>
          <w:p w14:paraId="56EBC655" w14:textId="77777777" w:rsidR="006551A3" w:rsidRPr="00FA2BD5" w:rsidRDefault="006551A3" w:rsidP="008E79F6">
            <w:pPr>
              <w:rPr>
                <w:rFonts w:ascii="Arial" w:hAnsi="Arial" w:cs="Arial"/>
                <w:sz w:val="16"/>
                <w:szCs w:val="16"/>
              </w:rPr>
            </w:pPr>
            <w:r w:rsidRPr="00FA2BD5">
              <w:rPr>
                <w:rFonts w:ascii="Arial" w:hAnsi="Arial" w:cs="Arial"/>
                <w:sz w:val="16"/>
                <w:szCs w:val="16"/>
              </w:rPr>
              <w:t>Days</w:t>
            </w:r>
          </w:p>
        </w:tc>
        <w:tc>
          <w:tcPr>
            <w:tcW w:w="758" w:type="dxa"/>
            <w:gridSpan w:val="3"/>
          </w:tcPr>
          <w:p w14:paraId="2E24A204" w14:textId="77777777" w:rsidR="006551A3" w:rsidRPr="00FA2BD5" w:rsidRDefault="006551A3" w:rsidP="008E79F6">
            <w:pPr>
              <w:rPr>
                <w:rFonts w:ascii="Arial" w:hAnsi="Arial" w:cs="Arial"/>
                <w:sz w:val="16"/>
                <w:szCs w:val="16"/>
              </w:rPr>
            </w:pPr>
            <w:r w:rsidRPr="00FA2BD5">
              <w:rPr>
                <w:rFonts w:ascii="Arial" w:hAnsi="Arial" w:cs="Arial"/>
                <w:sz w:val="16"/>
                <w:szCs w:val="16"/>
              </w:rPr>
              <w:t>20</w:t>
            </w:r>
          </w:p>
        </w:tc>
        <w:tc>
          <w:tcPr>
            <w:tcW w:w="933" w:type="dxa"/>
          </w:tcPr>
          <w:p w14:paraId="4E6845F3" w14:textId="77777777" w:rsidR="006551A3" w:rsidRPr="00150B4E" w:rsidRDefault="006551A3" w:rsidP="008E79F6">
            <w:pPr>
              <w:rPr>
                <w:rFonts w:ascii="Arial" w:hAnsi="Arial"/>
                <w:sz w:val="16"/>
              </w:rPr>
            </w:pPr>
            <w:r w:rsidRPr="00150B4E">
              <w:rPr>
                <w:rFonts w:ascii="Arial" w:hAnsi="Arial"/>
                <w:sz w:val="16"/>
              </w:rPr>
              <w:t>2</w:t>
            </w:r>
          </w:p>
        </w:tc>
        <w:tc>
          <w:tcPr>
            <w:tcW w:w="1994" w:type="dxa"/>
            <w:gridSpan w:val="2"/>
          </w:tcPr>
          <w:p w14:paraId="11505498" w14:textId="6CF27728" w:rsidR="006551A3" w:rsidRPr="00FA2BD5" w:rsidRDefault="00057248" w:rsidP="008E79F6">
            <w:pPr>
              <w:rPr>
                <w:rFonts w:ascii="Arial" w:hAnsi="Arial"/>
                <w:sz w:val="16"/>
                <w:highlight w:val="yellow"/>
              </w:rPr>
            </w:pPr>
            <w:r>
              <w:rPr>
                <w:rFonts w:ascii="Arial" w:hAnsi="Arial"/>
                <w:sz w:val="16"/>
              </w:rPr>
              <w:t>9</w:t>
            </w:r>
          </w:p>
        </w:tc>
      </w:tr>
      <w:tr w:rsidR="006551A3" w:rsidRPr="00FA2BD5" w14:paraId="06A91D00" w14:textId="77777777" w:rsidTr="00EB3741">
        <w:tc>
          <w:tcPr>
            <w:tcW w:w="1402" w:type="dxa"/>
            <w:vMerge/>
          </w:tcPr>
          <w:p w14:paraId="5033A231" w14:textId="77777777" w:rsidR="006551A3" w:rsidRPr="00FA2BD5" w:rsidRDefault="006551A3" w:rsidP="008E79F6">
            <w:pPr>
              <w:rPr>
                <w:rFonts w:ascii="Arial" w:hAnsi="Arial" w:cs="Arial"/>
                <w:sz w:val="16"/>
                <w:szCs w:val="16"/>
              </w:rPr>
            </w:pPr>
          </w:p>
        </w:tc>
        <w:tc>
          <w:tcPr>
            <w:tcW w:w="1412" w:type="dxa"/>
            <w:vMerge/>
            <w:vAlign w:val="center"/>
          </w:tcPr>
          <w:p w14:paraId="67E223C4" w14:textId="77777777" w:rsidR="006551A3" w:rsidRPr="00FA2BD5" w:rsidRDefault="006551A3" w:rsidP="008E79F6">
            <w:pPr>
              <w:jc w:val="center"/>
              <w:rPr>
                <w:rFonts w:ascii="Arial" w:hAnsi="Arial" w:cs="Arial"/>
                <w:sz w:val="16"/>
                <w:szCs w:val="16"/>
              </w:rPr>
            </w:pPr>
          </w:p>
        </w:tc>
        <w:tc>
          <w:tcPr>
            <w:tcW w:w="1740" w:type="dxa"/>
          </w:tcPr>
          <w:p w14:paraId="6982FA9B" w14:textId="77777777" w:rsidR="006551A3" w:rsidRPr="00FA2BD5" w:rsidRDefault="006551A3" w:rsidP="008E79F6">
            <w:pPr>
              <w:rPr>
                <w:rFonts w:ascii="Arial" w:hAnsi="Arial" w:cs="Arial"/>
                <w:sz w:val="16"/>
                <w:szCs w:val="16"/>
              </w:rPr>
            </w:pPr>
            <w:r w:rsidRPr="00FA2BD5">
              <w:rPr>
                <w:rFonts w:ascii="Arial" w:hAnsi="Arial" w:cs="Arial"/>
                <w:sz w:val="16"/>
                <w:szCs w:val="16"/>
              </w:rPr>
              <w:t>Outage reduction MV (All)</w:t>
            </w:r>
          </w:p>
        </w:tc>
        <w:tc>
          <w:tcPr>
            <w:tcW w:w="941" w:type="dxa"/>
          </w:tcPr>
          <w:p w14:paraId="60D4F56E" w14:textId="77777777" w:rsidR="006551A3" w:rsidRPr="00FA2BD5" w:rsidRDefault="006551A3" w:rsidP="008E79F6">
            <w:pPr>
              <w:rPr>
                <w:rFonts w:ascii="Arial" w:hAnsi="Arial" w:cs="Arial"/>
                <w:sz w:val="16"/>
                <w:szCs w:val="16"/>
              </w:rPr>
            </w:pPr>
            <w:r w:rsidRPr="00FA2BD5">
              <w:rPr>
                <w:rFonts w:ascii="Arial" w:hAnsi="Arial" w:cs="Arial"/>
                <w:sz w:val="16"/>
                <w:szCs w:val="16"/>
              </w:rPr>
              <w:t>Number</w:t>
            </w:r>
          </w:p>
        </w:tc>
        <w:tc>
          <w:tcPr>
            <w:tcW w:w="758" w:type="dxa"/>
            <w:gridSpan w:val="3"/>
          </w:tcPr>
          <w:p w14:paraId="64D87718" w14:textId="77777777" w:rsidR="006551A3" w:rsidRPr="00FA2BD5" w:rsidRDefault="006551A3" w:rsidP="008E79F6">
            <w:pPr>
              <w:rPr>
                <w:rFonts w:ascii="Arial" w:hAnsi="Arial" w:cs="Arial"/>
                <w:sz w:val="16"/>
                <w:szCs w:val="16"/>
              </w:rPr>
            </w:pPr>
            <w:r w:rsidRPr="00FA2BD5">
              <w:rPr>
                <w:rFonts w:ascii="Arial" w:hAnsi="Arial" w:cs="Arial"/>
                <w:sz w:val="16"/>
                <w:szCs w:val="16"/>
              </w:rPr>
              <w:t>2 756</w:t>
            </w:r>
          </w:p>
        </w:tc>
        <w:tc>
          <w:tcPr>
            <w:tcW w:w="933" w:type="dxa"/>
          </w:tcPr>
          <w:p w14:paraId="5F5DB067" w14:textId="450F6203" w:rsidR="006551A3" w:rsidRPr="00150B4E" w:rsidRDefault="006551A3" w:rsidP="008E79F6">
            <w:pPr>
              <w:rPr>
                <w:rFonts w:ascii="Arial" w:hAnsi="Arial"/>
                <w:sz w:val="16"/>
              </w:rPr>
            </w:pPr>
            <w:r>
              <w:rPr>
                <w:rFonts w:ascii="Arial" w:hAnsi="Arial"/>
                <w:sz w:val="16"/>
              </w:rPr>
              <w:t>2 450</w:t>
            </w:r>
          </w:p>
        </w:tc>
        <w:tc>
          <w:tcPr>
            <w:tcW w:w="1994" w:type="dxa"/>
            <w:gridSpan w:val="2"/>
          </w:tcPr>
          <w:p w14:paraId="284553B5" w14:textId="49CD0392" w:rsidR="006551A3" w:rsidRPr="00FA2BD5" w:rsidRDefault="006551A3" w:rsidP="00057248">
            <w:pPr>
              <w:rPr>
                <w:rFonts w:ascii="Arial" w:hAnsi="Arial"/>
                <w:sz w:val="16"/>
                <w:highlight w:val="yellow"/>
              </w:rPr>
            </w:pPr>
            <w:r>
              <w:rPr>
                <w:rFonts w:ascii="Arial" w:hAnsi="Arial" w:cs="Arial"/>
                <w:sz w:val="16"/>
                <w:szCs w:val="16"/>
              </w:rPr>
              <w:t>3 1</w:t>
            </w:r>
            <w:r w:rsidR="00057248">
              <w:rPr>
                <w:rFonts w:ascii="Arial" w:hAnsi="Arial" w:cs="Arial"/>
                <w:sz w:val="16"/>
                <w:szCs w:val="16"/>
              </w:rPr>
              <w:t>48</w:t>
            </w:r>
          </w:p>
        </w:tc>
      </w:tr>
      <w:tr w:rsidR="006551A3" w:rsidRPr="00FA2BD5" w14:paraId="6EE827D0" w14:textId="77777777" w:rsidTr="00EB3741">
        <w:tc>
          <w:tcPr>
            <w:tcW w:w="1402" w:type="dxa"/>
            <w:vMerge/>
          </w:tcPr>
          <w:p w14:paraId="20CA3F1A" w14:textId="77777777" w:rsidR="006551A3" w:rsidRPr="00FA2BD5" w:rsidRDefault="006551A3" w:rsidP="008E79F6">
            <w:pPr>
              <w:rPr>
                <w:rFonts w:ascii="Arial" w:hAnsi="Arial" w:cs="Arial"/>
                <w:sz w:val="16"/>
                <w:szCs w:val="16"/>
              </w:rPr>
            </w:pPr>
          </w:p>
        </w:tc>
        <w:tc>
          <w:tcPr>
            <w:tcW w:w="1412" w:type="dxa"/>
            <w:vMerge/>
            <w:vAlign w:val="center"/>
          </w:tcPr>
          <w:p w14:paraId="09E38178" w14:textId="77777777" w:rsidR="006551A3" w:rsidRPr="00FA2BD5" w:rsidRDefault="006551A3" w:rsidP="008E79F6">
            <w:pPr>
              <w:jc w:val="center"/>
              <w:rPr>
                <w:rFonts w:ascii="Arial" w:hAnsi="Arial" w:cs="Arial"/>
                <w:sz w:val="16"/>
                <w:szCs w:val="16"/>
              </w:rPr>
            </w:pPr>
          </w:p>
        </w:tc>
        <w:tc>
          <w:tcPr>
            <w:tcW w:w="1740" w:type="dxa"/>
          </w:tcPr>
          <w:p w14:paraId="77EA94D5" w14:textId="77777777" w:rsidR="006551A3" w:rsidRPr="00FA2BD5" w:rsidRDefault="006551A3" w:rsidP="008E79F6">
            <w:pPr>
              <w:rPr>
                <w:rFonts w:ascii="Arial" w:hAnsi="Arial" w:cs="Arial"/>
                <w:sz w:val="16"/>
                <w:szCs w:val="16"/>
              </w:rPr>
            </w:pPr>
            <w:r w:rsidRPr="00FA2BD5">
              <w:rPr>
                <w:rFonts w:ascii="Arial" w:hAnsi="Arial" w:cs="Arial"/>
                <w:sz w:val="16"/>
                <w:szCs w:val="16"/>
              </w:rPr>
              <w:t>Outage reduction HV (All)</w:t>
            </w:r>
          </w:p>
        </w:tc>
        <w:tc>
          <w:tcPr>
            <w:tcW w:w="941" w:type="dxa"/>
          </w:tcPr>
          <w:p w14:paraId="7D5CB114" w14:textId="77777777" w:rsidR="006551A3" w:rsidRPr="00FA2BD5" w:rsidRDefault="006551A3" w:rsidP="008E79F6">
            <w:pPr>
              <w:rPr>
                <w:rFonts w:ascii="Arial" w:hAnsi="Arial" w:cs="Arial"/>
                <w:sz w:val="16"/>
                <w:szCs w:val="16"/>
              </w:rPr>
            </w:pPr>
            <w:r w:rsidRPr="00FA2BD5">
              <w:rPr>
                <w:rFonts w:ascii="Arial" w:hAnsi="Arial" w:cs="Arial"/>
                <w:sz w:val="16"/>
                <w:szCs w:val="16"/>
              </w:rPr>
              <w:t>Number</w:t>
            </w:r>
          </w:p>
        </w:tc>
        <w:tc>
          <w:tcPr>
            <w:tcW w:w="758" w:type="dxa"/>
            <w:gridSpan w:val="3"/>
          </w:tcPr>
          <w:p w14:paraId="68023649" w14:textId="77777777" w:rsidR="006551A3" w:rsidRPr="00FA2BD5" w:rsidRDefault="006551A3" w:rsidP="008E79F6">
            <w:pPr>
              <w:rPr>
                <w:rFonts w:ascii="Arial" w:hAnsi="Arial" w:cs="Arial"/>
                <w:sz w:val="16"/>
                <w:szCs w:val="16"/>
              </w:rPr>
            </w:pPr>
            <w:r w:rsidRPr="00FA2BD5">
              <w:rPr>
                <w:rFonts w:ascii="Arial" w:hAnsi="Arial" w:cs="Arial"/>
                <w:sz w:val="16"/>
                <w:szCs w:val="16"/>
              </w:rPr>
              <w:t>173</w:t>
            </w:r>
          </w:p>
        </w:tc>
        <w:tc>
          <w:tcPr>
            <w:tcW w:w="933" w:type="dxa"/>
          </w:tcPr>
          <w:p w14:paraId="37E98F9F" w14:textId="10EEBB5C" w:rsidR="006551A3" w:rsidRPr="00150B4E" w:rsidRDefault="006551A3" w:rsidP="008E79F6">
            <w:pPr>
              <w:rPr>
                <w:rFonts w:ascii="Arial" w:hAnsi="Arial"/>
                <w:sz w:val="16"/>
              </w:rPr>
            </w:pPr>
            <w:r>
              <w:rPr>
                <w:rFonts w:ascii="Arial" w:hAnsi="Arial"/>
                <w:sz w:val="16"/>
              </w:rPr>
              <w:t>130</w:t>
            </w:r>
          </w:p>
        </w:tc>
        <w:tc>
          <w:tcPr>
            <w:tcW w:w="1994" w:type="dxa"/>
            <w:gridSpan w:val="2"/>
          </w:tcPr>
          <w:p w14:paraId="16379F54" w14:textId="2B81D4C9" w:rsidR="006551A3" w:rsidRPr="00FA2BD5" w:rsidRDefault="006551A3" w:rsidP="00057248">
            <w:pPr>
              <w:rPr>
                <w:rFonts w:ascii="Arial" w:hAnsi="Arial"/>
                <w:sz w:val="16"/>
                <w:highlight w:val="yellow"/>
              </w:rPr>
            </w:pPr>
            <w:r>
              <w:rPr>
                <w:rFonts w:ascii="Arial" w:hAnsi="Arial"/>
                <w:sz w:val="16"/>
              </w:rPr>
              <w:t>19</w:t>
            </w:r>
            <w:r w:rsidR="00057248">
              <w:rPr>
                <w:rFonts w:ascii="Arial" w:hAnsi="Arial"/>
                <w:sz w:val="16"/>
              </w:rPr>
              <w:t>7</w:t>
            </w:r>
          </w:p>
        </w:tc>
      </w:tr>
      <w:tr w:rsidR="006551A3" w:rsidRPr="00FA2BD5" w14:paraId="51289BCA" w14:textId="77777777" w:rsidTr="00EB3741">
        <w:tc>
          <w:tcPr>
            <w:tcW w:w="1402" w:type="dxa"/>
            <w:vMerge/>
          </w:tcPr>
          <w:p w14:paraId="5B4C4FA5" w14:textId="77777777" w:rsidR="006551A3" w:rsidRPr="00FA2BD5" w:rsidRDefault="006551A3" w:rsidP="008E79F6">
            <w:pPr>
              <w:rPr>
                <w:rFonts w:ascii="Arial" w:hAnsi="Arial" w:cs="Arial"/>
                <w:sz w:val="16"/>
                <w:szCs w:val="16"/>
              </w:rPr>
            </w:pPr>
          </w:p>
        </w:tc>
        <w:tc>
          <w:tcPr>
            <w:tcW w:w="1412" w:type="dxa"/>
            <w:vMerge/>
            <w:vAlign w:val="center"/>
          </w:tcPr>
          <w:p w14:paraId="19985B2A" w14:textId="77777777" w:rsidR="006551A3" w:rsidRPr="00FA2BD5" w:rsidRDefault="006551A3" w:rsidP="008E79F6">
            <w:pPr>
              <w:jc w:val="center"/>
              <w:rPr>
                <w:rFonts w:ascii="Arial" w:hAnsi="Arial" w:cs="Arial"/>
                <w:sz w:val="16"/>
                <w:szCs w:val="16"/>
              </w:rPr>
            </w:pPr>
          </w:p>
        </w:tc>
        <w:tc>
          <w:tcPr>
            <w:tcW w:w="1740" w:type="dxa"/>
          </w:tcPr>
          <w:p w14:paraId="04EE1528" w14:textId="77777777" w:rsidR="006551A3" w:rsidRPr="00FA2BD5" w:rsidRDefault="006551A3" w:rsidP="008E79F6">
            <w:pPr>
              <w:rPr>
                <w:rFonts w:ascii="Arial" w:hAnsi="Arial" w:cs="Arial"/>
                <w:sz w:val="16"/>
                <w:szCs w:val="16"/>
              </w:rPr>
            </w:pPr>
            <w:r w:rsidRPr="00FA2BD5">
              <w:rPr>
                <w:rFonts w:ascii="Arial" w:hAnsi="Arial" w:cs="Arial"/>
                <w:sz w:val="16"/>
                <w:szCs w:val="16"/>
              </w:rPr>
              <w:t>HV Outages: NPR</w:t>
            </w:r>
          </w:p>
        </w:tc>
        <w:tc>
          <w:tcPr>
            <w:tcW w:w="941" w:type="dxa"/>
          </w:tcPr>
          <w:p w14:paraId="3CAE4A2A" w14:textId="77777777" w:rsidR="006551A3" w:rsidRPr="00FA2BD5" w:rsidRDefault="006551A3" w:rsidP="008E79F6">
            <w:pPr>
              <w:rPr>
                <w:rFonts w:ascii="Arial" w:hAnsi="Arial" w:cs="Arial"/>
                <w:sz w:val="16"/>
                <w:szCs w:val="16"/>
              </w:rPr>
            </w:pPr>
            <w:r w:rsidRPr="00FA2BD5">
              <w:rPr>
                <w:rFonts w:ascii="Arial" w:hAnsi="Arial" w:cs="Arial"/>
                <w:sz w:val="16"/>
                <w:szCs w:val="16"/>
              </w:rPr>
              <w:t>Number</w:t>
            </w:r>
          </w:p>
        </w:tc>
        <w:tc>
          <w:tcPr>
            <w:tcW w:w="758" w:type="dxa"/>
            <w:gridSpan w:val="3"/>
          </w:tcPr>
          <w:p w14:paraId="056014AA" w14:textId="77777777" w:rsidR="006551A3" w:rsidRPr="00FA2BD5" w:rsidRDefault="006551A3" w:rsidP="008E79F6">
            <w:pPr>
              <w:rPr>
                <w:rFonts w:ascii="Arial" w:hAnsi="Arial" w:cs="Arial"/>
                <w:sz w:val="16"/>
                <w:szCs w:val="16"/>
              </w:rPr>
            </w:pPr>
            <w:r w:rsidRPr="00FA2BD5">
              <w:rPr>
                <w:rFonts w:ascii="Arial" w:hAnsi="Arial" w:cs="Arial"/>
                <w:sz w:val="16"/>
                <w:szCs w:val="16"/>
              </w:rPr>
              <w:t>72</w:t>
            </w:r>
          </w:p>
        </w:tc>
        <w:tc>
          <w:tcPr>
            <w:tcW w:w="933" w:type="dxa"/>
          </w:tcPr>
          <w:p w14:paraId="52056458" w14:textId="7AA49634" w:rsidR="006551A3" w:rsidRPr="00150B4E" w:rsidRDefault="006551A3" w:rsidP="008E79F6">
            <w:pPr>
              <w:rPr>
                <w:rFonts w:ascii="Arial" w:hAnsi="Arial"/>
                <w:sz w:val="16"/>
              </w:rPr>
            </w:pPr>
            <w:r>
              <w:rPr>
                <w:rFonts w:ascii="Arial" w:hAnsi="Arial"/>
                <w:sz w:val="16"/>
              </w:rPr>
              <w:t>74</w:t>
            </w:r>
          </w:p>
        </w:tc>
        <w:tc>
          <w:tcPr>
            <w:tcW w:w="1994" w:type="dxa"/>
            <w:gridSpan w:val="2"/>
          </w:tcPr>
          <w:p w14:paraId="33E772B7" w14:textId="2328E50B" w:rsidR="006551A3" w:rsidRPr="00FA2BD5" w:rsidRDefault="00B37352" w:rsidP="008E79F6">
            <w:pPr>
              <w:rPr>
                <w:rFonts w:ascii="Arial" w:hAnsi="Arial"/>
                <w:sz w:val="16"/>
                <w:highlight w:val="yellow"/>
              </w:rPr>
            </w:pPr>
            <w:r>
              <w:rPr>
                <w:rFonts w:ascii="Arial" w:hAnsi="Arial"/>
                <w:sz w:val="16"/>
              </w:rPr>
              <w:t>63</w:t>
            </w:r>
          </w:p>
        </w:tc>
      </w:tr>
      <w:tr w:rsidR="006551A3" w:rsidRPr="00FA2BD5" w14:paraId="747AE363" w14:textId="77777777" w:rsidTr="00EB3741">
        <w:tc>
          <w:tcPr>
            <w:tcW w:w="1402" w:type="dxa"/>
            <w:vMerge/>
          </w:tcPr>
          <w:p w14:paraId="1DED6EE6" w14:textId="77777777" w:rsidR="006551A3" w:rsidRPr="00FA2BD5" w:rsidRDefault="006551A3" w:rsidP="008E79F6">
            <w:pPr>
              <w:rPr>
                <w:rFonts w:ascii="Arial" w:hAnsi="Arial" w:cs="Arial"/>
                <w:sz w:val="16"/>
                <w:szCs w:val="16"/>
              </w:rPr>
            </w:pPr>
          </w:p>
        </w:tc>
        <w:tc>
          <w:tcPr>
            <w:tcW w:w="1412" w:type="dxa"/>
            <w:vMerge/>
            <w:vAlign w:val="center"/>
          </w:tcPr>
          <w:p w14:paraId="38C43137" w14:textId="77777777" w:rsidR="006551A3" w:rsidRPr="00FA2BD5" w:rsidRDefault="006551A3" w:rsidP="008E79F6">
            <w:pPr>
              <w:jc w:val="center"/>
              <w:rPr>
                <w:rFonts w:ascii="Arial" w:hAnsi="Arial" w:cs="Arial"/>
                <w:sz w:val="16"/>
                <w:szCs w:val="16"/>
              </w:rPr>
            </w:pPr>
          </w:p>
        </w:tc>
        <w:tc>
          <w:tcPr>
            <w:tcW w:w="1740" w:type="dxa"/>
          </w:tcPr>
          <w:p w14:paraId="59A0E5A4" w14:textId="77777777" w:rsidR="006551A3" w:rsidRPr="00D94B1B" w:rsidRDefault="006551A3" w:rsidP="008E79F6">
            <w:pPr>
              <w:rPr>
                <w:rFonts w:ascii="Arial" w:hAnsi="Arial" w:cs="Arial"/>
                <w:sz w:val="16"/>
                <w:szCs w:val="16"/>
              </w:rPr>
            </w:pPr>
            <w:r w:rsidRPr="00D94B1B">
              <w:rPr>
                <w:rFonts w:ascii="Arial" w:hAnsi="Arial" w:cs="Arial"/>
                <w:sz w:val="16"/>
                <w:szCs w:val="16"/>
              </w:rPr>
              <w:t>NRS 048 Compliance</w:t>
            </w:r>
          </w:p>
        </w:tc>
        <w:tc>
          <w:tcPr>
            <w:tcW w:w="941" w:type="dxa"/>
          </w:tcPr>
          <w:p w14:paraId="0C96BC8B" w14:textId="77777777" w:rsidR="006551A3" w:rsidRPr="00D94B1B" w:rsidRDefault="006551A3" w:rsidP="008E79F6">
            <w:pPr>
              <w:rPr>
                <w:rFonts w:ascii="Arial" w:hAnsi="Arial" w:cs="Arial"/>
                <w:sz w:val="16"/>
                <w:szCs w:val="16"/>
              </w:rPr>
            </w:pPr>
            <w:r w:rsidRPr="00D94B1B">
              <w:rPr>
                <w:rFonts w:ascii="Arial" w:hAnsi="Arial" w:cs="Arial"/>
                <w:sz w:val="16"/>
                <w:szCs w:val="16"/>
              </w:rPr>
              <w:t>%</w:t>
            </w:r>
          </w:p>
        </w:tc>
        <w:tc>
          <w:tcPr>
            <w:tcW w:w="758" w:type="dxa"/>
            <w:gridSpan w:val="3"/>
          </w:tcPr>
          <w:p w14:paraId="0DCBCC8F" w14:textId="77777777" w:rsidR="006551A3" w:rsidRPr="00D94B1B" w:rsidRDefault="006551A3" w:rsidP="008E79F6">
            <w:pPr>
              <w:rPr>
                <w:rFonts w:ascii="Arial" w:hAnsi="Arial" w:cs="Arial"/>
                <w:sz w:val="16"/>
                <w:szCs w:val="16"/>
              </w:rPr>
            </w:pPr>
            <w:r w:rsidRPr="00D94B1B">
              <w:rPr>
                <w:rFonts w:ascii="Arial" w:hAnsi="Arial" w:cs="Arial"/>
                <w:sz w:val="16"/>
                <w:szCs w:val="16"/>
              </w:rPr>
              <w:t>98.90</w:t>
            </w:r>
          </w:p>
        </w:tc>
        <w:tc>
          <w:tcPr>
            <w:tcW w:w="933" w:type="dxa"/>
          </w:tcPr>
          <w:p w14:paraId="5E7335EE" w14:textId="77777777" w:rsidR="006551A3" w:rsidRPr="00D94B1B" w:rsidRDefault="006551A3" w:rsidP="008E79F6">
            <w:pPr>
              <w:rPr>
                <w:rFonts w:ascii="Arial" w:hAnsi="Arial"/>
                <w:sz w:val="16"/>
              </w:rPr>
            </w:pPr>
            <w:r w:rsidRPr="00D94B1B">
              <w:rPr>
                <w:rFonts w:ascii="Arial" w:hAnsi="Arial"/>
                <w:sz w:val="16"/>
              </w:rPr>
              <w:t>95</w:t>
            </w:r>
          </w:p>
        </w:tc>
        <w:tc>
          <w:tcPr>
            <w:tcW w:w="1994" w:type="dxa"/>
            <w:gridSpan w:val="2"/>
          </w:tcPr>
          <w:p w14:paraId="04E8DD35" w14:textId="77777777" w:rsidR="006551A3" w:rsidRPr="00D94B1B" w:rsidRDefault="006551A3" w:rsidP="008E79F6">
            <w:pPr>
              <w:rPr>
                <w:rFonts w:ascii="Arial" w:hAnsi="Arial"/>
                <w:sz w:val="16"/>
              </w:rPr>
            </w:pPr>
            <w:r w:rsidRPr="00D94B1B">
              <w:rPr>
                <w:rFonts w:ascii="Arial" w:hAnsi="Arial" w:cs="Arial"/>
                <w:sz w:val="16"/>
                <w:szCs w:val="16"/>
              </w:rPr>
              <w:t>99.44</w:t>
            </w:r>
          </w:p>
        </w:tc>
      </w:tr>
      <w:tr w:rsidR="006551A3" w:rsidRPr="00FA2BD5" w14:paraId="10DF45F0" w14:textId="77777777" w:rsidTr="00EB3741">
        <w:tc>
          <w:tcPr>
            <w:tcW w:w="1402" w:type="dxa"/>
            <w:vMerge/>
          </w:tcPr>
          <w:p w14:paraId="29724274" w14:textId="77777777" w:rsidR="006551A3" w:rsidRPr="00FA2BD5" w:rsidRDefault="006551A3" w:rsidP="008E79F6">
            <w:pPr>
              <w:rPr>
                <w:rFonts w:ascii="Arial" w:hAnsi="Arial" w:cs="Arial"/>
                <w:sz w:val="16"/>
                <w:szCs w:val="16"/>
              </w:rPr>
            </w:pPr>
          </w:p>
        </w:tc>
        <w:tc>
          <w:tcPr>
            <w:tcW w:w="1412" w:type="dxa"/>
            <w:vMerge/>
            <w:tcBorders>
              <w:bottom w:val="single" w:sz="4" w:space="0" w:color="auto"/>
            </w:tcBorders>
            <w:vAlign w:val="center"/>
          </w:tcPr>
          <w:p w14:paraId="1F6C2ECA" w14:textId="77777777" w:rsidR="006551A3" w:rsidRPr="00FA2BD5" w:rsidRDefault="006551A3" w:rsidP="008E79F6">
            <w:pPr>
              <w:jc w:val="center"/>
              <w:rPr>
                <w:rFonts w:ascii="Arial" w:hAnsi="Arial" w:cs="Arial"/>
                <w:sz w:val="16"/>
                <w:szCs w:val="16"/>
              </w:rPr>
            </w:pPr>
          </w:p>
        </w:tc>
        <w:tc>
          <w:tcPr>
            <w:tcW w:w="1740" w:type="dxa"/>
          </w:tcPr>
          <w:p w14:paraId="144BBC46" w14:textId="77777777" w:rsidR="006551A3" w:rsidRPr="00FA2BD5" w:rsidRDefault="006551A3" w:rsidP="008E79F6">
            <w:pPr>
              <w:rPr>
                <w:rFonts w:ascii="Arial" w:hAnsi="Arial" w:cs="Arial"/>
                <w:sz w:val="16"/>
                <w:szCs w:val="16"/>
              </w:rPr>
            </w:pPr>
            <w:r w:rsidRPr="00FA2BD5">
              <w:rPr>
                <w:rFonts w:ascii="Arial" w:hAnsi="Arial" w:cs="Arial"/>
                <w:sz w:val="16"/>
                <w:szCs w:val="16"/>
              </w:rPr>
              <w:t>NRS 047 Compliance:</w:t>
            </w:r>
          </w:p>
        </w:tc>
        <w:tc>
          <w:tcPr>
            <w:tcW w:w="941" w:type="dxa"/>
          </w:tcPr>
          <w:p w14:paraId="38828872" w14:textId="77777777" w:rsidR="006551A3" w:rsidRPr="00FA2BD5" w:rsidRDefault="006551A3" w:rsidP="008E79F6">
            <w:pPr>
              <w:rPr>
                <w:rFonts w:ascii="Arial" w:hAnsi="Arial" w:cs="Arial"/>
                <w:sz w:val="16"/>
                <w:szCs w:val="16"/>
              </w:rPr>
            </w:pPr>
            <w:r w:rsidRPr="00FA2BD5">
              <w:rPr>
                <w:rFonts w:ascii="Arial" w:hAnsi="Arial" w:cs="Arial"/>
                <w:sz w:val="16"/>
                <w:szCs w:val="16"/>
              </w:rPr>
              <w:t>%</w:t>
            </w:r>
          </w:p>
        </w:tc>
        <w:tc>
          <w:tcPr>
            <w:tcW w:w="758" w:type="dxa"/>
            <w:gridSpan w:val="3"/>
          </w:tcPr>
          <w:p w14:paraId="02B94E0A" w14:textId="77777777" w:rsidR="006551A3" w:rsidRPr="00FA2BD5" w:rsidRDefault="006551A3" w:rsidP="008E79F6">
            <w:pPr>
              <w:rPr>
                <w:rFonts w:ascii="Arial" w:hAnsi="Arial" w:cs="Arial"/>
                <w:sz w:val="16"/>
                <w:szCs w:val="16"/>
              </w:rPr>
            </w:pPr>
            <w:r w:rsidRPr="00FA2BD5">
              <w:rPr>
                <w:rFonts w:ascii="Arial" w:hAnsi="Arial" w:cs="Arial"/>
                <w:sz w:val="16"/>
                <w:szCs w:val="16"/>
              </w:rPr>
              <w:t>58.61</w:t>
            </w:r>
          </w:p>
        </w:tc>
        <w:tc>
          <w:tcPr>
            <w:tcW w:w="933" w:type="dxa"/>
          </w:tcPr>
          <w:p w14:paraId="19F39A32" w14:textId="77777777" w:rsidR="006551A3" w:rsidRPr="00FD45FD" w:rsidRDefault="006551A3" w:rsidP="008E79F6">
            <w:pPr>
              <w:rPr>
                <w:rFonts w:ascii="Arial" w:hAnsi="Arial"/>
                <w:sz w:val="16"/>
              </w:rPr>
            </w:pPr>
            <w:r w:rsidRPr="00FD45FD">
              <w:rPr>
                <w:rFonts w:ascii="Arial" w:hAnsi="Arial" w:cs="Arial"/>
                <w:sz w:val="16"/>
                <w:szCs w:val="16"/>
              </w:rPr>
              <w:t>94</w:t>
            </w:r>
          </w:p>
        </w:tc>
        <w:tc>
          <w:tcPr>
            <w:tcW w:w="1994" w:type="dxa"/>
            <w:gridSpan w:val="2"/>
          </w:tcPr>
          <w:p w14:paraId="316F2B5C" w14:textId="41749955" w:rsidR="006551A3" w:rsidRPr="00FD45FD" w:rsidRDefault="00057248" w:rsidP="008E79F6">
            <w:pPr>
              <w:rPr>
                <w:rFonts w:ascii="Arial" w:hAnsi="Arial"/>
                <w:sz w:val="16"/>
              </w:rPr>
            </w:pPr>
            <w:r>
              <w:rPr>
                <w:rFonts w:ascii="Arial" w:hAnsi="Arial" w:cs="Arial"/>
                <w:sz w:val="16"/>
                <w:szCs w:val="16"/>
              </w:rPr>
              <w:t>82.72</w:t>
            </w:r>
          </w:p>
        </w:tc>
      </w:tr>
      <w:tr w:rsidR="006551A3" w:rsidRPr="00FA2BD5" w14:paraId="4DAC9AAF" w14:textId="77777777" w:rsidTr="00EB3741">
        <w:tc>
          <w:tcPr>
            <w:tcW w:w="1402" w:type="dxa"/>
            <w:vMerge/>
          </w:tcPr>
          <w:p w14:paraId="608AAFAC" w14:textId="77777777" w:rsidR="006551A3" w:rsidRPr="00FA2BD5" w:rsidRDefault="006551A3" w:rsidP="008E79F6">
            <w:pPr>
              <w:rPr>
                <w:rFonts w:ascii="Arial" w:hAnsi="Arial" w:cs="Arial"/>
                <w:sz w:val="16"/>
                <w:szCs w:val="16"/>
              </w:rPr>
            </w:pPr>
          </w:p>
        </w:tc>
        <w:tc>
          <w:tcPr>
            <w:tcW w:w="1412" w:type="dxa"/>
            <w:tcBorders>
              <w:bottom w:val="single" w:sz="4" w:space="0" w:color="auto"/>
            </w:tcBorders>
            <w:vAlign w:val="center"/>
          </w:tcPr>
          <w:p w14:paraId="43824F1F" w14:textId="77777777" w:rsidR="006551A3" w:rsidRPr="00FA2BD5" w:rsidRDefault="006551A3" w:rsidP="008E79F6">
            <w:pPr>
              <w:jc w:val="center"/>
              <w:rPr>
                <w:rFonts w:ascii="Arial" w:hAnsi="Arial" w:cs="Arial"/>
                <w:sz w:val="16"/>
                <w:szCs w:val="16"/>
              </w:rPr>
            </w:pPr>
          </w:p>
        </w:tc>
        <w:tc>
          <w:tcPr>
            <w:tcW w:w="1740" w:type="dxa"/>
          </w:tcPr>
          <w:p w14:paraId="792238D7" w14:textId="77777777" w:rsidR="006551A3" w:rsidRPr="00FA2BD5" w:rsidRDefault="006551A3" w:rsidP="008E79F6">
            <w:pPr>
              <w:rPr>
                <w:rFonts w:ascii="Arial" w:hAnsi="Arial" w:cs="Arial"/>
                <w:sz w:val="16"/>
                <w:szCs w:val="16"/>
              </w:rPr>
            </w:pPr>
            <w:r w:rsidRPr="00FA2BD5">
              <w:rPr>
                <w:rFonts w:ascii="Arial" w:hAnsi="Arial" w:cs="Arial"/>
                <w:sz w:val="16"/>
                <w:szCs w:val="16"/>
              </w:rPr>
              <w:t xml:space="preserve">Restoration time: </w:t>
            </w:r>
          </w:p>
          <w:p w14:paraId="30EB957B" w14:textId="77777777" w:rsidR="006551A3" w:rsidRPr="00FA2BD5" w:rsidRDefault="006551A3" w:rsidP="008E79F6">
            <w:pPr>
              <w:rPr>
                <w:rFonts w:ascii="Arial" w:hAnsi="Arial" w:cs="Arial"/>
                <w:sz w:val="16"/>
                <w:szCs w:val="16"/>
              </w:rPr>
            </w:pPr>
            <w:r w:rsidRPr="00FA2BD5">
              <w:rPr>
                <w:rFonts w:ascii="Arial" w:hAnsi="Arial" w:cs="Arial"/>
                <w:sz w:val="16"/>
                <w:szCs w:val="16"/>
              </w:rPr>
              <w:t>1.5 hours</w:t>
            </w:r>
          </w:p>
        </w:tc>
        <w:tc>
          <w:tcPr>
            <w:tcW w:w="941" w:type="dxa"/>
          </w:tcPr>
          <w:p w14:paraId="58D24F72" w14:textId="77777777" w:rsidR="006551A3" w:rsidRPr="00FA2BD5" w:rsidRDefault="006551A3" w:rsidP="008E79F6">
            <w:pPr>
              <w:rPr>
                <w:rFonts w:ascii="Arial" w:hAnsi="Arial" w:cs="Arial"/>
                <w:sz w:val="16"/>
                <w:szCs w:val="16"/>
              </w:rPr>
            </w:pPr>
            <w:r w:rsidRPr="00FA2BD5">
              <w:rPr>
                <w:rFonts w:ascii="Arial" w:hAnsi="Arial" w:cs="Arial"/>
                <w:sz w:val="16"/>
                <w:szCs w:val="16"/>
              </w:rPr>
              <w:t>%</w:t>
            </w:r>
          </w:p>
        </w:tc>
        <w:tc>
          <w:tcPr>
            <w:tcW w:w="758" w:type="dxa"/>
            <w:gridSpan w:val="3"/>
          </w:tcPr>
          <w:p w14:paraId="173EB85C" w14:textId="77777777" w:rsidR="006551A3" w:rsidRPr="00FA2BD5" w:rsidRDefault="006551A3" w:rsidP="008E79F6">
            <w:pPr>
              <w:rPr>
                <w:rFonts w:ascii="Arial" w:hAnsi="Arial" w:cs="Arial"/>
                <w:sz w:val="16"/>
                <w:szCs w:val="16"/>
              </w:rPr>
            </w:pPr>
            <w:r w:rsidRPr="00FA2BD5">
              <w:rPr>
                <w:rFonts w:ascii="Arial" w:hAnsi="Arial" w:cs="Arial"/>
                <w:sz w:val="16"/>
                <w:szCs w:val="16"/>
              </w:rPr>
              <w:t>16.7</w:t>
            </w:r>
          </w:p>
        </w:tc>
        <w:tc>
          <w:tcPr>
            <w:tcW w:w="933" w:type="dxa"/>
          </w:tcPr>
          <w:p w14:paraId="5C336322" w14:textId="77777777" w:rsidR="006551A3" w:rsidRPr="00150B4E" w:rsidRDefault="006551A3" w:rsidP="008E79F6">
            <w:pPr>
              <w:rPr>
                <w:rFonts w:ascii="Arial" w:hAnsi="Arial"/>
                <w:sz w:val="16"/>
              </w:rPr>
            </w:pPr>
            <w:r w:rsidRPr="00150B4E">
              <w:rPr>
                <w:rFonts w:ascii="Arial" w:hAnsi="Arial"/>
                <w:sz w:val="16"/>
              </w:rPr>
              <w:t>30</w:t>
            </w:r>
          </w:p>
        </w:tc>
        <w:tc>
          <w:tcPr>
            <w:tcW w:w="1994" w:type="dxa"/>
            <w:gridSpan w:val="2"/>
          </w:tcPr>
          <w:p w14:paraId="3A6EF4A8" w14:textId="17AB633C" w:rsidR="006551A3" w:rsidRPr="00FD45FD" w:rsidRDefault="00FC615C" w:rsidP="008E79F6">
            <w:pPr>
              <w:rPr>
                <w:rFonts w:ascii="Arial" w:hAnsi="Arial"/>
                <w:sz w:val="16"/>
              </w:rPr>
            </w:pPr>
            <w:r>
              <w:rPr>
                <w:rFonts w:ascii="Arial" w:hAnsi="Arial"/>
                <w:sz w:val="16"/>
              </w:rPr>
              <w:t>17.63</w:t>
            </w:r>
          </w:p>
        </w:tc>
      </w:tr>
      <w:tr w:rsidR="006551A3" w:rsidRPr="00FA2BD5" w14:paraId="00576508" w14:textId="77777777" w:rsidTr="00EB3741">
        <w:trPr>
          <w:trHeight w:val="412"/>
        </w:trPr>
        <w:tc>
          <w:tcPr>
            <w:tcW w:w="1402" w:type="dxa"/>
            <w:vMerge/>
          </w:tcPr>
          <w:p w14:paraId="71B71A9E" w14:textId="77777777" w:rsidR="006551A3" w:rsidRPr="00FA2BD5" w:rsidRDefault="006551A3" w:rsidP="008E79F6">
            <w:pPr>
              <w:rPr>
                <w:rFonts w:ascii="Arial" w:hAnsi="Arial" w:cs="Arial"/>
                <w:sz w:val="16"/>
                <w:szCs w:val="16"/>
              </w:rPr>
            </w:pPr>
          </w:p>
        </w:tc>
        <w:tc>
          <w:tcPr>
            <w:tcW w:w="1412" w:type="dxa"/>
            <w:tcBorders>
              <w:bottom w:val="single" w:sz="4" w:space="0" w:color="auto"/>
            </w:tcBorders>
            <w:vAlign w:val="center"/>
          </w:tcPr>
          <w:p w14:paraId="18850095" w14:textId="77777777" w:rsidR="006551A3" w:rsidRPr="00FA2BD5" w:rsidRDefault="006551A3" w:rsidP="008E79F6">
            <w:pPr>
              <w:jc w:val="center"/>
              <w:rPr>
                <w:rFonts w:ascii="Arial" w:hAnsi="Arial" w:cs="Arial"/>
                <w:sz w:val="16"/>
                <w:szCs w:val="16"/>
              </w:rPr>
            </w:pPr>
          </w:p>
        </w:tc>
        <w:tc>
          <w:tcPr>
            <w:tcW w:w="1740" w:type="dxa"/>
          </w:tcPr>
          <w:p w14:paraId="41741E3C" w14:textId="77777777" w:rsidR="006551A3" w:rsidRPr="00FA2BD5" w:rsidRDefault="006551A3" w:rsidP="008E79F6">
            <w:pPr>
              <w:rPr>
                <w:rFonts w:ascii="Arial" w:hAnsi="Arial" w:cs="Arial"/>
                <w:sz w:val="16"/>
                <w:szCs w:val="16"/>
              </w:rPr>
            </w:pPr>
            <w:r w:rsidRPr="00FA2BD5">
              <w:rPr>
                <w:rFonts w:ascii="Arial" w:hAnsi="Arial" w:cs="Arial"/>
                <w:sz w:val="16"/>
                <w:szCs w:val="16"/>
              </w:rPr>
              <w:t xml:space="preserve">Restoration time: </w:t>
            </w:r>
          </w:p>
          <w:p w14:paraId="1EB8AFED" w14:textId="77777777" w:rsidR="006551A3" w:rsidRPr="00FA2BD5" w:rsidRDefault="006551A3" w:rsidP="008E79F6">
            <w:pPr>
              <w:rPr>
                <w:rFonts w:ascii="Arial" w:hAnsi="Arial" w:cs="Arial"/>
                <w:sz w:val="16"/>
                <w:szCs w:val="16"/>
              </w:rPr>
            </w:pPr>
            <w:r w:rsidRPr="00FA2BD5">
              <w:rPr>
                <w:rFonts w:ascii="Arial" w:hAnsi="Arial" w:cs="Arial"/>
                <w:sz w:val="16"/>
                <w:szCs w:val="16"/>
              </w:rPr>
              <w:t>3.5 hours</w:t>
            </w:r>
          </w:p>
        </w:tc>
        <w:tc>
          <w:tcPr>
            <w:tcW w:w="941" w:type="dxa"/>
          </w:tcPr>
          <w:p w14:paraId="2E41DF8E" w14:textId="77777777" w:rsidR="006551A3" w:rsidRPr="00FA2BD5" w:rsidRDefault="006551A3" w:rsidP="008E79F6">
            <w:pPr>
              <w:rPr>
                <w:rFonts w:ascii="Arial" w:hAnsi="Arial" w:cs="Arial"/>
                <w:sz w:val="16"/>
                <w:szCs w:val="16"/>
              </w:rPr>
            </w:pPr>
            <w:r w:rsidRPr="00FA2BD5">
              <w:rPr>
                <w:rFonts w:ascii="Arial" w:hAnsi="Arial" w:cs="Arial"/>
                <w:sz w:val="16"/>
                <w:szCs w:val="16"/>
              </w:rPr>
              <w:t>%</w:t>
            </w:r>
          </w:p>
        </w:tc>
        <w:tc>
          <w:tcPr>
            <w:tcW w:w="758" w:type="dxa"/>
            <w:gridSpan w:val="3"/>
          </w:tcPr>
          <w:p w14:paraId="302A16DD" w14:textId="77777777" w:rsidR="006551A3" w:rsidRPr="00FA2BD5" w:rsidRDefault="006551A3" w:rsidP="008E79F6">
            <w:pPr>
              <w:rPr>
                <w:rFonts w:ascii="Arial" w:hAnsi="Arial" w:cs="Arial"/>
                <w:sz w:val="16"/>
                <w:szCs w:val="16"/>
              </w:rPr>
            </w:pPr>
            <w:r w:rsidRPr="00FA2BD5">
              <w:rPr>
                <w:rFonts w:ascii="Arial" w:hAnsi="Arial" w:cs="Arial"/>
                <w:sz w:val="16"/>
                <w:szCs w:val="16"/>
              </w:rPr>
              <w:t>51.6</w:t>
            </w:r>
          </w:p>
        </w:tc>
        <w:tc>
          <w:tcPr>
            <w:tcW w:w="933" w:type="dxa"/>
          </w:tcPr>
          <w:p w14:paraId="59BBF2AD" w14:textId="77777777" w:rsidR="006551A3" w:rsidRPr="00150B4E" w:rsidRDefault="006551A3" w:rsidP="008E79F6">
            <w:pPr>
              <w:rPr>
                <w:rFonts w:ascii="Arial" w:hAnsi="Arial"/>
                <w:sz w:val="16"/>
              </w:rPr>
            </w:pPr>
            <w:r w:rsidRPr="00150B4E">
              <w:rPr>
                <w:rFonts w:ascii="Arial" w:hAnsi="Arial"/>
                <w:sz w:val="16"/>
              </w:rPr>
              <w:t>60</w:t>
            </w:r>
          </w:p>
        </w:tc>
        <w:tc>
          <w:tcPr>
            <w:tcW w:w="1994" w:type="dxa"/>
            <w:gridSpan w:val="2"/>
          </w:tcPr>
          <w:p w14:paraId="1A59C140" w14:textId="3D0C8A95" w:rsidR="006551A3" w:rsidRPr="00FD45FD" w:rsidRDefault="00057248" w:rsidP="008E79F6">
            <w:pPr>
              <w:rPr>
                <w:rFonts w:ascii="Arial" w:hAnsi="Arial"/>
                <w:sz w:val="16"/>
              </w:rPr>
            </w:pPr>
            <w:r>
              <w:rPr>
                <w:rFonts w:ascii="Arial" w:hAnsi="Arial"/>
                <w:sz w:val="16"/>
              </w:rPr>
              <w:t>56</w:t>
            </w:r>
            <w:r w:rsidR="00FC615C">
              <w:rPr>
                <w:rFonts w:ascii="Arial" w:hAnsi="Arial"/>
                <w:sz w:val="16"/>
              </w:rPr>
              <w:t>.36</w:t>
            </w:r>
          </w:p>
        </w:tc>
      </w:tr>
      <w:tr w:rsidR="006551A3" w:rsidRPr="00FA2BD5" w14:paraId="2D87C71D" w14:textId="77777777" w:rsidTr="00EB3741">
        <w:trPr>
          <w:trHeight w:val="70"/>
        </w:trPr>
        <w:tc>
          <w:tcPr>
            <w:tcW w:w="1402" w:type="dxa"/>
            <w:vMerge/>
          </w:tcPr>
          <w:p w14:paraId="33CBA0E6" w14:textId="77777777" w:rsidR="006551A3" w:rsidRPr="00FA2BD5" w:rsidRDefault="006551A3" w:rsidP="008E79F6">
            <w:pPr>
              <w:rPr>
                <w:rFonts w:ascii="Arial" w:hAnsi="Arial" w:cs="Arial"/>
                <w:sz w:val="16"/>
                <w:szCs w:val="16"/>
              </w:rPr>
            </w:pPr>
          </w:p>
        </w:tc>
        <w:tc>
          <w:tcPr>
            <w:tcW w:w="1412" w:type="dxa"/>
            <w:tcBorders>
              <w:bottom w:val="single" w:sz="4" w:space="0" w:color="auto"/>
            </w:tcBorders>
            <w:vAlign w:val="center"/>
          </w:tcPr>
          <w:p w14:paraId="25E86BDA" w14:textId="77777777" w:rsidR="006551A3" w:rsidRPr="00FA2BD5" w:rsidRDefault="006551A3" w:rsidP="008E79F6">
            <w:pPr>
              <w:jc w:val="center"/>
              <w:rPr>
                <w:rFonts w:ascii="Arial" w:hAnsi="Arial" w:cs="Arial"/>
                <w:sz w:val="16"/>
                <w:szCs w:val="16"/>
              </w:rPr>
            </w:pPr>
          </w:p>
        </w:tc>
        <w:tc>
          <w:tcPr>
            <w:tcW w:w="1740" w:type="dxa"/>
          </w:tcPr>
          <w:p w14:paraId="607E5951" w14:textId="77777777" w:rsidR="006551A3" w:rsidRPr="00FA2BD5" w:rsidRDefault="006551A3" w:rsidP="008E79F6">
            <w:pPr>
              <w:rPr>
                <w:rFonts w:ascii="Arial" w:hAnsi="Arial" w:cs="Arial"/>
                <w:sz w:val="16"/>
                <w:szCs w:val="16"/>
              </w:rPr>
            </w:pPr>
            <w:r w:rsidRPr="00FA2BD5">
              <w:rPr>
                <w:rFonts w:ascii="Arial" w:hAnsi="Arial" w:cs="Arial"/>
                <w:sz w:val="16"/>
                <w:szCs w:val="16"/>
              </w:rPr>
              <w:t xml:space="preserve">Restoration time: </w:t>
            </w:r>
          </w:p>
          <w:p w14:paraId="6A35716F" w14:textId="77777777" w:rsidR="006551A3" w:rsidRPr="00FA2BD5" w:rsidRDefault="006551A3" w:rsidP="008E79F6">
            <w:pPr>
              <w:rPr>
                <w:rFonts w:ascii="Arial" w:hAnsi="Arial" w:cs="Arial"/>
                <w:sz w:val="16"/>
                <w:szCs w:val="16"/>
              </w:rPr>
            </w:pPr>
            <w:r w:rsidRPr="00FA2BD5">
              <w:rPr>
                <w:rFonts w:ascii="Arial" w:hAnsi="Arial" w:cs="Arial"/>
                <w:sz w:val="16"/>
                <w:szCs w:val="16"/>
              </w:rPr>
              <w:lastRenderedPageBreak/>
              <w:t>7 hours</w:t>
            </w:r>
          </w:p>
        </w:tc>
        <w:tc>
          <w:tcPr>
            <w:tcW w:w="941" w:type="dxa"/>
          </w:tcPr>
          <w:p w14:paraId="1F4D9694" w14:textId="77777777" w:rsidR="006551A3" w:rsidRPr="00FA2BD5" w:rsidRDefault="006551A3" w:rsidP="008E79F6">
            <w:pPr>
              <w:rPr>
                <w:rFonts w:ascii="Arial" w:hAnsi="Arial" w:cs="Arial"/>
                <w:sz w:val="16"/>
                <w:szCs w:val="16"/>
              </w:rPr>
            </w:pPr>
            <w:r w:rsidRPr="00FA2BD5">
              <w:rPr>
                <w:rFonts w:ascii="Arial" w:hAnsi="Arial" w:cs="Arial"/>
                <w:sz w:val="16"/>
                <w:szCs w:val="16"/>
              </w:rPr>
              <w:lastRenderedPageBreak/>
              <w:t>%</w:t>
            </w:r>
          </w:p>
        </w:tc>
        <w:tc>
          <w:tcPr>
            <w:tcW w:w="758" w:type="dxa"/>
            <w:gridSpan w:val="3"/>
          </w:tcPr>
          <w:p w14:paraId="7E966AC7" w14:textId="77777777" w:rsidR="006551A3" w:rsidRPr="00FA2BD5" w:rsidRDefault="006551A3" w:rsidP="008E79F6">
            <w:pPr>
              <w:rPr>
                <w:rFonts w:ascii="Arial" w:hAnsi="Arial" w:cs="Arial"/>
                <w:sz w:val="16"/>
                <w:szCs w:val="16"/>
              </w:rPr>
            </w:pPr>
            <w:r w:rsidRPr="00FA2BD5">
              <w:rPr>
                <w:rFonts w:ascii="Arial" w:hAnsi="Arial" w:cs="Arial"/>
                <w:sz w:val="16"/>
                <w:szCs w:val="16"/>
              </w:rPr>
              <w:t>79.9</w:t>
            </w:r>
          </w:p>
        </w:tc>
        <w:tc>
          <w:tcPr>
            <w:tcW w:w="933" w:type="dxa"/>
          </w:tcPr>
          <w:p w14:paraId="6B8B4B47" w14:textId="77777777" w:rsidR="006551A3" w:rsidRPr="00150B4E" w:rsidRDefault="006551A3" w:rsidP="008E79F6">
            <w:pPr>
              <w:rPr>
                <w:rFonts w:ascii="Arial" w:hAnsi="Arial"/>
                <w:sz w:val="16"/>
              </w:rPr>
            </w:pPr>
            <w:r w:rsidRPr="00150B4E">
              <w:rPr>
                <w:rFonts w:ascii="Arial" w:hAnsi="Arial"/>
                <w:sz w:val="16"/>
              </w:rPr>
              <w:t>90</w:t>
            </w:r>
          </w:p>
        </w:tc>
        <w:tc>
          <w:tcPr>
            <w:tcW w:w="1994" w:type="dxa"/>
            <w:gridSpan w:val="2"/>
          </w:tcPr>
          <w:p w14:paraId="59D3CDB7" w14:textId="5544E0DB" w:rsidR="006551A3" w:rsidRPr="00FD45FD" w:rsidRDefault="00FC615C" w:rsidP="008E79F6">
            <w:pPr>
              <w:rPr>
                <w:rFonts w:ascii="Arial" w:hAnsi="Arial"/>
                <w:sz w:val="16"/>
              </w:rPr>
            </w:pPr>
            <w:r>
              <w:rPr>
                <w:rFonts w:ascii="Arial" w:hAnsi="Arial"/>
                <w:sz w:val="16"/>
              </w:rPr>
              <w:t>82.52</w:t>
            </w:r>
          </w:p>
        </w:tc>
      </w:tr>
      <w:tr w:rsidR="006551A3" w:rsidRPr="00FA2BD5" w14:paraId="7A96EB0C" w14:textId="77777777" w:rsidTr="00EB3741">
        <w:tc>
          <w:tcPr>
            <w:tcW w:w="1402" w:type="dxa"/>
            <w:vMerge/>
          </w:tcPr>
          <w:p w14:paraId="4CEE7103" w14:textId="77777777" w:rsidR="006551A3" w:rsidRPr="00FA2BD5" w:rsidRDefault="006551A3" w:rsidP="008E79F6">
            <w:pPr>
              <w:rPr>
                <w:rFonts w:ascii="Arial" w:hAnsi="Arial" w:cs="Arial"/>
                <w:sz w:val="16"/>
                <w:szCs w:val="16"/>
              </w:rPr>
            </w:pPr>
          </w:p>
        </w:tc>
        <w:tc>
          <w:tcPr>
            <w:tcW w:w="1412" w:type="dxa"/>
            <w:tcBorders>
              <w:bottom w:val="single" w:sz="4" w:space="0" w:color="auto"/>
            </w:tcBorders>
            <w:vAlign w:val="center"/>
          </w:tcPr>
          <w:p w14:paraId="727252E2" w14:textId="77777777" w:rsidR="006551A3" w:rsidRPr="00FA2BD5" w:rsidRDefault="006551A3" w:rsidP="008E79F6">
            <w:pPr>
              <w:jc w:val="center"/>
              <w:rPr>
                <w:rFonts w:ascii="Arial" w:hAnsi="Arial" w:cs="Arial"/>
                <w:sz w:val="16"/>
                <w:szCs w:val="16"/>
              </w:rPr>
            </w:pPr>
          </w:p>
        </w:tc>
        <w:tc>
          <w:tcPr>
            <w:tcW w:w="1740" w:type="dxa"/>
          </w:tcPr>
          <w:p w14:paraId="26E29D4B" w14:textId="77777777" w:rsidR="006551A3" w:rsidRPr="00FA2BD5" w:rsidRDefault="006551A3" w:rsidP="008E79F6">
            <w:pPr>
              <w:rPr>
                <w:rFonts w:ascii="Arial" w:hAnsi="Arial" w:cs="Arial"/>
                <w:sz w:val="16"/>
                <w:szCs w:val="16"/>
              </w:rPr>
            </w:pPr>
            <w:r w:rsidRPr="00FA2BD5">
              <w:rPr>
                <w:rFonts w:ascii="Arial" w:hAnsi="Arial" w:cs="Arial"/>
                <w:sz w:val="16"/>
                <w:szCs w:val="16"/>
              </w:rPr>
              <w:t>Restoration time:</w:t>
            </w:r>
          </w:p>
          <w:p w14:paraId="5EB8FD04" w14:textId="77777777" w:rsidR="006551A3" w:rsidRPr="00FA2BD5" w:rsidRDefault="006551A3" w:rsidP="008E79F6">
            <w:pPr>
              <w:rPr>
                <w:rFonts w:ascii="Arial" w:hAnsi="Arial" w:cs="Arial"/>
                <w:sz w:val="16"/>
                <w:szCs w:val="16"/>
              </w:rPr>
            </w:pPr>
            <w:r w:rsidRPr="00FA2BD5">
              <w:rPr>
                <w:rFonts w:ascii="Arial" w:hAnsi="Arial" w:cs="Arial"/>
                <w:sz w:val="16"/>
                <w:szCs w:val="16"/>
              </w:rPr>
              <w:t xml:space="preserve">24 hours </w:t>
            </w:r>
          </w:p>
        </w:tc>
        <w:tc>
          <w:tcPr>
            <w:tcW w:w="941" w:type="dxa"/>
          </w:tcPr>
          <w:p w14:paraId="79CF7A2F" w14:textId="77777777" w:rsidR="006551A3" w:rsidRPr="00FA2BD5" w:rsidRDefault="006551A3" w:rsidP="008E79F6">
            <w:pPr>
              <w:rPr>
                <w:rFonts w:ascii="Arial" w:hAnsi="Arial" w:cs="Arial"/>
                <w:sz w:val="16"/>
                <w:szCs w:val="16"/>
              </w:rPr>
            </w:pPr>
            <w:r w:rsidRPr="00FA2BD5">
              <w:rPr>
                <w:rFonts w:ascii="Arial" w:hAnsi="Arial" w:cs="Arial"/>
                <w:sz w:val="16"/>
                <w:szCs w:val="16"/>
              </w:rPr>
              <w:t>%</w:t>
            </w:r>
          </w:p>
        </w:tc>
        <w:tc>
          <w:tcPr>
            <w:tcW w:w="758" w:type="dxa"/>
            <w:gridSpan w:val="3"/>
          </w:tcPr>
          <w:p w14:paraId="278F6752" w14:textId="77777777" w:rsidR="006551A3" w:rsidRPr="00FA2BD5" w:rsidRDefault="006551A3" w:rsidP="008E79F6">
            <w:pPr>
              <w:rPr>
                <w:rFonts w:ascii="Arial" w:hAnsi="Arial" w:cs="Arial"/>
                <w:sz w:val="16"/>
                <w:szCs w:val="16"/>
              </w:rPr>
            </w:pPr>
            <w:r w:rsidRPr="00FA2BD5">
              <w:rPr>
                <w:rFonts w:ascii="Arial" w:hAnsi="Arial" w:cs="Arial"/>
                <w:sz w:val="16"/>
                <w:szCs w:val="16"/>
              </w:rPr>
              <w:t>95.4</w:t>
            </w:r>
          </w:p>
        </w:tc>
        <w:tc>
          <w:tcPr>
            <w:tcW w:w="933" w:type="dxa"/>
          </w:tcPr>
          <w:p w14:paraId="437B6D36" w14:textId="77777777" w:rsidR="006551A3" w:rsidRPr="00150B4E" w:rsidRDefault="006551A3" w:rsidP="008E79F6">
            <w:pPr>
              <w:rPr>
                <w:rFonts w:ascii="Arial" w:hAnsi="Arial"/>
                <w:sz w:val="16"/>
              </w:rPr>
            </w:pPr>
            <w:r w:rsidRPr="00150B4E">
              <w:rPr>
                <w:rFonts w:ascii="Arial" w:hAnsi="Arial"/>
                <w:sz w:val="16"/>
              </w:rPr>
              <w:t>98</w:t>
            </w:r>
          </w:p>
        </w:tc>
        <w:tc>
          <w:tcPr>
            <w:tcW w:w="1994" w:type="dxa"/>
            <w:gridSpan w:val="2"/>
          </w:tcPr>
          <w:p w14:paraId="711981D6" w14:textId="04E7FE7F" w:rsidR="006551A3" w:rsidRPr="00FD45FD" w:rsidRDefault="00057248" w:rsidP="008E79F6">
            <w:pPr>
              <w:rPr>
                <w:rFonts w:ascii="Arial" w:hAnsi="Arial"/>
                <w:sz w:val="16"/>
              </w:rPr>
            </w:pPr>
            <w:r>
              <w:rPr>
                <w:rFonts w:ascii="Arial" w:hAnsi="Arial"/>
                <w:sz w:val="16"/>
              </w:rPr>
              <w:t>97</w:t>
            </w:r>
            <w:r w:rsidR="00FC615C">
              <w:rPr>
                <w:rFonts w:ascii="Arial" w:hAnsi="Arial"/>
                <w:sz w:val="16"/>
              </w:rPr>
              <w:t>.48</w:t>
            </w:r>
          </w:p>
        </w:tc>
      </w:tr>
      <w:tr w:rsidR="006551A3" w:rsidRPr="00FA2BD5" w14:paraId="13FAFA37" w14:textId="77777777" w:rsidTr="00EB3741">
        <w:trPr>
          <w:trHeight w:val="70"/>
        </w:trPr>
        <w:tc>
          <w:tcPr>
            <w:tcW w:w="1402" w:type="dxa"/>
            <w:vMerge/>
          </w:tcPr>
          <w:p w14:paraId="0AC41264" w14:textId="77777777" w:rsidR="006551A3" w:rsidRPr="00FA2BD5" w:rsidRDefault="006551A3" w:rsidP="008E79F6">
            <w:pPr>
              <w:jc w:val="center"/>
              <w:rPr>
                <w:rFonts w:ascii="Arial" w:hAnsi="Arial" w:cs="Arial"/>
                <w:sz w:val="16"/>
                <w:szCs w:val="16"/>
              </w:rPr>
            </w:pPr>
          </w:p>
        </w:tc>
        <w:tc>
          <w:tcPr>
            <w:tcW w:w="1412" w:type="dxa"/>
            <w:vMerge w:val="restart"/>
            <w:vAlign w:val="center"/>
          </w:tcPr>
          <w:p w14:paraId="1F023084"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Expansion and strengthening of electricity network</w:t>
            </w:r>
          </w:p>
        </w:tc>
        <w:tc>
          <w:tcPr>
            <w:tcW w:w="1740" w:type="dxa"/>
          </w:tcPr>
          <w:p w14:paraId="320BF58C" w14:textId="77777777" w:rsidR="006551A3" w:rsidRPr="00FA2BD5" w:rsidRDefault="006551A3" w:rsidP="008E79F6">
            <w:pPr>
              <w:rPr>
                <w:rFonts w:ascii="Arial" w:hAnsi="Arial" w:cs="Arial"/>
                <w:sz w:val="16"/>
                <w:szCs w:val="16"/>
              </w:rPr>
            </w:pPr>
            <w:r w:rsidRPr="00FA2BD5">
              <w:rPr>
                <w:rFonts w:ascii="Arial" w:hAnsi="Arial" w:cs="Arial"/>
                <w:sz w:val="16"/>
                <w:szCs w:val="16"/>
              </w:rPr>
              <w:t>Provision of public Lights</w:t>
            </w:r>
          </w:p>
        </w:tc>
        <w:tc>
          <w:tcPr>
            <w:tcW w:w="941" w:type="dxa"/>
          </w:tcPr>
          <w:p w14:paraId="0FD7BB2D" w14:textId="77777777" w:rsidR="006551A3" w:rsidRPr="00FA2BD5" w:rsidRDefault="006551A3" w:rsidP="008E79F6">
            <w:pPr>
              <w:rPr>
                <w:rFonts w:ascii="Arial" w:hAnsi="Arial" w:cs="Arial"/>
                <w:sz w:val="16"/>
                <w:szCs w:val="16"/>
              </w:rPr>
            </w:pPr>
            <w:r w:rsidRPr="00FA2BD5">
              <w:rPr>
                <w:rFonts w:ascii="Arial" w:hAnsi="Arial" w:cs="Arial"/>
                <w:sz w:val="16"/>
                <w:szCs w:val="16"/>
              </w:rPr>
              <w:t>Number</w:t>
            </w:r>
          </w:p>
        </w:tc>
        <w:tc>
          <w:tcPr>
            <w:tcW w:w="758" w:type="dxa"/>
            <w:gridSpan w:val="3"/>
          </w:tcPr>
          <w:p w14:paraId="6234737B" w14:textId="7F75BA4E" w:rsidR="006551A3" w:rsidRPr="00FA2BD5" w:rsidRDefault="007F7A6E" w:rsidP="008E79F6">
            <w:pPr>
              <w:rPr>
                <w:rFonts w:ascii="Arial" w:hAnsi="Arial" w:cs="Arial"/>
                <w:sz w:val="16"/>
                <w:szCs w:val="16"/>
              </w:rPr>
            </w:pPr>
            <w:r>
              <w:rPr>
                <w:rFonts w:ascii="Arial" w:hAnsi="Arial" w:cs="Arial"/>
                <w:sz w:val="16"/>
                <w:szCs w:val="16"/>
              </w:rPr>
              <w:t>5 326</w:t>
            </w:r>
          </w:p>
        </w:tc>
        <w:tc>
          <w:tcPr>
            <w:tcW w:w="933" w:type="dxa"/>
          </w:tcPr>
          <w:p w14:paraId="113F1020" w14:textId="0677AA61" w:rsidR="006551A3" w:rsidRPr="0015446B" w:rsidRDefault="006551A3" w:rsidP="008E79F6">
            <w:pPr>
              <w:rPr>
                <w:rFonts w:ascii="Arial" w:hAnsi="Arial"/>
                <w:sz w:val="16"/>
              </w:rPr>
            </w:pPr>
            <w:r>
              <w:rPr>
                <w:rFonts w:ascii="Arial" w:hAnsi="Arial" w:cs="Arial"/>
                <w:sz w:val="16"/>
                <w:szCs w:val="16"/>
              </w:rPr>
              <w:t>3 000</w:t>
            </w:r>
          </w:p>
        </w:tc>
        <w:tc>
          <w:tcPr>
            <w:tcW w:w="1994" w:type="dxa"/>
            <w:gridSpan w:val="2"/>
          </w:tcPr>
          <w:p w14:paraId="3B5A5851" w14:textId="7B785E10" w:rsidR="006551A3" w:rsidRPr="0015446B" w:rsidRDefault="002D2E39" w:rsidP="008E79F6">
            <w:pPr>
              <w:rPr>
                <w:rFonts w:ascii="Arial" w:hAnsi="Arial"/>
                <w:sz w:val="16"/>
              </w:rPr>
            </w:pPr>
            <w:r>
              <w:rPr>
                <w:rFonts w:ascii="Arial" w:hAnsi="Arial" w:cs="Arial"/>
                <w:sz w:val="16"/>
                <w:szCs w:val="16"/>
              </w:rPr>
              <w:t>3 160</w:t>
            </w:r>
          </w:p>
        </w:tc>
      </w:tr>
      <w:tr w:rsidR="006551A3" w:rsidRPr="00FA2BD5" w14:paraId="09B3F30E" w14:textId="77777777" w:rsidTr="00EB3741">
        <w:tc>
          <w:tcPr>
            <w:tcW w:w="1402" w:type="dxa"/>
            <w:tcBorders>
              <w:bottom w:val="nil"/>
            </w:tcBorders>
          </w:tcPr>
          <w:p w14:paraId="1E5DBAD8" w14:textId="77777777" w:rsidR="006551A3" w:rsidRPr="00FA2BD5" w:rsidRDefault="006551A3" w:rsidP="008E79F6">
            <w:pPr>
              <w:jc w:val="right"/>
              <w:rPr>
                <w:rFonts w:ascii="Arial" w:hAnsi="Arial" w:cs="Arial"/>
                <w:sz w:val="16"/>
                <w:szCs w:val="16"/>
              </w:rPr>
            </w:pPr>
            <w:r w:rsidRPr="00FA2BD5">
              <w:rPr>
                <w:rFonts w:ascii="Arial" w:hAnsi="Arial" w:cs="Arial"/>
                <w:sz w:val="16"/>
                <w:szCs w:val="16"/>
              </w:rPr>
              <w:t>Flagship: Corridors of Freedom</w:t>
            </w:r>
          </w:p>
        </w:tc>
        <w:tc>
          <w:tcPr>
            <w:tcW w:w="1412" w:type="dxa"/>
            <w:vMerge/>
            <w:tcBorders>
              <w:bottom w:val="nil"/>
            </w:tcBorders>
            <w:vAlign w:val="center"/>
          </w:tcPr>
          <w:p w14:paraId="0CD5A00D" w14:textId="77777777" w:rsidR="006551A3" w:rsidRPr="00FA2BD5" w:rsidRDefault="006551A3" w:rsidP="008E79F6">
            <w:pPr>
              <w:jc w:val="center"/>
              <w:rPr>
                <w:rFonts w:ascii="Arial" w:hAnsi="Arial" w:cs="Arial"/>
                <w:sz w:val="16"/>
                <w:szCs w:val="16"/>
              </w:rPr>
            </w:pPr>
          </w:p>
        </w:tc>
        <w:tc>
          <w:tcPr>
            <w:tcW w:w="1740" w:type="dxa"/>
          </w:tcPr>
          <w:p w14:paraId="7A69D34F" w14:textId="77777777" w:rsidR="006551A3" w:rsidRPr="00FA2BD5" w:rsidRDefault="006551A3" w:rsidP="008E79F6">
            <w:pPr>
              <w:rPr>
                <w:rFonts w:ascii="Arial" w:hAnsi="Arial" w:cs="Arial"/>
                <w:sz w:val="16"/>
                <w:szCs w:val="16"/>
              </w:rPr>
            </w:pPr>
            <w:r w:rsidRPr="00FA2BD5">
              <w:rPr>
                <w:rFonts w:ascii="Arial" w:hAnsi="Arial" w:cs="Arial"/>
                <w:sz w:val="16"/>
                <w:szCs w:val="16"/>
              </w:rPr>
              <w:t>Electrification</w:t>
            </w:r>
          </w:p>
        </w:tc>
        <w:tc>
          <w:tcPr>
            <w:tcW w:w="941" w:type="dxa"/>
          </w:tcPr>
          <w:p w14:paraId="48DC6D91" w14:textId="77777777" w:rsidR="006551A3" w:rsidRPr="00FA2BD5" w:rsidRDefault="006551A3" w:rsidP="008E79F6">
            <w:pPr>
              <w:rPr>
                <w:rFonts w:ascii="Arial" w:hAnsi="Arial" w:cs="Arial"/>
                <w:sz w:val="16"/>
                <w:szCs w:val="16"/>
              </w:rPr>
            </w:pPr>
            <w:r w:rsidRPr="00FA2BD5">
              <w:rPr>
                <w:rFonts w:ascii="Arial" w:hAnsi="Arial" w:cs="Arial"/>
                <w:sz w:val="16"/>
                <w:szCs w:val="16"/>
              </w:rPr>
              <w:t>Number</w:t>
            </w:r>
          </w:p>
        </w:tc>
        <w:tc>
          <w:tcPr>
            <w:tcW w:w="758" w:type="dxa"/>
            <w:gridSpan w:val="3"/>
          </w:tcPr>
          <w:p w14:paraId="4B6434DB" w14:textId="77777777" w:rsidR="006551A3" w:rsidRPr="00FA2BD5" w:rsidRDefault="006551A3" w:rsidP="008E79F6">
            <w:pPr>
              <w:rPr>
                <w:rFonts w:ascii="Arial" w:hAnsi="Arial" w:cs="Arial"/>
                <w:sz w:val="16"/>
                <w:szCs w:val="16"/>
              </w:rPr>
            </w:pPr>
            <w:r w:rsidRPr="00FA2BD5">
              <w:rPr>
                <w:rFonts w:ascii="Arial" w:hAnsi="Arial" w:cs="Arial"/>
                <w:sz w:val="16"/>
                <w:szCs w:val="16"/>
              </w:rPr>
              <w:t>2 238</w:t>
            </w:r>
          </w:p>
        </w:tc>
        <w:tc>
          <w:tcPr>
            <w:tcW w:w="933" w:type="dxa"/>
            <w:shd w:val="clear" w:color="auto" w:fill="auto"/>
          </w:tcPr>
          <w:p w14:paraId="5E4CA5F3" w14:textId="4D763770" w:rsidR="006551A3" w:rsidRPr="00063DEF" w:rsidRDefault="002D2E39" w:rsidP="008E79F6">
            <w:pPr>
              <w:rPr>
                <w:rFonts w:ascii="Arial" w:hAnsi="Arial"/>
                <w:sz w:val="16"/>
              </w:rPr>
            </w:pPr>
            <w:r>
              <w:rPr>
                <w:rFonts w:ascii="Arial" w:hAnsi="Arial" w:cs="Arial"/>
                <w:sz w:val="16"/>
                <w:szCs w:val="16"/>
              </w:rPr>
              <w:t>2000</w:t>
            </w:r>
          </w:p>
        </w:tc>
        <w:tc>
          <w:tcPr>
            <w:tcW w:w="1994" w:type="dxa"/>
            <w:gridSpan w:val="2"/>
          </w:tcPr>
          <w:p w14:paraId="3D8746CD" w14:textId="63F313C3" w:rsidR="006551A3" w:rsidRPr="00063DEF" w:rsidRDefault="002D2E39" w:rsidP="008E79F6">
            <w:pPr>
              <w:rPr>
                <w:rFonts w:ascii="Arial" w:hAnsi="Arial"/>
                <w:sz w:val="16"/>
              </w:rPr>
            </w:pPr>
            <w:r>
              <w:rPr>
                <w:rFonts w:ascii="Arial" w:hAnsi="Arial" w:cs="Arial"/>
                <w:sz w:val="16"/>
                <w:szCs w:val="16"/>
              </w:rPr>
              <w:t>5 438</w:t>
            </w:r>
          </w:p>
        </w:tc>
      </w:tr>
      <w:tr w:rsidR="006551A3" w:rsidRPr="00FA2BD5" w14:paraId="1162D7B4" w14:textId="77777777" w:rsidTr="00EB3741">
        <w:tc>
          <w:tcPr>
            <w:tcW w:w="1402" w:type="dxa"/>
            <w:vMerge w:val="restart"/>
            <w:tcBorders>
              <w:top w:val="single" w:sz="4" w:space="0" w:color="auto"/>
            </w:tcBorders>
            <w:vAlign w:val="center"/>
          </w:tcPr>
          <w:p w14:paraId="578005A0"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Flagship: Green/Blue Economy</w:t>
            </w:r>
          </w:p>
        </w:tc>
        <w:tc>
          <w:tcPr>
            <w:tcW w:w="1412" w:type="dxa"/>
            <w:vMerge w:val="restart"/>
            <w:tcBorders>
              <w:top w:val="single" w:sz="4" w:space="0" w:color="auto"/>
            </w:tcBorders>
            <w:vAlign w:val="center"/>
          </w:tcPr>
          <w:p w14:paraId="6564A509" w14:textId="02FC3E00" w:rsidR="006551A3" w:rsidRPr="00FA2BD5" w:rsidRDefault="006551A3" w:rsidP="008E79F6">
            <w:pPr>
              <w:jc w:val="center"/>
              <w:rPr>
                <w:rFonts w:ascii="Arial" w:hAnsi="Arial" w:cs="Arial"/>
                <w:sz w:val="16"/>
                <w:szCs w:val="16"/>
              </w:rPr>
            </w:pPr>
            <w:r w:rsidRPr="00FA2BD5">
              <w:rPr>
                <w:rFonts w:ascii="Arial" w:hAnsi="Arial" w:cs="Arial"/>
                <w:sz w:val="16"/>
                <w:szCs w:val="16"/>
              </w:rPr>
              <w:t>Security of supply/Demand Sid Management</w:t>
            </w:r>
          </w:p>
          <w:p w14:paraId="611C4945" w14:textId="77777777" w:rsidR="006551A3" w:rsidRPr="00FA2BD5" w:rsidRDefault="006551A3" w:rsidP="008E79F6">
            <w:pPr>
              <w:jc w:val="center"/>
              <w:rPr>
                <w:rFonts w:ascii="Arial" w:hAnsi="Arial" w:cs="Arial"/>
                <w:sz w:val="16"/>
                <w:szCs w:val="16"/>
              </w:rPr>
            </w:pPr>
          </w:p>
        </w:tc>
        <w:tc>
          <w:tcPr>
            <w:tcW w:w="1740" w:type="dxa"/>
          </w:tcPr>
          <w:p w14:paraId="1533D7B3" w14:textId="77777777" w:rsidR="006551A3" w:rsidRPr="00D94B1B" w:rsidRDefault="006551A3" w:rsidP="008E79F6">
            <w:pPr>
              <w:rPr>
                <w:rFonts w:ascii="Arial" w:hAnsi="Arial" w:cs="Arial"/>
                <w:sz w:val="16"/>
                <w:szCs w:val="16"/>
              </w:rPr>
            </w:pPr>
            <w:r w:rsidRPr="00D94B1B">
              <w:rPr>
                <w:rFonts w:ascii="Arial" w:hAnsi="Arial" w:cs="Arial"/>
                <w:sz w:val="16"/>
                <w:szCs w:val="16"/>
              </w:rPr>
              <w:t>Reduction in GHG</w:t>
            </w:r>
          </w:p>
        </w:tc>
        <w:tc>
          <w:tcPr>
            <w:tcW w:w="941" w:type="dxa"/>
          </w:tcPr>
          <w:p w14:paraId="00E6BCA2" w14:textId="77777777" w:rsidR="006551A3" w:rsidRPr="00D94B1B" w:rsidRDefault="006551A3" w:rsidP="008E79F6">
            <w:pPr>
              <w:rPr>
                <w:rFonts w:ascii="Arial" w:hAnsi="Arial" w:cs="Arial"/>
                <w:sz w:val="16"/>
                <w:szCs w:val="16"/>
              </w:rPr>
            </w:pPr>
            <w:r w:rsidRPr="00D94B1B">
              <w:rPr>
                <w:rFonts w:ascii="Arial" w:hAnsi="Arial" w:cs="Arial"/>
                <w:sz w:val="16"/>
                <w:szCs w:val="16"/>
              </w:rPr>
              <w:t>t CO2e/MWh</w:t>
            </w:r>
          </w:p>
        </w:tc>
        <w:tc>
          <w:tcPr>
            <w:tcW w:w="758" w:type="dxa"/>
            <w:gridSpan w:val="3"/>
          </w:tcPr>
          <w:p w14:paraId="2EDF34B8" w14:textId="393F777D" w:rsidR="006551A3" w:rsidRPr="00D94B1B" w:rsidRDefault="007F7A6E" w:rsidP="007F7A6E">
            <w:pPr>
              <w:rPr>
                <w:rFonts w:ascii="Arial" w:hAnsi="Arial" w:cs="Arial"/>
                <w:sz w:val="16"/>
                <w:szCs w:val="16"/>
              </w:rPr>
            </w:pPr>
            <w:r w:rsidRPr="00D94B1B">
              <w:rPr>
                <w:rFonts w:ascii="Arial" w:hAnsi="Arial" w:cs="Arial"/>
                <w:sz w:val="16"/>
                <w:szCs w:val="16"/>
              </w:rPr>
              <w:t>3 237</w:t>
            </w:r>
          </w:p>
        </w:tc>
        <w:tc>
          <w:tcPr>
            <w:tcW w:w="933" w:type="dxa"/>
          </w:tcPr>
          <w:p w14:paraId="43F65495" w14:textId="47142338" w:rsidR="006551A3" w:rsidRPr="00D94B1B" w:rsidRDefault="006551A3" w:rsidP="008E79F6">
            <w:pPr>
              <w:rPr>
                <w:rFonts w:ascii="Arial" w:hAnsi="Arial"/>
                <w:sz w:val="16"/>
              </w:rPr>
            </w:pPr>
            <w:r w:rsidRPr="00D94B1B">
              <w:rPr>
                <w:rFonts w:ascii="Arial" w:hAnsi="Arial" w:cs="Arial"/>
                <w:sz w:val="16"/>
                <w:szCs w:val="16"/>
              </w:rPr>
              <w:t>979</w:t>
            </w:r>
          </w:p>
        </w:tc>
        <w:tc>
          <w:tcPr>
            <w:tcW w:w="1994" w:type="dxa"/>
            <w:gridSpan w:val="2"/>
          </w:tcPr>
          <w:p w14:paraId="5C17A005" w14:textId="1EEE6098" w:rsidR="006551A3" w:rsidRPr="00D94B1B" w:rsidRDefault="006D19A2" w:rsidP="00057248">
            <w:pPr>
              <w:rPr>
                <w:rFonts w:ascii="Arial" w:hAnsi="Arial"/>
                <w:sz w:val="16"/>
              </w:rPr>
            </w:pPr>
            <w:r>
              <w:rPr>
                <w:rFonts w:ascii="Arial" w:hAnsi="Arial"/>
                <w:sz w:val="16"/>
              </w:rPr>
              <w:t>2 687.58</w:t>
            </w:r>
          </w:p>
        </w:tc>
      </w:tr>
      <w:tr w:rsidR="006551A3" w:rsidRPr="00FA2BD5" w14:paraId="36B33C03" w14:textId="77777777" w:rsidTr="00EB3741">
        <w:tc>
          <w:tcPr>
            <w:tcW w:w="1402" w:type="dxa"/>
            <w:vMerge/>
          </w:tcPr>
          <w:p w14:paraId="17F9DFD9" w14:textId="77777777" w:rsidR="006551A3" w:rsidRPr="00FA2BD5" w:rsidRDefault="006551A3" w:rsidP="008E79F6">
            <w:pPr>
              <w:jc w:val="right"/>
              <w:rPr>
                <w:rFonts w:ascii="Arial" w:hAnsi="Arial" w:cs="Arial"/>
                <w:sz w:val="16"/>
                <w:szCs w:val="16"/>
              </w:rPr>
            </w:pPr>
          </w:p>
        </w:tc>
        <w:tc>
          <w:tcPr>
            <w:tcW w:w="1412" w:type="dxa"/>
            <w:vMerge/>
            <w:vAlign w:val="center"/>
          </w:tcPr>
          <w:p w14:paraId="680D37EF" w14:textId="77777777" w:rsidR="006551A3" w:rsidRPr="00FA2BD5" w:rsidRDefault="006551A3" w:rsidP="008E79F6">
            <w:pPr>
              <w:jc w:val="center"/>
              <w:rPr>
                <w:rFonts w:ascii="Arial" w:hAnsi="Arial" w:cs="Arial"/>
                <w:sz w:val="16"/>
                <w:szCs w:val="16"/>
              </w:rPr>
            </w:pPr>
          </w:p>
        </w:tc>
        <w:tc>
          <w:tcPr>
            <w:tcW w:w="1740" w:type="dxa"/>
          </w:tcPr>
          <w:p w14:paraId="5E27BD30" w14:textId="77777777" w:rsidR="006551A3" w:rsidRPr="00D94B1B" w:rsidRDefault="006551A3" w:rsidP="008E79F6">
            <w:pPr>
              <w:rPr>
                <w:rFonts w:ascii="Arial" w:hAnsi="Arial" w:cs="Arial"/>
                <w:sz w:val="16"/>
                <w:szCs w:val="16"/>
              </w:rPr>
            </w:pPr>
            <w:r w:rsidRPr="00D94B1B">
              <w:rPr>
                <w:rFonts w:ascii="Arial" w:hAnsi="Arial" w:cs="Arial"/>
                <w:sz w:val="16"/>
                <w:szCs w:val="16"/>
              </w:rPr>
              <w:t>Energy Mix</w:t>
            </w:r>
          </w:p>
        </w:tc>
        <w:tc>
          <w:tcPr>
            <w:tcW w:w="941" w:type="dxa"/>
          </w:tcPr>
          <w:p w14:paraId="3591D3D3" w14:textId="77777777" w:rsidR="006551A3" w:rsidRPr="00D94B1B" w:rsidRDefault="006551A3" w:rsidP="008E79F6">
            <w:pPr>
              <w:rPr>
                <w:rFonts w:ascii="Arial" w:hAnsi="Arial" w:cs="Arial"/>
                <w:sz w:val="16"/>
                <w:szCs w:val="16"/>
              </w:rPr>
            </w:pPr>
            <w:r w:rsidRPr="00D94B1B">
              <w:rPr>
                <w:rFonts w:ascii="Arial" w:hAnsi="Arial" w:cs="Arial"/>
                <w:sz w:val="16"/>
                <w:szCs w:val="16"/>
              </w:rPr>
              <w:t>MWh</w:t>
            </w:r>
          </w:p>
        </w:tc>
        <w:tc>
          <w:tcPr>
            <w:tcW w:w="758" w:type="dxa"/>
            <w:gridSpan w:val="3"/>
          </w:tcPr>
          <w:p w14:paraId="36780305" w14:textId="21126C1E" w:rsidR="006551A3" w:rsidRPr="00D94B1B" w:rsidRDefault="007F7A6E" w:rsidP="008E79F6">
            <w:pPr>
              <w:rPr>
                <w:rFonts w:ascii="Arial" w:hAnsi="Arial" w:cs="Arial"/>
                <w:sz w:val="16"/>
                <w:szCs w:val="16"/>
              </w:rPr>
            </w:pPr>
            <w:r w:rsidRPr="00D94B1B">
              <w:rPr>
                <w:rFonts w:ascii="Arial" w:hAnsi="Arial" w:cs="Arial"/>
                <w:sz w:val="16"/>
                <w:szCs w:val="16"/>
              </w:rPr>
              <w:t>2 883 192</w:t>
            </w:r>
          </w:p>
        </w:tc>
        <w:tc>
          <w:tcPr>
            <w:tcW w:w="933" w:type="dxa"/>
          </w:tcPr>
          <w:p w14:paraId="3518A797" w14:textId="2C8CBAB5" w:rsidR="006551A3" w:rsidRPr="00D94B1B" w:rsidRDefault="006551A3" w:rsidP="008E79F6">
            <w:pPr>
              <w:rPr>
                <w:rFonts w:ascii="Arial" w:hAnsi="Arial"/>
                <w:sz w:val="16"/>
              </w:rPr>
            </w:pPr>
            <w:r w:rsidRPr="00D94B1B">
              <w:rPr>
                <w:rFonts w:ascii="Arial" w:hAnsi="Arial"/>
                <w:sz w:val="16"/>
              </w:rPr>
              <w:t>872 362</w:t>
            </w:r>
          </w:p>
        </w:tc>
        <w:tc>
          <w:tcPr>
            <w:tcW w:w="1994" w:type="dxa"/>
            <w:gridSpan w:val="2"/>
          </w:tcPr>
          <w:p w14:paraId="0DE21E5B" w14:textId="6031DA8B" w:rsidR="006551A3" w:rsidRPr="00D94B1B" w:rsidRDefault="006D19A2" w:rsidP="008E79F6">
            <w:pPr>
              <w:rPr>
                <w:rFonts w:ascii="Arial" w:hAnsi="Arial"/>
                <w:sz w:val="16"/>
              </w:rPr>
            </w:pPr>
            <w:r>
              <w:rPr>
                <w:rFonts w:ascii="Arial" w:hAnsi="Arial"/>
                <w:sz w:val="16"/>
              </w:rPr>
              <w:t>2 393 851</w:t>
            </w:r>
          </w:p>
        </w:tc>
      </w:tr>
      <w:tr w:rsidR="006551A3" w:rsidRPr="00FA2BD5" w14:paraId="0E8EFD5F" w14:textId="77777777" w:rsidTr="00EB3741">
        <w:tc>
          <w:tcPr>
            <w:tcW w:w="1402" w:type="dxa"/>
            <w:vMerge/>
          </w:tcPr>
          <w:p w14:paraId="15120659" w14:textId="77777777" w:rsidR="006551A3" w:rsidRPr="00FA2BD5" w:rsidRDefault="006551A3" w:rsidP="008E79F6">
            <w:pPr>
              <w:jc w:val="right"/>
              <w:rPr>
                <w:rFonts w:ascii="Arial" w:hAnsi="Arial" w:cs="Arial"/>
                <w:sz w:val="16"/>
                <w:szCs w:val="16"/>
              </w:rPr>
            </w:pPr>
          </w:p>
        </w:tc>
        <w:tc>
          <w:tcPr>
            <w:tcW w:w="1412" w:type="dxa"/>
            <w:vMerge/>
            <w:vAlign w:val="center"/>
          </w:tcPr>
          <w:p w14:paraId="6F8A5434" w14:textId="77777777" w:rsidR="006551A3" w:rsidRPr="00FA2BD5" w:rsidRDefault="006551A3" w:rsidP="008E79F6">
            <w:pPr>
              <w:jc w:val="center"/>
              <w:rPr>
                <w:rFonts w:ascii="Arial" w:hAnsi="Arial" w:cs="Arial"/>
                <w:sz w:val="16"/>
                <w:szCs w:val="16"/>
              </w:rPr>
            </w:pPr>
          </w:p>
        </w:tc>
        <w:tc>
          <w:tcPr>
            <w:tcW w:w="1740" w:type="dxa"/>
          </w:tcPr>
          <w:p w14:paraId="28CD40DC" w14:textId="77777777" w:rsidR="006551A3" w:rsidRPr="00D94B1B" w:rsidRDefault="006551A3" w:rsidP="008E79F6">
            <w:pPr>
              <w:rPr>
                <w:rFonts w:ascii="Arial" w:hAnsi="Arial" w:cs="Arial"/>
                <w:sz w:val="16"/>
                <w:szCs w:val="16"/>
              </w:rPr>
            </w:pPr>
            <w:r w:rsidRPr="00D94B1B">
              <w:rPr>
                <w:rFonts w:ascii="Arial" w:hAnsi="Arial" w:cs="Arial"/>
                <w:sz w:val="16"/>
                <w:szCs w:val="16"/>
              </w:rPr>
              <w:t>Solar water heaters</w:t>
            </w:r>
          </w:p>
        </w:tc>
        <w:tc>
          <w:tcPr>
            <w:tcW w:w="941" w:type="dxa"/>
          </w:tcPr>
          <w:p w14:paraId="653DF609" w14:textId="77777777" w:rsidR="006551A3" w:rsidRPr="00D94B1B" w:rsidRDefault="006551A3" w:rsidP="008E79F6">
            <w:pPr>
              <w:rPr>
                <w:rFonts w:ascii="Arial" w:hAnsi="Arial" w:cs="Arial"/>
                <w:sz w:val="16"/>
                <w:szCs w:val="16"/>
              </w:rPr>
            </w:pPr>
            <w:r w:rsidRPr="00D94B1B">
              <w:rPr>
                <w:rFonts w:ascii="Arial" w:hAnsi="Arial" w:cs="Arial"/>
                <w:sz w:val="16"/>
                <w:szCs w:val="16"/>
              </w:rPr>
              <w:t>Number</w:t>
            </w:r>
          </w:p>
        </w:tc>
        <w:tc>
          <w:tcPr>
            <w:tcW w:w="758" w:type="dxa"/>
            <w:gridSpan w:val="3"/>
          </w:tcPr>
          <w:p w14:paraId="1514A75D" w14:textId="4F5E6775" w:rsidR="006551A3" w:rsidRPr="00D94B1B" w:rsidRDefault="007F7A6E" w:rsidP="008E79F6">
            <w:pPr>
              <w:rPr>
                <w:rFonts w:ascii="Arial" w:hAnsi="Arial" w:cs="Arial"/>
                <w:sz w:val="16"/>
                <w:szCs w:val="16"/>
              </w:rPr>
            </w:pPr>
            <w:r w:rsidRPr="00D94B1B">
              <w:rPr>
                <w:rFonts w:ascii="Arial" w:hAnsi="Arial" w:cs="Arial"/>
                <w:sz w:val="16"/>
                <w:szCs w:val="16"/>
              </w:rPr>
              <w:t>17 221</w:t>
            </w:r>
          </w:p>
        </w:tc>
        <w:tc>
          <w:tcPr>
            <w:tcW w:w="933" w:type="dxa"/>
          </w:tcPr>
          <w:p w14:paraId="54656A6F" w14:textId="3EA2C608" w:rsidR="006551A3" w:rsidRPr="00D94B1B" w:rsidRDefault="006551A3" w:rsidP="008E79F6">
            <w:pPr>
              <w:rPr>
                <w:rFonts w:ascii="Arial" w:hAnsi="Arial"/>
                <w:sz w:val="16"/>
              </w:rPr>
            </w:pPr>
            <w:r w:rsidRPr="00D94B1B">
              <w:rPr>
                <w:rFonts w:ascii="Arial" w:hAnsi="Arial"/>
                <w:sz w:val="16"/>
              </w:rPr>
              <w:t>5 000</w:t>
            </w:r>
          </w:p>
        </w:tc>
        <w:tc>
          <w:tcPr>
            <w:tcW w:w="1994" w:type="dxa"/>
            <w:gridSpan w:val="2"/>
          </w:tcPr>
          <w:p w14:paraId="51B10162" w14:textId="47004FC2" w:rsidR="006551A3" w:rsidRPr="00D94B1B" w:rsidRDefault="005A1522" w:rsidP="008E79F6">
            <w:pPr>
              <w:rPr>
                <w:rFonts w:ascii="Arial" w:hAnsi="Arial"/>
                <w:sz w:val="16"/>
              </w:rPr>
            </w:pPr>
            <w:r w:rsidRPr="00D94B1B">
              <w:rPr>
                <w:rFonts w:ascii="Arial" w:hAnsi="Arial"/>
                <w:sz w:val="16"/>
              </w:rPr>
              <w:t>1 118</w:t>
            </w:r>
          </w:p>
        </w:tc>
      </w:tr>
      <w:tr w:rsidR="006551A3" w:rsidRPr="00FA2BD5" w14:paraId="16F907D5" w14:textId="77777777" w:rsidTr="00EB3741">
        <w:tc>
          <w:tcPr>
            <w:tcW w:w="1402" w:type="dxa"/>
            <w:vMerge/>
            <w:tcBorders>
              <w:bottom w:val="nil"/>
            </w:tcBorders>
          </w:tcPr>
          <w:p w14:paraId="1E9AE727" w14:textId="77777777" w:rsidR="006551A3" w:rsidRPr="00FA2BD5" w:rsidRDefault="006551A3" w:rsidP="008E79F6">
            <w:pPr>
              <w:jc w:val="right"/>
              <w:rPr>
                <w:rFonts w:ascii="Arial" w:hAnsi="Arial" w:cs="Arial"/>
                <w:sz w:val="16"/>
                <w:szCs w:val="16"/>
              </w:rPr>
            </w:pPr>
          </w:p>
        </w:tc>
        <w:tc>
          <w:tcPr>
            <w:tcW w:w="1412" w:type="dxa"/>
            <w:vMerge/>
            <w:tcBorders>
              <w:bottom w:val="nil"/>
            </w:tcBorders>
            <w:vAlign w:val="center"/>
          </w:tcPr>
          <w:p w14:paraId="37A27B24" w14:textId="77777777" w:rsidR="006551A3" w:rsidRPr="00FA2BD5" w:rsidRDefault="006551A3" w:rsidP="008E79F6">
            <w:pPr>
              <w:jc w:val="center"/>
              <w:rPr>
                <w:rFonts w:ascii="Arial" w:hAnsi="Arial" w:cs="Arial"/>
                <w:sz w:val="16"/>
                <w:szCs w:val="16"/>
              </w:rPr>
            </w:pPr>
          </w:p>
        </w:tc>
        <w:tc>
          <w:tcPr>
            <w:tcW w:w="1740" w:type="dxa"/>
          </w:tcPr>
          <w:p w14:paraId="6F5AE1DA" w14:textId="77777777" w:rsidR="006551A3" w:rsidRPr="00D94B1B" w:rsidRDefault="006551A3" w:rsidP="008E79F6">
            <w:pPr>
              <w:rPr>
                <w:rFonts w:ascii="Arial" w:hAnsi="Arial" w:cs="Arial"/>
                <w:sz w:val="16"/>
                <w:szCs w:val="16"/>
              </w:rPr>
            </w:pPr>
            <w:r w:rsidRPr="00D94B1B">
              <w:rPr>
                <w:rFonts w:ascii="Arial" w:hAnsi="Arial" w:cs="Arial"/>
                <w:sz w:val="16"/>
                <w:szCs w:val="16"/>
              </w:rPr>
              <w:t>Ripple relay roll out</w:t>
            </w:r>
          </w:p>
        </w:tc>
        <w:tc>
          <w:tcPr>
            <w:tcW w:w="941" w:type="dxa"/>
          </w:tcPr>
          <w:p w14:paraId="0C9756DE" w14:textId="77777777" w:rsidR="006551A3" w:rsidRPr="00D94B1B" w:rsidRDefault="006551A3" w:rsidP="008E79F6">
            <w:pPr>
              <w:rPr>
                <w:rFonts w:ascii="Arial" w:hAnsi="Arial" w:cs="Arial"/>
                <w:sz w:val="16"/>
                <w:szCs w:val="16"/>
              </w:rPr>
            </w:pPr>
            <w:r w:rsidRPr="00D94B1B">
              <w:rPr>
                <w:rFonts w:ascii="Arial" w:hAnsi="Arial" w:cs="Arial"/>
                <w:sz w:val="16"/>
                <w:szCs w:val="16"/>
              </w:rPr>
              <w:t>Number</w:t>
            </w:r>
          </w:p>
        </w:tc>
        <w:tc>
          <w:tcPr>
            <w:tcW w:w="758" w:type="dxa"/>
            <w:gridSpan w:val="3"/>
          </w:tcPr>
          <w:p w14:paraId="24EC4111" w14:textId="77777777" w:rsidR="006551A3" w:rsidRPr="00D94B1B" w:rsidRDefault="006551A3" w:rsidP="008E79F6">
            <w:pPr>
              <w:rPr>
                <w:rFonts w:ascii="Arial" w:hAnsi="Arial" w:cs="Arial"/>
                <w:sz w:val="16"/>
                <w:szCs w:val="16"/>
              </w:rPr>
            </w:pPr>
            <w:r w:rsidRPr="00D94B1B">
              <w:rPr>
                <w:rFonts w:ascii="Arial" w:hAnsi="Arial" w:cs="Arial"/>
                <w:sz w:val="16"/>
                <w:szCs w:val="16"/>
              </w:rPr>
              <w:t>Not measured</w:t>
            </w:r>
          </w:p>
        </w:tc>
        <w:tc>
          <w:tcPr>
            <w:tcW w:w="933" w:type="dxa"/>
          </w:tcPr>
          <w:p w14:paraId="1688E86B" w14:textId="585F392F" w:rsidR="006551A3" w:rsidRPr="00D94B1B" w:rsidRDefault="006551A3" w:rsidP="008E79F6">
            <w:pPr>
              <w:rPr>
                <w:rFonts w:ascii="Arial" w:hAnsi="Arial"/>
                <w:sz w:val="16"/>
              </w:rPr>
            </w:pPr>
            <w:r w:rsidRPr="00D94B1B">
              <w:rPr>
                <w:rFonts w:ascii="Arial" w:hAnsi="Arial" w:cs="Arial"/>
                <w:sz w:val="16"/>
                <w:szCs w:val="16"/>
              </w:rPr>
              <w:t>10 000</w:t>
            </w:r>
          </w:p>
        </w:tc>
        <w:tc>
          <w:tcPr>
            <w:tcW w:w="1994" w:type="dxa"/>
            <w:gridSpan w:val="2"/>
          </w:tcPr>
          <w:p w14:paraId="1D49100A" w14:textId="263EFBFF" w:rsidR="006551A3" w:rsidRPr="00D94B1B" w:rsidRDefault="000E1CE2" w:rsidP="008E79F6">
            <w:pPr>
              <w:rPr>
                <w:rFonts w:ascii="Arial" w:hAnsi="Arial"/>
                <w:sz w:val="16"/>
              </w:rPr>
            </w:pPr>
            <w:r w:rsidRPr="00D94B1B">
              <w:rPr>
                <w:rFonts w:ascii="Arial" w:hAnsi="Arial" w:cs="Arial"/>
                <w:sz w:val="16"/>
                <w:szCs w:val="16"/>
              </w:rPr>
              <w:t>14 974</w:t>
            </w:r>
          </w:p>
        </w:tc>
      </w:tr>
      <w:tr w:rsidR="006551A3" w:rsidRPr="00FA2BD5" w14:paraId="314EE2E2" w14:textId="77777777" w:rsidTr="00EB3741">
        <w:tc>
          <w:tcPr>
            <w:tcW w:w="1402" w:type="dxa"/>
            <w:tcBorders>
              <w:top w:val="single" w:sz="4" w:space="0" w:color="auto"/>
            </w:tcBorders>
          </w:tcPr>
          <w:p w14:paraId="6AAE32B2"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Flagship: Smart City</w:t>
            </w:r>
          </w:p>
        </w:tc>
        <w:tc>
          <w:tcPr>
            <w:tcW w:w="1412" w:type="dxa"/>
            <w:tcBorders>
              <w:top w:val="single" w:sz="4" w:space="0" w:color="auto"/>
            </w:tcBorders>
            <w:vAlign w:val="center"/>
          </w:tcPr>
          <w:p w14:paraId="37DBB8F9" w14:textId="77777777" w:rsidR="006551A3" w:rsidRPr="00FA2BD5" w:rsidRDefault="006551A3" w:rsidP="008E79F6">
            <w:pPr>
              <w:jc w:val="center"/>
              <w:rPr>
                <w:rFonts w:ascii="Arial" w:hAnsi="Arial" w:cs="Arial"/>
                <w:sz w:val="16"/>
                <w:szCs w:val="16"/>
              </w:rPr>
            </w:pPr>
            <w:r w:rsidRPr="00FA2BD5">
              <w:rPr>
                <w:rFonts w:ascii="Arial" w:hAnsi="Arial" w:cs="Arial"/>
                <w:sz w:val="16"/>
                <w:szCs w:val="16"/>
              </w:rPr>
              <w:t>Smart Grid</w:t>
            </w:r>
          </w:p>
        </w:tc>
        <w:tc>
          <w:tcPr>
            <w:tcW w:w="1740" w:type="dxa"/>
          </w:tcPr>
          <w:p w14:paraId="0353E7ED" w14:textId="77777777" w:rsidR="006551A3" w:rsidRPr="00D94B1B" w:rsidRDefault="006551A3" w:rsidP="008E79F6">
            <w:pPr>
              <w:rPr>
                <w:rFonts w:ascii="Arial" w:hAnsi="Arial" w:cs="Arial"/>
                <w:sz w:val="16"/>
                <w:szCs w:val="16"/>
              </w:rPr>
            </w:pPr>
            <w:r w:rsidRPr="00D94B1B">
              <w:rPr>
                <w:rFonts w:ascii="Arial" w:hAnsi="Arial" w:cs="Arial"/>
                <w:sz w:val="16"/>
                <w:szCs w:val="16"/>
              </w:rPr>
              <w:t xml:space="preserve">Meter Rollout </w:t>
            </w:r>
          </w:p>
        </w:tc>
        <w:tc>
          <w:tcPr>
            <w:tcW w:w="941" w:type="dxa"/>
          </w:tcPr>
          <w:p w14:paraId="44F51CCE" w14:textId="77777777" w:rsidR="006551A3" w:rsidRPr="00D94B1B" w:rsidRDefault="006551A3" w:rsidP="008E79F6">
            <w:pPr>
              <w:rPr>
                <w:rFonts w:ascii="Arial" w:hAnsi="Arial" w:cs="Arial"/>
                <w:sz w:val="16"/>
                <w:szCs w:val="16"/>
              </w:rPr>
            </w:pPr>
            <w:r w:rsidRPr="00D94B1B">
              <w:rPr>
                <w:rFonts w:ascii="Arial" w:hAnsi="Arial" w:cs="Arial"/>
                <w:sz w:val="16"/>
                <w:szCs w:val="16"/>
              </w:rPr>
              <w:t>Number</w:t>
            </w:r>
          </w:p>
        </w:tc>
        <w:tc>
          <w:tcPr>
            <w:tcW w:w="758" w:type="dxa"/>
            <w:gridSpan w:val="3"/>
          </w:tcPr>
          <w:p w14:paraId="0A5EDD0A" w14:textId="77777777" w:rsidR="006551A3" w:rsidRPr="00D94B1B" w:rsidRDefault="006551A3" w:rsidP="008E79F6">
            <w:pPr>
              <w:rPr>
                <w:rFonts w:ascii="Arial" w:hAnsi="Arial" w:cs="Arial"/>
                <w:sz w:val="16"/>
                <w:szCs w:val="16"/>
              </w:rPr>
            </w:pPr>
            <w:r w:rsidRPr="00D94B1B">
              <w:rPr>
                <w:rFonts w:ascii="Arial" w:hAnsi="Arial" w:cs="Arial"/>
                <w:sz w:val="16"/>
                <w:szCs w:val="16"/>
              </w:rPr>
              <w:t>72 858</w:t>
            </w:r>
          </w:p>
        </w:tc>
        <w:tc>
          <w:tcPr>
            <w:tcW w:w="933" w:type="dxa"/>
          </w:tcPr>
          <w:p w14:paraId="745276B6" w14:textId="0D36C7E3" w:rsidR="006551A3" w:rsidRPr="00D94B1B" w:rsidRDefault="006551A3" w:rsidP="008E79F6">
            <w:pPr>
              <w:rPr>
                <w:rFonts w:ascii="Arial" w:hAnsi="Arial"/>
                <w:sz w:val="16"/>
              </w:rPr>
            </w:pPr>
            <w:r w:rsidRPr="00D94B1B">
              <w:rPr>
                <w:rFonts w:ascii="Arial" w:hAnsi="Arial"/>
                <w:sz w:val="16"/>
              </w:rPr>
              <w:t>40 000</w:t>
            </w:r>
          </w:p>
        </w:tc>
        <w:tc>
          <w:tcPr>
            <w:tcW w:w="1994" w:type="dxa"/>
            <w:gridSpan w:val="2"/>
          </w:tcPr>
          <w:p w14:paraId="1AA11928" w14:textId="2CD69E7D" w:rsidR="006551A3" w:rsidRPr="00D94B1B" w:rsidRDefault="00B37352" w:rsidP="008E79F6">
            <w:pPr>
              <w:rPr>
                <w:rFonts w:ascii="Arial" w:hAnsi="Arial"/>
                <w:sz w:val="16"/>
              </w:rPr>
            </w:pPr>
            <w:r>
              <w:rPr>
                <w:rFonts w:ascii="Arial" w:hAnsi="Arial"/>
                <w:sz w:val="16"/>
              </w:rPr>
              <w:t>33 619</w:t>
            </w:r>
          </w:p>
        </w:tc>
      </w:tr>
      <w:tr w:rsidR="000F5E39" w:rsidRPr="00FA2BD5" w14:paraId="2D286488" w14:textId="77777777" w:rsidTr="00EB3741">
        <w:tc>
          <w:tcPr>
            <w:tcW w:w="1402" w:type="dxa"/>
            <w:vMerge w:val="restart"/>
            <w:tcBorders>
              <w:top w:val="single" w:sz="4" w:space="0" w:color="auto"/>
            </w:tcBorders>
            <w:vAlign w:val="center"/>
          </w:tcPr>
          <w:p w14:paraId="3A62B94A" w14:textId="77777777" w:rsidR="000F5E39" w:rsidRPr="00FA2BD5" w:rsidRDefault="000F5E39" w:rsidP="000F5E39">
            <w:pPr>
              <w:jc w:val="center"/>
              <w:rPr>
                <w:rFonts w:ascii="Arial" w:hAnsi="Arial" w:cs="Arial"/>
                <w:sz w:val="16"/>
                <w:szCs w:val="16"/>
              </w:rPr>
            </w:pPr>
            <w:r w:rsidRPr="00FA2BD5">
              <w:rPr>
                <w:rFonts w:ascii="Arial" w:hAnsi="Arial" w:cs="Arial"/>
                <w:sz w:val="16"/>
                <w:szCs w:val="16"/>
              </w:rPr>
              <w:t>Jozi@work</w:t>
            </w:r>
          </w:p>
          <w:p w14:paraId="786B26C5" w14:textId="77777777" w:rsidR="000F5E39" w:rsidRPr="00FA2BD5" w:rsidRDefault="000F5E39" w:rsidP="000F5E39">
            <w:pPr>
              <w:jc w:val="center"/>
              <w:rPr>
                <w:rFonts w:ascii="Arial" w:hAnsi="Arial" w:cs="Arial"/>
                <w:sz w:val="16"/>
                <w:szCs w:val="16"/>
              </w:rPr>
            </w:pPr>
          </w:p>
          <w:p w14:paraId="41BB3A12" w14:textId="77777777" w:rsidR="000F5E39" w:rsidRPr="00FA2BD5" w:rsidRDefault="000F5E39" w:rsidP="000F5E39">
            <w:pPr>
              <w:jc w:val="center"/>
              <w:rPr>
                <w:rFonts w:ascii="Arial" w:hAnsi="Arial" w:cs="Arial"/>
                <w:sz w:val="16"/>
                <w:szCs w:val="16"/>
              </w:rPr>
            </w:pPr>
          </w:p>
          <w:p w14:paraId="46AF8A99" w14:textId="77777777" w:rsidR="000F5E39" w:rsidRPr="00FA2BD5" w:rsidRDefault="000F5E39" w:rsidP="000F5E39">
            <w:pPr>
              <w:jc w:val="center"/>
              <w:rPr>
                <w:rFonts w:ascii="Arial" w:hAnsi="Arial" w:cs="Arial"/>
                <w:sz w:val="16"/>
                <w:szCs w:val="16"/>
              </w:rPr>
            </w:pPr>
          </w:p>
          <w:p w14:paraId="5764E30D" w14:textId="77777777" w:rsidR="000F5E39" w:rsidRPr="00FA2BD5" w:rsidRDefault="000F5E39" w:rsidP="000F5E39">
            <w:pPr>
              <w:jc w:val="center"/>
              <w:rPr>
                <w:rFonts w:ascii="Arial" w:hAnsi="Arial" w:cs="Arial"/>
                <w:sz w:val="16"/>
                <w:szCs w:val="16"/>
              </w:rPr>
            </w:pPr>
          </w:p>
        </w:tc>
        <w:tc>
          <w:tcPr>
            <w:tcW w:w="1412" w:type="dxa"/>
            <w:vMerge w:val="restart"/>
            <w:tcBorders>
              <w:top w:val="single" w:sz="4" w:space="0" w:color="auto"/>
            </w:tcBorders>
            <w:vAlign w:val="center"/>
          </w:tcPr>
          <w:p w14:paraId="546750E6" w14:textId="77777777" w:rsidR="000F5E39" w:rsidRPr="00FA2BD5" w:rsidRDefault="000F5E39" w:rsidP="000F5E39">
            <w:pPr>
              <w:jc w:val="center"/>
              <w:rPr>
                <w:rFonts w:ascii="Arial" w:hAnsi="Arial" w:cs="Arial"/>
                <w:sz w:val="16"/>
                <w:szCs w:val="16"/>
              </w:rPr>
            </w:pPr>
            <w:r w:rsidRPr="00FA2BD5">
              <w:rPr>
                <w:rFonts w:ascii="Arial" w:hAnsi="Arial" w:cs="Arial"/>
                <w:sz w:val="16"/>
                <w:szCs w:val="16"/>
              </w:rPr>
              <w:t>Jozi@work</w:t>
            </w:r>
          </w:p>
          <w:p w14:paraId="1A9765F8" w14:textId="77777777" w:rsidR="000F5E39" w:rsidRPr="00FA2BD5" w:rsidRDefault="000F5E39" w:rsidP="000F5E39">
            <w:pPr>
              <w:jc w:val="center"/>
              <w:rPr>
                <w:rFonts w:ascii="Arial" w:hAnsi="Arial" w:cs="Arial"/>
                <w:sz w:val="16"/>
                <w:szCs w:val="16"/>
              </w:rPr>
            </w:pPr>
          </w:p>
        </w:tc>
        <w:tc>
          <w:tcPr>
            <w:tcW w:w="1740" w:type="dxa"/>
          </w:tcPr>
          <w:p w14:paraId="3D2F897A" w14:textId="77777777" w:rsidR="000F5E39" w:rsidRPr="00D94B1B" w:rsidRDefault="000F5E39" w:rsidP="000F5E39">
            <w:pPr>
              <w:rPr>
                <w:rFonts w:ascii="Arial" w:hAnsi="Arial" w:cs="Arial"/>
                <w:sz w:val="16"/>
                <w:szCs w:val="16"/>
              </w:rPr>
            </w:pPr>
            <w:r w:rsidRPr="00D94B1B">
              <w:rPr>
                <w:rFonts w:ascii="Arial" w:hAnsi="Arial" w:cs="Arial"/>
                <w:sz w:val="16"/>
                <w:szCs w:val="16"/>
              </w:rPr>
              <w:t>R&amp;M spent on J@W</w:t>
            </w:r>
          </w:p>
        </w:tc>
        <w:tc>
          <w:tcPr>
            <w:tcW w:w="997" w:type="dxa"/>
            <w:gridSpan w:val="2"/>
          </w:tcPr>
          <w:p w14:paraId="63B9D181"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6AA726F0" w14:textId="77777777" w:rsidR="000F5E39" w:rsidRPr="00D94B1B" w:rsidRDefault="000F5E39" w:rsidP="000F5E39">
            <w:pPr>
              <w:rPr>
                <w:rFonts w:ascii="Arial" w:hAnsi="Arial" w:cs="Arial"/>
                <w:sz w:val="16"/>
                <w:szCs w:val="16"/>
              </w:rPr>
            </w:pPr>
          </w:p>
        </w:tc>
        <w:tc>
          <w:tcPr>
            <w:tcW w:w="992" w:type="dxa"/>
            <w:gridSpan w:val="3"/>
          </w:tcPr>
          <w:p w14:paraId="298DC6AA" w14:textId="78E2729A" w:rsidR="000F5E39" w:rsidRPr="00D94B1B" w:rsidRDefault="000F5E39" w:rsidP="000F5E39">
            <w:pPr>
              <w:rPr>
                <w:rFonts w:ascii="Arial" w:hAnsi="Arial"/>
                <w:sz w:val="16"/>
              </w:rPr>
            </w:pPr>
            <w:r w:rsidRPr="00D94B1B">
              <w:rPr>
                <w:rFonts w:ascii="Arial" w:hAnsi="Arial"/>
                <w:sz w:val="16"/>
              </w:rPr>
              <w:t>10</w:t>
            </w:r>
          </w:p>
        </w:tc>
        <w:tc>
          <w:tcPr>
            <w:tcW w:w="1984" w:type="dxa"/>
          </w:tcPr>
          <w:p w14:paraId="3F0B3CCD" w14:textId="278D76AC" w:rsidR="000F5E39" w:rsidRPr="00D94B1B" w:rsidRDefault="000F5E39" w:rsidP="000F5E39">
            <w:pPr>
              <w:rPr>
                <w:rFonts w:ascii="Arial" w:hAnsi="Arial"/>
                <w:sz w:val="16"/>
              </w:rPr>
            </w:pPr>
            <w:r w:rsidRPr="00D94B1B">
              <w:rPr>
                <w:rFonts w:ascii="Arial" w:hAnsi="Arial"/>
                <w:sz w:val="16"/>
              </w:rPr>
              <w:t>10</w:t>
            </w:r>
          </w:p>
        </w:tc>
      </w:tr>
      <w:tr w:rsidR="000F5E39" w:rsidRPr="00FA2BD5" w14:paraId="3A10CD6A" w14:textId="77777777" w:rsidTr="00EB3741">
        <w:tc>
          <w:tcPr>
            <w:tcW w:w="1402" w:type="dxa"/>
            <w:vMerge/>
          </w:tcPr>
          <w:p w14:paraId="01A58A01" w14:textId="77777777" w:rsidR="000F5E39" w:rsidRPr="00FA2BD5" w:rsidRDefault="000F5E39" w:rsidP="000F5E39">
            <w:pPr>
              <w:rPr>
                <w:rFonts w:ascii="Arial" w:hAnsi="Arial" w:cs="Arial"/>
                <w:sz w:val="16"/>
                <w:szCs w:val="16"/>
              </w:rPr>
            </w:pPr>
          </w:p>
        </w:tc>
        <w:tc>
          <w:tcPr>
            <w:tcW w:w="1412" w:type="dxa"/>
            <w:vMerge/>
            <w:tcBorders>
              <w:bottom w:val="nil"/>
            </w:tcBorders>
            <w:vAlign w:val="center"/>
          </w:tcPr>
          <w:p w14:paraId="46ABFE9C" w14:textId="77777777" w:rsidR="000F5E39" w:rsidRPr="00FA2BD5" w:rsidRDefault="000F5E39" w:rsidP="000F5E39">
            <w:pPr>
              <w:jc w:val="center"/>
              <w:rPr>
                <w:rFonts w:ascii="Arial" w:hAnsi="Arial" w:cs="Arial"/>
                <w:sz w:val="16"/>
                <w:szCs w:val="16"/>
              </w:rPr>
            </w:pPr>
          </w:p>
        </w:tc>
        <w:tc>
          <w:tcPr>
            <w:tcW w:w="1740" w:type="dxa"/>
          </w:tcPr>
          <w:p w14:paraId="4F5393FE" w14:textId="77777777" w:rsidR="000F5E39" w:rsidRPr="00D94B1B" w:rsidRDefault="000F5E39" w:rsidP="000F5E39">
            <w:pPr>
              <w:rPr>
                <w:rFonts w:ascii="Arial" w:hAnsi="Arial" w:cs="Arial"/>
                <w:sz w:val="16"/>
                <w:szCs w:val="16"/>
              </w:rPr>
            </w:pPr>
            <w:r w:rsidRPr="00D94B1B">
              <w:rPr>
                <w:rFonts w:ascii="Arial" w:hAnsi="Arial" w:cs="Arial"/>
                <w:sz w:val="16"/>
                <w:szCs w:val="16"/>
              </w:rPr>
              <w:t>Capital spent on J@W</w:t>
            </w:r>
          </w:p>
        </w:tc>
        <w:tc>
          <w:tcPr>
            <w:tcW w:w="997" w:type="dxa"/>
            <w:gridSpan w:val="2"/>
          </w:tcPr>
          <w:p w14:paraId="54615D1A"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363D8284" w14:textId="77777777" w:rsidR="000F5E39" w:rsidRPr="00D94B1B" w:rsidRDefault="000F5E39" w:rsidP="000F5E39">
            <w:pPr>
              <w:rPr>
                <w:rFonts w:ascii="Arial" w:hAnsi="Arial" w:cs="Arial"/>
                <w:sz w:val="16"/>
                <w:szCs w:val="16"/>
              </w:rPr>
            </w:pPr>
          </w:p>
        </w:tc>
        <w:tc>
          <w:tcPr>
            <w:tcW w:w="992" w:type="dxa"/>
            <w:gridSpan w:val="3"/>
          </w:tcPr>
          <w:p w14:paraId="70C4D426" w14:textId="07BE8BC4" w:rsidR="000F5E39" w:rsidRPr="00D94B1B" w:rsidRDefault="000F5E39" w:rsidP="000F5E39">
            <w:pPr>
              <w:rPr>
                <w:rFonts w:ascii="Arial" w:hAnsi="Arial"/>
                <w:sz w:val="16"/>
              </w:rPr>
            </w:pPr>
            <w:r w:rsidRPr="00D94B1B">
              <w:rPr>
                <w:rFonts w:ascii="Arial" w:hAnsi="Arial"/>
                <w:sz w:val="16"/>
              </w:rPr>
              <w:t>5</w:t>
            </w:r>
          </w:p>
        </w:tc>
        <w:tc>
          <w:tcPr>
            <w:tcW w:w="1984" w:type="dxa"/>
          </w:tcPr>
          <w:p w14:paraId="4A0B999C" w14:textId="60547CDC" w:rsidR="000F5E39" w:rsidRPr="00D94B1B" w:rsidRDefault="000F5E39" w:rsidP="000F5E39">
            <w:pPr>
              <w:rPr>
                <w:rFonts w:ascii="Arial" w:hAnsi="Arial"/>
                <w:sz w:val="16"/>
              </w:rPr>
            </w:pPr>
            <w:r w:rsidRPr="00D94B1B">
              <w:rPr>
                <w:rFonts w:ascii="Arial" w:hAnsi="Arial"/>
                <w:sz w:val="16"/>
              </w:rPr>
              <w:t>9.76</w:t>
            </w:r>
          </w:p>
        </w:tc>
      </w:tr>
      <w:tr w:rsidR="000F5E39" w:rsidRPr="00FA2BD5" w14:paraId="7C124760" w14:textId="77777777" w:rsidTr="00EB3741">
        <w:tc>
          <w:tcPr>
            <w:tcW w:w="1402" w:type="dxa"/>
            <w:vMerge/>
          </w:tcPr>
          <w:p w14:paraId="31A529E2" w14:textId="77777777" w:rsidR="000F5E39" w:rsidRPr="00FA2BD5" w:rsidRDefault="000F5E39" w:rsidP="000F5E39">
            <w:pPr>
              <w:rPr>
                <w:rFonts w:ascii="Arial" w:hAnsi="Arial" w:cs="Arial"/>
                <w:sz w:val="16"/>
                <w:szCs w:val="16"/>
              </w:rPr>
            </w:pPr>
          </w:p>
        </w:tc>
        <w:tc>
          <w:tcPr>
            <w:tcW w:w="1412" w:type="dxa"/>
            <w:vMerge w:val="restart"/>
            <w:tcBorders>
              <w:top w:val="single" w:sz="4" w:space="0" w:color="auto"/>
            </w:tcBorders>
            <w:vAlign w:val="center"/>
          </w:tcPr>
          <w:p w14:paraId="28449CCB" w14:textId="77777777" w:rsidR="000F5E39" w:rsidRPr="00FA2BD5" w:rsidRDefault="000F5E39" w:rsidP="000F5E39">
            <w:pPr>
              <w:jc w:val="center"/>
              <w:rPr>
                <w:rFonts w:ascii="Arial" w:hAnsi="Arial" w:cs="Arial"/>
                <w:sz w:val="16"/>
                <w:szCs w:val="16"/>
              </w:rPr>
            </w:pPr>
            <w:r w:rsidRPr="00FA2BD5">
              <w:rPr>
                <w:rFonts w:ascii="Arial" w:hAnsi="Arial" w:cs="Arial"/>
                <w:sz w:val="16"/>
                <w:szCs w:val="16"/>
              </w:rPr>
              <w:t>Socioeconomic Development</w:t>
            </w:r>
          </w:p>
          <w:p w14:paraId="6B3FDB7B" w14:textId="77777777" w:rsidR="000F5E39" w:rsidRPr="00FA2BD5" w:rsidRDefault="000F5E39" w:rsidP="000F5E39">
            <w:pPr>
              <w:jc w:val="center"/>
              <w:rPr>
                <w:rFonts w:ascii="Arial" w:hAnsi="Arial" w:cs="Arial"/>
                <w:sz w:val="16"/>
                <w:szCs w:val="16"/>
              </w:rPr>
            </w:pPr>
          </w:p>
          <w:p w14:paraId="0BD3DF52" w14:textId="77777777" w:rsidR="000F5E39" w:rsidRPr="00FA2BD5" w:rsidRDefault="000F5E39" w:rsidP="000F5E39">
            <w:pPr>
              <w:jc w:val="center"/>
              <w:rPr>
                <w:rFonts w:ascii="Arial" w:hAnsi="Arial" w:cs="Arial"/>
                <w:sz w:val="16"/>
                <w:szCs w:val="16"/>
              </w:rPr>
            </w:pPr>
          </w:p>
        </w:tc>
        <w:tc>
          <w:tcPr>
            <w:tcW w:w="1740" w:type="dxa"/>
          </w:tcPr>
          <w:p w14:paraId="5A2AF3FA" w14:textId="77777777" w:rsidR="000F5E39" w:rsidRPr="00D94B1B" w:rsidRDefault="000F5E39" w:rsidP="000F5E39">
            <w:pPr>
              <w:rPr>
                <w:rFonts w:ascii="Arial" w:hAnsi="Arial" w:cs="Arial"/>
                <w:sz w:val="16"/>
                <w:szCs w:val="16"/>
              </w:rPr>
            </w:pPr>
            <w:r w:rsidRPr="00D94B1B">
              <w:rPr>
                <w:rFonts w:ascii="Arial" w:hAnsi="Arial" w:cs="Arial"/>
                <w:sz w:val="16"/>
                <w:szCs w:val="16"/>
              </w:rPr>
              <w:t>EPWP</w:t>
            </w:r>
          </w:p>
        </w:tc>
        <w:tc>
          <w:tcPr>
            <w:tcW w:w="997" w:type="dxa"/>
            <w:gridSpan w:val="2"/>
          </w:tcPr>
          <w:p w14:paraId="3CDE9796" w14:textId="77777777" w:rsidR="000F5E39" w:rsidRPr="00D94B1B" w:rsidRDefault="000F5E39" w:rsidP="000F5E39">
            <w:pPr>
              <w:rPr>
                <w:rFonts w:ascii="Arial" w:hAnsi="Arial" w:cs="Arial"/>
                <w:sz w:val="16"/>
                <w:szCs w:val="16"/>
              </w:rPr>
            </w:pPr>
            <w:r w:rsidRPr="00D94B1B">
              <w:rPr>
                <w:rFonts w:ascii="Arial" w:hAnsi="Arial" w:cs="Arial"/>
                <w:sz w:val="16"/>
                <w:szCs w:val="16"/>
              </w:rPr>
              <w:t>Number</w:t>
            </w:r>
          </w:p>
        </w:tc>
        <w:tc>
          <w:tcPr>
            <w:tcW w:w="653" w:type="dxa"/>
          </w:tcPr>
          <w:p w14:paraId="426A2032" w14:textId="77777777" w:rsidR="000F5E39" w:rsidRPr="00D94B1B" w:rsidRDefault="000F5E39" w:rsidP="000F5E39">
            <w:pPr>
              <w:rPr>
                <w:rFonts w:ascii="Arial" w:hAnsi="Arial" w:cs="Arial"/>
                <w:sz w:val="16"/>
                <w:szCs w:val="16"/>
              </w:rPr>
            </w:pPr>
            <w:r w:rsidRPr="00D94B1B">
              <w:rPr>
                <w:rFonts w:ascii="Arial" w:hAnsi="Arial" w:cs="Arial"/>
                <w:sz w:val="16"/>
                <w:szCs w:val="16"/>
              </w:rPr>
              <w:t>5 003</w:t>
            </w:r>
          </w:p>
        </w:tc>
        <w:tc>
          <w:tcPr>
            <w:tcW w:w="992" w:type="dxa"/>
            <w:gridSpan w:val="3"/>
          </w:tcPr>
          <w:p w14:paraId="7C61FBAC" w14:textId="4FB03CC0" w:rsidR="000F5E39" w:rsidRPr="00D94B1B" w:rsidRDefault="000F5E39" w:rsidP="000F5E39">
            <w:pPr>
              <w:rPr>
                <w:rFonts w:ascii="Arial" w:hAnsi="Arial"/>
                <w:sz w:val="16"/>
              </w:rPr>
            </w:pPr>
            <w:r w:rsidRPr="00D94B1B">
              <w:rPr>
                <w:rFonts w:ascii="Arial" w:hAnsi="Arial" w:cs="Arial"/>
                <w:sz w:val="16"/>
                <w:szCs w:val="16"/>
              </w:rPr>
              <w:t>5 000</w:t>
            </w:r>
          </w:p>
        </w:tc>
        <w:tc>
          <w:tcPr>
            <w:tcW w:w="1984" w:type="dxa"/>
          </w:tcPr>
          <w:p w14:paraId="5600E9B2" w14:textId="72127866" w:rsidR="000F5E39" w:rsidRPr="00D94B1B" w:rsidRDefault="000F5E39" w:rsidP="000F5E39">
            <w:pPr>
              <w:rPr>
                <w:rFonts w:ascii="Arial" w:hAnsi="Arial"/>
                <w:sz w:val="16"/>
              </w:rPr>
            </w:pPr>
            <w:r w:rsidRPr="00D94B1B">
              <w:rPr>
                <w:rFonts w:ascii="Arial" w:hAnsi="Arial"/>
                <w:sz w:val="16"/>
              </w:rPr>
              <w:t>5 410</w:t>
            </w:r>
          </w:p>
        </w:tc>
      </w:tr>
      <w:tr w:rsidR="000F5E39" w:rsidRPr="00FA2BD5" w14:paraId="15D8B3A6" w14:textId="77777777" w:rsidTr="00EB3741">
        <w:tc>
          <w:tcPr>
            <w:tcW w:w="1402" w:type="dxa"/>
            <w:vMerge/>
          </w:tcPr>
          <w:p w14:paraId="6449156D" w14:textId="77777777" w:rsidR="000F5E39" w:rsidRPr="00FA2BD5" w:rsidRDefault="000F5E39" w:rsidP="000F5E39">
            <w:pPr>
              <w:rPr>
                <w:rFonts w:ascii="Arial" w:hAnsi="Arial" w:cs="Arial"/>
                <w:sz w:val="16"/>
                <w:szCs w:val="16"/>
              </w:rPr>
            </w:pPr>
          </w:p>
        </w:tc>
        <w:tc>
          <w:tcPr>
            <w:tcW w:w="1412" w:type="dxa"/>
            <w:vMerge/>
            <w:vAlign w:val="center"/>
          </w:tcPr>
          <w:p w14:paraId="62C7D1A2" w14:textId="77777777" w:rsidR="000F5E39" w:rsidRPr="00FA2BD5" w:rsidRDefault="000F5E39" w:rsidP="000F5E39">
            <w:pPr>
              <w:jc w:val="center"/>
              <w:rPr>
                <w:rFonts w:ascii="Arial" w:hAnsi="Arial" w:cs="Arial"/>
                <w:sz w:val="16"/>
                <w:szCs w:val="16"/>
              </w:rPr>
            </w:pPr>
          </w:p>
        </w:tc>
        <w:tc>
          <w:tcPr>
            <w:tcW w:w="1740" w:type="dxa"/>
          </w:tcPr>
          <w:p w14:paraId="26C2284B" w14:textId="77777777" w:rsidR="000F5E39" w:rsidRPr="00D94B1B" w:rsidRDefault="000F5E39" w:rsidP="000F5E39">
            <w:pPr>
              <w:rPr>
                <w:rFonts w:ascii="Arial" w:hAnsi="Arial" w:cs="Arial"/>
                <w:sz w:val="16"/>
                <w:szCs w:val="16"/>
              </w:rPr>
            </w:pPr>
            <w:r w:rsidRPr="00D94B1B">
              <w:rPr>
                <w:rFonts w:ascii="Arial" w:hAnsi="Arial" w:cs="Arial"/>
                <w:sz w:val="16"/>
                <w:szCs w:val="16"/>
              </w:rPr>
              <w:t>50% Black owned companies</w:t>
            </w:r>
          </w:p>
        </w:tc>
        <w:tc>
          <w:tcPr>
            <w:tcW w:w="997" w:type="dxa"/>
            <w:gridSpan w:val="2"/>
          </w:tcPr>
          <w:p w14:paraId="01908311"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2000D109" w14:textId="77777777" w:rsidR="000F5E39" w:rsidRPr="00D94B1B" w:rsidRDefault="000F5E39" w:rsidP="000F5E39">
            <w:pPr>
              <w:rPr>
                <w:rFonts w:ascii="Arial" w:hAnsi="Arial" w:cs="Arial"/>
                <w:sz w:val="16"/>
                <w:szCs w:val="16"/>
              </w:rPr>
            </w:pPr>
            <w:r w:rsidRPr="00D94B1B">
              <w:rPr>
                <w:rFonts w:ascii="Arial" w:hAnsi="Arial" w:cs="Arial"/>
                <w:sz w:val="16"/>
                <w:szCs w:val="16"/>
              </w:rPr>
              <w:t>14.58</w:t>
            </w:r>
          </w:p>
        </w:tc>
        <w:tc>
          <w:tcPr>
            <w:tcW w:w="992" w:type="dxa"/>
            <w:gridSpan w:val="3"/>
          </w:tcPr>
          <w:p w14:paraId="5A60000A" w14:textId="77777777" w:rsidR="000F5E39" w:rsidRPr="00D94B1B" w:rsidRDefault="000F5E39" w:rsidP="000F5E39">
            <w:pPr>
              <w:rPr>
                <w:rFonts w:ascii="Arial" w:hAnsi="Arial" w:cs="Arial"/>
                <w:sz w:val="16"/>
                <w:szCs w:val="16"/>
              </w:rPr>
            </w:pPr>
            <w:r w:rsidRPr="00D94B1B">
              <w:rPr>
                <w:rFonts w:ascii="Arial" w:hAnsi="Arial" w:cs="Arial"/>
                <w:sz w:val="16"/>
                <w:szCs w:val="16"/>
              </w:rPr>
              <w:t>12</w:t>
            </w:r>
          </w:p>
          <w:p w14:paraId="2FEE66B3" w14:textId="77777777" w:rsidR="000F5E39" w:rsidRPr="00D94B1B" w:rsidRDefault="000F5E39" w:rsidP="000F5E39">
            <w:pPr>
              <w:rPr>
                <w:rFonts w:ascii="Arial" w:hAnsi="Arial"/>
                <w:sz w:val="16"/>
              </w:rPr>
            </w:pPr>
          </w:p>
        </w:tc>
        <w:tc>
          <w:tcPr>
            <w:tcW w:w="1984" w:type="dxa"/>
          </w:tcPr>
          <w:p w14:paraId="67E6A1C3" w14:textId="679414D9" w:rsidR="000F5E39" w:rsidRPr="00D94B1B" w:rsidRDefault="000F5E39" w:rsidP="000F5E39">
            <w:pPr>
              <w:rPr>
                <w:rFonts w:ascii="Arial" w:hAnsi="Arial"/>
                <w:sz w:val="16"/>
              </w:rPr>
            </w:pPr>
            <w:r w:rsidRPr="00D94B1B">
              <w:rPr>
                <w:rFonts w:ascii="Arial" w:hAnsi="Arial" w:cs="Arial"/>
                <w:sz w:val="16"/>
                <w:szCs w:val="16"/>
              </w:rPr>
              <w:t>43.77</w:t>
            </w:r>
          </w:p>
        </w:tc>
      </w:tr>
      <w:tr w:rsidR="000F5E39" w:rsidRPr="00FA2BD5" w14:paraId="574530E8" w14:textId="77777777" w:rsidTr="00EB3741">
        <w:tc>
          <w:tcPr>
            <w:tcW w:w="1402" w:type="dxa"/>
            <w:vMerge/>
            <w:tcBorders>
              <w:bottom w:val="nil"/>
            </w:tcBorders>
          </w:tcPr>
          <w:p w14:paraId="357099CF" w14:textId="77777777" w:rsidR="000F5E39" w:rsidRPr="00FA2BD5" w:rsidRDefault="000F5E39" w:rsidP="000F5E39">
            <w:pPr>
              <w:rPr>
                <w:rFonts w:ascii="Arial" w:hAnsi="Arial" w:cs="Arial"/>
                <w:sz w:val="16"/>
                <w:szCs w:val="16"/>
              </w:rPr>
            </w:pPr>
          </w:p>
        </w:tc>
        <w:tc>
          <w:tcPr>
            <w:tcW w:w="1412" w:type="dxa"/>
            <w:vMerge/>
            <w:tcBorders>
              <w:bottom w:val="nil"/>
            </w:tcBorders>
            <w:vAlign w:val="center"/>
          </w:tcPr>
          <w:p w14:paraId="3BC95E03" w14:textId="77777777" w:rsidR="000F5E39" w:rsidRPr="00FA2BD5" w:rsidRDefault="000F5E39" w:rsidP="000F5E39">
            <w:pPr>
              <w:jc w:val="center"/>
              <w:rPr>
                <w:rFonts w:ascii="Arial" w:hAnsi="Arial" w:cs="Arial"/>
                <w:sz w:val="16"/>
                <w:szCs w:val="16"/>
              </w:rPr>
            </w:pPr>
          </w:p>
        </w:tc>
        <w:tc>
          <w:tcPr>
            <w:tcW w:w="1740" w:type="dxa"/>
          </w:tcPr>
          <w:p w14:paraId="37285B54" w14:textId="77777777" w:rsidR="000F5E39" w:rsidRPr="00D94B1B" w:rsidRDefault="000F5E39" w:rsidP="000F5E39">
            <w:pPr>
              <w:rPr>
                <w:rFonts w:ascii="Arial" w:hAnsi="Arial" w:cs="Arial"/>
                <w:sz w:val="16"/>
                <w:szCs w:val="16"/>
              </w:rPr>
            </w:pPr>
            <w:r w:rsidRPr="00D94B1B">
              <w:rPr>
                <w:rFonts w:ascii="Arial" w:hAnsi="Arial" w:cs="Arial"/>
                <w:sz w:val="16"/>
                <w:szCs w:val="16"/>
              </w:rPr>
              <w:t>30% women owned company</w:t>
            </w:r>
          </w:p>
        </w:tc>
        <w:tc>
          <w:tcPr>
            <w:tcW w:w="997" w:type="dxa"/>
            <w:gridSpan w:val="2"/>
          </w:tcPr>
          <w:p w14:paraId="22446EDF"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365E342F" w14:textId="77777777" w:rsidR="000F5E39" w:rsidRPr="00D94B1B" w:rsidRDefault="000F5E39" w:rsidP="000F5E39">
            <w:pPr>
              <w:rPr>
                <w:rFonts w:ascii="Arial" w:hAnsi="Arial" w:cs="Arial"/>
                <w:sz w:val="16"/>
                <w:szCs w:val="16"/>
              </w:rPr>
            </w:pPr>
            <w:r w:rsidRPr="00D94B1B">
              <w:rPr>
                <w:rFonts w:ascii="Arial" w:hAnsi="Arial" w:cs="Arial"/>
                <w:sz w:val="16"/>
                <w:szCs w:val="16"/>
              </w:rPr>
              <w:t>6.88</w:t>
            </w:r>
          </w:p>
        </w:tc>
        <w:tc>
          <w:tcPr>
            <w:tcW w:w="992" w:type="dxa"/>
            <w:gridSpan w:val="3"/>
          </w:tcPr>
          <w:p w14:paraId="5704BA60" w14:textId="77777777" w:rsidR="000F5E39" w:rsidRPr="00D94B1B" w:rsidRDefault="000F5E39" w:rsidP="000F5E39">
            <w:pPr>
              <w:rPr>
                <w:rFonts w:ascii="Arial" w:hAnsi="Arial" w:cs="Arial"/>
                <w:sz w:val="16"/>
                <w:szCs w:val="16"/>
              </w:rPr>
            </w:pPr>
            <w:r w:rsidRPr="00D94B1B">
              <w:rPr>
                <w:rFonts w:ascii="Arial" w:hAnsi="Arial" w:cs="Arial"/>
                <w:sz w:val="16"/>
                <w:szCs w:val="16"/>
              </w:rPr>
              <w:t>10</w:t>
            </w:r>
          </w:p>
          <w:p w14:paraId="6B6EE3C4" w14:textId="77777777" w:rsidR="000F5E39" w:rsidRPr="00D94B1B" w:rsidRDefault="000F5E39" w:rsidP="000F5E39">
            <w:pPr>
              <w:rPr>
                <w:rFonts w:ascii="Arial" w:hAnsi="Arial" w:cs="Arial"/>
                <w:sz w:val="16"/>
                <w:szCs w:val="16"/>
              </w:rPr>
            </w:pPr>
          </w:p>
        </w:tc>
        <w:tc>
          <w:tcPr>
            <w:tcW w:w="1984" w:type="dxa"/>
          </w:tcPr>
          <w:p w14:paraId="1824CFD1" w14:textId="008B5235" w:rsidR="000F5E39" w:rsidRPr="00D94B1B" w:rsidRDefault="000F5E39" w:rsidP="000F5E39">
            <w:pPr>
              <w:rPr>
                <w:rFonts w:ascii="Arial" w:hAnsi="Arial"/>
                <w:sz w:val="16"/>
              </w:rPr>
            </w:pPr>
            <w:r w:rsidRPr="00D94B1B">
              <w:rPr>
                <w:rFonts w:ascii="Arial" w:hAnsi="Arial" w:cs="Arial"/>
                <w:sz w:val="16"/>
                <w:szCs w:val="16"/>
              </w:rPr>
              <w:t>17.14</w:t>
            </w:r>
          </w:p>
        </w:tc>
      </w:tr>
      <w:tr w:rsidR="000F5E39" w:rsidRPr="00FA2BD5" w14:paraId="48AF616B" w14:textId="77777777" w:rsidTr="00EB3741">
        <w:tc>
          <w:tcPr>
            <w:tcW w:w="1402" w:type="dxa"/>
            <w:vMerge/>
          </w:tcPr>
          <w:p w14:paraId="14722606" w14:textId="77777777" w:rsidR="000F5E39" w:rsidRPr="00FA2BD5" w:rsidRDefault="000F5E39" w:rsidP="000F5E39">
            <w:pPr>
              <w:rPr>
                <w:rFonts w:ascii="Arial" w:hAnsi="Arial" w:cs="Arial"/>
                <w:sz w:val="16"/>
                <w:szCs w:val="16"/>
              </w:rPr>
            </w:pPr>
          </w:p>
        </w:tc>
        <w:tc>
          <w:tcPr>
            <w:tcW w:w="1412" w:type="dxa"/>
            <w:vMerge/>
            <w:vAlign w:val="center"/>
          </w:tcPr>
          <w:p w14:paraId="7A2983AD" w14:textId="77777777" w:rsidR="000F5E39" w:rsidRPr="00FA2BD5" w:rsidRDefault="000F5E39" w:rsidP="000F5E39">
            <w:pPr>
              <w:jc w:val="center"/>
              <w:rPr>
                <w:rFonts w:ascii="Arial" w:hAnsi="Arial" w:cs="Arial"/>
                <w:sz w:val="16"/>
                <w:szCs w:val="16"/>
              </w:rPr>
            </w:pPr>
          </w:p>
        </w:tc>
        <w:tc>
          <w:tcPr>
            <w:tcW w:w="1740" w:type="dxa"/>
          </w:tcPr>
          <w:p w14:paraId="25AD7956" w14:textId="77777777" w:rsidR="000F5E39" w:rsidRPr="00D94B1B" w:rsidRDefault="000F5E39" w:rsidP="000F5E39">
            <w:pPr>
              <w:rPr>
                <w:rFonts w:ascii="Arial" w:hAnsi="Arial" w:cs="Arial"/>
                <w:sz w:val="16"/>
                <w:szCs w:val="16"/>
              </w:rPr>
            </w:pPr>
            <w:r w:rsidRPr="00D94B1B">
              <w:rPr>
                <w:rFonts w:ascii="Arial" w:hAnsi="Arial" w:cs="Arial"/>
                <w:sz w:val="16"/>
                <w:szCs w:val="16"/>
              </w:rPr>
              <w:t>Payment Levels ( Current consumption)</w:t>
            </w:r>
          </w:p>
        </w:tc>
        <w:tc>
          <w:tcPr>
            <w:tcW w:w="997" w:type="dxa"/>
            <w:gridSpan w:val="2"/>
          </w:tcPr>
          <w:p w14:paraId="0B14AAE4"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32ECADB8" w14:textId="77777777" w:rsidR="000F5E39" w:rsidRPr="00D94B1B" w:rsidRDefault="000F5E39" w:rsidP="000F5E39">
            <w:pPr>
              <w:rPr>
                <w:rFonts w:ascii="Arial" w:hAnsi="Arial" w:cs="Arial"/>
                <w:sz w:val="16"/>
                <w:szCs w:val="16"/>
              </w:rPr>
            </w:pPr>
            <w:r w:rsidRPr="00D94B1B">
              <w:rPr>
                <w:rFonts w:ascii="Arial" w:hAnsi="Arial" w:cs="Arial"/>
                <w:sz w:val="16"/>
                <w:szCs w:val="16"/>
              </w:rPr>
              <w:t>95.66</w:t>
            </w:r>
          </w:p>
        </w:tc>
        <w:tc>
          <w:tcPr>
            <w:tcW w:w="992" w:type="dxa"/>
            <w:gridSpan w:val="3"/>
          </w:tcPr>
          <w:p w14:paraId="3CD12ADC" w14:textId="77777777" w:rsidR="000F5E39" w:rsidRPr="00D94B1B" w:rsidRDefault="000F5E39" w:rsidP="000F5E39">
            <w:pPr>
              <w:rPr>
                <w:rFonts w:ascii="Arial" w:hAnsi="Arial"/>
                <w:sz w:val="16"/>
              </w:rPr>
            </w:pPr>
            <w:r w:rsidRPr="00D94B1B">
              <w:rPr>
                <w:rFonts w:ascii="Arial" w:hAnsi="Arial"/>
                <w:sz w:val="16"/>
              </w:rPr>
              <w:t>98</w:t>
            </w:r>
          </w:p>
        </w:tc>
        <w:tc>
          <w:tcPr>
            <w:tcW w:w="1984" w:type="dxa"/>
          </w:tcPr>
          <w:p w14:paraId="3F660A8C" w14:textId="4C15CCAC" w:rsidR="000F5E39" w:rsidRPr="00D94B1B" w:rsidRDefault="000F5E39" w:rsidP="000F5E39">
            <w:pPr>
              <w:rPr>
                <w:rFonts w:ascii="Arial" w:hAnsi="Arial"/>
                <w:sz w:val="16"/>
              </w:rPr>
            </w:pPr>
            <w:r w:rsidRPr="00D94B1B">
              <w:rPr>
                <w:rFonts w:ascii="Arial" w:hAnsi="Arial" w:cs="Arial"/>
                <w:sz w:val="16"/>
                <w:szCs w:val="16"/>
              </w:rPr>
              <w:t>95.05</w:t>
            </w:r>
          </w:p>
        </w:tc>
      </w:tr>
      <w:tr w:rsidR="000F5E39" w:rsidRPr="00FA2BD5" w14:paraId="1AB7846B" w14:textId="77777777" w:rsidTr="00EB3741">
        <w:tc>
          <w:tcPr>
            <w:tcW w:w="1402" w:type="dxa"/>
            <w:vMerge/>
          </w:tcPr>
          <w:p w14:paraId="0B39276E" w14:textId="77777777" w:rsidR="000F5E39" w:rsidRPr="00FA2BD5" w:rsidRDefault="000F5E39" w:rsidP="000F5E39">
            <w:pPr>
              <w:rPr>
                <w:rFonts w:ascii="Arial" w:hAnsi="Arial" w:cs="Arial"/>
                <w:sz w:val="16"/>
                <w:szCs w:val="16"/>
              </w:rPr>
            </w:pPr>
          </w:p>
        </w:tc>
        <w:tc>
          <w:tcPr>
            <w:tcW w:w="1412" w:type="dxa"/>
            <w:vMerge/>
          </w:tcPr>
          <w:p w14:paraId="2AAA6D78" w14:textId="77777777" w:rsidR="000F5E39" w:rsidRPr="00FA2BD5" w:rsidRDefault="000F5E39" w:rsidP="000F5E39">
            <w:pPr>
              <w:rPr>
                <w:rFonts w:ascii="Arial" w:hAnsi="Arial" w:cs="Arial"/>
                <w:sz w:val="16"/>
                <w:szCs w:val="16"/>
              </w:rPr>
            </w:pPr>
          </w:p>
        </w:tc>
        <w:tc>
          <w:tcPr>
            <w:tcW w:w="1740" w:type="dxa"/>
          </w:tcPr>
          <w:p w14:paraId="67366B82" w14:textId="77777777" w:rsidR="000F5E39" w:rsidRPr="00D94B1B" w:rsidRDefault="000F5E39" w:rsidP="000F5E39">
            <w:pPr>
              <w:rPr>
                <w:rFonts w:ascii="Arial" w:hAnsi="Arial" w:cs="Arial"/>
                <w:sz w:val="16"/>
                <w:szCs w:val="16"/>
              </w:rPr>
            </w:pPr>
            <w:r w:rsidRPr="00D94B1B">
              <w:rPr>
                <w:rFonts w:ascii="Arial" w:hAnsi="Arial" w:cs="Arial"/>
                <w:sz w:val="16"/>
                <w:szCs w:val="16"/>
              </w:rPr>
              <w:t>Meter Reading performance</w:t>
            </w:r>
          </w:p>
        </w:tc>
        <w:tc>
          <w:tcPr>
            <w:tcW w:w="997" w:type="dxa"/>
            <w:gridSpan w:val="2"/>
          </w:tcPr>
          <w:p w14:paraId="2DC74F0B"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5230134A" w14:textId="77777777" w:rsidR="000F5E39" w:rsidRPr="00D94B1B" w:rsidRDefault="000F5E39" w:rsidP="000F5E39">
            <w:pPr>
              <w:rPr>
                <w:rFonts w:ascii="Arial" w:hAnsi="Arial" w:cs="Arial"/>
                <w:sz w:val="16"/>
                <w:szCs w:val="16"/>
              </w:rPr>
            </w:pPr>
            <w:r w:rsidRPr="00D94B1B">
              <w:rPr>
                <w:rFonts w:ascii="Arial" w:hAnsi="Arial" w:cs="Arial"/>
                <w:sz w:val="16"/>
                <w:szCs w:val="16"/>
              </w:rPr>
              <w:t>67.47</w:t>
            </w:r>
          </w:p>
        </w:tc>
        <w:tc>
          <w:tcPr>
            <w:tcW w:w="992" w:type="dxa"/>
            <w:gridSpan w:val="3"/>
          </w:tcPr>
          <w:p w14:paraId="1960E3DD" w14:textId="77777777" w:rsidR="000F5E39" w:rsidRPr="00D94B1B" w:rsidRDefault="000F5E39" w:rsidP="000F5E39">
            <w:pPr>
              <w:rPr>
                <w:rFonts w:ascii="Arial" w:hAnsi="Arial"/>
                <w:sz w:val="16"/>
              </w:rPr>
            </w:pPr>
            <w:r w:rsidRPr="00D94B1B">
              <w:rPr>
                <w:rFonts w:ascii="Arial" w:hAnsi="Arial"/>
                <w:sz w:val="16"/>
              </w:rPr>
              <w:t>98</w:t>
            </w:r>
          </w:p>
        </w:tc>
        <w:tc>
          <w:tcPr>
            <w:tcW w:w="1984" w:type="dxa"/>
          </w:tcPr>
          <w:p w14:paraId="351250EE" w14:textId="77777777" w:rsidR="000F5E39" w:rsidRPr="00D94B1B" w:rsidRDefault="000F5E39" w:rsidP="000F5E39">
            <w:pPr>
              <w:rPr>
                <w:rFonts w:ascii="Arial" w:hAnsi="Arial"/>
                <w:sz w:val="16"/>
              </w:rPr>
            </w:pPr>
            <w:r w:rsidRPr="00D94B1B">
              <w:rPr>
                <w:rFonts w:ascii="Arial" w:hAnsi="Arial"/>
                <w:sz w:val="16"/>
              </w:rPr>
              <w:t>79.91</w:t>
            </w:r>
          </w:p>
        </w:tc>
      </w:tr>
      <w:tr w:rsidR="000F5E39" w:rsidRPr="00FA2BD5" w14:paraId="35E6801E" w14:textId="77777777" w:rsidTr="00EB3741">
        <w:tc>
          <w:tcPr>
            <w:tcW w:w="1402" w:type="dxa"/>
            <w:vMerge/>
          </w:tcPr>
          <w:p w14:paraId="0D5FBB11" w14:textId="77777777" w:rsidR="000F5E39" w:rsidRPr="00FA2BD5" w:rsidRDefault="000F5E39" w:rsidP="000F5E39">
            <w:pPr>
              <w:rPr>
                <w:rFonts w:ascii="Arial" w:hAnsi="Arial" w:cs="Arial"/>
                <w:sz w:val="16"/>
                <w:szCs w:val="16"/>
              </w:rPr>
            </w:pPr>
          </w:p>
        </w:tc>
        <w:tc>
          <w:tcPr>
            <w:tcW w:w="1412" w:type="dxa"/>
            <w:vMerge/>
          </w:tcPr>
          <w:p w14:paraId="2C982583" w14:textId="77777777" w:rsidR="000F5E39" w:rsidRPr="00FA2BD5" w:rsidRDefault="000F5E39" w:rsidP="000F5E39">
            <w:pPr>
              <w:rPr>
                <w:rFonts w:ascii="Arial" w:hAnsi="Arial" w:cs="Arial"/>
                <w:sz w:val="16"/>
                <w:szCs w:val="16"/>
              </w:rPr>
            </w:pPr>
          </w:p>
        </w:tc>
        <w:tc>
          <w:tcPr>
            <w:tcW w:w="1740" w:type="dxa"/>
          </w:tcPr>
          <w:p w14:paraId="63E3DE1E" w14:textId="77777777" w:rsidR="000F5E39" w:rsidRPr="00D94B1B" w:rsidRDefault="000F5E39" w:rsidP="000F5E39">
            <w:pPr>
              <w:rPr>
                <w:rFonts w:ascii="Arial" w:hAnsi="Arial" w:cs="Arial"/>
                <w:sz w:val="16"/>
                <w:szCs w:val="16"/>
              </w:rPr>
            </w:pPr>
            <w:r w:rsidRPr="00D94B1B">
              <w:rPr>
                <w:rFonts w:ascii="Arial" w:hAnsi="Arial" w:cs="Arial"/>
                <w:sz w:val="16"/>
                <w:szCs w:val="16"/>
              </w:rPr>
              <w:t>Losses</w:t>
            </w:r>
          </w:p>
          <w:p w14:paraId="37CD0256" w14:textId="77777777" w:rsidR="000F5E39" w:rsidRPr="00D94B1B" w:rsidRDefault="000F5E39" w:rsidP="00FB2B10">
            <w:pPr>
              <w:pStyle w:val="ListParagraph"/>
              <w:numPr>
                <w:ilvl w:val="0"/>
                <w:numId w:val="12"/>
              </w:numPr>
              <w:contextualSpacing w:val="0"/>
              <w:rPr>
                <w:rFonts w:ascii="Arial" w:hAnsi="Arial" w:cs="Arial"/>
                <w:sz w:val="16"/>
                <w:szCs w:val="16"/>
              </w:rPr>
            </w:pPr>
            <w:r w:rsidRPr="00D94B1B">
              <w:rPr>
                <w:rFonts w:ascii="Arial" w:hAnsi="Arial" w:cs="Arial"/>
                <w:sz w:val="16"/>
                <w:szCs w:val="16"/>
              </w:rPr>
              <w:t>Technical</w:t>
            </w:r>
          </w:p>
          <w:p w14:paraId="4EDF6420" w14:textId="77777777" w:rsidR="000F5E39" w:rsidRPr="00D94B1B" w:rsidRDefault="000F5E39" w:rsidP="00FB2B10">
            <w:pPr>
              <w:pStyle w:val="ListParagraph"/>
              <w:numPr>
                <w:ilvl w:val="0"/>
                <w:numId w:val="12"/>
              </w:numPr>
              <w:contextualSpacing w:val="0"/>
              <w:rPr>
                <w:rFonts w:ascii="Arial" w:hAnsi="Arial" w:cs="Arial"/>
                <w:sz w:val="16"/>
                <w:szCs w:val="16"/>
              </w:rPr>
            </w:pPr>
            <w:r w:rsidRPr="00D94B1B">
              <w:rPr>
                <w:rFonts w:ascii="Arial" w:hAnsi="Arial" w:cs="Arial"/>
                <w:sz w:val="16"/>
                <w:szCs w:val="16"/>
              </w:rPr>
              <w:t>Non-Technical</w:t>
            </w:r>
          </w:p>
        </w:tc>
        <w:tc>
          <w:tcPr>
            <w:tcW w:w="997" w:type="dxa"/>
            <w:gridSpan w:val="2"/>
          </w:tcPr>
          <w:p w14:paraId="6B10F305" w14:textId="77777777" w:rsidR="000F5E39" w:rsidRPr="00D94B1B" w:rsidRDefault="000F5E39" w:rsidP="000F5E39">
            <w:pPr>
              <w:rPr>
                <w:rFonts w:ascii="Arial" w:hAnsi="Arial" w:cs="Arial"/>
                <w:sz w:val="16"/>
                <w:szCs w:val="16"/>
              </w:rPr>
            </w:pPr>
            <w:r w:rsidRPr="00D94B1B">
              <w:rPr>
                <w:rFonts w:ascii="Arial" w:hAnsi="Arial" w:cs="Arial"/>
                <w:sz w:val="16"/>
                <w:szCs w:val="16"/>
              </w:rPr>
              <w:t>%</w:t>
            </w:r>
          </w:p>
        </w:tc>
        <w:tc>
          <w:tcPr>
            <w:tcW w:w="653" w:type="dxa"/>
          </w:tcPr>
          <w:p w14:paraId="0447E707" w14:textId="44381F9C" w:rsidR="000F5E39" w:rsidRPr="00D94B1B" w:rsidRDefault="000F5E39" w:rsidP="000F5E39">
            <w:pPr>
              <w:rPr>
                <w:rFonts w:ascii="Arial" w:hAnsi="Arial" w:cs="Arial"/>
                <w:sz w:val="16"/>
                <w:szCs w:val="16"/>
              </w:rPr>
            </w:pPr>
            <w:r w:rsidRPr="00D94B1B">
              <w:rPr>
                <w:rFonts w:ascii="Arial" w:hAnsi="Arial" w:cs="Arial"/>
                <w:sz w:val="16"/>
                <w:szCs w:val="16"/>
              </w:rPr>
              <w:t>28.3</w:t>
            </w:r>
          </w:p>
        </w:tc>
        <w:tc>
          <w:tcPr>
            <w:tcW w:w="992" w:type="dxa"/>
            <w:gridSpan w:val="3"/>
          </w:tcPr>
          <w:p w14:paraId="5576B3B6" w14:textId="103FB132" w:rsidR="000F5E39" w:rsidRPr="00D94B1B" w:rsidRDefault="000F5E39" w:rsidP="000F5E39">
            <w:pPr>
              <w:rPr>
                <w:rFonts w:ascii="Arial" w:hAnsi="Arial"/>
                <w:sz w:val="16"/>
              </w:rPr>
            </w:pPr>
            <w:r w:rsidRPr="00D94B1B">
              <w:rPr>
                <w:rFonts w:ascii="Arial" w:hAnsi="Arial"/>
                <w:sz w:val="16"/>
              </w:rPr>
              <w:t>22</w:t>
            </w:r>
          </w:p>
        </w:tc>
        <w:tc>
          <w:tcPr>
            <w:tcW w:w="1984" w:type="dxa"/>
          </w:tcPr>
          <w:p w14:paraId="45D9217D" w14:textId="1E2DF70A" w:rsidR="000F5E39" w:rsidRPr="00D94B1B" w:rsidRDefault="00DA62CD" w:rsidP="000F5E39">
            <w:pPr>
              <w:rPr>
                <w:rFonts w:ascii="Arial" w:hAnsi="Arial"/>
                <w:sz w:val="16"/>
              </w:rPr>
            </w:pPr>
            <w:r>
              <w:rPr>
                <w:rFonts w:ascii="Arial" w:hAnsi="Arial"/>
                <w:sz w:val="16"/>
              </w:rPr>
              <w:t>23,22</w:t>
            </w:r>
          </w:p>
        </w:tc>
      </w:tr>
      <w:tr w:rsidR="000F5E39" w:rsidRPr="00FA2BD5" w14:paraId="6F161307" w14:textId="77777777" w:rsidTr="00EB3741">
        <w:tc>
          <w:tcPr>
            <w:tcW w:w="1402" w:type="dxa"/>
            <w:vMerge/>
            <w:tcBorders>
              <w:bottom w:val="single" w:sz="4" w:space="0" w:color="auto"/>
            </w:tcBorders>
          </w:tcPr>
          <w:p w14:paraId="66CDD237" w14:textId="77777777" w:rsidR="000F5E39" w:rsidRPr="00FA2BD5" w:rsidRDefault="000F5E39" w:rsidP="000F5E39">
            <w:pPr>
              <w:rPr>
                <w:rFonts w:ascii="Arial" w:hAnsi="Arial" w:cs="Arial"/>
                <w:sz w:val="16"/>
                <w:szCs w:val="16"/>
              </w:rPr>
            </w:pPr>
          </w:p>
        </w:tc>
        <w:tc>
          <w:tcPr>
            <w:tcW w:w="1412" w:type="dxa"/>
            <w:vMerge/>
            <w:tcBorders>
              <w:bottom w:val="single" w:sz="4" w:space="0" w:color="auto"/>
            </w:tcBorders>
          </w:tcPr>
          <w:p w14:paraId="01068796" w14:textId="77777777" w:rsidR="000F5E39" w:rsidRPr="00FA2BD5" w:rsidRDefault="000F5E39" w:rsidP="000F5E39">
            <w:pPr>
              <w:rPr>
                <w:rFonts w:ascii="Arial" w:hAnsi="Arial" w:cs="Arial"/>
                <w:sz w:val="16"/>
                <w:szCs w:val="16"/>
              </w:rPr>
            </w:pPr>
          </w:p>
        </w:tc>
        <w:tc>
          <w:tcPr>
            <w:tcW w:w="1740" w:type="dxa"/>
          </w:tcPr>
          <w:p w14:paraId="728C45C7" w14:textId="77777777" w:rsidR="000F5E39" w:rsidRPr="00FA2BD5" w:rsidRDefault="000F5E39" w:rsidP="000F5E39">
            <w:pPr>
              <w:jc w:val="center"/>
              <w:rPr>
                <w:rFonts w:ascii="Arial" w:hAnsi="Arial" w:cs="Arial"/>
                <w:sz w:val="16"/>
                <w:szCs w:val="16"/>
              </w:rPr>
            </w:pPr>
            <w:r w:rsidRPr="00FA2BD5">
              <w:rPr>
                <w:rFonts w:ascii="Arial" w:hAnsi="Arial" w:cs="Arial"/>
                <w:sz w:val="16"/>
                <w:szCs w:val="16"/>
              </w:rPr>
              <w:t>% of ESP customers with FBE provided</w:t>
            </w:r>
          </w:p>
        </w:tc>
        <w:tc>
          <w:tcPr>
            <w:tcW w:w="997" w:type="dxa"/>
            <w:gridSpan w:val="2"/>
          </w:tcPr>
          <w:p w14:paraId="0A5DDDA8" w14:textId="77777777" w:rsidR="000F5E39" w:rsidRPr="00FA2BD5" w:rsidRDefault="000F5E39" w:rsidP="000F5E39">
            <w:pPr>
              <w:jc w:val="center"/>
              <w:rPr>
                <w:rFonts w:ascii="Arial" w:hAnsi="Arial" w:cs="Arial"/>
                <w:sz w:val="16"/>
                <w:szCs w:val="16"/>
              </w:rPr>
            </w:pPr>
            <w:r w:rsidRPr="00FA2BD5">
              <w:rPr>
                <w:rFonts w:ascii="Arial" w:hAnsi="Arial" w:cs="Arial"/>
                <w:sz w:val="16"/>
                <w:szCs w:val="16"/>
              </w:rPr>
              <w:t>%</w:t>
            </w:r>
          </w:p>
        </w:tc>
        <w:tc>
          <w:tcPr>
            <w:tcW w:w="653" w:type="dxa"/>
          </w:tcPr>
          <w:p w14:paraId="4E0D2682" w14:textId="77777777" w:rsidR="000F5E39" w:rsidRPr="00FA2BD5" w:rsidRDefault="000F5E39" w:rsidP="000F5E39">
            <w:pPr>
              <w:rPr>
                <w:rFonts w:ascii="Arial" w:hAnsi="Arial" w:cs="Arial"/>
                <w:sz w:val="16"/>
                <w:szCs w:val="16"/>
              </w:rPr>
            </w:pPr>
            <w:r w:rsidRPr="00FA2BD5">
              <w:rPr>
                <w:rFonts w:ascii="Arial" w:hAnsi="Arial" w:cs="Arial"/>
                <w:sz w:val="16"/>
                <w:szCs w:val="16"/>
              </w:rPr>
              <w:t>100</w:t>
            </w:r>
          </w:p>
        </w:tc>
        <w:tc>
          <w:tcPr>
            <w:tcW w:w="992" w:type="dxa"/>
            <w:gridSpan w:val="3"/>
          </w:tcPr>
          <w:p w14:paraId="698B3712" w14:textId="77777777" w:rsidR="000F5E39" w:rsidRPr="00150B4E" w:rsidRDefault="000F5E39" w:rsidP="000F5E39">
            <w:pPr>
              <w:rPr>
                <w:rFonts w:ascii="Arial" w:hAnsi="Arial"/>
                <w:sz w:val="16"/>
              </w:rPr>
            </w:pPr>
            <w:r w:rsidRPr="00150B4E">
              <w:rPr>
                <w:rFonts w:ascii="Arial" w:hAnsi="Arial"/>
                <w:sz w:val="16"/>
              </w:rPr>
              <w:t>97</w:t>
            </w:r>
          </w:p>
        </w:tc>
        <w:tc>
          <w:tcPr>
            <w:tcW w:w="1984" w:type="dxa"/>
          </w:tcPr>
          <w:p w14:paraId="1CCC9252" w14:textId="77777777" w:rsidR="000F5E39" w:rsidRPr="00E55CE2" w:rsidRDefault="000F5E39" w:rsidP="000F5E39">
            <w:pPr>
              <w:rPr>
                <w:rFonts w:ascii="Arial" w:hAnsi="Arial"/>
                <w:sz w:val="16"/>
              </w:rPr>
            </w:pPr>
            <w:r w:rsidRPr="00E55CE2">
              <w:rPr>
                <w:rFonts w:ascii="Arial" w:hAnsi="Arial" w:cs="Arial"/>
                <w:sz w:val="16"/>
                <w:szCs w:val="16"/>
              </w:rPr>
              <w:t>100</w:t>
            </w:r>
          </w:p>
        </w:tc>
      </w:tr>
      <w:tr w:rsidR="000F5E39" w:rsidRPr="00FA2BD5" w14:paraId="0601BE66" w14:textId="77777777" w:rsidTr="00EB3741">
        <w:trPr>
          <w:trHeight w:val="269"/>
        </w:trPr>
        <w:tc>
          <w:tcPr>
            <w:tcW w:w="1402" w:type="dxa"/>
            <w:tcBorders>
              <w:top w:val="single" w:sz="4" w:space="0" w:color="auto"/>
            </w:tcBorders>
            <w:vAlign w:val="center"/>
          </w:tcPr>
          <w:p w14:paraId="3CE4D912" w14:textId="77777777" w:rsidR="000F5E39" w:rsidRPr="00FA2BD5" w:rsidRDefault="000F5E39" w:rsidP="000F5E39">
            <w:pPr>
              <w:jc w:val="center"/>
              <w:rPr>
                <w:rFonts w:ascii="Arial" w:hAnsi="Arial" w:cs="Arial"/>
                <w:sz w:val="16"/>
                <w:szCs w:val="16"/>
              </w:rPr>
            </w:pPr>
            <w:r w:rsidRPr="00FA2BD5">
              <w:rPr>
                <w:rFonts w:ascii="Arial" w:hAnsi="Arial" w:cs="Arial"/>
                <w:sz w:val="16"/>
                <w:szCs w:val="16"/>
              </w:rPr>
              <w:t>Resource sustainability, safer city, governance</w:t>
            </w:r>
          </w:p>
          <w:p w14:paraId="3268662D" w14:textId="77777777" w:rsidR="000F5E39" w:rsidRPr="00FA2BD5" w:rsidRDefault="000F5E39" w:rsidP="000F5E39">
            <w:pPr>
              <w:jc w:val="center"/>
              <w:rPr>
                <w:rFonts w:ascii="Arial" w:hAnsi="Arial" w:cs="Arial"/>
                <w:sz w:val="16"/>
                <w:szCs w:val="16"/>
              </w:rPr>
            </w:pPr>
          </w:p>
          <w:p w14:paraId="6A248FA2" w14:textId="77777777" w:rsidR="000F5E39" w:rsidRPr="00FA2BD5" w:rsidRDefault="000F5E39" w:rsidP="000F5E39">
            <w:pPr>
              <w:jc w:val="center"/>
              <w:rPr>
                <w:rFonts w:ascii="Arial" w:hAnsi="Arial" w:cs="Arial"/>
                <w:sz w:val="16"/>
                <w:szCs w:val="16"/>
              </w:rPr>
            </w:pPr>
          </w:p>
        </w:tc>
        <w:tc>
          <w:tcPr>
            <w:tcW w:w="1412" w:type="dxa"/>
            <w:tcBorders>
              <w:top w:val="single" w:sz="4" w:space="0" w:color="auto"/>
            </w:tcBorders>
          </w:tcPr>
          <w:p w14:paraId="17A7180A" w14:textId="77777777" w:rsidR="000F5E39" w:rsidRPr="00FA2BD5" w:rsidRDefault="000F5E39" w:rsidP="000F5E39">
            <w:pPr>
              <w:rPr>
                <w:rFonts w:ascii="Arial" w:hAnsi="Arial" w:cs="Arial"/>
                <w:sz w:val="16"/>
                <w:szCs w:val="16"/>
              </w:rPr>
            </w:pPr>
            <w:r w:rsidRPr="00FA2BD5">
              <w:rPr>
                <w:rFonts w:ascii="Arial" w:hAnsi="Arial" w:cs="Arial"/>
                <w:sz w:val="16"/>
                <w:szCs w:val="16"/>
              </w:rPr>
              <w:t>Business efficiency and effectiveness</w:t>
            </w:r>
          </w:p>
          <w:p w14:paraId="0051F77A" w14:textId="77777777" w:rsidR="000F5E39" w:rsidRPr="00FA2BD5" w:rsidRDefault="000F5E39" w:rsidP="000F5E39">
            <w:pPr>
              <w:rPr>
                <w:rFonts w:ascii="Arial" w:hAnsi="Arial" w:cs="Arial"/>
                <w:sz w:val="16"/>
                <w:szCs w:val="16"/>
              </w:rPr>
            </w:pPr>
          </w:p>
        </w:tc>
        <w:tc>
          <w:tcPr>
            <w:tcW w:w="1740" w:type="dxa"/>
          </w:tcPr>
          <w:p w14:paraId="638FAD81" w14:textId="77777777" w:rsidR="000F5E39" w:rsidRPr="00FA2BD5" w:rsidRDefault="000F5E39" w:rsidP="000F5E39">
            <w:pPr>
              <w:rPr>
                <w:rFonts w:ascii="Arial" w:hAnsi="Arial" w:cs="Arial"/>
                <w:sz w:val="16"/>
                <w:szCs w:val="16"/>
              </w:rPr>
            </w:pPr>
            <w:r w:rsidRPr="00FA2BD5">
              <w:rPr>
                <w:rFonts w:ascii="Arial" w:hAnsi="Arial" w:cs="Arial"/>
                <w:sz w:val="16"/>
                <w:szCs w:val="16"/>
              </w:rPr>
              <w:t>ISO accreditation</w:t>
            </w:r>
          </w:p>
        </w:tc>
        <w:tc>
          <w:tcPr>
            <w:tcW w:w="997" w:type="dxa"/>
            <w:gridSpan w:val="2"/>
          </w:tcPr>
          <w:p w14:paraId="1A0011D2" w14:textId="77777777" w:rsidR="000F5E39" w:rsidRPr="00FA2BD5" w:rsidRDefault="000F5E39" w:rsidP="000F5E39">
            <w:pPr>
              <w:rPr>
                <w:rFonts w:ascii="Arial" w:hAnsi="Arial" w:cs="Arial"/>
                <w:sz w:val="16"/>
                <w:szCs w:val="16"/>
              </w:rPr>
            </w:pPr>
            <w:r w:rsidRPr="00FA2BD5">
              <w:rPr>
                <w:rFonts w:ascii="Arial" w:hAnsi="Arial" w:cs="Arial"/>
                <w:sz w:val="16"/>
                <w:szCs w:val="16"/>
              </w:rPr>
              <w:t>Audit Report</w:t>
            </w:r>
          </w:p>
        </w:tc>
        <w:tc>
          <w:tcPr>
            <w:tcW w:w="653" w:type="dxa"/>
            <w:tcBorders>
              <w:bottom w:val="single" w:sz="4" w:space="0" w:color="000000"/>
            </w:tcBorders>
          </w:tcPr>
          <w:p w14:paraId="0FB872FE" w14:textId="77777777" w:rsidR="000F5E39" w:rsidRPr="00FA2BD5" w:rsidRDefault="000F5E39" w:rsidP="000F5E39">
            <w:pPr>
              <w:rPr>
                <w:rFonts w:ascii="Arial" w:hAnsi="Arial" w:cs="Arial"/>
                <w:sz w:val="16"/>
                <w:szCs w:val="16"/>
              </w:rPr>
            </w:pPr>
            <w:r w:rsidRPr="00FA2BD5">
              <w:rPr>
                <w:rFonts w:ascii="Arial" w:hAnsi="Arial" w:cs="Arial"/>
                <w:sz w:val="16"/>
                <w:szCs w:val="16"/>
              </w:rPr>
              <w:t>Unqualified audit with minor findings per accreditation</w:t>
            </w:r>
          </w:p>
        </w:tc>
        <w:tc>
          <w:tcPr>
            <w:tcW w:w="992" w:type="dxa"/>
            <w:gridSpan w:val="3"/>
            <w:tcBorders>
              <w:bottom w:val="single" w:sz="4" w:space="0" w:color="000000"/>
            </w:tcBorders>
          </w:tcPr>
          <w:p w14:paraId="32203B9D" w14:textId="77777777" w:rsidR="000F5E39" w:rsidRPr="00150B4E" w:rsidRDefault="000F5E39" w:rsidP="000F5E39">
            <w:pPr>
              <w:rPr>
                <w:rFonts w:ascii="Arial" w:hAnsi="Arial"/>
                <w:sz w:val="16"/>
              </w:rPr>
            </w:pPr>
            <w:r w:rsidRPr="00150B4E">
              <w:rPr>
                <w:rFonts w:ascii="Arial" w:hAnsi="Arial"/>
                <w:sz w:val="16"/>
              </w:rPr>
              <w:t>Clean audit report</w:t>
            </w:r>
          </w:p>
        </w:tc>
        <w:tc>
          <w:tcPr>
            <w:tcW w:w="1984" w:type="dxa"/>
            <w:tcBorders>
              <w:bottom w:val="single" w:sz="4" w:space="0" w:color="000000"/>
            </w:tcBorders>
          </w:tcPr>
          <w:p w14:paraId="199BB880" w14:textId="6BB821DA" w:rsidR="000F5E39" w:rsidRPr="00D94B1B" w:rsidRDefault="000F5E39" w:rsidP="000F5E39">
            <w:pPr>
              <w:rPr>
                <w:rFonts w:ascii="Arial" w:hAnsi="Arial"/>
                <w:sz w:val="16"/>
              </w:rPr>
            </w:pPr>
            <w:r w:rsidRPr="00D94B1B">
              <w:rPr>
                <w:rFonts w:ascii="Arial" w:hAnsi="Arial" w:cs="Arial"/>
                <w:sz w:val="16"/>
                <w:szCs w:val="16"/>
              </w:rPr>
              <w:t>Unqualified audit with minor findings per accreditation</w:t>
            </w:r>
          </w:p>
        </w:tc>
      </w:tr>
      <w:tr w:rsidR="000F5E39" w:rsidRPr="00FA2BD5" w14:paraId="23A50A9E" w14:textId="77777777" w:rsidTr="00EB3741">
        <w:tc>
          <w:tcPr>
            <w:tcW w:w="1402" w:type="dxa"/>
          </w:tcPr>
          <w:p w14:paraId="0BF215DE" w14:textId="77777777" w:rsidR="000F5E39" w:rsidRPr="00FA2BD5" w:rsidRDefault="000F5E39" w:rsidP="000F5E39">
            <w:pPr>
              <w:jc w:val="right"/>
              <w:rPr>
                <w:rFonts w:ascii="Arial" w:hAnsi="Arial" w:cs="Arial"/>
                <w:sz w:val="16"/>
                <w:szCs w:val="16"/>
              </w:rPr>
            </w:pPr>
          </w:p>
        </w:tc>
        <w:tc>
          <w:tcPr>
            <w:tcW w:w="1412" w:type="dxa"/>
          </w:tcPr>
          <w:p w14:paraId="613D8BB6" w14:textId="77777777" w:rsidR="000F5E39" w:rsidRPr="00FA2BD5" w:rsidRDefault="000F5E39" w:rsidP="000F5E39">
            <w:pPr>
              <w:jc w:val="right"/>
              <w:rPr>
                <w:rFonts w:ascii="Arial" w:hAnsi="Arial" w:cs="Arial"/>
                <w:sz w:val="16"/>
                <w:szCs w:val="16"/>
              </w:rPr>
            </w:pPr>
          </w:p>
        </w:tc>
        <w:tc>
          <w:tcPr>
            <w:tcW w:w="1740" w:type="dxa"/>
          </w:tcPr>
          <w:p w14:paraId="1125A973" w14:textId="77777777" w:rsidR="000F5E39" w:rsidRPr="00FA2BD5" w:rsidRDefault="000F5E39" w:rsidP="000F5E39">
            <w:pPr>
              <w:rPr>
                <w:rFonts w:ascii="Arial" w:hAnsi="Arial" w:cs="Arial"/>
                <w:sz w:val="16"/>
                <w:szCs w:val="16"/>
              </w:rPr>
            </w:pPr>
            <w:r w:rsidRPr="00FA2BD5">
              <w:rPr>
                <w:rFonts w:ascii="Arial" w:hAnsi="Arial" w:cs="Arial"/>
                <w:sz w:val="16"/>
                <w:szCs w:val="16"/>
              </w:rPr>
              <w:t>Attainment of an unqualified audit report</w:t>
            </w:r>
          </w:p>
        </w:tc>
        <w:tc>
          <w:tcPr>
            <w:tcW w:w="997" w:type="dxa"/>
            <w:gridSpan w:val="2"/>
          </w:tcPr>
          <w:p w14:paraId="6CE25C91" w14:textId="77777777" w:rsidR="000F5E39" w:rsidRPr="00FA2BD5" w:rsidRDefault="000F5E39" w:rsidP="000F5E39">
            <w:pPr>
              <w:rPr>
                <w:rFonts w:ascii="Arial" w:hAnsi="Arial" w:cs="Arial"/>
                <w:sz w:val="16"/>
                <w:szCs w:val="16"/>
              </w:rPr>
            </w:pPr>
            <w:r w:rsidRPr="00FA2BD5">
              <w:rPr>
                <w:rFonts w:ascii="Arial" w:hAnsi="Arial" w:cs="Arial"/>
                <w:sz w:val="16"/>
                <w:szCs w:val="16"/>
              </w:rPr>
              <w:t>Audit Report</w:t>
            </w:r>
          </w:p>
        </w:tc>
        <w:tc>
          <w:tcPr>
            <w:tcW w:w="653" w:type="dxa"/>
          </w:tcPr>
          <w:p w14:paraId="430624EE" w14:textId="77777777" w:rsidR="000F5E39" w:rsidRPr="00FA2BD5" w:rsidRDefault="000F5E39" w:rsidP="000F5E39">
            <w:pPr>
              <w:rPr>
                <w:rFonts w:ascii="Arial" w:hAnsi="Arial" w:cs="Arial"/>
                <w:sz w:val="16"/>
                <w:szCs w:val="16"/>
              </w:rPr>
            </w:pPr>
            <w:r w:rsidRPr="00FA2BD5">
              <w:rPr>
                <w:rFonts w:ascii="Arial" w:hAnsi="Arial" w:cs="Arial"/>
                <w:sz w:val="16"/>
                <w:szCs w:val="16"/>
              </w:rPr>
              <w:t>Unqualified with matter of emphasis</w:t>
            </w:r>
          </w:p>
        </w:tc>
        <w:tc>
          <w:tcPr>
            <w:tcW w:w="992" w:type="dxa"/>
            <w:gridSpan w:val="3"/>
          </w:tcPr>
          <w:p w14:paraId="5DC39AD9" w14:textId="77777777" w:rsidR="000F5E39" w:rsidRPr="00150B4E" w:rsidRDefault="000F5E39" w:rsidP="000F5E39">
            <w:pPr>
              <w:rPr>
                <w:rFonts w:ascii="Arial" w:hAnsi="Arial"/>
                <w:sz w:val="16"/>
              </w:rPr>
            </w:pPr>
            <w:r w:rsidRPr="00150B4E">
              <w:rPr>
                <w:rFonts w:ascii="Arial" w:hAnsi="Arial"/>
                <w:sz w:val="16"/>
              </w:rPr>
              <w:t>Unqualified with matter of emphasis</w:t>
            </w:r>
          </w:p>
        </w:tc>
        <w:tc>
          <w:tcPr>
            <w:tcW w:w="1984" w:type="dxa"/>
          </w:tcPr>
          <w:p w14:paraId="34184F40" w14:textId="77777777" w:rsidR="000F5E39" w:rsidRPr="00D94B1B" w:rsidRDefault="000F5E39" w:rsidP="000F5E39">
            <w:pPr>
              <w:rPr>
                <w:rFonts w:ascii="Arial" w:hAnsi="Arial"/>
                <w:sz w:val="16"/>
              </w:rPr>
            </w:pPr>
            <w:r w:rsidRPr="00D94B1B">
              <w:rPr>
                <w:rFonts w:ascii="Arial" w:hAnsi="Arial" w:cs="Arial"/>
                <w:sz w:val="16"/>
                <w:szCs w:val="16"/>
              </w:rPr>
              <w:t>Not started</w:t>
            </w:r>
          </w:p>
        </w:tc>
      </w:tr>
      <w:tr w:rsidR="000F5E39" w:rsidRPr="00A0512C" w14:paraId="2C43FBE8" w14:textId="77777777" w:rsidTr="00EB3741">
        <w:tc>
          <w:tcPr>
            <w:tcW w:w="1402" w:type="dxa"/>
            <w:tcBorders>
              <w:bottom w:val="single" w:sz="4" w:space="0" w:color="auto"/>
            </w:tcBorders>
          </w:tcPr>
          <w:p w14:paraId="0D950400" w14:textId="77777777" w:rsidR="000F5E39" w:rsidRPr="00FA2BD5" w:rsidRDefault="000F5E39" w:rsidP="000F5E39">
            <w:pPr>
              <w:jc w:val="right"/>
              <w:rPr>
                <w:rFonts w:ascii="Arial" w:hAnsi="Arial" w:cs="Arial"/>
                <w:sz w:val="16"/>
                <w:szCs w:val="16"/>
              </w:rPr>
            </w:pPr>
          </w:p>
        </w:tc>
        <w:tc>
          <w:tcPr>
            <w:tcW w:w="1412" w:type="dxa"/>
            <w:tcBorders>
              <w:bottom w:val="single" w:sz="4" w:space="0" w:color="auto"/>
            </w:tcBorders>
          </w:tcPr>
          <w:p w14:paraId="28C73B1C" w14:textId="77777777" w:rsidR="000F5E39" w:rsidRPr="00FA2BD5" w:rsidRDefault="000F5E39" w:rsidP="000F5E39">
            <w:pPr>
              <w:jc w:val="right"/>
              <w:rPr>
                <w:rFonts w:ascii="Arial" w:hAnsi="Arial" w:cs="Arial"/>
                <w:sz w:val="16"/>
                <w:szCs w:val="16"/>
              </w:rPr>
            </w:pPr>
          </w:p>
        </w:tc>
        <w:tc>
          <w:tcPr>
            <w:tcW w:w="1740" w:type="dxa"/>
          </w:tcPr>
          <w:p w14:paraId="7E33631B" w14:textId="77777777" w:rsidR="000F5E39" w:rsidRPr="00FA2BD5" w:rsidRDefault="000F5E39" w:rsidP="000F5E39">
            <w:pPr>
              <w:rPr>
                <w:rFonts w:ascii="Arial" w:hAnsi="Arial" w:cs="Arial"/>
                <w:sz w:val="16"/>
                <w:szCs w:val="16"/>
              </w:rPr>
            </w:pPr>
            <w:r w:rsidRPr="00FA2BD5">
              <w:rPr>
                <w:rFonts w:ascii="Arial" w:hAnsi="Arial" w:cs="Arial"/>
                <w:sz w:val="16"/>
                <w:szCs w:val="16"/>
              </w:rPr>
              <w:t>DIFR</w:t>
            </w:r>
          </w:p>
        </w:tc>
        <w:tc>
          <w:tcPr>
            <w:tcW w:w="997" w:type="dxa"/>
            <w:gridSpan w:val="2"/>
          </w:tcPr>
          <w:p w14:paraId="146DFD05" w14:textId="77777777" w:rsidR="000F5E39" w:rsidRPr="00FA2BD5" w:rsidRDefault="000F5E39" w:rsidP="000F5E39">
            <w:pPr>
              <w:rPr>
                <w:rFonts w:ascii="Arial" w:hAnsi="Arial" w:cs="Arial"/>
                <w:sz w:val="16"/>
                <w:szCs w:val="16"/>
              </w:rPr>
            </w:pPr>
            <w:r w:rsidRPr="00FA2BD5">
              <w:rPr>
                <w:rFonts w:ascii="Arial" w:hAnsi="Arial" w:cs="Arial"/>
                <w:sz w:val="16"/>
                <w:szCs w:val="16"/>
              </w:rPr>
              <w:t>Ratio</w:t>
            </w:r>
          </w:p>
        </w:tc>
        <w:tc>
          <w:tcPr>
            <w:tcW w:w="653" w:type="dxa"/>
          </w:tcPr>
          <w:p w14:paraId="5A90662E" w14:textId="77777777" w:rsidR="000F5E39" w:rsidRPr="00FA2BD5" w:rsidRDefault="000F5E39" w:rsidP="000F5E39">
            <w:pPr>
              <w:rPr>
                <w:rFonts w:ascii="Arial" w:hAnsi="Arial" w:cs="Arial"/>
                <w:sz w:val="16"/>
                <w:szCs w:val="16"/>
              </w:rPr>
            </w:pPr>
            <w:r w:rsidRPr="00FA2BD5">
              <w:rPr>
                <w:rFonts w:ascii="Arial" w:hAnsi="Arial" w:cs="Arial"/>
                <w:sz w:val="16"/>
                <w:szCs w:val="16"/>
              </w:rPr>
              <w:t>0,.45</w:t>
            </w:r>
          </w:p>
        </w:tc>
        <w:tc>
          <w:tcPr>
            <w:tcW w:w="992" w:type="dxa"/>
            <w:gridSpan w:val="3"/>
          </w:tcPr>
          <w:p w14:paraId="70ACE9D8" w14:textId="77777777" w:rsidR="000F5E39" w:rsidRPr="00150B4E" w:rsidRDefault="000F5E39" w:rsidP="000F5E39">
            <w:pPr>
              <w:rPr>
                <w:rFonts w:ascii="Arial" w:hAnsi="Arial"/>
                <w:sz w:val="16"/>
              </w:rPr>
            </w:pPr>
            <w:r w:rsidRPr="00150B4E">
              <w:rPr>
                <w:rFonts w:ascii="Arial" w:hAnsi="Arial"/>
                <w:sz w:val="16"/>
              </w:rPr>
              <w:t>&lt;1</w:t>
            </w:r>
          </w:p>
        </w:tc>
        <w:tc>
          <w:tcPr>
            <w:tcW w:w="1984" w:type="dxa"/>
          </w:tcPr>
          <w:p w14:paraId="3493FC54" w14:textId="77777777" w:rsidR="000F5E39" w:rsidRPr="00D94B1B" w:rsidRDefault="000F5E39" w:rsidP="000F5E39">
            <w:pPr>
              <w:rPr>
                <w:rFonts w:ascii="Arial" w:hAnsi="Arial" w:cs="Arial"/>
                <w:sz w:val="16"/>
                <w:szCs w:val="16"/>
              </w:rPr>
            </w:pPr>
            <w:r w:rsidRPr="00D94B1B">
              <w:rPr>
                <w:rFonts w:ascii="Arial" w:hAnsi="Arial" w:cs="Arial"/>
                <w:sz w:val="16"/>
                <w:szCs w:val="16"/>
              </w:rPr>
              <w:t>0.64</w:t>
            </w:r>
          </w:p>
        </w:tc>
      </w:tr>
    </w:tbl>
    <w:p w14:paraId="344669EB" w14:textId="77777777" w:rsidR="00127057" w:rsidRDefault="00127057" w:rsidP="00AC79D5">
      <w:pPr>
        <w:pStyle w:val="Heading2"/>
        <w:rPr>
          <w:i w:val="0"/>
          <w:sz w:val="20"/>
          <w:szCs w:val="20"/>
        </w:rPr>
      </w:pPr>
      <w:bookmarkStart w:id="68" w:name="_Toc427586351"/>
      <w:bookmarkStart w:id="69" w:name="_Toc427586715"/>
      <w:bookmarkStart w:id="70" w:name="_Toc427744809"/>
      <w:bookmarkStart w:id="71" w:name="_Toc427761982"/>
      <w:bookmarkStart w:id="72" w:name="_Toc427847830"/>
      <w:bookmarkStart w:id="73" w:name="_Toc459379460"/>
      <w:bookmarkStart w:id="74" w:name="_Toc467572982"/>
      <w:r>
        <w:rPr>
          <w:i w:val="0"/>
          <w:sz w:val="20"/>
          <w:szCs w:val="20"/>
        </w:rPr>
        <w:br w:type="page"/>
      </w:r>
    </w:p>
    <w:p w14:paraId="05287E1B" w14:textId="3D7107D6" w:rsidR="000D5819" w:rsidRDefault="00AC79D5" w:rsidP="00AC79D5">
      <w:pPr>
        <w:pStyle w:val="Heading2"/>
        <w:rPr>
          <w:i w:val="0"/>
          <w:sz w:val="20"/>
          <w:szCs w:val="20"/>
        </w:rPr>
      </w:pPr>
      <w:bookmarkStart w:id="75" w:name="_Toc468884154"/>
      <w:r w:rsidRPr="00AC79D5">
        <w:rPr>
          <w:i w:val="0"/>
          <w:sz w:val="20"/>
          <w:szCs w:val="20"/>
        </w:rPr>
        <w:lastRenderedPageBreak/>
        <w:t>High-level organisational structure</w:t>
      </w:r>
      <w:bookmarkEnd w:id="68"/>
      <w:bookmarkEnd w:id="69"/>
      <w:bookmarkEnd w:id="70"/>
      <w:bookmarkEnd w:id="71"/>
      <w:bookmarkEnd w:id="72"/>
      <w:bookmarkEnd w:id="73"/>
      <w:bookmarkEnd w:id="74"/>
      <w:bookmarkEnd w:id="75"/>
    </w:p>
    <w:p w14:paraId="3B78C99D" w14:textId="77777777" w:rsidR="000D5819" w:rsidRPr="000D5819" w:rsidRDefault="000D5819" w:rsidP="000D5819"/>
    <w:p w14:paraId="19E8EA7D" w14:textId="6E70D023" w:rsidR="000D5819" w:rsidRDefault="008E79F6" w:rsidP="005E2BA7">
      <w:pPr>
        <w:rPr>
          <w:i/>
          <w:sz w:val="20"/>
          <w:szCs w:val="20"/>
        </w:rPr>
      </w:pPr>
      <w:r w:rsidRPr="008E79F6">
        <w:rPr>
          <w:noProof/>
          <w:lang w:eastAsia="en-ZA"/>
        </w:rPr>
        <w:drawing>
          <wp:inline distT="0" distB="0" distL="0" distR="0" wp14:anchorId="78EDB510" wp14:editId="69B7958B">
            <wp:extent cx="6297930" cy="3681730"/>
            <wp:effectExtent l="0" t="0" r="762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7930" cy="3681730"/>
                    </a:xfrm>
                    <a:prstGeom prst="rect">
                      <a:avLst/>
                    </a:prstGeom>
                  </pic:spPr>
                </pic:pic>
              </a:graphicData>
            </a:graphic>
          </wp:inline>
        </w:drawing>
      </w:r>
    </w:p>
    <w:p w14:paraId="7A0E67EC" w14:textId="7D7A8FD9" w:rsidR="00386C35" w:rsidRPr="00AC79D5" w:rsidRDefault="00386C35" w:rsidP="00AC79D5">
      <w:pPr>
        <w:pStyle w:val="Heading2"/>
        <w:rPr>
          <w:i w:val="0"/>
          <w:sz w:val="20"/>
          <w:szCs w:val="20"/>
        </w:rPr>
      </w:pPr>
      <w:r w:rsidRPr="00AC79D5">
        <w:rPr>
          <w:i w:val="0"/>
          <w:sz w:val="20"/>
          <w:szCs w:val="20"/>
        </w:rPr>
        <w:br w:type="page"/>
      </w:r>
    </w:p>
    <w:p w14:paraId="0EB570BF" w14:textId="2492EB41" w:rsidR="00297A04" w:rsidRDefault="002F6ABD" w:rsidP="00BB10BF">
      <w:pPr>
        <w:rPr>
          <w:rFonts w:ascii="Arial" w:hAnsi="Arial" w:cs="Arial"/>
          <w:b/>
          <w:color w:val="FF0000"/>
          <w:sz w:val="20"/>
          <w:szCs w:val="20"/>
        </w:rPr>
      </w:pPr>
      <w:bookmarkStart w:id="76" w:name="_Toc427586352"/>
      <w:bookmarkStart w:id="77" w:name="_Toc427586716"/>
      <w:bookmarkStart w:id="78" w:name="_Toc427744810"/>
      <w:bookmarkStart w:id="79" w:name="_Toc427761983"/>
      <w:bookmarkStart w:id="80" w:name="_Toc427847831"/>
      <w:bookmarkStart w:id="81" w:name="_Toc459379461"/>
      <w:bookmarkStart w:id="82" w:name="_Toc467572983"/>
      <w:bookmarkStart w:id="83" w:name="_Toc468884155"/>
      <w:r w:rsidRPr="000B700F">
        <w:rPr>
          <w:rStyle w:val="Heading2Char"/>
          <w:i w:val="0"/>
          <w:sz w:val="20"/>
          <w:szCs w:val="20"/>
        </w:rPr>
        <w:lastRenderedPageBreak/>
        <w:t xml:space="preserve">Foreword: Member of the Mayoral Committee for Environment and Infrastructure Services Department, Councillor </w:t>
      </w:r>
      <w:bookmarkEnd w:id="76"/>
      <w:bookmarkEnd w:id="77"/>
      <w:bookmarkEnd w:id="78"/>
      <w:bookmarkEnd w:id="79"/>
      <w:bookmarkEnd w:id="80"/>
      <w:bookmarkEnd w:id="81"/>
      <w:bookmarkEnd w:id="82"/>
      <w:r w:rsidR="00580C69">
        <w:rPr>
          <w:rStyle w:val="Heading2Char"/>
          <w:i w:val="0"/>
          <w:sz w:val="20"/>
          <w:szCs w:val="20"/>
        </w:rPr>
        <w:t>Anthony Still</w:t>
      </w:r>
      <w:bookmarkEnd w:id="83"/>
      <w:r w:rsidRPr="00FE2D8B">
        <w:rPr>
          <w:rFonts w:ascii="Arial" w:hAnsi="Arial" w:cs="Arial"/>
          <w:sz w:val="20"/>
          <w:szCs w:val="20"/>
        </w:rPr>
        <w:t xml:space="preserve"> </w:t>
      </w:r>
    </w:p>
    <w:p w14:paraId="7A0E67ED" w14:textId="1FA56ED2" w:rsidR="00487714" w:rsidRPr="00BB10BF" w:rsidRDefault="00032367" w:rsidP="00BB10BF">
      <w:pPr>
        <w:rPr>
          <w:rFonts w:ascii="Arial" w:hAnsi="Arial" w:cs="Arial"/>
          <w:sz w:val="20"/>
          <w:szCs w:val="20"/>
        </w:rPr>
      </w:pPr>
      <w:r w:rsidRPr="00032367">
        <w:rPr>
          <w:rFonts w:ascii="Arial" w:hAnsi="Arial" w:cs="Arial"/>
          <w:noProof/>
          <w:sz w:val="20"/>
          <w:szCs w:val="20"/>
          <w:lang w:eastAsia="en-ZA"/>
        </w:rPr>
        <w:drawing>
          <wp:anchor distT="0" distB="0" distL="114300" distR="114300" simplePos="0" relativeHeight="251658262" behindDoc="0" locked="0" layoutInCell="1" allowOverlap="1" wp14:anchorId="22725718" wp14:editId="3F67FFDD">
            <wp:simplePos x="5435600" y="1276350"/>
            <wp:positionH relativeFrom="margin">
              <wp:align>right</wp:align>
            </wp:positionH>
            <wp:positionV relativeFrom="margin">
              <wp:align>top</wp:align>
            </wp:positionV>
            <wp:extent cx="1043940" cy="1417955"/>
            <wp:effectExtent l="0" t="0" r="3810" b="0"/>
            <wp:wrapSquare wrapText="bothSides"/>
            <wp:docPr id="22" name="Picture 22" descr="C:\Users\ppienaar\AppData\Local\Microsoft\Windows\INetCache\Content.Outlook\NY4W7F97\MMC For Environment and Infrastructure Services Cllr Anthony 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pienaar\AppData\Local\Microsoft\Windows\INetCache\Content.Outlook\NY4W7F97\MMC For Environment and Infrastructure Services Cllr Anthony Stil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3940" cy="1417955"/>
                    </a:xfrm>
                    <a:prstGeom prst="rect">
                      <a:avLst/>
                    </a:prstGeom>
                    <a:noFill/>
                    <a:ln>
                      <a:noFill/>
                    </a:ln>
                  </pic:spPr>
                </pic:pic>
              </a:graphicData>
            </a:graphic>
          </wp:anchor>
        </w:drawing>
      </w:r>
    </w:p>
    <w:p w14:paraId="7A0E67EF" w14:textId="7BDAC089" w:rsidR="00BB10BF" w:rsidRDefault="00BB10BF" w:rsidP="002F6ABD">
      <w:pPr>
        <w:jc w:val="both"/>
        <w:rPr>
          <w:rStyle w:val="Heading3Char1"/>
          <w:rFonts w:ascii="Calibri" w:hAnsi="Calibri" w:cs="Calibri"/>
          <w:b w:val="0"/>
        </w:rPr>
      </w:pPr>
    </w:p>
    <w:p w14:paraId="6F17A5D1" w14:textId="77777777" w:rsidR="00AB1AD2" w:rsidRPr="0029393A" w:rsidRDefault="00AB1AD2" w:rsidP="00AB1AD2">
      <w:p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 xml:space="preserve">It has been my pleasure to be appointed as the Member of the Mayoral Committee for Environment and Infrastructure Services. This became effective from 26 August 2016. </w:t>
      </w:r>
    </w:p>
    <w:p w14:paraId="79414346" w14:textId="77777777" w:rsidR="00AB1AD2" w:rsidRPr="0029393A" w:rsidRDefault="00AB1AD2" w:rsidP="00AB1AD2">
      <w:pPr>
        <w:jc w:val="both"/>
        <w:rPr>
          <w:rStyle w:val="Heading3Char1"/>
          <w:rFonts w:ascii="Arial" w:hAnsi="Arial" w:cs="Arial"/>
          <w:b w:val="0"/>
          <w:color w:val="000000" w:themeColor="text1"/>
          <w:sz w:val="20"/>
          <w:szCs w:val="20"/>
        </w:rPr>
      </w:pPr>
    </w:p>
    <w:p w14:paraId="57BEDA7A" w14:textId="77777777" w:rsidR="00AB1AD2" w:rsidRPr="0029393A" w:rsidRDefault="00AB1AD2" w:rsidP="00AB1AD2">
      <w:pPr>
        <w:jc w:val="both"/>
        <w:rPr>
          <w:rStyle w:val="Heading3Char1"/>
          <w:rFonts w:ascii="Arial" w:hAnsi="Arial" w:cs="Arial"/>
          <w:b w:val="0"/>
          <w:sz w:val="20"/>
          <w:szCs w:val="20"/>
        </w:rPr>
      </w:pPr>
      <w:r w:rsidRPr="0029393A">
        <w:rPr>
          <w:rStyle w:val="Heading3Char1"/>
          <w:rFonts w:ascii="Arial" w:hAnsi="Arial" w:cs="Arial"/>
          <w:b w:val="0"/>
          <w:color w:val="000000" w:themeColor="text1"/>
          <w:sz w:val="20"/>
          <w:szCs w:val="20"/>
        </w:rPr>
        <w:t>As I was not in this position during the year under review I will keep my comments forward looking and brief. City Power delivers one of the key services to the City of Johannesburg, and I commend them for their efforts over the past year. In particular I note that their efforts to focus on the metering programme, in particular smart metering where there are revenue gaps, is beginning to show dividends. This will remain a priority</w:t>
      </w:r>
      <w:r w:rsidRPr="0029393A">
        <w:rPr>
          <w:rStyle w:val="Heading3Char1"/>
          <w:rFonts w:ascii="Arial" w:hAnsi="Arial" w:cs="Arial"/>
          <w:b w:val="0"/>
          <w:sz w:val="20"/>
          <w:szCs w:val="20"/>
        </w:rPr>
        <w:t xml:space="preserve">. Secondly, I note that City Power have successfully implemented their Capex programme and spent R1,524 billion against the target of R1,538 billion which represent 99% spending of the total CAPEX allocation for the 2016 Financial year. </w:t>
      </w:r>
    </w:p>
    <w:p w14:paraId="5172A650" w14:textId="77777777" w:rsidR="00EE1886" w:rsidRPr="0029393A" w:rsidRDefault="00EE1886" w:rsidP="00EE1886">
      <w:pPr>
        <w:jc w:val="both"/>
        <w:rPr>
          <w:rStyle w:val="Heading3Char1"/>
          <w:rFonts w:ascii="Arial" w:hAnsi="Arial" w:cs="Arial"/>
          <w:b w:val="0"/>
          <w:color w:val="000000" w:themeColor="text1"/>
          <w:sz w:val="20"/>
          <w:szCs w:val="20"/>
        </w:rPr>
      </w:pPr>
    </w:p>
    <w:p w14:paraId="206AD5F5" w14:textId="77777777" w:rsidR="00FB2B10" w:rsidRPr="0029393A" w:rsidRDefault="00FB2B10" w:rsidP="00FB2B10">
      <w:pPr>
        <w:jc w:val="both"/>
        <w:rPr>
          <w:rStyle w:val="Heading3Char1"/>
          <w:rFonts w:ascii="Arial" w:hAnsi="Arial" w:cs="Arial"/>
          <w:b w:val="0"/>
          <w:sz w:val="20"/>
          <w:szCs w:val="20"/>
        </w:rPr>
      </w:pPr>
      <w:r w:rsidRPr="0029393A">
        <w:rPr>
          <w:rStyle w:val="Heading3Char1"/>
          <w:rFonts w:ascii="Arial" w:hAnsi="Arial" w:cs="Arial"/>
          <w:b w:val="0"/>
          <w:sz w:val="20"/>
          <w:szCs w:val="20"/>
        </w:rPr>
        <w:t>I see the major future challenges as the following:</w:t>
      </w:r>
    </w:p>
    <w:p w14:paraId="3D9EE7CE" w14:textId="77777777" w:rsidR="00FB2B10" w:rsidRPr="0029393A" w:rsidRDefault="00FB2B10" w:rsidP="00FB2B10">
      <w:pPr>
        <w:jc w:val="both"/>
        <w:rPr>
          <w:rStyle w:val="Heading3Char1"/>
          <w:rFonts w:ascii="Arial" w:hAnsi="Arial" w:cs="Arial"/>
          <w:b w:val="0"/>
          <w:sz w:val="20"/>
          <w:szCs w:val="20"/>
        </w:rPr>
      </w:pPr>
    </w:p>
    <w:p w14:paraId="142F8E79" w14:textId="77777777" w:rsidR="00FB2B10" w:rsidRPr="0029393A" w:rsidRDefault="00FB2B10" w:rsidP="00FB2B10">
      <w:pPr>
        <w:pStyle w:val="ListParagraph"/>
        <w:numPr>
          <w:ilvl w:val="0"/>
          <w:numId w:val="112"/>
        </w:num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 xml:space="preserve">The business as usual model is increasingly stressed. Renewable energy will become more pervasive, especially if storage becomes cheaper. City Power must examine its future strategy in order to sweat its assets and adapt to the changes coming. </w:t>
      </w:r>
    </w:p>
    <w:p w14:paraId="7F797A1D" w14:textId="77777777" w:rsidR="00FB2B10" w:rsidRPr="0029393A" w:rsidRDefault="00FB2B10" w:rsidP="00FB2B10">
      <w:pPr>
        <w:pStyle w:val="ListParagraph"/>
        <w:numPr>
          <w:ilvl w:val="0"/>
          <w:numId w:val="112"/>
        </w:num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Related to this is the pressure on revenue and the operating margin. For this reason it is essential to focus with vigour on technical and commercial losses in the system.</w:t>
      </w:r>
    </w:p>
    <w:p w14:paraId="724EB9A5" w14:textId="77777777" w:rsidR="00FB2B10" w:rsidRPr="0029393A" w:rsidRDefault="00FB2B10" w:rsidP="00FB2B10">
      <w:pPr>
        <w:pStyle w:val="ListParagraph"/>
        <w:numPr>
          <w:ilvl w:val="0"/>
          <w:numId w:val="112"/>
        </w:num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The likelihood that the Eskom agreement with Kelvin Power will not be renewed after March 2017 and the loss of revenue that this will precipitate.</w:t>
      </w:r>
    </w:p>
    <w:p w14:paraId="5134ECBF" w14:textId="77777777" w:rsidR="00FB2B10" w:rsidRPr="0029393A" w:rsidRDefault="00FB2B10" w:rsidP="00FB2B10">
      <w:pPr>
        <w:pStyle w:val="ListParagraph"/>
        <w:numPr>
          <w:ilvl w:val="0"/>
          <w:numId w:val="112"/>
        </w:num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 xml:space="preserve">They need to provide a service to the informal settlements. At present residents of these settlements connect illegally. This places the grid under load pressure which causes outages in these settlements and in neighbouring formal townships. This in turn means that City Power has to undertake expensive repairs and maintenance and has to provide emergency generators at great cost. The model is unsustainable and will not be solved by the provision of conventional electrification. We simply do not have the time and budget for this. So, we have to imagine a new way forward and we will be applying our minds on this. </w:t>
      </w:r>
    </w:p>
    <w:p w14:paraId="766B3453" w14:textId="77777777" w:rsidR="00FB2B10" w:rsidRPr="0029393A" w:rsidRDefault="00FB2B10" w:rsidP="00FB2B10">
      <w:pPr>
        <w:pStyle w:val="ListParagraph"/>
        <w:numPr>
          <w:ilvl w:val="0"/>
          <w:numId w:val="112"/>
        </w:num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 xml:space="preserve">The interface with our customers needs improvement. We hope that efforts to improve the billing and customer relations management systems in the City will bear dividends. However, City Power must do everything in its power to improve communication with its customers, although significant strides have been made in this area. </w:t>
      </w:r>
    </w:p>
    <w:p w14:paraId="09C3454C" w14:textId="77777777" w:rsidR="00FB2B10" w:rsidRPr="0029393A" w:rsidRDefault="00FB2B10" w:rsidP="00FB2B10">
      <w:pPr>
        <w:pStyle w:val="ListParagraph"/>
        <w:numPr>
          <w:ilvl w:val="0"/>
          <w:numId w:val="112"/>
        </w:numPr>
        <w:jc w:val="both"/>
        <w:rPr>
          <w:rStyle w:val="Heading3Char1"/>
          <w:rFonts w:ascii="Arial" w:hAnsi="Arial" w:cs="Arial"/>
          <w:b w:val="0"/>
          <w:color w:val="000000" w:themeColor="text1"/>
          <w:sz w:val="20"/>
          <w:szCs w:val="20"/>
        </w:rPr>
      </w:pPr>
      <w:r w:rsidRPr="0029393A">
        <w:rPr>
          <w:rStyle w:val="Heading3Char1"/>
          <w:rFonts w:ascii="Arial" w:hAnsi="Arial" w:cs="Arial"/>
          <w:b w:val="0"/>
          <w:color w:val="000000" w:themeColor="text1"/>
          <w:sz w:val="20"/>
          <w:szCs w:val="20"/>
        </w:rPr>
        <w:t xml:space="preserve">Labour relations within the company have been somewhat stressed and I hope to see an improvement on this front.  </w:t>
      </w:r>
    </w:p>
    <w:p w14:paraId="234632E0" w14:textId="77777777" w:rsidR="00FB2B10" w:rsidRPr="0029393A" w:rsidRDefault="00FB2B10" w:rsidP="00FB2B10">
      <w:pPr>
        <w:jc w:val="both"/>
        <w:rPr>
          <w:rStyle w:val="Heading3Char1"/>
          <w:rFonts w:ascii="Arial" w:hAnsi="Arial" w:cs="Arial"/>
          <w:b w:val="0"/>
          <w:color w:val="000000" w:themeColor="text1"/>
          <w:sz w:val="20"/>
          <w:szCs w:val="20"/>
        </w:rPr>
      </w:pPr>
    </w:p>
    <w:p w14:paraId="36631D1C" w14:textId="571A930A" w:rsidR="00EE1886" w:rsidRDefault="00FB2B10" w:rsidP="00FB2B10">
      <w:pPr>
        <w:jc w:val="both"/>
        <w:rPr>
          <w:rStyle w:val="Heading3Char1"/>
          <w:rFonts w:ascii="Arial" w:hAnsi="Arial" w:cs="Arial"/>
          <w:color w:val="000000" w:themeColor="text1"/>
          <w:sz w:val="20"/>
          <w:szCs w:val="20"/>
        </w:rPr>
      </w:pPr>
      <w:r w:rsidRPr="0029393A">
        <w:rPr>
          <w:rStyle w:val="Heading3Char1"/>
          <w:rFonts w:ascii="Arial" w:hAnsi="Arial" w:cs="Arial"/>
          <w:b w:val="0"/>
          <w:color w:val="000000" w:themeColor="text1"/>
          <w:sz w:val="20"/>
          <w:szCs w:val="20"/>
        </w:rPr>
        <w:t>Finally, I wish to thank the Board for exercising their fiduciary duty over the past year. In particular my thanks go to the Chair, Rev Frank Chikane, and the MD Mr Sicelo Xulu</w:t>
      </w:r>
      <w:r>
        <w:rPr>
          <w:rStyle w:val="Heading3Char1"/>
          <w:rFonts w:ascii="Arial" w:hAnsi="Arial" w:cs="Arial"/>
          <w:color w:val="000000" w:themeColor="text1"/>
          <w:sz w:val="20"/>
          <w:szCs w:val="20"/>
        </w:rPr>
        <w:t>.</w:t>
      </w:r>
    </w:p>
    <w:p w14:paraId="27C3068C" w14:textId="6843DE09" w:rsidR="00E71D89" w:rsidRDefault="00E71D89" w:rsidP="00FB2B10">
      <w:pPr>
        <w:jc w:val="both"/>
        <w:rPr>
          <w:rStyle w:val="Heading3Char1"/>
          <w:rFonts w:ascii="Arial" w:hAnsi="Arial" w:cs="Arial"/>
          <w:b w:val="0"/>
          <w:color w:val="000000" w:themeColor="text1"/>
          <w:sz w:val="20"/>
          <w:szCs w:val="20"/>
        </w:rPr>
      </w:pPr>
    </w:p>
    <w:p w14:paraId="41D83FC1" w14:textId="352BDA10" w:rsidR="00E71D89" w:rsidRDefault="00E71D89" w:rsidP="00FB2B10">
      <w:pPr>
        <w:jc w:val="both"/>
        <w:rPr>
          <w:rStyle w:val="Heading3Char1"/>
          <w:rFonts w:ascii="Arial" w:hAnsi="Arial" w:cs="Arial"/>
          <w:b w:val="0"/>
          <w:color w:val="000000" w:themeColor="text1"/>
          <w:sz w:val="20"/>
          <w:szCs w:val="20"/>
        </w:rPr>
      </w:pPr>
    </w:p>
    <w:p w14:paraId="337F7AC6" w14:textId="141E1AD1" w:rsidR="00E71D89" w:rsidRDefault="00D4423F" w:rsidP="00FB2B10">
      <w:pPr>
        <w:jc w:val="both"/>
        <w:rPr>
          <w:rStyle w:val="Heading3Char1"/>
          <w:rFonts w:ascii="Arial" w:hAnsi="Arial" w:cs="Arial"/>
          <w:b w:val="0"/>
          <w:color w:val="000000" w:themeColor="text1"/>
          <w:sz w:val="20"/>
          <w:szCs w:val="20"/>
        </w:rPr>
      </w:pPr>
      <w:r>
        <w:rPr>
          <w:rFonts w:ascii="Arial" w:hAnsi="Arial" w:cs="Arial"/>
          <w:bCs/>
          <w:noProof/>
          <w:color w:val="000000" w:themeColor="text1"/>
          <w:sz w:val="20"/>
          <w:szCs w:val="20"/>
          <w:lang w:eastAsia="en-ZA"/>
        </w:rPr>
        <w:drawing>
          <wp:inline distT="0" distB="0" distL="0" distR="0" wp14:anchorId="61F786FC" wp14:editId="6B5DA019">
            <wp:extent cx="2711395" cy="11188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MC Anthony Still - Signature.png"/>
                    <pic:cNvPicPr/>
                  </pic:nvPicPr>
                  <pic:blipFill>
                    <a:blip r:embed="rId43">
                      <a:extLst>
                        <a:ext uri="{28A0092B-C50C-407E-A947-70E740481C1C}">
                          <a14:useLocalDpi xmlns:a14="http://schemas.microsoft.com/office/drawing/2010/main" val="0"/>
                        </a:ext>
                      </a:extLst>
                    </a:blip>
                    <a:stretch>
                      <a:fillRect/>
                    </a:stretch>
                  </pic:blipFill>
                  <pic:spPr>
                    <a:xfrm>
                      <a:off x="0" y="0"/>
                      <a:ext cx="2733407" cy="1127953"/>
                    </a:xfrm>
                    <a:prstGeom prst="rect">
                      <a:avLst/>
                    </a:prstGeom>
                  </pic:spPr>
                </pic:pic>
              </a:graphicData>
            </a:graphic>
          </wp:inline>
        </w:drawing>
      </w:r>
      <w:r w:rsidR="00E71D89">
        <w:rPr>
          <w:rStyle w:val="Heading3Char1"/>
          <w:rFonts w:ascii="Arial" w:hAnsi="Arial" w:cs="Arial"/>
          <w:b w:val="0"/>
          <w:color w:val="000000" w:themeColor="text1"/>
          <w:sz w:val="20"/>
          <w:szCs w:val="20"/>
        </w:rPr>
        <w:br w:type="page"/>
      </w:r>
    </w:p>
    <w:p w14:paraId="7A0E67FB" w14:textId="15EC5139" w:rsidR="00487714" w:rsidRPr="000B700F" w:rsidRDefault="00EE7030" w:rsidP="000B700F">
      <w:pPr>
        <w:pStyle w:val="Heading2"/>
        <w:rPr>
          <w:rFonts w:ascii="Optima" w:hAnsi="Optima"/>
          <w:i w:val="0"/>
          <w:sz w:val="20"/>
          <w:szCs w:val="20"/>
        </w:rPr>
      </w:pPr>
      <w:bookmarkStart w:id="84" w:name="_Toc427744811"/>
      <w:bookmarkStart w:id="85" w:name="_Toc427761984"/>
      <w:bookmarkStart w:id="86" w:name="_Toc427847832"/>
      <w:bookmarkStart w:id="87" w:name="_Toc459379462"/>
      <w:bookmarkStart w:id="88" w:name="_Toc467572984"/>
      <w:bookmarkStart w:id="89" w:name="_Toc427586353"/>
      <w:bookmarkStart w:id="90" w:name="_Toc427586717"/>
      <w:bookmarkStart w:id="91" w:name="_Toc468884156"/>
      <w:r w:rsidRPr="000B700F">
        <w:rPr>
          <w:i w:val="0"/>
          <w:sz w:val="20"/>
          <w:szCs w:val="20"/>
        </w:rPr>
        <w:lastRenderedPageBreak/>
        <w:t xml:space="preserve">Foreword: </w:t>
      </w:r>
      <w:r w:rsidR="00487714" w:rsidRPr="000B700F">
        <w:rPr>
          <w:i w:val="0"/>
          <w:sz w:val="20"/>
          <w:szCs w:val="20"/>
        </w:rPr>
        <w:t>Chairperson</w:t>
      </w:r>
      <w:r w:rsidRPr="000B700F">
        <w:rPr>
          <w:i w:val="0"/>
          <w:sz w:val="20"/>
          <w:szCs w:val="20"/>
        </w:rPr>
        <w:t xml:space="preserve"> of the Board of City Power</w:t>
      </w:r>
      <w:r w:rsidR="00386CFB">
        <w:rPr>
          <w:i w:val="0"/>
          <w:sz w:val="20"/>
          <w:szCs w:val="20"/>
        </w:rPr>
        <w:t>,</w:t>
      </w:r>
      <w:r w:rsidRPr="000B700F">
        <w:rPr>
          <w:i w:val="0"/>
          <w:sz w:val="20"/>
          <w:szCs w:val="20"/>
        </w:rPr>
        <w:t xml:space="preserve"> </w:t>
      </w:r>
      <w:r w:rsidR="00E1474A">
        <w:rPr>
          <w:i w:val="0"/>
          <w:sz w:val="20"/>
          <w:szCs w:val="20"/>
        </w:rPr>
        <w:t xml:space="preserve">Mr. </w:t>
      </w:r>
      <w:r w:rsidRPr="000B700F">
        <w:rPr>
          <w:i w:val="0"/>
          <w:sz w:val="20"/>
          <w:szCs w:val="20"/>
        </w:rPr>
        <w:t>Frank Chikane</w:t>
      </w:r>
      <w:bookmarkEnd w:id="84"/>
      <w:bookmarkEnd w:id="85"/>
      <w:bookmarkEnd w:id="86"/>
      <w:bookmarkEnd w:id="87"/>
      <w:bookmarkEnd w:id="88"/>
      <w:r w:rsidR="00DD24F8">
        <w:rPr>
          <w:i w:val="0"/>
          <w:sz w:val="20"/>
          <w:szCs w:val="20"/>
        </w:rPr>
        <w:t xml:space="preserve"> </w:t>
      </w:r>
      <w:bookmarkEnd w:id="89"/>
      <w:bookmarkEnd w:id="90"/>
      <w:r w:rsidR="00D82262" w:rsidRPr="00EE1886">
        <w:rPr>
          <w:noProof/>
          <w:lang w:eastAsia="en-ZA"/>
        </w:rPr>
        <w:drawing>
          <wp:anchor distT="0" distB="0" distL="114300" distR="114300" simplePos="0" relativeHeight="251658413" behindDoc="0" locked="0" layoutInCell="1" allowOverlap="1" wp14:anchorId="25F4C0D7" wp14:editId="19E67165">
            <wp:simplePos x="0" y="0"/>
            <wp:positionH relativeFrom="margin">
              <wp:align>right</wp:align>
            </wp:positionH>
            <wp:positionV relativeFrom="margin">
              <wp:align>top</wp:align>
            </wp:positionV>
            <wp:extent cx="1085850" cy="1418590"/>
            <wp:effectExtent l="0" t="0" r="0" b="0"/>
            <wp:wrapSquare wrapText="bothSides"/>
            <wp:docPr id="33" name="Picture 33" descr="C:\Users\mwillms.CITYPOWER\Pictures\NEW BOARD MEMBERS\Rev Frank Chikane - Chairperson of the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willms.CITYPOWER\Pictures\NEW BOARD MEMBERS\Rev Frank Chikane - Chairperson of the Boar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5850" cy="1418590"/>
                    </a:xfrm>
                    <a:prstGeom prst="rect">
                      <a:avLst/>
                    </a:prstGeom>
                    <a:noFill/>
                    <a:ln>
                      <a:noFill/>
                    </a:ln>
                  </pic:spPr>
                </pic:pic>
              </a:graphicData>
            </a:graphic>
          </wp:anchor>
        </w:drawing>
      </w:r>
      <w:bookmarkEnd w:id="91"/>
    </w:p>
    <w:p w14:paraId="2ADF0B79" w14:textId="77777777" w:rsidR="00DD0303" w:rsidRDefault="00DD0303" w:rsidP="00DD0303">
      <w:pPr>
        <w:jc w:val="both"/>
        <w:rPr>
          <w:rStyle w:val="Heading3Char1"/>
          <w:rFonts w:ascii="Calibri" w:hAnsi="Calibri" w:cs="Calibri"/>
          <w:b w:val="0"/>
          <w:color w:val="000000" w:themeColor="text1"/>
        </w:rPr>
      </w:pPr>
    </w:p>
    <w:p w14:paraId="3F68F7E8" w14:textId="77777777" w:rsidR="00127057" w:rsidRPr="00354368" w:rsidRDefault="00127057" w:rsidP="00127057">
      <w:pPr>
        <w:jc w:val="both"/>
        <w:rPr>
          <w:rStyle w:val="Heading3Char1"/>
          <w:rFonts w:ascii="Arial" w:hAnsi="Arial" w:cs="Arial"/>
          <w:b w:val="0"/>
          <w:sz w:val="20"/>
          <w:szCs w:val="20"/>
        </w:rPr>
      </w:pPr>
      <w:bookmarkStart w:id="92" w:name="_Toc427744812"/>
      <w:bookmarkStart w:id="93" w:name="_Toc427761985"/>
      <w:bookmarkStart w:id="94" w:name="_Toc427847833"/>
      <w:bookmarkStart w:id="95" w:name="_Toc459379463"/>
      <w:bookmarkStart w:id="96" w:name="_Toc467572985"/>
      <w:bookmarkStart w:id="97" w:name="_Toc427586354"/>
      <w:bookmarkStart w:id="98" w:name="_Toc427586718"/>
      <w:r w:rsidRPr="00354368">
        <w:rPr>
          <w:rStyle w:val="Heading3Char1"/>
          <w:rFonts w:ascii="Arial" w:hAnsi="Arial" w:cs="Arial"/>
          <w:b w:val="0"/>
          <w:sz w:val="20"/>
          <w:szCs w:val="20"/>
        </w:rPr>
        <w:t xml:space="preserve">City Power has obtained an </w:t>
      </w:r>
      <w:r w:rsidRPr="00354368">
        <w:rPr>
          <w:rStyle w:val="Heading3Char1"/>
          <w:rFonts w:ascii="Arial" w:hAnsi="Arial"/>
          <w:b w:val="0"/>
          <w:sz w:val="20"/>
        </w:rPr>
        <w:t>unqualified audit opinion in respect of both its financial performance and the audit of predetermined objectives for the year</w:t>
      </w:r>
      <w:r w:rsidRPr="00354368">
        <w:rPr>
          <w:rStyle w:val="Heading3Char1"/>
          <w:rFonts w:ascii="Arial" w:hAnsi="Arial" w:cs="Arial"/>
          <w:b w:val="0"/>
          <w:sz w:val="20"/>
          <w:szCs w:val="20"/>
        </w:rPr>
        <w:t xml:space="preserve"> under review. This is yet another significant improvement on the audit outcome of </w:t>
      </w:r>
      <w:r>
        <w:rPr>
          <w:rStyle w:val="Heading3Char1"/>
          <w:rFonts w:ascii="Arial" w:hAnsi="Arial" w:cs="Arial"/>
          <w:b w:val="0"/>
          <w:sz w:val="20"/>
          <w:szCs w:val="20"/>
        </w:rPr>
        <w:t xml:space="preserve">the </w:t>
      </w:r>
      <w:r w:rsidRPr="00354368">
        <w:rPr>
          <w:rStyle w:val="Heading3Char1"/>
          <w:rFonts w:ascii="Arial" w:hAnsi="Arial" w:cs="Arial"/>
          <w:b w:val="0"/>
          <w:sz w:val="20"/>
          <w:szCs w:val="20"/>
        </w:rPr>
        <w:t xml:space="preserve">previous year and demonstrates a clear path to achieving a clean audit. I have been given the assurance by Management that they have established, as a matter of routine operations, </w:t>
      </w:r>
      <w:r>
        <w:rPr>
          <w:rStyle w:val="Heading3Char1"/>
          <w:rFonts w:ascii="Arial" w:hAnsi="Arial" w:cs="Arial"/>
          <w:b w:val="0"/>
          <w:sz w:val="20"/>
          <w:szCs w:val="20"/>
        </w:rPr>
        <w:t xml:space="preserve">sustainable </w:t>
      </w:r>
      <w:r w:rsidRPr="00354368">
        <w:rPr>
          <w:rStyle w:val="Heading3Char1"/>
          <w:rFonts w:ascii="Arial" w:hAnsi="Arial" w:cs="Arial"/>
          <w:b w:val="0"/>
          <w:sz w:val="20"/>
          <w:szCs w:val="20"/>
        </w:rPr>
        <w:t>processes and practices which will give rise to a Clean Audit in 2016/2017.</w:t>
      </w:r>
    </w:p>
    <w:p w14:paraId="38FB6722" w14:textId="77777777" w:rsidR="00127057" w:rsidRPr="00354368" w:rsidRDefault="00127057" w:rsidP="00127057">
      <w:pPr>
        <w:jc w:val="both"/>
        <w:rPr>
          <w:rStyle w:val="Heading3Char1"/>
          <w:rFonts w:ascii="Arial" w:hAnsi="Arial" w:cs="Arial"/>
          <w:b w:val="0"/>
          <w:sz w:val="20"/>
          <w:szCs w:val="20"/>
        </w:rPr>
      </w:pPr>
    </w:p>
    <w:p w14:paraId="1FB053C0" w14:textId="77777777" w:rsidR="00127057" w:rsidRDefault="00127057" w:rsidP="00127057">
      <w:pPr>
        <w:jc w:val="both"/>
        <w:rPr>
          <w:rStyle w:val="Heading3Char1"/>
          <w:rFonts w:ascii="Arial" w:hAnsi="Arial" w:cs="Arial"/>
          <w:b w:val="0"/>
          <w:sz w:val="20"/>
          <w:szCs w:val="20"/>
        </w:rPr>
      </w:pPr>
      <w:r>
        <w:rPr>
          <w:rStyle w:val="Heading3Char1"/>
          <w:rFonts w:ascii="Arial" w:hAnsi="Arial" w:cs="Arial"/>
          <w:b w:val="0"/>
          <w:sz w:val="20"/>
          <w:szCs w:val="20"/>
        </w:rPr>
        <w:t>With regard to</w:t>
      </w:r>
      <w:r w:rsidRPr="00354368">
        <w:rPr>
          <w:rStyle w:val="Heading3Char1"/>
          <w:rFonts w:ascii="Arial" w:hAnsi="Arial" w:cs="Arial"/>
          <w:b w:val="0"/>
          <w:sz w:val="20"/>
          <w:szCs w:val="20"/>
        </w:rPr>
        <w:t xml:space="preserve"> service delivery</w:t>
      </w:r>
      <w:r>
        <w:rPr>
          <w:rStyle w:val="Heading3Char1"/>
          <w:rFonts w:ascii="Arial" w:hAnsi="Arial" w:cs="Arial"/>
          <w:b w:val="0"/>
          <w:sz w:val="20"/>
          <w:szCs w:val="20"/>
        </w:rPr>
        <w:t>,</w:t>
      </w:r>
      <w:r w:rsidRPr="00354368">
        <w:rPr>
          <w:rStyle w:val="Heading3Char1"/>
          <w:rFonts w:ascii="Arial" w:hAnsi="Arial" w:cs="Arial"/>
          <w:b w:val="0"/>
          <w:sz w:val="20"/>
          <w:szCs w:val="20"/>
        </w:rPr>
        <w:t xml:space="preserve"> some improvement has been made towards increased productivity and efficiencies</w:t>
      </w:r>
      <w:r>
        <w:rPr>
          <w:rStyle w:val="Heading3Char1"/>
          <w:rFonts w:ascii="Arial" w:hAnsi="Arial" w:cs="Arial"/>
          <w:b w:val="0"/>
          <w:sz w:val="20"/>
          <w:szCs w:val="20"/>
        </w:rPr>
        <w:t xml:space="preserve"> including 100%</w:t>
      </w:r>
      <w:r w:rsidRPr="00354368">
        <w:rPr>
          <w:rStyle w:val="Heading3Char1"/>
          <w:rFonts w:ascii="Arial" w:hAnsi="Arial" w:cs="Arial"/>
          <w:b w:val="0"/>
          <w:sz w:val="20"/>
          <w:szCs w:val="20"/>
        </w:rPr>
        <w:t xml:space="preserve"> attainment of our capital expenditure programme. </w:t>
      </w:r>
      <w:r>
        <w:rPr>
          <w:rStyle w:val="Heading3Char1"/>
          <w:rFonts w:ascii="Arial" w:hAnsi="Arial" w:cs="Arial"/>
          <w:b w:val="0"/>
          <w:sz w:val="20"/>
          <w:szCs w:val="20"/>
        </w:rPr>
        <w:t xml:space="preserve">City Power </w:t>
      </w:r>
      <w:r w:rsidRPr="00354368">
        <w:rPr>
          <w:rStyle w:val="Heading3Char1"/>
          <w:rFonts w:ascii="Arial" w:hAnsi="Arial" w:cs="Arial"/>
          <w:b w:val="0"/>
          <w:sz w:val="20"/>
          <w:szCs w:val="20"/>
        </w:rPr>
        <w:t xml:space="preserve">experienced </w:t>
      </w:r>
      <w:r>
        <w:rPr>
          <w:rStyle w:val="Heading3Char1"/>
          <w:rFonts w:ascii="Arial" w:hAnsi="Arial" w:cs="Arial"/>
          <w:b w:val="0"/>
          <w:sz w:val="20"/>
          <w:szCs w:val="20"/>
        </w:rPr>
        <w:t xml:space="preserve">continuing </w:t>
      </w:r>
      <w:r w:rsidRPr="00354368">
        <w:rPr>
          <w:rStyle w:val="Heading3Char1"/>
          <w:rFonts w:ascii="Arial" w:hAnsi="Arial" w:cs="Arial"/>
          <w:b w:val="0"/>
          <w:sz w:val="20"/>
          <w:szCs w:val="20"/>
        </w:rPr>
        <w:t xml:space="preserve">challenges relating to revenue </w:t>
      </w:r>
      <w:r>
        <w:rPr>
          <w:rStyle w:val="Heading3Char1"/>
          <w:rFonts w:ascii="Arial" w:hAnsi="Arial" w:cs="Arial"/>
          <w:b w:val="0"/>
          <w:sz w:val="20"/>
          <w:szCs w:val="20"/>
        </w:rPr>
        <w:t>management</w:t>
      </w:r>
      <w:r w:rsidRPr="00354368">
        <w:rPr>
          <w:rStyle w:val="Heading3Char1"/>
          <w:rFonts w:ascii="Arial" w:hAnsi="Arial" w:cs="Arial"/>
          <w:b w:val="0"/>
          <w:sz w:val="20"/>
          <w:szCs w:val="20"/>
        </w:rPr>
        <w:t>,</w:t>
      </w:r>
      <w:r>
        <w:rPr>
          <w:rStyle w:val="Heading3Char1"/>
          <w:rFonts w:ascii="Arial" w:hAnsi="Arial" w:cs="Arial"/>
          <w:b w:val="0"/>
          <w:sz w:val="20"/>
          <w:szCs w:val="20"/>
        </w:rPr>
        <w:t xml:space="preserve"> however,</w:t>
      </w:r>
      <w:r w:rsidRPr="00354368">
        <w:rPr>
          <w:rStyle w:val="Heading3Char1"/>
          <w:rFonts w:ascii="Arial" w:hAnsi="Arial" w:cs="Arial"/>
          <w:b w:val="0"/>
          <w:sz w:val="20"/>
          <w:szCs w:val="20"/>
        </w:rPr>
        <w:t xml:space="preserve"> meter-reading performance has improved significantly. The implementation of smart meters</w:t>
      </w:r>
      <w:r>
        <w:rPr>
          <w:rStyle w:val="Heading3Char1"/>
          <w:rFonts w:ascii="Arial" w:hAnsi="Arial" w:cs="Arial"/>
          <w:b w:val="0"/>
          <w:sz w:val="20"/>
          <w:szCs w:val="20"/>
        </w:rPr>
        <w:t xml:space="preserve"> and</w:t>
      </w:r>
      <w:r w:rsidRPr="00354368">
        <w:rPr>
          <w:rStyle w:val="Heading3Char1"/>
          <w:rFonts w:ascii="Arial" w:hAnsi="Arial" w:cs="Arial"/>
          <w:b w:val="0"/>
          <w:sz w:val="20"/>
          <w:szCs w:val="20"/>
        </w:rPr>
        <w:t xml:space="preserve"> improvement in meter reading performance </w:t>
      </w:r>
      <w:r>
        <w:rPr>
          <w:rStyle w:val="Heading3Char1"/>
          <w:rFonts w:ascii="Arial" w:hAnsi="Arial" w:cs="Arial"/>
          <w:b w:val="0"/>
          <w:sz w:val="20"/>
          <w:szCs w:val="20"/>
        </w:rPr>
        <w:t>i</w:t>
      </w:r>
      <w:r w:rsidRPr="00354368">
        <w:rPr>
          <w:rStyle w:val="Heading3Char1"/>
          <w:rFonts w:ascii="Arial" w:hAnsi="Arial" w:cs="Arial"/>
          <w:b w:val="0"/>
          <w:sz w:val="20"/>
          <w:szCs w:val="20"/>
        </w:rPr>
        <w:t>s contribut</w:t>
      </w:r>
      <w:r>
        <w:rPr>
          <w:rStyle w:val="Heading3Char1"/>
          <w:rFonts w:ascii="Arial" w:hAnsi="Arial" w:cs="Arial"/>
          <w:b w:val="0"/>
          <w:sz w:val="20"/>
          <w:szCs w:val="20"/>
        </w:rPr>
        <w:t>ing</w:t>
      </w:r>
      <w:r w:rsidRPr="00354368">
        <w:rPr>
          <w:rStyle w:val="Heading3Char1"/>
          <w:rFonts w:ascii="Arial" w:hAnsi="Arial" w:cs="Arial"/>
          <w:b w:val="0"/>
          <w:sz w:val="20"/>
          <w:szCs w:val="20"/>
        </w:rPr>
        <w:t xml:space="preserve"> to a sustainable resolution of </w:t>
      </w:r>
      <w:r>
        <w:rPr>
          <w:rStyle w:val="Heading3Char1"/>
          <w:rFonts w:ascii="Arial" w:hAnsi="Arial" w:cs="Arial"/>
          <w:b w:val="0"/>
          <w:sz w:val="20"/>
          <w:szCs w:val="20"/>
        </w:rPr>
        <w:t xml:space="preserve">these </w:t>
      </w:r>
      <w:r w:rsidRPr="00354368">
        <w:rPr>
          <w:rStyle w:val="Heading3Char1"/>
          <w:rFonts w:ascii="Arial" w:hAnsi="Arial" w:cs="Arial"/>
          <w:b w:val="0"/>
          <w:sz w:val="20"/>
          <w:szCs w:val="20"/>
        </w:rPr>
        <w:t xml:space="preserve">challenges. </w:t>
      </w:r>
    </w:p>
    <w:p w14:paraId="4A89C2C4" w14:textId="77777777" w:rsidR="00127057" w:rsidRPr="00354368" w:rsidRDefault="00127057" w:rsidP="00127057">
      <w:pPr>
        <w:jc w:val="both"/>
        <w:rPr>
          <w:rStyle w:val="Heading3Char1"/>
          <w:rFonts w:ascii="Arial" w:hAnsi="Arial" w:cs="Arial"/>
          <w:b w:val="0"/>
          <w:sz w:val="20"/>
          <w:szCs w:val="20"/>
        </w:rPr>
      </w:pPr>
    </w:p>
    <w:p w14:paraId="2201C720" w14:textId="77777777" w:rsidR="00127057" w:rsidRDefault="00127057" w:rsidP="00127057">
      <w:pPr>
        <w:jc w:val="both"/>
        <w:rPr>
          <w:rFonts w:ascii="Arial" w:hAnsi="Arial" w:cs="Arial"/>
          <w:sz w:val="20"/>
          <w:szCs w:val="20"/>
          <w:lang w:val="en-GB"/>
        </w:rPr>
      </w:pPr>
      <w:r>
        <w:rPr>
          <w:rStyle w:val="Heading3Char1"/>
          <w:rFonts w:ascii="Arial" w:hAnsi="Arial" w:cs="Arial"/>
          <w:b w:val="0"/>
          <w:sz w:val="20"/>
          <w:szCs w:val="20"/>
        </w:rPr>
        <w:t>City Power is</w:t>
      </w:r>
      <w:r w:rsidRPr="00354368">
        <w:rPr>
          <w:rStyle w:val="Heading3Char1"/>
          <w:rFonts w:ascii="Arial" w:hAnsi="Arial" w:cs="Arial"/>
          <w:b w:val="0"/>
          <w:sz w:val="20"/>
          <w:szCs w:val="20"/>
        </w:rPr>
        <w:t xml:space="preserve"> </w:t>
      </w:r>
      <w:r>
        <w:rPr>
          <w:rStyle w:val="Heading3Char1"/>
          <w:rFonts w:ascii="Arial" w:hAnsi="Arial" w:cs="Arial"/>
          <w:b w:val="0"/>
          <w:sz w:val="20"/>
          <w:szCs w:val="20"/>
        </w:rPr>
        <w:t>also</w:t>
      </w:r>
      <w:r w:rsidRPr="00354368">
        <w:rPr>
          <w:rStyle w:val="Heading3Char1"/>
          <w:rFonts w:ascii="Arial" w:hAnsi="Arial" w:cs="Arial"/>
          <w:b w:val="0"/>
          <w:sz w:val="20"/>
          <w:szCs w:val="20"/>
        </w:rPr>
        <w:t xml:space="preserve"> committed to improvements in other areas of the Business, in particular the performance of the network and resolution of outages. </w:t>
      </w:r>
      <w:r w:rsidRPr="00354368">
        <w:rPr>
          <w:rFonts w:ascii="Arial" w:hAnsi="Arial" w:cs="Arial"/>
          <w:sz w:val="20"/>
          <w:szCs w:val="20"/>
          <w:lang w:val="en-GB"/>
        </w:rPr>
        <w:t>City Power has reviewed the risks related to i</w:t>
      </w:r>
      <w:r>
        <w:rPr>
          <w:rFonts w:ascii="Arial" w:hAnsi="Arial" w:cs="Arial"/>
          <w:sz w:val="20"/>
          <w:szCs w:val="20"/>
          <w:lang w:val="en-GB"/>
        </w:rPr>
        <w:t xml:space="preserve">nternal management and </w:t>
      </w:r>
      <w:r w:rsidRPr="00354368">
        <w:rPr>
          <w:rFonts w:ascii="Arial" w:hAnsi="Arial" w:cs="Arial"/>
          <w:sz w:val="20"/>
          <w:szCs w:val="20"/>
          <w:lang w:val="en-GB"/>
        </w:rPr>
        <w:t>controls</w:t>
      </w:r>
      <w:r>
        <w:rPr>
          <w:rFonts w:ascii="Arial" w:hAnsi="Arial" w:cs="Arial"/>
          <w:sz w:val="20"/>
          <w:szCs w:val="20"/>
          <w:lang w:val="en-GB"/>
        </w:rPr>
        <w:t xml:space="preserve">. We are </w:t>
      </w:r>
      <w:r w:rsidRPr="00354368">
        <w:rPr>
          <w:rFonts w:ascii="Arial" w:hAnsi="Arial" w:cs="Arial"/>
          <w:sz w:val="20"/>
          <w:szCs w:val="20"/>
          <w:lang w:val="en-GB"/>
        </w:rPr>
        <w:t xml:space="preserve">addressing these through </w:t>
      </w:r>
      <w:r>
        <w:rPr>
          <w:rFonts w:ascii="Arial" w:hAnsi="Arial" w:cs="Arial"/>
          <w:sz w:val="20"/>
          <w:szCs w:val="20"/>
          <w:lang w:val="en-GB"/>
        </w:rPr>
        <w:t xml:space="preserve">the implementation of </w:t>
      </w:r>
      <w:r w:rsidRPr="00354368">
        <w:rPr>
          <w:rFonts w:ascii="Arial" w:hAnsi="Arial" w:cs="Arial"/>
          <w:sz w:val="20"/>
          <w:szCs w:val="20"/>
          <w:lang w:val="en-GB"/>
        </w:rPr>
        <w:t>a strategic workforce plan and rigorous restructuring</w:t>
      </w:r>
      <w:r>
        <w:rPr>
          <w:rFonts w:ascii="Arial" w:hAnsi="Arial" w:cs="Arial"/>
          <w:sz w:val="20"/>
          <w:szCs w:val="20"/>
          <w:lang w:val="en-GB"/>
        </w:rPr>
        <w:t xml:space="preserve"> of the organisation</w:t>
      </w:r>
      <w:r w:rsidRPr="00354368">
        <w:rPr>
          <w:rFonts w:ascii="Arial" w:hAnsi="Arial" w:cs="Arial"/>
          <w:sz w:val="20"/>
          <w:szCs w:val="20"/>
          <w:lang w:val="en-GB"/>
        </w:rPr>
        <w:t xml:space="preserve">, pursuant to an institutional review. </w:t>
      </w:r>
    </w:p>
    <w:p w14:paraId="3940DC02" w14:textId="77777777" w:rsidR="00127057" w:rsidRPr="00354368" w:rsidRDefault="00127057" w:rsidP="00127057">
      <w:pPr>
        <w:jc w:val="both"/>
        <w:rPr>
          <w:rFonts w:ascii="Arial" w:hAnsi="Arial" w:cs="Arial"/>
          <w:sz w:val="20"/>
          <w:szCs w:val="20"/>
          <w:lang w:val="en-GB"/>
        </w:rPr>
      </w:pPr>
    </w:p>
    <w:p w14:paraId="08451A36" w14:textId="77777777" w:rsidR="00127057" w:rsidRDefault="00127057" w:rsidP="00127057">
      <w:pPr>
        <w:jc w:val="both"/>
        <w:rPr>
          <w:rFonts w:ascii="Arial" w:hAnsi="Arial" w:cs="Arial"/>
          <w:sz w:val="20"/>
          <w:szCs w:val="20"/>
          <w:lang w:val="en-GB"/>
        </w:rPr>
      </w:pPr>
      <w:r w:rsidRPr="00354368">
        <w:rPr>
          <w:rFonts w:ascii="Arial" w:hAnsi="Arial" w:cs="Arial"/>
          <w:sz w:val="20"/>
          <w:szCs w:val="20"/>
          <w:lang w:val="en-GB"/>
        </w:rPr>
        <w:t>The Board and Management ha</w:t>
      </w:r>
      <w:r>
        <w:rPr>
          <w:rFonts w:ascii="Arial" w:hAnsi="Arial" w:cs="Arial"/>
          <w:sz w:val="20"/>
          <w:szCs w:val="20"/>
          <w:lang w:val="en-GB"/>
        </w:rPr>
        <w:t>ve</w:t>
      </w:r>
      <w:r w:rsidRPr="00354368">
        <w:rPr>
          <w:rFonts w:ascii="Arial" w:hAnsi="Arial" w:cs="Arial"/>
          <w:sz w:val="20"/>
          <w:szCs w:val="20"/>
          <w:lang w:val="en-GB"/>
        </w:rPr>
        <w:t xml:space="preserve"> taken a zero tolerance stance against fraud and corruption.  Operation Clean-Up was launched to intensify </w:t>
      </w:r>
      <w:r>
        <w:rPr>
          <w:rFonts w:ascii="Arial" w:hAnsi="Arial" w:cs="Arial"/>
          <w:sz w:val="20"/>
          <w:szCs w:val="20"/>
          <w:lang w:val="en-GB"/>
        </w:rPr>
        <w:t>City Power’s</w:t>
      </w:r>
      <w:r w:rsidRPr="00354368">
        <w:rPr>
          <w:rFonts w:ascii="Arial" w:hAnsi="Arial" w:cs="Arial"/>
          <w:sz w:val="20"/>
          <w:szCs w:val="20"/>
          <w:lang w:val="en-GB"/>
        </w:rPr>
        <w:t xml:space="preserve"> efforts against the scourge of corruption and misconduct by some of its officials, service providers, contractors and customers.</w:t>
      </w:r>
      <w:r w:rsidRPr="00354368">
        <w:rPr>
          <w:rFonts w:ascii="Arial" w:hAnsi="Arial" w:cs="Arial"/>
          <w:spacing w:val="-3"/>
          <w:sz w:val="22"/>
          <w:szCs w:val="22"/>
          <w:lang w:val="en-GB" w:eastAsia="en-GB"/>
        </w:rPr>
        <w:t xml:space="preserve"> </w:t>
      </w:r>
      <w:r w:rsidRPr="00354368">
        <w:rPr>
          <w:rFonts w:ascii="Arial" w:hAnsi="Arial" w:cs="Arial"/>
          <w:sz w:val="20"/>
          <w:szCs w:val="20"/>
          <w:lang w:val="en-GB"/>
        </w:rPr>
        <w:t>The Board and Management remain steadfastly committed to the eradication of fraud and corruption.</w:t>
      </w:r>
    </w:p>
    <w:p w14:paraId="5E0B4928" w14:textId="77777777" w:rsidR="00127057" w:rsidRDefault="00127057" w:rsidP="00127057">
      <w:pPr>
        <w:jc w:val="both"/>
        <w:rPr>
          <w:rStyle w:val="Heading3Char1"/>
          <w:rFonts w:ascii="Arial" w:hAnsi="Arial" w:cs="Arial"/>
          <w:b w:val="0"/>
          <w:sz w:val="20"/>
          <w:szCs w:val="20"/>
        </w:rPr>
      </w:pPr>
    </w:p>
    <w:p w14:paraId="72025E91" w14:textId="77777777" w:rsidR="00127057" w:rsidRPr="00354368" w:rsidRDefault="00127057" w:rsidP="00127057">
      <w:pPr>
        <w:jc w:val="both"/>
        <w:rPr>
          <w:rStyle w:val="Heading3Char1"/>
          <w:rFonts w:ascii="Arial" w:hAnsi="Arial" w:cs="Arial"/>
          <w:b w:val="0"/>
          <w:sz w:val="20"/>
          <w:szCs w:val="20"/>
        </w:rPr>
      </w:pPr>
      <w:r w:rsidRPr="00354368">
        <w:rPr>
          <w:rStyle w:val="Heading3Char1"/>
          <w:rFonts w:ascii="Arial" w:hAnsi="Arial" w:cs="Arial"/>
          <w:b w:val="0"/>
          <w:sz w:val="20"/>
          <w:szCs w:val="20"/>
        </w:rPr>
        <w:t>I wish to acknowledge the commitment by the Board and Management of City Power who have guided the improvement</w:t>
      </w:r>
      <w:r>
        <w:rPr>
          <w:rStyle w:val="Heading3Char1"/>
          <w:rFonts w:ascii="Arial" w:hAnsi="Arial" w:cs="Arial"/>
          <w:b w:val="0"/>
          <w:sz w:val="20"/>
          <w:szCs w:val="20"/>
        </w:rPr>
        <w:t xml:space="preserve">s </w:t>
      </w:r>
      <w:r w:rsidRPr="00354368">
        <w:rPr>
          <w:rStyle w:val="Heading3Char1"/>
          <w:rFonts w:ascii="Arial" w:hAnsi="Arial" w:cs="Arial"/>
          <w:b w:val="0"/>
          <w:sz w:val="20"/>
          <w:szCs w:val="20"/>
        </w:rPr>
        <w:t>in the Company with diligence</w:t>
      </w:r>
      <w:r>
        <w:rPr>
          <w:rStyle w:val="Heading3Char1"/>
          <w:rFonts w:ascii="Arial" w:hAnsi="Arial" w:cs="Arial"/>
          <w:b w:val="0"/>
          <w:sz w:val="20"/>
          <w:szCs w:val="20"/>
        </w:rPr>
        <w:t xml:space="preserve"> and the </w:t>
      </w:r>
      <w:r w:rsidRPr="00354368">
        <w:rPr>
          <w:rStyle w:val="Heading3Char1"/>
          <w:rFonts w:ascii="Arial" w:hAnsi="Arial" w:cs="Arial"/>
          <w:b w:val="0"/>
          <w:sz w:val="20"/>
          <w:szCs w:val="20"/>
        </w:rPr>
        <w:t>immense effort</w:t>
      </w:r>
      <w:r>
        <w:rPr>
          <w:rStyle w:val="Heading3Char1"/>
          <w:rFonts w:ascii="Arial" w:hAnsi="Arial" w:cs="Arial"/>
          <w:b w:val="0"/>
          <w:sz w:val="20"/>
          <w:szCs w:val="20"/>
        </w:rPr>
        <w:t xml:space="preserve"> which went into</w:t>
      </w:r>
      <w:r w:rsidRPr="00354368">
        <w:rPr>
          <w:rStyle w:val="Heading3Char1"/>
          <w:rFonts w:ascii="Arial" w:hAnsi="Arial" w:cs="Arial"/>
          <w:b w:val="0"/>
          <w:sz w:val="20"/>
          <w:szCs w:val="20"/>
        </w:rPr>
        <w:t xml:space="preserve"> implementing the action plans designed to </w:t>
      </w:r>
      <w:r>
        <w:rPr>
          <w:rStyle w:val="Heading3Char1"/>
          <w:rFonts w:ascii="Arial" w:hAnsi="Arial" w:cs="Arial"/>
          <w:b w:val="0"/>
          <w:sz w:val="20"/>
          <w:szCs w:val="20"/>
        </w:rPr>
        <w:t>enhance effectiveness and efficiencies</w:t>
      </w:r>
      <w:r w:rsidRPr="00354368">
        <w:rPr>
          <w:rStyle w:val="Heading3Char1"/>
          <w:rFonts w:ascii="Arial" w:hAnsi="Arial" w:cs="Arial"/>
          <w:b w:val="0"/>
          <w:sz w:val="20"/>
          <w:szCs w:val="20"/>
        </w:rPr>
        <w:t xml:space="preserve">. I </w:t>
      </w:r>
      <w:r>
        <w:rPr>
          <w:rStyle w:val="Heading3Char1"/>
          <w:rFonts w:ascii="Arial" w:hAnsi="Arial" w:cs="Arial"/>
          <w:b w:val="0"/>
          <w:sz w:val="20"/>
          <w:szCs w:val="20"/>
        </w:rPr>
        <w:t xml:space="preserve">also </w:t>
      </w:r>
      <w:r w:rsidRPr="00354368">
        <w:rPr>
          <w:rStyle w:val="Heading3Char1"/>
          <w:rFonts w:ascii="Arial" w:hAnsi="Arial" w:cs="Arial"/>
          <w:b w:val="0"/>
          <w:sz w:val="20"/>
          <w:szCs w:val="20"/>
        </w:rPr>
        <w:t>wish to acknowledge the support of the City Manager and the Members of the Mayoral Co</w:t>
      </w:r>
      <w:r>
        <w:rPr>
          <w:rStyle w:val="Heading3Char1"/>
          <w:rFonts w:ascii="Arial" w:hAnsi="Arial" w:cs="Arial"/>
          <w:b w:val="0"/>
          <w:sz w:val="20"/>
          <w:szCs w:val="20"/>
        </w:rPr>
        <w:t>mmittee</w:t>
      </w:r>
      <w:r w:rsidRPr="00354368">
        <w:rPr>
          <w:rStyle w:val="Heading3Char1"/>
          <w:rFonts w:ascii="Arial" w:hAnsi="Arial" w:cs="Arial"/>
          <w:b w:val="0"/>
          <w:sz w:val="20"/>
          <w:szCs w:val="20"/>
        </w:rPr>
        <w:t xml:space="preserve"> </w:t>
      </w:r>
      <w:r>
        <w:rPr>
          <w:rStyle w:val="Heading3Char1"/>
          <w:rFonts w:ascii="Arial" w:hAnsi="Arial" w:cs="Arial"/>
          <w:b w:val="0"/>
          <w:sz w:val="20"/>
          <w:szCs w:val="20"/>
        </w:rPr>
        <w:t>of the City of Johannesburg (CoJ) in</w:t>
      </w:r>
      <w:r w:rsidRPr="00354368">
        <w:rPr>
          <w:rStyle w:val="Heading3Char1"/>
          <w:rFonts w:ascii="Arial" w:hAnsi="Arial" w:cs="Arial"/>
          <w:b w:val="0"/>
          <w:sz w:val="20"/>
          <w:szCs w:val="20"/>
        </w:rPr>
        <w:t xml:space="preserve"> driving the organisation to achieve </w:t>
      </w:r>
      <w:r>
        <w:rPr>
          <w:rStyle w:val="Heading3Char1"/>
          <w:rFonts w:ascii="Arial" w:hAnsi="Arial" w:cs="Arial"/>
          <w:b w:val="0"/>
          <w:sz w:val="20"/>
          <w:szCs w:val="20"/>
        </w:rPr>
        <w:t>its goals</w:t>
      </w:r>
      <w:r w:rsidRPr="00354368">
        <w:rPr>
          <w:rStyle w:val="Heading3Char1"/>
          <w:rFonts w:ascii="Arial" w:hAnsi="Arial" w:cs="Arial"/>
          <w:b w:val="0"/>
          <w:sz w:val="20"/>
          <w:szCs w:val="20"/>
        </w:rPr>
        <w:t xml:space="preserve">.  </w:t>
      </w:r>
    </w:p>
    <w:p w14:paraId="5FF2D51D" w14:textId="77777777" w:rsidR="00127057" w:rsidRDefault="00127057" w:rsidP="00127057">
      <w:pPr>
        <w:jc w:val="both"/>
        <w:rPr>
          <w:rFonts w:ascii="Arial" w:hAnsi="Arial" w:cs="Arial"/>
          <w:sz w:val="20"/>
          <w:szCs w:val="20"/>
          <w:lang w:val="en-GB"/>
        </w:rPr>
      </w:pPr>
    </w:p>
    <w:p w14:paraId="01E69DDE" w14:textId="1F6FCDD1" w:rsidR="00127057" w:rsidRDefault="00127057" w:rsidP="00127057">
      <w:pPr>
        <w:spacing w:after="220"/>
        <w:jc w:val="both"/>
        <w:rPr>
          <w:rFonts w:ascii="Arial" w:hAnsi="Arial" w:cs="Arial"/>
          <w:sz w:val="20"/>
          <w:szCs w:val="20"/>
        </w:rPr>
      </w:pPr>
      <w:r w:rsidRPr="00B34010">
        <w:rPr>
          <w:rFonts w:ascii="Arial" w:hAnsi="Arial" w:cs="Arial"/>
          <w:sz w:val="20"/>
          <w:szCs w:val="20"/>
        </w:rPr>
        <w:t xml:space="preserve">In order to coordinate operations and transcend operational boundaries, the </w:t>
      </w:r>
      <w:r w:rsidRPr="00230E13">
        <w:rPr>
          <w:rFonts w:ascii="Arial" w:hAnsi="Arial" w:cs="Arial"/>
          <w:sz w:val="20"/>
          <w:szCs w:val="20"/>
        </w:rPr>
        <w:t>Co</w:t>
      </w:r>
      <w:r>
        <w:rPr>
          <w:rFonts w:ascii="Arial" w:hAnsi="Arial" w:cs="Arial"/>
          <w:sz w:val="20"/>
          <w:szCs w:val="20"/>
        </w:rPr>
        <w:t>J</w:t>
      </w:r>
      <w:r w:rsidRPr="00B34010">
        <w:rPr>
          <w:rFonts w:ascii="Arial" w:hAnsi="Arial" w:cs="Arial"/>
          <w:sz w:val="20"/>
          <w:szCs w:val="20"/>
        </w:rPr>
        <w:t xml:space="preserve"> adopted a cluster configuration to City Departments linked to the four pillars of Good Governance, Human and Social Development, Sustainable Services and Economic Growth. </w:t>
      </w:r>
      <w:r w:rsidRPr="00B34010">
        <w:rPr>
          <w:rFonts w:ascii="Arial" w:hAnsi="Arial" w:cs="Arial"/>
          <w:sz w:val="20"/>
          <w:szCs w:val="20"/>
          <w:lang w:val="en-GB"/>
        </w:rPr>
        <w:t xml:space="preserve">City Power is part of the Sustainable Services Cluster which is led by the </w:t>
      </w:r>
      <w:r w:rsidRPr="00B34010">
        <w:rPr>
          <w:rFonts w:ascii="Arial" w:hAnsi="Arial" w:cs="Arial"/>
          <w:sz w:val="20"/>
          <w:szCs w:val="20"/>
        </w:rPr>
        <w:t>Environmental and Infrastructure Services Department (EISD).</w:t>
      </w:r>
      <w:r>
        <w:rPr>
          <w:rFonts w:ascii="Arial" w:hAnsi="Arial" w:cs="Arial"/>
          <w:sz w:val="20"/>
          <w:szCs w:val="20"/>
        </w:rPr>
        <w:t xml:space="preserve"> </w:t>
      </w:r>
      <w:r w:rsidRPr="00354368">
        <w:rPr>
          <w:rFonts w:ascii="Arial" w:hAnsi="Arial" w:cs="Arial"/>
          <w:sz w:val="20"/>
          <w:szCs w:val="20"/>
        </w:rPr>
        <w:t>The Co</w:t>
      </w:r>
      <w:r>
        <w:rPr>
          <w:rFonts w:ascii="Arial" w:hAnsi="Arial" w:cs="Arial"/>
          <w:sz w:val="20"/>
          <w:szCs w:val="20"/>
        </w:rPr>
        <w:t>J</w:t>
      </w:r>
      <w:r w:rsidRPr="00354368">
        <w:rPr>
          <w:rFonts w:ascii="Arial" w:hAnsi="Arial" w:cs="Arial"/>
          <w:sz w:val="20"/>
          <w:szCs w:val="20"/>
        </w:rPr>
        <w:t xml:space="preserve"> utilises EISD to oversee and regulate service delivery performance</w:t>
      </w:r>
      <w:r>
        <w:rPr>
          <w:rFonts w:ascii="Arial" w:hAnsi="Arial" w:cs="Arial"/>
          <w:sz w:val="20"/>
          <w:szCs w:val="20"/>
        </w:rPr>
        <w:t xml:space="preserve"> and the</w:t>
      </w:r>
      <w:r w:rsidRPr="00354368">
        <w:rPr>
          <w:rFonts w:ascii="Arial" w:hAnsi="Arial" w:cs="Arial"/>
          <w:sz w:val="20"/>
          <w:szCs w:val="20"/>
        </w:rPr>
        <w:t xml:space="preserve"> CoJ Group Governance is responsible for overseeing governance. The Sale of Business Agreement (SBA) and the Service Delivery Agreement (SDA) are examples of agreements concluded </w:t>
      </w:r>
      <w:r>
        <w:rPr>
          <w:rFonts w:ascii="Arial" w:hAnsi="Arial" w:cs="Arial"/>
          <w:sz w:val="20"/>
          <w:szCs w:val="20"/>
        </w:rPr>
        <w:t>to oversee and regulate the performance of the Company. EISD</w:t>
      </w:r>
      <w:r w:rsidRPr="00354368">
        <w:rPr>
          <w:rFonts w:ascii="Arial" w:hAnsi="Arial" w:cs="Arial"/>
          <w:sz w:val="20"/>
          <w:szCs w:val="20"/>
        </w:rPr>
        <w:t xml:space="preserve"> is responsible for infrastructure planning </w:t>
      </w:r>
      <w:r>
        <w:rPr>
          <w:rFonts w:ascii="Arial" w:hAnsi="Arial" w:cs="Arial"/>
          <w:sz w:val="20"/>
          <w:szCs w:val="20"/>
        </w:rPr>
        <w:t>and ensures that s</w:t>
      </w:r>
      <w:r w:rsidRPr="00354368">
        <w:rPr>
          <w:rFonts w:ascii="Arial" w:hAnsi="Arial" w:cs="Arial"/>
          <w:sz w:val="20"/>
          <w:szCs w:val="20"/>
        </w:rPr>
        <w:t xml:space="preserve">ynergies exist between the City’s spatial development plan and the growth and development strategy. </w:t>
      </w:r>
      <w:r w:rsidRPr="00683473">
        <w:rPr>
          <w:rFonts w:ascii="Arial" w:hAnsi="Arial" w:cs="Arial"/>
          <w:bCs/>
          <w:sz w:val="20"/>
          <w:szCs w:val="20"/>
        </w:rPr>
        <w:t xml:space="preserve">City Power </w:t>
      </w:r>
      <w:r w:rsidRPr="00354368">
        <w:rPr>
          <w:rFonts w:ascii="Arial" w:hAnsi="Arial" w:cs="Arial"/>
          <w:sz w:val="20"/>
          <w:szCs w:val="20"/>
        </w:rPr>
        <w:t xml:space="preserve">works closely with EISD </w:t>
      </w:r>
      <w:r>
        <w:rPr>
          <w:rFonts w:ascii="Arial" w:hAnsi="Arial" w:cs="Arial"/>
          <w:sz w:val="20"/>
          <w:szCs w:val="20"/>
        </w:rPr>
        <w:t xml:space="preserve">to ensure it </w:t>
      </w:r>
      <w:r>
        <w:rPr>
          <w:rFonts w:ascii="Arial" w:hAnsi="Arial" w:cs="Arial"/>
          <w:bCs/>
          <w:sz w:val="20"/>
          <w:szCs w:val="20"/>
        </w:rPr>
        <w:t>is</w:t>
      </w:r>
      <w:r w:rsidRPr="00683473">
        <w:rPr>
          <w:rFonts w:ascii="Arial" w:hAnsi="Arial" w:cs="Arial"/>
          <w:bCs/>
          <w:sz w:val="20"/>
          <w:szCs w:val="20"/>
        </w:rPr>
        <w:t xml:space="preserve"> align</w:t>
      </w:r>
      <w:r>
        <w:rPr>
          <w:rFonts w:ascii="Arial" w:hAnsi="Arial" w:cs="Arial"/>
          <w:bCs/>
          <w:sz w:val="20"/>
          <w:szCs w:val="20"/>
        </w:rPr>
        <w:t>ed</w:t>
      </w:r>
      <w:r w:rsidRPr="00683473">
        <w:rPr>
          <w:rFonts w:ascii="Arial" w:hAnsi="Arial" w:cs="Arial"/>
          <w:bCs/>
          <w:sz w:val="20"/>
          <w:szCs w:val="20"/>
        </w:rPr>
        <w:t xml:space="preserve"> to the strategic priori</w:t>
      </w:r>
      <w:r>
        <w:rPr>
          <w:rFonts w:ascii="Arial" w:hAnsi="Arial" w:cs="Arial"/>
          <w:bCs/>
          <w:sz w:val="20"/>
          <w:szCs w:val="20"/>
        </w:rPr>
        <w:t xml:space="preserve">ties of the CoJ. </w:t>
      </w:r>
    </w:p>
    <w:p w14:paraId="07430972" w14:textId="7225F9A9" w:rsidR="00127057" w:rsidRPr="00354368" w:rsidRDefault="00127057" w:rsidP="00127057">
      <w:pPr>
        <w:spacing w:after="220"/>
        <w:jc w:val="both"/>
        <w:rPr>
          <w:rFonts w:ascii="Arial" w:hAnsi="Arial" w:cs="Arial"/>
          <w:sz w:val="20"/>
          <w:szCs w:val="20"/>
        </w:rPr>
      </w:pPr>
      <w:r w:rsidRPr="00354368">
        <w:rPr>
          <w:rFonts w:ascii="Arial" w:hAnsi="Arial" w:cs="Arial"/>
          <w:sz w:val="20"/>
          <w:szCs w:val="20"/>
        </w:rPr>
        <w:t>City Power currently utilises the CoJ call centre for logging of complaints, technical and general queries. The billing of City Power customers is currently managed by the CoJ’s Revenue and Customer Relationship Management department. City Power, with the support of the CoJ, is working to improve these services.</w:t>
      </w:r>
      <w:r>
        <w:rPr>
          <w:rFonts w:ascii="Arial" w:hAnsi="Arial" w:cs="Arial"/>
          <w:sz w:val="20"/>
          <w:szCs w:val="20"/>
        </w:rPr>
        <w:t xml:space="preserve"> </w:t>
      </w:r>
    </w:p>
    <w:p w14:paraId="31CE0BF2" w14:textId="35E7CE84" w:rsidR="00127057" w:rsidRPr="00354368" w:rsidRDefault="00E71D89" w:rsidP="00127057">
      <w:pPr>
        <w:jc w:val="both"/>
        <w:rPr>
          <w:rStyle w:val="Heading3Char1"/>
          <w:rFonts w:ascii="Arial" w:hAnsi="Arial" w:cs="Arial"/>
          <w:b w:val="0"/>
          <w:sz w:val="20"/>
          <w:szCs w:val="20"/>
        </w:rPr>
      </w:pPr>
      <w:r>
        <w:rPr>
          <w:rFonts w:ascii="Arial" w:hAnsi="Arial" w:cs="Arial"/>
          <w:b/>
          <w:noProof/>
          <w:sz w:val="20"/>
          <w:szCs w:val="20"/>
          <w:lang w:eastAsia="en-ZA"/>
        </w:rPr>
        <w:drawing>
          <wp:anchor distT="0" distB="0" distL="114300" distR="114300" simplePos="0" relativeHeight="251658261" behindDoc="0" locked="0" layoutInCell="1" allowOverlap="1" wp14:anchorId="48A86C84" wp14:editId="76D16F1A">
            <wp:simplePos x="0" y="0"/>
            <wp:positionH relativeFrom="margin">
              <wp:posOffset>-159385</wp:posOffset>
            </wp:positionH>
            <wp:positionV relativeFrom="margin">
              <wp:posOffset>8277860</wp:posOffset>
            </wp:positionV>
            <wp:extent cx="4181475" cy="933450"/>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81475" cy="933450"/>
                    </a:xfrm>
                    <a:prstGeom prst="rect">
                      <a:avLst/>
                    </a:prstGeom>
                    <a:noFill/>
                    <a:ln>
                      <a:noFill/>
                    </a:ln>
                  </pic:spPr>
                </pic:pic>
              </a:graphicData>
            </a:graphic>
          </wp:anchor>
        </w:drawing>
      </w:r>
      <w:r w:rsidR="00127057" w:rsidRPr="00354368">
        <w:rPr>
          <w:rStyle w:val="Heading3Char1"/>
          <w:rFonts w:ascii="Arial" w:hAnsi="Arial" w:cs="Arial"/>
          <w:b w:val="0"/>
          <w:sz w:val="20"/>
          <w:szCs w:val="20"/>
        </w:rPr>
        <w:t xml:space="preserve">In conclusion, </w:t>
      </w:r>
      <w:r w:rsidR="00127057" w:rsidRPr="00354368">
        <w:rPr>
          <w:rFonts w:ascii="Arial" w:hAnsi="Arial" w:cs="Arial"/>
          <w:bCs/>
          <w:sz w:val="20"/>
          <w:szCs w:val="20"/>
          <w:lang w:val="en"/>
        </w:rPr>
        <w:t xml:space="preserve">we at City Power see all the challenges we face as tremendous opportunities and are </w:t>
      </w:r>
      <w:r w:rsidR="00127057">
        <w:rPr>
          <w:rFonts w:ascii="Arial" w:hAnsi="Arial" w:cs="Arial"/>
          <w:bCs/>
          <w:sz w:val="20"/>
          <w:szCs w:val="20"/>
          <w:lang w:val="en"/>
        </w:rPr>
        <w:t xml:space="preserve">approaching them with </w:t>
      </w:r>
      <w:r w:rsidR="00127057" w:rsidRPr="00354368">
        <w:rPr>
          <w:rFonts w:ascii="Arial" w:hAnsi="Arial" w:cs="Arial"/>
          <w:bCs/>
          <w:sz w:val="20"/>
          <w:szCs w:val="20"/>
          <w:lang w:val="en"/>
        </w:rPr>
        <w:t>confidence.</w:t>
      </w:r>
      <w:r w:rsidR="00127057" w:rsidRPr="00354368">
        <w:rPr>
          <w:rFonts w:ascii="Arial" w:hAnsi="Arial" w:cs="Arial"/>
          <w:bCs/>
          <w:sz w:val="20"/>
          <w:szCs w:val="20"/>
        </w:rPr>
        <w:t xml:space="preserve"> </w:t>
      </w:r>
      <w:r w:rsidR="00127057" w:rsidRPr="00354368">
        <w:rPr>
          <w:rStyle w:val="Heading3Char1"/>
          <w:rFonts w:ascii="Arial" w:hAnsi="Arial" w:cs="Arial"/>
          <w:b w:val="0"/>
          <w:sz w:val="20"/>
          <w:szCs w:val="20"/>
        </w:rPr>
        <w:t>I take this opportunity to thank the City of Johannesburg, my fellow Board Members and Management for their support in leading the organisation</w:t>
      </w:r>
      <w:r w:rsidR="00127057">
        <w:rPr>
          <w:rStyle w:val="Heading3Char1"/>
          <w:rFonts w:ascii="Arial" w:hAnsi="Arial" w:cs="Arial"/>
          <w:b w:val="0"/>
          <w:sz w:val="20"/>
          <w:szCs w:val="20"/>
        </w:rPr>
        <w:t xml:space="preserve"> along this </w:t>
      </w:r>
      <w:r w:rsidR="00127057" w:rsidRPr="00354368">
        <w:rPr>
          <w:rStyle w:val="Heading3Char1"/>
          <w:rFonts w:ascii="Arial" w:hAnsi="Arial" w:cs="Arial"/>
          <w:b w:val="0"/>
          <w:sz w:val="20"/>
          <w:szCs w:val="20"/>
        </w:rPr>
        <w:t xml:space="preserve">journey. </w:t>
      </w:r>
      <w:r w:rsidR="00127057" w:rsidRPr="00354368">
        <w:rPr>
          <w:rFonts w:ascii="Arial" w:hAnsi="Arial" w:cs="Arial"/>
          <w:bCs/>
          <w:sz w:val="20"/>
          <w:szCs w:val="20"/>
          <w:lang w:val="en"/>
        </w:rPr>
        <w:t>We look forward to continuing our successful path together with you.</w:t>
      </w:r>
    </w:p>
    <w:p w14:paraId="48AD0FDB" w14:textId="0A6B961D" w:rsidR="00127057" w:rsidRDefault="008D5EFD" w:rsidP="00127057">
      <w:pPr>
        <w:jc w:val="both"/>
        <w:rPr>
          <w:b/>
          <w:i/>
          <w:sz w:val="20"/>
          <w:szCs w:val="20"/>
        </w:rPr>
      </w:pPr>
      <w:r w:rsidRPr="008D5EFD">
        <w:rPr>
          <w:b/>
          <w:i/>
          <w:noProof/>
          <w:sz w:val="20"/>
          <w:szCs w:val="20"/>
          <w:lang w:eastAsia="en-ZA"/>
        </w:rPr>
        <w:drawing>
          <wp:inline distT="0" distB="0" distL="0" distR="0" wp14:anchorId="513D8F6D" wp14:editId="6E54276B">
            <wp:extent cx="2401294" cy="755015"/>
            <wp:effectExtent l="0" t="0" r="0" b="69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40586" cy="767369"/>
                    </a:xfrm>
                    <a:prstGeom prst="rect">
                      <a:avLst/>
                    </a:prstGeom>
                    <a:noFill/>
                    <a:ln>
                      <a:noFill/>
                    </a:ln>
                  </pic:spPr>
                </pic:pic>
              </a:graphicData>
            </a:graphic>
          </wp:inline>
        </w:drawing>
      </w:r>
    </w:p>
    <w:p w14:paraId="7A0E6808" w14:textId="1DCAF9E8" w:rsidR="00487714" w:rsidRPr="000B700F" w:rsidRDefault="00EE7030" w:rsidP="000B700F">
      <w:pPr>
        <w:pStyle w:val="Heading2"/>
        <w:rPr>
          <w:i w:val="0"/>
          <w:sz w:val="20"/>
          <w:szCs w:val="20"/>
        </w:rPr>
      </w:pPr>
      <w:bookmarkStart w:id="99" w:name="_Toc468884157"/>
      <w:r w:rsidRPr="000B700F">
        <w:rPr>
          <w:i w:val="0"/>
          <w:sz w:val="20"/>
          <w:szCs w:val="20"/>
        </w:rPr>
        <w:lastRenderedPageBreak/>
        <w:t xml:space="preserve">Foreword: </w:t>
      </w:r>
      <w:r w:rsidR="00487714" w:rsidRPr="000B700F">
        <w:rPr>
          <w:i w:val="0"/>
          <w:sz w:val="20"/>
          <w:szCs w:val="20"/>
        </w:rPr>
        <w:t>Managing Director</w:t>
      </w:r>
      <w:r w:rsidRPr="000B700F">
        <w:rPr>
          <w:i w:val="0"/>
          <w:sz w:val="20"/>
          <w:szCs w:val="20"/>
        </w:rPr>
        <w:t xml:space="preserve"> of City Power, Mr. Sicelo Xulu</w:t>
      </w:r>
      <w:bookmarkEnd w:id="92"/>
      <w:bookmarkEnd w:id="93"/>
      <w:bookmarkEnd w:id="94"/>
      <w:bookmarkEnd w:id="95"/>
      <w:bookmarkEnd w:id="96"/>
      <w:bookmarkEnd w:id="99"/>
      <w:r w:rsidR="00BE5A8D" w:rsidRPr="000B700F">
        <w:rPr>
          <w:i w:val="0"/>
          <w:sz w:val="20"/>
          <w:szCs w:val="20"/>
        </w:rPr>
        <w:t xml:space="preserve"> </w:t>
      </w:r>
      <w:bookmarkEnd w:id="97"/>
      <w:bookmarkEnd w:id="98"/>
    </w:p>
    <w:p w14:paraId="7A0E680B" w14:textId="5EB9AC6B" w:rsidR="00631065" w:rsidRPr="00631065" w:rsidRDefault="00BB10BF" w:rsidP="00631065">
      <w:pPr>
        <w:rPr>
          <w:rFonts w:ascii="Arial" w:hAnsi="Arial" w:cs="Arial"/>
          <w:i/>
          <w:sz w:val="20"/>
          <w:szCs w:val="20"/>
        </w:rPr>
      </w:pPr>
      <w:bookmarkStart w:id="100" w:name="_Toc393269731"/>
      <w:bookmarkStart w:id="101" w:name="_Toc393270037"/>
      <w:r>
        <w:rPr>
          <w:noProof/>
          <w:lang w:eastAsia="en-ZA"/>
        </w:rPr>
        <w:drawing>
          <wp:anchor distT="0" distB="0" distL="114300" distR="114300" simplePos="0" relativeHeight="251658240" behindDoc="0" locked="0" layoutInCell="1" allowOverlap="1" wp14:anchorId="7A0E732D" wp14:editId="650D036E">
            <wp:simplePos x="628650" y="866775"/>
            <wp:positionH relativeFrom="margin">
              <wp:align>right</wp:align>
            </wp:positionH>
            <wp:positionV relativeFrom="margin">
              <wp:align>top</wp:align>
            </wp:positionV>
            <wp:extent cx="1226820" cy="1630680"/>
            <wp:effectExtent l="0" t="0" r="0" b="7620"/>
            <wp:wrapSquare wrapText="bothSides"/>
            <wp:docPr id="36" name="Picture 36" descr="C:\Users\mwillms\Documents\x MY PICTURES\WORK PHOTOS\Sicelo - professional media photo 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willms\Documents\x MY PICTURES\WORK PHOTOS\Sicelo - professional media photo smalle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6820" cy="1630680"/>
                    </a:xfrm>
                    <a:prstGeom prst="rect">
                      <a:avLst/>
                    </a:prstGeom>
                    <a:noFill/>
                    <a:ln>
                      <a:noFill/>
                    </a:ln>
                  </pic:spPr>
                </pic:pic>
              </a:graphicData>
            </a:graphic>
          </wp:anchor>
        </w:drawing>
      </w:r>
      <w:bookmarkEnd w:id="100"/>
      <w:bookmarkEnd w:id="101"/>
    </w:p>
    <w:p w14:paraId="5CD805B5" w14:textId="77777777" w:rsidR="00090B7D" w:rsidRPr="00ED3EEF" w:rsidRDefault="00090B7D" w:rsidP="00090B7D">
      <w:pPr>
        <w:spacing w:line="360" w:lineRule="auto"/>
        <w:rPr>
          <w:rFonts w:ascii="Arial" w:hAnsi="Arial" w:cs="Arial"/>
          <w:sz w:val="20"/>
          <w:szCs w:val="20"/>
        </w:rPr>
      </w:pPr>
      <w:r w:rsidRPr="00ED3EEF">
        <w:rPr>
          <w:rFonts w:ascii="Arial" w:hAnsi="Arial" w:cs="Arial"/>
          <w:sz w:val="20"/>
          <w:szCs w:val="20"/>
        </w:rPr>
        <w:t xml:space="preserve">In 2015/2016 financial year, City Power demonstrated financial prudence and good business ethics by attaining an unqualified audit opinion. To sustain the audit findings; focus on financial sustainability and improved customer experience have become priority areas. City Power’s net asset worth was appraised at approximately R8 billion, with a revenue base of R14billion at the end of the 2015/16 financial year end. The business has implemented stringent measures penalizing irregular, fruitless and wasteful expenditure, the outcome resulted in the Auditor General rating City Power as one of the highest achieving entity in this area with zero irregular, fruitless and wasteful expenditure for the year under review. </w:t>
      </w:r>
    </w:p>
    <w:p w14:paraId="665FDB86" w14:textId="77777777" w:rsidR="00090B7D" w:rsidRPr="00ED3EEF" w:rsidRDefault="00090B7D" w:rsidP="00090B7D">
      <w:pPr>
        <w:spacing w:line="360" w:lineRule="auto"/>
        <w:jc w:val="both"/>
        <w:rPr>
          <w:rFonts w:ascii="Arial" w:hAnsi="Arial" w:cs="Arial"/>
          <w:sz w:val="20"/>
          <w:szCs w:val="20"/>
        </w:rPr>
      </w:pPr>
    </w:p>
    <w:p w14:paraId="06759DAB" w14:textId="77777777" w:rsidR="00090B7D" w:rsidRPr="00ED3EEF" w:rsidRDefault="00090B7D" w:rsidP="00090B7D">
      <w:pPr>
        <w:spacing w:line="360" w:lineRule="auto"/>
        <w:rPr>
          <w:rFonts w:ascii="Arial" w:hAnsi="Arial" w:cs="Arial"/>
          <w:bCs/>
          <w:sz w:val="20"/>
          <w:szCs w:val="20"/>
        </w:rPr>
      </w:pPr>
      <w:r w:rsidRPr="00ED3EEF">
        <w:rPr>
          <w:rFonts w:ascii="Arial" w:hAnsi="Arial" w:cs="Arial"/>
          <w:bCs/>
          <w:sz w:val="20"/>
          <w:szCs w:val="20"/>
          <w:lang w:val="en-US"/>
        </w:rPr>
        <w:t xml:space="preserve">During the course of the year, City Power implemented a turnaround strategy with specific focus in achieving high performance in metering environment, network performance and supply chain management. </w:t>
      </w:r>
      <w:r w:rsidRPr="00ED3EEF">
        <w:rPr>
          <w:rFonts w:ascii="Arial" w:hAnsi="Arial" w:cs="Arial"/>
          <w:bCs/>
          <w:sz w:val="20"/>
          <w:szCs w:val="20"/>
        </w:rPr>
        <w:t>This resulted in the company achieving over 85% meter reading performance and 95% improvement in meters estimated for over a period of 12 months.</w:t>
      </w:r>
    </w:p>
    <w:p w14:paraId="692E5181" w14:textId="77777777" w:rsidR="00090B7D" w:rsidRPr="00ED3EEF" w:rsidRDefault="00090B7D" w:rsidP="00090B7D">
      <w:pPr>
        <w:spacing w:line="360" w:lineRule="auto"/>
        <w:jc w:val="both"/>
        <w:rPr>
          <w:rFonts w:ascii="Arial" w:hAnsi="Arial" w:cs="Arial"/>
          <w:bCs/>
          <w:sz w:val="20"/>
          <w:szCs w:val="20"/>
          <w:lang w:val="en-US"/>
        </w:rPr>
      </w:pPr>
    </w:p>
    <w:p w14:paraId="30F9BE65" w14:textId="77777777" w:rsidR="00090B7D" w:rsidRPr="00ED3EEF" w:rsidRDefault="00090B7D" w:rsidP="00090B7D">
      <w:pPr>
        <w:spacing w:line="360" w:lineRule="auto"/>
        <w:rPr>
          <w:rFonts w:ascii="Arial" w:hAnsi="Arial" w:cs="Arial"/>
          <w:bCs/>
          <w:sz w:val="20"/>
          <w:szCs w:val="20"/>
          <w:lang w:val="en-US"/>
        </w:rPr>
      </w:pPr>
      <w:r w:rsidRPr="00ED3EEF">
        <w:rPr>
          <w:rFonts w:ascii="Arial" w:hAnsi="Arial" w:cs="Arial"/>
          <w:bCs/>
          <w:sz w:val="20"/>
          <w:szCs w:val="20"/>
          <w:lang w:val="en-US"/>
        </w:rPr>
        <w:t xml:space="preserve">I am pleased to report that these interventions assisted in improving the company’s performance and contributed to improved efficiencies within the business and good corporate governance. We also manage to openly address fraud corruption culminating in the collapse of a number of the metering and cable theft syndicates operating internally and externally within the business. </w:t>
      </w:r>
    </w:p>
    <w:p w14:paraId="7809FE2E" w14:textId="77777777" w:rsidR="00090B7D" w:rsidRPr="00ED3EEF" w:rsidRDefault="00090B7D" w:rsidP="00090B7D">
      <w:pPr>
        <w:spacing w:line="360" w:lineRule="auto"/>
        <w:jc w:val="both"/>
        <w:rPr>
          <w:rFonts w:ascii="Arial" w:hAnsi="Arial" w:cs="Arial"/>
          <w:sz w:val="20"/>
          <w:szCs w:val="20"/>
        </w:rPr>
      </w:pPr>
    </w:p>
    <w:p w14:paraId="32693495" w14:textId="77777777" w:rsidR="00090B7D" w:rsidRPr="00ED3EEF" w:rsidRDefault="00090B7D" w:rsidP="00090B7D">
      <w:pPr>
        <w:spacing w:line="360" w:lineRule="auto"/>
        <w:rPr>
          <w:rFonts w:ascii="Arial" w:hAnsi="Arial" w:cs="Arial"/>
          <w:bCs/>
          <w:sz w:val="20"/>
          <w:szCs w:val="20"/>
        </w:rPr>
      </w:pPr>
      <w:r w:rsidRPr="00ED3EEF">
        <w:rPr>
          <w:rFonts w:ascii="Arial" w:hAnsi="Arial" w:cs="Arial"/>
          <w:sz w:val="20"/>
          <w:szCs w:val="20"/>
        </w:rPr>
        <w:t>Our heightened consideration toward combating corruption in these areas has yielded significant results. An estimated 851 cases have been registered with the South African Police Services (SAPS) and National Prosecution Authorities (NPA), the accumulated number of arrests were approximated at 782 at year end. City Power has managed to achieve a total of 274 successful convictions and dismissal of 13 internal staff.</w:t>
      </w:r>
    </w:p>
    <w:p w14:paraId="0912F400" w14:textId="77777777" w:rsidR="00090B7D" w:rsidRPr="00ED3EEF" w:rsidRDefault="00090B7D" w:rsidP="00090B7D">
      <w:pPr>
        <w:spacing w:line="360" w:lineRule="auto"/>
        <w:rPr>
          <w:rFonts w:ascii="Arial" w:hAnsi="Arial" w:cs="Arial"/>
          <w:sz w:val="20"/>
          <w:szCs w:val="20"/>
        </w:rPr>
      </w:pPr>
      <w:r w:rsidRPr="00ED3EEF">
        <w:rPr>
          <w:rFonts w:ascii="Arial" w:hAnsi="Arial" w:cs="Arial"/>
          <w:sz w:val="20"/>
          <w:szCs w:val="20"/>
        </w:rPr>
        <w:t xml:space="preserve">The utility has taken a focused approach toward achieving its service delivery imperatives. The implementation of the back to basics program was intended to improve the security of supply, achieved through the streamlining of efforts, in relation to Opex and Capex. The back to basics programme prioritized security at substations, effecting public lighting throughout the City and electrification of informal settlements.  </w:t>
      </w:r>
    </w:p>
    <w:p w14:paraId="37275C7F" w14:textId="77777777" w:rsidR="00090B7D" w:rsidRPr="00ED3EEF" w:rsidRDefault="00090B7D" w:rsidP="00090B7D">
      <w:pPr>
        <w:shd w:val="clear" w:color="auto" w:fill="FFFFFF"/>
        <w:spacing w:line="360" w:lineRule="auto"/>
        <w:rPr>
          <w:rFonts w:ascii="Arial" w:hAnsi="Arial" w:cs="Arial"/>
          <w:sz w:val="20"/>
          <w:szCs w:val="20"/>
          <w:lang w:val="en-US"/>
        </w:rPr>
      </w:pPr>
    </w:p>
    <w:p w14:paraId="7C144C53" w14:textId="77777777" w:rsidR="00090B7D" w:rsidRPr="00ED3EEF" w:rsidRDefault="00090B7D" w:rsidP="00090B7D">
      <w:pPr>
        <w:shd w:val="clear" w:color="auto" w:fill="FFFFFF"/>
        <w:spacing w:line="360" w:lineRule="auto"/>
        <w:rPr>
          <w:rFonts w:ascii="Segoe UI" w:hAnsi="Segoe UI" w:cs="Segoe UI"/>
          <w:sz w:val="20"/>
          <w:szCs w:val="20"/>
          <w:lang w:val="en-US"/>
        </w:rPr>
      </w:pPr>
      <w:r w:rsidRPr="00ED3EEF">
        <w:rPr>
          <w:rFonts w:ascii="Arial" w:hAnsi="Arial" w:cs="Arial"/>
          <w:sz w:val="20"/>
          <w:szCs w:val="20"/>
          <w:lang w:val="en-US"/>
        </w:rPr>
        <w:t>During 2015/16 City Power employed an additional 57 new staff members to</w:t>
      </w:r>
      <w:r w:rsidRPr="00ED3EEF">
        <w:rPr>
          <w:rFonts w:ascii="Arial" w:hAnsi="Arial" w:cs="Arial"/>
          <w:sz w:val="20"/>
          <w:szCs w:val="20"/>
        </w:rPr>
        <w:t xml:space="preserve"> improve operational efficiencies on different levels of the company.</w:t>
      </w:r>
      <w:r w:rsidRPr="00ED3EEF">
        <w:rPr>
          <w:rFonts w:ascii="Segoe UI" w:hAnsi="Segoe UI" w:cs="Segoe UI"/>
          <w:sz w:val="20"/>
          <w:szCs w:val="20"/>
          <w:lang w:val="en-US"/>
        </w:rPr>
        <w:t xml:space="preserve"> </w:t>
      </w:r>
      <w:r w:rsidRPr="00ED3EEF">
        <w:rPr>
          <w:rFonts w:ascii="Arial" w:hAnsi="Arial" w:cs="Arial"/>
          <w:sz w:val="20"/>
          <w:szCs w:val="20"/>
          <w:lang w:val="en-US"/>
        </w:rPr>
        <w:t xml:space="preserve">We are currently collaborating with National </w:t>
      </w:r>
      <w:r w:rsidRPr="00ED3EEF">
        <w:rPr>
          <w:rFonts w:ascii="Arial" w:hAnsi="Arial" w:cs="Arial"/>
          <w:sz w:val="20"/>
          <w:szCs w:val="20"/>
          <w:lang w:eastAsia="en-GB"/>
        </w:rPr>
        <w:t xml:space="preserve">Treasury to contribute into </w:t>
      </w:r>
      <w:r w:rsidRPr="00ED3EEF">
        <w:rPr>
          <w:rFonts w:ascii="Arial" w:hAnsi="Arial" w:cs="Arial"/>
          <w:sz w:val="20"/>
          <w:szCs w:val="20"/>
        </w:rPr>
        <w:t xml:space="preserve">improving work experience skills for many of the unemployed youth across </w:t>
      </w:r>
      <w:r w:rsidRPr="00ED3EEF">
        <w:rPr>
          <w:rFonts w:ascii="Arial" w:hAnsi="Arial" w:cs="Arial"/>
          <w:sz w:val="20"/>
          <w:szCs w:val="20"/>
          <w:lang w:eastAsia="en-GB"/>
        </w:rPr>
        <w:t xml:space="preserve">the country by employing 24 electrical Engineering students with the end goal of producing certified engineers over the next three years. </w:t>
      </w:r>
      <w:r w:rsidRPr="00ED3EEF">
        <w:rPr>
          <w:rFonts w:ascii="Arial" w:hAnsi="Arial" w:cs="Arial"/>
          <w:sz w:val="20"/>
          <w:szCs w:val="20"/>
          <w:lang w:val="en-US"/>
        </w:rPr>
        <w:t>As at the end of June 2016 City Power had 32 bursars (at different levels of their studies)</w:t>
      </w:r>
    </w:p>
    <w:p w14:paraId="31C10457" w14:textId="77777777" w:rsidR="00090B7D" w:rsidRPr="00ED3EEF" w:rsidRDefault="00090B7D" w:rsidP="00090B7D">
      <w:pPr>
        <w:spacing w:line="360" w:lineRule="auto"/>
        <w:jc w:val="both"/>
        <w:rPr>
          <w:rFonts w:ascii="Arial" w:hAnsi="Arial" w:cs="Arial"/>
          <w:sz w:val="20"/>
          <w:szCs w:val="20"/>
        </w:rPr>
      </w:pPr>
    </w:p>
    <w:p w14:paraId="54D03E91" w14:textId="77777777" w:rsidR="00090B7D" w:rsidRPr="00ED3EEF" w:rsidRDefault="00090B7D" w:rsidP="00090B7D">
      <w:pPr>
        <w:spacing w:line="360" w:lineRule="auto"/>
        <w:jc w:val="both"/>
        <w:rPr>
          <w:rFonts w:ascii="Arial" w:hAnsi="Arial" w:cs="Arial"/>
          <w:sz w:val="20"/>
          <w:szCs w:val="20"/>
        </w:rPr>
      </w:pPr>
      <w:r w:rsidRPr="00ED3EEF">
        <w:rPr>
          <w:rFonts w:ascii="Arial" w:hAnsi="Arial" w:cs="Arial"/>
          <w:sz w:val="20"/>
          <w:szCs w:val="20"/>
        </w:rPr>
        <w:lastRenderedPageBreak/>
        <w:t>In conclusion, the year under review placed a strong focus on metering reading performance, revenue collection and recovery, combating fraud and corruption, and successfully implementing the back to basics programme.</w:t>
      </w:r>
    </w:p>
    <w:p w14:paraId="53FD2D05" w14:textId="77777777" w:rsidR="00090B7D" w:rsidRPr="00ED3EEF" w:rsidRDefault="00090B7D" w:rsidP="00090B7D">
      <w:pPr>
        <w:spacing w:line="360" w:lineRule="auto"/>
        <w:jc w:val="both"/>
        <w:rPr>
          <w:rFonts w:ascii="Arial" w:hAnsi="Arial" w:cs="Arial"/>
          <w:sz w:val="20"/>
          <w:szCs w:val="20"/>
        </w:rPr>
      </w:pPr>
      <w:r w:rsidRPr="00ED3EEF">
        <w:rPr>
          <w:rFonts w:ascii="Arial" w:hAnsi="Arial" w:cs="Arial"/>
          <w:sz w:val="20"/>
          <w:szCs w:val="20"/>
        </w:rPr>
        <w:t>I would like to express my sincere gratitude to the entire City Power staff for working tirelessly to keep the lights on, my thanks also goes to the Executive Committee, the Board and the shareholder for their support and guidance.</w:t>
      </w:r>
    </w:p>
    <w:p w14:paraId="32B50BAF" w14:textId="77777777" w:rsidR="00090B7D" w:rsidRPr="00ED3EEF" w:rsidRDefault="00090B7D" w:rsidP="00090B7D">
      <w:pPr>
        <w:spacing w:line="360" w:lineRule="auto"/>
        <w:jc w:val="both"/>
        <w:rPr>
          <w:rFonts w:ascii="Arial" w:hAnsi="Arial" w:cs="Arial"/>
          <w:sz w:val="20"/>
          <w:szCs w:val="20"/>
        </w:rPr>
      </w:pPr>
    </w:p>
    <w:p w14:paraId="7A0E681B" w14:textId="73E9AD44" w:rsidR="00631065" w:rsidRDefault="00B25F49" w:rsidP="000F79FD">
      <w:pPr>
        <w:jc w:val="both"/>
        <w:rPr>
          <w:rFonts w:ascii="Arial" w:hAnsi="Arial" w:cs="Arial"/>
          <w:sz w:val="20"/>
          <w:szCs w:val="20"/>
        </w:rPr>
      </w:pPr>
      <w:r w:rsidRPr="00B25F49">
        <w:rPr>
          <w:rFonts w:ascii="Arial" w:hAnsi="Arial" w:cs="Arial"/>
          <w:noProof/>
          <w:sz w:val="20"/>
          <w:szCs w:val="20"/>
          <w:lang w:eastAsia="en-ZA"/>
        </w:rPr>
        <w:drawing>
          <wp:inline distT="0" distB="0" distL="0" distR="0" wp14:anchorId="6111E9E8" wp14:editId="4C4D92E2">
            <wp:extent cx="2146852" cy="1367155"/>
            <wp:effectExtent l="0" t="0" r="6350" b="4445"/>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70207" cy="1382028"/>
                    </a:xfrm>
                    <a:prstGeom prst="rect">
                      <a:avLst/>
                    </a:prstGeom>
                    <a:noFill/>
                    <a:ln>
                      <a:noFill/>
                    </a:ln>
                  </pic:spPr>
                </pic:pic>
              </a:graphicData>
            </a:graphic>
          </wp:inline>
        </w:drawing>
      </w:r>
      <w:r w:rsidR="00631065">
        <w:rPr>
          <w:rFonts w:ascii="Arial" w:hAnsi="Arial" w:cs="Arial"/>
          <w:sz w:val="20"/>
          <w:szCs w:val="20"/>
        </w:rPr>
        <w:br w:type="page"/>
      </w:r>
    </w:p>
    <w:p w14:paraId="7A0E681C" w14:textId="77777777" w:rsidR="00487714" w:rsidRPr="00BC68E1" w:rsidRDefault="00487714" w:rsidP="005948A3">
      <w:pPr>
        <w:ind w:left="360"/>
        <w:jc w:val="both"/>
        <w:rPr>
          <w:rFonts w:ascii="Arial" w:hAnsi="Arial" w:cs="Arial"/>
          <w:sz w:val="20"/>
          <w:szCs w:val="20"/>
        </w:rPr>
      </w:pPr>
    </w:p>
    <w:p w14:paraId="7A0E681D" w14:textId="514AD033" w:rsidR="00AC79D5" w:rsidRDefault="00AC79D5" w:rsidP="00AC79D5">
      <w:pPr>
        <w:pStyle w:val="Heading2"/>
        <w:rPr>
          <w:i w:val="0"/>
          <w:sz w:val="20"/>
          <w:szCs w:val="20"/>
        </w:rPr>
      </w:pPr>
      <w:bookmarkStart w:id="102" w:name="_Toc427586355"/>
      <w:bookmarkStart w:id="103" w:name="_Toc427586719"/>
      <w:bookmarkStart w:id="104" w:name="_Toc427744813"/>
      <w:bookmarkStart w:id="105" w:name="_Toc427761986"/>
      <w:bookmarkStart w:id="106" w:name="_Toc427847834"/>
      <w:bookmarkStart w:id="107" w:name="_Toc459379464"/>
      <w:bookmarkStart w:id="108" w:name="_Toc467572986"/>
      <w:bookmarkStart w:id="109" w:name="_Toc468884158"/>
      <w:r>
        <w:rPr>
          <w:i w:val="0"/>
          <w:sz w:val="20"/>
          <w:szCs w:val="20"/>
        </w:rPr>
        <w:t>Chief Financial Officer’s Report</w:t>
      </w:r>
      <w:bookmarkEnd w:id="102"/>
      <w:bookmarkEnd w:id="103"/>
      <w:bookmarkEnd w:id="104"/>
      <w:r w:rsidR="0032170A">
        <w:rPr>
          <w:rFonts w:ascii="Open Sans" w:hAnsi="Open Sans" w:cs="Segoe UI"/>
          <w:noProof/>
          <w:color w:val="383838"/>
          <w:lang w:eastAsia="en-ZA"/>
        </w:rPr>
        <w:drawing>
          <wp:anchor distT="0" distB="0" distL="114300" distR="114300" simplePos="0" relativeHeight="251658255" behindDoc="0" locked="0" layoutInCell="1" allowOverlap="1" wp14:anchorId="6327B989" wp14:editId="3F49793D">
            <wp:simplePos x="3209925" y="981075"/>
            <wp:positionH relativeFrom="margin">
              <wp:align>right</wp:align>
            </wp:positionH>
            <wp:positionV relativeFrom="margin">
              <wp:align>top</wp:align>
            </wp:positionV>
            <wp:extent cx="1238250" cy="1666875"/>
            <wp:effectExtent l="0" t="0" r="0" b="9525"/>
            <wp:wrapSquare wrapText="bothSides"/>
            <wp:docPr id="48" name="Picture 48" descr="http://intranet.citypower.co.za/Directors/DSC00289.JPG?Width=130&amp;Height=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memberImage" descr="http://intranet.citypower.co.za/Directors/DSC00289.JPG?Width=130&amp;Height=1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38250" cy="1666875"/>
                    </a:xfrm>
                    <a:prstGeom prst="rect">
                      <a:avLst/>
                    </a:prstGeom>
                    <a:noFill/>
                    <a:ln>
                      <a:noFill/>
                    </a:ln>
                  </pic:spPr>
                </pic:pic>
              </a:graphicData>
            </a:graphic>
          </wp:anchor>
        </w:drawing>
      </w:r>
      <w:r w:rsidR="00F43274">
        <w:rPr>
          <w:i w:val="0"/>
          <w:sz w:val="20"/>
          <w:szCs w:val="20"/>
        </w:rPr>
        <w:t>: Mr. Quentin Green</w:t>
      </w:r>
      <w:bookmarkEnd w:id="105"/>
      <w:bookmarkEnd w:id="106"/>
      <w:bookmarkEnd w:id="107"/>
      <w:bookmarkEnd w:id="108"/>
      <w:bookmarkEnd w:id="109"/>
    </w:p>
    <w:p w14:paraId="3C67C7EE" w14:textId="77777777" w:rsidR="00BA1BEC" w:rsidRDefault="00BA1BEC" w:rsidP="00BA1BEC">
      <w:pPr>
        <w:rPr>
          <w:rFonts w:ascii="Arial" w:hAnsi="Arial" w:cs="Arial"/>
          <w:b/>
          <w:sz w:val="20"/>
          <w:szCs w:val="20"/>
        </w:rPr>
      </w:pPr>
    </w:p>
    <w:p w14:paraId="695D1004" w14:textId="77777777" w:rsidR="00EA6EF9" w:rsidRPr="00BA1BEC" w:rsidRDefault="00EA6EF9" w:rsidP="00BA1BEC">
      <w:pPr>
        <w:rPr>
          <w:rFonts w:ascii="Arial" w:hAnsi="Arial"/>
          <w:b/>
          <w:sz w:val="20"/>
        </w:rPr>
      </w:pPr>
      <w:r w:rsidRPr="00BA1BEC">
        <w:rPr>
          <w:rFonts w:ascii="Arial" w:hAnsi="Arial"/>
          <w:b/>
          <w:sz w:val="20"/>
        </w:rPr>
        <w:t xml:space="preserve">FINANCIAL REVIEW </w:t>
      </w:r>
    </w:p>
    <w:p w14:paraId="4F2A6C2E" w14:textId="77777777" w:rsidR="00EA6EF9" w:rsidRPr="00EA6EF9" w:rsidRDefault="00EA6EF9" w:rsidP="00BC510C">
      <w:pPr>
        <w:rPr>
          <w:rFonts w:ascii="Arial" w:hAnsi="Arial" w:cs="Arial"/>
          <w:sz w:val="20"/>
          <w:szCs w:val="20"/>
        </w:rPr>
      </w:pPr>
      <w:r w:rsidRPr="00EA6EF9">
        <w:rPr>
          <w:rFonts w:ascii="Arial" w:hAnsi="Arial" w:cs="Arial"/>
          <w:sz w:val="20"/>
          <w:szCs w:val="20"/>
        </w:rPr>
        <w:t xml:space="preserve">This review sets out highlights of the Entity’s financial performance for the past year. Full details appear in the annual financial statements. </w:t>
      </w:r>
    </w:p>
    <w:p w14:paraId="71107C6A" w14:textId="77777777" w:rsidR="00EA6EF9" w:rsidRDefault="00EA6EF9" w:rsidP="00BC510C"/>
    <w:p w14:paraId="2081D65C" w14:textId="77777777" w:rsidR="00EA6EF9" w:rsidRPr="00BA1BEC" w:rsidRDefault="00EA6EF9" w:rsidP="00BA1BEC">
      <w:pPr>
        <w:rPr>
          <w:rFonts w:ascii="Arial" w:hAnsi="Arial"/>
          <w:b/>
          <w:sz w:val="20"/>
        </w:rPr>
      </w:pPr>
      <w:r w:rsidRPr="00BA1BEC">
        <w:rPr>
          <w:rFonts w:ascii="Arial" w:hAnsi="Arial"/>
          <w:b/>
          <w:sz w:val="20"/>
        </w:rPr>
        <w:t xml:space="preserve">OVERVIEW OF ENTITY RESULTS </w:t>
      </w:r>
    </w:p>
    <w:p w14:paraId="7180A90C" w14:textId="6AA3EA04" w:rsidR="00EA6EF9" w:rsidRPr="00EA6EF9" w:rsidRDefault="00EA6EF9" w:rsidP="00BC510C">
      <w:pPr>
        <w:rPr>
          <w:rFonts w:ascii="Arial" w:hAnsi="Arial" w:cs="Arial"/>
          <w:sz w:val="20"/>
          <w:szCs w:val="20"/>
        </w:rPr>
      </w:pPr>
      <w:r w:rsidRPr="00EA6EF9">
        <w:rPr>
          <w:rFonts w:ascii="Arial" w:hAnsi="Arial" w:cs="Arial"/>
          <w:sz w:val="20"/>
          <w:szCs w:val="20"/>
        </w:rPr>
        <w:t xml:space="preserve">The Entity has continued to perform well across most of its business operations in line with its business plan. This was particularly notable in view of the Entity’s successful electricity conservation efforts over the last few years. </w:t>
      </w:r>
      <w:r w:rsidR="008969AB">
        <w:rPr>
          <w:rFonts w:ascii="Arial" w:hAnsi="Arial" w:cs="Arial"/>
          <w:sz w:val="20"/>
          <w:szCs w:val="20"/>
        </w:rPr>
        <w:tab/>
      </w:r>
      <w:r w:rsidR="008969AB">
        <w:rPr>
          <w:rFonts w:ascii="Arial" w:hAnsi="Arial" w:cs="Arial"/>
          <w:sz w:val="20"/>
          <w:szCs w:val="20"/>
        </w:rPr>
        <w:tab/>
      </w:r>
      <w:r w:rsidR="008969AB">
        <w:rPr>
          <w:rFonts w:ascii="Arial" w:hAnsi="Arial" w:cs="Arial"/>
          <w:sz w:val="20"/>
          <w:szCs w:val="20"/>
        </w:rPr>
        <w:tab/>
      </w:r>
      <w:r w:rsidR="008969AB">
        <w:rPr>
          <w:rFonts w:ascii="Arial" w:hAnsi="Arial" w:cs="Arial"/>
          <w:sz w:val="20"/>
          <w:szCs w:val="20"/>
        </w:rPr>
        <w:tab/>
      </w:r>
    </w:p>
    <w:p w14:paraId="4F9AA0D7" w14:textId="77777777" w:rsidR="00EA6EF9" w:rsidRPr="00EA6EF9" w:rsidRDefault="00EA6EF9" w:rsidP="00BC510C">
      <w:pPr>
        <w:rPr>
          <w:rFonts w:ascii="Arial" w:hAnsi="Arial" w:cs="Arial"/>
          <w:sz w:val="20"/>
          <w:szCs w:val="20"/>
        </w:rPr>
      </w:pPr>
    </w:p>
    <w:p w14:paraId="7A0E6826" w14:textId="6F95D2A0" w:rsidR="00BC510C" w:rsidRDefault="00EA6EF9" w:rsidP="00BC510C">
      <w:r w:rsidRPr="00EA6EF9">
        <w:rPr>
          <w:rFonts w:ascii="Arial" w:hAnsi="Arial" w:cs="Arial"/>
          <w:sz w:val="20"/>
          <w:szCs w:val="20"/>
        </w:rPr>
        <w:t>The Entity’s economic resilience has been managed through growth strategies and complemented by cost-containment initiatives to take strides in delivering on its mandate to govern and provide basic infrastructure and services across the spectrum of its communities. The overall summarised operating results for the Entity in comparison with the approved budget are shown below. The statement of financial performance reflects a summary of income and expenditure</w:t>
      </w:r>
      <w:r>
        <w:t>.</w:t>
      </w:r>
    </w:p>
    <w:p w14:paraId="001CE550" w14:textId="77777777" w:rsidR="00EA6EF9" w:rsidRDefault="00EA6EF9" w:rsidP="00BC510C"/>
    <w:p w14:paraId="4F8C0E12" w14:textId="29E25822" w:rsidR="00EA6EF9" w:rsidRDefault="00EA6EF9" w:rsidP="00BC510C"/>
    <w:p w14:paraId="1BBFD886" w14:textId="3B4792A6" w:rsidR="00271F26" w:rsidRDefault="00455F0D" w:rsidP="00BC510C">
      <w:r w:rsidRPr="00455F0D">
        <w:rPr>
          <w:noProof/>
          <w:lang w:eastAsia="en-ZA"/>
        </w:rPr>
        <w:drawing>
          <wp:inline distT="0" distB="0" distL="0" distR="0" wp14:anchorId="027FC0AE" wp14:editId="15F035AB">
            <wp:extent cx="5778500" cy="44132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8500" cy="4413250"/>
                    </a:xfrm>
                    <a:prstGeom prst="rect">
                      <a:avLst/>
                    </a:prstGeom>
                    <a:noFill/>
                    <a:ln>
                      <a:noFill/>
                    </a:ln>
                  </pic:spPr>
                </pic:pic>
              </a:graphicData>
            </a:graphic>
          </wp:inline>
        </w:drawing>
      </w:r>
    </w:p>
    <w:p w14:paraId="7A0E6827" w14:textId="77777777" w:rsidR="00BC510C" w:rsidRDefault="00BC510C" w:rsidP="00BC510C"/>
    <w:p w14:paraId="5F28EBBE" w14:textId="30AA24F5" w:rsidR="00851247" w:rsidRDefault="00851247" w:rsidP="00BC510C">
      <w:pPr>
        <w:rPr>
          <w:rFonts w:ascii="Arial" w:hAnsi="Arial" w:cs="Arial"/>
          <w:sz w:val="20"/>
          <w:szCs w:val="20"/>
        </w:rPr>
      </w:pPr>
      <w:r w:rsidRPr="00851247">
        <w:rPr>
          <w:rFonts w:ascii="Arial" w:hAnsi="Arial" w:cs="Arial"/>
          <w:sz w:val="20"/>
          <w:szCs w:val="20"/>
        </w:rPr>
        <w:t xml:space="preserve">Over the past year, revenue increased by </w:t>
      </w:r>
      <w:r w:rsidR="00B46A13">
        <w:rPr>
          <w:rFonts w:ascii="Arial" w:hAnsi="Arial" w:cs="Arial"/>
          <w:sz w:val="20"/>
          <w:szCs w:val="20"/>
        </w:rPr>
        <w:t>8,38</w:t>
      </w:r>
      <w:r w:rsidRPr="00851247">
        <w:rPr>
          <w:rFonts w:ascii="Arial" w:hAnsi="Arial" w:cs="Arial"/>
          <w:sz w:val="20"/>
          <w:szCs w:val="20"/>
        </w:rPr>
        <w:t>% to R</w:t>
      </w:r>
      <w:r w:rsidR="005531BD">
        <w:rPr>
          <w:rFonts w:ascii="Arial" w:hAnsi="Arial" w:cs="Arial"/>
          <w:sz w:val="20"/>
          <w:szCs w:val="20"/>
        </w:rPr>
        <w:t>14,</w:t>
      </w:r>
      <w:r w:rsidR="00271F26">
        <w:rPr>
          <w:rFonts w:ascii="Arial" w:hAnsi="Arial" w:cs="Arial"/>
          <w:sz w:val="20"/>
          <w:szCs w:val="20"/>
        </w:rPr>
        <w:t>7</w:t>
      </w:r>
      <w:r w:rsidRPr="00851247">
        <w:rPr>
          <w:rFonts w:ascii="Arial" w:hAnsi="Arial" w:cs="Arial"/>
          <w:sz w:val="20"/>
          <w:szCs w:val="20"/>
        </w:rPr>
        <w:t xml:space="preserve"> billion while operating expenses </w:t>
      </w:r>
      <w:r w:rsidR="00DE3104">
        <w:rPr>
          <w:rFonts w:ascii="Arial" w:hAnsi="Arial" w:cs="Arial"/>
          <w:sz w:val="20"/>
          <w:szCs w:val="20"/>
        </w:rPr>
        <w:t>in</w:t>
      </w:r>
      <w:r w:rsidRPr="00851247">
        <w:rPr>
          <w:rFonts w:ascii="Arial" w:hAnsi="Arial" w:cs="Arial"/>
          <w:sz w:val="20"/>
          <w:szCs w:val="20"/>
        </w:rPr>
        <w:t xml:space="preserve">creased by </w:t>
      </w:r>
      <w:r w:rsidR="00DE3104">
        <w:rPr>
          <w:rFonts w:ascii="Arial" w:hAnsi="Arial" w:cs="Arial"/>
          <w:sz w:val="20"/>
          <w:szCs w:val="20"/>
        </w:rPr>
        <w:t>7,91</w:t>
      </w:r>
      <w:r w:rsidRPr="00851247">
        <w:rPr>
          <w:rFonts w:ascii="Arial" w:hAnsi="Arial" w:cs="Arial"/>
          <w:sz w:val="20"/>
          <w:szCs w:val="20"/>
        </w:rPr>
        <w:t>% to R</w:t>
      </w:r>
      <w:r>
        <w:rPr>
          <w:rFonts w:ascii="Arial" w:hAnsi="Arial" w:cs="Arial"/>
          <w:sz w:val="20"/>
          <w:szCs w:val="20"/>
        </w:rPr>
        <w:t>1</w:t>
      </w:r>
      <w:r w:rsidR="005531BD">
        <w:rPr>
          <w:rFonts w:ascii="Arial" w:hAnsi="Arial" w:cs="Arial"/>
          <w:sz w:val="20"/>
          <w:szCs w:val="20"/>
        </w:rPr>
        <w:t>3</w:t>
      </w:r>
      <w:r w:rsidR="00111E49">
        <w:rPr>
          <w:rFonts w:ascii="Arial" w:hAnsi="Arial" w:cs="Arial"/>
          <w:sz w:val="20"/>
          <w:szCs w:val="20"/>
        </w:rPr>
        <w:t>,9</w:t>
      </w:r>
      <w:r w:rsidRPr="00851247">
        <w:rPr>
          <w:rFonts w:ascii="Arial" w:hAnsi="Arial" w:cs="Arial"/>
          <w:sz w:val="20"/>
          <w:szCs w:val="20"/>
        </w:rPr>
        <w:t xml:space="preserve"> billion. </w:t>
      </w:r>
    </w:p>
    <w:p w14:paraId="5F29E3DE" w14:textId="77777777" w:rsidR="00851247" w:rsidRDefault="00851247" w:rsidP="00BC510C">
      <w:pPr>
        <w:rPr>
          <w:rFonts w:ascii="Arial" w:hAnsi="Arial" w:cs="Arial"/>
          <w:sz w:val="20"/>
          <w:szCs w:val="20"/>
        </w:rPr>
      </w:pPr>
    </w:p>
    <w:p w14:paraId="0A654235" w14:textId="61BD6CD8" w:rsidR="004A6EB4" w:rsidRDefault="00851247" w:rsidP="00BC510C">
      <w:pPr>
        <w:rPr>
          <w:rFonts w:ascii="Arial" w:hAnsi="Arial" w:cs="Arial"/>
          <w:sz w:val="20"/>
          <w:szCs w:val="20"/>
        </w:rPr>
      </w:pPr>
      <w:r w:rsidRPr="00851247">
        <w:rPr>
          <w:rFonts w:ascii="Arial" w:hAnsi="Arial" w:cs="Arial"/>
          <w:sz w:val="20"/>
          <w:szCs w:val="20"/>
        </w:rPr>
        <w:lastRenderedPageBreak/>
        <w:t>The Entity reported a net operating surplus of R</w:t>
      </w:r>
      <w:r w:rsidR="00111E49">
        <w:rPr>
          <w:rFonts w:ascii="Arial" w:hAnsi="Arial" w:cs="Arial"/>
          <w:sz w:val="20"/>
          <w:szCs w:val="20"/>
        </w:rPr>
        <w:t>5</w:t>
      </w:r>
      <w:r w:rsidR="00271F26">
        <w:rPr>
          <w:rFonts w:ascii="Arial" w:hAnsi="Arial" w:cs="Arial"/>
          <w:sz w:val="20"/>
          <w:szCs w:val="20"/>
        </w:rPr>
        <w:t>4</w:t>
      </w:r>
      <w:r w:rsidR="00455F0D">
        <w:rPr>
          <w:rFonts w:ascii="Arial" w:hAnsi="Arial" w:cs="Arial"/>
          <w:sz w:val="20"/>
          <w:szCs w:val="20"/>
        </w:rPr>
        <w:t>6</w:t>
      </w:r>
      <w:r w:rsidRPr="00851247">
        <w:rPr>
          <w:rFonts w:ascii="Arial" w:hAnsi="Arial" w:cs="Arial"/>
          <w:sz w:val="20"/>
          <w:szCs w:val="20"/>
        </w:rPr>
        <w:t xml:space="preserve"> million (201</w:t>
      </w:r>
      <w:r w:rsidR="008E79F6">
        <w:rPr>
          <w:rFonts w:ascii="Arial" w:hAnsi="Arial" w:cs="Arial"/>
          <w:sz w:val="20"/>
          <w:szCs w:val="20"/>
        </w:rPr>
        <w:t>5: R</w:t>
      </w:r>
      <w:r w:rsidR="00AA6CD3">
        <w:rPr>
          <w:rFonts w:ascii="Arial" w:hAnsi="Arial" w:cs="Arial"/>
          <w:sz w:val="20"/>
          <w:szCs w:val="20"/>
        </w:rPr>
        <w:t>424</w:t>
      </w:r>
      <w:r w:rsidRPr="00851247">
        <w:rPr>
          <w:rFonts w:ascii="Arial" w:hAnsi="Arial" w:cs="Arial"/>
          <w:sz w:val="20"/>
          <w:szCs w:val="20"/>
        </w:rPr>
        <w:t xml:space="preserve"> million) against a budgeted </w:t>
      </w:r>
      <w:r>
        <w:rPr>
          <w:rFonts w:ascii="Arial" w:hAnsi="Arial" w:cs="Arial"/>
          <w:sz w:val="20"/>
          <w:szCs w:val="20"/>
        </w:rPr>
        <w:t xml:space="preserve">surplus </w:t>
      </w:r>
      <w:r w:rsidRPr="00851247">
        <w:rPr>
          <w:rFonts w:ascii="Arial" w:hAnsi="Arial" w:cs="Arial"/>
          <w:sz w:val="20"/>
          <w:szCs w:val="20"/>
        </w:rPr>
        <w:t>of</w:t>
      </w:r>
      <w:r>
        <w:rPr>
          <w:rFonts w:ascii="Arial" w:hAnsi="Arial" w:cs="Arial"/>
          <w:sz w:val="20"/>
          <w:szCs w:val="20"/>
        </w:rPr>
        <w:t xml:space="preserve"> R1 </w:t>
      </w:r>
      <w:r w:rsidR="008E79F6">
        <w:rPr>
          <w:rFonts w:ascii="Arial" w:hAnsi="Arial" w:cs="Arial"/>
          <w:sz w:val="20"/>
          <w:szCs w:val="20"/>
        </w:rPr>
        <w:t>276</w:t>
      </w:r>
      <w:r>
        <w:rPr>
          <w:rFonts w:ascii="Arial" w:hAnsi="Arial" w:cs="Arial"/>
          <w:sz w:val="20"/>
          <w:szCs w:val="20"/>
        </w:rPr>
        <w:t xml:space="preserve"> million</w:t>
      </w:r>
      <w:r w:rsidR="004D1902">
        <w:rPr>
          <w:rFonts w:ascii="Arial" w:hAnsi="Arial" w:cs="Arial"/>
          <w:sz w:val="20"/>
          <w:szCs w:val="20"/>
        </w:rPr>
        <w:t>.</w:t>
      </w:r>
    </w:p>
    <w:p w14:paraId="3DDBD867" w14:textId="77777777" w:rsidR="004D1902" w:rsidRPr="004D1902" w:rsidRDefault="004D1902" w:rsidP="00BC510C">
      <w:pPr>
        <w:rPr>
          <w:rFonts w:ascii="Arial" w:hAnsi="Arial" w:cs="Arial"/>
          <w:b/>
          <w:sz w:val="20"/>
          <w:szCs w:val="20"/>
        </w:rPr>
      </w:pPr>
      <w:r w:rsidRPr="004D1902">
        <w:rPr>
          <w:rFonts w:ascii="Arial" w:hAnsi="Arial" w:cs="Arial"/>
          <w:b/>
          <w:sz w:val="20"/>
          <w:szCs w:val="20"/>
        </w:rPr>
        <w:t xml:space="preserve">Operating revenue </w:t>
      </w:r>
    </w:p>
    <w:p w14:paraId="2D9E65CA" w14:textId="77777777" w:rsidR="004D1902" w:rsidRPr="004D1902" w:rsidRDefault="004D1902" w:rsidP="00BC510C">
      <w:pPr>
        <w:rPr>
          <w:rFonts w:ascii="Arial" w:hAnsi="Arial" w:cs="Arial"/>
          <w:sz w:val="20"/>
          <w:szCs w:val="20"/>
        </w:rPr>
      </w:pPr>
      <w:r w:rsidRPr="004D1902">
        <w:rPr>
          <w:rFonts w:ascii="Arial" w:hAnsi="Arial" w:cs="Arial"/>
          <w:sz w:val="20"/>
          <w:szCs w:val="20"/>
        </w:rPr>
        <w:t>The major revenue streams that supported the Entity’s programmes and activities were:</w:t>
      </w:r>
    </w:p>
    <w:p w14:paraId="500DA907" w14:textId="3DBDCAF9" w:rsidR="004D1902" w:rsidRPr="004D1902" w:rsidRDefault="004D1902" w:rsidP="00BC510C">
      <w:pPr>
        <w:rPr>
          <w:rFonts w:ascii="Arial" w:hAnsi="Arial" w:cs="Arial"/>
          <w:sz w:val="20"/>
          <w:szCs w:val="20"/>
        </w:rPr>
      </w:pPr>
      <w:r w:rsidRPr="004D1902">
        <w:rPr>
          <w:rFonts w:ascii="Arial" w:hAnsi="Arial" w:cs="Arial"/>
          <w:sz w:val="20"/>
          <w:szCs w:val="20"/>
        </w:rPr>
        <w:t xml:space="preserve">  • service charges which are made up of:</w:t>
      </w:r>
    </w:p>
    <w:p w14:paraId="0796D718" w14:textId="77777777" w:rsidR="004D1902" w:rsidRPr="004D1902" w:rsidRDefault="004D1902" w:rsidP="00BC510C">
      <w:pPr>
        <w:rPr>
          <w:rFonts w:ascii="Arial" w:hAnsi="Arial" w:cs="Arial"/>
          <w:sz w:val="20"/>
          <w:szCs w:val="20"/>
        </w:rPr>
      </w:pPr>
      <w:r w:rsidRPr="004D1902">
        <w:rPr>
          <w:rFonts w:ascii="Arial" w:hAnsi="Arial" w:cs="Arial"/>
          <w:sz w:val="20"/>
          <w:szCs w:val="20"/>
        </w:rPr>
        <w:t xml:space="preserve"> – electricity sales; </w:t>
      </w:r>
    </w:p>
    <w:p w14:paraId="188582EA" w14:textId="50CBFD7B" w:rsidR="004D1902" w:rsidRPr="004D1902" w:rsidRDefault="004D1902" w:rsidP="00BC510C">
      <w:pPr>
        <w:rPr>
          <w:rFonts w:ascii="Arial" w:hAnsi="Arial" w:cs="Arial"/>
          <w:sz w:val="20"/>
          <w:szCs w:val="20"/>
        </w:rPr>
      </w:pPr>
      <w:r w:rsidRPr="004D1902">
        <w:rPr>
          <w:rFonts w:ascii="Arial" w:hAnsi="Arial" w:cs="Arial"/>
          <w:sz w:val="20"/>
          <w:szCs w:val="20"/>
        </w:rPr>
        <w:t xml:space="preserve"> – </w:t>
      </w:r>
      <w:r>
        <w:rPr>
          <w:rFonts w:ascii="Arial" w:hAnsi="Arial" w:cs="Arial"/>
          <w:sz w:val="20"/>
          <w:szCs w:val="20"/>
        </w:rPr>
        <w:t>sales to Eskom</w:t>
      </w:r>
    </w:p>
    <w:p w14:paraId="1B67EB78" w14:textId="4F2457AF" w:rsidR="004D1902" w:rsidRPr="004D1902" w:rsidRDefault="004D1902" w:rsidP="00BC510C">
      <w:pPr>
        <w:rPr>
          <w:rFonts w:ascii="Arial" w:hAnsi="Arial" w:cs="Arial"/>
          <w:sz w:val="20"/>
          <w:szCs w:val="20"/>
        </w:rPr>
      </w:pPr>
      <w:r w:rsidRPr="004D1902">
        <w:rPr>
          <w:rFonts w:ascii="Arial" w:hAnsi="Arial" w:cs="Arial"/>
          <w:sz w:val="20"/>
          <w:szCs w:val="20"/>
        </w:rPr>
        <w:t xml:space="preserve">  • </w:t>
      </w:r>
      <w:r>
        <w:rPr>
          <w:rFonts w:ascii="Arial" w:hAnsi="Arial" w:cs="Arial"/>
          <w:sz w:val="20"/>
          <w:szCs w:val="20"/>
        </w:rPr>
        <w:t>other</w:t>
      </w:r>
      <w:r w:rsidRPr="004D1902">
        <w:rPr>
          <w:rFonts w:ascii="Arial" w:hAnsi="Arial" w:cs="Arial"/>
          <w:sz w:val="20"/>
          <w:szCs w:val="20"/>
        </w:rPr>
        <w:t xml:space="preserve">; </w:t>
      </w:r>
    </w:p>
    <w:p w14:paraId="19C3667C" w14:textId="7C190602" w:rsidR="004D1902" w:rsidRDefault="004D1902" w:rsidP="00BC510C">
      <w:pPr>
        <w:rPr>
          <w:rFonts w:ascii="Arial" w:hAnsi="Arial" w:cs="Arial"/>
          <w:sz w:val="20"/>
          <w:szCs w:val="20"/>
        </w:rPr>
      </w:pPr>
      <w:r>
        <w:rPr>
          <w:rFonts w:ascii="Arial" w:hAnsi="Arial" w:cs="Arial"/>
          <w:sz w:val="20"/>
          <w:szCs w:val="20"/>
        </w:rPr>
        <w:t xml:space="preserve"> </w:t>
      </w:r>
      <w:r w:rsidRPr="004D1902">
        <w:rPr>
          <w:rFonts w:ascii="Arial" w:hAnsi="Arial" w:cs="Arial"/>
          <w:sz w:val="20"/>
          <w:szCs w:val="20"/>
        </w:rPr>
        <w:t xml:space="preserve"> • government grants and subsidies;</w:t>
      </w:r>
      <w:r>
        <w:rPr>
          <w:rFonts w:ascii="Arial" w:hAnsi="Arial" w:cs="Arial"/>
          <w:sz w:val="20"/>
          <w:szCs w:val="20"/>
        </w:rPr>
        <w:t xml:space="preserve"> and</w:t>
      </w:r>
    </w:p>
    <w:p w14:paraId="2BCC8915" w14:textId="69502B88" w:rsidR="004D1902" w:rsidRDefault="004D1902" w:rsidP="004D1902">
      <w:pPr>
        <w:rPr>
          <w:rFonts w:ascii="Arial" w:hAnsi="Arial" w:cs="Arial"/>
          <w:sz w:val="20"/>
          <w:szCs w:val="20"/>
        </w:rPr>
      </w:pPr>
      <w:r>
        <w:rPr>
          <w:rFonts w:ascii="Arial" w:hAnsi="Arial" w:cs="Arial"/>
          <w:sz w:val="20"/>
          <w:szCs w:val="20"/>
        </w:rPr>
        <w:t xml:space="preserve">  </w:t>
      </w:r>
      <w:r w:rsidRPr="004D1902">
        <w:rPr>
          <w:rFonts w:ascii="Arial" w:hAnsi="Arial" w:cs="Arial"/>
          <w:sz w:val="20"/>
          <w:szCs w:val="20"/>
        </w:rPr>
        <w:t xml:space="preserve">• </w:t>
      </w:r>
      <w:r>
        <w:rPr>
          <w:rFonts w:ascii="Arial" w:hAnsi="Arial" w:cs="Arial"/>
          <w:sz w:val="20"/>
          <w:szCs w:val="20"/>
        </w:rPr>
        <w:t>interest revenue</w:t>
      </w:r>
      <w:r w:rsidR="00665934">
        <w:rPr>
          <w:rFonts w:ascii="Arial" w:hAnsi="Arial" w:cs="Arial"/>
          <w:sz w:val="20"/>
          <w:szCs w:val="20"/>
        </w:rPr>
        <w:t>.</w:t>
      </w:r>
    </w:p>
    <w:p w14:paraId="670873E2" w14:textId="77777777" w:rsidR="004D1902" w:rsidRDefault="004D1902" w:rsidP="00BC510C">
      <w:pPr>
        <w:rPr>
          <w:rFonts w:ascii="Arial" w:hAnsi="Arial" w:cs="Arial"/>
          <w:sz w:val="20"/>
          <w:szCs w:val="20"/>
        </w:rPr>
      </w:pPr>
    </w:p>
    <w:p w14:paraId="0E41AFD2" w14:textId="4525377F" w:rsidR="004D1902" w:rsidRPr="00851247" w:rsidRDefault="00271F26" w:rsidP="00BC510C">
      <w:pPr>
        <w:rPr>
          <w:rFonts w:ascii="Arial" w:hAnsi="Arial" w:cs="Arial"/>
          <w:sz w:val="20"/>
          <w:szCs w:val="20"/>
        </w:rPr>
      </w:pPr>
      <w:r>
        <w:rPr>
          <w:rFonts w:ascii="Arial" w:hAnsi="Arial" w:cs="Arial"/>
          <w:noProof/>
          <w:sz w:val="20"/>
          <w:szCs w:val="20"/>
          <w:lang w:eastAsia="en-ZA"/>
        </w:rPr>
        <w:drawing>
          <wp:inline distT="0" distB="0" distL="0" distR="0" wp14:anchorId="0C5C6E45" wp14:editId="20284D2B">
            <wp:extent cx="4578350" cy="29692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8350" cy="2969260"/>
                    </a:xfrm>
                    <a:prstGeom prst="rect">
                      <a:avLst/>
                    </a:prstGeom>
                    <a:noFill/>
                  </pic:spPr>
                </pic:pic>
              </a:graphicData>
            </a:graphic>
          </wp:inline>
        </w:drawing>
      </w:r>
    </w:p>
    <w:p w14:paraId="5B6C7484" w14:textId="7A66F7AF" w:rsidR="004A6EB4" w:rsidRDefault="004A6EB4" w:rsidP="00BC510C"/>
    <w:p w14:paraId="5DF8B0C2" w14:textId="77777777" w:rsidR="00665934" w:rsidRPr="00665934" w:rsidRDefault="00665934" w:rsidP="00BC510C">
      <w:pPr>
        <w:rPr>
          <w:rFonts w:ascii="Arial" w:hAnsi="Arial" w:cs="Arial"/>
          <w:b/>
          <w:sz w:val="20"/>
          <w:szCs w:val="20"/>
        </w:rPr>
      </w:pPr>
      <w:r w:rsidRPr="00665934">
        <w:rPr>
          <w:rFonts w:ascii="Arial" w:hAnsi="Arial" w:cs="Arial"/>
          <w:b/>
          <w:sz w:val="20"/>
          <w:szCs w:val="20"/>
        </w:rPr>
        <w:t xml:space="preserve">Operating expenditure </w:t>
      </w:r>
    </w:p>
    <w:p w14:paraId="2662D9C7" w14:textId="28A1F053" w:rsidR="004A6EB4" w:rsidRPr="00665934" w:rsidRDefault="00665934" w:rsidP="00BC510C">
      <w:pPr>
        <w:rPr>
          <w:rFonts w:ascii="Arial" w:hAnsi="Arial" w:cs="Arial"/>
          <w:sz w:val="20"/>
          <w:szCs w:val="20"/>
        </w:rPr>
      </w:pPr>
      <w:r w:rsidRPr="00665934">
        <w:rPr>
          <w:rFonts w:ascii="Arial" w:hAnsi="Arial" w:cs="Arial"/>
          <w:sz w:val="20"/>
          <w:szCs w:val="20"/>
        </w:rPr>
        <w:t>The following graph indicates the main categories of expenditure for the year under review. The proactive management control and containment of cost increases remain a key priority for the Entity.</w:t>
      </w:r>
    </w:p>
    <w:p w14:paraId="48A1FAF3" w14:textId="0FF8B364" w:rsidR="004A6EB4" w:rsidRDefault="00455F0D" w:rsidP="00BC510C">
      <w:r>
        <w:rPr>
          <w:noProof/>
          <w:lang w:eastAsia="en-ZA"/>
        </w:rPr>
        <w:drawing>
          <wp:inline distT="0" distB="0" distL="0" distR="0" wp14:anchorId="1057C001" wp14:editId="02C31BB5">
            <wp:extent cx="5426075" cy="286247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9575" cy="2864316"/>
                    </a:xfrm>
                    <a:prstGeom prst="rect">
                      <a:avLst/>
                    </a:prstGeom>
                    <a:noFill/>
                  </pic:spPr>
                </pic:pic>
              </a:graphicData>
            </a:graphic>
          </wp:inline>
        </w:drawing>
      </w:r>
    </w:p>
    <w:p w14:paraId="7E19A918" w14:textId="00742DD0" w:rsidR="00B5075C" w:rsidRPr="00B37352" w:rsidRDefault="00B5075C" w:rsidP="00BC510C">
      <w:pPr>
        <w:rPr>
          <w:rFonts w:ascii="Arial" w:hAnsi="Arial" w:cs="Arial"/>
        </w:rPr>
      </w:pPr>
      <w:r w:rsidRPr="00B37352">
        <w:rPr>
          <w:rFonts w:ascii="Arial" w:hAnsi="Arial" w:cs="Arial"/>
          <w:b/>
        </w:rPr>
        <w:lastRenderedPageBreak/>
        <w:t>CAPITAL EXPENDITURE</w:t>
      </w:r>
      <w:r w:rsidRPr="00B37352">
        <w:rPr>
          <w:rFonts w:ascii="Arial" w:hAnsi="Arial" w:cs="Arial"/>
        </w:rPr>
        <w:t xml:space="preserve"> </w:t>
      </w:r>
    </w:p>
    <w:p w14:paraId="6F67B2DC" w14:textId="3A343359" w:rsidR="00B5075C" w:rsidRPr="00B5075C" w:rsidRDefault="00B5075C" w:rsidP="00BC510C">
      <w:pPr>
        <w:rPr>
          <w:rFonts w:ascii="Arial" w:hAnsi="Arial" w:cs="Arial"/>
          <w:sz w:val="20"/>
          <w:szCs w:val="20"/>
        </w:rPr>
      </w:pPr>
      <w:r w:rsidRPr="00B5075C">
        <w:rPr>
          <w:rFonts w:ascii="Arial" w:hAnsi="Arial" w:cs="Arial"/>
          <w:sz w:val="20"/>
          <w:szCs w:val="20"/>
        </w:rPr>
        <w:t xml:space="preserve">The </w:t>
      </w:r>
      <w:r w:rsidR="00A2619C">
        <w:rPr>
          <w:rFonts w:ascii="Arial" w:hAnsi="Arial" w:cs="Arial"/>
          <w:sz w:val="20"/>
          <w:szCs w:val="20"/>
        </w:rPr>
        <w:t xml:space="preserve">capital </w:t>
      </w:r>
      <w:r w:rsidR="00B37352">
        <w:rPr>
          <w:rFonts w:ascii="Arial" w:hAnsi="Arial" w:cs="Arial"/>
          <w:sz w:val="20"/>
          <w:szCs w:val="20"/>
        </w:rPr>
        <w:t>expenditure</w:t>
      </w:r>
      <w:r w:rsidRPr="00B5075C">
        <w:rPr>
          <w:rFonts w:ascii="Arial" w:hAnsi="Arial" w:cs="Arial"/>
          <w:sz w:val="20"/>
          <w:szCs w:val="20"/>
        </w:rPr>
        <w:t xml:space="preserve"> for the financial year under review amounted to </w:t>
      </w:r>
      <w:r w:rsidR="00A2619C" w:rsidRPr="00A2619C">
        <w:rPr>
          <w:rFonts w:ascii="Arial" w:hAnsi="Arial" w:cs="Arial"/>
          <w:sz w:val="20"/>
          <w:szCs w:val="20"/>
        </w:rPr>
        <w:t>R1</w:t>
      </w:r>
      <w:r w:rsidR="00A2619C">
        <w:rPr>
          <w:rFonts w:ascii="Arial" w:hAnsi="Arial" w:cs="Arial"/>
          <w:sz w:val="20"/>
          <w:szCs w:val="20"/>
        </w:rPr>
        <w:t xml:space="preserve">,5 </w:t>
      </w:r>
      <w:r w:rsidRPr="00B5075C">
        <w:rPr>
          <w:rFonts w:ascii="Arial" w:hAnsi="Arial" w:cs="Arial"/>
          <w:sz w:val="20"/>
          <w:szCs w:val="20"/>
        </w:rPr>
        <w:t xml:space="preserve">billion,. </w:t>
      </w:r>
    </w:p>
    <w:p w14:paraId="77E94F1F" w14:textId="77777777" w:rsidR="00B5075C" w:rsidRDefault="00B5075C" w:rsidP="00BC510C">
      <w:pPr>
        <w:rPr>
          <w:rFonts w:ascii="Arial" w:hAnsi="Arial" w:cs="Arial"/>
          <w:sz w:val="20"/>
          <w:szCs w:val="20"/>
        </w:rPr>
      </w:pPr>
    </w:p>
    <w:p w14:paraId="48EC011D" w14:textId="744B2B0E" w:rsidR="00B5075C" w:rsidRPr="00B5075C" w:rsidRDefault="00B5075C" w:rsidP="00BC510C">
      <w:pPr>
        <w:rPr>
          <w:rFonts w:ascii="Arial" w:hAnsi="Arial" w:cs="Arial"/>
          <w:sz w:val="20"/>
          <w:szCs w:val="20"/>
        </w:rPr>
      </w:pPr>
      <w:r w:rsidRPr="00B5075C">
        <w:rPr>
          <w:rFonts w:ascii="Arial" w:hAnsi="Arial" w:cs="Arial"/>
          <w:sz w:val="20"/>
          <w:szCs w:val="20"/>
        </w:rPr>
        <w:t>Capital commitments as at 30 June 201</w:t>
      </w:r>
      <w:r w:rsidR="008E79F6">
        <w:rPr>
          <w:rFonts w:ascii="Arial" w:hAnsi="Arial" w:cs="Arial"/>
          <w:sz w:val="20"/>
          <w:szCs w:val="20"/>
        </w:rPr>
        <w:t>6</w:t>
      </w:r>
      <w:r w:rsidRPr="00B5075C">
        <w:rPr>
          <w:rFonts w:ascii="Arial" w:hAnsi="Arial" w:cs="Arial"/>
          <w:sz w:val="20"/>
          <w:szCs w:val="20"/>
        </w:rPr>
        <w:t xml:space="preserve"> amounted to </w:t>
      </w:r>
      <w:r w:rsidRPr="00A2619C">
        <w:rPr>
          <w:rFonts w:ascii="Arial" w:hAnsi="Arial" w:cs="Arial"/>
          <w:sz w:val="20"/>
          <w:szCs w:val="20"/>
        </w:rPr>
        <w:t>R</w:t>
      </w:r>
      <w:r w:rsidR="00F0075F" w:rsidRPr="00A2619C">
        <w:rPr>
          <w:rFonts w:ascii="Arial" w:hAnsi="Arial" w:cs="Arial"/>
          <w:sz w:val="20"/>
          <w:szCs w:val="20"/>
        </w:rPr>
        <w:t>1.</w:t>
      </w:r>
      <w:r w:rsidR="00A2619C" w:rsidRPr="00A2619C">
        <w:rPr>
          <w:rFonts w:ascii="Arial" w:hAnsi="Arial" w:cs="Arial"/>
          <w:sz w:val="20"/>
          <w:szCs w:val="20"/>
        </w:rPr>
        <w:t>3</w:t>
      </w:r>
      <w:r w:rsidR="00F0075F" w:rsidRPr="00A2619C">
        <w:rPr>
          <w:rFonts w:ascii="Arial" w:hAnsi="Arial" w:cs="Arial"/>
          <w:sz w:val="20"/>
          <w:szCs w:val="20"/>
        </w:rPr>
        <w:t xml:space="preserve"> billion</w:t>
      </w:r>
      <w:r w:rsidR="00F0075F" w:rsidRPr="00F0075F">
        <w:rPr>
          <w:rFonts w:ascii="Arial" w:hAnsi="Arial" w:cs="Arial"/>
          <w:sz w:val="20"/>
          <w:szCs w:val="20"/>
        </w:rPr>
        <w:t xml:space="preserve"> (201</w:t>
      </w:r>
      <w:r w:rsidR="008E79F6">
        <w:rPr>
          <w:rFonts w:ascii="Arial" w:hAnsi="Arial" w:cs="Arial"/>
          <w:sz w:val="20"/>
          <w:szCs w:val="20"/>
        </w:rPr>
        <w:t>5</w:t>
      </w:r>
      <w:r w:rsidR="00F0075F" w:rsidRPr="00F0075F">
        <w:rPr>
          <w:rFonts w:ascii="Arial" w:hAnsi="Arial" w:cs="Arial"/>
          <w:sz w:val="20"/>
          <w:szCs w:val="20"/>
        </w:rPr>
        <w:t>: R</w:t>
      </w:r>
      <w:r w:rsidR="008E79F6">
        <w:rPr>
          <w:rFonts w:ascii="Arial" w:hAnsi="Arial" w:cs="Arial"/>
          <w:sz w:val="20"/>
          <w:szCs w:val="20"/>
        </w:rPr>
        <w:t>1</w:t>
      </w:r>
      <w:r w:rsidRPr="00F0075F">
        <w:rPr>
          <w:rFonts w:ascii="Arial" w:hAnsi="Arial" w:cs="Arial"/>
          <w:sz w:val="20"/>
          <w:szCs w:val="20"/>
        </w:rPr>
        <w:t>,</w:t>
      </w:r>
      <w:r w:rsidR="008E79F6">
        <w:rPr>
          <w:rFonts w:ascii="Arial" w:hAnsi="Arial" w:cs="Arial"/>
          <w:sz w:val="20"/>
          <w:szCs w:val="20"/>
        </w:rPr>
        <w:t>7</w:t>
      </w:r>
      <w:r w:rsidRPr="00F0075F">
        <w:rPr>
          <w:rFonts w:ascii="Arial" w:hAnsi="Arial" w:cs="Arial"/>
          <w:sz w:val="20"/>
          <w:szCs w:val="20"/>
        </w:rPr>
        <w:t xml:space="preserve"> billion). </w:t>
      </w:r>
    </w:p>
    <w:p w14:paraId="645DC88C" w14:textId="77777777" w:rsidR="00B5075C" w:rsidRDefault="00B5075C" w:rsidP="00BC510C">
      <w:pPr>
        <w:rPr>
          <w:rFonts w:ascii="Arial" w:hAnsi="Arial" w:cs="Arial"/>
          <w:sz w:val="20"/>
          <w:szCs w:val="20"/>
        </w:rPr>
      </w:pPr>
    </w:p>
    <w:p w14:paraId="2E9A33F9" w14:textId="44E1FFB0" w:rsidR="00C505A1" w:rsidRDefault="00C505A1" w:rsidP="00BC510C">
      <w:pPr>
        <w:rPr>
          <w:rFonts w:ascii="Arial" w:hAnsi="Arial" w:cs="Arial"/>
          <w:sz w:val="20"/>
          <w:szCs w:val="20"/>
        </w:rPr>
      </w:pPr>
    </w:p>
    <w:p w14:paraId="422A479E" w14:textId="77777777" w:rsidR="00C505A1" w:rsidRPr="00B5075C" w:rsidRDefault="00C505A1" w:rsidP="00C505A1">
      <w:pPr>
        <w:rPr>
          <w:rFonts w:ascii="Arial" w:hAnsi="Arial" w:cs="Arial"/>
          <w:sz w:val="20"/>
          <w:szCs w:val="20"/>
        </w:rPr>
      </w:pPr>
      <w:r w:rsidRPr="00B5075C">
        <w:rPr>
          <w:rFonts w:ascii="Arial" w:hAnsi="Arial" w:cs="Arial"/>
          <w:sz w:val="20"/>
          <w:szCs w:val="20"/>
        </w:rPr>
        <w:t>The fixed assets were financed from the following sources:</w:t>
      </w:r>
    </w:p>
    <w:p w14:paraId="6184F619" w14:textId="77777777" w:rsidR="00C505A1" w:rsidRPr="00B5075C" w:rsidRDefault="00C505A1" w:rsidP="00BC510C">
      <w:pPr>
        <w:rPr>
          <w:rFonts w:ascii="Arial" w:hAnsi="Arial" w:cs="Arial"/>
          <w:sz w:val="20"/>
          <w:szCs w:val="20"/>
        </w:rPr>
      </w:pPr>
    </w:p>
    <w:p w14:paraId="3063581B" w14:textId="3039C91E" w:rsidR="00260F19" w:rsidRDefault="00806DEF" w:rsidP="00BC510C">
      <w:pPr>
        <w:rPr>
          <w:rFonts w:ascii="Arial" w:hAnsi="Arial" w:cs="Arial"/>
          <w:sz w:val="20"/>
          <w:szCs w:val="20"/>
        </w:rPr>
      </w:pPr>
      <w:r>
        <w:rPr>
          <w:rFonts w:ascii="Arial" w:hAnsi="Arial" w:cs="Arial"/>
          <w:noProof/>
          <w:sz w:val="20"/>
          <w:szCs w:val="20"/>
          <w:lang w:eastAsia="en-ZA"/>
        </w:rPr>
        <w:drawing>
          <wp:inline distT="0" distB="0" distL="0" distR="0" wp14:anchorId="7BC199EE" wp14:editId="37075AF9">
            <wp:extent cx="4407535" cy="27127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7535" cy="2712720"/>
                    </a:xfrm>
                    <a:prstGeom prst="rect">
                      <a:avLst/>
                    </a:prstGeom>
                    <a:noFill/>
                  </pic:spPr>
                </pic:pic>
              </a:graphicData>
            </a:graphic>
          </wp:inline>
        </w:drawing>
      </w:r>
    </w:p>
    <w:p w14:paraId="04B70D5B" w14:textId="77777777" w:rsidR="00260F19" w:rsidRDefault="00260F19" w:rsidP="00BC510C">
      <w:pPr>
        <w:rPr>
          <w:rFonts w:ascii="Arial" w:hAnsi="Arial" w:cs="Arial"/>
          <w:sz w:val="20"/>
          <w:szCs w:val="20"/>
        </w:rPr>
      </w:pPr>
    </w:p>
    <w:p w14:paraId="1CADC102" w14:textId="20478B2C" w:rsidR="002B2656" w:rsidRPr="00BC510C" w:rsidRDefault="002B2656" w:rsidP="00BC510C"/>
    <w:tbl>
      <w:tblPr>
        <w:tblW w:w="9814" w:type="dxa"/>
        <w:tblInd w:w="93" w:type="dxa"/>
        <w:tblLook w:val="04A0" w:firstRow="1" w:lastRow="0" w:firstColumn="1" w:lastColumn="0" w:noHBand="0" w:noVBand="1"/>
      </w:tblPr>
      <w:tblGrid>
        <w:gridCol w:w="5496"/>
        <w:gridCol w:w="9"/>
        <w:gridCol w:w="1069"/>
        <w:gridCol w:w="11"/>
        <w:gridCol w:w="1069"/>
        <w:gridCol w:w="11"/>
        <w:gridCol w:w="1069"/>
        <w:gridCol w:w="11"/>
        <w:gridCol w:w="1069"/>
      </w:tblGrid>
      <w:tr w:rsidR="008E79F6" w:rsidRPr="008F5D55" w14:paraId="7A0E682C" w14:textId="77777777" w:rsidTr="002B2656">
        <w:trPr>
          <w:gridAfter w:val="1"/>
          <w:wAfter w:w="1069" w:type="dxa"/>
          <w:trHeight w:val="420"/>
        </w:trPr>
        <w:tc>
          <w:tcPr>
            <w:tcW w:w="5505" w:type="dxa"/>
            <w:gridSpan w:val="2"/>
            <w:vMerge w:val="restart"/>
            <w:tcBorders>
              <w:top w:val="single" w:sz="8" w:space="0" w:color="auto"/>
              <w:left w:val="single" w:sz="8" w:space="0" w:color="auto"/>
              <w:bottom w:val="single" w:sz="4" w:space="0" w:color="auto"/>
              <w:right w:val="single" w:sz="4" w:space="0" w:color="auto"/>
            </w:tcBorders>
            <w:shd w:val="clear" w:color="auto" w:fill="002060"/>
            <w:hideMark/>
          </w:tcPr>
          <w:p w14:paraId="7A0E6828" w14:textId="77777777"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 xml:space="preserve"> Key financial indicators </w:t>
            </w:r>
          </w:p>
        </w:tc>
        <w:tc>
          <w:tcPr>
            <w:tcW w:w="1080" w:type="dxa"/>
            <w:gridSpan w:val="2"/>
            <w:tcBorders>
              <w:top w:val="single" w:sz="8" w:space="0" w:color="auto"/>
              <w:left w:val="nil"/>
              <w:bottom w:val="single" w:sz="4" w:space="0" w:color="auto"/>
              <w:right w:val="single" w:sz="4" w:space="0" w:color="auto"/>
            </w:tcBorders>
            <w:shd w:val="clear" w:color="auto" w:fill="002060"/>
            <w:hideMark/>
          </w:tcPr>
          <w:p w14:paraId="7A0E6829" w14:textId="7AB0531E"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201</w:t>
            </w:r>
            <w:r>
              <w:rPr>
                <w:rFonts w:ascii="Arial" w:hAnsi="Arial" w:cs="Arial"/>
                <w:b/>
                <w:bCs/>
                <w:color w:val="FFFFFF"/>
                <w:sz w:val="16"/>
                <w:szCs w:val="16"/>
              </w:rPr>
              <w:t>5</w:t>
            </w:r>
            <w:r w:rsidRPr="008F5D55">
              <w:rPr>
                <w:rFonts w:ascii="Arial" w:hAnsi="Arial" w:cs="Arial"/>
                <w:b/>
                <w:bCs/>
                <w:color w:val="FFFFFF"/>
                <w:sz w:val="16"/>
                <w:szCs w:val="16"/>
              </w:rPr>
              <w:t>/1</w:t>
            </w:r>
            <w:r>
              <w:rPr>
                <w:rFonts w:ascii="Arial" w:hAnsi="Arial" w:cs="Arial"/>
                <w:b/>
                <w:bCs/>
                <w:color w:val="FFFFFF"/>
                <w:sz w:val="16"/>
                <w:szCs w:val="16"/>
              </w:rPr>
              <w:t>6</w:t>
            </w:r>
          </w:p>
        </w:tc>
        <w:tc>
          <w:tcPr>
            <w:tcW w:w="1080" w:type="dxa"/>
            <w:gridSpan w:val="2"/>
            <w:tcBorders>
              <w:top w:val="single" w:sz="8" w:space="0" w:color="auto"/>
              <w:left w:val="nil"/>
              <w:bottom w:val="single" w:sz="4" w:space="0" w:color="auto"/>
              <w:right w:val="single" w:sz="4" w:space="0" w:color="auto"/>
            </w:tcBorders>
            <w:shd w:val="clear" w:color="auto" w:fill="002060"/>
          </w:tcPr>
          <w:p w14:paraId="7A0E682A" w14:textId="15F7572D"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201</w:t>
            </w:r>
            <w:r>
              <w:rPr>
                <w:rFonts w:ascii="Arial" w:hAnsi="Arial" w:cs="Arial"/>
                <w:b/>
                <w:bCs/>
                <w:color w:val="FFFFFF"/>
                <w:sz w:val="16"/>
                <w:szCs w:val="16"/>
              </w:rPr>
              <w:t>4</w:t>
            </w:r>
            <w:r w:rsidRPr="008F5D55">
              <w:rPr>
                <w:rFonts w:ascii="Arial" w:hAnsi="Arial" w:cs="Arial"/>
                <w:b/>
                <w:bCs/>
                <w:color w:val="FFFFFF"/>
                <w:sz w:val="16"/>
                <w:szCs w:val="16"/>
              </w:rPr>
              <w:t>/1</w:t>
            </w:r>
            <w:r>
              <w:rPr>
                <w:rFonts w:ascii="Arial" w:hAnsi="Arial" w:cs="Arial"/>
                <w:b/>
                <w:bCs/>
                <w:color w:val="FFFFFF"/>
                <w:sz w:val="16"/>
                <w:szCs w:val="16"/>
              </w:rPr>
              <w:t>5</w:t>
            </w:r>
          </w:p>
        </w:tc>
        <w:tc>
          <w:tcPr>
            <w:tcW w:w="1080" w:type="dxa"/>
            <w:gridSpan w:val="2"/>
            <w:tcBorders>
              <w:top w:val="single" w:sz="8" w:space="0" w:color="auto"/>
              <w:left w:val="single" w:sz="4" w:space="0" w:color="auto"/>
              <w:bottom w:val="single" w:sz="4" w:space="0" w:color="auto"/>
              <w:right w:val="single" w:sz="4" w:space="0" w:color="auto"/>
            </w:tcBorders>
            <w:shd w:val="clear" w:color="auto" w:fill="002060"/>
            <w:hideMark/>
          </w:tcPr>
          <w:p w14:paraId="7A0E682B" w14:textId="164B9985"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201</w:t>
            </w:r>
            <w:r>
              <w:rPr>
                <w:rFonts w:ascii="Arial" w:hAnsi="Arial" w:cs="Arial"/>
                <w:b/>
                <w:bCs/>
                <w:color w:val="FFFFFF"/>
                <w:sz w:val="16"/>
                <w:szCs w:val="16"/>
              </w:rPr>
              <w:t>3</w:t>
            </w:r>
            <w:r w:rsidRPr="008F5D55">
              <w:rPr>
                <w:rFonts w:ascii="Arial" w:hAnsi="Arial" w:cs="Arial"/>
                <w:b/>
                <w:bCs/>
                <w:color w:val="FFFFFF"/>
                <w:sz w:val="16"/>
                <w:szCs w:val="16"/>
              </w:rPr>
              <w:t>/1</w:t>
            </w:r>
            <w:r>
              <w:rPr>
                <w:rFonts w:ascii="Arial" w:hAnsi="Arial" w:cs="Arial"/>
                <w:b/>
                <w:bCs/>
                <w:color w:val="FFFFFF"/>
                <w:sz w:val="16"/>
                <w:szCs w:val="16"/>
              </w:rPr>
              <w:t>4</w:t>
            </w:r>
          </w:p>
        </w:tc>
      </w:tr>
      <w:tr w:rsidR="008E79F6" w:rsidRPr="008F5D55" w14:paraId="7A0E6831" w14:textId="77777777" w:rsidTr="002B2656">
        <w:trPr>
          <w:gridAfter w:val="1"/>
          <w:wAfter w:w="1069" w:type="dxa"/>
          <w:trHeight w:val="285"/>
        </w:trPr>
        <w:tc>
          <w:tcPr>
            <w:tcW w:w="5505" w:type="dxa"/>
            <w:gridSpan w:val="2"/>
            <w:vMerge/>
            <w:tcBorders>
              <w:top w:val="single" w:sz="8" w:space="0" w:color="auto"/>
              <w:left w:val="single" w:sz="8" w:space="0" w:color="auto"/>
              <w:bottom w:val="single" w:sz="4" w:space="0" w:color="auto"/>
              <w:right w:val="single" w:sz="4" w:space="0" w:color="auto"/>
            </w:tcBorders>
            <w:shd w:val="clear" w:color="auto" w:fill="002060"/>
            <w:vAlign w:val="center"/>
            <w:hideMark/>
          </w:tcPr>
          <w:p w14:paraId="7A0E682D" w14:textId="77777777" w:rsidR="008E79F6" w:rsidRPr="008F5D55" w:rsidRDefault="008E79F6" w:rsidP="008E79F6">
            <w:pPr>
              <w:rPr>
                <w:rFonts w:ascii="Arial" w:hAnsi="Arial" w:cs="Arial"/>
                <w:b/>
                <w:bCs/>
                <w:color w:val="FFFFFF"/>
                <w:sz w:val="16"/>
                <w:szCs w:val="16"/>
              </w:rPr>
            </w:pPr>
          </w:p>
        </w:tc>
        <w:tc>
          <w:tcPr>
            <w:tcW w:w="1080" w:type="dxa"/>
            <w:gridSpan w:val="2"/>
            <w:tcBorders>
              <w:top w:val="nil"/>
              <w:left w:val="nil"/>
              <w:bottom w:val="single" w:sz="4" w:space="0" w:color="auto"/>
              <w:right w:val="single" w:sz="4" w:space="0" w:color="auto"/>
            </w:tcBorders>
            <w:shd w:val="clear" w:color="auto" w:fill="002060"/>
            <w:hideMark/>
          </w:tcPr>
          <w:p w14:paraId="7A0E682E" w14:textId="77777777"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R’000</w:t>
            </w:r>
          </w:p>
        </w:tc>
        <w:tc>
          <w:tcPr>
            <w:tcW w:w="1080" w:type="dxa"/>
            <w:gridSpan w:val="2"/>
            <w:tcBorders>
              <w:top w:val="nil"/>
              <w:left w:val="nil"/>
              <w:bottom w:val="single" w:sz="4" w:space="0" w:color="auto"/>
              <w:right w:val="single" w:sz="4" w:space="0" w:color="auto"/>
            </w:tcBorders>
            <w:shd w:val="clear" w:color="auto" w:fill="002060"/>
          </w:tcPr>
          <w:p w14:paraId="7A0E682F" w14:textId="45EB5F0A"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R’000</w:t>
            </w:r>
          </w:p>
        </w:tc>
        <w:tc>
          <w:tcPr>
            <w:tcW w:w="1080" w:type="dxa"/>
            <w:gridSpan w:val="2"/>
            <w:tcBorders>
              <w:top w:val="nil"/>
              <w:left w:val="single" w:sz="4" w:space="0" w:color="auto"/>
              <w:bottom w:val="single" w:sz="4" w:space="0" w:color="auto"/>
              <w:right w:val="single" w:sz="4" w:space="0" w:color="auto"/>
            </w:tcBorders>
            <w:shd w:val="clear" w:color="auto" w:fill="002060"/>
            <w:hideMark/>
          </w:tcPr>
          <w:p w14:paraId="7A0E6830" w14:textId="1C7BDFA2"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R’000</w:t>
            </w:r>
          </w:p>
        </w:tc>
      </w:tr>
      <w:tr w:rsidR="008E79F6" w:rsidRPr="008F5D55" w14:paraId="7A0E6836"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32"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Total assets </w:t>
            </w:r>
          </w:p>
        </w:tc>
        <w:tc>
          <w:tcPr>
            <w:tcW w:w="1080" w:type="dxa"/>
            <w:gridSpan w:val="2"/>
            <w:tcBorders>
              <w:top w:val="nil"/>
              <w:left w:val="nil"/>
              <w:bottom w:val="single" w:sz="4" w:space="0" w:color="auto"/>
              <w:right w:val="single" w:sz="4" w:space="0" w:color="auto"/>
            </w:tcBorders>
            <w:shd w:val="clear" w:color="auto" w:fill="auto"/>
          </w:tcPr>
          <w:p w14:paraId="7A0E6833" w14:textId="17C9F3DF" w:rsidR="008E79F6" w:rsidRPr="008F5D55" w:rsidRDefault="00271F26" w:rsidP="00531D2B">
            <w:pPr>
              <w:jc w:val="right"/>
              <w:rPr>
                <w:rFonts w:ascii="Arial" w:hAnsi="Arial" w:cs="Arial"/>
                <w:sz w:val="16"/>
                <w:szCs w:val="16"/>
              </w:rPr>
            </w:pPr>
            <w:r>
              <w:rPr>
                <w:rFonts w:ascii="Arial" w:hAnsi="Arial" w:cs="Arial"/>
                <w:sz w:val="16"/>
                <w:szCs w:val="16"/>
              </w:rPr>
              <w:t>17,763,37</w:t>
            </w:r>
            <w:r w:rsidR="00531D2B">
              <w:rPr>
                <w:rFonts w:ascii="Arial" w:hAnsi="Arial" w:cs="Arial"/>
                <w:sz w:val="16"/>
                <w:szCs w:val="16"/>
              </w:rPr>
              <w:t>1</w:t>
            </w:r>
          </w:p>
        </w:tc>
        <w:tc>
          <w:tcPr>
            <w:tcW w:w="1080" w:type="dxa"/>
            <w:gridSpan w:val="2"/>
            <w:tcBorders>
              <w:top w:val="nil"/>
              <w:left w:val="nil"/>
              <w:bottom w:val="single" w:sz="4" w:space="0" w:color="auto"/>
              <w:right w:val="single" w:sz="4" w:space="0" w:color="auto"/>
            </w:tcBorders>
          </w:tcPr>
          <w:p w14:paraId="267DD1B5" w14:textId="565EE60E" w:rsidR="008E79F6" w:rsidRDefault="008E79F6" w:rsidP="008E79F6">
            <w:pPr>
              <w:jc w:val="right"/>
              <w:rPr>
                <w:rFonts w:ascii="Arial" w:hAnsi="Arial" w:cs="Arial"/>
                <w:sz w:val="16"/>
                <w:szCs w:val="16"/>
              </w:rPr>
            </w:pPr>
            <w:r>
              <w:rPr>
                <w:rFonts w:ascii="Arial" w:hAnsi="Arial" w:cs="Arial"/>
                <w:sz w:val="16"/>
                <w:szCs w:val="16"/>
              </w:rPr>
              <w:t>16,</w:t>
            </w:r>
            <w:r w:rsidR="00271F26">
              <w:rPr>
                <w:rFonts w:ascii="Arial" w:hAnsi="Arial" w:cs="Arial"/>
                <w:sz w:val="16"/>
                <w:szCs w:val="16"/>
              </w:rPr>
              <w:t>,497,991</w:t>
            </w:r>
          </w:p>
          <w:p w14:paraId="7A0E6834" w14:textId="573EFD07" w:rsidR="008E79F6" w:rsidRPr="008F5D55" w:rsidRDefault="008E79F6" w:rsidP="008E79F6">
            <w:pPr>
              <w:jc w:val="right"/>
              <w:rPr>
                <w:rFonts w:ascii="Arial" w:hAnsi="Arial" w:cs="Arial"/>
                <w:sz w:val="16"/>
                <w:szCs w:val="16"/>
              </w:rPr>
            </w:pP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35" w14:textId="6F5C8D6D" w:rsidR="008E79F6" w:rsidRPr="008F5D55" w:rsidRDefault="008E79F6" w:rsidP="008E79F6">
            <w:pPr>
              <w:jc w:val="right"/>
              <w:rPr>
                <w:rFonts w:ascii="Arial" w:hAnsi="Arial" w:cs="Arial"/>
                <w:sz w:val="16"/>
                <w:szCs w:val="16"/>
              </w:rPr>
            </w:pPr>
            <w:r>
              <w:rPr>
                <w:rFonts w:ascii="Arial" w:hAnsi="Arial" w:cs="Arial"/>
                <w:sz w:val="16"/>
                <w:szCs w:val="16"/>
              </w:rPr>
              <w:t>14,755,177</w:t>
            </w:r>
          </w:p>
        </w:tc>
      </w:tr>
      <w:tr w:rsidR="008E79F6" w:rsidRPr="008F5D55" w14:paraId="7A0E683B"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37" w14:textId="1BC09B73"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Total equity </w:t>
            </w:r>
          </w:p>
        </w:tc>
        <w:tc>
          <w:tcPr>
            <w:tcW w:w="1080" w:type="dxa"/>
            <w:gridSpan w:val="2"/>
            <w:tcBorders>
              <w:top w:val="nil"/>
              <w:left w:val="nil"/>
              <w:bottom w:val="single" w:sz="4" w:space="0" w:color="auto"/>
              <w:right w:val="single" w:sz="4" w:space="0" w:color="auto"/>
            </w:tcBorders>
            <w:shd w:val="clear" w:color="auto" w:fill="auto"/>
          </w:tcPr>
          <w:p w14:paraId="7A0E6838" w14:textId="401D5E2E" w:rsidR="008E79F6" w:rsidRPr="008F5D55" w:rsidRDefault="00271F26" w:rsidP="00455F0D">
            <w:pPr>
              <w:jc w:val="right"/>
              <w:rPr>
                <w:rFonts w:ascii="Arial" w:hAnsi="Arial" w:cs="Arial"/>
                <w:sz w:val="16"/>
                <w:szCs w:val="16"/>
              </w:rPr>
            </w:pPr>
            <w:r>
              <w:rPr>
                <w:rFonts w:ascii="Arial" w:hAnsi="Arial" w:cs="Arial"/>
                <w:sz w:val="16"/>
                <w:szCs w:val="16"/>
              </w:rPr>
              <w:t>7,</w:t>
            </w:r>
            <w:r w:rsidR="00455F0D">
              <w:rPr>
                <w:rFonts w:ascii="Arial" w:hAnsi="Arial" w:cs="Arial"/>
                <w:sz w:val="16"/>
                <w:szCs w:val="16"/>
              </w:rPr>
              <w:t>910,062</w:t>
            </w:r>
          </w:p>
        </w:tc>
        <w:tc>
          <w:tcPr>
            <w:tcW w:w="1080" w:type="dxa"/>
            <w:gridSpan w:val="2"/>
            <w:tcBorders>
              <w:top w:val="nil"/>
              <w:left w:val="nil"/>
              <w:bottom w:val="single" w:sz="4" w:space="0" w:color="auto"/>
              <w:right w:val="single" w:sz="4" w:space="0" w:color="auto"/>
            </w:tcBorders>
          </w:tcPr>
          <w:p w14:paraId="7A0E6839" w14:textId="75190A55" w:rsidR="008E79F6" w:rsidRPr="008F5D55" w:rsidRDefault="00271F26" w:rsidP="008E79F6">
            <w:pPr>
              <w:jc w:val="right"/>
              <w:rPr>
                <w:rFonts w:ascii="Arial" w:hAnsi="Arial" w:cs="Arial"/>
                <w:sz w:val="16"/>
                <w:szCs w:val="16"/>
              </w:rPr>
            </w:pPr>
            <w:r>
              <w:rPr>
                <w:rFonts w:ascii="Arial" w:hAnsi="Arial" w:cs="Arial"/>
                <w:sz w:val="16"/>
                <w:szCs w:val="16"/>
              </w:rPr>
              <w:t>7,363,829</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3A" w14:textId="524F977E" w:rsidR="008E79F6" w:rsidRPr="008F5D55" w:rsidRDefault="008E79F6" w:rsidP="008E79F6">
            <w:pPr>
              <w:jc w:val="right"/>
              <w:rPr>
                <w:rFonts w:ascii="Arial" w:hAnsi="Arial" w:cs="Arial"/>
                <w:sz w:val="16"/>
                <w:szCs w:val="16"/>
              </w:rPr>
            </w:pPr>
            <w:r>
              <w:rPr>
                <w:rFonts w:ascii="Arial" w:hAnsi="Arial" w:cs="Arial"/>
                <w:sz w:val="16"/>
                <w:szCs w:val="16"/>
              </w:rPr>
              <w:t>6,974,695</w:t>
            </w:r>
          </w:p>
        </w:tc>
      </w:tr>
      <w:tr w:rsidR="008E79F6" w:rsidRPr="008F5D55" w14:paraId="7A0E6840"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3C"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Total equity and liabilities </w:t>
            </w:r>
          </w:p>
        </w:tc>
        <w:tc>
          <w:tcPr>
            <w:tcW w:w="1080" w:type="dxa"/>
            <w:gridSpan w:val="2"/>
            <w:tcBorders>
              <w:top w:val="nil"/>
              <w:left w:val="nil"/>
              <w:bottom w:val="single" w:sz="4" w:space="0" w:color="auto"/>
              <w:right w:val="single" w:sz="4" w:space="0" w:color="auto"/>
            </w:tcBorders>
            <w:shd w:val="clear" w:color="auto" w:fill="auto"/>
          </w:tcPr>
          <w:p w14:paraId="7A0E683D" w14:textId="58EFACDE" w:rsidR="008E79F6" w:rsidRPr="008F5D55" w:rsidRDefault="00271F26" w:rsidP="00531D2B">
            <w:pPr>
              <w:jc w:val="right"/>
              <w:rPr>
                <w:rFonts w:ascii="Arial" w:hAnsi="Arial" w:cs="Arial"/>
                <w:sz w:val="16"/>
                <w:szCs w:val="16"/>
              </w:rPr>
            </w:pPr>
            <w:r>
              <w:rPr>
                <w:rFonts w:ascii="Arial" w:hAnsi="Arial" w:cs="Arial"/>
                <w:sz w:val="16"/>
                <w:szCs w:val="16"/>
              </w:rPr>
              <w:t>17,763,37</w:t>
            </w:r>
            <w:r w:rsidR="00531D2B">
              <w:rPr>
                <w:rFonts w:ascii="Arial" w:hAnsi="Arial" w:cs="Arial"/>
                <w:sz w:val="16"/>
                <w:szCs w:val="16"/>
              </w:rPr>
              <w:t>1</w:t>
            </w:r>
          </w:p>
        </w:tc>
        <w:tc>
          <w:tcPr>
            <w:tcW w:w="1080" w:type="dxa"/>
            <w:gridSpan w:val="2"/>
            <w:tcBorders>
              <w:top w:val="nil"/>
              <w:left w:val="nil"/>
              <w:bottom w:val="single" w:sz="4" w:space="0" w:color="auto"/>
              <w:right w:val="single" w:sz="4" w:space="0" w:color="auto"/>
            </w:tcBorders>
          </w:tcPr>
          <w:p w14:paraId="7A0E683E" w14:textId="5757467F" w:rsidR="008E79F6" w:rsidRPr="008F5D55" w:rsidRDefault="00271F26" w:rsidP="00271F26">
            <w:pPr>
              <w:jc w:val="right"/>
              <w:rPr>
                <w:rFonts w:ascii="Arial" w:hAnsi="Arial" w:cs="Arial"/>
                <w:sz w:val="16"/>
                <w:szCs w:val="16"/>
              </w:rPr>
            </w:pPr>
            <w:r>
              <w:rPr>
                <w:rFonts w:ascii="Arial" w:hAnsi="Arial" w:cs="Arial"/>
                <w:sz w:val="16"/>
                <w:szCs w:val="16"/>
              </w:rPr>
              <w:t>16,,497,991</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3F" w14:textId="7FE03793" w:rsidR="008E79F6" w:rsidRPr="008F5D55" w:rsidRDefault="008E79F6" w:rsidP="008E79F6">
            <w:pPr>
              <w:jc w:val="right"/>
              <w:rPr>
                <w:rFonts w:ascii="Arial" w:hAnsi="Arial" w:cs="Arial"/>
                <w:sz w:val="16"/>
                <w:szCs w:val="16"/>
              </w:rPr>
            </w:pPr>
            <w:r>
              <w:rPr>
                <w:rFonts w:ascii="Arial" w:hAnsi="Arial" w:cs="Arial"/>
                <w:sz w:val="16"/>
                <w:szCs w:val="16"/>
              </w:rPr>
              <w:t>14,755,177</w:t>
            </w:r>
          </w:p>
        </w:tc>
      </w:tr>
      <w:tr w:rsidR="008E79F6" w:rsidRPr="008F5D55" w14:paraId="7A0E6845"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41"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Short-term loan to shareholder</w:t>
            </w:r>
          </w:p>
        </w:tc>
        <w:tc>
          <w:tcPr>
            <w:tcW w:w="1080" w:type="dxa"/>
            <w:gridSpan w:val="2"/>
            <w:tcBorders>
              <w:top w:val="nil"/>
              <w:left w:val="nil"/>
              <w:bottom w:val="single" w:sz="4" w:space="0" w:color="auto"/>
              <w:right w:val="single" w:sz="4" w:space="0" w:color="auto"/>
            </w:tcBorders>
            <w:shd w:val="clear" w:color="auto" w:fill="auto"/>
          </w:tcPr>
          <w:p w14:paraId="7A0E6842" w14:textId="2F38AAAE" w:rsidR="008E79F6" w:rsidRPr="008F5D55" w:rsidRDefault="00271F26" w:rsidP="008E79F6">
            <w:pPr>
              <w:jc w:val="right"/>
              <w:rPr>
                <w:rFonts w:ascii="Arial" w:hAnsi="Arial" w:cs="Arial"/>
                <w:sz w:val="16"/>
                <w:szCs w:val="16"/>
              </w:rPr>
            </w:pPr>
            <w:r>
              <w:rPr>
                <w:rFonts w:ascii="Arial" w:hAnsi="Arial" w:cs="Arial"/>
                <w:sz w:val="16"/>
                <w:szCs w:val="16"/>
              </w:rPr>
              <w:t>1,699,824</w:t>
            </w:r>
          </w:p>
        </w:tc>
        <w:tc>
          <w:tcPr>
            <w:tcW w:w="1080" w:type="dxa"/>
            <w:gridSpan w:val="2"/>
            <w:tcBorders>
              <w:top w:val="nil"/>
              <w:left w:val="nil"/>
              <w:bottom w:val="single" w:sz="4" w:space="0" w:color="auto"/>
              <w:right w:val="single" w:sz="4" w:space="0" w:color="auto"/>
            </w:tcBorders>
          </w:tcPr>
          <w:p w14:paraId="7A0E6843" w14:textId="2487AF4C" w:rsidR="008E79F6" w:rsidRPr="008F5D55" w:rsidRDefault="008E79F6" w:rsidP="008E79F6">
            <w:pPr>
              <w:jc w:val="right"/>
              <w:rPr>
                <w:rFonts w:ascii="Arial" w:hAnsi="Arial" w:cs="Arial"/>
                <w:sz w:val="16"/>
                <w:szCs w:val="16"/>
              </w:rPr>
            </w:pPr>
            <w:r>
              <w:rPr>
                <w:rFonts w:ascii="Arial" w:hAnsi="Arial" w:cs="Arial"/>
                <w:sz w:val="16"/>
                <w:szCs w:val="16"/>
              </w:rPr>
              <w:t>1,331,603</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44" w14:textId="7379EE34" w:rsidR="008E79F6" w:rsidRPr="008F5D55" w:rsidRDefault="008E79F6" w:rsidP="008E79F6">
            <w:pPr>
              <w:jc w:val="right"/>
              <w:rPr>
                <w:rFonts w:ascii="Arial" w:hAnsi="Arial" w:cs="Arial"/>
                <w:sz w:val="16"/>
                <w:szCs w:val="16"/>
              </w:rPr>
            </w:pPr>
            <w:r>
              <w:rPr>
                <w:rFonts w:ascii="Arial" w:hAnsi="Arial" w:cs="Arial"/>
                <w:sz w:val="16"/>
                <w:szCs w:val="16"/>
              </w:rPr>
              <w:t>2,241,193</w:t>
            </w:r>
          </w:p>
        </w:tc>
      </w:tr>
      <w:tr w:rsidR="008E79F6" w:rsidRPr="008F5D55" w14:paraId="7A0E684A" w14:textId="77777777" w:rsidTr="002B2656">
        <w:trPr>
          <w:gridAfter w:val="1"/>
          <w:wAfter w:w="1069" w:type="dxa"/>
          <w:trHeight w:val="285"/>
        </w:trPr>
        <w:tc>
          <w:tcPr>
            <w:tcW w:w="5505" w:type="dxa"/>
            <w:gridSpan w:val="2"/>
            <w:tcBorders>
              <w:top w:val="single" w:sz="4" w:space="0" w:color="auto"/>
              <w:left w:val="single" w:sz="8" w:space="0" w:color="auto"/>
              <w:bottom w:val="single" w:sz="4" w:space="0" w:color="auto"/>
              <w:right w:val="single" w:sz="4" w:space="0" w:color="auto"/>
            </w:tcBorders>
            <w:shd w:val="clear" w:color="auto" w:fill="auto"/>
            <w:hideMark/>
          </w:tcPr>
          <w:p w14:paraId="7A0E6846"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Bank balances </w:t>
            </w:r>
          </w:p>
        </w:tc>
        <w:tc>
          <w:tcPr>
            <w:tcW w:w="1080" w:type="dxa"/>
            <w:gridSpan w:val="2"/>
            <w:tcBorders>
              <w:top w:val="single" w:sz="4" w:space="0" w:color="auto"/>
              <w:left w:val="nil"/>
              <w:bottom w:val="single" w:sz="4" w:space="0" w:color="auto"/>
              <w:right w:val="single" w:sz="4" w:space="0" w:color="auto"/>
            </w:tcBorders>
            <w:shd w:val="clear" w:color="auto" w:fill="auto"/>
          </w:tcPr>
          <w:p w14:paraId="7A0E6847" w14:textId="6DBEF00D" w:rsidR="008E79F6" w:rsidRPr="008F5D55" w:rsidRDefault="00271F26" w:rsidP="008E79F6">
            <w:pPr>
              <w:jc w:val="right"/>
              <w:rPr>
                <w:rFonts w:ascii="Arial" w:hAnsi="Arial" w:cs="Arial"/>
                <w:sz w:val="16"/>
                <w:szCs w:val="16"/>
              </w:rPr>
            </w:pPr>
            <w:r>
              <w:rPr>
                <w:rFonts w:ascii="Arial" w:hAnsi="Arial" w:cs="Arial"/>
                <w:sz w:val="16"/>
                <w:szCs w:val="16"/>
              </w:rPr>
              <w:t>4,126</w:t>
            </w:r>
          </w:p>
        </w:tc>
        <w:tc>
          <w:tcPr>
            <w:tcW w:w="1080" w:type="dxa"/>
            <w:gridSpan w:val="2"/>
            <w:tcBorders>
              <w:top w:val="single" w:sz="4" w:space="0" w:color="auto"/>
              <w:left w:val="nil"/>
              <w:bottom w:val="single" w:sz="4" w:space="0" w:color="auto"/>
              <w:right w:val="single" w:sz="4" w:space="0" w:color="auto"/>
            </w:tcBorders>
          </w:tcPr>
          <w:p w14:paraId="7A0E6848" w14:textId="463E0967" w:rsidR="008E79F6" w:rsidRPr="008F5D55" w:rsidRDefault="008E79F6" w:rsidP="008E79F6">
            <w:pPr>
              <w:jc w:val="right"/>
              <w:rPr>
                <w:rFonts w:ascii="Arial" w:hAnsi="Arial" w:cs="Arial"/>
                <w:sz w:val="16"/>
                <w:szCs w:val="16"/>
              </w:rPr>
            </w:pPr>
            <w:r>
              <w:rPr>
                <w:rFonts w:ascii="Arial" w:hAnsi="Arial" w:cs="Arial"/>
                <w:sz w:val="16"/>
                <w:szCs w:val="16"/>
              </w:rPr>
              <w:t>525,599</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A0E6849" w14:textId="52EEDBBE" w:rsidR="008E79F6" w:rsidRPr="008F5D55" w:rsidRDefault="008E79F6" w:rsidP="008E79F6">
            <w:pPr>
              <w:jc w:val="right"/>
              <w:rPr>
                <w:rFonts w:ascii="Arial" w:hAnsi="Arial" w:cs="Arial"/>
                <w:sz w:val="16"/>
                <w:szCs w:val="16"/>
              </w:rPr>
            </w:pPr>
            <w:r>
              <w:rPr>
                <w:rFonts w:ascii="Arial" w:hAnsi="Arial" w:cs="Arial"/>
                <w:sz w:val="16"/>
                <w:szCs w:val="16"/>
              </w:rPr>
              <w:t>30</w:t>
            </w:r>
          </w:p>
        </w:tc>
      </w:tr>
      <w:tr w:rsidR="008E79F6" w:rsidRPr="008F5D55" w14:paraId="7A0E684F"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4B"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Capital expenditure</w:t>
            </w:r>
          </w:p>
        </w:tc>
        <w:tc>
          <w:tcPr>
            <w:tcW w:w="1080" w:type="dxa"/>
            <w:gridSpan w:val="2"/>
            <w:tcBorders>
              <w:top w:val="nil"/>
              <w:left w:val="nil"/>
              <w:bottom w:val="single" w:sz="4" w:space="0" w:color="auto"/>
              <w:right w:val="single" w:sz="4" w:space="0" w:color="auto"/>
            </w:tcBorders>
            <w:shd w:val="clear" w:color="auto" w:fill="auto"/>
          </w:tcPr>
          <w:p w14:paraId="7A0E684C" w14:textId="3444A5B1" w:rsidR="008E79F6" w:rsidRPr="008F5D55" w:rsidRDefault="00455F0D" w:rsidP="008E79F6">
            <w:pPr>
              <w:jc w:val="right"/>
              <w:rPr>
                <w:rFonts w:ascii="Arial" w:hAnsi="Arial" w:cs="Arial"/>
                <w:sz w:val="16"/>
                <w:szCs w:val="16"/>
              </w:rPr>
            </w:pPr>
            <w:r>
              <w:rPr>
                <w:rFonts w:ascii="Arial" w:hAnsi="Arial" w:cs="Arial"/>
                <w:sz w:val="16"/>
                <w:szCs w:val="16"/>
              </w:rPr>
              <w:t>(1,629,153)</w:t>
            </w:r>
          </w:p>
        </w:tc>
        <w:tc>
          <w:tcPr>
            <w:tcW w:w="1080" w:type="dxa"/>
            <w:gridSpan w:val="2"/>
            <w:tcBorders>
              <w:top w:val="nil"/>
              <w:left w:val="nil"/>
              <w:bottom w:val="single" w:sz="4" w:space="0" w:color="auto"/>
              <w:right w:val="single" w:sz="4" w:space="0" w:color="auto"/>
            </w:tcBorders>
          </w:tcPr>
          <w:p w14:paraId="7A0E684D" w14:textId="744B1BD4" w:rsidR="008E79F6" w:rsidRPr="008F5D55" w:rsidRDefault="008E79F6" w:rsidP="008E79F6">
            <w:pPr>
              <w:jc w:val="right"/>
              <w:rPr>
                <w:rFonts w:ascii="Arial" w:hAnsi="Arial" w:cs="Arial"/>
                <w:sz w:val="16"/>
                <w:szCs w:val="16"/>
              </w:rPr>
            </w:pPr>
            <w:r>
              <w:rPr>
                <w:rFonts w:ascii="Arial" w:hAnsi="Arial" w:cs="Arial"/>
                <w:sz w:val="16"/>
                <w:szCs w:val="16"/>
              </w:rPr>
              <w:t>(2,451,126)</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4E" w14:textId="02B545C1" w:rsidR="008E79F6" w:rsidRPr="008F5D55" w:rsidRDefault="008E79F6" w:rsidP="008E79F6">
            <w:pPr>
              <w:jc w:val="right"/>
              <w:rPr>
                <w:rFonts w:ascii="Arial" w:hAnsi="Arial" w:cs="Arial"/>
                <w:sz w:val="16"/>
                <w:szCs w:val="16"/>
              </w:rPr>
            </w:pPr>
            <w:r>
              <w:rPr>
                <w:rFonts w:ascii="Arial" w:hAnsi="Arial" w:cs="Arial"/>
                <w:sz w:val="16"/>
                <w:szCs w:val="16"/>
              </w:rPr>
              <w:t>(2,023,089)</w:t>
            </w:r>
          </w:p>
        </w:tc>
      </w:tr>
      <w:tr w:rsidR="008E79F6" w:rsidRPr="008F5D55" w14:paraId="7A0E6859"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55"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Revenue </w:t>
            </w:r>
          </w:p>
        </w:tc>
        <w:tc>
          <w:tcPr>
            <w:tcW w:w="1080" w:type="dxa"/>
            <w:gridSpan w:val="2"/>
            <w:tcBorders>
              <w:top w:val="nil"/>
              <w:left w:val="nil"/>
              <w:bottom w:val="single" w:sz="4" w:space="0" w:color="auto"/>
              <w:right w:val="single" w:sz="4" w:space="0" w:color="auto"/>
            </w:tcBorders>
            <w:shd w:val="clear" w:color="auto" w:fill="auto"/>
          </w:tcPr>
          <w:p w14:paraId="7A0E6856" w14:textId="082C8312" w:rsidR="008E79F6" w:rsidRPr="008F5D55" w:rsidRDefault="00271F26" w:rsidP="008E79F6">
            <w:pPr>
              <w:jc w:val="right"/>
              <w:rPr>
                <w:rFonts w:ascii="Arial" w:hAnsi="Arial" w:cs="Arial"/>
                <w:sz w:val="16"/>
                <w:szCs w:val="16"/>
              </w:rPr>
            </w:pPr>
            <w:r>
              <w:rPr>
                <w:rFonts w:ascii="Arial" w:hAnsi="Arial" w:cs="Arial"/>
                <w:sz w:val="16"/>
                <w:szCs w:val="16"/>
              </w:rPr>
              <w:t>14,674,672</w:t>
            </w:r>
          </w:p>
        </w:tc>
        <w:tc>
          <w:tcPr>
            <w:tcW w:w="1080" w:type="dxa"/>
            <w:gridSpan w:val="2"/>
            <w:tcBorders>
              <w:top w:val="nil"/>
              <w:left w:val="nil"/>
              <w:bottom w:val="single" w:sz="4" w:space="0" w:color="auto"/>
              <w:right w:val="single" w:sz="4" w:space="0" w:color="auto"/>
            </w:tcBorders>
          </w:tcPr>
          <w:p w14:paraId="7A0E6857" w14:textId="4D3DCD1D" w:rsidR="008E79F6" w:rsidRPr="008F5D55" w:rsidRDefault="00271F26" w:rsidP="008E79F6">
            <w:pPr>
              <w:jc w:val="right"/>
              <w:rPr>
                <w:rFonts w:ascii="Arial" w:hAnsi="Arial" w:cs="Arial"/>
                <w:sz w:val="16"/>
                <w:szCs w:val="16"/>
              </w:rPr>
            </w:pPr>
            <w:r>
              <w:rPr>
                <w:rFonts w:ascii="Arial" w:hAnsi="Arial" w:cs="Arial"/>
                <w:sz w:val="16"/>
                <w:szCs w:val="16"/>
              </w:rPr>
              <w:t>13,540,386</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58" w14:textId="6D645DF8" w:rsidR="008E79F6" w:rsidRPr="008F5D55" w:rsidRDefault="008E79F6" w:rsidP="008E79F6">
            <w:pPr>
              <w:jc w:val="right"/>
              <w:rPr>
                <w:rFonts w:ascii="Arial" w:hAnsi="Arial" w:cs="Arial"/>
                <w:sz w:val="16"/>
                <w:szCs w:val="16"/>
              </w:rPr>
            </w:pPr>
            <w:r>
              <w:rPr>
                <w:rFonts w:ascii="Arial" w:hAnsi="Arial" w:cs="Arial"/>
                <w:sz w:val="16"/>
                <w:szCs w:val="16"/>
              </w:rPr>
              <w:t>12,777,964</w:t>
            </w:r>
          </w:p>
        </w:tc>
      </w:tr>
      <w:tr w:rsidR="008E79F6" w:rsidRPr="008F5D55" w14:paraId="7A0E685E"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5A"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Grant and subsidies</w:t>
            </w:r>
          </w:p>
        </w:tc>
        <w:tc>
          <w:tcPr>
            <w:tcW w:w="1080" w:type="dxa"/>
            <w:gridSpan w:val="2"/>
            <w:tcBorders>
              <w:top w:val="nil"/>
              <w:left w:val="nil"/>
              <w:bottom w:val="single" w:sz="4" w:space="0" w:color="auto"/>
              <w:right w:val="single" w:sz="4" w:space="0" w:color="auto"/>
            </w:tcBorders>
            <w:shd w:val="clear" w:color="auto" w:fill="auto"/>
          </w:tcPr>
          <w:p w14:paraId="7A0E685B" w14:textId="483CF1DB" w:rsidR="008E79F6" w:rsidRPr="008F5D55" w:rsidRDefault="00271F26" w:rsidP="008E79F6">
            <w:pPr>
              <w:jc w:val="right"/>
              <w:rPr>
                <w:rFonts w:ascii="Arial" w:hAnsi="Arial" w:cs="Arial"/>
                <w:sz w:val="16"/>
                <w:szCs w:val="16"/>
              </w:rPr>
            </w:pPr>
            <w:r>
              <w:rPr>
                <w:rFonts w:ascii="Arial" w:hAnsi="Arial" w:cs="Arial"/>
                <w:sz w:val="16"/>
                <w:szCs w:val="16"/>
              </w:rPr>
              <w:t>108,583</w:t>
            </w:r>
          </w:p>
        </w:tc>
        <w:tc>
          <w:tcPr>
            <w:tcW w:w="1080" w:type="dxa"/>
            <w:gridSpan w:val="2"/>
            <w:tcBorders>
              <w:top w:val="nil"/>
              <w:left w:val="nil"/>
              <w:bottom w:val="single" w:sz="4" w:space="0" w:color="auto"/>
              <w:right w:val="single" w:sz="4" w:space="0" w:color="auto"/>
            </w:tcBorders>
          </w:tcPr>
          <w:p w14:paraId="7A0E685C" w14:textId="4B96984A" w:rsidR="008E79F6" w:rsidRPr="008F5D55" w:rsidRDefault="008E79F6" w:rsidP="008E79F6">
            <w:pPr>
              <w:jc w:val="right"/>
              <w:rPr>
                <w:rFonts w:ascii="Arial" w:hAnsi="Arial" w:cs="Arial"/>
                <w:sz w:val="16"/>
                <w:szCs w:val="16"/>
              </w:rPr>
            </w:pPr>
            <w:r>
              <w:rPr>
                <w:rFonts w:ascii="Arial" w:hAnsi="Arial" w:cs="Arial"/>
                <w:sz w:val="16"/>
                <w:szCs w:val="16"/>
              </w:rPr>
              <w:t>185,821</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5D" w14:textId="72151A2D" w:rsidR="008E79F6" w:rsidRPr="008F5D55" w:rsidRDefault="008E79F6" w:rsidP="008E79F6">
            <w:pPr>
              <w:jc w:val="right"/>
              <w:rPr>
                <w:rFonts w:ascii="Arial" w:hAnsi="Arial" w:cs="Arial"/>
                <w:sz w:val="16"/>
                <w:szCs w:val="16"/>
              </w:rPr>
            </w:pPr>
            <w:r>
              <w:rPr>
                <w:rFonts w:ascii="Arial" w:hAnsi="Arial" w:cs="Arial"/>
                <w:sz w:val="16"/>
                <w:szCs w:val="16"/>
              </w:rPr>
              <w:t>192,004</w:t>
            </w:r>
          </w:p>
        </w:tc>
      </w:tr>
      <w:tr w:rsidR="008E79F6" w:rsidRPr="008F5D55" w14:paraId="7A0E6863"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5F"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Direct cost </w:t>
            </w:r>
          </w:p>
        </w:tc>
        <w:tc>
          <w:tcPr>
            <w:tcW w:w="1080" w:type="dxa"/>
            <w:gridSpan w:val="2"/>
            <w:tcBorders>
              <w:top w:val="nil"/>
              <w:left w:val="nil"/>
              <w:bottom w:val="single" w:sz="4" w:space="0" w:color="auto"/>
              <w:right w:val="single" w:sz="4" w:space="0" w:color="auto"/>
            </w:tcBorders>
            <w:shd w:val="clear" w:color="auto" w:fill="auto"/>
          </w:tcPr>
          <w:p w14:paraId="7A0E6860" w14:textId="1AEF7B2D" w:rsidR="008E79F6" w:rsidRPr="008F5D55" w:rsidRDefault="00271F26" w:rsidP="00455F0D">
            <w:pPr>
              <w:jc w:val="right"/>
              <w:rPr>
                <w:rFonts w:ascii="Arial" w:hAnsi="Arial" w:cs="Arial"/>
                <w:sz w:val="16"/>
                <w:szCs w:val="16"/>
              </w:rPr>
            </w:pPr>
            <w:r>
              <w:rPr>
                <w:rFonts w:ascii="Arial" w:hAnsi="Arial" w:cs="Arial"/>
                <w:sz w:val="16"/>
                <w:szCs w:val="16"/>
              </w:rPr>
              <w:t>(9,</w:t>
            </w:r>
            <w:r w:rsidR="00455F0D">
              <w:rPr>
                <w:rFonts w:ascii="Arial" w:hAnsi="Arial" w:cs="Arial"/>
                <w:sz w:val="16"/>
                <w:szCs w:val="16"/>
              </w:rPr>
              <w:t>779,048</w:t>
            </w:r>
            <w:r>
              <w:rPr>
                <w:rFonts w:ascii="Arial" w:hAnsi="Arial" w:cs="Arial"/>
                <w:sz w:val="16"/>
                <w:szCs w:val="16"/>
              </w:rPr>
              <w:t>)</w:t>
            </w:r>
          </w:p>
        </w:tc>
        <w:tc>
          <w:tcPr>
            <w:tcW w:w="1080" w:type="dxa"/>
            <w:gridSpan w:val="2"/>
            <w:tcBorders>
              <w:top w:val="nil"/>
              <w:left w:val="nil"/>
              <w:bottom w:val="single" w:sz="4" w:space="0" w:color="auto"/>
              <w:right w:val="single" w:sz="4" w:space="0" w:color="auto"/>
            </w:tcBorders>
          </w:tcPr>
          <w:p w14:paraId="7A0E6861" w14:textId="693D45E3" w:rsidR="008E79F6" w:rsidRPr="008F5D55" w:rsidRDefault="008E79F6" w:rsidP="008E79F6">
            <w:pPr>
              <w:jc w:val="right"/>
              <w:rPr>
                <w:rFonts w:ascii="Arial" w:hAnsi="Arial" w:cs="Arial"/>
                <w:sz w:val="16"/>
                <w:szCs w:val="16"/>
              </w:rPr>
            </w:pPr>
            <w:r>
              <w:rPr>
                <w:rFonts w:ascii="Arial" w:hAnsi="Arial" w:cs="Arial"/>
                <w:sz w:val="16"/>
                <w:szCs w:val="16"/>
              </w:rPr>
              <w:t>(8,933,188)</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62" w14:textId="491F297F" w:rsidR="008E79F6" w:rsidRPr="008F5D55" w:rsidRDefault="008E79F6" w:rsidP="008E79F6">
            <w:pPr>
              <w:jc w:val="right"/>
              <w:rPr>
                <w:rFonts w:ascii="Arial" w:hAnsi="Arial" w:cs="Arial"/>
                <w:sz w:val="16"/>
                <w:szCs w:val="16"/>
              </w:rPr>
            </w:pPr>
            <w:r>
              <w:rPr>
                <w:rFonts w:ascii="Arial" w:hAnsi="Arial" w:cs="Arial"/>
                <w:sz w:val="16"/>
                <w:szCs w:val="16"/>
              </w:rPr>
              <w:t>(8,380,255)</w:t>
            </w:r>
          </w:p>
        </w:tc>
      </w:tr>
      <w:tr w:rsidR="008E79F6" w:rsidRPr="008F5D55" w14:paraId="7A0E6868"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64"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Employee costs </w:t>
            </w:r>
          </w:p>
        </w:tc>
        <w:tc>
          <w:tcPr>
            <w:tcW w:w="1080" w:type="dxa"/>
            <w:gridSpan w:val="2"/>
            <w:tcBorders>
              <w:top w:val="nil"/>
              <w:left w:val="nil"/>
              <w:bottom w:val="single" w:sz="4" w:space="0" w:color="auto"/>
              <w:right w:val="single" w:sz="4" w:space="0" w:color="auto"/>
            </w:tcBorders>
            <w:shd w:val="clear" w:color="auto" w:fill="auto"/>
          </w:tcPr>
          <w:p w14:paraId="7A0E6865" w14:textId="45071ED8" w:rsidR="008E79F6" w:rsidRPr="008F5D55" w:rsidRDefault="00271F26" w:rsidP="008E79F6">
            <w:pPr>
              <w:jc w:val="right"/>
              <w:rPr>
                <w:rFonts w:ascii="Arial" w:hAnsi="Arial" w:cs="Arial"/>
                <w:sz w:val="16"/>
                <w:szCs w:val="16"/>
              </w:rPr>
            </w:pPr>
            <w:r>
              <w:rPr>
                <w:rFonts w:ascii="Arial" w:hAnsi="Arial" w:cs="Arial"/>
                <w:sz w:val="16"/>
                <w:szCs w:val="16"/>
              </w:rPr>
              <w:t>(923,822)</w:t>
            </w:r>
          </w:p>
        </w:tc>
        <w:tc>
          <w:tcPr>
            <w:tcW w:w="1080" w:type="dxa"/>
            <w:gridSpan w:val="2"/>
            <w:tcBorders>
              <w:top w:val="nil"/>
              <w:left w:val="nil"/>
              <w:bottom w:val="single" w:sz="4" w:space="0" w:color="auto"/>
              <w:right w:val="single" w:sz="4" w:space="0" w:color="auto"/>
            </w:tcBorders>
          </w:tcPr>
          <w:p w14:paraId="7A0E6866" w14:textId="35619A0B" w:rsidR="008E79F6" w:rsidRPr="008F5D55" w:rsidRDefault="008E79F6" w:rsidP="008E79F6">
            <w:pPr>
              <w:jc w:val="right"/>
              <w:rPr>
                <w:rFonts w:ascii="Arial" w:hAnsi="Arial" w:cs="Arial"/>
                <w:sz w:val="16"/>
                <w:szCs w:val="16"/>
              </w:rPr>
            </w:pPr>
            <w:r>
              <w:rPr>
                <w:rFonts w:ascii="Arial" w:hAnsi="Arial" w:cs="Arial"/>
                <w:sz w:val="16"/>
                <w:szCs w:val="16"/>
              </w:rPr>
              <w:t>(879,170)</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67" w14:textId="70EA5B17" w:rsidR="008E79F6" w:rsidRPr="008F5D55" w:rsidRDefault="008E79F6" w:rsidP="008E79F6">
            <w:pPr>
              <w:jc w:val="right"/>
              <w:rPr>
                <w:rFonts w:ascii="Arial" w:hAnsi="Arial" w:cs="Arial"/>
                <w:sz w:val="16"/>
                <w:szCs w:val="16"/>
              </w:rPr>
            </w:pPr>
            <w:r>
              <w:rPr>
                <w:rFonts w:ascii="Arial" w:hAnsi="Arial" w:cs="Arial"/>
                <w:sz w:val="16"/>
                <w:szCs w:val="16"/>
              </w:rPr>
              <w:t>(741,987)</w:t>
            </w:r>
          </w:p>
        </w:tc>
      </w:tr>
      <w:tr w:rsidR="008E79F6" w:rsidRPr="008F5D55" w14:paraId="7A0E686D"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69"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Finance income</w:t>
            </w:r>
          </w:p>
        </w:tc>
        <w:tc>
          <w:tcPr>
            <w:tcW w:w="1080" w:type="dxa"/>
            <w:gridSpan w:val="2"/>
            <w:tcBorders>
              <w:top w:val="nil"/>
              <w:left w:val="nil"/>
              <w:bottom w:val="single" w:sz="4" w:space="0" w:color="auto"/>
              <w:right w:val="single" w:sz="4" w:space="0" w:color="auto"/>
            </w:tcBorders>
            <w:shd w:val="clear" w:color="auto" w:fill="auto"/>
          </w:tcPr>
          <w:p w14:paraId="7A0E686A" w14:textId="3DC6D271" w:rsidR="008E79F6" w:rsidRPr="008F5D55" w:rsidRDefault="00271F26" w:rsidP="008E79F6">
            <w:pPr>
              <w:jc w:val="right"/>
              <w:rPr>
                <w:rFonts w:ascii="Arial" w:hAnsi="Arial" w:cs="Arial"/>
                <w:sz w:val="16"/>
                <w:szCs w:val="16"/>
              </w:rPr>
            </w:pPr>
            <w:r>
              <w:rPr>
                <w:rFonts w:ascii="Arial" w:hAnsi="Arial" w:cs="Arial"/>
                <w:sz w:val="16"/>
                <w:szCs w:val="16"/>
              </w:rPr>
              <w:t>145,877</w:t>
            </w:r>
          </w:p>
        </w:tc>
        <w:tc>
          <w:tcPr>
            <w:tcW w:w="1080" w:type="dxa"/>
            <w:gridSpan w:val="2"/>
            <w:tcBorders>
              <w:top w:val="nil"/>
              <w:left w:val="nil"/>
              <w:bottom w:val="single" w:sz="4" w:space="0" w:color="auto"/>
              <w:right w:val="single" w:sz="4" w:space="0" w:color="auto"/>
            </w:tcBorders>
          </w:tcPr>
          <w:p w14:paraId="7A0E686B" w14:textId="6FFC41F0" w:rsidR="008E79F6" w:rsidRPr="008F5D55" w:rsidRDefault="008E79F6" w:rsidP="008E79F6">
            <w:pPr>
              <w:jc w:val="right"/>
              <w:rPr>
                <w:rFonts w:ascii="Arial" w:hAnsi="Arial" w:cs="Arial"/>
                <w:sz w:val="16"/>
                <w:szCs w:val="16"/>
              </w:rPr>
            </w:pPr>
            <w:r>
              <w:rPr>
                <w:rFonts w:ascii="Arial" w:hAnsi="Arial" w:cs="Arial"/>
                <w:sz w:val="16"/>
                <w:szCs w:val="16"/>
              </w:rPr>
              <w:t>144,051</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6C" w14:textId="6939AB09" w:rsidR="008E79F6" w:rsidRPr="008F5D55" w:rsidRDefault="008E79F6" w:rsidP="008E79F6">
            <w:pPr>
              <w:jc w:val="right"/>
              <w:rPr>
                <w:rFonts w:ascii="Arial" w:hAnsi="Arial" w:cs="Arial"/>
                <w:sz w:val="16"/>
                <w:szCs w:val="16"/>
              </w:rPr>
            </w:pPr>
            <w:r>
              <w:rPr>
                <w:rFonts w:ascii="Arial" w:hAnsi="Arial" w:cs="Arial"/>
                <w:sz w:val="16"/>
                <w:szCs w:val="16"/>
              </w:rPr>
              <w:t>161,399</w:t>
            </w:r>
          </w:p>
        </w:tc>
      </w:tr>
      <w:tr w:rsidR="008E79F6" w:rsidRPr="008F5D55" w14:paraId="7A0E6872"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6E"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 xml:space="preserve">Finance costs </w:t>
            </w:r>
          </w:p>
        </w:tc>
        <w:tc>
          <w:tcPr>
            <w:tcW w:w="1080" w:type="dxa"/>
            <w:gridSpan w:val="2"/>
            <w:tcBorders>
              <w:top w:val="nil"/>
              <w:left w:val="nil"/>
              <w:bottom w:val="single" w:sz="4" w:space="0" w:color="auto"/>
              <w:right w:val="single" w:sz="4" w:space="0" w:color="auto"/>
            </w:tcBorders>
            <w:shd w:val="clear" w:color="auto" w:fill="auto"/>
          </w:tcPr>
          <w:p w14:paraId="7A0E686F" w14:textId="3E845C1E" w:rsidR="008E79F6" w:rsidRPr="008F5D55" w:rsidRDefault="00271F26" w:rsidP="008E79F6">
            <w:pPr>
              <w:jc w:val="right"/>
              <w:rPr>
                <w:rFonts w:ascii="Arial" w:hAnsi="Arial" w:cs="Arial"/>
                <w:sz w:val="16"/>
                <w:szCs w:val="16"/>
              </w:rPr>
            </w:pPr>
            <w:r>
              <w:rPr>
                <w:rFonts w:ascii="Arial" w:hAnsi="Arial" w:cs="Arial"/>
                <w:sz w:val="16"/>
                <w:szCs w:val="16"/>
              </w:rPr>
              <w:t>(355,673)</w:t>
            </w:r>
          </w:p>
        </w:tc>
        <w:tc>
          <w:tcPr>
            <w:tcW w:w="1080" w:type="dxa"/>
            <w:gridSpan w:val="2"/>
            <w:tcBorders>
              <w:top w:val="nil"/>
              <w:left w:val="nil"/>
              <w:bottom w:val="single" w:sz="4" w:space="0" w:color="auto"/>
              <w:right w:val="single" w:sz="4" w:space="0" w:color="auto"/>
            </w:tcBorders>
          </w:tcPr>
          <w:p w14:paraId="7A0E6870" w14:textId="53DE507C" w:rsidR="008E79F6" w:rsidRPr="008F5D55" w:rsidRDefault="008E79F6" w:rsidP="008E79F6">
            <w:pPr>
              <w:jc w:val="right"/>
              <w:rPr>
                <w:rFonts w:ascii="Arial" w:hAnsi="Arial" w:cs="Arial"/>
                <w:sz w:val="16"/>
                <w:szCs w:val="16"/>
              </w:rPr>
            </w:pPr>
            <w:r>
              <w:rPr>
                <w:rFonts w:ascii="Arial" w:hAnsi="Arial" w:cs="Arial"/>
                <w:sz w:val="16"/>
                <w:szCs w:val="16"/>
              </w:rPr>
              <w:t>(317,196)</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71" w14:textId="4E02D42D" w:rsidR="008E79F6" w:rsidRPr="008F5D55" w:rsidRDefault="008E79F6" w:rsidP="008E79F6">
            <w:pPr>
              <w:jc w:val="right"/>
              <w:rPr>
                <w:rFonts w:ascii="Arial" w:hAnsi="Arial" w:cs="Arial"/>
                <w:sz w:val="16"/>
                <w:szCs w:val="16"/>
              </w:rPr>
            </w:pPr>
            <w:r>
              <w:rPr>
                <w:rFonts w:ascii="Arial" w:hAnsi="Arial" w:cs="Arial"/>
                <w:sz w:val="16"/>
                <w:szCs w:val="16"/>
              </w:rPr>
              <w:t>(350,573)</w:t>
            </w:r>
          </w:p>
        </w:tc>
      </w:tr>
      <w:tr w:rsidR="008E79F6" w:rsidRPr="008F5D55" w14:paraId="7A0E6877"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73"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Surplus before tax</w:t>
            </w:r>
          </w:p>
        </w:tc>
        <w:tc>
          <w:tcPr>
            <w:tcW w:w="1080" w:type="dxa"/>
            <w:gridSpan w:val="2"/>
            <w:tcBorders>
              <w:top w:val="nil"/>
              <w:left w:val="nil"/>
              <w:bottom w:val="single" w:sz="4" w:space="0" w:color="auto"/>
              <w:right w:val="single" w:sz="4" w:space="0" w:color="auto"/>
            </w:tcBorders>
            <w:shd w:val="clear" w:color="auto" w:fill="auto"/>
          </w:tcPr>
          <w:p w14:paraId="7A0E6874" w14:textId="30C3599A" w:rsidR="008E79F6" w:rsidRPr="008F5D55" w:rsidRDefault="00455F0D" w:rsidP="008E79F6">
            <w:pPr>
              <w:jc w:val="right"/>
              <w:rPr>
                <w:rFonts w:ascii="Arial" w:hAnsi="Arial" w:cs="Arial"/>
                <w:sz w:val="16"/>
                <w:szCs w:val="16"/>
              </w:rPr>
            </w:pPr>
            <w:r>
              <w:rPr>
                <w:rFonts w:ascii="Arial" w:hAnsi="Arial" w:cs="Arial"/>
                <w:sz w:val="16"/>
                <w:szCs w:val="16"/>
              </w:rPr>
              <w:t>765,065</w:t>
            </w:r>
          </w:p>
        </w:tc>
        <w:tc>
          <w:tcPr>
            <w:tcW w:w="1080" w:type="dxa"/>
            <w:gridSpan w:val="2"/>
            <w:tcBorders>
              <w:top w:val="nil"/>
              <w:left w:val="nil"/>
              <w:bottom w:val="single" w:sz="4" w:space="0" w:color="auto"/>
              <w:right w:val="single" w:sz="4" w:space="0" w:color="auto"/>
            </w:tcBorders>
          </w:tcPr>
          <w:p w14:paraId="7A0E6875" w14:textId="7F364810" w:rsidR="008E79F6" w:rsidRPr="008F5D55" w:rsidRDefault="00AA6CD3" w:rsidP="008E79F6">
            <w:pPr>
              <w:jc w:val="right"/>
              <w:rPr>
                <w:rFonts w:ascii="Arial" w:hAnsi="Arial" w:cs="Arial"/>
                <w:sz w:val="16"/>
                <w:szCs w:val="16"/>
              </w:rPr>
            </w:pPr>
            <w:r>
              <w:rPr>
                <w:rFonts w:ascii="Arial" w:hAnsi="Arial" w:cs="Arial"/>
                <w:sz w:val="16"/>
                <w:szCs w:val="16"/>
              </w:rPr>
              <w:t>653,834</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76" w14:textId="5552E33F" w:rsidR="008E79F6" w:rsidRPr="008F5D55" w:rsidRDefault="008E79F6" w:rsidP="008E79F6">
            <w:pPr>
              <w:jc w:val="right"/>
              <w:rPr>
                <w:rFonts w:ascii="Arial" w:hAnsi="Arial" w:cs="Arial"/>
                <w:sz w:val="16"/>
                <w:szCs w:val="16"/>
              </w:rPr>
            </w:pPr>
            <w:r>
              <w:rPr>
                <w:rFonts w:ascii="Arial" w:hAnsi="Arial" w:cs="Arial"/>
                <w:sz w:val="16"/>
                <w:szCs w:val="16"/>
              </w:rPr>
              <w:t>1,583,969</w:t>
            </w:r>
          </w:p>
        </w:tc>
      </w:tr>
      <w:tr w:rsidR="008E79F6" w:rsidRPr="008F5D55" w14:paraId="7A0E687C"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78"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Income tax expense – deferred</w:t>
            </w:r>
          </w:p>
        </w:tc>
        <w:tc>
          <w:tcPr>
            <w:tcW w:w="1080" w:type="dxa"/>
            <w:gridSpan w:val="2"/>
            <w:tcBorders>
              <w:top w:val="nil"/>
              <w:left w:val="nil"/>
              <w:bottom w:val="single" w:sz="4" w:space="0" w:color="auto"/>
              <w:right w:val="single" w:sz="4" w:space="0" w:color="auto"/>
            </w:tcBorders>
            <w:shd w:val="clear" w:color="auto" w:fill="auto"/>
          </w:tcPr>
          <w:p w14:paraId="7A0E6879" w14:textId="2CBEE3FD" w:rsidR="008E79F6" w:rsidRPr="008F5D55" w:rsidRDefault="00271F26" w:rsidP="00455F0D">
            <w:pPr>
              <w:jc w:val="right"/>
              <w:rPr>
                <w:rFonts w:ascii="Arial" w:hAnsi="Arial" w:cs="Arial"/>
                <w:sz w:val="16"/>
                <w:szCs w:val="16"/>
              </w:rPr>
            </w:pPr>
            <w:r>
              <w:rPr>
                <w:rFonts w:ascii="Arial" w:hAnsi="Arial" w:cs="Arial"/>
                <w:sz w:val="16"/>
                <w:szCs w:val="16"/>
              </w:rPr>
              <w:t>(21</w:t>
            </w:r>
            <w:r w:rsidR="00455F0D">
              <w:rPr>
                <w:rFonts w:ascii="Arial" w:hAnsi="Arial" w:cs="Arial"/>
                <w:sz w:val="16"/>
                <w:szCs w:val="16"/>
              </w:rPr>
              <w:t>8</w:t>
            </w:r>
            <w:r>
              <w:rPr>
                <w:rFonts w:ascii="Arial" w:hAnsi="Arial" w:cs="Arial"/>
                <w:sz w:val="16"/>
                <w:szCs w:val="16"/>
              </w:rPr>
              <w:t>,</w:t>
            </w:r>
            <w:r w:rsidR="00455F0D">
              <w:rPr>
                <w:rFonts w:ascii="Arial" w:hAnsi="Arial" w:cs="Arial"/>
                <w:sz w:val="16"/>
                <w:szCs w:val="16"/>
              </w:rPr>
              <w:t>832</w:t>
            </w:r>
            <w:r>
              <w:rPr>
                <w:rFonts w:ascii="Arial" w:hAnsi="Arial" w:cs="Arial"/>
                <w:sz w:val="16"/>
                <w:szCs w:val="16"/>
              </w:rPr>
              <w:t>)</w:t>
            </w:r>
          </w:p>
        </w:tc>
        <w:tc>
          <w:tcPr>
            <w:tcW w:w="1080" w:type="dxa"/>
            <w:gridSpan w:val="2"/>
            <w:tcBorders>
              <w:top w:val="nil"/>
              <w:left w:val="nil"/>
              <w:bottom w:val="single" w:sz="4" w:space="0" w:color="auto"/>
              <w:right w:val="single" w:sz="4" w:space="0" w:color="auto"/>
            </w:tcBorders>
          </w:tcPr>
          <w:p w14:paraId="7A0E687A" w14:textId="4F785C44" w:rsidR="008E79F6" w:rsidRPr="008F5D55" w:rsidRDefault="008E79F6" w:rsidP="008E79F6">
            <w:pPr>
              <w:jc w:val="right"/>
              <w:rPr>
                <w:rFonts w:ascii="Arial" w:hAnsi="Arial" w:cs="Arial"/>
                <w:sz w:val="16"/>
                <w:szCs w:val="16"/>
              </w:rPr>
            </w:pPr>
            <w:r>
              <w:rPr>
                <w:rFonts w:ascii="Arial" w:hAnsi="Arial" w:cs="Arial"/>
                <w:sz w:val="16"/>
                <w:szCs w:val="16"/>
              </w:rPr>
              <w:t>(229,382)</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7B" w14:textId="43BBE06B" w:rsidR="008E79F6" w:rsidRPr="008F5D55" w:rsidRDefault="008E79F6" w:rsidP="008E79F6">
            <w:pPr>
              <w:jc w:val="right"/>
              <w:rPr>
                <w:rFonts w:ascii="Arial" w:hAnsi="Arial" w:cs="Arial"/>
                <w:sz w:val="16"/>
                <w:szCs w:val="16"/>
              </w:rPr>
            </w:pPr>
            <w:r>
              <w:rPr>
                <w:rFonts w:ascii="Arial" w:hAnsi="Arial" w:cs="Arial"/>
                <w:sz w:val="16"/>
                <w:szCs w:val="16"/>
              </w:rPr>
              <w:t>(362,881)</w:t>
            </w:r>
          </w:p>
        </w:tc>
      </w:tr>
      <w:tr w:rsidR="008E79F6" w:rsidRPr="008F5D55" w14:paraId="7A0E6881"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7D"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Surplus for the year</w:t>
            </w:r>
          </w:p>
        </w:tc>
        <w:tc>
          <w:tcPr>
            <w:tcW w:w="1080" w:type="dxa"/>
            <w:gridSpan w:val="2"/>
            <w:tcBorders>
              <w:top w:val="nil"/>
              <w:left w:val="nil"/>
              <w:bottom w:val="single" w:sz="4" w:space="0" w:color="auto"/>
              <w:right w:val="single" w:sz="4" w:space="0" w:color="auto"/>
            </w:tcBorders>
            <w:shd w:val="clear" w:color="auto" w:fill="auto"/>
          </w:tcPr>
          <w:p w14:paraId="7A0E687E" w14:textId="1199AB28" w:rsidR="008E79F6" w:rsidRPr="008F5D55" w:rsidRDefault="00271F26" w:rsidP="00455F0D">
            <w:pPr>
              <w:jc w:val="right"/>
              <w:rPr>
                <w:rFonts w:ascii="Arial" w:hAnsi="Arial" w:cs="Arial"/>
                <w:sz w:val="16"/>
                <w:szCs w:val="16"/>
              </w:rPr>
            </w:pPr>
            <w:r>
              <w:rPr>
                <w:rFonts w:ascii="Arial" w:hAnsi="Arial" w:cs="Arial"/>
                <w:sz w:val="16"/>
                <w:szCs w:val="16"/>
              </w:rPr>
              <w:t>54</w:t>
            </w:r>
            <w:r w:rsidR="00455F0D">
              <w:rPr>
                <w:rFonts w:ascii="Arial" w:hAnsi="Arial" w:cs="Arial"/>
                <w:sz w:val="16"/>
                <w:szCs w:val="16"/>
              </w:rPr>
              <w:t>6</w:t>
            </w:r>
            <w:r>
              <w:rPr>
                <w:rFonts w:ascii="Arial" w:hAnsi="Arial" w:cs="Arial"/>
                <w:sz w:val="16"/>
                <w:szCs w:val="16"/>
              </w:rPr>
              <w:t>,</w:t>
            </w:r>
            <w:r w:rsidR="00455F0D">
              <w:rPr>
                <w:rFonts w:ascii="Arial" w:hAnsi="Arial" w:cs="Arial"/>
                <w:sz w:val="16"/>
                <w:szCs w:val="16"/>
              </w:rPr>
              <w:t>233</w:t>
            </w:r>
          </w:p>
        </w:tc>
        <w:tc>
          <w:tcPr>
            <w:tcW w:w="1080" w:type="dxa"/>
            <w:gridSpan w:val="2"/>
            <w:tcBorders>
              <w:top w:val="nil"/>
              <w:left w:val="nil"/>
              <w:bottom w:val="single" w:sz="4" w:space="0" w:color="auto"/>
              <w:right w:val="single" w:sz="4" w:space="0" w:color="auto"/>
            </w:tcBorders>
          </w:tcPr>
          <w:p w14:paraId="7A0E687F" w14:textId="5C350DF8" w:rsidR="008E79F6" w:rsidRPr="008F5D55" w:rsidRDefault="00AA6CD3" w:rsidP="008E79F6">
            <w:pPr>
              <w:jc w:val="right"/>
              <w:rPr>
                <w:rFonts w:ascii="Arial" w:hAnsi="Arial" w:cs="Arial"/>
                <w:sz w:val="16"/>
                <w:szCs w:val="16"/>
              </w:rPr>
            </w:pPr>
            <w:r>
              <w:rPr>
                <w:rFonts w:ascii="Arial" w:hAnsi="Arial" w:cs="Arial"/>
                <w:sz w:val="16"/>
                <w:szCs w:val="16"/>
              </w:rPr>
              <w:t>424,452</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80" w14:textId="5FFF5BF9" w:rsidR="008E79F6" w:rsidRPr="008F5D55" w:rsidRDefault="008E79F6" w:rsidP="008E79F6">
            <w:pPr>
              <w:jc w:val="right"/>
              <w:rPr>
                <w:rFonts w:ascii="Arial" w:hAnsi="Arial" w:cs="Arial"/>
                <w:sz w:val="16"/>
                <w:szCs w:val="16"/>
              </w:rPr>
            </w:pPr>
            <w:r>
              <w:rPr>
                <w:rFonts w:ascii="Arial" w:hAnsi="Arial" w:cs="Arial"/>
                <w:sz w:val="16"/>
                <w:szCs w:val="16"/>
              </w:rPr>
              <w:t>1,221,088</w:t>
            </w:r>
          </w:p>
        </w:tc>
      </w:tr>
      <w:tr w:rsidR="008E79F6" w:rsidRPr="008F5D55" w14:paraId="7A0E6886"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82"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Net cash from operating activities</w:t>
            </w:r>
          </w:p>
        </w:tc>
        <w:tc>
          <w:tcPr>
            <w:tcW w:w="1080" w:type="dxa"/>
            <w:gridSpan w:val="2"/>
            <w:tcBorders>
              <w:top w:val="nil"/>
              <w:left w:val="nil"/>
              <w:bottom w:val="single" w:sz="4" w:space="0" w:color="auto"/>
              <w:right w:val="single" w:sz="4" w:space="0" w:color="auto"/>
            </w:tcBorders>
            <w:shd w:val="clear" w:color="auto" w:fill="auto"/>
          </w:tcPr>
          <w:p w14:paraId="7A0E6883" w14:textId="61D0B29B" w:rsidR="008E79F6" w:rsidRPr="008F5D55" w:rsidRDefault="003D3461" w:rsidP="00531D2B">
            <w:pPr>
              <w:jc w:val="right"/>
              <w:rPr>
                <w:rFonts w:ascii="Arial" w:hAnsi="Arial" w:cs="Arial"/>
                <w:sz w:val="16"/>
                <w:szCs w:val="16"/>
              </w:rPr>
            </w:pPr>
            <w:r>
              <w:rPr>
                <w:rFonts w:ascii="Arial" w:hAnsi="Arial" w:cs="Arial"/>
                <w:sz w:val="16"/>
                <w:szCs w:val="16"/>
              </w:rPr>
              <w:t>1</w:t>
            </w:r>
            <w:r w:rsidR="00531D2B">
              <w:rPr>
                <w:rFonts w:ascii="Arial" w:hAnsi="Arial" w:cs="Arial"/>
                <w:sz w:val="16"/>
                <w:szCs w:val="16"/>
              </w:rPr>
              <w:t> 486,414</w:t>
            </w:r>
          </w:p>
        </w:tc>
        <w:tc>
          <w:tcPr>
            <w:tcW w:w="1080" w:type="dxa"/>
            <w:gridSpan w:val="2"/>
            <w:tcBorders>
              <w:top w:val="nil"/>
              <w:left w:val="nil"/>
              <w:bottom w:val="single" w:sz="4" w:space="0" w:color="auto"/>
              <w:right w:val="single" w:sz="4" w:space="0" w:color="auto"/>
            </w:tcBorders>
          </w:tcPr>
          <w:p w14:paraId="7A0E6884" w14:textId="3CAD6294" w:rsidR="008E79F6" w:rsidRPr="008F5D55" w:rsidRDefault="008E79F6" w:rsidP="008E79F6">
            <w:pPr>
              <w:jc w:val="right"/>
              <w:rPr>
                <w:rFonts w:ascii="Arial" w:hAnsi="Arial" w:cs="Arial"/>
                <w:sz w:val="16"/>
                <w:szCs w:val="16"/>
              </w:rPr>
            </w:pPr>
            <w:r>
              <w:rPr>
                <w:rFonts w:ascii="Arial" w:hAnsi="Arial" w:cs="Arial"/>
                <w:sz w:val="16"/>
                <w:szCs w:val="16"/>
              </w:rPr>
              <w:t>1,404,646</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85" w14:textId="6D71E855" w:rsidR="008E79F6" w:rsidRPr="008F5D55" w:rsidRDefault="008E79F6" w:rsidP="008E79F6">
            <w:pPr>
              <w:jc w:val="right"/>
              <w:rPr>
                <w:rFonts w:ascii="Arial" w:hAnsi="Arial" w:cs="Arial"/>
                <w:sz w:val="16"/>
                <w:szCs w:val="16"/>
              </w:rPr>
            </w:pPr>
            <w:r>
              <w:rPr>
                <w:rFonts w:ascii="Arial" w:hAnsi="Arial" w:cs="Arial"/>
                <w:sz w:val="16"/>
                <w:szCs w:val="16"/>
              </w:rPr>
              <w:t>2,208,346</w:t>
            </w:r>
          </w:p>
        </w:tc>
      </w:tr>
      <w:tr w:rsidR="008E79F6" w:rsidRPr="008F5D55" w14:paraId="7A0E688B" w14:textId="77777777" w:rsidTr="002B2656">
        <w:trPr>
          <w:gridAfter w:val="1"/>
          <w:wAfter w:w="1069" w:type="dxa"/>
          <w:trHeight w:val="285"/>
        </w:trPr>
        <w:tc>
          <w:tcPr>
            <w:tcW w:w="5505" w:type="dxa"/>
            <w:gridSpan w:val="2"/>
            <w:tcBorders>
              <w:top w:val="nil"/>
              <w:left w:val="single" w:sz="8" w:space="0" w:color="auto"/>
              <w:bottom w:val="single" w:sz="4" w:space="0" w:color="auto"/>
              <w:right w:val="single" w:sz="4" w:space="0" w:color="auto"/>
            </w:tcBorders>
            <w:shd w:val="clear" w:color="auto" w:fill="auto"/>
            <w:hideMark/>
          </w:tcPr>
          <w:p w14:paraId="7A0E6887"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Net cash used in investing activities</w:t>
            </w:r>
          </w:p>
        </w:tc>
        <w:tc>
          <w:tcPr>
            <w:tcW w:w="1080" w:type="dxa"/>
            <w:gridSpan w:val="2"/>
            <w:tcBorders>
              <w:top w:val="nil"/>
              <w:left w:val="nil"/>
              <w:bottom w:val="single" w:sz="4" w:space="0" w:color="auto"/>
              <w:right w:val="single" w:sz="4" w:space="0" w:color="auto"/>
            </w:tcBorders>
            <w:shd w:val="clear" w:color="auto" w:fill="auto"/>
          </w:tcPr>
          <w:p w14:paraId="7A0E6888" w14:textId="61EE97F7" w:rsidR="008E79F6" w:rsidRPr="008F5D55" w:rsidRDefault="003D3461" w:rsidP="00531D2B">
            <w:pPr>
              <w:jc w:val="right"/>
              <w:rPr>
                <w:rFonts w:ascii="Arial" w:hAnsi="Arial" w:cs="Arial"/>
                <w:sz w:val="16"/>
                <w:szCs w:val="16"/>
              </w:rPr>
            </w:pPr>
            <w:r>
              <w:rPr>
                <w:rFonts w:ascii="Arial" w:hAnsi="Arial" w:cs="Arial"/>
                <w:sz w:val="16"/>
                <w:szCs w:val="16"/>
              </w:rPr>
              <w:t>( 2</w:t>
            </w:r>
            <w:r w:rsidR="00531D2B">
              <w:rPr>
                <w:rFonts w:ascii="Arial" w:hAnsi="Arial" w:cs="Arial"/>
                <w:sz w:val="16"/>
                <w:szCs w:val="16"/>
              </w:rPr>
              <w:t> </w:t>
            </w:r>
            <w:r>
              <w:rPr>
                <w:rFonts w:ascii="Arial" w:hAnsi="Arial" w:cs="Arial"/>
                <w:sz w:val="16"/>
                <w:szCs w:val="16"/>
              </w:rPr>
              <w:t>2</w:t>
            </w:r>
            <w:r w:rsidR="00531D2B">
              <w:rPr>
                <w:rFonts w:ascii="Arial" w:hAnsi="Arial" w:cs="Arial"/>
                <w:sz w:val="16"/>
                <w:szCs w:val="16"/>
              </w:rPr>
              <w:t>53,221</w:t>
            </w:r>
            <w:r>
              <w:rPr>
                <w:rFonts w:ascii="Arial" w:hAnsi="Arial" w:cs="Arial"/>
                <w:sz w:val="16"/>
                <w:szCs w:val="16"/>
              </w:rPr>
              <w:t>)</w:t>
            </w:r>
          </w:p>
        </w:tc>
        <w:tc>
          <w:tcPr>
            <w:tcW w:w="1080" w:type="dxa"/>
            <w:gridSpan w:val="2"/>
            <w:tcBorders>
              <w:top w:val="nil"/>
              <w:left w:val="nil"/>
              <w:bottom w:val="single" w:sz="4" w:space="0" w:color="auto"/>
              <w:right w:val="single" w:sz="4" w:space="0" w:color="auto"/>
            </w:tcBorders>
          </w:tcPr>
          <w:p w14:paraId="7A0E6889" w14:textId="61070CCA" w:rsidR="008E79F6" w:rsidRPr="008F5D55" w:rsidRDefault="008E79F6" w:rsidP="008E79F6">
            <w:pPr>
              <w:jc w:val="right"/>
              <w:rPr>
                <w:rFonts w:ascii="Arial" w:hAnsi="Arial" w:cs="Arial"/>
                <w:sz w:val="16"/>
                <w:szCs w:val="16"/>
              </w:rPr>
            </w:pPr>
            <w:r>
              <w:rPr>
                <w:rFonts w:ascii="Arial" w:hAnsi="Arial" w:cs="Arial"/>
                <w:sz w:val="16"/>
                <w:szCs w:val="16"/>
              </w:rPr>
              <w:t>(1,458,768)</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8A" w14:textId="39D487D1" w:rsidR="008E79F6" w:rsidRPr="008F5D55" w:rsidRDefault="008E79F6" w:rsidP="008E79F6">
            <w:pPr>
              <w:jc w:val="right"/>
              <w:rPr>
                <w:rFonts w:ascii="Arial" w:hAnsi="Arial" w:cs="Arial"/>
                <w:sz w:val="16"/>
                <w:szCs w:val="16"/>
              </w:rPr>
            </w:pPr>
            <w:r>
              <w:rPr>
                <w:rFonts w:ascii="Arial" w:hAnsi="Arial" w:cs="Arial"/>
                <w:sz w:val="16"/>
                <w:szCs w:val="16"/>
              </w:rPr>
              <w:t>(1,871,051)</w:t>
            </w:r>
          </w:p>
        </w:tc>
      </w:tr>
      <w:tr w:rsidR="008E79F6" w:rsidRPr="008F5D55" w14:paraId="7A0E6890" w14:textId="77777777" w:rsidTr="002B2656">
        <w:trPr>
          <w:gridAfter w:val="1"/>
          <w:wAfter w:w="1069" w:type="dxa"/>
          <w:trHeight w:val="300"/>
        </w:trPr>
        <w:tc>
          <w:tcPr>
            <w:tcW w:w="5505" w:type="dxa"/>
            <w:gridSpan w:val="2"/>
            <w:tcBorders>
              <w:top w:val="nil"/>
              <w:left w:val="single" w:sz="8" w:space="0" w:color="auto"/>
              <w:bottom w:val="single" w:sz="8" w:space="0" w:color="auto"/>
              <w:right w:val="single" w:sz="4" w:space="0" w:color="auto"/>
            </w:tcBorders>
            <w:shd w:val="clear" w:color="auto" w:fill="auto"/>
            <w:hideMark/>
          </w:tcPr>
          <w:p w14:paraId="7A0E688C"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Net cash from financing activities</w:t>
            </w:r>
          </w:p>
        </w:tc>
        <w:tc>
          <w:tcPr>
            <w:tcW w:w="1080" w:type="dxa"/>
            <w:gridSpan w:val="2"/>
            <w:tcBorders>
              <w:top w:val="nil"/>
              <w:left w:val="nil"/>
              <w:bottom w:val="single" w:sz="8" w:space="0" w:color="auto"/>
              <w:right w:val="single" w:sz="4" w:space="0" w:color="auto"/>
            </w:tcBorders>
            <w:shd w:val="clear" w:color="auto" w:fill="auto"/>
          </w:tcPr>
          <w:p w14:paraId="7A0E688D" w14:textId="1F2A9440" w:rsidR="008E79F6" w:rsidRPr="008F5D55" w:rsidRDefault="00531D2B" w:rsidP="008E79F6">
            <w:pPr>
              <w:jc w:val="right"/>
              <w:rPr>
                <w:rFonts w:ascii="Arial" w:hAnsi="Arial" w:cs="Arial"/>
                <w:sz w:val="16"/>
                <w:szCs w:val="16"/>
              </w:rPr>
            </w:pPr>
            <w:r>
              <w:rPr>
                <w:rFonts w:ascii="Arial" w:hAnsi="Arial" w:cs="Arial"/>
                <w:sz w:val="16"/>
                <w:szCs w:val="16"/>
              </w:rPr>
              <w:t>246,998</w:t>
            </w:r>
          </w:p>
        </w:tc>
        <w:tc>
          <w:tcPr>
            <w:tcW w:w="1080" w:type="dxa"/>
            <w:gridSpan w:val="2"/>
            <w:tcBorders>
              <w:top w:val="nil"/>
              <w:left w:val="nil"/>
              <w:bottom w:val="single" w:sz="8" w:space="0" w:color="auto"/>
              <w:right w:val="single" w:sz="4" w:space="0" w:color="auto"/>
            </w:tcBorders>
          </w:tcPr>
          <w:p w14:paraId="7A0E688E" w14:textId="0DF3537A" w:rsidR="008E79F6" w:rsidRPr="008F5D55" w:rsidRDefault="008E79F6" w:rsidP="008E79F6">
            <w:pPr>
              <w:jc w:val="right"/>
              <w:rPr>
                <w:rFonts w:ascii="Arial" w:hAnsi="Arial" w:cs="Arial"/>
                <w:sz w:val="16"/>
                <w:szCs w:val="16"/>
              </w:rPr>
            </w:pPr>
            <w:r>
              <w:rPr>
                <w:rFonts w:ascii="Arial" w:hAnsi="Arial" w:cs="Arial"/>
                <w:sz w:val="16"/>
                <w:szCs w:val="16"/>
              </w:rPr>
              <w:t>577,390</w:t>
            </w:r>
          </w:p>
        </w:tc>
        <w:tc>
          <w:tcPr>
            <w:tcW w:w="1080" w:type="dxa"/>
            <w:gridSpan w:val="2"/>
            <w:tcBorders>
              <w:top w:val="nil"/>
              <w:left w:val="single" w:sz="4" w:space="0" w:color="auto"/>
              <w:bottom w:val="single" w:sz="8" w:space="0" w:color="auto"/>
              <w:right w:val="single" w:sz="4" w:space="0" w:color="auto"/>
            </w:tcBorders>
            <w:shd w:val="clear" w:color="auto" w:fill="auto"/>
            <w:hideMark/>
          </w:tcPr>
          <w:p w14:paraId="7A0E688F" w14:textId="163DC40C" w:rsidR="008E79F6" w:rsidRPr="008F5D55" w:rsidRDefault="008E79F6" w:rsidP="008E79F6">
            <w:pPr>
              <w:jc w:val="right"/>
              <w:rPr>
                <w:rFonts w:ascii="Arial" w:hAnsi="Arial" w:cs="Arial"/>
                <w:sz w:val="16"/>
                <w:szCs w:val="16"/>
              </w:rPr>
            </w:pPr>
            <w:r>
              <w:rPr>
                <w:rFonts w:ascii="Arial" w:hAnsi="Arial" w:cs="Arial"/>
                <w:sz w:val="16"/>
                <w:szCs w:val="16"/>
              </w:rPr>
              <w:t>(337,307)</w:t>
            </w:r>
          </w:p>
        </w:tc>
      </w:tr>
      <w:tr w:rsidR="008E79F6" w:rsidRPr="008F5D55" w14:paraId="7A0E6895" w14:textId="77777777" w:rsidTr="002B2656">
        <w:trPr>
          <w:trHeight w:val="285"/>
        </w:trPr>
        <w:tc>
          <w:tcPr>
            <w:tcW w:w="5496" w:type="dxa"/>
            <w:vMerge w:val="restart"/>
            <w:tcBorders>
              <w:top w:val="nil"/>
              <w:left w:val="single" w:sz="8" w:space="0" w:color="auto"/>
              <w:bottom w:val="single" w:sz="4" w:space="0" w:color="auto"/>
              <w:right w:val="single" w:sz="4" w:space="0" w:color="auto"/>
            </w:tcBorders>
            <w:shd w:val="clear" w:color="auto" w:fill="002060"/>
            <w:hideMark/>
          </w:tcPr>
          <w:p w14:paraId="7A0E6891" w14:textId="77777777"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lastRenderedPageBreak/>
              <w:t>Financial ratios</w:t>
            </w:r>
          </w:p>
        </w:tc>
        <w:tc>
          <w:tcPr>
            <w:tcW w:w="1078" w:type="dxa"/>
            <w:gridSpan w:val="2"/>
            <w:tcBorders>
              <w:top w:val="nil"/>
              <w:left w:val="nil"/>
              <w:bottom w:val="single" w:sz="4" w:space="0" w:color="auto"/>
              <w:right w:val="nil"/>
            </w:tcBorders>
            <w:shd w:val="clear" w:color="auto" w:fill="002060"/>
          </w:tcPr>
          <w:p w14:paraId="7C370AF3" w14:textId="7ED89D58" w:rsidR="00054F91" w:rsidRDefault="00054F91" w:rsidP="008E79F6">
            <w:pPr>
              <w:rPr>
                <w:rFonts w:ascii="Arial" w:hAnsi="Arial" w:cs="Arial"/>
                <w:b/>
                <w:bCs/>
                <w:color w:val="FFFFFF"/>
                <w:sz w:val="16"/>
                <w:szCs w:val="16"/>
              </w:rPr>
            </w:pPr>
            <w:r>
              <w:rPr>
                <w:rFonts w:ascii="Arial" w:hAnsi="Arial" w:cs="Arial"/>
                <w:b/>
                <w:bCs/>
                <w:color w:val="FFFFFF"/>
                <w:sz w:val="16"/>
                <w:szCs w:val="16"/>
              </w:rPr>
              <w:t>Benchmark</w:t>
            </w:r>
          </w:p>
        </w:tc>
        <w:tc>
          <w:tcPr>
            <w:tcW w:w="1080" w:type="dxa"/>
            <w:gridSpan w:val="2"/>
            <w:tcBorders>
              <w:top w:val="nil"/>
              <w:left w:val="nil"/>
              <w:bottom w:val="single" w:sz="4" w:space="0" w:color="auto"/>
              <w:right w:val="single" w:sz="4" w:space="0" w:color="auto"/>
            </w:tcBorders>
            <w:shd w:val="clear" w:color="auto" w:fill="002060"/>
            <w:hideMark/>
          </w:tcPr>
          <w:p w14:paraId="7A0E6892" w14:textId="2F3E184D"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201</w:t>
            </w:r>
            <w:r>
              <w:rPr>
                <w:rFonts w:ascii="Arial" w:hAnsi="Arial" w:cs="Arial"/>
                <w:b/>
                <w:bCs/>
                <w:color w:val="FFFFFF"/>
                <w:sz w:val="16"/>
                <w:szCs w:val="16"/>
              </w:rPr>
              <w:t>5</w:t>
            </w:r>
            <w:r w:rsidRPr="008F5D55">
              <w:rPr>
                <w:rFonts w:ascii="Arial" w:hAnsi="Arial" w:cs="Arial"/>
                <w:b/>
                <w:bCs/>
                <w:color w:val="FFFFFF"/>
                <w:sz w:val="16"/>
                <w:szCs w:val="16"/>
              </w:rPr>
              <w:t>/1</w:t>
            </w:r>
            <w:r>
              <w:rPr>
                <w:rFonts w:ascii="Arial" w:hAnsi="Arial" w:cs="Arial"/>
                <w:b/>
                <w:bCs/>
                <w:color w:val="FFFFFF"/>
                <w:sz w:val="16"/>
                <w:szCs w:val="16"/>
              </w:rPr>
              <w:t>6</w:t>
            </w:r>
          </w:p>
        </w:tc>
        <w:tc>
          <w:tcPr>
            <w:tcW w:w="1080" w:type="dxa"/>
            <w:gridSpan w:val="2"/>
            <w:tcBorders>
              <w:top w:val="nil"/>
              <w:left w:val="nil"/>
              <w:bottom w:val="single" w:sz="4" w:space="0" w:color="auto"/>
              <w:right w:val="single" w:sz="4" w:space="0" w:color="auto"/>
            </w:tcBorders>
            <w:shd w:val="clear" w:color="auto" w:fill="002060"/>
          </w:tcPr>
          <w:p w14:paraId="7A0E6893" w14:textId="154F7B00"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201</w:t>
            </w:r>
            <w:r>
              <w:rPr>
                <w:rFonts w:ascii="Arial" w:hAnsi="Arial" w:cs="Arial"/>
                <w:b/>
                <w:bCs/>
                <w:color w:val="FFFFFF"/>
                <w:sz w:val="16"/>
                <w:szCs w:val="16"/>
              </w:rPr>
              <w:t>4</w:t>
            </w:r>
            <w:r w:rsidRPr="008F5D55">
              <w:rPr>
                <w:rFonts w:ascii="Arial" w:hAnsi="Arial" w:cs="Arial"/>
                <w:b/>
                <w:bCs/>
                <w:color w:val="FFFFFF"/>
                <w:sz w:val="16"/>
                <w:szCs w:val="16"/>
              </w:rPr>
              <w:t>/1</w:t>
            </w:r>
            <w:r>
              <w:rPr>
                <w:rFonts w:ascii="Arial" w:hAnsi="Arial" w:cs="Arial"/>
                <w:b/>
                <w:bCs/>
                <w:color w:val="FFFFFF"/>
                <w:sz w:val="16"/>
                <w:szCs w:val="16"/>
              </w:rPr>
              <w:t>5</w:t>
            </w:r>
          </w:p>
        </w:tc>
        <w:tc>
          <w:tcPr>
            <w:tcW w:w="1080" w:type="dxa"/>
            <w:gridSpan w:val="2"/>
            <w:tcBorders>
              <w:top w:val="nil"/>
              <w:left w:val="single" w:sz="4" w:space="0" w:color="auto"/>
              <w:bottom w:val="single" w:sz="4" w:space="0" w:color="auto"/>
              <w:right w:val="single" w:sz="4" w:space="0" w:color="auto"/>
            </w:tcBorders>
            <w:shd w:val="clear" w:color="auto" w:fill="002060"/>
            <w:hideMark/>
          </w:tcPr>
          <w:p w14:paraId="7A0E6894" w14:textId="7F8D539A" w:rsidR="008E79F6" w:rsidRPr="008F5D55" w:rsidRDefault="008E79F6" w:rsidP="008E79F6">
            <w:pPr>
              <w:rPr>
                <w:rFonts w:ascii="Arial" w:hAnsi="Arial" w:cs="Arial"/>
                <w:b/>
                <w:bCs/>
                <w:color w:val="FFFFFF"/>
                <w:sz w:val="16"/>
                <w:szCs w:val="16"/>
              </w:rPr>
            </w:pPr>
            <w:r w:rsidRPr="008F5D55">
              <w:rPr>
                <w:rFonts w:ascii="Arial" w:hAnsi="Arial" w:cs="Arial"/>
                <w:b/>
                <w:bCs/>
                <w:color w:val="FFFFFF"/>
                <w:sz w:val="16"/>
                <w:szCs w:val="16"/>
              </w:rPr>
              <w:t>201</w:t>
            </w:r>
            <w:r>
              <w:rPr>
                <w:rFonts w:ascii="Arial" w:hAnsi="Arial" w:cs="Arial"/>
                <w:b/>
                <w:bCs/>
                <w:color w:val="FFFFFF"/>
                <w:sz w:val="16"/>
                <w:szCs w:val="16"/>
              </w:rPr>
              <w:t>3</w:t>
            </w:r>
            <w:r w:rsidRPr="008F5D55">
              <w:rPr>
                <w:rFonts w:ascii="Arial" w:hAnsi="Arial" w:cs="Arial"/>
                <w:b/>
                <w:bCs/>
                <w:color w:val="FFFFFF"/>
                <w:sz w:val="16"/>
                <w:szCs w:val="16"/>
              </w:rPr>
              <w:t>/1</w:t>
            </w:r>
            <w:r>
              <w:rPr>
                <w:rFonts w:ascii="Arial" w:hAnsi="Arial" w:cs="Arial"/>
                <w:b/>
                <w:bCs/>
                <w:color w:val="FFFFFF"/>
                <w:sz w:val="16"/>
                <w:szCs w:val="16"/>
              </w:rPr>
              <w:t>4</w:t>
            </w:r>
          </w:p>
        </w:tc>
      </w:tr>
      <w:tr w:rsidR="008E79F6" w:rsidRPr="008F5D55" w14:paraId="7A0E689A" w14:textId="77777777" w:rsidTr="002B2656">
        <w:trPr>
          <w:trHeight w:val="285"/>
        </w:trPr>
        <w:tc>
          <w:tcPr>
            <w:tcW w:w="5496" w:type="dxa"/>
            <w:vMerge/>
            <w:tcBorders>
              <w:top w:val="nil"/>
              <w:left w:val="single" w:sz="8" w:space="0" w:color="auto"/>
              <w:bottom w:val="single" w:sz="4" w:space="0" w:color="auto"/>
              <w:right w:val="single" w:sz="4" w:space="0" w:color="auto"/>
            </w:tcBorders>
            <w:shd w:val="clear" w:color="auto" w:fill="002060"/>
            <w:vAlign w:val="center"/>
            <w:hideMark/>
          </w:tcPr>
          <w:p w14:paraId="7A0E6896" w14:textId="77777777" w:rsidR="008E79F6" w:rsidRPr="008F5D55" w:rsidRDefault="008E79F6" w:rsidP="008E79F6">
            <w:pPr>
              <w:rPr>
                <w:rFonts w:ascii="Arial" w:hAnsi="Arial" w:cs="Arial"/>
                <w:b/>
                <w:bCs/>
                <w:color w:val="FFFFFF"/>
                <w:sz w:val="16"/>
                <w:szCs w:val="16"/>
              </w:rPr>
            </w:pPr>
          </w:p>
        </w:tc>
        <w:tc>
          <w:tcPr>
            <w:tcW w:w="1078" w:type="dxa"/>
            <w:gridSpan w:val="2"/>
            <w:tcBorders>
              <w:top w:val="nil"/>
              <w:left w:val="nil"/>
              <w:bottom w:val="single" w:sz="4" w:space="0" w:color="auto"/>
              <w:right w:val="nil"/>
            </w:tcBorders>
            <w:shd w:val="clear" w:color="auto" w:fill="002060"/>
          </w:tcPr>
          <w:p w14:paraId="326BD361" w14:textId="77777777" w:rsidR="00054F91" w:rsidRPr="008F5D55" w:rsidRDefault="00054F91" w:rsidP="008E79F6">
            <w:pPr>
              <w:jc w:val="right"/>
              <w:rPr>
                <w:rFonts w:ascii="Arial" w:hAnsi="Arial" w:cs="Arial"/>
                <w:b/>
                <w:bCs/>
                <w:color w:val="FFFFFF"/>
                <w:sz w:val="16"/>
                <w:szCs w:val="16"/>
              </w:rPr>
            </w:pPr>
          </w:p>
        </w:tc>
        <w:tc>
          <w:tcPr>
            <w:tcW w:w="1080" w:type="dxa"/>
            <w:gridSpan w:val="2"/>
            <w:tcBorders>
              <w:top w:val="nil"/>
              <w:left w:val="nil"/>
              <w:bottom w:val="single" w:sz="4" w:space="0" w:color="auto"/>
              <w:right w:val="single" w:sz="4" w:space="0" w:color="auto"/>
            </w:tcBorders>
            <w:shd w:val="clear" w:color="auto" w:fill="002060"/>
            <w:hideMark/>
          </w:tcPr>
          <w:p w14:paraId="7A0E6897" w14:textId="175BA8EA" w:rsidR="008E79F6" w:rsidRPr="008F5D55" w:rsidRDefault="008E79F6" w:rsidP="008E79F6">
            <w:pPr>
              <w:jc w:val="right"/>
              <w:rPr>
                <w:rFonts w:ascii="Arial" w:hAnsi="Arial" w:cs="Arial"/>
                <w:b/>
                <w:bCs/>
                <w:color w:val="FFFFFF"/>
                <w:sz w:val="16"/>
                <w:szCs w:val="16"/>
              </w:rPr>
            </w:pPr>
            <w:r w:rsidRPr="008F5D55">
              <w:rPr>
                <w:rFonts w:ascii="Arial" w:hAnsi="Arial" w:cs="Arial"/>
                <w:b/>
                <w:bCs/>
                <w:color w:val="FFFFFF"/>
                <w:sz w:val="16"/>
                <w:szCs w:val="16"/>
              </w:rPr>
              <w:t>R’000</w:t>
            </w:r>
          </w:p>
        </w:tc>
        <w:tc>
          <w:tcPr>
            <w:tcW w:w="1080" w:type="dxa"/>
            <w:gridSpan w:val="2"/>
            <w:tcBorders>
              <w:top w:val="nil"/>
              <w:left w:val="nil"/>
              <w:bottom w:val="single" w:sz="4" w:space="0" w:color="auto"/>
              <w:right w:val="single" w:sz="4" w:space="0" w:color="auto"/>
            </w:tcBorders>
            <w:shd w:val="clear" w:color="auto" w:fill="002060"/>
          </w:tcPr>
          <w:p w14:paraId="7A0E6898" w14:textId="39776898" w:rsidR="008E79F6" w:rsidRPr="008F5D55" w:rsidRDefault="008E79F6" w:rsidP="008E79F6">
            <w:pPr>
              <w:jc w:val="right"/>
              <w:rPr>
                <w:rFonts w:ascii="Arial" w:hAnsi="Arial" w:cs="Arial"/>
                <w:b/>
                <w:bCs/>
                <w:color w:val="FFFFFF"/>
                <w:sz w:val="16"/>
                <w:szCs w:val="16"/>
              </w:rPr>
            </w:pPr>
            <w:r w:rsidRPr="008F5D55">
              <w:rPr>
                <w:rFonts w:ascii="Arial" w:hAnsi="Arial" w:cs="Arial"/>
                <w:b/>
                <w:bCs/>
                <w:color w:val="FFFFFF"/>
                <w:sz w:val="16"/>
                <w:szCs w:val="16"/>
              </w:rPr>
              <w:t>R’000</w:t>
            </w:r>
          </w:p>
        </w:tc>
        <w:tc>
          <w:tcPr>
            <w:tcW w:w="1080" w:type="dxa"/>
            <w:gridSpan w:val="2"/>
            <w:tcBorders>
              <w:top w:val="nil"/>
              <w:left w:val="single" w:sz="4" w:space="0" w:color="auto"/>
              <w:bottom w:val="single" w:sz="4" w:space="0" w:color="auto"/>
              <w:right w:val="single" w:sz="4" w:space="0" w:color="auto"/>
            </w:tcBorders>
            <w:shd w:val="clear" w:color="auto" w:fill="002060"/>
            <w:hideMark/>
          </w:tcPr>
          <w:p w14:paraId="7A0E6899" w14:textId="1BC0608B" w:rsidR="008E79F6" w:rsidRPr="008F5D55" w:rsidRDefault="008E79F6" w:rsidP="008E79F6">
            <w:pPr>
              <w:jc w:val="right"/>
              <w:rPr>
                <w:rFonts w:ascii="Arial" w:hAnsi="Arial" w:cs="Arial"/>
                <w:b/>
                <w:bCs/>
                <w:color w:val="FFFFFF"/>
                <w:sz w:val="16"/>
                <w:szCs w:val="16"/>
              </w:rPr>
            </w:pPr>
            <w:r w:rsidRPr="008F5D55">
              <w:rPr>
                <w:rFonts w:ascii="Arial" w:hAnsi="Arial" w:cs="Arial"/>
                <w:b/>
                <w:bCs/>
                <w:color w:val="FFFFFF"/>
                <w:sz w:val="16"/>
                <w:szCs w:val="16"/>
              </w:rPr>
              <w:t>R’000</w:t>
            </w:r>
          </w:p>
        </w:tc>
      </w:tr>
      <w:tr w:rsidR="008E79F6" w:rsidRPr="008F5D55" w14:paraId="7A0E689F" w14:textId="77777777" w:rsidTr="002B2656">
        <w:trPr>
          <w:trHeight w:val="285"/>
        </w:trPr>
        <w:tc>
          <w:tcPr>
            <w:tcW w:w="5496" w:type="dxa"/>
            <w:tcBorders>
              <w:top w:val="nil"/>
              <w:left w:val="single" w:sz="8" w:space="0" w:color="auto"/>
              <w:bottom w:val="single" w:sz="4" w:space="0" w:color="auto"/>
              <w:right w:val="single" w:sz="4" w:space="0" w:color="auto"/>
            </w:tcBorders>
            <w:shd w:val="clear" w:color="auto" w:fill="auto"/>
            <w:hideMark/>
          </w:tcPr>
          <w:p w14:paraId="7A0E689B"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Liquidity</w:t>
            </w:r>
          </w:p>
        </w:tc>
        <w:tc>
          <w:tcPr>
            <w:tcW w:w="1078" w:type="dxa"/>
            <w:gridSpan w:val="2"/>
            <w:tcBorders>
              <w:top w:val="single" w:sz="4" w:space="0" w:color="auto"/>
              <w:left w:val="nil"/>
              <w:bottom w:val="single" w:sz="4" w:space="0" w:color="auto"/>
              <w:right w:val="single" w:sz="4" w:space="0" w:color="auto"/>
            </w:tcBorders>
          </w:tcPr>
          <w:p w14:paraId="78EC69BF" w14:textId="15DFB0DC" w:rsidR="00054F91" w:rsidRDefault="00054F91" w:rsidP="00054F91">
            <w:pPr>
              <w:jc w:val="center"/>
              <w:rPr>
                <w:rFonts w:ascii="Arial" w:hAnsi="Arial" w:cs="Arial"/>
                <w:sz w:val="16"/>
                <w:szCs w:val="16"/>
              </w:rPr>
            </w:pPr>
            <w:r>
              <w:rPr>
                <w:rFonts w:ascii="Arial" w:hAnsi="Arial" w:cs="Arial"/>
                <w:sz w:val="16"/>
                <w:szCs w:val="16"/>
              </w:rPr>
              <w:t>1:1</w:t>
            </w:r>
          </w:p>
        </w:tc>
        <w:tc>
          <w:tcPr>
            <w:tcW w:w="1080" w:type="dxa"/>
            <w:gridSpan w:val="2"/>
            <w:tcBorders>
              <w:top w:val="nil"/>
              <w:left w:val="single" w:sz="4" w:space="0" w:color="auto"/>
              <w:bottom w:val="single" w:sz="4" w:space="0" w:color="auto"/>
              <w:right w:val="single" w:sz="4" w:space="0" w:color="auto"/>
            </w:tcBorders>
            <w:shd w:val="clear" w:color="auto" w:fill="auto"/>
          </w:tcPr>
          <w:p w14:paraId="7A0E689C" w14:textId="13A9ECC1" w:rsidR="008E79F6" w:rsidRPr="008F5D55" w:rsidRDefault="006530BF" w:rsidP="006530BF">
            <w:pPr>
              <w:jc w:val="right"/>
              <w:rPr>
                <w:rFonts w:ascii="Arial" w:hAnsi="Arial" w:cs="Arial"/>
                <w:sz w:val="16"/>
                <w:szCs w:val="16"/>
              </w:rPr>
            </w:pPr>
            <w:r>
              <w:rPr>
                <w:rFonts w:ascii="Arial" w:hAnsi="Arial" w:cs="Arial"/>
                <w:sz w:val="16"/>
                <w:szCs w:val="16"/>
              </w:rPr>
              <w:t>1.05:1</w:t>
            </w:r>
          </w:p>
        </w:tc>
        <w:tc>
          <w:tcPr>
            <w:tcW w:w="1080" w:type="dxa"/>
            <w:gridSpan w:val="2"/>
            <w:tcBorders>
              <w:top w:val="nil"/>
              <w:left w:val="nil"/>
              <w:bottom w:val="single" w:sz="4" w:space="0" w:color="auto"/>
              <w:right w:val="single" w:sz="4" w:space="0" w:color="auto"/>
            </w:tcBorders>
          </w:tcPr>
          <w:p w14:paraId="7A0E689D" w14:textId="5A2A4528" w:rsidR="008E79F6" w:rsidRPr="008F5D55" w:rsidRDefault="006530BF" w:rsidP="006530BF">
            <w:pPr>
              <w:jc w:val="right"/>
              <w:rPr>
                <w:rFonts w:ascii="Arial" w:hAnsi="Arial" w:cs="Arial"/>
                <w:sz w:val="16"/>
                <w:szCs w:val="16"/>
              </w:rPr>
            </w:pPr>
            <w:r>
              <w:rPr>
                <w:rFonts w:ascii="Arial" w:hAnsi="Arial" w:cs="Arial"/>
                <w:sz w:val="16"/>
                <w:szCs w:val="16"/>
              </w:rPr>
              <w:t xml:space="preserve">         1.11:</w:t>
            </w:r>
            <w:r w:rsidR="008E79F6">
              <w:rPr>
                <w:rFonts w:ascii="Arial" w:hAnsi="Arial" w:cs="Arial"/>
                <w:sz w:val="16"/>
                <w:szCs w:val="16"/>
              </w:rPr>
              <w:t>1</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9E" w14:textId="54F48294" w:rsidR="008E79F6" w:rsidRPr="008F5D55" w:rsidRDefault="008E79F6" w:rsidP="008E79F6">
            <w:pPr>
              <w:jc w:val="right"/>
              <w:rPr>
                <w:rFonts w:ascii="Arial" w:hAnsi="Arial" w:cs="Arial"/>
                <w:sz w:val="16"/>
                <w:szCs w:val="16"/>
              </w:rPr>
            </w:pPr>
            <w:r>
              <w:rPr>
                <w:rFonts w:ascii="Arial" w:hAnsi="Arial" w:cs="Arial"/>
                <w:sz w:val="16"/>
                <w:szCs w:val="16"/>
              </w:rPr>
              <w:t>1.34:1</w:t>
            </w:r>
          </w:p>
        </w:tc>
      </w:tr>
      <w:tr w:rsidR="008E79F6" w:rsidRPr="008F5D55" w14:paraId="7A0E68A4" w14:textId="77777777" w:rsidTr="002B2656">
        <w:trPr>
          <w:trHeight w:val="285"/>
        </w:trPr>
        <w:tc>
          <w:tcPr>
            <w:tcW w:w="5496" w:type="dxa"/>
            <w:tcBorders>
              <w:top w:val="nil"/>
              <w:left w:val="single" w:sz="8" w:space="0" w:color="auto"/>
              <w:bottom w:val="single" w:sz="4" w:space="0" w:color="auto"/>
              <w:right w:val="single" w:sz="4" w:space="0" w:color="auto"/>
            </w:tcBorders>
            <w:shd w:val="clear" w:color="auto" w:fill="auto"/>
            <w:hideMark/>
          </w:tcPr>
          <w:p w14:paraId="7A0E68A0" w14:textId="7CC6B113"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Solvency</w:t>
            </w:r>
          </w:p>
        </w:tc>
        <w:tc>
          <w:tcPr>
            <w:tcW w:w="1078" w:type="dxa"/>
            <w:gridSpan w:val="2"/>
            <w:tcBorders>
              <w:top w:val="single" w:sz="4" w:space="0" w:color="auto"/>
              <w:left w:val="nil"/>
              <w:bottom w:val="single" w:sz="4" w:space="0" w:color="auto"/>
              <w:right w:val="single" w:sz="4" w:space="0" w:color="auto"/>
            </w:tcBorders>
          </w:tcPr>
          <w:p w14:paraId="2B8A40C2" w14:textId="0327F7C9" w:rsidR="00054F91" w:rsidRDefault="00054F91" w:rsidP="00054F91">
            <w:pPr>
              <w:tabs>
                <w:tab w:val="center" w:pos="431"/>
                <w:tab w:val="right" w:pos="862"/>
              </w:tabs>
              <w:jc w:val="center"/>
              <w:rPr>
                <w:rFonts w:ascii="Arial" w:hAnsi="Arial" w:cs="Arial"/>
                <w:sz w:val="16"/>
                <w:szCs w:val="16"/>
              </w:rPr>
            </w:pPr>
            <w:r>
              <w:rPr>
                <w:rFonts w:ascii="Arial" w:hAnsi="Arial" w:cs="Arial"/>
                <w:sz w:val="16"/>
                <w:szCs w:val="16"/>
              </w:rPr>
              <w:tab/>
              <w:t>2:1</w:t>
            </w:r>
            <w:r>
              <w:rPr>
                <w:rFonts w:ascii="Arial" w:hAnsi="Arial" w:cs="Arial"/>
                <w:sz w:val="16"/>
                <w:szCs w:val="16"/>
              </w:rPr>
              <w:tab/>
            </w:r>
          </w:p>
        </w:tc>
        <w:tc>
          <w:tcPr>
            <w:tcW w:w="1080" w:type="dxa"/>
            <w:gridSpan w:val="2"/>
            <w:tcBorders>
              <w:top w:val="nil"/>
              <w:left w:val="single" w:sz="4" w:space="0" w:color="auto"/>
              <w:bottom w:val="single" w:sz="4" w:space="0" w:color="auto"/>
              <w:right w:val="single" w:sz="4" w:space="0" w:color="auto"/>
            </w:tcBorders>
            <w:shd w:val="clear" w:color="auto" w:fill="auto"/>
          </w:tcPr>
          <w:p w14:paraId="7A0E68A1" w14:textId="313C2211" w:rsidR="008E79F6" w:rsidRPr="008F5D55" w:rsidRDefault="006530BF" w:rsidP="00531D2B">
            <w:pPr>
              <w:jc w:val="right"/>
              <w:rPr>
                <w:rFonts w:ascii="Arial" w:hAnsi="Arial" w:cs="Arial"/>
                <w:sz w:val="16"/>
                <w:szCs w:val="16"/>
              </w:rPr>
            </w:pPr>
            <w:r>
              <w:rPr>
                <w:rFonts w:ascii="Arial" w:hAnsi="Arial" w:cs="Arial"/>
                <w:sz w:val="16"/>
                <w:szCs w:val="16"/>
              </w:rPr>
              <w:t>2.</w:t>
            </w:r>
            <w:r w:rsidR="00531D2B">
              <w:rPr>
                <w:rFonts w:ascii="Arial" w:hAnsi="Arial" w:cs="Arial"/>
                <w:sz w:val="16"/>
                <w:szCs w:val="16"/>
              </w:rPr>
              <w:t>44:</w:t>
            </w:r>
            <w:r>
              <w:rPr>
                <w:rFonts w:ascii="Arial" w:hAnsi="Arial" w:cs="Arial"/>
                <w:sz w:val="16"/>
                <w:szCs w:val="16"/>
              </w:rPr>
              <w:t>1</w:t>
            </w:r>
          </w:p>
        </w:tc>
        <w:tc>
          <w:tcPr>
            <w:tcW w:w="1080" w:type="dxa"/>
            <w:gridSpan w:val="2"/>
            <w:tcBorders>
              <w:top w:val="nil"/>
              <w:left w:val="nil"/>
              <w:bottom w:val="single" w:sz="4" w:space="0" w:color="auto"/>
              <w:right w:val="single" w:sz="4" w:space="0" w:color="auto"/>
            </w:tcBorders>
          </w:tcPr>
          <w:p w14:paraId="7A0E68A2" w14:textId="60D2DDDB" w:rsidR="008E79F6" w:rsidRPr="008F5D55" w:rsidRDefault="008E79F6" w:rsidP="008E79F6">
            <w:pPr>
              <w:jc w:val="right"/>
              <w:rPr>
                <w:rFonts w:ascii="Arial" w:hAnsi="Arial" w:cs="Arial"/>
                <w:sz w:val="16"/>
                <w:szCs w:val="16"/>
              </w:rPr>
            </w:pPr>
            <w:r>
              <w:rPr>
                <w:rFonts w:ascii="Arial" w:hAnsi="Arial" w:cs="Arial"/>
                <w:sz w:val="16"/>
                <w:szCs w:val="16"/>
              </w:rPr>
              <w:t>2.43:1</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A3" w14:textId="5C1D8D10" w:rsidR="008E79F6" w:rsidRPr="008F5D55" w:rsidRDefault="008E79F6" w:rsidP="008E79F6">
            <w:pPr>
              <w:jc w:val="right"/>
              <w:rPr>
                <w:rFonts w:ascii="Arial" w:hAnsi="Arial" w:cs="Arial"/>
                <w:sz w:val="16"/>
                <w:szCs w:val="16"/>
              </w:rPr>
            </w:pPr>
            <w:r>
              <w:rPr>
                <w:rFonts w:ascii="Arial" w:hAnsi="Arial" w:cs="Arial"/>
                <w:sz w:val="16"/>
                <w:szCs w:val="16"/>
              </w:rPr>
              <w:t>2.44:1</w:t>
            </w:r>
          </w:p>
        </w:tc>
      </w:tr>
      <w:tr w:rsidR="008E79F6" w:rsidRPr="008F5D55" w14:paraId="7A0E68A9" w14:textId="77777777" w:rsidTr="002B2656">
        <w:trPr>
          <w:trHeight w:val="285"/>
        </w:trPr>
        <w:tc>
          <w:tcPr>
            <w:tcW w:w="5496" w:type="dxa"/>
            <w:tcBorders>
              <w:top w:val="nil"/>
              <w:left w:val="single" w:sz="8" w:space="0" w:color="auto"/>
              <w:bottom w:val="single" w:sz="4" w:space="0" w:color="auto"/>
              <w:right w:val="single" w:sz="4" w:space="0" w:color="auto"/>
            </w:tcBorders>
            <w:shd w:val="clear" w:color="auto" w:fill="auto"/>
            <w:hideMark/>
          </w:tcPr>
          <w:p w14:paraId="7A0E68A5" w14:textId="77777777" w:rsidR="008E79F6" w:rsidRPr="008F5D55" w:rsidRDefault="008E79F6" w:rsidP="008E79F6">
            <w:pPr>
              <w:rPr>
                <w:rFonts w:ascii="Arial" w:hAnsi="Arial" w:cs="Arial"/>
                <w:b/>
                <w:bCs/>
                <w:sz w:val="16"/>
                <w:szCs w:val="16"/>
              </w:rPr>
            </w:pPr>
            <w:r w:rsidRPr="00531D2B">
              <w:rPr>
                <w:rFonts w:ascii="Arial" w:hAnsi="Arial" w:cs="Arial"/>
                <w:b/>
                <w:sz w:val="16"/>
                <w:szCs w:val="16"/>
              </w:rPr>
              <w:t>Total operating expenditure/revenue</w:t>
            </w:r>
          </w:p>
        </w:tc>
        <w:tc>
          <w:tcPr>
            <w:tcW w:w="1078" w:type="dxa"/>
            <w:gridSpan w:val="2"/>
            <w:tcBorders>
              <w:top w:val="single" w:sz="4" w:space="0" w:color="auto"/>
              <w:left w:val="nil"/>
              <w:bottom w:val="single" w:sz="4" w:space="0" w:color="auto"/>
              <w:right w:val="single" w:sz="4" w:space="0" w:color="auto"/>
            </w:tcBorders>
          </w:tcPr>
          <w:p w14:paraId="0D65BCF2" w14:textId="77777777" w:rsidR="00054F91" w:rsidRDefault="00054F91" w:rsidP="00054F91">
            <w:pPr>
              <w:jc w:val="center"/>
              <w:rPr>
                <w:rFonts w:ascii="Arial" w:hAnsi="Arial" w:cs="Arial"/>
                <w:sz w:val="16"/>
                <w:szCs w:val="16"/>
              </w:rPr>
            </w:pPr>
          </w:p>
        </w:tc>
        <w:tc>
          <w:tcPr>
            <w:tcW w:w="1080" w:type="dxa"/>
            <w:gridSpan w:val="2"/>
            <w:tcBorders>
              <w:top w:val="nil"/>
              <w:left w:val="single" w:sz="4" w:space="0" w:color="auto"/>
              <w:bottom w:val="single" w:sz="4" w:space="0" w:color="auto"/>
              <w:right w:val="single" w:sz="4" w:space="0" w:color="auto"/>
            </w:tcBorders>
            <w:shd w:val="clear" w:color="auto" w:fill="auto"/>
          </w:tcPr>
          <w:p w14:paraId="7A0E68A6" w14:textId="69A8D7A5" w:rsidR="008E79F6" w:rsidRPr="008F5D55" w:rsidRDefault="006530BF" w:rsidP="008E79F6">
            <w:pPr>
              <w:jc w:val="right"/>
              <w:rPr>
                <w:rFonts w:ascii="Arial" w:hAnsi="Arial" w:cs="Arial"/>
                <w:sz w:val="16"/>
                <w:szCs w:val="16"/>
              </w:rPr>
            </w:pPr>
            <w:r>
              <w:rPr>
                <w:rFonts w:ascii="Arial" w:hAnsi="Arial" w:cs="Arial"/>
                <w:sz w:val="16"/>
                <w:szCs w:val="16"/>
              </w:rPr>
              <w:t>25.98%</w:t>
            </w:r>
          </w:p>
        </w:tc>
        <w:tc>
          <w:tcPr>
            <w:tcW w:w="1080" w:type="dxa"/>
            <w:gridSpan w:val="2"/>
            <w:tcBorders>
              <w:top w:val="nil"/>
              <w:left w:val="nil"/>
              <w:bottom w:val="single" w:sz="4" w:space="0" w:color="auto"/>
              <w:right w:val="single" w:sz="4" w:space="0" w:color="auto"/>
            </w:tcBorders>
          </w:tcPr>
          <w:p w14:paraId="7A0E68A7" w14:textId="0E94FF75" w:rsidR="008E79F6" w:rsidRPr="008F5D55" w:rsidRDefault="008E79F6" w:rsidP="008E79F6">
            <w:pPr>
              <w:jc w:val="right"/>
              <w:rPr>
                <w:rFonts w:ascii="Arial" w:hAnsi="Arial" w:cs="Arial"/>
                <w:sz w:val="16"/>
                <w:szCs w:val="16"/>
              </w:rPr>
            </w:pPr>
            <w:r>
              <w:rPr>
                <w:rFonts w:ascii="Arial" w:hAnsi="Arial" w:cs="Arial"/>
                <w:sz w:val="16"/>
                <w:szCs w:val="16"/>
              </w:rPr>
              <w:t>26.81%</w:t>
            </w:r>
          </w:p>
        </w:tc>
        <w:tc>
          <w:tcPr>
            <w:tcW w:w="1080" w:type="dxa"/>
            <w:gridSpan w:val="2"/>
            <w:tcBorders>
              <w:top w:val="nil"/>
              <w:left w:val="single" w:sz="4" w:space="0" w:color="auto"/>
              <w:bottom w:val="single" w:sz="4" w:space="0" w:color="auto"/>
              <w:right w:val="single" w:sz="4" w:space="0" w:color="auto"/>
            </w:tcBorders>
            <w:shd w:val="clear" w:color="auto" w:fill="auto"/>
            <w:hideMark/>
          </w:tcPr>
          <w:p w14:paraId="7A0E68A8" w14:textId="28627B82" w:rsidR="008E79F6" w:rsidRPr="008F5D55" w:rsidRDefault="008E79F6" w:rsidP="008E79F6">
            <w:pPr>
              <w:jc w:val="right"/>
              <w:rPr>
                <w:rFonts w:ascii="Arial" w:hAnsi="Arial" w:cs="Arial"/>
                <w:sz w:val="16"/>
                <w:szCs w:val="16"/>
              </w:rPr>
            </w:pPr>
            <w:r>
              <w:rPr>
                <w:rFonts w:ascii="Arial" w:hAnsi="Arial" w:cs="Arial"/>
                <w:sz w:val="16"/>
                <w:szCs w:val="16"/>
              </w:rPr>
              <w:t>21.72%</w:t>
            </w:r>
          </w:p>
        </w:tc>
      </w:tr>
      <w:tr w:rsidR="008E79F6" w:rsidRPr="008F5D55" w14:paraId="7A0E68AE" w14:textId="77777777" w:rsidTr="002B2656">
        <w:trPr>
          <w:trHeight w:val="300"/>
        </w:trPr>
        <w:tc>
          <w:tcPr>
            <w:tcW w:w="5496" w:type="dxa"/>
            <w:tcBorders>
              <w:top w:val="nil"/>
              <w:left w:val="single" w:sz="8" w:space="0" w:color="auto"/>
              <w:bottom w:val="single" w:sz="8" w:space="0" w:color="auto"/>
              <w:right w:val="single" w:sz="4" w:space="0" w:color="auto"/>
            </w:tcBorders>
            <w:shd w:val="clear" w:color="auto" w:fill="auto"/>
            <w:hideMark/>
          </w:tcPr>
          <w:p w14:paraId="7A0E68AA" w14:textId="77777777" w:rsidR="008E79F6" w:rsidRPr="008F5D55" w:rsidRDefault="008E79F6" w:rsidP="008E79F6">
            <w:pPr>
              <w:jc w:val="both"/>
              <w:rPr>
                <w:rFonts w:ascii="Arial" w:hAnsi="Arial" w:cs="Arial"/>
                <w:b/>
                <w:bCs/>
                <w:sz w:val="16"/>
                <w:szCs w:val="16"/>
              </w:rPr>
            </w:pPr>
            <w:r w:rsidRPr="008F5D55">
              <w:rPr>
                <w:rFonts w:ascii="Arial" w:hAnsi="Arial" w:cs="Arial"/>
                <w:b/>
                <w:bCs/>
                <w:sz w:val="16"/>
                <w:szCs w:val="16"/>
              </w:rPr>
              <w:t>Interest coverage</w:t>
            </w:r>
          </w:p>
        </w:tc>
        <w:tc>
          <w:tcPr>
            <w:tcW w:w="1078" w:type="dxa"/>
            <w:gridSpan w:val="2"/>
            <w:tcBorders>
              <w:top w:val="single" w:sz="4" w:space="0" w:color="auto"/>
              <w:left w:val="nil"/>
              <w:bottom w:val="single" w:sz="4" w:space="0" w:color="auto"/>
              <w:right w:val="single" w:sz="4" w:space="0" w:color="auto"/>
            </w:tcBorders>
          </w:tcPr>
          <w:p w14:paraId="5B6978B8" w14:textId="74049DD0" w:rsidR="00054F91" w:rsidRDefault="00054F91" w:rsidP="00054F91">
            <w:pPr>
              <w:jc w:val="center"/>
              <w:rPr>
                <w:rFonts w:ascii="Arial" w:hAnsi="Arial" w:cs="Arial"/>
                <w:sz w:val="16"/>
                <w:szCs w:val="16"/>
              </w:rPr>
            </w:pPr>
            <w:r>
              <w:rPr>
                <w:rFonts w:ascii="Arial" w:hAnsi="Arial" w:cs="Arial"/>
                <w:sz w:val="16"/>
                <w:szCs w:val="16"/>
              </w:rPr>
              <w:t>5</w:t>
            </w:r>
          </w:p>
        </w:tc>
        <w:tc>
          <w:tcPr>
            <w:tcW w:w="1080" w:type="dxa"/>
            <w:gridSpan w:val="2"/>
            <w:tcBorders>
              <w:top w:val="nil"/>
              <w:left w:val="single" w:sz="4" w:space="0" w:color="auto"/>
              <w:bottom w:val="single" w:sz="8" w:space="0" w:color="auto"/>
              <w:right w:val="single" w:sz="4" w:space="0" w:color="auto"/>
            </w:tcBorders>
            <w:shd w:val="clear" w:color="auto" w:fill="auto"/>
          </w:tcPr>
          <w:p w14:paraId="7A0E68AB" w14:textId="67E51BD4" w:rsidR="008E79F6" w:rsidRPr="008F5D55" w:rsidRDefault="006530BF" w:rsidP="005D2D8C">
            <w:pPr>
              <w:jc w:val="right"/>
              <w:rPr>
                <w:rFonts w:ascii="Arial" w:hAnsi="Arial" w:cs="Arial"/>
                <w:sz w:val="16"/>
                <w:szCs w:val="16"/>
              </w:rPr>
            </w:pPr>
            <w:r>
              <w:rPr>
                <w:rFonts w:ascii="Arial" w:hAnsi="Arial" w:cs="Arial"/>
                <w:sz w:val="16"/>
                <w:szCs w:val="16"/>
              </w:rPr>
              <w:t>3.1</w:t>
            </w:r>
            <w:r w:rsidR="005D2D8C">
              <w:rPr>
                <w:rFonts w:ascii="Arial" w:hAnsi="Arial" w:cs="Arial"/>
                <w:sz w:val="16"/>
                <w:szCs w:val="16"/>
              </w:rPr>
              <w:t>5</w:t>
            </w:r>
          </w:p>
        </w:tc>
        <w:tc>
          <w:tcPr>
            <w:tcW w:w="1080" w:type="dxa"/>
            <w:gridSpan w:val="2"/>
            <w:tcBorders>
              <w:top w:val="nil"/>
              <w:left w:val="nil"/>
              <w:bottom w:val="single" w:sz="8" w:space="0" w:color="auto"/>
              <w:right w:val="single" w:sz="4" w:space="0" w:color="auto"/>
            </w:tcBorders>
          </w:tcPr>
          <w:p w14:paraId="7A0E68AC" w14:textId="66EF8A35" w:rsidR="008E79F6" w:rsidRPr="008F5D55" w:rsidRDefault="008E79F6" w:rsidP="006530BF">
            <w:pPr>
              <w:jc w:val="right"/>
              <w:rPr>
                <w:rFonts w:ascii="Arial" w:hAnsi="Arial" w:cs="Arial"/>
                <w:sz w:val="16"/>
                <w:szCs w:val="16"/>
              </w:rPr>
            </w:pPr>
            <w:r>
              <w:rPr>
                <w:rFonts w:ascii="Arial" w:hAnsi="Arial" w:cs="Arial"/>
                <w:sz w:val="16"/>
                <w:szCs w:val="16"/>
              </w:rPr>
              <w:t>3.</w:t>
            </w:r>
            <w:r w:rsidR="006530BF">
              <w:rPr>
                <w:rFonts w:ascii="Arial" w:hAnsi="Arial" w:cs="Arial"/>
                <w:sz w:val="16"/>
                <w:szCs w:val="16"/>
              </w:rPr>
              <w:t>06</w:t>
            </w:r>
          </w:p>
        </w:tc>
        <w:tc>
          <w:tcPr>
            <w:tcW w:w="1080" w:type="dxa"/>
            <w:gridSpan w:val="2"/>
            <w:tcBorders>
              <w:top w:val="nil"/>
              <w:left w:val="single" w:sz="4" w:space="0" w:color="auto"/>
              <w:bottom w:val="single" w:sz="8" w:space="0" w:color="auto"/>
              <w:right w:val="single" w:sz="4" w:space="0" w:color="auto"/>
            </w:tcBorders>
            <w:shd w:val="clear" w:color="auto" w:fill="auto"/>
            <w:hideMark/>
          </w:tcPr>
          <w:p w14:paraId="7A0E68AD" w14:textId="1107F11E" w:rsidR="008E79F6" w:rsidRPr="008F5D55" w:rsidRDefault="008E79F6" w:rsidP="008E79F6">
            <w:pPr>
              <w:jc w:val="right"/>
              <w:rPr>
                <w:rFonts w:ascii="Arial" w:hAnsi="Arial" w:cs="Arial"/>
                <w:sz w:val="16"/>
                <w:szCs w:val="16"/>
              </w:rPr>
            </w:pPr>
            <w:r>
              <w:rPr>
                <w:rFonts w:ascii="Arial" w:hAnsi="Arial" w:cs="Arial"/>
                <w:sz w:val="16"/>
                <w:szCs w:val="16"/>
              </w:rPr>
              <w:t>5.52</w:t>
            </w:r>
          </w:p>
        </w:tc>
      </w:tr>
    </w:tbl>
    <w:p w14:paraId="3F606C8C" w14:textId="77777777" w:rsidR="000F49A2" w:rsidRDefault="000F49A2" w:rsidP="00BA1BEC">
      <w:pPr>
        <w:rPr>
          <w:rFonts w:ascii="Arial" w:hAnsi="Arial"/>
          <w:b/>
          <w:sz w:val="20"/>
        </w:rPr>
      </w:pPr>
    </w:p>
    <w:p w14:paraId="5F10B10B" w14:textId="77777777" w:rsidR="000F49A2" w:rsidRDefault="000F49A2" w:rsidP="000F49A2">
      <w:pPr>
        <w:ind w:left="142"/>
        <w:rPr>
          <w:rFonts w:ascii="Arial" w:hAnsi="Arial" w:cs="Arial"/>
          <w:b/>
          <w:sz w:val="20"/>
          <w:szCs w:val="20"/>
        </w:rPr>
      </w:pPr>
      <w:r w:rsidRPr="00150F35">
        <w:rPr>
          <w:rFonts w:ascii="Arial" w:hAnsi="Arial" w:cs="Arial"/>
          <w:b/>
          <w:sz w:val="20"/>
          <w:szCs w:val="20"/>
        </w:rPr>
        <w:t>Financial assistance</w:t>
      </w:r>
    </w:p>
    <w:p w14:paraId="1E64CFE9" w14:textId="77777777" w:rsidR="000F49A2" w:rsidRPr="00150F35" w:rsidRDefault="000F49A2" w:rsidP="000F49A2">
      <w:pPr>
        <w:ind w:left="142"/>
        <w:rPr>
          <w:rFonts w:ascii="Arial" w:hAnsi="Arial" w:cs="Arial"/>
          <w:b/>
          <w:sz w:val="20"/>
          <w:szCs w:val="20"/>
        </w:rPr>
      </w:pPr>
    </w:p>
    <w:p w14:paraId="1C88DA1D" w14:textId="77777777" w:rsidR="000F49A2" w:rsidRDefault="000F49A2" w:rsidP="000F49A2">
      <w:pPr>
        <w:ind w:left="142"/>
        <w:rPr>
          <w:rFonts w:ascii="Arial" w:hAnsi="Arial" w:cs="Arial"/>
          <w:sz w:val="20"/>
          <w:szCs w:val="20"/>
        </w:rPr>
      </w:pPr>
      <w:r w:rsidRPr="00E04896">
        <w:rPr>
          <w:rFonts w:ascii="Arial" w:hAnsi="Arial" w:cs="Arial"/>
          <w:sz w:val="20"/>
          <w:szCs w:val="20"/>
        </w:rPr>
        <w:t>City Power obtains financial assistance via grants from government.</w:t>
      </w:r>
    </w:p>
    <w:p w14:paraId="4924546A" w14:textId="77777777" w:rsidR="000F49A2" w:rsidRPr="00E04896" w:rsidRDefault="000F49A2" w:rsidP="000F49A2">
      <w:pPr>
        <w:ind w:left="142"/>
        <w:rPr>
          <w:rFonts w:ascii="Arial" w:hAnsi="Arial" w:cs="Arial"/>
          <w:sz w:val="20"/>
          <w:szCs w:val="20"/>
        </w:rPr>
      </w:pPr>
    </w:p>
    <w:p w14:paraId="11C74419" w14:textId="77777777" w:rsidR="000F49A2" w:rsidRDefault="000F49A2" w:rsidP="000F49A2">
      <w:pPr>
        <w:ind w:left="142"/>
        <w:rPr>
          <w:rFonts w:ascii="Arial" w:hAnsi="Arial" w:cs="Arial"/>
          <w:b/>
          <w:color w:val="FF0000"/>
          <w:sz w:val="20"/>
          <w:szCs w:val="20"/>
        </w:rPr>
      </w:pPr>
      <w:r w:rsidRPr="00150F35">
        <w:rPr>
          <w:rFonts w:ascii="Arial" w:hAnsi="Arial" w:cs="Arial"/>
          <w:b/>
          <w:sz w:val="20"/>
          <w:szCs w:val="20"/>
        </w:rPr>
        <w:t xml:space="preserve">Sustainability risks </w:t>
      </w:r>
    </w:p>
    <w:p w14:paraId="248C218A" w14:textId="77777777" w:rsidR="000F49A2" w:rsidRPr="00150F35" w:rsidRDefault="000F49A2" w:rsidP="000F49A2">
      <w:pPr>
        <w:ind w:left="142"/>
        <w:rPr>
          <w:rFonts w:ascii="Arial" w:hAnsi="Arial" w:cs="Arial"/>
          <w:b/>
          <w:sz w:val="20"/>
          <w:szCs w:val="20"/>
        </w:rPr>
      </w:pPr>
    </w:p>
    <w:p w14:paraId="2EEF764A" w14:textId="77777777" w:rsidR="000F49A2" w:rsidRPr="00E04896" w:rsidRDefault="000F49A2" w:rsidP="000F49A2">
      <w:pPr>
        <w:tabs>
          <w:tab w:val="left" w:pos="9000"/>
        </w:tabs>
        <w:ind w:left="142" w:right="180"/>
        <w:jc w:val="both"/>
        <w:rPr>
          <w:rFonts w:ascii="Arial" w:hAnsi="Arial" w:cs="Arial"/>
          <w:sz w:val="20"/>
          <w:szCs w:val="20"/>
        </w:rPr>
      </w:pPr>
      <w:r w:rsidRPr="00E04896">
        <w:rPr>
          <w:rFonts w:ascii="Arial" w:hAnsi="Arial" w:cs="Arial"/>
          <w:sz w:val="20"/>
          <w:szCs w:val="20"/>
        </w:rPr>
        <w:t xml:space="preserve">The </w:t>
      </w:r>
      <w:r>
        <w:rPr>
          <w:rFonts w:ascii="Arial" w:hAnsi="Arial" w:cs="Arial"/>
          <w:sz w:val="20"/>
          <w:szCs w:val="20"/>
        </w:rPr>
        <w:t>Board</w:t>
      </w:r>
      <w:r w:rsidRPr="00E04896">
        <w:rPr>
          <w:rFonts w:ascii="Arial" w:hAnsi="Arial" w:cs="Arial"/>
          <w:sz w:val="20"/>
          <w:szCs w:val="20"/>
        </w:rPr>
        <w:t xml:space="preserve"> acknowledges its overall accountability for ensuring an effective results-driven integrated risk management process. Exco has implemented a risk control system to enable management to respond appropriately to significant risks that could impact negatively or positively on business objectives. Risk reviews are conducted with input from divisional and functional areas. Risks are identified and ranked by divisions and groups, reviewed, and then assessed by Exco, the Audit Committee, and the </w:t>
      </w:r>
      <w:r>
        <w:rPr>
          <w:rFonts w:ascii="Arial" w:hAnsi="Arial" w:cs="Arial"/>
          <w:sz w:val="20"/>
          <w:szCs w:val="20"/>
        </w:rPr>
        <w:t>Board</w:t>
      </w:r>
      <w:r w:rsidRPr="00E04896">
        <w:rPr>
          <w:rFonts w:ascii="Arial" w:hAnsi="Arial" w:cs="Arial"/>
          <w:sz w:val="20"/>
          <w:szCs w:val="20"/>
        </w:rPr>
        <w:t xml:space="preserve"> to determine the major operational, strategic and business continuity risks. </w:t>
      </w:r>
    </w:p>
    <w:p w14:paraId="3399AF7A" w14:textId="77777777" w:rsidR="000F49A2" w:rsidRPr="00E04896" w:rsidRDefault="000F49A2" w:rsidP="000F49A2">
      <w:pPr>
        <w:tabs>
          <w:tab w:val="left" w:pos="9000"/>
        </w:tabs>
        <w:ind w:left="142" w:right="180"/>
        <w:jc w:val="both"/>
        <w:rPr>
          <w:rFonts w:ascii="Arial" w:hAnsi="Arial" w:cs="Arial"/>
          <w:sz w:val="20"/>
          <w:szCs w:val="20"/>
        </w:rPr>
      </w:pPr>
    </w:p>
    <w:p w14:paraId="29EDB6CF" w14:textId="55D9907C" w:rsidR="000F49A2" w:rsidRDefault="000F49A2" w:rsidP="000F49A2">
      <w:pPr>
        <w:tabs>
          <w:tab w:val="left" w:pos="9000"/>
        </w:tabs>
        <w:ind w:left="142" w:right="180"/>
        <w:jc w:val="both"/>
        <w:rPr>
          <w:rFonts w:ascii="Arial" w:hAnsi="Arial" w:cs="Arial"/>
          <w:sz w:val="20"/>
          <w:szCs w:val="20"/>
        </w:rPr>
      </w:pPr>
      <w:r w:rsidRPr="00E04896">
        <w:rPr>
          <w:rFonts w:ascii="Arial" w:hAnsi="Arial" w:cs="Arial"/>
          <w:sz w:val="20"/>
          <w:szCs w:val="20"/>
        </w:rPr>
        <w:t xml:space="preserve">The ratings of the risks are finalized after considering the mitigation plans, and executive accountability is assigned for each of the risks. </w:t>
      </w:r>
    </w:p>
    <w:p w14:paraId="0E044BB8" w14:textId="77777777" w:rsidR="00633803" w:rsidRPr="00E04896" w:rsidRDefault="00633803" w:rsidP="000F49A2">
      <w:pPr>
        <w:tabs>
          <w:tab w:val="left" w:pos="9000"/>
        </w:tabs>
        <w:ind w:left="426" w:right="180"/>
        <w:jc w:val="both"/>
        <w:rPr>
          <w:rFonts w:ascii="Arial" w:hAnsi="Arial" w:cs="Arial"/>
          <w:sz w:val="20"/>
          <w:szCs w:val="20"/>
        </w:rPr>
      </w:pPr>
    </w:p>
    <w:p w14:paraId="1D0BA343" w14:textId="77777777" w:rsidR="002B2656" w:rsidRDefault="002B2656" w:rsidP="00BA1BEC">
      <w:pPr>
        <w:rPr>
          <w:rFonts w:ascii="Arial" w:hAnsi="Arial"/>
          <w:b/>
          <w:sz w:val="20"/>
        </w:rPr>
      </w:pPr>
    </w:p>
    <w:p w14:paraId="23984C14" w14:textId="77777777" w:rsidR="002B2656" w:rsidRDefault="002B2656" w:rsidP="00BA1BEC">
      <w:pPr>
        <w:rPr>
          <w:rFonts w:ascii="Arial" w:hAnsi="Arial"/>
          <w:b/>
          <w:sz w:val="20"/>
        </w:rPr>
      </w:pPr>
    </w:p>
    <w:p w14:paraId="3BE3F6FC" w14:textId="4E3A001B" w:rsidR="003B099C" w:rsidRPr="00BA1BEC" w:rsidRDefault="003B099C" w:rsidP="00BA1BEC">
      <w:pPr>
        <w:rPr>
          <w:rFonts w:ascii="Arial" w:hAnsi="Arial"/>
          <w:b/>
          <w:i/>
          <w:sz w:val="20"/>
        </w:rPr>
      </w:pPr>
      <w:r w:rsidRPr="00BA1BEC">
        <w:rPr>
          <w:rFonts w:ascii="Arial" w:hAnsi="Arial"/>
          <w:b/>
          <w:sz w:val="20"/>
        </w:rPr>
        <w:t>EXPRESSION OF APPRECIATION</w:t>
      </w:r>
    </w:p>
    <w:p w14:paraId="072FB6BC" w14:textId="77777777" w:rsidR="003B099C" w:rsidRDefault="003B099C" w:rsidP="00BA1BEC">
      <w:pPr>
        <w:rPr>
          <w:b/>
          <w:i/>
          <w:sz w:val="20"/>
          <w:szCs w:val="20"/>
        </w:rPr>
      </w:pPr>
      <w:r w:rsidRPr="00BA1BEC">
        <w:rPr>
          <w:rFonts w:ascii="Arial" w:hAnsi="Arial"/>
          <w:sz w:val="20"/>
        </w:rPr>
        <w:t xml:space="preserve">A special word of gratitude goes to the accounting staff for their contribution, and to the staff of the Auditor-General for conducting the external audit and for their assistance, support and cooperation during the year. </w:t>
      </w:r>
    </w:p>
    <w:p w14:paraId="204A5424" w14:textId="77777777" w:rsidR="00BA1BEC" w:rsidRPr="00BA1BEC" w:rsidRDefault="00BA1BEC" w:rsidP="00BA1BEC">
      <w:pPr>
        <w:rPr>
          <w:rFonts w:ascii="Arial" w:hAnsi="Arial" w:cs="Arial"/>
          <w:sz w:val="20"/>
          <w:szCs w:val="20"/>
        </w:rPr>
      </w:pPr>
    </w:p>
    <w:p w14:paraId="49232D5D" w14:textId="4C81EF50" w:rsidR="003B099C" w:rsidRPr="003B099C" w:rsidRDefault="003B099C" w:rsidP="00BA1BEC">
      <w:pPr>
        <w:rPr>
          <w:b/>
          <w:i/>
          <w:sz w:val="20"/>
          <w:szCs w:val="20"/>
        </w:rPr>
      </w:pPr>
      <w:r w:rsidRPr="00BA1BEC">
        <w:rPr>
          <w:rFonts w:ascii="Arial" w:hAnsi="Arial"/>
          <w:sz w:val="20"/>
        </w:rPr>
        <w:t>Finally, a further word of thanks to everybody for the hard work, sacrifices and concerted effort throughout the year to enable the Entity to finalise these consolidated annual financial statements within the prescribed period.</w:t>
      </w:r>
    </w:p>
    <w:p w14:paraId="46072BDD" w14:textId="77777777" w:rsidR="002B2656" w:rsidRDefault="002B2656" w:rsidP="00AC79D5">
      <w:pPr>
        <w:pStyle w:val="Heading2"/>
        <w:rPr>
          <w:i w:val="0"/>
          <w:sz w:val="20"/>
          <w:szCs w:val="20"/>
        </w:rPr>
      </w:pPr>
      <w:bookmarkStart w:id="110" w:name="_Toc427744814"/>
      <w:bookmarkStart w:id="111" w:name="_Toc427761987"/>
      <w:bookmarkStart w:id="112" w:name="_Toc427847835"/>
      <w:bookmarkStart w:id="113" w:name="_Toc459379465"/>
      <w:bookmarkStart w:id="114" w:name="_Toc467572987"/>
      <w:bookmarkStart w:id="115" w:name="_Toc427586356"/>
      <w:bookmarkStart w:id="116" w:name="_Toc427586720"/>
      <w:r>
        <w:rPr>
          <w:i w:val="0"/>
          <w:sz w:val="20"/>
          <w:szCs w:val="20"/>
        </w:rPr>
        <w:br w:type="page"/>
      </w:r>
    </w:p>
    <w:p w14:paraId="7A0E68B0" w14:textId="13BC9E07" w:rsidR="00AC79D5" w:rsidRPr="00BC510C" w:rsidRDefault="00AC79D5" w:rsidP="00AC79D5">
      <w:pPr>
        <w:pStyle w:val="Heading2"/>
        <w:rPr>
          <w:i w:val="0"/>
          <w:color w:val="FF0000"/>
          <w:sz w:val="20"/>
          <w:szCs w:val="20"/>
        </w:rPr>
      </w:pPr>
      <w:bookmarkStart w:id="117" w:name="_Toc468884159"/>
      <w:r>
        <w:rPr>
          <w:i w:val="0"/>
          <w:sz w:val="20"/>
          <w:szCs w:val="20"/>
        </w:rPr>
        <w:lastRenderedPageBreak/>
        <w:t>Company’s Secretary’s Certification</w:t>
      </w:r>
      <w:bookmarkEnd w:id="110"/>
      <w:bookmarkEnd w:id="111"/>
      <w:bookmarkEnd w:id="112"/>
      <w:bookmarkEnd w:id="113"/>
      <w:bookmarkEnd w:id="114"/>
      <w:bookmarkEnd w:id="117"/>
      <w:r w:rsidRPr="000B700F">
        <w:rPr>
          <w:i w:val="0"/>
          <w:sz w:val="20"/>
          <w:szCs w:val="20"/>
        </w:rPr>
        <w:t xml:space="preserve"> </w:t>
      </w:r>
      <w:bookmarkEnd w:id="115"/>
      <w:bookmarkEnd w:id="116"/>
    </w:p>
    <w:p w14:paraId="7A0E68B5" w14:textId="5F3A4F12" w:rsidR="00AC79D5" w:rsidRDefault="00297A04" w:rsidP="00297A04">
      <w:pPr>
        <w:jc w:val="both"/>
        <w:rPr>
          <w:rFonts w:ascii="Arial" w:hAnsi="Arial" w:cs="Arial"/>
          <w:sz w:val="20"/>
          <w:szCs w:val="20"/>
        </w:rPr>
      </w:pPr>
      <w:r w:rsidRPr="00297A04">
        <w:rPr>
          <w:rFonts w:ascii="Arial" w:hAnsi="Arial" w:cs="Arial"/>
          <w:sz w:val="20"/>
          <w:szCs w:val="20"/>
        </w:rPr>
        <w:t>In terms of section 88(2)(e) of the Companies Act, I certify that, to the best of my knowledge and belief, the Company has lodged with the Commissioner all such returns and notices as required by the Act and that all such returns and notices are true, correct and up to date.</w:t>
      </w:r>
    </w:p>
    <w:p w14:paraId="1803A76A" w14:textId="77777777" w:rsidR="00297A04" w:rsidRDefault="00297A04" w:rsidP="00297A04">
      <w:pPr>
        <w:jc w:val="both"/>
        <w:rPr>
          <w:rFonts w:ascii="Arial" w:hAnsi="Arial" w:cs="Arial"/>
          <w:sz w:val="20"/>
          <w:szCs w:val="20"/>
        </w:rPr>
      </w:pPr>
    </w:p>
    <w:p w14:paraId="0EB47A04" w14:textId="43A09625" w:rsidR="002B2656" w:rsidRDefault="00173FB3" w:rsidP="00297A04">
      <w:pPr>
        <w:jc w:val="both"/>
        <w:rPr>
          <w:rFonts w:ascii="Arial" w:hAnsi="Arial" w:cs="Arial"/>
          <w:sz w:val="20"/>
          <w:szCs w:val="20"/>
        </w:rPr>
      </w:pPr>
      <w:r w:rsidRPr="00173FB3">
        <w:rPr>
          <w:rFonts w:ascii="Arial" w:hAnsi="Arial" w:cs="Arial"/>
          <w:noProof/>
          <w:sz w:val="20"/>
          <w:szCs w:val="20"/>
          <w:lang w:eastAsia="en-ZA"/>
        </w:rPr>
        <w:drawing>
          <wp:inline distT="0" distB="0" distL="0" distR="0" wp14:anchorId="5C84223A" wp14:editId="2FA019F8">
            <wp:extent cx="1677670" cy="842838"/>
            <wp:effectExtent l="0" t="0" r="0" b="0"/>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99885" cy="853999"/>
                    </a:xfrm>
                    <a:prstGeom prst="rect">
                      <a:avLst/>
                    </a:prstGeom>
                    <a:noFill/>
                    <a:ln>
                      <a:noFill/>
                    </a:ln>
                  </pic:spPr>
                </pic:pic>
              </a:graphicData>
            </a:graphic>
          </wp:inline>
        </w:drawing>
      </w:r>
    </w:p>
    <w:p w14:paraId="1F88BE9D" w14:textId="77777777" w:rsidR="002B2656" w:rsidRDefault="002B2656" w:rsidP="00297A04">
      <w:pPr>
        <w:jc w:val="both"/>
        <w:rPr>
          <w:rFonts w:ascii="Arial" w:hAnsi="Arial" w:cs="Arial"/>
          <w:sz w:val="20"/>
          <w:szCs w:val="20"/>
        </w:rPr>
      </w:pPr>
    </w:p>
    <w:p w14:paraId="3FAB8A1D" w14:textId="77777777" w:rsidR="00D065C3" w:rsidRPr="00D065C3" w:rsidRDefault="00297A04" w:rsidP="00D065C3">
      <w:pPr>
        <w:jc w:val="both"/>
        <w:rPr>
          <w:rFonts w:ascii="Arial" w:hAnsi="Arial" w:cs="Arial"/>
          <w:sz w:val="20"/>
          <w:szCs w:val="20"/>
        </w:rPr>
      </w:pPr>
      <w:r>
        <w:rPr>
          <w:rFonts w:ascii="Arial" w:hAnsi="Arial" w:cs="Arial"/>
          <w:sz w:val="20"/>
          <w:szCs w:val="20"/>
        </w:rPr>
        <w:t>3</w:t>
      </w:r>
      <w:r w:rsidR="00574A75">
        <w:rPr>
          <w:rFonts w:ascii="Arial" w:hAnsi="Arial" w:cs="Arial"/>
          <w:sz w:val="20"/>
          <w:szCs w:val="20"/>
        </w:rPr>
        <w:t>0</w:t>
      </w:r>
      <w:r>
        <w:rPr>
          <w:rFonts w:ascii="Arial" w:hAnsi="Arial" w:cs="Arial"/>
          <w:sz w:val="20"/>
          <w:szCs w:val="20"/>
        </w:rPr>
        <w:t xml:space="preserve"> November 201</w:t>
      </w:r>
      <w:r w:rsidR="00EF68F9">
        <w:rPr>
          <w:rFonts w:ascii="Arial" w:hAnsi="Arial" w:cs="Arial"/>
          <w:sz w:val="20"/>
          <w:szCs w:val="20"/>
        </w:rPr>
        <w:t>6</w:t>
      </w:r>
      <w:bookmarkStart w:id="118" w:name="_Toc427744815"/>
      <w:bookmarkStart w:id="119" w:name="_Toc427761988"/>
      <w:bookmarkStart w:id="120" w:name="_Toc427847836"/>
      <w:bookmarkStart w:id="121" w:name="_Toc459379466"/>
      <w:bookmarkStart w:id="122" w:name="_Toc467572988"/>
      <w:bookmarkStart w:id="123" w:name="_Toc427586357"/>
      <w:bookmarkStart w:id="124" w:name="_Toc427586721"/>
    </w:p>
    <w:p w14:paraId="1849022D" w14:textId="21C2D3B7" w:rsidR="00D065C3" w:rsidRDefault="000E6971" w:rsidP="000B700F">
      <w:pPr>
        <w:pStyle w:val="Heading2"/>
        <w:rPr>
          <w:i w:val="0"/>
          <w:sz w:val="20"/>
          <w:szCs w:val="20"/>
        </w:rPr>
      </w:pPr>
      <w:bookmarkStart w:id="125" w:name="_Toc468702764"/>
      <w:bookmarkStart w:id="126" w:name="_Toc468706639"/>
      <w:bookmarkStart w:id="127" w:name="_Toc468706749"/>
      <w:bookmarkStart w:id="128" w:name="_Toc468710900"/>
      <w:bookmarkStart w:id="129" w:name="_Toc468711347"/>
      <w:bookmarkStart w:id="130" w:name="_Toc468779164"/>
      <w:bookmarkStart w:id="131" w:name="_Toc468880331"/>
      <w:bookmarkStart w:id="132" w:name="_Toc468884033"/>
      <w:bookmarkStart w:id="133" w:name="_Toc468884160"/>
      <w:r>
        <w:rPr>
          <w:i w:val="0"/>
          <w:sz w:val="20"/>
          <w:szCs w:val="20"/>
        </w:rPr>
        <w:pict w14:anchorId="527B5BE9">
          <v:shape id="_x0000_i1026" type="#_x0000_t75" style="width:483.25pt;height:318.45pt">
            <v:imagedata r:id="rId55" o:title="_DSC5410"/>
          </v:shape>
        </w:pict>
      </w:r>
      <w:bookmarkEnd w:id="125"/>
      <w:bookmarkEnd w:id="126"/>
      <w:bookmarkEnd w:id="127"/>
      <w:bookmarkEnd w:id="128"/>
      <w:bookmarkEnd w:id="129"/>
      <w:bookmarkEnd w:id="130"/>
      <w:bookmarkEnd w:id="131"/>
      <w:bookmarkEnd w:id="132"/>
      <w:bookmarkEnd w:id="133"/>
    </w:p>
    <w:p w14:paraId="43E53B55" w14:textId="77777777" w:rsidR="00D065C3" w:rsidRDefault="00D065C3" w:rsidP="000B700F">
      <w:pPr>
        <w:pStyle w:val="Heading2"/>
        <w:rPr>
          <w:i w:val="0"/>
          <w:sz w:val="20"/>
          <w:szCs w:val="20"/>
        </w:rPr>
      </w:pPr>
    </w:p>
    <w:p w14:paraId="5D645183" w14:textId="32DE6157" w:rsidR="002B2656" w:rsidRDefault="002B2656" w:rsidP="000B700F">
      <w:pPr>
        <w:pStyle w:val="Heading2"/>
        <w:rPr>
          <w:i w:val="0"/>
          <w:sz w:val="20"/>
          <w:szCs w:val="20"/>
        </w:rPr>
      </w:pPr>
      <w:r>
        <w:rPr>
          <w:i w:val="0"/>
          <w:sz w:val="20"/>
          <w:szCs w:val="20"/>
        </w:rPr>
        <w:br w:type="page"/>
      </w:r>
    </w:p>
    <w:p w14:paraId="7A0E68B6" w14:textId="7398272D" w:rsidR="00487714" w:rsidRPr="000B700F" w:rsidRDefault="00487714" w:rsidP="000B700F">
      <w:pPr>
        <w:pStyle w:val="Heading2"/>
        <w:rPr>
          <w:i w:val="0"/>
          <w:sz w:val="20"/>
          <w:szCs w:val="20"/>
        </w:rPr>
      </w:pPr>
      <w:bookmarkStart w:id="134" w:name="_Toc468884161"/>
      <w:r w:rsidRPr="000B700F">
        <w:rPr>
          <w:i w:val="0"/>
          <w:sz w:val="20"/>
          <w:szCs w:val="20"/>
        </w:rPr>
        <w:lastRenderedPageBreak/>
        <w:t>Statement of Responsibility</w:t>
      </w:r>
      <w:bookmarkEnd w:id="118"/>
      <w:bookmarkEnd w:id="119"/>
      <w:bookmarkEnd w:id="120"/>
      <w:bookmarkEnd w:id="121"/>
      <w:bookmarkEnd w:id="122"/>
      <w:bookmarkEnd w:id="134"/>
      <w:r w:rsidR="00674967" w:rsidRPr="000B700F">
        <w:rPr>
          <w:i w:val="0"/>
          <w:sz w:val="20"/>
          <w:szCs w:val="20"/>
        </w:rPr>
        <w:t xml:space="preserve"> </w:t>
      </w:r>
      <w:bookmarkEnd w:id="123"/>
      <w:bookmarkEnd w:id="124"/>
    </w:p>
    <w:p w14:paraId="7A0E68B7" w14:textId="77777777" w:rsidR="00487714" w:rsidRPr="00BC68E1" w:rsidRDefault="00487714" w:rsidP="005948A3">
      <w:pPr>
        <w:jc w:val="both"/>
        <w:rPr>
          <w:rFonts w:ascii="Arial" w:hAnsi="Arial" w:cs="Arial"/>
          <w:b/>
          <w:sz w:val="20"/>
          <w:szCs w:val="20"/>
        </w:rPr>
      </w:pPr>
    </w:p>
    <w:p w14:paraId="7A0E68B8" w14:textId="0C0AD33A" w:rsidR="00487714" w:rsidRPr="00BC68E1" w:rsidRDefault="00487714" w:rsidP="005948A3">
      <w:pPr>
        <w:jc w:val="both"/>
        <w:rPr>
          <w:rFonts w:ascii="Arial" w:hAnsi="Arial" w:cs="Arial"/>
          <w:sz w:val="20"/>
          <w:szCs w:val="20"/>
        </w:rPr>
      </w:pPr>
      <w:r w:rsidRPr="00BC68E1">
        <w:rPr>
          <w:rFonts w:ascii="Arial" w:hAnsi="Arial" w:cs="Arial"/>
          <w:sz w:val="20"/>
          <w:szCs w:val="20"/>
        </w:rPr>
        <w:t xml:space="preserve">The directors </w:t>
      </w:r>
      <w:r w:rsidR="00297A04">
        <w:rPr>
          <w:rFonts w:ascii="Arial" w:hAnsi="Arial" w:cs="Arial"/>
          <w:sz w:val="20"/>
          <w:szCs w:val="20"/>
        </w:rPr>
        <w:t xml:space="preserve">of the Company </w:t>
      </w:r>
      <w:r w:rsidRPr="00BC68E1">
        <w:rPr>
          <w:rFonts w:ascii="Arial" w:hAnsi="Arial" w:cs="Arial"/>
          <w:sz w:val="20"/>
          <w:szCs w:val="20"/>
        </w:rPr>
        <w:t>are responsible for the</w:t>
      </w:r>
      <w:r w:rsidR="00297A04">
        <w:rPr>
          <w:rFonts w:ascii="Arial" w:hAnsi="Arial" w:cs="Arial"/>
          <w:sz w:val="20"/>
          <w:szCs w:val="20"/>
        </w:rPr>
        <w:t xml:space="preserve"> maintenance of adequate accounting records and</w:t>
      </w:r>
      <w:r w:rsidRPr="00BC68E1">
        <w:rPr>
          <w:rFonts w:ascii="Arial" w:hAnsi="Arial" w:cs="Arial"/>
          <w:sz w:val="20"/>
          <w:szCs w:val="20"/>
        </w:rPr>
        <w:t xml:space="preserve"> preparation</w:t>
      </w:r>
      <w:r w:rsidR="00297A04">
        <w:rPr>
          <w:rFonts w:ascii="Arial" w:hAnsi="Arial" w:cs="Arial"/>
          <w:sz w:val="20"/>
          <w:szCs w:val="20"/>
        </w:rPr>
        <w:t xml:space="preserve"> of the annual financial statements and </w:t>
      </w:r>
      <w:r w:rsidR="00574A75">
        <w:rPr>
          <w:rFonts w:ascii="Arial" w:hAnsi="Arial" w:cs="Arial"/>
          <w:sz w:val="20"/>
          <w:szCs w:val="20"/>
        </w:rPr>
        <w:t xml:space="preserve">other </w:t>
      </w:r>
      <w:r w:rsidR="00297A04">
        <w:rPr>
          <w:rFonts w:ascii="Arial" w:hAnsi="Arial" w:cs="Arial"/>
          <w:sz w:val="20"/>
          <w:szCs w:val="20"/>
        </w:rPr>
        <w:t>performance information with</w:t>
      </w:r>
      <w:r w:rsidRPr="00BC68E1">
        <w:rPr>
          <w:rFonts w:ascii="Arial" w:hAnsi="Arial" w:cs="Arial"/>
          <w:sz w:val="20"/>
          <w:szCs w:val="20"/>
        </w:rPr>
        <w:t xml:space="preserve"> integrity and fair presentation of the </w:t>
      </w:r>
      <w:r w:rsidR="00297A04">
        <w:rPr>
          <w:rFonts w:ascii="Arial" w:hAnsi="Arial" w:cs="Arial"/>
          <w:sz w:val="20"/>
          <w:szCs w:val="20"/>
        </w:rPr>
        <w:t xml:space="preserve">state of affairs </w:t>
      </w:r>
      <w:r w:rsidRPr="00BC68E1">
        <w:rPr>
          <w:rFonts w:ascii="Arial" w:hAnsi="Arial" w:cs="Arial"/>
          <w:sz w:val="20"/>
          <w:szCs w:val="20"/>
        </w:rPr>
        <w:t xml:space="preserve">of </w:t>
      </w:r>
      <w:r w:rsidR="00340D0F" w:rsidRPr="00BC68E1">
        <w:rPr>
          <w:rFonts w:ascii="Arial" w:hAnsi="Arial" w:cs="Arial"/>
          <w:sz w:val="20"/>
          <w:szCs w:val="20"/>
        </w:rPr>
        <w:t xml:space="preserve">the </w:t>
      </w:r>
      <w:r w:rsidR="008A14C6">
        <w:rPr>
          <w:rFonts w:ascii="Arial" w:hAnsi="Arial" w:cs="Arial"/>
          <w:sz w:val="20"/>
          <w:szCs w:val="20"/>
        </w:rPr>
        <w:t>Entity</w:t>
      </w:r>
      <w:r w:rsidRPr="00BC68E1">
        <w:rPr>
          <w:rFonts w:ascii="Arial" w:hAnsi="Arial" w:cs="Arial"/>
          <w:sz w:val="20"/>
          <w:szCs w:val="20"/>
        </w:rPr>
        <w:t xml:space="preserve">. </w:t>
      </w:r>
      <w:r w:rsidR="0087440B" w:rsidRPr="0087440B">
        <w:rPr>
          <w:rFonts w:ascii="Arial" w:hAnsi="Arial" w:cs="Arial"/>
          <w:sz w:val="20"/>
          <w:szCs w:val="20"/>
        </w:rPr>
        <w:t xml:space="preserve">The annual financial statements </w:t>
      </w:r>
      <w:r w:rsidR="00574A75">
        <w:rPr>
          <w:rFonts w:ascii="Arial" w:hAnsi="Arial" w:cs="Arial"/>
          <w:sz w:val="20"/>
          <w:szCs w:val="20"/>
        </w:rPr>
        <w:t xml:space="preserve">and other performance information </w:t>
      </w:r>
      <w:r w:rsidR="0087440B" w:rsidRPr="0087440B">
        <w:rPr>
          <w:rFonts w:ascii="Arial" w:hAnsi="Arial" w:cs="Arial"/>
          <w:sz w:val="20"/>
          <w:szCs w:val="20"/>
        </w:rPr>
        <w:t xml:space="preserve">have been prepared under the supervision of the </w:t>
      </w:r>
      <w:r w:rsidR="0087440B">
        <w:rPr>
          <w:rFonts w:ascii="Arial" w:hAnsi="Arial" w:cs="Arial"/>
          <w:sz w:val="20"/>
          <w:szCs w:val="20"/>
        </w:rPr>
        <w:t>Director: Finance, Mr Quentin Green</w:t>
      </w:r>
      <w:r w:rsidR="0087440B" w:rsidRPr="0087440B">
        <w:rPr>
          <w:rFonts w:ascii="Arial" w:hAnsi="Arial" w:cs="Arial"/>
          <w:sz w:val="20"/>
          <w:szCs w:val="20"/>
        </w:rPr>
        <w:t>.</w:t>
      </w:r>
      <w:r w:rsidR="0087440B">
        <w:rPr>
          <w:rFonts w:ascii="Arial" w:hAnsi="Arial" w:cs="Arial"/>
          <w:sz w:val="20"/>
          <w:szCs w:val="20"/>
        </w:rPr>
        <w:t xml:space="preserve"> </w:t>
      </w:r>
      <w:r w:rsidRPr="00BC68E1">
        <w:rPr>
          <w:rFonts w:ascii="Arial" w:hAnsi="Arial" w:cs="Arial"/>
          <w:sz w:val="20"/>
          <w:szCs w:val="20"/>
        </w:rPr>
        <w:t>The financial statement</w:t>
      </w:r>
      <w:r w:rsidR="0087440B">
        <w:rPr>
          <w:rFonts w:ascii="Arial" w:hAnsi="Arial" w:cs="Arial"/>
          <w:sz w:val="20"/>
          <w:szCs w:val="20"/>
        </w:rPr>
        <w:t>s</w:t>
      </w:r>
      <w:r w:rsidRPr="00BC68E1">
        <w:rPr>
          <w:rFonts w:ascii="Arial" w:hAnsi="Arial" w:cs="Arial"/>
          <w:sz w:val="20"/>
          <w:szCs w:val="20"/>
        </w:rPr>
        <w:t xml:space="preserve"> presented on </w:t>
      </w:r>
      <w:r w:rsidR="00AB6E87" w:rsidRPr="00AB6E87">
        <w:rPr>
          <w:rFonts w:ascii="Arial" w:hAnsi="Arial" w:cs="Arial"/>
          <w:sz w:val="20"/>
          <w:szCs w:val="20"/>
        </w:rPr>
        <w:t>(p.</w:t>
      </w:r>
      <w:r w:rsidR="00D1572D">
        <w:rPr>
          <w:rFonts w:ascii="Arial" w:hAnsi="Arial" w:cs="Arial"/>
          <w:sz w:val="20"/>
          <w:szCs w:val="20"/>
        </w:rPr>
        <w:t>105</w:t>
      </w:r>
      <w:r w:rsidR="00AB6E87" w:rsidRPr="00AB6E87">
        <w:rPr>
          <w:rFonts w:ascii="Arial" w:hAnsi="Arial" w:cs="Arial"/>
          <w:sz w:val="20"/>
          <w:szCs w:val="20"/>
        </w:rPr>
        <w:t>)</w:t>
      </w:r>
      <w:r w:rsidRPr="00BC68E1">
        <w:rPr>
          <w:rFonts w:ascii="Arial" w:hAnsi="Arial" w:cs="Arial"/>
          <w:b/>
          <w:sz w:val="20"/>
          <w:szCs w:val="20"/>
        </w:rPr>
        <w:t xml:space="preserve"> </w:t>
      </w:r>
      <w:r w:rsidRPr="00BC68E1">
        <w:rPr>
          <w:rFonts w:ascii="Arial" w:hAnsi="Arial" w:cs="Arial"/>
          <w:sz w:val="20"/>
          <w:szCs w:val="20"/>
        </w:rPr>
        <w:t>ha</w:t>
      </w:r>
      <w:r w:rsidR="0087440B">
        <w:rPr>
          <w:rFonts w:ascii="Arial" w:hAnsi="Arial" w:cs="Arial"/>
          <w:sz w:val="20"/>
          <w:szCs w:val="20"/>
        </w:rPr>
        <w:t>ve</w:t>
      </w:r>
      <w:r w:rsidRPr="00BC68E1">
        <w:rPr>
          <w:rFonts w:ascii="Arial" w:hAnsi="Arial" w:cs="Arial"/>
          <w:sz w:val="20"/>
          <w:szCs w:val="20"/>
        </w:rPr>
        <w:t xml:space="preserve"> been prepared in accordance with </w:t>
      </w:r>
      <w:r w:rsidR="00893C86" w:rsidRPr="00BC68E1">
        <w:rPr>
          <w:rFonts w:ascii="Arial" w:hAnsi="Arial" w:cs="Arial"/>
          <w:sz w:val="20"/>
          <w:szCs w:val="20"/>
        </w:rPr>
        <w:t>G</w:t>
      </w:r>
      <w:r w:rsidR="00A45D9E">
        <w:rPr>
          <w:rFonts w:ascii="Arial" w:hAnsi="Arial" w:cs="Arial"/>
          <w:sz w:val="20"/>
          <w:szCs w:val="20"/>
        </w:rPr>
        <w:t xml:space="preserve">enerally </w:t>
      </w:r>
      <w:r w:rsidR="00893C86" w:rsidRPr="00BC68E1">
        <w:rPr>
          <w:rFonts w:ascii="Arial" w:hAnsi="Arial" w:cs="Arial"/>
          <w:sz w:val="20"/>
          <w:szCs w:val="20"/>
        </w:rPr>
        <w:t>R</w:t>
      </w:r>
      <w:r w:rsidR="00A45D9E">
        <w:rPr>
          <w:rFonts w:ascii="Arial" w:hAnsi="Arial" w:cs="Arial"/>
          <w:sz w:val="20"/>
          <w:szCs w:val="20"/>
        </w:rPr>
        <w:t xml:space="preserve">ecognised </w:t>
      </w:r>
      <w:r w:rsidR="00893C86" w:rsidRPr="00BC68E1">
        <w:rPr>
          <w:rFonts w:ascii="Arial" w:hAnsi="Arial" w:cs="Arial"/>
          <w:sz w:val="20"/>
          <w:szCs w:val="20"/>
        </w:rPr>
        <w:t>A</w:t>
      </w:r>
      <w:r w:rsidR="00A45D9E">
        <w:rPr>
          <w:rFonts w:ascii="Arial" w:hAnsi="Arial" w:cs="Arial"/>
          <w:sz w:val="20"/>
          <w:szCs w:val="20"/>
        </w:rPr>
        <w:t xml:space="preserve">ccounting </w:t>
      </w:r>
      <w:r w:rsidR="00893C86" w:rsidRPr="00BC68E1">
        <w:rPr>
          <w:rFonts w:ascii="Arial" w:hAnsi="Arial" w:cs="Arial"/>
          <w:sz w:val="20"/>
          <w:szCs w:val="20"/>
        </w:rPr>
        <w:t>P</w:t>
      </w:r>
      <w:r w:rsidR="00A45D9E">
        <w:rPr>
          <w:rFonts w:ascii="Arial" w:hAnsi="Arial" w:cs="Arial"/>
          <w:sz w:val="20"/>
          <w:szCs w:val="20"/>
        </w:rPr>
        <w:t>ractice (GRAP)</w:t>
      </w:r>
      <w:r w:rsidRPr="00BC68E1">
        <w:rPr>
          <w:rFonts w:ascii="Arial" w:hAnsi="Arial" w:cs="Arial"/>
          <w:sz w:val="20"/>
          <w:szCs w:val="20"/>
        </w:rPr>
        <w:t xml:space="preserve"> and include amounts based on</w:t>
      </w:r>
      <w:r w:rsidR="00297A04">
        <w:rPr>
          <w:rFonts w:ascii="Arial" w:hAnsi="Arial" w:cs="Arial"/>
          <w:sz w:val="20"/>
          <w:szCs w:val="20"/>
        </w:rPr>
        <w:t xml:space="preserve"> prudent</w:t>
      </w:r>
      <w:r w:rsidRPr="00BC68E1">
        <w:rPr>
          <w:rFonts w:ascii="Arial" w:hAnsi="Arial" w:cs="Arial"/>
          <w:sz w:val="20"/>
          <w:szCs w:val="20"/>
        </w:rPr>
        <w:t xml:space="preserve"> judgement and estimates made by the management.</w:t>
      </w:r>
    </w:p>
    <w:p w14:paraId="7A0E68B9" w14:textId="77777777" w:rsidR="00487714" w:rsidRPr="00BC68E1" w:rsidRDefault="00487714" w:rsidP="005948A3">
      <w:pPr>
        <w:jc w:val="both"/>
        <w:rPr>
          <w:rFonts w:ascii="Arial" w:hAnsi="Arial" w:cs="Arial"/>
          <w:sz w:val="20"/>
          <w:szCs w:val="20"/>
        </w:rPr>
      </w:pPr>
    </w:p>
    <w:p w14:paraId="69BB8206" w14:textId="0983ED68" w:rsidR="00574A75" w:rsidRDefault="00487714" w:rsidP="005948A3">
      <w:pPr>
        <w:jc w:val="both"/>
        <w:rPr>
          <w:rFonts w:ascii="Arial" w:hAnsi="Arial" w:cs="Arial"/>
          <w:sz w:val="20"/>
          <w:szCs w:val="20"/>
        </w:rPr>
      </w:pPr>
      <w:r w:rsidRPr="00BC68E1">
        <w:rPr>
          <w:rFonts w:ascii="Arial" w:hAnsi="Arial" w:cs="Arial"/>
          <w:sz w:val="20"/>
          <w:szCs w:val="20"/>
        </w:rPr>
        <w:t xml:space="preserve">The directors are responsible for the preparation of the other information in the annual report and are responsible for both its accuracy and its consistency with the financial statements. </w:t>
      </w:r>
    </w:p>
    <w:p w14:paraId="6CA52DA1" w14:textId="77777777" w:rsidR="00574A75" w:rsidRDefault="00574A75" w:rsidP="005948A3">
      <w:pPr>
        <w:jc w:val="both"/>
        <w:rPr>
          <w:rFonts w:ascii="Arial" w:hAnsi="Arial" w:cs="Arial"/>
          <w:sz w:val="20"/>
          <w:szCs w:val="20"/>
        </w:rPr>
      </w:pPr>
    </w:p>
    <w:p w14:paraId="7A0E68BA" w14:textId="4287D88E" w:rsidR="00487714" w:rsidRPr="00BC68E1" w:rsidRDefault="00487714" w:rsidP="005948A3">
      <w:pPr>
        <w:jc w:val="both"/>
        <w:rPr>
          <w:rFonts w:ascii="Arial" w:hAnsi="Arial" w:cs="Arial"/>
          <w:sz w:val="20"/>
          <w:szCs w:val="20"/>
        </w:rPr>
      </w:pPr>
      <w:r w:rsidRPr="00BC68E1">
        <w:rPr>
          <w:rFonts w:ascii="Arial" w:hAnsi="Arial" w:cs="Arial"/>
          <w:sz w:val="20"/>
          <w:szCs w:val="20"/>
        </w:rPr>
        <w:t>The going concern basis has been adopted in preparing the financial statements</w:t>
      </w:r>
      <w:r w:rsidR="00574A75">
        <w:rPr>
          <w:rFonts w:ascii="Arial" w:hAnsi="Arial" w:cs="Arial"/>
          <w:sz w:val="20"/>
          <w:szCs w:val="20"/>
        </w:rPr>
        <w:t xml:space="preserve"> and t</w:t>
      </w:r>
      <w:r w:rsidRPr="00BC68E1">
        <w:rPr>
          <w:rFonts w:ascii="Arial" w:hAnsi="Arial" w:cs="Arial"/>
          <w:sz w:val="20"/>
          <w:szCs w:val="20"/>
        </w:rPr>
        <w:t xml:space="preserve">he directors have no reason to believe that the </w:t>
      </w:r>
      <w:r w:rsidR="008A14C6">
        <w:rPr>
          <w:rFonts w:ascii="Arial" w:hAnsi="Arial" w:cs="Arial"/>
          <w:sz w:val="20"/>
          <w:szCs w:val="20"/>
        </w:rPr>
        <w:t>entity</w:t>
      </w:r>
      <w:r w:rsidRPr="00BC68E1">
        <w:rPr>
          <w:rFonts w:ascii="Arial" w:hAnsi="Arial" w:cs="Arial"/>
          <w:sz w:val="20"/>
          <w:szCs w:val="20"/>
        </w:rPr>
        <w:t xml:space="preserve"> will not be </w:t>
      </w:r>
      <w:r w:rsidR="0087440B">
        <w:rPr>
          <w:rFonts w:ascii="Arial" w:hAnsi="Arial" w:cs="Arial"/>
          <w:sz w:val="20"/>
          <w:szCs w:val="20"/>
        </w:rPr>
        <w:t xml:space="preserve">a </w:t>
      </w:r>
      <w:r w:rsidRPr="00BC68E1">
        <w:rPr>
          <w:rFonts w:ascii="Arial" w:hAnsi="Arial" w:cs="Arial"/>
          <w:sz w:val="20"/>
          <w:szCs w:val="20"/>
        </w:rPr>
        <w:t xml:space="preserve">going concerns in the foreseeable future based on the forecast and available cash resources. Refer to the Directors report on </w:t>
      </w:r>
      <w:r w:rsidR="00BD0E69" w:rsidRPr="00BD0E69">
        <w:rPr>
          <w:rFonts w:ascii="Arial" w:hAnsi="Arial" w:cs="Arial"/>
          <w:sz w:val="20"/>
          <w:szCs w:val="20"/>
        </w:rPr>
        <w:t xml:space="preserve">page </w:t>
      </w:r>
      <w:r w:rsidR="0064482D">
        <w:rPr>
          <w:rFonts w:ascii="Arial" w:hAnsi="Arial" w:cs="Arial"/>
          <w:sz w:val="20"/>
          <w:szCs w:val="20"/>
        </w:rPr>
        <w:t>1</w:t>
      </w:r>
      <w:r w:rsidR="00534590">
        <w:rPr>
          <w:rFonts w:ascii="Arial" w:hAnsi="Arial" w:cs="Arial"/>
          <w:sz w:val="20"/>
          <w:szCs w:val="20"/>
        </w:rPr>
        <w:t>9</w:t>
      </w:r>
      <w:r w:rsidRPr="00BC68E1">
        <w:rPr>
          <w:rFonts w:ascii="Arial" w:hAnsi="Arial" w:cs="Arial"/>
          <w:sz w:val="20"/>
          <w:szCs w:val="20"/>
        </w:rPr>
        <w:t xml:space="preserve"> with regard to the appropriateness of the going concern assumption for the preparation of the financial statements.</w:t>
      </w:r>
    </w:p>
    <w:p w14:paraId="7A0E68BB" w14:textId="77777777" w:rsidR="00487714" w:rsidRPr="00BC68E1" w:rsidRDefault="00487714" w:rsidP="005948A3">
      <w:pPr>
        <w:jc w:val="both"/>
        <w:rPr>
          <w:rFonts w:ascii="Arial" w:hAnsi="Arial" w:cs="Arial"/>
          <w:sz w:val="20"/>
          <w:szCs w:val="20"/>
        </w:rPr>
      </w:pPr>
    </w:p>
    <w:p w14:paraId="7A0E68BC" w14:textId="7FD77694" w:rsidR="00FB7E37" w:rsidRDefault="00487714" w:rsidP="005948A3">
      <w:pPr>
        <w:jc w:val="both"/>
        <w:rPr>
          <w:rFonts w:ascii="Arial" w:hAnsi="Arial" w:cs="Arial"/>
          <w:sz w:val="20"/>
          <w:szCs w:val="20"/>
        </w:rPr>
      </w:pPr>
      <w:r w:rsidRPr="00BC68E1">
        <w:rPr>
          <w:rFonts w:ascii="Arial" w:hAnsi="Arial" w:cs="Arial"/>
          <w:sz w:val="20"/>
          <w:szCs w:val="20"/>
        </w:rPr>
        <w:t>The Auditor-General, who was given unrestricted access to all financial records and related data, including minutes of all meetings of shareholders, the Board of Directors and committees of the Board, has audited the financial statement</w:t>
      </w:r>
      <w:r w:rsidR="00574A75">
        <w:rPr>
          <w:rFonts w:ascii="Arial" w:hAnsi="Arial" w:cs="Arial"/>
          <w:sz w:val="20"/>
          <w:szCs w:val="20"/>
        </w:rPr>
        <w:t xml:space="preserve"> and other performance information</w:t>
      </w:r>
      <w:r w:rsidRPr="00BC68E1">
        <w:rPr>
          <w:rFonts w:ascii="Arial" w:hAnsi="Arial" w:cs="Arial"/>
          <w:sz w:val="20"/>
          <w:szCs w:val="20"/>
        </w:rPr>
        <w:t xml:space="preserve">. The directors believe that all representations made to the Auditor-General during their audit are valid and appropriate. The Auditor-General’s report is presented </w:t>
      </w:r>
      <w:r w:rsidR="00FE2F36">
        <w:rPr>
          <w:rFonts w:ascii="Arial" w:hAnsi="Arial" w:cs="Arial"/>
          <w:sz w:val="20"/>
          <w:szCs w:val="20"/>
        </w:rPr>
        <w:t xml:space="preserve">in Annexure </w:t>
      </w:r>
      <w:r w:rsidR="00D1572D">
        <w:rPr>
          <w:rFonts w:ascii="Arial" w:hAnsi="Arial" w:cs="Arial"/>
          <w:sz w:val="20"/>
          <w:szCs w:val="20"/>
        </w:rPr>
        <w:t>B</w:t>
      </w:r>
      <w:r w:rsidR="00FE2F36">
        <w:rPr>
          <w:rFonts w:ascii="Arial" w:hAnsi="Arial" w:cs="Arial"/>
          <w:sz w:val="20"/>
          <w:szCs w:val="20"/>
        </w:rPr>
        <w:t>.</w:t>
      </w:r>
      <w:r w:rsidR="00BA18F7" w:rsidRPr="00BC68E1">
        <w:rPr>
          <w:rFonts w:ascii="Arial" w:hAnsi="Arial" w:cs="Arial"/>
          <w:sz w:val="20"/>
          <w:szCs w:val="20"/>
        </w:rPr>
        <w:t xml:space="preserve"> The financial</w:t>
      </w:r>
      <w:r w:rsidRPr="00BC68E1">
        <w:rPr>
          <w:rFonts w:ascii="Arial" w:hAnsi="Arial" w:cs="Arial"/>
          <w:sz w:val="20"/>
          <w:szCs w:val="20"/>
        </w:rPr>
        <w:t xml:space="preserve"> statements were approved by the Board of Directors </w:t>
      </w:r>
      <w:r w:rsidRPr="00C87AAC">
        <w:rPr>
          <w:rFonts w:ascii="Arial" w:hAnsi="Arial" w:cs="Arial"/>
          <w:sz w:val="20"/>
          <w:szCs w:val="20"/>
        </w:rPr>
        <w:t xml:space="preserve">on </w:t>
      </w:r>
      <w:r w:rsidR="00574A75" w:rsidRPr="00C87AAC">
        <w:rPr>
          <w:rFonts w:ascii="Arial" w:hAnsi="Arial" w:cs="Arial"/>
          <w:sz w:val="20"/>
          <w:szCs w:val="20"/>
        </w:rPr>
        <w:t>30</w:t>
      </w:r>
      <w:r w:rsidR="00EA2C44" w:rsidRPr="00C87AAC">
        <w:rPr>
          <w:rFonts w:ascii="Arial" w:hAnsi="Arial" w:cs="Arial"/>
          <w:sz w:val="20"/>
          <w:szCs w:val="20"/>
        </w:rPr>
        <w:t xml:space="preserve"> November 201</w:t>
      </w:r>
      <w:r w:rsidR="00EF68F9">
        <w:rPr>
          <w:rFonts w:ascii="Arial" w:hAnsi="Arial" w:cs="Arial"/>
          <w:sz w:val="20"/>
          <w:szCs w:val="20"/>
        </w:rPr>
        <w:t>6</w:t>
      </w:r>
      <w:r w:rsidRPr="00C87AAC">
        <w:rPr>
          <w:rFonts w:ascii="Arial" w:hAnsi="Arial" w:cs="Arial"/>
          <w:sz w:val="20"/>
          <w:szCs w:val="20"/>
        </w:rPr>
        <w:t xml:space="preserve"> and signed on its behalf by</w:t>
      </w:r>
      <w:r w:rsidR="00B24B85" w:rsidRPr="00C87AAC">
        <w:rPr>
          <w:rFonts w:ascii="Arial" w:hAnsi="Arial" w:cs="Arial"/>
          <w:sz w:val="20"/>
          <w:szCs w:val="20"/>
        </w:rPr>
        <w:t xml:space="preserve"> </w:t>
      </w:r>
      <w:r w:rsidR="00EA2C44" w:rsidRPr="00C87AAC">
        <w:rPr>
          <w:rFonts w:ascii="Arial" w:hAnsi="Arial" w:cs="Arial"/>
          <w:sz w:val="20"/>
          <w:szCs w:val="20"/>
        </w:rPr>
        <w:t>Rev. Frank Chikane</w:t>
      </w:r>
      <w:r w:rsidR="00C87AAC">
        <w:rPr>
          <w:rFonts w:ascii="Arial" w:hAnsi="Arial" w:cs="Arial"/>
          <w:sz w:val="20"/>
          <w:szCs w:val="20"/>
        </w:rPr>
        <w:t>.</w:t>
      </w:r>
    </w:p>
    <w:p w14:paraId="7A0E68BD" w14:textId="77777777" w:rsidR="00FB7E37" w:rsidRDefault="00FB7E37" w:rsidP="005948A3">
      <w:pPr>
        <w:jc w:val="both"/>
        <w:rPr>
          <w:rFonts w:ascii="Arial" w:hAnsi="Arial" w:cs="Arial"/>
          <w:sz w:val="20"/>
          <w:szCs w:val="20"/>
        </w:rPr>
      </w:pPr>
    </w:p>
    <w:p w14:paraId="7A0E68BE" w14:textId="77777777" w:rsidR="00FB7E37" w:rsidRDefault="00FB7E37" w:rsidP="005948A3">
      <w:pPr>
        <w:jc w:val="both"/>
        <w:rPr>
          <w:rFonts w:ascii="Arial" w:hAnsi="Arial" w:cs="Arial"/>
          <w:sz w:val="20"/>
          <w:szCs w:val="20"/>
        </w:rPr>
      </w:pPr>
    </w:p>
    <w:p w14:paraId="7A0E68BF" w14:textId="77777777" w:rsidR="00FB7E37" w:rsidRDefault="00FB7E37" w:rsidP="005948A3">
      <w:pPr>
        <w:jc w:val="both"/>
        <w:rPr>
          <w:rFonts w:ascii="Arial" w:hAnsi="Arial" w:cs="Arial"/>
          <w:sz w:val="20"/>
          <w:szCs w:val="20"/>
        </w:rPr>
      </w:pPr>
      <w:r>
        <w:rPr>
          <w:rFonts w:ascii="Arial" w:hAnsi="Arial" w:cs="Arial"/>
          <w:sz w:val="20"/>
          <w:szCs w:val="20"/>
        </w:rPr>
        <w:br w:type="page"/>
      </w:r>
    </w:p>
    <w:p w14:paraId="7A0E68C0" w14:textId="77777777" w:rsidR="008F6895" w:rsidRDefault="00856C62" w:rsidP="008F6895">
      <w:pPr>
        <w:jc w:val="center"/>
      </w:pPr>
      <w:r>
        <w:rPr>
          <w:noProof/>
          <w:lang w:eastAsia="en-ZA"/>
        </w:rPr>
        <w:lastRenderedPageBreak/>
        <mc:AlternateContent>
          <mc:Choice Requires="wps">
            <w:drawing>
              <wp:anchor distT="0" distB="0" distL="114300" distR="114300" simplePos="0" relativeHeight="251658245" behindDoc="0" locked="0" layoutInCell="0" allowOverlap="1" wp14:anchorId="7A0E7331" wp14:editId="5A784FDA">
                <wp:simplePos x="0" y="0"/>
                <wp:positionH relativeFrom="page">
                  <wp:posOffset>769620</wp:posOffset>
                </wp:positionH>
                <wp:positionV relativeFrom="page">
                  <wp:posOffset>325120</wp:posOffset>
                </wp:positionV>
                <wp:extent cx="6482715" cy="8204886"/>
                <wp:effectExtent l="0" t="0" r="0" b="5715"/>
                <wp:wrapNone/>
                <wp:docPr id="2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2715" cy="8204886"/>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7A0E73F9" w14:textId="2EAC296B" w:rsidR="00A96C4B" w:rsidRPr="000B700F" w:rsidRDefault="00A96C4B" w:rsidP="000B700F">
                            <w:pPr>
                              <w:pStyle w:val="Heading1"/>
                              <w:jc w:val="center"/>
                              <w:rPr>
                                <w:color w:val="FF0000"/>
                                <w:sz w:val="24"/>
                                <w:szCs w:val="24"/>
                              </w:rPr>
                            </w:pPr>
                            <w:bookmarkStart w:id="135" w:name="_Toc393269620"/>
                            <w:bookmarkStart w:id="136" w:name="_Toc393275716"/>
                            <w:bookmarkStart w:id="137" w:name="_Toc427744816"/>
                            <w:bookmarkStart w:id="138" w:name="_Toc427761989"/>
                            <w:bookmarkStart w:id="139" w:name="_Toc427847837"/>
                            <w:bookmarkStart w:id="140" w:name="_Toc459379467"/>
                            <w:bookmarkStart w:id="141" w:name="_Toc467572989"/>
                            <w:bookmarkStart w:id="142" w:name="_Toc468884162"/>
                            <w:bookmarkStart w:id="143" w:name="_Toc427586358"/>
                            <w:bookmarkStart w:id="144" w:name="_Toc427586722"/>
                            <w:r w:rsidRPr="000B700F">
                              <w:rPr>
                                <w:sz w:val="24"/>
                                <w:szCs w:val="24"/>
                              </w:rPr>
                              <w:t>CHAPTER TWO</w:t>
                            </w:r>
                            <w:bookmarkStart w:id="145" w:name="_Toc393269621"/>
                            <w:bookmarkStart w:id="146" w:name="_Toc393275717"/>
                            <w:bookmarkEnd w:id="135"/>
                            <w:bookmarkEnd w:id="136"/>
                            <w:r>
                              <w:rPr>
                                <w:sz w:val="24"/>
                                <w:szCs w:val="24"/>
                              </w:rPr>
                              <w:t xml:space="preserve"> </w:t>
                            </w:r>
                            <w:r w:rsidRPr="000B700F">
                              <w:rPr>
                                <w:sz w:val="24"/>
                                <w:szCs w:val="24"/>
                              </w:rPr>
                              <w:t>GOVERNANCE</w:t>
                            </w:r>
                            <w:bookmarkEnd w:id="137"/>
                            <w:bookmarkEnd w:id="138"/>
                            <w:bookmarkEnd w:id="139"/>
                            <w:bookmarkEnd w:id="140"/>
                            <w:bookmarkEnd w:id="141"/>
                            <w:bookmarkEnd w:id="142"/>
                            <w:r w:rsidRPr="000B700F">
                              <w:rPr>
                                <w:sz w:val="24"/>
                                <w:szCs w:val="24"/>
                              </w:rPr>
                              <w:t xml:space="preserve"> </w:t>
                            </w:r>
                            <w:bookmarkEnd w:id="143"/>
                            <w:bookmarkEnd w:id="144"/>
                            <w:bookmarkEnd w:id="145"/>
                            <w:bookmarkEnd w:id="146"/>
                          </w:p>
                          <w:p w14:paraId="7A0E73FA" w14:textId="77777777" w:rsidR="00A96C4B" w:rsidRPr="008F6895" w:rsidRDefault="00A96C4B" w:rsidP="00856C62"/>
                          <w:p w14:paraId="7A0E73FB" w14:textId="77777777" w:rsidR="00A96C4B" w:rsidRPr="000B700F"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7A0E73FC" w14:textId="77777777"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Stable and strengthened Board leadership</w:t>
                            </w:r>
                          </w:p>
                          <w:p w14:paraId="7A0E73FD" w14:textId="77777777"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Active Fraud Prevention Initiatives </w:t>
                            </w:r>
                          </w:p>
                          <w:p w14:paraId="7A0E73FE" w14:textId="77777777"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Successfully underwent ISO 90001 recertification audits Unqualified report was received</w:t>
                            </w:r>
                          </w:p>
                          <w:p w14:paraId="7A0E73FF" w14:textId="13B04F0F" w:rsidR="00A96C4B"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Successfully cleared the Six (6) ISO 14001: 2004 and OHSAS 18001: 2007 Audit findings </w:t>
                            </w:r>
                          </w:p>
                          <w:p w14:paraId="220A2C91" w14:textId="173D72E8" w:rsidR="00A96C4B"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Compliance to King III code of corporate governance</w:t>
                            </w:r>
                          </w:p>
                          <w:p w14:paraId="63E65AFC" w14:textId="2B6DDD56"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Six Board Committees to assist the Board carrying out their duties</w:t>
                            </w:r>
                          </w:p>
                          <w:p w14:paraId="7A0E7400"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1"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2" w14:textId="6963A5E1"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4D765C">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2EDFA2F3" wp14:editId="4BC468F6">
                                  <wp:extent cx="5610860" cy="5228705"/>
                                  <wp:effectExtent l="0" t="0" r="8890" b="0"/>
                                  <wp:docPr id="954" name="Picture 954" descr="G:\Pix\2015 pics\_DSC55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ix\2015 pics\_DSC5534.t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7529" cy="5234920"/>
                                          </a:xfrm>
                                          <a:prstGeom prst="rect">
                                            <a:avLst/>
                                          </a:prstGeom>
                                          <a:noFill/>
                                          <a:ln>
                                            <a:noFill/>
                                          </a:ln>
                                        </pic:spPr>
                                      </pic:pic>
                                    </a:graphicData>
                                  </a:graphic>
                                </wp:inline>
                              </w:drawing>
                            </w:r>
                          </w:p>
                          <w:p w14:paraId="7A0E7403"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4"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5"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6"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7"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8"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9"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0A"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0B" w14:textId="0BC7BD26"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C" w14:textId="704197C3" w:rsidR="00A96C4B" w:rsidRPr="008F6895"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E7331" id="_x0000_s1029" style="position:absolute;left:0;text-align:left;margin-left:60.6pt;margin-top:25.6pt;width:510.45pt;height:646.0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yQBYwMAAHMHAAAOAAAAZHJzL2Uyb0RvYy54bWysVU2P2zgMvRfofxB09/gjTuIY4ymSTFIU&#10;mG6LThc9K7ZsC5UlV1LGmS72vy8lOU5mdw9FWx8EkaYo8vGRun1z6jh6okozKQoc30QYUVHKiomm&#10;wH9+3gcZRtoQUREuBS3wM9X4zd3rV7dDn9NEtpJXVCFwInQ+9AVujenzMNRlSzuib2RPBfyspeqI&#10;AVE1YaXIAN47HiZRtAgHqapeyZJqDdp7/xPfOf91TUvzoa41NYgXGGIzblVuPdg1vLsleaNI37Jy&#10;DIP8RBQdYQIunVzdE0PQUbH/uOpYqaSWtbkpZRfKumYldTlANnH0r2weW9JTlwuAo/sJJv373JZ/&#10;PH1UiFUFTgAeQTqo0SdAjYiGU5RYfIZe52D22H9UNkPdP8jyq0ZCbluwomul5NBSUkFUsbUPXxyw&#10;goaj6DC8lxV4J0cjHVSnWnXWIYCATq4iz1NF6MmgEpSLNEuW8RyjEv5lSZRm2cLdQfLz8V5p85bK&#10;DtlNgRUE79yTpwdtbDgkP5uMBar2jHOkpPnCTOswtve6nxrO+A3qJSTk1Y6NdMsVeiLAo0OTOGt+&#10;7CAlr4sj+3k6gR5I5/VOBSFMLlxAjb6+ZDxrVZOZP21Ov+MmuL45J8aZQFC1As9THzHSJeEU6u9r&#10;5xjsALLhcGFXIS1gHkqvoa6zPL4kh2KNsNmyOdb/tYqTNNokq2C/yJZBuk/nwWoZZUEUrzarRZSu&#10;0vv93xbFOM1bVlVUPDBBzx0Ypz/G8HEW+N5xPYgGyGQVzcfCSc6mZLRqDlMN0/Vyt9mMVNLXZh0z&#10;MJE464BwV0W1DN+JClAguSGM+334Mn5XXADBGl2wWO/n0TKdZcFyOZ8F6WwXBZtsvw3W23ixgDC2&#10;m138Eoudw1f/OhwukHOxrCCPkN1jWw3owI/qE4HCzzIgIEYVs+2TWF5YAWbkRBHCGxjupVH4f7vm&#10;BbAOMo8+4X1LPJFn8yg6E2w0d1hN4XjkLpFeATuCccEW+HymnJs1drz4MWVOh5MbZjNbWTt6DrJ6&#10;huEDzW6b2b5UsGml+o7RAFO/wPrbkSiKEX8noN9XcZqCmbkW1LVwuBaIKMFVgQ2GnrLbrfFPy7FX&#10;rGnhptgNCiHXMPRq5sbRJSrIyAow2V1u4ytkn45r2Vld3sq7fwAAAP//AwBQSwMEFAAGAAgAAAAh&#10;AJo/rPbeAAAADAEAAA8AAABkcnMvZG93bnJldi54bWxMj0FLxDAQhe+C/yGM4EXctOkqUpsusuhJ&#10;PFgVPKbN2FaTSUmy3frvTU/uaebxHm++qXaLNWxGH0ZHEvJNBgypc3qkXsL729P1HbAQFWllHKGE&#10;Xwywq8/PKlVqd6RXnJvYs1RCoVQShhinkvPQDWhV2LgJKXlfzlsVk/Q9114dU7k1XGTZLbdqpHRh&#10;UBPuB+x+moOVELzxjj9/tJ/cvVz5x++9oLmR8vJiebgHFnGJ/2FY8RM61ImpdQfSgZmkRS5SVMLN&#10;OtdAvhU5sDZtxbYogNcVP32i/gMAAP//AwBQSwECLQAUAAYACAAAACEAtoM4kv4AAADhAQAAEwAA&#10;AAAAAAAAAAAAAAAAAAAAW0NvbnRlbnRfVHlwZXNdLnhtbFBLAQItABQABgAIAAAAIQA4/SH/1gAA&#10;AJQBAAALAAAAAAAAAAAAAAAAAC8BAABfcmVscy8ucmVsc1BLAQItABQABgAIAAAAIQD39yQBYwMA&#10;AHMHAAAOAAAAAAAAAAAAAAAAAC4CAABkcnMvZTJvRG9jLnhtbFBLAQItABQABgAIAAAAIQCaP6z2&#10;3gAAAAwBAAAPAAAAAAAAAAAAAAAAAL0FAABkcnMvZG93bnJldi54bWxQSwUGAAAAAAQABADzAAAA&#10;yAYAAAAA&#10;" o:allowincell="f" fillcolor="#eeece1 [3214]" stroked="f" strokecolor="#4a7ebb" strokeweight="1.5pt">
                <v:fill color2="#1f497d [3215]" focus="100%" type="gradient"/>
                <v:shadow color="black" opacity="22938f" offset="0"/>
                <v:textbox inset=",7.2pt,,7.2pt">
                  <w:txbxContent>
                    <w:p w14:paraId="7A0E73F9" w14:textId="2EAC296B" w:rsidR="00A96C4B" w:rsidRPr="000B700F" w:rsidRDefault="00A96C4B" w:rsidP="000B700F">
                      <w:pPr>
                        <w:pStyle w:val="Heading1"/>
                        <w:jc w:val="center"/>
                        <w:rPr>
                          <w:color w:val="FF0000"/>
                          <w:sz w:val="24"/>
                          <w:szCs w:val="24"/>
                        </w:rPr>
                      </w:pPr>
                      <w:bookmarkStart w:id="147" w:name="_Toc393269620"/>
                      <w:bookmarkStart w:id="148" w:name="_Toc393275716"/>
                      <w:bookmarkStart w:id="149" w:name="_Toc427744816"/>
                      <w:bookmarkStart w:id="150" w:name="_Toc427761989"/>
                      <w:bookmarkStart w:id="151" w:name="_Toc427847837"/>
                      <w:bookmarkStart w:id="152" w:name="_Toc459379467"/>
                      <w:bookmarkStart w:id="153" w:name="_Toc467572989"/>
                      <w:bookmarkStart w:id="154" w:name="_Toc468884162"/>
                      <w:bookmarkStart w:id="155" w:name="_Toc427586358"/>
                      <w:bookmarkStart w:id="156" w:name="_Toc427586722"/>
                      <w:r w:rsidRPr="000B700F">
                        <w:rPr>
                          <w:sz w:val="24"/>
                          <w:szCs w:val="24"/>
                        </w:rPr>
                        <w:t>CHAPTER TWO</w:t>
                      </w:r>
                      <w:bookmarkStart w:id="157" w:name="_Toc393269621"/>
                      <w:bookmarkStart w:id="158" w:name="_Toc393275717"/>
                      <w:bookmarkEnd w:id="147"/>
                      <w:bookmarkEnd w:id="148"/>
                      <w:r>
                        <w:rPr>
                          <w:sz w:val="24"/>
                          <w:szCs w:val="24"/>
                        </w:rPr>
                        <w:t xml:space="preserve"> </w:t>
                      </w:r>
                      <w:r w:rsidRPr="000B700F">
                        <w:rPr>
                          <w:sz w:val="24"/>
                          <w:szCs w:val="24"/>
                        </w:rPr>
                        <w:t>GOVERNANCE</w:t>
                      </w:r>
                      <w:bookmarkEnd w:id="149"/>
                      <w:bookmarkEnd w:id="150"/>
                      <w:bookmarkEnd w:id="151"/>
                      <w:bookmarkEnd w:id="152"/>
                      <w:bookmarkEnd w:id="153"/>
                      <w:bookmarkEnd w:id="154"/>
                      <w:r w:rsidRPr="000B700F">
                        <w:rPr>
                          <w:sz w:val="24"/>
                          <w:szCs w:val="24"/>
                        </w:rPr>
                        <w:t xml:space="preserve"> </w:t>
                      </w:r>
                      <w:bookmarkEnd w:id="155"/>
                      <w:bookmarkEnd w:id="156"/>
                      <w:bookmarkEnd w:id="157"/>
                      <w:bookmarkEnd w:id="158"/>
                    </w:p>
                    <w:p w14:paraId="7A0E73FA" w14:textId="77777777" w:rsidR="00A96C4B" w:rsidRPr="008F6895" w:rsidRDefault="00A96C4B" w:rsidP="00856C62"/>
                    <w:p w14:paraId="7A0E73FB" w14:textId="77777777" w:rsidR="00A96C4B" w:rsidRPr="000B700F"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7A0E73FC" w14:textId="77777777"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Stable and strengthened Board leadership</w:t>
                      </w:r>
                    </w:p>
                    <w:p w14:paraId="7A0E73FD" w14:textId="77777777"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Active Fraud Prevention Initiatives </w:t>
                      </w:r>
                    </w:p>
                    <w:p w14:paraId="7A0E73FE" w14:textId="77777777"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Successfully underwent ISO 90001 recertification audits Unqualified report was received</w:t>
                      </w:r>
                    </w:p>
                    <w:p w14:paraId="7A0E73FF" w14:textId="13B04F0F" w:rsidR="00A96C4B"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B700F">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Successfully cleared the Six (6) ISO 14001: 2004 and OHSAS 18001: 2007 Audit findings </w:t>
                      </w:r>
                    </w:p>
                    <w:p w14:paraId="220A2C91" w14:textId="173D72E8" w:rsidR="00A96C4B"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Compliance to King III code of corporate governance</w:t>
                      </w:r>
                    </w:p>
                    <w:p w14:paraId="63E65AFC" w14:textId="2B6DDD56" w:rsidR="00A96C4B" w:rsidRPr="000B700F" w:rsidRDefault="00A96C4B" w:rsidP="00FB2B10">
                      <w:pPr>
                        <w:pStyle w:val="ListParagraph"/>
                        <w:numPr>
                          <w:ilvl w:val="0"/>
                          <w:numId w:val="8"/>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Six Board Committees to assist the Board carrying out their duties</w:t>
                      </w:r>
                    </w:p>
                    <w:p w14:paraId="7A0E7400"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1"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2" w14:textId="6963A5E1"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4D765C">
                        <w:rPr>
                          <w:rFonts w:ascii="Arial" w:hAnsi="Arial" w:cs="Arial"/>
                          <w:b/>
                          <w:bCs/>
                          <w:iCs/>
                          <w:noProof/>
                          <w:sz w:val="20"/>
                          <w:szCs w:val="20"/>
                          <w:lang w:eastAsia="en-ZA"/>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drawing>
                          <wp:inline distT="0" distB="0" distL="0" distR="0" wp14:anchorId="2EDFA2F3" wp14:editId="4BC468F6">
                            <wp:extent cx="5610860" cy="5228705"/>
                            <wp:effectExtent l="0" t="0" r="8890" b="0"/>
                            <wp:docPr id="954" name="Picture 954" descr="G:\Pix\2015 pics\_DSC55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ix\2015 pics\_DSC5534.t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7529" cy="5234920"/>
                                    </a:xfrm>
                                    <a:prstGeom prst="rect">
                                      <a:avLst/>
                                    </a:prstGeom>
                                    <a:noFill/>
                                    <a:ln>
                                      <a:noFill/>
                                    </a:ln>
                                  </pic:spPr>
                                </pic:pic>
                              </a:graphicData>
                            </a:graphic>
                          </wp:inline>
                        </w:drawing>
                      </w:r>
                    </w:p>
                    <w:p w14:paraId="7A0E7403"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4"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5"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6"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7"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8"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9"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0A"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0B" w14:textId="0BC7BD26"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0C" w14:textId="704197C3" w:rsidR="00A96C4B" w:rsidRPr="008F6895"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w10:wrap anchorx="page" anchory="page"/>
              </v:rect>
            </w:pict>
          </mc:Fallback>
        </mc:AlternateContent>
      </w:r>
      <w:r w:rsidR="008F6895">
        <w:rPr>
          <w:rFonts w:ascii="Arial" w:hAnsi="Arial" w:cs="Arial"/>
          <w:b/>
          <w:bCs/>
          <w:iCs/>
          <w:sz w:val="20"/>
          <w:szCs w:val="20"/>
        </w:rPr>
        <w:br w:type="page"/>
      </w:r>
    </w:p>
    <w:p w14:paraId="7A0E68C1" w14:textId="77777777" w:rsidR="00BC510C" w:rsidRDefault="00BC510C" w:rsidP="009B5700">
      <w:pPr>
        <w:pStyle w:val="Heading2"/>
        <w:ind w:left="360"/>
        <w:rPr>
          <w:i w:val="0"/>
          <w:sz w:val="20"/>
          <w:szCs w:val="20"/>
        </w:rPr>
      </w:pPr>
    </w:p>
    <w:p w14:paraId="7A0E68C2" w14:textId="760FAA45" w:rsidR="00487714" w:rsidRDefault="00487714" w:rsidP="009B5700">
      <w:pPr>
        <w:pStyle w:val="Heading2"/>
        <w:ind w:left="360"/>
        <w:rPr>
          <w:i w:val="0"/>
          <w:sz w:val="20"/>
          <w:szCs w:val="20"/>
        </w:rPr>
      </w:pPr>
      <w:bookmarkStart w:id="159" w:name="_Toc427744817"/>
      <w:bookmarkStart w:id="160" w:name="_Toc427761990"/>
      <w:bookmarkStart w:id="161" w:name="_Toc427847838"/>
      <w:bookmarkStart w:id="162" w:name="_Toc459379468"/>
      <w:bookmarkStart w:id="163" w:name="_Toc467572990"/>
      <w:bookmarkStart w:id="164" w:name="_Toc468884163"/>
      <w:bookmarkStart w:id="165" w:name="_Toc427586359"/>
      <w:bookmarkStart w:id="166" w:name="_Toc427586723"/>
      <w:r w:rsidRPr="000B700F">
        <w:rPr>
          <w:i w:val="0"/>
          <w:sz w:val="20"/>
          <w:szCs w:val="20"/>
        </w:rPr>
        <w:t>Corporate Governance Statement</w:t>
      </w:r>
      <w:bookmarkEnd w:id="159"/>
      <w:bookmarkEnd w:id="160"/>
      <w:bookmarkEnd w:id="161"/>
      <w:bookmarkEnd w:id="162"/>
      <w:bookmarkEnd w:id="163"/>
      <w:bookmarkEnd w:id="164"/>
      <w:r w:rsidR="00674967" w:rsidRPr="000B700F">
        <w:rPr>
          <w:i w:val="0"/>
          <w:sz w:val="20"/>
          <w:szCs w:val="20"/>
        </w:rPr>
        <w:t xml:space="preserve"> </w:t>
      </w:r>
      <w:bookmarkEnd w:id="165"/>
      <w:bookmarkEnd w:id="166"/>
    </w:p>
    <w:p w14:paraId="7A0E68C3" w14:textId="77777777" w:rsidR="00BC510C" w:rsidRPr="00BC510C" w:rsidRDefault="00BC510C" w:rsidP="009B5700">
      <w:pPr>
        <w:ind w:left="360"/>
      </w:pPr>
    </w:p>
    <w:p w14:paraId="7A0E68C4" w14:textId="1657A9EA" w:rsidR="00BC510C" w:rsidRDefault="00BC510C" w:rsidP="009B5700">
      <w:pPr>
        <w:pStyle w:val="Default"/>
        <w:ind w:left="360"/>
        <w:jc w:val="both"/>
        <w:rPr>
          <w:color w:val="000000" w:themeColor="text1"/>
          <w:sz w:val="20"/>
          <w:szCs w:val="20"/>
        </w:rPr>
      </w:pPr>
      <w:r w:rsidRPr="00157974">
        <w:rPr>
          <w:color w:val="000000" w:themeColor="text1"/>
          <w:sz w:val="20"/>
          <w:szCs w:val="20"/>
        </w:rPr>
        <w:t xml:space="preserve">To ensure accountability and governance arrangements are in place, Section 121(2) (c) of the MFMA supports the requirements of Section 18(1) (d) of the MSA: information on matters of governance should be communicated to communities. This should, according to Sections 65(1) (a) of the MFMA and </w:t>
      </w:r>
      <w:r w:rsidR="00574A75">
        <w:rPr>
          <w:color w:val="000000" w:themeColor="text1"/>
          <w:sz w:val="20"/>
          <w:szCs w:val="20"/>
        </w:rPr>
        <w:t xml:space="preserve">Section </w:t>
      </w:r>
      <w:r w:rsidRPr="00157974">
        <w:rPr>
          <w:color w:val="000000" w:themeColor="text1"/>
          <w:sz w:val="20"/>
          <w:szCs w:val="20"/>
        </w:rPr>
        <w:t xml:space="preserve">46 of the MSA be undertaken through the compilation and publication of the Annual Report. The purpose of such an annual report is to promote accountability to communities for decisions taken by the Council and matters relating to administrative structures, throughout a financial year. </w:t>
      </w:r>
    </w:p>
    <w:p w14:paraId="7A0E68C5" w14:textId="77777777" w:rsidR="00BC510C" w:rsidRDefault="00BC510C" w:rsidP="009B5700">
      <w:pPr>
        <w:pStyle w:val="Default"/>
        <w:ind w:left="360"/>
        <w:jc w:val="both"/>
        <w:rPr>
          <w:color w:val="000000" w:themeColor="text1"/>
          <w:sz w:val="20"/>
          <w:szCs w:val="20"/>
        </w:rPr>
      </w:pPr>
    </w:p>
    <w:p w14:paraId="7A0E68C6" w14:textId="77777777" w:rsidR="00BC510C" w:rsidRPr="00C8405D" w:rsidRDefault="00BC510C" w:rsidP="00C8405D">
      <w:pPr>
        <w:pStyle w:val="Default"/>
        <w:ind w:left="900"/>
        <w:rPr>
          <w:b/>
          <w:i/>
          <w:color w:val="000000" w:themeColor="text1"/>
          <w:sz w:val="18"/>
          <w:szCs w:val="18"/>
        </w:rPr>
      </w:pPr>
      <w:r w:rsidRPr="00C8405D">
        <w:rPr>
          <w:b/>
          <w:i/>
          <w:color w:val="000000" w:themeColor="text1"/>
          <w:sz w:val="18"/>
          <w:szCs w:val="18"/>
        </w:rPr>
        <w:t>Application of King III</w:t>
      </w:r>
    </w:p>
    <w:p w14:paraId="0C903FAC" w14:textId="59BFC900" w:rsidR="00CB1F4B" w:rsidRDefault="00CB1F4B" w:rsidP="00C8405D">
      <w:pPr>
        <w:pStyle w:val="Default"/>
        <w:ind w:left="900"/>
        <w:jc w:val="both"/>
        <w:rPr>
          <w:i/>
          <w:color w:val="FF0000"/>
          <w:sz w:val="18"/>
          <w:szCs w:val="18"/>
        </w:rPr>
      </w:pPr>
    </w:p>
    <w:p w14:paraId="7A0E68C7" w14:textId="481AD496" w:rsidR="00BC510C" w:rsidRPr="00C8405D" w:rsidRDefault="00BC510C" w:rsidP="00C8405D">
      <w:pPr>
        <w:pStyle w:val="Default"/>
        <w:ind w:left="900"/>
        <w:jc w:val="both"/>
        <w:rPr>
          <w:i/>
          <w:color w:val="000000" w:themeColor="text1"/>
          <w:sz w:val="18"/>
          <w:szCs w:val="18"/>
        </w:rPr>
      </w:pPr>
      <w:r w:rsidRPr="00C8405D">
        <w:rPr>
          <w:i/>
          <w:color w:val="000000" w:themeColor="text1"/>
          <w:sz w:val="18"/>
          <w:szCs w:val="18"/>
        </w:rPr>
        <w:t>The Board of Directors and Executives</w:t>
      </w:r>
      <w:r w:rsidRPr="00C8405D">
        <w:rPr>
          <w:i/>
          <w:color w:val="000000" w:themeColor="text1"/>
          <w:sz w:val="18"/>
          <w:szCs w:val="18"/>
          <w:lang w:val="en-GB"/>
        </w:rPr>
        <w:t xml:space="preserve"> recognise</w:t>
      </w:r>
      <w:r w:rsidRPr="00C8405D">
        <w:rPr>
          <w:i/>
          <w:color w:val="000000" w:themeColor="text1"/>
          <w:sz w:val="18"/>
          <w:szCs w:val="18"/>
        </w:rPr>
        <w:t xml:space="preserve"> and are committed to the principles of openness, integrity and accountability advocated by the King III Code on Corporate Governance. </w:t>
      </w:r>
      <w:r w:rsidR="00CB1F4B">
        <w:rPr>
          <w:i/>
          <w:color w:val="000000" w:themeColor="text1"/>
          <w:sz w:val="18"/>
          <w:szCs w:val="18"/>
        </w:rPr>
        <w:t>Good c</w:t>
      </w:r>
      <w:r w:rsidR="00FE23F6">
        <w:rPr>
          <w:i/>
          <w:color w:val="000000" w:themeColor="text1"/>
          <w:sz w:val="18"/>
          <w:szCs w:val="18"/>
        </w:rPr>
        <w:t>orporate governance</w:t>
      </w:r>
      <w:r w:rsidR="00CB1F4B">
        <w:rPr>
          <w:i/>
          <w:color w:val="000000" w:themeColor="text1"/>
          <w:sz w:val="18"/>
          <w:szCs w:val="18"/>
        </w:rPr>
        <w:t xml:space="preserve"> including compliance with King III and the Companies Act.</w:t>
      </w:r>
      <w:r w:rsidR="00FE23F6">
        <w:rPr>
          <w:i/>
          <w:color w:val="000000" w:themeColor="text1"/>
          <w:sz w:val="18"/>
          <w:szCs w:val="18"/>
        </w:rPr>
        <w:t xml:space="preserve"> </w:t>
      </w:r>
      <w:r w:rsidRPr="00C8405D">
        <w:rPr>
          <w:i/>
          <w:color w:val="000000" w:themeColor="text1"/>
          <w:sz w:val="18"/>
          <w:szCs w:val="18"/>
        </w:rPr>
        <w:t>Through this process, shareholders and other stakeholders may derive assurance that the entity is being ethically managed according to prudently determined risk parameters in compliance with generally accepted corporate practices. The entity has complied with the Code in all respect during the year under review.</w:t>
      </w:r>
    </w:p>
    <w:p w14:paraId="7A0E68C8" w14:textId="77777777" w:rsidR="00BC510C" w:rsidRPr="00C8405D" w:rsidRDefault="00BC510C" w:rsidP="00C8405D">
      <w:pPr>
        <w:pStyle w:val="Default"/>
        <w:ind w:left="900"/>
        <w:jc w:val="both"/>
        <w:rPr>
          <w:i/>
          <w:color w:val="000000" w:themeColor="text1"/>
          <w:sz w:val="18"/>
          <w:szCs w:val="18"/>
        </w:rPr>
      </w:pPr>
    </w:p>
    <w:p w14:paraId="7A0E68C9" w14:textId="77777777" w:rsidR="00BC510C" w:rsidRPr="00C8405D" w:rsidRDefault="00BC510C" w:rsidP="00C8405D">
      <w:pPr>
        <w:pStyle w:val="Default"/>
        <w:ind w:left="900"/>
        <w:jc w:val="both"/>
        <w:rPr>
          <w:i/>
          <w:color w:val="000000" w:themeColor="text1"/>
          <w:sz w:val="18"/>
          <w:szCs w:val="18"/>
        </w:rPr>
      </w:pPr>
      <w:r w:rsidRPr="00C8405D">
        <w:rPr>
          <w:i/>
          <w:color w:val="000000" w:themeColor="text1"/>
          <w:sz w:val="18"/>
          <w:szCs w:val="18"/>
        </w:rPr>
        <w:t>The Board of Directors has incorporated the City of Johannesburg’s Corporate Governance Protocol in its Board Charter, which inter alia regulates its relationship with the City of Johannesburg as its sole member and parent municipality in the interest of good corporate governance and good ethics.</w:t>
      </w:r>
    </w:p>
    <w:p w14:paraId="7A0E68CA" w14:textId="77777777" w:rsidR="00BC510C" w:rsidRPr="00C8405D" w:rsidRDefault="00BC510C" w:rsidP="00C8405D">
      <w:pPr>
        <w:pStyle w:val="Default"/>
        <w:ind w:left="900"/>
        <w:jc w:val="both"/>
        <w:rPr>
          <w:i/>
          <w:color w:val="000000" w:themeColor="text1"/>
          <w:sz w:val="18"/>
          <w:szCs w:val="18"/>
        </w:rPr>
      </w:pPr>
    </w:p>
    <w:p w14:paraId="7A0E68CB" w14:textId="485A56C2" w:rsidR="00BC510C" w:rsidRPr="00C8405D" w:rsidRDefault="00BC510C" w:rsidP="00C8405D">
      <w:pPr>
        <w:pStyle w:val="Default"/>
        <w:ind w:left="900"/>
        <w:jc w:val="both"/>
        <w:rPr>
          <w:i/>
          <w:color w:val="000000" w:themeColor="text1"/>
          <w:sz w:val="18"/>
          <w:szCs w:val="18"/>
        </w:rPr>
      </w:pPr>
      <w:r w:rsidRPr="00C8405D">
        <w:rPr>
          <w:i/>
          <w:color w:val="000000" w:themeColor="text1"/>
          <w:sz w:val="18"/>
          <w:szCs w:val="18"/>
        </w:rPr>
        <w:t>The Protocol is premised on the principles enunciated in the King III Report for Corporate Governance for South Africa 2009 (King III).The Company steadfastly consolidated its position in respect of adherence to the King III report on Corporate Governance.  The entity practices are, in most material instances, in line with the principles set out in the King III Report.  During the year under review the Company entrenched its risk management reviews and reporting and compliance assessments were conducted in terms of the Companies Ac</w:t>
      </w:r>
      <w:r w:rsidR="002A6DE1">
        <w:rPr>
          <w:i/>
          <w:color w:val="000000" w:themeColor="text1"/>
          <w:sz w:val="18"/>
          <w:szCs w:val="18"/>
        </w:rPr>
        <w:t>t</w:t>
      </w:r>
      <w:r w:rsidRPr="00C8405D">
        <w:rPr>
          <w:i/>
          <w:color w:val="000000" w:themeColor="text1"/>
          <w:sz w:val="18"/>
          <w:szCs w:val="18"/>
        </w:rPr>
        <w:t xml:space="preserve">, the Municipal Systems Act (MSA) and the Municipal Finance Management Act (MFMA).  The annual Board assessments and evaluations were conducted and an annual report for the previous year was effectively completed in accordance with the terms of section 121 of the Municipal Finance Management Act.   </w:t>
      </w:r>
    </w:p>
    <w:p w14:paraId="187697FC" w14:textId="77777777" w:rsidR="00BB5E39" w:rsidRDefault="00BB5E39" w:rsidP="009B5700">
      <w:pPr>
        <w:pStyle w:val="BodyText"/>
        <w:ind w:left="360"/>
        <w:jc w:val="both"/>
        <w:rPr>
          <w:rFonts w:ascii="Arial" w:hAnsi="Arial" w:cs="Arial"/>
          <w:b/>
          <w:i/>
          <w:sz w:val="20"/>
          <w:szCs w:val="20"/>
        </w:rPr>
      </w:pPr>
    </w:p>
    <w:p w14:paraId="7A0E68D6" w14:textId="77777777" w:rsidR="0037629C" w:rsidRDefault="0037629C" w:rsidP="009B5700">
      <w:pPr>
        <w:pStyle w:val="BodyText"/>
        <w:ind w:left="360"/>
        <w:jc w:val="both"/>
        <w:rPr>
          <w:rFonts w:ascii="Arial" w:hAnsi="Arial" w:cs="Arial"/>
          <w:b/>
          <w:i/>
          <w:sz w:val="20"/>
          <w:szCs w:val="20"/>
        </w:rPr>
      </w:pPr>
      <w:r w:rsidRPr="0037629C">
        <w:rPr>
          <w:rFonts w:ascii="Arial" w:hAnsi="Arial" w:cs="Arial"/>
          <w:b/>
          <w:i/>
          <w:sz w:val="20"/>
          <w:szCs w:val="20"/>
        </w:rPr>
        <w:t>Ethical Leadership</w:t>
      </w:r>
    </w:p>
    <w:p w14:paraId="7A0E68D7" w14:textId="77777777" w:rsidR="005948A3" w:rsidRDefault="001A434B" w:rsidP="009B5700">
      <w:pPr>
        <w:autoSpaceDE w:val="0"/>
        <w:autoSpaceDN w:val="0"/>
        <w:adjustRightInd w:val="0"/>
        <w:ind w:left="360"/>
        <w:jc w:val="both"/>
        <w:rPr>
          <w:rFonts w:ascii="Arial" w:hAnsi="Arial" w:cs="Arial"/>
          <w:color w:val="000000" w:themeColor="text1"/>
          <w:sz w:val="20"/>
          <w:szCs w:val="20"/>
          <w:lang w:eastAsia="en-ZA"/>
        </w:rPr>
      </w:pPr>
      <w:r w:rsidRPr="00260666">
        <w:rPr>
          <w:rFonts w:ascii="Arial" w:hAnsi="Arial" w:cs="Arial"/>
          <w:color w:val="000000" w:themeColor="text1"/>
          <w:sz w:val="20"/>
          <w:szCs w:val="20"/>
          <w:lang w:eastAsia="en-ZA"/>
        </w:rPr>
        <w:t xml:space="preserve">Responsible leadership, characterised by the values of responsibility, accountability, fairness and transparency, has been a defining characteristic of the </w:t>
      </w:r>
      <w:r>
        <w:rPr>
          <w:rFonts w:ascii="Arial" w:hAnsi="Arial" w:cs="Arial"/>
          <w:color w:val="000000" w:themeColor="text1"/>
          <w:sz w:val="20"/>
          <w:szCs w:val="20"/>
          <w:lang w:eastAsia="en-ZA"/>
        </w:rPr>
        <w:t>entity</w:t>
      </w:r>
      <w:r w:rsidRPr="00260666">
        <w:rPr>
          <w:rFonts w:ascii="Arial" w:hAnsi="Arial" w:cs="Arial"/>
          <w:color w:val="000000" w:themeColor="text1"/>
          <w:sz w:val="20"/>
          <w:szCs w:val="20"/>
          <w:lang w:eastAsia="en-ZA"/>
        </w:rPr>
        <w:t xml:space="preserve"> since the company’s establishment in </w:t>
      </w:r>
      <w:r>
        <w:rPr>
          <w:rFonts w:ascii="Arial" w:hAnsi="Arial" w:cs="Arial"/>
          <w:color w:val="000000" w:themeColor="text1"/>
          <w:sz w:val="20"/>
          <w:szCs w:val="20"/>
          <w:lang w:eastAsia="en-ZA"/>
        </w:rPr>
        <w:t>2001</w:t>
      </w:r>
      <w:r w:rsidRPr="00260666">
        <w:rPr>
          <w:rFonts w:ascii="Arial" w:hAnsi="Arial" w:cs="Arial"/>
          <w:color w:val="000000" w:themeColor="text1"/>
          <w:sz w:val="20"/>
          <w:szCs w:val="20"/>
          <w:lang w:eastAsia="en-ZA"/>
        </w:rPr>
        <w:t>.</w:t>
      </w:r>
      <w:r>
        <w:rPr>
          <w:rFonts w:ascii="Arial" w:hAnsi="Arial" w:cs="Arial"/>
          <w:color w:val="000000" w:themeColor="text1"/>
          <w:sz w:val="20"/>
          <w:szCs w:val="20"/>
          <w:lang w:eastAsia="en-ZA"/>
        </w:rPr>
        <w:t xml:space="preserve"> The Board recognises the impact the Company has on the economy and society and therefore strives to ensure that there must be an ethical relationship between the Company and all its stakeholders. The Board has taken steps to entrench ethical leadership in the formulation of the company’s strategy and to ensure that there are consequences for non-adherence to these values. </w:t>
      </w:r>
      <w:r w:rsidR="0037629C" w:rsidRPr="00260666">
        <w:rPr>
          <w:rFonts w:ascii="Arial" w:hAnsi="Arial" w:cs="Arial"/>
          <w:color w:val="000000" w:themeColor="text1"/>
          <w:sz w:val="20"/>
          <w:szCs w:val="20"/>
          <w:lang w:eastAsia="en-ZA"/>
        </w:rPr>
        <w:t xml:space="preserve">The </w:t>
      </w:r>
      <w:r>
        <w:rPr>
          <w:rFonts w:ascii="Arial" w:hAnsi="Arial" w:cs="Arial"/>
          <w:color w:val="000000" w:themeColor="text1"/>
          <w:sz w:val="20"/>
          <w:szCs w:val="20"/>
          <w:lang w:eastAsia="en-ZA"/>
        </w:rPr>
        <w:t>B</w:t>
      </w:r>
      <w:r w:rsidR="0037629C" w:rsidRPr="00260666">
        <w:rPr>
          <w:rFonts w:ascii="Arial" w:hAnsi="Arial" w:cs="Arial"/>
          <w:color w:val="000000" w:themeColor="text1"/>
          <w:sz w:val="20"/>
          <w:szCs w:val="20"/>
          <w:lang w:eastAsia="en-ZA"/>
        </w:rPr>
        <w:t>oard provides effective leadership based</w:t>
      </w:r>
      <w:r w:rsidR="005948A3" w:rsidRPr="00260666">
        <w:rPr>
          <w:rFonts w:ascii="Arial" w:hAnsi="Arial" w:cs="Arial"/>
          <w:color w:val="000000" w:themeColor="text1"/>
          <w:sz w:val="20"/>
          <w:szCs w:val="20"/>
          <w:lang w:eastAsia="en-ZA"/>
        </w:rPr>
        <w:t xml:space="preserve"> </w:t>
      </w:r>
      <w:r w:rsidR="0037629C" w:rsidRPr="00260666">
        <w:rPr>
          <w:rFonts w:ascii="Arial" w:hAnsi="Arial" w:cs="Arial"/>
          <w:color w:val="000000" w:themeColor="text1"/>
          <w:sz w:val="20"/>
          <w:szCs w:val="20"/>
          <w:lang w:eastAsia="en-ZA"/>
        </w:rPr>
        <w:t xml:space="preserve">on a principled foundation and the </w:t>
      </w:r>
      <w:r>
        <w:rPr>
          <w:rFonts w:ascii="Arial" w:hAnsi="Arial" w:cs="Arial"/>
          <w:color w:val="000000" w:themeColor="text1"/>
          <w:sz w:val="20"/>
          <w:szCs w:val="20"/>
          <w:lang w:eastAsia="en-ZA"/>
        </w:rPr>
        <w:t>Company</w:t>
      </w:r>
      <w:r w:rsidR="005948A3" w:rsidRPr="00260666">
        <w:rPr>
          <w:rFonts w:ascii="Arial" w:hAnsi="Arial" w:cs="Arial"/>
          <w:color w:val="000000" w:themeColor="text1"/>
          <w:sz w:val="20"/>
          <w:szCs w:val="20"/>
          <w:lang w:eastAsia="en-ZA"/>
        </w:rPr>
        <w:t xml:space="preserve"> </w:t>
      </w:r>
      <w:r w:rsidR="0037629C" w:rsidRPr="00260666">
        <w:rPr>
          <w:rFonts w:ascii="Arial" w:hAnsi="Arial" w:cs="Arial"/>
          <w:color w:val="000000" w:themeColor="text1"/>
          <w:sz w:val="20"/>
          <w:szCs w:val="20"/>
          <w:lang w:eastAsia="en-ZA"/>
        </w:rPr>
        <w:t>subscribes to high ethical standards.</w:t>
      </w:r>
      <w:r w:rsidR="005948A3" w:rsidRPr="00260666">
        <w:rPr>
          <w:rFonts w:ascii="Arial" w:hAnsi="Arial" w:cs="Arial"/>
          <w:color w:val="000000" w:themeColor="text1"/>
          <w:sz w:val="20"/>
          <w:szCs w:val="20"/>
          <w:lang w:eastAsia="en-ZA"/>
        </w:rPr>
        <w:t xml:space="preserve"> </w:t>
      </w:r>
      <w:r>
        <w:rPr>
          <w:rFonts w:ascii="Arial" w:hAnsi="Arial" w:cs="Arial"/>
          <w:color w:val="000000" w:themeColor="text1"/>
          <w:sz w:val="20"/>
          <w:szCs w:val="20"/>
          <w:lang w:eastAsia="en-ZA"/>
        </w:rPr>
        <w:t>The Board has put in place structures and controls to inculcate an ethical culture.</w:t>
      </w:r>
    </w:p>
    <w:p w14:paraId="7A0E68D8" w14:textId="77777777" w:rsidR="001A434B" w:rsidRPr="00260666" w:rsidRDefault="001A434B" w:rsidP="009B5700">
      <w:pPr>
        <w:autoSpaceDE w:val="0"/>
        <w:autoSpaceDN w:val="0"/>
        <w:adjustRightInd w:val="0"/>
        <w:ind w:left="360"/>
        <w:jc w:val="both"/>
        <w:rPr>
          <w:rFonts w:ascii="Arial" w:hAnsi="Arial" w:cs="Arial"/>
          <w:color w:val="000000" w:themeColor="text1"/>
          <w:sz w:val="20"/>
          <w:szCs w:val="20"/>
          <w:lang w:eastAsia="en-ZA"/>
        </w:rPr>
      </w:pPr>
    </w:p>
    <w:p w14:paraId="7A0E68D9" w14:textId="44A6A206" w:rsidR="001A434B" w:rsidRPr="00260666" w:rsidRDefault="0037629C" w:rsidP="00F328EE">
      <w:pPr>
        <w:autoSpaceDE w:val="0"/>
        <w:autoSpaceDN w:val="0"/>
        <w:adjustRightInd w:val="0"/>
        <w:ind w:left="360"/>
        <w:jc w:val="both"/>
        <w:rPr>
          <w:rFonts w:ascii="Arial" w:hAnsi="Arial" w:cs="Arial"/>
          <w:b/>
          <w:i/>
          <w:color w:val="000000" w:themeColor="text1"/>
          <w:sz w:val="20"/>
          <w:szCs w:val="20"/>
        </w:rPr>
      </w:pPr>
      <w:r w:rsidRPr="00260666">
        <w:rPr>
          <w:rFonts w:ascii="Arial" w:hAnsi="Arial" w:cs="Arial"/>
          <w:color w:val="000000" w:themeColor="text1"/>
          <w:sz w:val="20"/>
          <w:szCs w:val="20"/>
          <w:lang w:eastAsia="en-ZA"/>
        </w:rPr>
        <w:t>The fundamental objective has always been</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to do business ethically while building a</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sustainable company that recognises the</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short- and long-term impact of its activities on</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the economy</w:t>
      </w:r>
      <w:r w:rsidR="005948A3" w:rsidRPr="00260666">
        <w:rPr>
          <w:rFonts w:ascii="Arial" w:hAnsi="Arial" w:cs="Arial"/>
          <w:color w:val="000000" w:themeColor="text1"/>
          <w:sz w:val="20"/>
          <w:szCs w:val="20"/>
          <w:lang w:eastAsia="en-ZA"/>
        </w:rPr>
        <w:t>, society</w:t>
      </w:r>
      <w:r w:rsidRPr="00260666">
        <w:rPr>
          <w:rFonts w:ascii="Arial" w:hAnsi="Arial" w:cs="Arial"/>
          <w:color w:val="000000" w:themeColor="text1"/>
          <w:sz w:val="20"/>
          <w:szCs w:val="20"/>
          <w:lang w:eastAsia="en-ZA"/>
        </w:rPr>
        <w:t xml:space="preserve"> and the environment.</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In its deliberations, decisions and actions,</w:t>
      </w:r>
      <w:r w:rsidR="005948A3" w:rsidRPr="00260666">
        <w:rPr>
          <w:rFonts w:ascii="Arial" w:hAnsi="Arial" w:cs="Arial"/>
          <w:color w:val="000000" w:themeColor="text1"/>
          <w:sz w:val="20"/>
          <w:szCs w:val="20"/>
          <w:lang w:eastAsia="en-ZA"/>
        </w:rPr>
        <w:t xml:space="preserve"> </w:t>
      </w:r>
      <w:r w:rsidR="005F1DCA">
        <w:rPr>
          <w:rFonts w:ascii="Arial" w:hAnsi="Arial" w:cs="Arial"/>
          <w:color w:val="000000" w:themeColor="text1"/>
          <w:sz w:val="20"/>
          <w:szCs w:val="20"/>
          <w:lang w:eastAsia="en-ZA"/>
        </w:rPr>
        <w:t>the B</w:t>
      </w:r>
      <w:r w:rsidRPr="00260666">
        <w:rPr>
          <w:rFonts w:ascii="Arial" w:hAnsi="Arial" w:cs="Arial"/>
          <w:color w:val="000000" w:themeColor="text1"/>
          <w:sz w:val="20"/>
          <w:szCs w:val="20"/>
          <w:lang w:eastAsia="en-ZA"/>
        </w:rPr>
        <w:t xml:space="preserve">oard is sensitive to the interests </w:t>
      </w:r>
      <w:r w:rsidR="005948A3" w:rsidRPr="00260666">
        <w:rPr>
          <w:rFonts w:ascii="Arial" w:hAnsi="Arial" w:cs="Arial"/>
          <w:color w:val="000000" w:themeColor="text1"/>
          <w:sz w:val="20"/>
          <w:szCs w:val="20"/>
          <w:lang w:eastAsia="en-ZA"/>
        </w:rPr>
        <w:t>and expectations</w:t>
      </w:r>
      <w:r w:rsidRPr="00260666">
        <w:rPr>
          <w:rFonts w:ascii="Arial" w:hAnsi="Arial" w:cs="Arial"/>
          <w:color w:val="000000" w:themeColor="text1"/>
          <w:sz w:val="20"/>
          <w:szCs w:val="20"/>
          <w:lang w:eastAsia="en-ZA"/>
        </w:rPr>
        <w:t xml:space="preserve"> of the company’s</w:t>
      </w:r>
      <w:r w:rsidR="005948A3" w:rsidRPr="00260666">
        <w:rPr>
          <w:rFonts w:ascii="Arial" w:hAnsi="Arial" w:cs="Arial"/>
          <w:color w:val="000000" w:themeColor="text1"/>
          <w:sz w:val="20"/>
          <w:szCs w:val="20"/>
          <w:lang w:eastAsia="en-ZA"/>
        </w:rPr>
        <w:t xml:space="preserve"> stakeholders</w:t>
      </w:r>
      <w:r w:rsidR="001A434B">
        <w:rPr>
          <w:rFonts w:ascii="Arial" w:hAnsi="Arial" w:cs="Arial"/>
          <w:color w:val="000000" w:themeColor="text1"/>
          <w:sz w:val="20"/>
          <w:szCs w:val="20"/>
          <w:lang w:eastAsia="en-ZA"/>
        </w:rPr>
        <w:t xml:space="preserve"> and to ensure that the Company’s decisions are grounded in the Company’s values</w:t>
      </w:r>
      <w:r w:rsidR="001A434B" w:rsidRPr="00260666">
        <w:rPr>
          <w:rFonts w:ascii="Arial" w:hAnsi="Arial" w:cs="Arial"/>
          <w:color w:val="000000" w:themeColor="text1"/>
          <w:sz w:val="20"/>
          <w:szCs w:val="20"/>
          <w:lang w:eastAsia="en-ZA"/>
        </w:rPr>
        <w:t>.</w:t>
      </w:r>
      <w:r w:rsidR="001A434B" w:rsidRPr="00260666">
        <w:rPr>
          <w:rFonts w:ascii="Arial" w:hAnsi="Arial" w:cs="Arial"/>
          <w:b/>
          <w:i/>
          <w:color w:val="000000" w:themeColor="text1"/>
          <w:sz w:val="20"/>
          <w:szCs w:val="20"/>
        </w:rPr>
        <w:t xml:space="preserve"> </w:t>
      </w:r>
    </w:p>
    <w:p w14:paraId="7A0E68DA" w14:textId="77777777" w:rsidR="005948A3" w:rsidRDefault="005948A3" w:rsidP="009B5700">
      <w:pPr>
        <w:pStyle w:val="BodyText"/>
        <w:ind w:left="360"/>
        <w:jc w:val="both"/>
        <w:rPr>
          <w:rFonts w:ascii="Arial" w:hAnsi="Arial" w:cs="Arial"/>
          <w:b/>
          <w:i/>
          <w:sz w:val="20"/>
          <w:szCs w:val="20"/>
        </w:rPr>
      </w:pPr>
    </w:p>
    <w:p w14:paraId="7A0E68DB" w14:textId="77777777" w:rsidR="0037629C" w:rsidRPr="005948A3" w:rsidRDefault="0037629C" w:rsidP="009B5700">
      <w:pPr>
        <w:pStyle w:val="BodyText"/>
        <w:ind w:left="360"/>
        <w:jc w:val="both"/>
        <w:rPr>
          <w:rFonts w:ascii="Arial" w:hAnsi="Arial" w:cs="Arial"/>
          <w:b/>
          <w:i/>
          <w:sz w:val="20"/>
          <w:szCs w:val="20"/>
        </w:rPr>
      </w:pPr>
      <w:r w:rsidRPr="005948A3">
        <w:rPr>
          <w:rFonts w:ascii="Arial" w:hAnsi="Arial" w:cs="Arial"/>
          <w:b/>
          <w:i/>
          <w:sz w:val="20"/>
          <w:szCs w:val="20"/>
        </w:rPr>
        <w:t>Corporate Governance</w:t>
      </w:r>
    </w:p>
    <w:p w14:paraId="7A0E68DC" w14:textId="77777777" w:rsidR="00BE4178" w:rsidRPr="00BE4178" w:rsidRDefault="00BE4178" w:rsidP="00F328EE">
      <w:pPr>
        <w:pStyle w:val="BodyText"/>
        <w:tabs>
          <w:tab w:val="left" w:pos="9450"/>
        </w:tabs>
        <w:spacing w:after="0"/>
        <w:ind w:left="360"/>
        <w:jc w:val="both"/>
        <w:rPr>
          <w:rFonts w:ascii="Arial" w:hAnsi="Arial" w:cs="Arial"/>
          <w:sz w:val="20"/>
          <w:szCs w:val="20"/>
        </w:rPr>
      </w:pPr>
      <w:r w:rsidRPr="00BE4178">
        <w:rPr>
          <w:rFonts w:ascii="Arial" w:hAnsi="Arial" w:cs="Arial"/>
          <w:sz w:val="20"/>
          <w:szCs w:val="20"/>
        </w:rPr>
        <w:t xml:space="preserve">The </w:t>
      </w:r>
      <w:r w:rsidR="009D62D2">
        <w:rPr>
          <w:rFonts w:ascii="Arial" w:hAnsi="Arial" w:cs="Arial"/>
          <w:sz w:val="20"/>
          <w:szCs w:val="20"/>
        </w:rPr>
        <w:t>B</w:t>
      </w:r>
      <w:r w:rsidRPr="00BE4178">
        <w:rPr>
          <w:rFonts w:ascii="Arial" w:hAnsi="Arial" w:cs="Arial"/>
          <w:sz w:val="20"/>
          <w:szCs w:val="20"/>
        </w:rPr>
        <w:t xml:space="preserve">oard of </w:t>
      </w:r>
      <w:r w:rsidR="009D62D2">
        <w:rPr>
          <w:rFonts w:ascii="Arial" w:hAnsi="Arial" w:cs="Arial"/>
          <w:sz w:val="20"/>
          <w:szCs w:val="20"/>
        </w:rPr>
        <w:t>D</w:t>
      </w:r>
      <w:r w:rsidRPr="00BE4178">
        <w:rPr>
          <w:rFonts w:ascii="Arial" w:hAnsi="Arial" w:cs="Arial"/>
          <w:sz w:val="20"/>
          <w:szCs w:val="20"/>
        </w:rPr>
        <w:t>irectors and executives</w:t>
      </w:r>
      <w:r w:rsidRPr="00BE4178">
        <w:rPr>
          <w:rFonts w:ascii="Arial" w:hAnsi="Arial" w:cs="Arial"/>
          <w:sz w:val="20"/>
          <w:szCs w:val="20"/>
          <w:lang w:val="en-GB"/>
        </w:rPr>
        <w:t xml:space="preserve"> recognise</w:t>
      </w:r>
      <w:r w:rsidRPr="00BE4178">
        <w:rPr>
          <w:rFonts w:ascii="Arial" w:hAnsi="Arial" w:cs="Arial"/>
          <w:sz w:val="20"/>
          <w:szCs w:val="20"/>
        </w:rPr>
        <w:t xml:space="preserve"> and are committed to the principles of openness, integrity and accountability advocated by the King III code on corporate governance. Through this process, the shareholder and other stakeholders are assured that the company is being ethically managed according to prudent risk parameters in compliance with generally accepted corporate practices. The monitoring of </w:t>
      </w:r>
      <w:r w:rsidRPr="00BE4178">
        <w:rPr>
          <w:rFonts w:ascii="Arial" w:hAnsi="Arial" w:cs="Arial"/>
          <w:sz w:val="20"/>
          <w:szCs w:val="20"/>
        </w:rPr>
        <w:lastRenderedPageBreak/>
        <w:t>the company’s compliance with King III forms part of the mandate of the Audit Committee. The company has complied with the code in all material respects during the year under review.</w:t>
      </w:r>
    </w:p>
    <w:p w14:paraId="7A0E68DD" w14:textId="77777777" w:rsidR="00BE4178" w:rsidRPr="00BE4178" w:rsidRDefault="00BE4178" w:rsidP="00F328EE">
      <w:pPr>
        <w:pStyle w:val="BodyText"/>
        <w:tabs>
          <w:tab w:val="left" w:pos="9450"/>
        </w:tabs>
        <w:spacing w:after="0"/>
        <w:ind w:left="360"/>
        <w:jc w:val="both"/>
        <w:rPr>
          <w:rFonts w:ascii="Arial" w:hAnsi="Arial" w:cs="Arial"/>
          <w:sz w:val="20"/>
          <w:szCs w:val="20"/>
        </w:rPr>
      </w:pPr>
    </w:p>
    <w:p w14:paraId="7A0E68DE" w14:textId="515D046D" w:rsidR="00BE4178" w:rsidRPr="00BE4178" w:rsidRDefault="00BE4178" w:rsidP="00F328EE">
      <w:pPr>
        <w:tabs>
          <w:tab w:val="left" w:pos="9450"/>
        </w:tabs>
        <w:ind w:left="360"/>
        <w:jc w:val="both"/>
        <w:rPr>
          <w:rFonts w:ascii="Arial" w:hAnsi="Arial" w:cs="Arial"/>
          <w:sz w:val="20"/>
          <w:szCs w:val="20"/>
        </w:rPr>
      </w:pPr>
      <w:r w:rsidRPr="00BE4178">
        <w:rPr>
          <w:rFonts w:ascii="Arial" w:hAnsi="Arial" w:cs="Arial"/>
          <w:sz w:val="20"/>
          <w:szCs w:val="20"/>
        </w:rPr>
        <w:t xml:space="preserve">The </w:t>
      </w:r>
      <w:r w:rsidR="009D62D2">
        <w:rPr>
          <w:rFonts w:ascii="Arial" w:hAnsi="Arial" w:cs="Arial"/>
          <w:sz w:val="20"/>
          <w:szCs w:val="20"/>
        </w:rPr>
        <w:t>B</w:t>
      </w:r>
      <w:r w:rsidRPr="00BE4178">
        <w:rPr>
          <w:rFonts w:ascii="Arial" w:hAnsi="Arial" w:cs="Arial"/>
          <w:sz w:val="20"/>
          <w:szCs w:val="20"/>
        </w:rPr>
        <w:t xml:space="preserve">oard of </w:t>
      </w:r>
      <w:r w:rsidR="009D62D2">
        <w:rPr>
          <w:rFonts w:ascii="Arial" w:hAnsi="Arial" w:cs="Arial"/>
          <w:sz w:val="20"/>
          <w:szCs w:val="20"/>
        </w:rPr>
        <w:t>D</w:t>
      </w:r>
      <w:r w:rsidRPr="00BE4178">
        <w:rPr>
          <w:rFonts w:ascii="Arial" w:hAnsi="Arial" w:cs="Arial"/>
          <w:sz w:val="20"/>
          <w:szCs w:val="20"/>
        </w:rPr>
        <w:t xml:space="preserve">irectors has adopted a </w:t>
      </w:r>
      <w:r w:rsidR="005F1DCA">
        <w:rPr>
          <w:rFonts w:ascii="Arial" w:hAnsi="Arial" w:cs="Arial"/>
          <w:sz w:val="20"/>
          <w:szCs w:val="20"/>
        </w:rPr>
        <w:t>Board</w:t>
      </w:r>
      <w:r w:rsidRPr="00BE4178">
        <w:rPr>
          <w:rFonts w:ascii="Arial" w:hAnsi="Arial" w:cs="Arial"/>
          <w:sz w:val="20"/>
          <w:szCs w:val="20"/>
        </w:rPr>
        <w:t xml:space="preserve"> charter, which includes matters of ethics, procedure and conduct of </w:t>
      </w:r>
      <w:r w:rsidR="009D62D2">
        <w:rPr>
          <w:rFonts w:ascii="Arial" w:hAnsi="Arial" w:cs="Arial"/>
          <w:sz w:val="20"/>
          <w:szCs w:val="20"/>
        </w:rPr>
        <w:t>M</w:t>
      </w:r>
      <w:r w:rsidRPr="00BE4178">
        <w:rPr>
          <w:rFonts w:ascii="Arial" w:hAnsi="Arial" w:cs="Arial"/>
          <w:sz w:val="20"/>
          <w:szCs w:val="20"/>
        </w:rPr>
        <w:t xml:space="preserve">embers. The charter is aligned with the CoJ charter. Registers are kept and updated on the disclosure and declaration of interests of directors and senior management. The </w:t>
      </w:r>
      <w:r w:rsidR="005F1DCA">
        <w:rPr>
          <w:rFonts w:ascii="Arial" w:hAnsi="Arial" w:cs="Arial"/>
          <w:sz w:val="20"/>
          <w:szCs w:val="20"/>
        </w:rPr>
        <w:t>Board</w:t>
      </w:r>
      <w:r w:rsidRPr="00BE4178">
        <w:rPr>
          <w:rFonts w:ascii="Arial" w:hAnsi="Arial" w:cs="Arial"/>
          <w:sz w:val="20"/>
          <w:szCs w:val="20"/>
        </w:rPr>
        <w:t xml:space="preserve"> and senior management ensure there is full material compliance to all relevant legislation. The Company Secretary has certified in terms of section 268(d) of the Companies Act that all statutory returns have been submitted to the </w:t>
      </w:r>
      <w:hyperlink r:id="rId57" w:history="1">
        <w:r w:rsidR="009D62D2" w:rsidRPr="009D62D2">
          <w:rPr>
            <w:rFonts w:ascii="Arial" w:hAnsi="Arial" w:cs="Arial"/>
            <w:sz w:val="20"/>
            <w:szCs w:val="20"/>
          </w:rPr>
          <w:t>Companies and Intellectual Property Commission</w:t>
        </w:r>
      </w:hyperlink>
      <w:r w:rsidR="009D62D2" w:rsidRPr="009D62D2">
        <w:rPr>
          <w:rFonts w:ascii="Arial" w:hAnsi="Arial" w:cs="Arial"/>
          <w:sz w:val="20"/>
          <w:szCs w:val="20"/>
        </w:rPr>
        <w:t xml:space="preserve"> (CIPC)</w:t>
      </w:r>
      <w:r w:rsidR="009D62D2">
        <w:rPr>
          <w:rFonts w:ascii="Arial" w:hAnsi="Arial" w:cs="Arial"/>
          <w:sz w:val="20"/>
          <w:szCs w:val="20"/>
        </w:rPr>
        <w:t xml:space="preserve">. </w:t>
      </w:r>
      <w:r w:rsidRPr="009D62D2">
        <w:rPr>
          <w:rFonts w:ascii="Arial" w:hAnsi="Arial" w:cs="Arial"/>
          <w:sz w:val="20"/>
          <w:szCs w:val="20"/>
        </w:rPr>
        <w:t xml:space="preserve">The </w:t>
      </w:r>
      <w:r w:rsidR="009D62D2">
        <w:rPr>
          <w:rFonts w:ascii="Arial" w:hAnsi="Arial" w:cs="Arial"/>
          <w:sz w:val="20"/>
          <w:szCs w:val="20"/>
        </w:rPr>
        <w:t>B</w:t>
      </w:r>
      <w:r w:rsidRPr="009D62D2">
        <w:rPr>
          <w:rFonts w:ascii="Arial" w:hAnsi="Arial" w:cs="Arial"/>
          <w:sz w:val="20"/>
          <w:szCs w:val="20"/>
        </w:rPr>
        <w:t xml:space="preserve">oard of </w:t>
      </w:r>
      <w:r w:rsidR="009D62D2">
        <w:rPr>
          <w:rFonts w:ascii="Arial" w:hAnsi="Arial" w:cs="Arial"/>
          <w:sz w:val="20"/>
          <w:szCs w:val="20"/>
        </w:rPr>
        <w:t>D</w:t>
      </w:r>
      <w:r w:rsidRPr="009D62D2">
        <w:rPr>
          <w:rFonts w:ascii="Arial" w:hAnsi="Arial" w:cs="Arial"/>
          <w:sz w:val="20"/>
          <w:szCs w:val="20"/>
        </w:rPr>
        <w:t>irectors subscribes to the City of Johannesburg’s</w:t>
      </w:r>
      <w:r w:rsidRPr="00BE4178">
        <w:rPr>
          <w:rFonts w:ascii="Arial" w:hAnsi="Arial" w:cs="Arial"/>
          <w:sz w:val="20"/>
          <w:szCs w:val="20"/>
        </w:rPr>
        <w:t xml:space="preserve"> corporate governance protocol (the protocol) which, </w:t>
      </w:r>
      <w:r w:rsidRPr="00BE4178">
        <w:rPr>
          <w:rFonts w:ascii="Arial" w:hAnsi="Arial" w:cs="Arial"/>
          <w:i/>
          <w:sz w:val="20"/>
          <w:szCs w:val="20"/>
        </w:rPr>
        <w:t>inter alia,</w:t>
      </w:r>
      <w:r w:rsidRPr="00BE4178">
        <w:rPr>
          <w:rFonts w:ascii="Arial" w:hAnsi="Arial" w:cs="Arial"/>
          <w:sz w:val="20"/>
          <w:szCs w:val="20"/>
        </w:rPr>
        <w:t xml:space="preserve"> regulates its relationship with CoJ as its sole shareholder and parent municipality in the interests of good corporate governance and good ethics. </w:t>
      </w:r>
    </w:p>
    <w:p w14:paraId="7A0E68DF" w14:textId="77777777" w:rsidR="00BE4178" w:rsidRPr="00BE4178" w:rsidRDefault="00BE4178" w:rsidP="00F328EE">
      <w:pPr>
        <w:tabs>
          <w:tab w:val="left" w:pos="9450"/>
        </w:tabs>
        <w:ind w:left="360"/>
        <w:jc w:val="both"/>
        <w:rPr>
          <w:rFonts w:ascii="Arial" w:hAnsi="Arial" w:cs="Arial"/>
          <w:sz w:val="20"/>
          <w:szCs w:val="20"/>
        </w:rPr>
      </w:pPr>
    </w:p>
    <w:p w14:paraId="7A0E68E0" w14:textId="77777777" w:rsidR="00BE4178" w:rsidRPr="00BE4178" w:rsidRDefault="00BE4178" w:rsidP="00F328EE">
      <w:pPr>
        <w:tabs>
          <w:tab w:val="left" w:pos="9450"/>
        </w:tabs>
        <w:ind w:left="360"/>
        <w:jc w:val="both"/>
        <w:rPr>
          <w:rFonts w:ascii="Arial" w:hAnsi="Arial" w:cs="Arial"/>
          <w:sz w:val="20"/>
          <w:szCs w:val="20"/>
        </w:rPr>
      </w:pPr>
      <w:r w:rsidRPr="00BE4178">
        <w:rPr>
          <w:rFonts w:ascii="Arial" w:hAnsi="Arial" w:cs="Arial"/>
          <w:sz w:val="20"/>
          <w:szCs w:val="20"/>
        </w:rPr>
        <w:t xml:space="preserve">City Power’s practices are, in most material instances, in line with the principles set out in King III. </w:t>
      </w:r>
      <w:r w:rsidR="009D62D2">
        <w:rPr>
          <w:rFonts w:ascii="Arial" w:hAnsi="Arial" w:cs="Arial"/>
          <w:sz w:val="20"/>
          <w:szCs w:val="20"/>
        </w:rPr>
        <w:t>T</w:t>
      </w:r>
      <w:r w:rsidRPr="00BE4178">
        <w:rPr>
          <w:rFonts w:ascii="Arial" w:hAnsi="Arial" w:cs="Arial"/>
          <w:sz w:val="20"/>
          <w:szCs w:val="20"/>
        </w:rPr>
        <w:t xml:space="preserve">he </w:t>
      </w:r>
      <w:r w:rsidR="009D62D2">
        <w:rPr>
          <w:rFonts w:ascii="Arial" w:hAnsi="Arial" w:cs="Arial"/>
          <w:sz w:val="20"/>
          <w:szCs w:val="20"/>
        </w:rPr>
        <w:t>B</w:t>
      </w:r>
      <w:r w:rsidRPr="00BE4178">
        <w:rPr>
          <w:rFonts w:ascii="Arial" w:hAnsi="Arial" w:cs="Arial"/>
          <w:sz w:val="20"/>
          <w:szCs w:val="20"/>
        </w:rPr>
        <w:t xml:space="preserve">oard continually reviews the company’s progress to ensure improvements in corporate governance. During the review period, the company entrenched its risk management reviews and reporting and compliance assessments were conducted in terms of the Companies Act and the Municipal Finance Management Act (MFMA). </w:t>
      </w:r>
    </w:p>
    <w:p w14:paraId="7A0E68E1" w14:textId="77777777" w:rsidR="00BE4178" w:rsidRPr="00BE4178" w:rsidRDefault="00BE4178" w:rsidP="00F328EE">
      <w:pPr>
        <w:tabs>
          <w:tab w:val="left" w:pos="9450"/>
        </w:tabs>
        <w:ind w:left="360"/>
        <w:jc w:val="both"/>
        <w:rPr>
          <w:rFonts w:ascii="Arial" w:hAnsi="Arial" w:cs="Arial"/>
          <w:sz w:val="20"/>
          <w:szCs w:val="20"/>
        </w:rPr>
      </w:pPr>
    </w:p>
    <w:p w14:paraId="7A0E68E2" w14:textId="61D9596B" w:rsidR="0037629C" w:rsidRDefault="005F1DCA" w:rsidP="009B5700">
      <w:pPr>
        <w:autoSpaceDE w:val="0"/>
        <w:autoSpaceDN w:val="0"/>
        <w:adjustRightInd w:val="0"/>
        <w:ind w:left="360"/>
        <w:jc w:val="both"/>
        <w:rPr>
          <w:rFonts w:ascii="Arial" w:hAnsi="Arial" w:cs="Arial"/>
          <w:sz w:val="20"/>
          <w:szCs w:val="20"/>
        </w:rPr>
      </w:pPr>
      <w:r>
        <w:rPr>
          <w:rFonts w:ascii="Arial" w:hAnsi="Arial" w:cs="Arial"/>
          <w:sz w:val="20"/>
          <w:szCs w:val="20"/>
        </w:rPr>
        <w:t>Annual B</w:t>
      </w:r>
      <w:r w:rsidR="00BE4178" w:rsidRPr="00BE4178">
        <w:rPr>
          <w:rFonts w:ascii="Arial" w:hAnsi="Arial" w:cs="Arial"/>
          <w:sz w:val="20"/>
          <w:szCs w:val="20"/>
        </w:rPr>
        <w:t>oard assessments and evaluations are conducted and an annual report for the previous year was efficiently completed in accordance with the prescripts of section 121 of the MFMA. The compilation of this annual report was guided by the same principles</w:t>
      </w:r>
      <w:r w:rsidR="00BE4178">
        <w:rPr>
          <w:rFonts w:ascii="Arial" w:hAnsi="Arial" w:cs="Arial"/>
          <w:sz w:val="20"/>
          <w:szCs w:val="20"/>
        </w:rPr>
        <w:t>.</w:t>
      </w:r>
    </w:p>
    <w:p w14:paraId="7A0E68E3" w14:textId="77777777" w:rsidR="00BE4178" w:rsidRPr="00BE4178" w:rsidRDefault="00BE4178" w:rsidP="009B5700">
      <w:pPr>
        <w:autoSpaceDE w:val="0"/>
        <w:autoSpaceDN w:val="0"/>
        <w:adjustRightInd w:val="0"/>
        <w:ind w:left="360"/>
        <w:jc w:val="both"/>
        <w:rPr>
          <w:rFonts w:ascii="Arial" w:hAnsi="Arial" w:cs="Arial"/>
          <w:sz w:val="20"/>
          <w:szCs w:val="20"/>
        </w:rPr>
      </w:pPr>
    </w:p>
    <w:p w14:paraId="7A0E68E4" w14:textId="77777777" w:rsidR="0037629C" w:rsidRPr="005948A3" w:rsidRDefault="0037629C" w:rsidP="009B5700">
      <w:pPr>
        <w:pStyle w:val="BodyText"/>
        <w:ind w:left="360"/>
        <w:jc w:val="both"/>
        <w:rPr>
          <w:rFonts w:ascii="Arial" w:hAnsi="Arial" w:cs="Arial"/>
          <w:b/>
          <w:i/>
          <w:sz w:val="20"/>
          <w:szCs w:val="20"/>
        </w:rPr>
      </w:pPr>
      <w:r w:rsidRPr="005948A3">
        <w:rPr>
          <w:rFonts w:ascii="Arial" w:hAnsi="Arial" w:cs="Arial"/>
          <w:b/>
          <w:i/>
          <w:sz w:val="20"/>
          <w:szCs w:val="20"/>
        </w:rPr>
        <w:t xml:space="preserve">Corporate Citizenship </w:t>
      </w:r>
    </w:p>
    <w:p w14:paraId="7A0E68E5" w14:textId="3C027892" w:rsidR="0037629C" w:rsidRPr="00260666" w:rsidRDefault="0037629C" w:rsidP="009B5700">
      <w:pPr>
        <w:autoSpaceDE w:val="0"/>
        <w:autoSpaceDN w:val="0"/>
        <w:adjustRightInd w:val="0"/>
        <w:ind w:left="360"/>
        <w:jc w:val="both"/>
        <w:rPr>
          <w:rFonts w:ascii="Arial" w:hAnsi="Arial" w:cs="Arial"/>
          <w:b/>
          <w:i/>
          <w:color w:val="000000" w:themeColor="text1"/>
          <w:sz w:val="20"/>
          <w:szCs w:val="20"/>
        </w:rPr>
      </w:pPr>
      <w:r w:rsidRPr="00260666">
        <w:rPr>
          <w:rFonts w:ascii="Arial" w:hAnsi="Arial" w:cs="Arial"/>
          <w:color w:val="000000" w:themeColor="text1"/>
          <w:sz w:val="20"/>
          <w:szCs w:val="20"/>
          <w:lang w:eastAsia="en-ZA"/>
        </w:rPr>
        <w:t xml:space="preserve">The </w:t>
      </w:r>
      <w:r w:rsidR="005F1DCA">
        <w:rPr>
          <w:rFonts w:ascii="Arial" w:hAnsi="Arial" w:cs="Arial"/>
          <w:color w:val="000000" w:themeColor="text1"/>
          <w:sz w:val="20"/>
          <w:szCs w:val="20"/>
          <w:lang w:eastAsia="en-ZA"/>
        </w:rPr>
        <w:t>Board</w:t>
      </w:r>
      <w:r w:rsidRPr="00260666">
        <w:rPr>
          <w:rFonts w:ascii="Arial" w:hAnsi="Arial" w:cs="Arial"/>
          <w:color w:val="000000" w:themeColor="text1"/>
          <w:sz w:val="20"/>
          <w:szCs w:val="20"/>
          <w:lang w:eastAsia="en-ZA"/>
        </w:rPr>
        <w:t xml:space="preserve"> and management recognise that</w:t>
      </w:r>
      <w:r w:rsidR="005948A3" w:rsidRPr="00260666">
        <w:rPr>
          <w:rFonts w:ascii="Arial" w:hAnsi="Arial" w:cs="Arial"/>
          <w:color w:val="000000" w:themeColor="text1"/>
          <w:sz w:val="20"/>
          <w:szCs w:val="20"/>
          <w:lang w:eastAsia="en-ZA"/>
        </w:rPr>
        <w:t xml:space="preserve"> </w:t>
      </w:r>
      <w:r w:rsidR="00BF13C6">
        <w:rPr>
          <w:rFonts w:ascii="Arial" w:hAnsi="Arial" w:cs="Arial"/>
          <w:color w:val="000000" w:themeColor="text1"/>
          <w:sz w:val="20"/>
          <w:szCs w:val="20"/>
          <w:lang w:eastAsia="en-ZA"/>
        </w:rPr>
        <w:t xml:space="preserve">the entity </w:t>
      </w:r>
      <w:r w:rsidRPr="00260666">
        <w:rPr>
          <w:rFonts w:ascii="Arial" w:hAnsi="Arial" w:cs="Arial"/>
          <w:color w:val="000000" w:themeColor="text1"/>
          <w:sz w:val="20"/>
          <w:szCs w:val="20"/>
          <w:lang w:eastAsia="en-ZA"/>
        </w:rPr>
        <w:t xml:space="preserve">is </w:t>
      </w:r>
      <w:r w:rsidR="00BF13C6">
        <w:rPr>
          <w:rFonts w:ascii="Arial" w:hAnsi="Arial" w:cs="Arial"/>
          <w:color w:val="000000" w:themeColor="text1"/>
          <w:sz w:val="20"/>
          <w:szCs w:val="20"/>
          <w:lang w:eastAsia="en-ZA"/>
        </w:rPr>
        <w:t>formed under a political structure</w:t>
      </w:r>
      <w:r w:rsidRPr="00260666">
        <w:rPr>
          <w:rFonts w:ascii="Arial" w:hAnsi="Arial" w:cs="Arial"/>
          <w:color w:val="000000" w:themeColor="text1"/>
          <w:sz w:val="20"/>
          <w:szCs w:val="20"/>
          <w:lang w:eastAsia="en-ZA"/>
        </w:rPr>
        <w:t>. As such, it has a social and</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moral standing in society with all the</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 xml:space="preserve">attendant responsibilities. The </w:t>
      </w:r>
      <w:r w:rsidR="005F1DCA">
        <w:rPr>
          <w:rFonts w:ascii="Arial" w:hAnsi="Arial" w:cs="Arial"/>
          <w:color w:val="000000" w:themeColor="text1"/>
          <w:sz w:val="20"/>
          <w:szCs w:val="20"/>
          <w:lang w:eastAsia="en-ZA"/>
        </w:rPr>
        <w:t>Board</w:t>
      </w:r>
      <w:r w:rsidRPr="00260666">
        <w:rPr>
          <w:rFonts w:ascii="Arial" w:hAnsi="Arial" w:cs="Arial"/>
          <w:color w:val="000000" w:themeColor="text1"/>
          <w:sz w:val="20"/>
          <w:szCs w:val="20"/>
          <w:lang w:eastAsia="en-ZA"/>
        </w:rPr>
        <w:t xml:space="preserve"> is</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therefore responsible for ensuring that the</w:t>
      </w:r>
      <w:r w:rsidR="005948A3" w:rsidRPr="00260666">
        <w:rPr>
          <w:rFonts w:ascii="Arial" w:hAnsi="Arial" w:cs="Arial"/>
          <w:color w:val="000000" w:themeColor="text1"/>
          <w:sz w:val="20"/>
          <w:szCs w:val="20"/>
          <w:lang w:eastAsia="en-ZA"/>
        </w:rPr>
        <w:t xml:space="preserve"> </w:t>
      </w:r>
      <w:r w:rsidR="00BF13C6">
        <w:rPr>
          <w:rFonts w:ascii="Arial" w:hAnsi="Arial" w:cs="Arial"/>
          <w:color w:val="000000" w:themeColor="text1"/>
          <w:sz w:val="20"/>
          <w:szCs w:val="20"/>
          <w:lang w:eastAsia="en-ZA"/>
        </w:rPr>
        <w:t>entity</w:t>
      </w:r>
      <w:r w:rsidRPr="00260666">
        <w:rPr>
          <w:rFonts w:ascii="Arial" w:hAnsi="Arial" w:cs="Arial"/>
          <w:color w:val="000000" w:themeColor="text1"/>
          <w:sz w:val="20"/>
          <w:szCs w:val="20"/>
          <w:lang w:eastAsia="en-ZA"/>
        </w:rPr>
        <w:t xml:space="preserve"> protects, enhances and invests in the</w:t>
      </w:r>
      <w:r w:rsidR="005948A3" w:rsidRPr="00260666">
        <w:rPr>
          <w:rFonts w:ascii="Arial" w:hAnsi="Arial" w:cs="Arial"/>
          <w:color w:val="000000" w:themeColor="text1"/>
          <w:sz w:val="20"/>
          <w:szCs w:val="20"/>
          <w:lang w:eastAsia="en-ZA"/>
        </w:rPr>
        <w:t xml:space="preserve"> </w:t>
      </w:r>
      <w:r w:rsidRPr="00260666">
        <w:rPr>
          <w:rFonts w:ascii="Arial" w:hAnsi="Arial" w:cs="Arial"/>
          <w:color w:val="000000" w:themeColor="text1"/>
          <w:sz w:val="20"/>
          <w:szCs w:val="20"/>
          <w:lang w:eastAsia="en-ZA"/>
        </w:rPr>
        <w:t>well-being of the economy, society and natura</w:t>
      </w:r>
      <w:r w:rsidR="005948A3" w:rsidRPr="00260666">
        <w:rPr>
          <w:rFonts w:ascii="Arial" w:hAnsi="Arial" w:cs="Arial"/>
          <w:color w:val="000000" w:themeColor="text1"/>
          <w:sz w:val="20"/>
          <w:szCs w:val="20"/>
          <w:lang w:eastAsia="en-ZA"/>
        </w:rPr>
        <w:t>l environment, and pursues its activities within the limits of social, political and environmental responsibilities outlined in international conventions on human rights.</w:t>
      </w:r>
      <w:r w:rsidR="009D62D2" w:rsidRPr="009D62D2">
        <w:rPr>
          <w:rFonts w:ascii="Arial" w:hAnsi="Arial" w:cs="Arial"/>
          <w:color w:val="000000" w:themeColor="text1"/>
          <w:sz w:val="20"/>
          <w:szCs w:val="20"/>
          <w:lang w:eastAsia="en-ZA"/>
        </w:rPr>
        <w:t xml:space="preserve"> </w:t>
      </w:r>
      <w:r w:rsidR="009D62D2">
        <w:rPr>
          <w:rFonts w:ascii="Arial" w:hAnsi="Arial" w:cs="Arial"/>
          <w:color w:val="000000" w:themeColor="text1"/>
          <w:sz w:val="20"/>
          <w:szCs w:val="20"/>
          <w:lang w:eastAsia="en-ZA"/>
        </w:rPr>
        <w:t>The Board has a Social and Ethics Committee which is tasked with the responsibility of ensuring that the organisation strives to be a good corporate citizen.</w:t>
      </w:r>
    </w:p>
    <w:p w14:paraId="3C4F8063" w14:textId="77777777" w:rsidR="00D254D8" w:rsidRDefault="00D254D8" w:rsidP="009B5700">
      <w:pPr>
        <w:pStyle w:val="BodyText"/>
        <w:ind w:left="360"/>
        <w:jc w:val="both"/>
        <w:rPr>
          <w:rFonts w:ascii="Arial" w:hAnsi="Arial" w:cs="Arial"/>
          <w:b/>
          <w:i/>
          <w:sz w:val="20"/>
          <w:szCs w:val="20"/>
        </w:rPr>
      </w:pPr>
    </w:p>
    <w:p w14:paraId="7A0E68E7" w14:textId="77777777" w:rsidR="0037629C" w:rsidRPr="005948A3" w:rsidRDefault="0037629C" w:rsidP="009B5700">
      <w:pPr>
        <w:pStyle w:val="BodyText"/>
        <w:ind w:left="360"/>
        <w:jc w:val="both"/>
        <w:rPr>
          <w:rFonts w:ascii="Arial" w:hAnsi="Arial" w:cs="Arial"/>
          <w:b/>
          <w:i/>
          <w:sz w:val="20"/>
          <w:szCs w:val="20"/>
        </w:rPr>
      </w:pPr>
      <w:r w:rsidRPr="005948A3">
        <w:rPr>
          <w:rFonts w:ascii="Arial" w:hAnsi="Arial" w:cs="Arial"/>
          <w:b/>
          <w:i/>
          <w:sz w:val="20"/>
          <w:szCs w:val="20"/>
        </w:rPr>
        <w:t>Compliance with laws, rules, codes and standards</w:t>
      </w:r>
    </w:p>
    <w:p w14:paraId="7A0E68E8" w14:textId="136A15BF" w:rsidR="0037629C" w:rsidRPr="001056E8" w:rsidRDefault="001056E8" w:rsidP="009B5700">
      <w:pPr>
        <w:autoSpaceDE w:val="0"/>
        <w:autoSpaceDN w:val="0"/>
        <w:adjustRightInd w:val="0"/>
        <w:ind w:left="360"/>
        <w:jc w:val="both"/>
        <w:rPr>
          <w:rFonts w:ascii="Arial" w:hAnsi="Arial" w:cs="Arial"/>
          <w:color w:val="000000" w:themeColor="text1"/>
          <w:sz w:val="20"/>
          <w:szCs w:val="20"/>
        </w:rPr>
      </w:pPr>
      <w:r w:rsidRPr="001056E8">
        <w:rPr>
          <w:rFonts w:ascii="Arial" w:hAnsi="Arial" w:cs="Arial"/>
          <w:color w:val="000000" w:themeColor="text1"/>
          <w:sz w:val="20"/>
          <w:szCs w:val="20"/>
          <w:lang w:eastAsia="en-ZA"/>
        </w:rPr>
        <w:t xml:space="preserve">The </w:t>
      </w:r>
      <w:r w:rsidR="009D62D2">
        <w:rPr>
          <w:rFonts w:ascii="Arial" w:hAnsi="Arial" w:cs="Arial"/>
          <w:color w:val="000000" w:themeColor="text1"/>
          <w:sz w:val="20"/>
          <w:szCs w:val="20"/>
          <w:lang w:eastAsia="en-ZA"/>
        </w:rPr>
        <w:t>B</w:t>
      </w:r>
      <w:r w:rsidRPr="001056E8">
        <w:rPr>
          <w:rFonts w:ascii="Arial" w:hAnsi="Arial" w:cs="Arial"/>
          <w:color w:val="000000" w:themeColor="text1"/>
          <w:sz w:val="20"/>
          <w:szCs w:val="20"/>
          <w:lang w:eastAsia="en-ZA"/>
        </w:rPr>
        <w:t xml:space="preserve">oard is responsible for ensuring that the </w:t>
      </w:r>
      <w:r w:rsidR="008A14C6">
        <w:rPr>
          <w:rFonts w:ascii="Arial" w:hAnsi="Arial" w:cs="Arial"/>
          <w:color w:val="000000" w:themeColor="text1"/>
          <w:sz w:val="20"/>
          <w:szCs w:val="20"/>
          <w:lang w:eastAsia="en-ZA"/>
        </w:rPr>
        <w:t>entity</w:t>
      </w:r>
      <w:r>
        <w:rPr>
          <w:rFonts w:ascii="Arial" w:hAnsi="Arial" w:cs="Arial"/>
          <w:color w:val="000000" w:themeColor="text1"/>
          <w:sz w:val="20"/>
          <w:szCs w:val="20"/>
          <w:lang w:eastAsia="en-ZA"/>
        </w:rPr>
        <w:t xml:space="preserve"> </w:t>
      </w:r>
      <w:r w:rsidRPr="001056E8">
        <w:rPr>
          <w:rFonts w:ascii="Arial" w:hAnsi="Arial" w:cs="Arial"/>
          <w:color w:val="000000" w:themeColor="text1"/>
          <w:sz w:val="20"/>
          <w:szCs w:val="20"/>
          <w:lang w:eastAsia="en-ZA"/>
        </w:rPr>
        <w:t>complies with applicable laws and considers adhering to non-binding rules,</w:t>
      </w:r>
      <w:r>
        <w:rPr>
          <w:rFonts w:ascii="Arial" w:hAnsi="Arial" w:cs="Arial"/>
          <w:color w:val="000000" w:themeColor="text1"/>
          <w:sz w:val="20"/>
          <w:szCs w:val="20"/>
          <w:lang w:eastAsia="en-ZA"/>
        </w:rPr>
        <w:t xml:space="preserve"> </w:t>
      </w:r>
      <w:r w:rsidRPr="001056E8">
        <w:rPr>
          <w:rFonts w:ascii="Arial" w:hAnsi="Arial" w:cs="Arial"/>
          <w:color w:val="000000" w:themeColor="text1"/>
          <w:sz w:val="20"/>
          <w:szCs w:val="20"/>
          <w:lang w:eastAsia="en-ZA"/>
        </w:rPr>
        <w:t xml:space="preserve">codes and standards. </w:t>
      </w:r>
      <w:r w:rsidR="009D62D2">
        <w:rPr>
          <w:rFonts w:ascii="Arial" w:hAnsi="Arial" w:cs="Arial"/>
          <w:color w:val="000000" w:themeColor="text1"/>
          <w:sz w:val="20"/>
          <w:szCs w:val="20"/>
          <w:lang w:eastAsia="en-ZA"/>
        </w:rPr>
        <w:t xml:space="preserve">The Board has a Risk, Assurance and Compliance sub-committee which </w:t>
      </w:r>
      <w:r w:rsidR="005A35BD">
        <w:rPr>
          <w:rFonts w:ascii="Arial" w:hAnsi="Arial" w:cs="Arial"/>
          <w:color w:val="000000" w:themeColor="text1"/>
          <w:sz w:val="20"/>
          <w:szCs w:val="20"/>
          <w:lang w:eastAsia="en-ZA"/>
        </w:rPr>
        <w:t>is</w:t>
      </w:r>
      <w:r w:rsidR="009D62D2">
        <w:rPr>
          <w:rFonts w:ascii="Arial" w:hAnsi="Arial" w:cs="Arial"/>
          <w:color w:val="000000" w:themeColor="text1"/>
          <w:sz w:val="20"/>
          <w:szCs w:val="20"/>
          <w:lang w:eastAsia="en-ZA"/>
        </w:rPr>
        <w:t xml:space="preserve"> tasked with the responsibility of exercising oversight over compliance.</w:t>
      </w:r>
    </w:p>
    <w:p w14:paraId="7A0E68E9" w14:textId="77777777" w:rsidR="00BE4178" w:rsidRDefault="00BE4178" w:rsidP="005948A3">
      <w:pPr>
        <w:jc w:val="both"/>
        <w:rPr>
          <w:rFonts w:ascii="Arial" w:hAnsi="Arial" w:cs="Arial"/>
          <w:b/>
          <w:sz w:val="20"/>
          <w:szCs w:val="20"/>
        </w:rPr>
      </w:pPr>
    </w:p>
    <w:p w14:paraId="7A0E68EB" w14:textId="5234F62C" w:rsidR="00487714" w:rsidRPr="00A81F89" w:rsidRDefault="005F1DCA" w:rsidP="001E4F5C">
      <w:pPr>
        <w:pStyle w:val="Heading2"/>
        <w:ind w:left="360"/>
        <w:rPr>
          <w:i w:val="0"/>
          <w:color w:val="FF0000"/>
          <w:sz w:val="20"/>
          <w:szCs w:val="20"/>
        </w:rPr>
      </w:pPr>
      <w:bookmarkStart w:id="167" w:name="_Toc427744818"/>
      <w:bookmarkStart w:id="168" w:name="_Toc427761991"/>
      <w:bookmarkStart w:id="169" w:name="_Toc427847839"/>
      <w:bookmarkStart w:id="170" w:name="_Toc459379469"/>
      <w:bookmarkStart w:id="171" w:name="_Toc467572991"/>
      <w:bookmarkStart w:id="172" w:name="_Toc468884164"/>
      <w:bookmarkStart w:id="173" w:name="_Toc427586360"/>
      <w:bookmarkStart w:id="174" w:name="_Toc427586724"/>
      <w:r>
        <w:rPr>
          <w:i w:val="0"/>
          <w:sz w:val="20"/>
          <w:szCs w:val="20"/>
        </w:rPr>
        <w:t>Board</w:t>
      </w:r>
      <w:r w:rsidR="00487714" w:rsidRPr="000B700F">
        <w:rPr>
          <w:i w:val="0"/>
          <w:sz w:val="20"/>
          <w:szCs w:val="20"/>
        </w:rPr>
        <w:t xml:space="preserve"> of Directors</w:t>
      </w:r>
      <w:bookmarkEnd w:id="167"/>
      <w:bookmarkEnd w:id="168"/>
      <w:bookmarkEnd w:id="169"/>
      <w:bookmarkEnd w:id="170"/>
      <w:bookmarkEnd w:id="171"/>
      <w:bookmarkEnd w:id="172"/>
      <w:r w:rsidR="00674967" w:rsidRPr="000B700F">
        <w:rPr>
          <w:i w:val="0"/>
          <w:sz w:val="20"/>
          <w:szCs w:val="20"/>
        </w:rPr>
        <w:t xml:space="preserve"> </w:t>
      </w:r>
      <w:bookmarkEnd w:id="173"/>
      <w:bookmarkEnd w:id="174"/>
    </w:p>
    <w:p w14:paraId="7A0E68EC" w14:textId="77777777" w:rsidR="00024899" w:rsidRDefault="00024899" w:rsidP="001E4F5C">
      <w:pPr>
        <w:ind w:left="360"/>
        <w:jc w:val="both"/>
        <w:rPr>
          <w:rFonts w:ascii="Arial" w:hAnsi="Arial" w:cs="Arial"/>
          <w:i/>
          <w:sz w:val="20"/>
          <w:szCs w:val="20"/>
        </w:rPr>
      </w:pPr>
    </w:p>
    <w:p w14:paraId="7A0E68ED" w14:textId="41433D15" w:rsidR="0045639F" w:rsidRPr="00D64D02" w:rsidRDefault="0045639F" w:rsidP="00F328EE">
      <w:pPr>
        <w:ind w:left="360"/>
        <w:jc w:val="both"/>
        <w:rPr>
          <w:rFonts w:ascii="Arial" w:hAnsi="Arial" w:cs="Arial"/>
          <w:sz w:val="20"/>
          <w:szCs w:val="20"/>
        </w:rPr>
      </w:pPr>
      <w:r w:rsidRPr="00D64D02">
        <w:rPr>
          <w:rFonts w:ascii="Arial" w:hAnsi="Arial" w:cs="Arial"/>
          <w:sz w:val="20"/>
          <w:szCs w:val="20"/>
        </w:rPr>
        <w:t xml:space="preserve">City Power has a unitary Board, which consists of executive and </w:t>
      </w:r>
      <w:r w:rsidR="00332A59" w:rsidRPr="00D64D02">
        <w:rPr>
          <w:rFonts w:ascii="Arial" w:hAnsi="Arial" w:cs="Arial"/>
          <w:sz w:val="20"/>
          <w:szCs w:val="20"/>
        </w:rPr>
        <w:t>non-e</w:t>
      </w:r>
      <w:r w:rsidR="00A33552" w:rsidRPr="00D64D02">
        <w:rPr>
          <w:rFonts w:ascii="Arial" w:hAnsi="Arial" w:cs="Arial"/>
          <w:sz w:val="20"/>
          <w:szCs w:val="20"/>
        </w:rPr>
        <w:t>xecutive Director</w:t>
      </w:r>
      <w:r w:rsidR="00261456" w:rsidRPr="00D64D02">
        <w:rPr>
          <w:rFonts w:ascii="Arial" w:hAnsi="Arial" w:cs="Arial"/>
          <w:sz w:val="20"/>
          <w:szCs w:val="20"/>
        </w:rPr>
        <w:t>s. An A</w:t>
      </w:r>
      <w:r w:rsidRPr="00D64D02">
        <w:rPr>
          <w:rFonts w:ascii="Arial" w:hAnsi="Arial" w:cs="Arial"/>
          <w:sz w:val="20"/>
          <w:szCs w:val="20"/>
        </w:rPr>
        <w:t>nnua</w:t>
      </w:r>
      <w:r w:rsidR="00261456" w:rsidRPr="00D64D02">
        <w:rPr>
          <w:rFonts w:ascii="Arial" w:hAnsi="Arial" w:cs="Arial"/>
          <w:sz w:val="20"/>
          <w:szCs w:val="20"/>
        </w:rPr>
        <w:t xml:space="preserve">l General Meeting was held on </w:t>
      </w:r>
      <w:r w:rsidR="00332A59" w:rsidRPr="00D64D02">
        <w:rPr>
          <w:rFonts w:ascii="Arial" w:hAnsi="Arial" w:cs="Arial"/>
          <w:sz w:val="20"/>
          <w:szCs w:val="20"/>
        </w:rPr>
        <w:t>15 March 2016</w:t>
      </w:r>
      <w:r w:rsidRPr="00D64D02">
        <w:rPr>
          <w:rFonts w:ascii="Arial" w:hAnsi="Arial" w:cs="Arial"/>
          <w:sz w:val="20"/>
          <w:szCs w:val="20"/>
        </w:rPr>
        <w:t xml:space="preserve"> at which </w:t>
      </w:r>
      <w:r w:rsidR="0001283D" w:rsidRPr="00D64D02">
        <w:rPr>
          <w:rFonts w:ascii="Arial" w:hAnsi="Arial" w:cs="Arial"/>
          <w:sz w:val="20"/>
          <w:szCs w:val="20"/>
        </w:rPr>
        <w:t xml:space="preserve">meeting </w:t>
      </w:r>
      <w:r w:rsidR="00332A59" w:rsidRPr="00D64D02">
        <w:rPr>
          <w:rFonts w:ascii="Arial" w:hAnsi="Arial" w:cs="Arial"/>
          <w:sz w:val="20"/>
          <w:szCs w:val="20"/>
        </w:rPr>
        <w:t>one</w:t>
      </w:r>
      <w:r w:rsidR="00261456" w:rsidRPr="00D64D02">
        <w:rPr>
          <w:rFonts w:ascii="Arial" w:hAnsi="Arial" w:cs="Arial"/>
          <w:sz w:val="20"/>
          <w:szCs w:val="20"/>
        </w:rPr>
        <w:t xml:space="preserve"> new </w:t>
      </w:r>
      <w:r w:rsidR="00A33552" w:rsidRPr="00D64D02">
        <w:rPr>
          <w:rFonts w:ascii="Arial" w:hAnsi="Arial" w:cs="Arial"/>
          <w:sz w:val="20"/>
          <w:szCs w:val="20"/>
        </w:rPr>
        <w:t>Non-Executive Director</w:t>
      </w:r>
      <w:r w:rsidRPr="00D64D02">
        <w:rPr>
          <w:rFonts w:ascii="Arial" w:hAnsi="Arial" w:cs="Arial"/>
          <w:sz w:val="20"/>
          <w:szCs w:val="20"/>
        </w:rPr>
        <w:t xml:space="preserve"> </w:t>
      </w:r>
      <w:r w:rsidR="00261456" w:rsidRPr="00D64D02">
        <w:rPr>
          <w:rFonts w:ascii="Arial" w:hAnsi="Arial" w:cs="Arial"/>
          <w:sz w:val="20"/>
          <w:szCs w:val="20"/>
        </w:rPr>
        <w:t xml:space="preserve">and one new Independent Audit Committee Member </w:t>
      </w:r>
      <w:r w:rsidRPr="00D64D02">
        <w:rPr>
          <w:rFonts w:ascii="Arial" w:hAnsi="Arial" w:cs="Arial"/>
          <w:sz w:val="20"/>
          <w:szCs w:val="20"/>
        </w:rPr>
        <w:t>w</w:t>
      </w:r>
      <w:r w:rsidR="00261456" w:rsidRPr="00D64D02">
        <w:rPr>
          <w:rFonts w:ascii="Arial" w:hAnsi="Arial" w:cs="Arial"/>
          <w:sz w:val="20"/>
          <w:szCs w:val="20"/>
        </w:rPr>
        <w:t>ere</w:t>
      </w:r>
      <w:r w:rsidRPr="00D64D02">
        <w:rPr>
          <w:rFonts w:ascii="Arial" w:hAnsi="Arial" w:cs="Arial"/>
          <w:sz w:val="20"/>
          <w:szCs w:val="20"/>
        </w:rPr>
        <w:t xml:space="preserve"> appointed. </w:t>
      </w:r>
      <w:r w:rsidR="00261456" w:rsidRPr="00D64D02">
        <w:rPr>
          <w:rFonts w:ascii="Arial" w:hAnsi="Arial" w:cs="Arial"/>
          <w:sz w:val="20"/>
          <w:szCs w:val="20"/>
        </w:rPr>
        <w:t xml:space="preserve"> </w:t>
      </w:r>
      <w:r w:rsidRPr="00D64D02">
        <w:rPr>
          <w:rFonts w:ascii="Arial" w:hAnsi="Arial" w:cs="Arial"/>
          <w:sz w:val="20"/>
          <w:szCs w:val="20"/>
        </w:rPr>
        <w:t xml:space="preserve">During the year under review </w:t>
      </w:r>
      <w:r w:rsidR="00332A59" w:rsidRPr="00D64D02">
        <w:rPr>
          <w:rFonts w:ascii="Arial" w:hAnsi="Arial" w:cs="Arial"/>
          <w:sz w:val="20"/>
          <w:szCs w:val="20"/>
        </w:rPr>
        <w:t>one</w:t>
      </w:r>
      <w:r w:rsidR="00261456" w:rsidRPr="00D64D02">
        <w:rPr>
          <w:rFonts w:ascii="Arial" w:hAnsi="Arial" w:cs="Arial"/>
          <w:sz w:val="20"/>
          <w:szCs w:val="20"/>
        </w:rPr>
        <w:t xml:space="preserve"> </w:t>
      </w:r>
      <w:r w:rsidR="00A33552" w:rsidRPr="00D64D02">
        <w:rPr>
          <w:rFonts w:ascii="Arial" w:hAnsi="Arial" w:cs="Arial"/>
          <w:sz w:val="20"/>
          <w:szCs w:val="20"/>
        </w:rPr>
        <w:t>Non-Executive Director</w:t>
      </w:r>
      <w:r w:rsidR="00261456" w:rsidRPr="00D64D02">
        <w:rPr>
          <w:rFonts w:ascii="Arial" w:hAnsi="Arial" w:cs="Arial"/>
          <w:sz w:val="20"/>
          <w:szCs w:val="20"/>
        </w:rPr>
        <w:t xml:space="preserve"> resigned from the Board</w:t>
      </w:r>
      <w:r w:rsidR="00332A59" w:rsidRPr="00D64D02">
        <w:rPr>
          <w:rFonts w:ascii="Arial" w:hAnsi="Arial" w:cs="Arial"/>
          <w:sz w:val="20"/>
          <w:szCs w:val="20"/>
        </w:rPr>
        <w:t xml:space="preserve"> and one Independent Audit Committee Member resigned</w:t>
      </w:r>
      <w:r w:rsidRPr="00D64D02">
        <w:rPr>
          <w:rFonts w:ascii="Arial" w:hAnsi="Arial" w:cs="Arial"/>
          <w:sz w:val="20"/>
          <w:szCs w:val="20"/>
        </w:rPr>
        <w:t>.</w:t>
      </w:r>
    </w:p>
    <w:p w14:paraId="7A0E68EE" w14:textId="77777777" w:rsidR="0049764C" w:rsidRPr="00BE4178" w:rsidRDefault="0049764C" w:rsidP="001E4F5C">
      <w:pPr>
        <w:ind w:left="360"/>
        <w:jc w:val="both"/>
        <w:rPr>
          <w:rFonts w:ascii="Arial" w:hAnsi="Arial" w:cs="Arial"/>
          <w:sz w:val="20"/>
          <w:szCs w:val="20"/>
          <w:lang w:val="en-US"/>
        </w:rPr>
      </w:pPr>
    </w:p>
    <w:p w14:paraId="23DB9D87" w14:textId="22A62946" w:rsidR="00124949" w:rsidRPr="00D64D02" w:rsidRDefault="0049764C" w:rsidP="00F328EE">
      <w:pPr>
        <w:ind w:left="360"/>
        <w:jc w:val="both"/>
        <w:rPr>
          <w:rFonts w:ascii="Arial" w:hAnsi="Arial" w:cs="Arial"/>
          <w:color w:val="000000" w:themeColor="text1"/>
          <w:sz w:val="20"/>
          <w:szCs w:val="20"/>
        </w:rPr>
      </w:pPr>
      <w:r w:rsidRPr="00D64D02">
        <w:rPr>
          <w:rFonts w:ascii="Arial" w:hAnsi="Arial" w:cs="Arial"/>
          <w:color w:val="000000" w:themeColor="text1"/>
          <w:sz w:val="20"/>
          <w:szCs w:val="20"/>
        </w:rPr>
        <w:t>During the year under review, the Board</w:t>
      </w:r>
      <w:r w:rsidR="00261456" w:rsidRPr="00D64D02">
        <w:rPr>
          <w:rFonts w:ascii="Arial" w:hAnsi="Arial" w:cs="Arial"/>
          <w:color w:val="000000" w:themeColor="text1"/>
          <w:sz w:val="20"/>
          <w:szCs w:val="20"/>
        </w:rPr>
        <w:t xml:space="preserve"> was chaired by a </w:t>
      </w:r>
      <w:r w:rsidR="00A33552" w:rsidRPr="00D64D02">
        <w:rPr>
          <w:rFonts w:ascii="Arial" w:hAnsi="Arial" w:cs="Arial"/>
          <w:color w:val="000000" w:themeColor="text1"/>
          <w:sz w:val="20"/>
          <w:szCs w:val="20"/>
        </w:rPr>
        <w:t>Non-Executive Director</w:t>
      </w:r>
      <w:r w:rsidR="00261456" w:rsidRPr="00D64D02">
        <w:rPr>
          <w:rFonts w:ascii="Arial" w:hAnsi="Arial" w:cs="Arial"/>
          <w:color w:val="000000" w:themeColor="text1"/>
          <w:sz w:val="20"/>
          <w:szCs w:val="20"/>
        </w:rPr>
        <w:t xml:space="preserve">, </w:t>
      </w:r>
      <w:r w:rsidR="00124949" w:rsidRPr="00D64D02">
        <w:rPr>
          <w:rFonts w:ascii="Arial" w:hAnsi="Arial" w:cs="Arial"/>
          <w:color w:val="000000" w:themeColor="text1"/>
          <w:sz w:val="20"/>
          <w:szCs w:val="20"/>
        </w:rPr>
        <w:t>Mr</w:t>
      </w:r>
      <w:r w:rsidRPr="00D64D02">
        <w:rPr>
          <w:rFonts w:ascii="Arial" w:hAnsi="Arial" w:cs="Arial"/>
          <w:color w:val="000000" w:themeColor="text1"/>
          <w:sz w:val="20"/>
          <w:szCs w:val="20"/>
        </w:rPr>
        <w:t xml:space="preserve"> Frank Chikane. The Board meets regularly (at least quarterly) and</w:t>
      </w:r>
      <w:r w:rsidR="00261456" w:rsidRPr="00D64D02">
        <w:rPr>
          <w:rFonts w:ascii="Arial" w:hAnsi="Arial" w:cs="Arial"/>
          <w:color w:val="000000" w:themeColor="text1"/>
          <w:sz w:val="20"/>
          <w:szCs w:val="20"/>
        </w:rPr>
        <w:t xml:space="preserve"> retains full control over the C</w:t>
      </w:r>
      <w:r w:rsidRPr="00D64D02">
        <w:rPr>
          <w:rFonts w:ascii="Arial" w:hAnsi="Arial" w:cs="Arial"/>
          <w:color w:val="000000" w:themeColor="text1"/>
          <w:sz w:val="20"/>
          <w:szCs w:val="20"/>
        </w:rPr>
        <w:t xml:space="preserve">ompany. </w:t>
      </w:r>
      <w:r w:rsidR="00124949" w:rsidRPr="00D64D02">
        <w:rPr>
          <w:rFonts w:ascii="Arial" w:hAnsi="Arial" w:cs="Arial"/>
          <w:color w:val="000000" w:themeColor="text1"/>
          <w:sz w:val="20"/>
          <w:szCs w:val="20"/>
        </w:rPr>
        <w:t>The composition of the Board reflects a diversity of skills and qualifications as reflected in the table below:</w:t>
      </w:r>
    </w:p>
    <w:p w14:paraId="41778E98" w14:textId="77777777" w:rsidR="00124949" w:rsidRDefault="00124949" w:rsidP="00F328EE">
      <w:pPr>
        <w:ind w:left="360"/>
        <w:jc w:val="both"/>
        <w:rPr>
          <w:rFonts w:ascii="Arial" w:hAnsi="Arial" w:cs="Arial"/>
          <w:sz w:val="20"/>
          <w:szCs w:val="20"/>
        </w:rPr>
      </w:pPr>
    </w:p>
    <w:p w14:paraId="54D4C5EF" w14:textId="77777777" w:rsidR="0029688D" w:rsidRDefault="0029688D" w:rsidP="006A4CA6">
      <w:pPr>
        <w:ind w:left="426"/>
        <w:rPr>
          <w:rFonts w:ascii="Agency FB" w:hAnsi="Agency FB" w:cs="Arial"/>
          <w:b/>
          <w:sz w:val="22"/>
          <w:szCs w:val="22"/>
        </w:rPr>
      </w:pPr>
    </w:p>
    <w:p w14:paraId="3C41C7F5" w14:textId="77777777" w:rsidR="0029688D" w:rsidRDefault="0029688D" w:rsidP="006A4CA6">
      <w:pPr>
        <w:ind w:left="426"/>
        <w:rPr>
          <w:rFonts w:ascii="Agency FB" w:hAnsi="Agency FB" w:cs="Arial"/>
          <w:b/>
          <w:sz w:val="22"/>
          <w:szCs w:val="22"/>
        </w:rPr>
      </w:pPr>
    </w:p>
    <w:p w14:paraId="41D3ABE6" w14:textId="77777777" w:rsidR="0029688D" w:rsidRDefault="0029688D" w:rsidP="006A4CA6">
      <w:pPr>
        <w:ind w:left="426"/>
        <w:rPr>
          <w:rFonts w:ascii="Agency FB" w:hAnsi="Agency FB" w:cs="Arial"/>
          <w:b/>
          <w:sz w:val="22"/>
          <w:szCs w:val="22"/>
        </w:rPr>
      </w:pPr>
    </w:p>
    <w:p w14:paraId="120AE461" w14:textId="77777777" w:rsidR="0029688D" w:rsidRDefault="0029688D" w:rsidP="006A4CA6">
      <w:pPr>
        <w:ind w:left="426"/>
        <w:rPr>
          <w:rFonts w:ascii="Agency FB" w:hAnsi="Agency FB" w:cs="Arial"/>
          <w:b/>
          <w:sz w:val="22"/>
          <w:szCs w:val="22"/>
        </w:rPr>
      </w:pPr>
    </w:p>
    <w:p w14:paraId="57DC5EE0" w14:textId="39EBB7E8" w:rsidR="00124949" w:rsidRDefault="00124949" w:rsidP="006A4CA6">
      <w:pPr>
        <w:ind w:left="426"/>
        <w:rPr>
          <w:rFonts w:ascii="Agency FB" w:hAnsi="Agency FB" w:cs="Arial"/>
          <w:b/>
          <w:sz w:val="22"/>
          <w:szCs w:val="22"/>
        </w:rPr>
      </w:pPr>
      <w:r>
        <w:rPr>
          <w:rFonts w:ascii="Agency FB" w:hAnsi="Agency FB" w:cs="Arial"/>
          <w:b/>
          <w:sz w:val="22"/>
          <w:szCs w:val="22"/>
        </w:rPr>
        <w:lastRenderedPageBreak/>
        <w:t>CITY POWER BOARD &amp; AUDIT COMMITTEE’S QUALIFICATION &amp; SKILLS MATRIX – 2015/2016 FINANCIAL YEAR</w:t>
      </w:r>
    </w:p>
    <w:tbl>
      <w:tblPr>
        <w:tblW w:w="0" w:type="auto"/>
        <w:tblInd w:w="534" w:type="dxa"/>
        <w:tblLook w:val="0000" w:firstRow="0" w:lastRow="0" w:firstColumn="0" w:lastColumn="0" w:noHBand="0" w:noVBand="0"/>
      </w:tblPr>
      <w:tblGrid>
        <w:gridCol w:w="1614"/>
        <w:gridCol w:w="4017"/>
        <w:gridCol w:w="3465"/>
      </w:tblGrid>
      <w:tr w:rsidR="007436E1" w:rsidRPr="00F47FC2" w14:paraId="52F8A203" w14:textId="77777777" w:rsidTr="00EF68F9">
        <w:trPr>
          <w:trHeight w:val="255"/>
          <w:tblHeader/>
        </w:trPr>
        <w:tc>
          <w:tcPr>
            <w:tcW w:w="0" w:type="auto"/>
            <w:tcBorders>
              <w:top w:val="single" w:sz="4" w:space="0" w:color="auto"/>
              <w:left w:val="single" w:sz="4" w:space="0" w:color="auto"/>
              <w:bottom w:val="single" w:sz="4" w:space="0" w:color="auto"/>
              <w:right w:val="single" w:sz="4" w:space="0" w:color="auto"/>
            </w:tcBorders>
            <w:shd w:val="clear" w:color="auto" w:fill="002060"/>
          </w:tcPr>
          <w:p w14:paraId="030BE729" w14:textId="77777777" w:rsidR="007436E1" w:rsidRPr="00F47FC2" w:rsidRDefault="007436E1" w:rsidP="0004435C">
            <w:pPr>
              <w:jc w:val="both"/>
              <w:rPr>
                <w:rFonts w:ascii="Arial Narrow" w:hAnsi="Arial Narrow" w:cs="Arial"/>
                <w:b/>
                <w:bCs/>
                <w:color w:val="FFFFFF"/>
                <w:sz w:val="18"/>
                <w:szCs w:val="18"/>
              </w:rPr>
            </w:pPr>
            <w:r w:rsidRPr="00F47FC2">
              <w:rPr>
                <w:rFonts w:ascii="Arial Narrow" w:hAnsi="Arial Narrow" w:cs="Arial"/>
                <w:b/>
                <w:bCs/>
                <w:color w:val="FFFFFF"/>
                <w:sz w:val="18"/>
                <w:szCs w:val="18"/>
              </w:rPr>
              <w:t>Name</w:t>
            </w:r>
          </w:p>
        </w:tc>
        <w:tc>
          <w:tcPr>
            <w:tcW w:w="0" w:type="auto"/>
            <w:tcBorders>
              <w:top w:val="single" w:sz="4" w:space="0" w:color="auto"/>
              <w:left w:val="nil"/>
              <w:bottom w:val="single" w:sz="4" w:space="0" w:color="auto"/>
              <w:right w:val="single" w:sz="4" w:space="0" w:color="auto"/>
            </w:tcBorders>
            <w:shd w:val="clear" w:color="auto" w:fill="002060"/>
          </w:tcPr>
          <w:p w14:paraId="7AAFBE32" w14:textId="77777777" w:rsidR="007436E1" w:rsidRPr="00F47FC2" w:rsidRDefault="007436E1" w:rsidP="0004435C">
            <w:pPr>
              <w:jc w:val="both"/>
              <w:rPr>
                <w:rFonts w:ascii="Arial Narrow" w:hAnsi="Arial Narrow" w:cs="Arial"/>
                <w:b/>
                <w:bCs/>
                <w:color w:val="FFFFFF"/>
                <w:sz w:val="18"/>
                <w:szCs w:val="18"/>
              </w:rPr>
            </w:pPr>
            <w:r w:rsidRPr="00F47FC2">
              <w:rPr>
                <w:rFonts w:ascii="Arial Narrow" w:hAnsi="Arial Narrow" w:cs="Arial"/>
                <w:b/>
                <w:bCs/>
                <w:color w:val="FFFFFF"/>
                <w:sz w:val="18"/>
                <w:szCs w:val="18"/>
              </w:rPr>
              <w:t>Qualifications</w:t>
            </w:r>
          </w:p>
        </w:tc>
        <w:tc>
          <w:tcPr>
            <w:tcW w:w="3465" w:type="dxa"/>
            <w:tcBorders>
              <w:top w:val="single" w:sz="4" w:space="0" w:color="auto"/>
              <w:left w:val="nil"/>
              <w:bottom w:val="single" w:sz="4" w:space="0" w:color="auto"/>
              <w:right w:val="single" w:sz="4" w:space="0" w:color="auto"/>
            </w:tcBorders>
            <w:shd w:val="clear" w:color="auto" w:fill="002060"/>
          </w:tcPr>
          <w:p w14:paraId="43208E1C" w14:textId="77777777" w:rsidR="007436E1" w:rsidRPr="00F47FC2" w:rsidRDefault="007436E1" w:rsidP="0004435C">
            <w:pPr>
              <w:jc w:val="both"/>
              <w:rPr>
                <w:rFonts w:ascii="Arial Narrow" w:hAnsi="Arial Narrow" w:cs="Arial"/>
                <w:b/>
                <w:bCs/>
                <w:color w:val="FFFFFF"/>
                <w:sz w:val="18"/>
                <w:szCs w:val="18"/>
              </w:rPr>
            </w:pPr>
            <w:r w:rsidRPr="00F47FC2">
              <w:rPr>
                <w:rFonts w:ascii="Arial Narrow" w:hAnsi="Arial Narrow" w:cs="Arial"/>
                <w:b/>
                <w:bCs/>
                <w:color w:val="FFFFFF"/>
                <w:sz w:val="18"/>
                <w:szCs w:val="18"/>
              </w:rPr>
              <w:t>Skills</w:t>
            </w:r>
          </w:p>
        </w:tc>
      </w:tr>
      <w:tr w:rsidR="007436E1" w:rsidRPr="00F47FC2" w14:paraId="22C73031" w14:textId="77777777" w:rsidTr="00EF68F9">
        <w:trPr>
          <w:trHeight w:val="1352"/>
        </w:trPr>
        <w:tc>
          <w:tcPr>
            <w:tcW w:w="0" w:type="auto"/>
            <w:tcBorders>
              <w:top w:val="nil"/>
              <w:left w:val="single" w:sz="4" w:space="0" w:color="auto"/>
              <w:bottom w:val="single" w:sz="4" w:space="0" w:color="auto"/>
              <w:right w:val="single" w:sz="4" w:space="0" w:color="auto"/>
            </w:tcBorders>
          </w:tcPr>
          <w:p w14:paraId="276C1EC3"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F</w:t>
            </w:r>
            <w:r w:rsidRPr="00F47FC2">
              <w:rPr>
                <w:rFonts w:ascii="Arial Narrow" w:hAnsi="Arial Narrow" w:cs="Arial"/>
                <w:sz w:val="18"/>
                <w:szCs w:val="18"/>
              </w:rPr>
              <w:t xml:space="preserve"> Chikane</w:t>
            </w:r>
          </w:p>
          <w:p w14:paraId="79E4F83A"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(Chairperson of Board)</w:t>
            </w:r>
          </w:p>
          <w:p w14:paraId="6013BDA8" w14:textId="77777777" w:rsidR="007436E1" w:rsidRPr="00F47FC2" w:rsidRDefault="007436E1" w:rsidP="0004435C">
            <w:pPr>
              <w:rPr>
                <w:rFonts w:ascii="Arial Narrow" w:hAnsi="Arial Narrow" w:cs="Arial"/>
                <w:sz w:val="18"/>
                <w:szCs w:val="18"/>
              </w:rPr>
            </w:pPr>
          </w:p>
        </w:tc>
        <w:tc>
          <w:tcPr>
            <w:tcW w:w="0" w:type="auto"/>
            <w:tcBorders>
              <w:top w:val="nil"/>
              <w:left w:val="nil"/>
              <w:bottom w:val="single" w:sz="4" w:space="0" w:color="auto"/>
              <w:right w:val="single" w:sz="4" w:space="0" w:color="auto"/>
            </w:tcBorders>
          </w:tcPr>
          <w:p w14:paraId="705FC825" w14:textId="52840246"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*MPA –</w:t>
            </w:r>
            <w:r w:rsidRPr="00F47FC2">
              <w:rPr>
                <w:rFonts w:ascii="Arial Narrow" w:hAnsi="Arial Narrow" w:cs="Arial"/>
                <w:color w:val="A6A6A6"/>
                <w:sz w:val="18"/>
                <w:szCs w:val="18"/>
              </w:rPr>
              <w:t xml:space="preserve"> </w:t>
            </w:r>
            <w:r w:rsidRPr="00F47FC2">
              <w:rPr>
                <w:rFonts w:ascii="Arial Narrow" w:hAnsi="Arial Narrow" w:cs="Arial"/>
                <w:sz w:val="18"/>
                <w:szCs w:val="18"/>
              </w:rPr>
              <w:t xml:space="preserve">Masters in Public Administration </w:t>
            </w:r>
          </w:p>
          <w:p w14:paraId="258E25C9" w14:textId="7881935F"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 M.A. – Masters in Theology </w:t>
            </w:r>
          </w:p>
          <w:p w14:paraId="5EDA2464" w14:textId="1901F4AE"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*Snr Managers in Government Programme </w:t>
            </w:r>
          </w:p>
          <w:p w14:paraId="71B30417" w14:textId="4416B9DF"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*Corporate Governance Training Course  </w:t>
            </w:r>
          </w:p>
          <w:p w14:paraId="7BB0D88B" w14:textId="599E3233" w:rsidR="007436E1" w:rsidRPr="00F47FC2" w:rsidRDefault="007436E1" w:rsidP="0004435C">
            <w:pPr>
              <w:jc w:val="both"/>
              <w:rPr>
                <w:rFonts w:ascii="Arial Narrow" w:hAnsi="Arial Narrow" w:cs="Arial"/>
                <w:color w:val="FF0000"/>
                <w:sz w:val="18"/>
                <w:szCs w:val="18"/>
              </w:rPr>
            </w:pPr>
            <w:r w:rsidRPr="00F47FC2">
              <w:rPr>
                <w:rFonts w:ascii="Arial Narrow" w:hAnsi="Arial Narrow" w:cs="Arial"/>
                <w:sz w:val="18"/>
                <w:szCs w:val="18"/>
              </w:rPr>
              <w:t xml:space="preserve">*Diploma in Theology </w:t>
            </w:r>
          </w:p>
        </w:tc>
        <w:tc>
          <w:tcPr>
            <w:tcW w:w="3465" w:type="dxa"/>
            <w:tcBorders>
              <w:top w:val="nil"/>
              <w:left w:val="nil"/>
              <w:bottom w:val="single" w:sz="4" w:space="0" w:color="auto"/>
              <w:right w:val="single" w:sz="4" w:space="0" w:color="auto"/>
            </w:tcBorders>
          </w:tcPr>
          <w:p w14:paraId="4A7045CE"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*Human Behaviour  Counseling</w:t>
            </w:r>
          </w:p>
          <w:p w14:paraId="5032CCAC"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*Strategic Planning  Leadership</w:t>
            </w:r>
          </w:p>
          <w:p w14:paraId="47E2BE59"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*Coaching/Mentoring</w:t>
            </w:r>
          </w:p>
          <w:p w14:paraId="60AD2A55"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 xml:space="preserve">*Management </w:t>
            </w:r>
          </w:p>
          <w:p w14:paraId="6E3DDC16"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*Facilitation</w:t>
            </w:r>
          </w:p>
          <w:p w14:paraId="563136B2"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*Administration</w:t>
            </w:r>
          </w:p>
          <w:p w14:paraId="390C2A80" w14:textId="77777777" w:rsidR="007436E1" w:rsidRPr="00F47FC2" w:rsidRDefault="007436E1" w:rsidP="0004435C">
            <w:pPr>
              <w:rPr>
                <w:rFonts w:ascii="Arial Narrow" w:hAnsi="Arial Narrow" w:cs="Arial"/>
                <w:sz w:val="18"/>
                <w:szCs w:val="18"/>
              </w:rPr>
            </w:pPr>
          </w:p>
        </w:tc>
      </w:tr>
      <w:tr w:rsidR="007436E1" w:rsidRPr="00F47FC2" w14:paraId="259904D7" w14:textId="77777777" w:rsidTr="00EF68F9">
        <w:trPr>
          <w:trHeight w:val="255"/>
        </w:trPr>
        <w:tc>
          <w:tcPr>
            <w:tcW w:w="0" w:type="auto"/>
            <w:tcBorders>
              <w:top w:val="nil"/>
              <w:left w:val="single" w:sz="4" w:space="0" w:color="auto"/>
              <w:bottom w:val="single" w:sz="4" w:space="0" w:color="auto"/>
              <w:right w:val="single" w:sz="4" w:space="0" w:color="auto"/>
            </w:tcBorders>
          </w:tcPr>
          <w:p w14:paraId="4E908A69" w14:textId="77777777" w:rsidR="007436E1" w:rsidRPr="00952B58" w:rsidRDefault="007436E1" w:rsidP="0004435C">
            <w:pPr>
              <w:jc w:val="both"/>
              <w:rPr>
                <w:rFonts w:ascii="Arial Narrow" w:hAnsi="Arial Narrow" w:cs="Arial"/>
                <w:sz w:val="18"/>
                <w:szCs w:val="18"/>
              </w:rPr>
            </w:pPr>
            <w:r w:rsidRPr="00952B58">
              <w:rPr>
                <w:rFonts w:ascii="Arial Narrow" w:hAnsi="Arial Narrow" w:cs="Arial"/>
                <w:sz w:val="18"/>
                <w:szCs w:val="18"/>
              </w:rPr>
              <w:t>Mr. N Galawe</w:t>
            </w:r>
          </w:p>
          <w:p w14:paraId="1A1ACA58" w14:textId="77777777" w:rsidR="007436E1" w:rsidRPr="00952B58" w:rsidRDefault="007436E1" w:rsidP="0004435C">
            <w:pPr>
              <w:jc w:val="both"/>
              <w:rPr>
                <w:rFonts w:ascii="Arial Narrow" w:hAnsi="Arial Narrow" w:cs="Arial"/>
                <w:sz w:val="18"/>
                <w:szCs w:val="18"/>
              </w:rPr>
            </w:pPr>
          </w:p>
          <w:p w14:paraId="10D15089" w14:textId="77777777" w:rsidR="007436E1" w:rsidRPr="00F47FC2" w:rsidRDefault="007436E1" w:rsidP="0004435C">
            <w:pPr>
              <w:jc w:val="both"/>
              <w:rPr>
                <w:rFonts w:ascii="Arial Narrow" w:hAnsi="Arial Narrow" w:cs="Arial"/>
                <w:i/>
                <w:color w:val="7F7F7F"/>
                <w:sz w:val="18"/>
                <w:szCs w:val="18"/>
              </w:rPr>
            </w:pPr>
            <w:r w:rsidRPr="00952B58">
              <w:rPr>
                <w:rFonts w:ascii="Arial Narrow" w:hAnsi="Arial Narrow" w:cs="Arial"/>
                <w:sz w:val="18"/>
                <w:szCs w:val="18"/>
              </w:rPr>
              <w:t>(Resigned 31 Oct 2015)</w:t>
            </w:r>
          </w:p>
        </w:tc>
        <w:tc>
          <w:tcPr>
            <w:tcW w:w="0" w:type="auto"/>
            <w:tcBorders>
              <w:top w:val="nil"/>
              <w:left w:val="nil"/>
              <w:bottom w:val="single" w:sz="4" w:space="0" w:color="auto"/>
              <w:right w:val="single" w:sz="4" w:space="0" w:color="auto"/>
            </w:tcBorders>
          </w:tcPr>
          <w:p w14:paraId="490B64F2" w14:textId="77777777" w:rsidR="007436E1" w:rsidRPr="00F47FC2" w:rsidRDefault="007436E1" w:rsidP="0004435C">
            <w:pPr>
              <w:jc w:val="both"/>
              <w:rPr>
                <w:rFonts w:ascii="Arial Narrow" w:hAnsi="Arial Narrow" w:cs="Arial"/>
                <w:i/>
                <w:color w:val="7F7F7F"/>
                <w:sz w:val="18"/>
                <w:szCs w:val="18"/>
              </w:rPr>
            </w:pPr>
          </w:p>
        </w:tc>
        <w:tc>
          <w:tcPr>
            <w:tcW w:w="3465" w:type="dxa"/>
            <w:tcBorders>
              <w:top w:val="nil"/>
              <w:left w:val="nil"/>
              <w:bottom w:val="single" w:sz="4" w:space="0" w:color="auto"/>
              <w:right w:val="single" w:sz="4" w:space="0" w:color="auto"/>
            </w:tcBorders>
          </w:tcPr>
          <w:p w14:paraId="552C7533" w14:textId="77777777" w:rsidR="007436E1" w:rsidRPr="00F47FC2" w:rsidRDefault="007436E1" w:rsidP="0004435C">
            <w:pPr>
              <w:jc w:val="both"/>
              <w:rPr>
                <w:rFonts w:ascii="Arial Narrow" w:hAnsi="Arial Narrow" w:cs="Arial"/>
                <w:i/>
                <w:color w:val="7F7F7F"/>
                <w:sz w:val="18"/>
                <w:szCs w:val="18"/>
              </w:rPr>
            </w:pPr>
          </w:p>
        </w:tc>
      </w:tr>
      <w:tr w:rsidR="007436E1" w:rsidRPr="00F47FC2" w14:paraId="249EE0C8" w14:textId="77777777" w:rsidTr="00EF68F9">
        <w:trPr>
          <w:trHeight w:val="255"/>
        </w:trPr>
        <w:tc>
          <w:tcPr>
            <w:tcW w:w="0" w:type="auto"/>
            <w:tcBorders>
              <w:top w:val="nil"/>
              <w:left w:val="single" w:sz="4" w:space="0" w:color="auto"/>
              <w:bottom w:val="single" w:sz="4" w:space="0" w:color="auto"/>
              <w:right w:val="single" w:sz="4" w:space="0" w:color="auto"/>
            </w:tcBorders>
          </w:tcPr>
          <w:p w14:paraId="7A5B6160"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Q</w:t>
            </w:r>
            <w:r w:rsidRPr="00F47FC2">
              <w:rPr>
                <w:rFonts w:ascii="Arial Narrow" w:hAnsi="Arial Narrow" w:cs="Arial"/>
                <w:sz w:val="18"/>
                <w:szCs w:val="18"/>
              </w:rPr>
              <w:t xml:space="preserve"> Green</w:t>
            </w:r>
            <w:r>
              <w:rPr>
                <w:rFonts w:ascii="Arial Narrow" w:hAnsi="Arial Narrow" w:cs="Arial"/>
                <w:sz w:val="18"/>
                <w:szCs w:val="18"/>
              </w:rPr>
              <w:t xml:space="preserve"> </w:t>
            </w:r>
            <w:r w:rsidRPr="00D33740">
              <w:rPr>
                <w:rFonts w:ascii="Arial Narrow" w:hAnsi="Arial Narrow" w:cs="Arial"/>
                <w:sz w:val="16"/>
                <w:szCs w:val="16"/>
              </w:rPr>
              <w:t>(CFO)</w:t>
            </w:r>
          </w:p>
          <w:p w14:paraId="1EB3A5B3" w14:textId="77777777" w:rsidR="007436E1" w:rsidRPr="00F47FC2" w:rsidRDefault="007436E1" w:rsidP="0004435C">
            <w:pPr>
              <w:jc w:val="both"/>
              <w:rPr>
                <w:rFonts w:ascii="Arial Narrow" w:hAnsi="Arial Narrow" w:cs="Arial"/>
                <w:sz w:val="18"/>
                <w:szCs w:val="18"/>
              </w:rPr>
            </w:pPr>
          </w:p>
        </w:tc>
        <w:tc>
          <w:tcPr>
            <w:tcW w:w="0" w:type="auto"/>
            <w:tcBorders>
              <w:top w:val="nil"/>
              <w:left w:val="nil"/>
              <w:bottom w:val="single" w:sz="4" w:space="0" w:color="auto"/>
              <w:right w:val="single" w:sz="4" w:space="0" w:color="auto"/>
            </w:tcBorders>
          </w:tcPr>
          <w:p w14:paraId="6CE88763" w14:textId="77777777" w:rsidR="007436E1" w:rsidRPr="00F47FC2" w:rsidRDefault="007436E1" w:rsidP="0004435C">
            <w:pPr>
              <w:rPr>
                <w:rFonts w:ascii="Arial Narrow" w:hAnsi="Arial Narrow" w:cs="Arial"/>
                <w:color w:val="000000"/>
                <w:sz w:val="18"/>
                <w:szCs w:val="18"/>
              </w:rPr>
            </w:pPr>
            <w:r w:rsidRPr="00F47FC2">
              <w:rPr>
                <w:rFonts w:ascii="Arial Narrow" w:hAnsi="Arial Narrow" w:cs="Arial"/>
                <w:color w:val="000000"/>
                <w:sz w:val="18"/>
                <w:szCs w:val="18"/>
              </w:rPr>
              <w:t>*Bachelor of Commerce degree</w:t>
            </w:r>
          </w:p>
          <w:p w14:paraId="2F9EC61F" w14:textId="77777777" w:rsidR="007436E1" w:rsidRPr="00F47FC2" w:rsidRDefault="007436E1" w:rsidP="0004435C">
            <w:pPr>
              <w:rPr>
                <w:rFonts w:ascii="Arial Narrow" w:hAnsi="Arial Narrow" w:cs="Arial"/>
                <w:color w:val="000000"/>
                <w:sz w:val="18"/>
                <w:szCs w:val="18"/>
              </w:rPr>
            </w:pPr>
            <w:r w:rsidRPr="00F47FC2">
              <w:rPr>
                <w:rFonts w:ascii="Arial Narrow" w:hAnsi="Arial Narrow" w:cs="Arial"/>
                <w:color w:val="000000"/>
                <w:sz w:val="18"/>
                <w:szCs w:val="18"/>
              </w:rPr>
              <w:t>*Certificate in Theory of Accountancy</w:t>
            </w:r>
          </w:p>
          <w:p w14:paraId="79234F20" w14:textId="77777777" w:rsidR="007436E1" w:rsidRPr="00F47FC2" w:rsidRDefault="007436E1" w:rsidP="0004435C">
            <w:pPr>
              <w:ind w:left="45" w:hanging="45"/>
              <w:rPr>
                <w:rFonts w:ascii="Arial Narrow" w:hAnsi="Arial Narrow" w:cs="Arial"/>
                <w:color w:val="000000"/>
                <w:sz w:val="18"/>
                <w:szCs w:val="18"/>
              </w:rPr>
            </w:pPr>
            <w:r w:rsidRPr="00F47FC2">
              <w:rPr>
                <w:rFonts w:ascii="Arial Narrow" w:hAnsi="Arial Narrow" w:cs="Arial"/>
                <w:color w:val="000000"/>
                <w:sz w:val="18"/>
                <w:szCs w:val="18"/>
              </w:rPr>
              <w:t>*Qualified as a Chartered Accountant (S.A.) in 1979 (Resigned from SAICA in 2009)</w:t>
            </w:r>
          </w:p>
        </w:tc>
        <w:tc>
          <w:tcPr>
            <w:tcW w:w="3465" w:type="dxa"/>
            <w:tcBorders>
              <w:top w:val="nil"/>
              <w:left w:val="nil"/>
              <w:bottom w:val="single" w:sz="4" w:space="0" w:color="auto"/>
              <w:right w:val="single" w:sz="4" w:space="0" w:color="auto"/>
            </w:tcBorders>
          </w:tcPr>
          <w:p w14:paraId="5A9F83D9"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*Accounting &amp; Finance</w:t>
            </w:r>
          </w:p>
          <w:p w14:paraId="3491F42C"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*Audit</w:t>
            </w:r>
          </w:p>
          <w:p w14:paraId="5E511BBE"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*Forensics</w:t>
            </w:r>
          </w:p>
          <w:p w14:paraId="68A2271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*Corporate Leadership</w:t>
            </w:r>
          </w:p>
          <w:p w14:paraId="2FC323E8"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 xml:space="preserve">*Project Management </w:t>
            </w:r>
          </w:p>
          <w:p w14:paraId="6C4540BD"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*Strategy</w:t>
            </w:r>
          </w:p>
          <w:p w14:paraId="37D17B1C"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*Systems and Internal control</w:t>
            </w:r>
          </w:p>
          <w:p w14:paraId="7A6CC31A"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*Corporate turnaround</w:t>
            </w:r>
          </w:p>
          <w:p w14:paraId="3985A5CC"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*Knowledge of MFMA and other local   government legislation and regulation</w:t>
            </w:r>
          </w:p>
          <w:p w14:paraId="57364592"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*Marketing, media and communication</w:t>
            </w:r>
          </w:p>
          <w:p w14:paraId="5817D04C" w14:textId="77777777" w:rsidR="007436E1" w:rsidRPr="00F47FC2" w:rsidRDefault="007436E1" w:rsidP="0004435C">
            <w:pPr>
              <w:rPr>
                <w:rFonts w:ascii="Arial Narrow" w:hAnsi="Arial Narrow" w:cs="Arial"/>
                <w:sz w:val="18"/>
                <w:szCs w:val="18"/>
              </w:rPr>
            </w:pPr>
          </w:p>
        </w:tc>
      </w:tr>
      <w:tr w:rsidR="007436E1" w:rsidRPr="00F47FC2" w14:paraId="4BC0D57E" w14:textId="77777777" w:rsidTr="00EF68F9">
        <w:trPr>
          <w:trHeight w:val="255"/>
        </w:trPr>
        <w:tc>
          <w:tcPr>
            <w:tcW w:w="0" w:type="auto"/>
            <w:tcBorders>
              <w:top w:val="nil"/>
              <w:left w:val="single" w:sz="4" w:space="0" w:color="auto"/>
              <w:bottom w:val="single" w:sz="4" w:space="0" w:color="auto"/>
              <w:right w:val="single" w:sz="4" w:space="0" w:color="auto"/>
            </w:tcBorders>
          </w:tcPr>
          <w:p w14:paraId="7E222514"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N</w:t>
            </w:r>
            <w:r w:rsidRPr="00F47FC2">
              <w:rPr>
                <w:rFonts w:ascii="Arial Narrow" w:hAnsi="Arial Narrow" w:cs="Arial"/>
                <w:sz w:val="18"/>
                <w:szCs w:val="18"/>
              </w:rPr>
              <w:t xml:space="preserve"> Hlubi</w:t>
            </w:r>
          </w:p>
          <w:p w14:paraId="7EF57AF4" w14:textId="77777777" w:rsidR="007436E1" w:rsidRPr="00F47FC2" w:rsidRDefault="007436E1" w:rsidP="0004435C">
            <w:pPr>
              <w:jc w:val="both"/>
              <w:rPr>
                <w:rFonts w:ascii="Arial Narrow" w:hAnsi="Arial Narrow" w:cs="Arial"/>
                <w:sz w:val="18"/>
                <w:szCs w:val="18"/>
              </w:rPr>
            </w:pPr>
          </w:p>
          <w:p w14:paraId="2A7AEB3D" w14:textId="77777777" w:rsidR="007436E1" w:rsidRPr="00D33740" w:rsidRDefault="007436E1" w:rsidP="0004435C">
            <w:pPr>
              <w:rPr>
                <w:rFonts w:ascii="Arial Narrow" w:hAnsi="Arial Narrow" w:cs="Arial"/>
                <w:i/>
                <w:sz w:val="16"/>
                <w:szCs w:val="16"/>
              </w:rPr>
            </w:pPr>
            <w:r w:rsidRPr="00D33740">
              <w:rPr>
                <w:rFonts w:ascii="Arial Narrow" w:hAnsi="Arial Narrow" w:cs="Arial"/>
                <w:i/>
                <w:sz w:val="16"/>
                <w:szCs w:val="16"/>
              </w:rPr>
              <w:t>(Audit Committee Chairperson)</w:t>
            </w:r>
          </w:p>
        </w:tc>
        <w:tc>
          <w:tcPr>
            <w:tcW w:w="0" w:type="auto"/>
            <w:tcBorders>
              <w:top w:val="nil"/>
              <w:left w:val="nil"/>
              <w:bottom w:val="single" w:sz="4" w:space="0" w:color="auto"/>
              <w:right w:val="single" w:sz="4" w:space="0" w:color="auto"/>
            </w:tcBorders>
          </w:tcPr>
          <w:p w14:paraId="489F3BB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*MBA</w:t>
            </w:r>
          </w:p>
          <w:p w14:paraId="1FC35418"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*B juris Degree (Law), </w:t>
            </w:r>
          </w:p>
          <w:p w14:paraId="237DEA6C"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*LLB Degree (Law), </w:t>
            </w:r>
          </w:p>
          <w:p w14:paraId="3096F293"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*MAP (Business), </w:t>
            </w:r>
          </w:p>
          <w:p w14:paraId="29E4B3DE"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*CFP(Financial Planning), </w:t>
            </w:r>
          </w:p>
          <w:p w14:paraId="45D5038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*Cert in Compliance Management</w:t>
            </w:r>
          </w:p>
        </w:tc>
        <w:tc>
          <w:tcPr>
            <w:tcW w:w="3465" w:type="dxa"/>
            <w:tcBorders>
              <w:top w:val="nil"/>
              <w:left w:val="nil"/>
              <w:bottom w:val="single" w:sz="4" w:space="0" w:color="auto"/>
              <w:right w:val="single" w:sz="4" w:space="0" w:color="auto"/>
            </w:tcBorders>
          </w:tcPr>
          <w:p w14:paraId="17F5D8A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*Strategic Planning</w:t>
            </w:r>
          </w:p>
          <w:p w14:paraId="4D85E48C"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*Business Administration</w:t>
            </w:r>
          </w:p>
          <w:p w14:paraId="249DB331"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*Law</w:t>
            </w:r>
          </w:p>
          <w:p w14:paraId="50F01A98"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*Finance </w:t>
            </w:r>
          </w:p>
          <w:p w14:paraId="2639111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*Compliance  Man. &amp; Audit,</w:t>
            </w:r>
          </w:p>
          <w:p w14:paraId="76523B7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*Risk Management</w:t>
            </w:r>
          </w:p>
        </w:tc>
      </w:tr>
      <w:tr w:rsidR="007436E1" w:rsidRPr="00F47FC2" w14:paraId="1392BB40" w14:textId="77777777" w:rsidTr="00EF68F9">
        <w:trPr>
          <w:trHeight w:val="255"/>
        </w:trPr>
        <w:tc>
          <w:tcPr>
            <w:tcW w:w="0" w:type="auto"/>
            <w:tcBorders>
              <w:top w:val="nil"/>
              <w:left w:val="single" w:sz="4" w:space="0" w:color="auto"/>
              <w:bottom w:val="single" w:sz="4" w:space="0" w:color="auto"/>
              <w:right w:val="single" w:sz="4" w:space="0" w:color="auto"/>
            </w:tcBorders>
          </w:tcPr>
          <w:p w14:paraId="3FCB2DB2"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V</w:t>
            </w:r>
            <w:r w:rsidRPr="00F47FC2">
              <w:rPr>
                <w:rFonts w:ascii="Arial Narrow" w:hAnsi="Arial Narrow" w:cs="Arial"/>
                <w:sz w:val="18"/>
                <w:szCs w:val="18"/>
              </w:rPr>
              <w:t xml:space="preserve"> Lukhele</w:t>
            </w:r>
          </w:p>
        </w:tc>
        <w:tc>
          <w:tcPr>
            <w:tcW w:w="0" w:type="auto"/>
            <w:tcBorders>
              <w:top w:val="nil"/>
              <w:left w:val="nil"/>
              <w:bottom w:val="single" w:sz="4" w:space="0" w:color="auto"/>
              <w:right w:val="single" w:sz="4" w:space="0" w:color="auto"/>
            </w:tcBorders>
          </w:tcPr>
          <w:p w14:paraId="70A4E738" w14:textId="3DDD4268"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 BScEng (Electrical) </w:t>
            </w:r>
          </w:p>
          <w:p w14:paraId="01473C38" w14:textId="3F085FA5"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 BSc (Science) </w:t>
            </w:r>
          </w:p>
          <w:p w14:paraId="24DDE0F9" w14:textId="42437C12"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 Proj Management </w:t>
            </w:r>
          </w:p>
          <w:p w14:paraId="6F0C85E0"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 Professional Engineer (ECSA)</w:t>
            </w:r>
          </w:p>
          <w:p w14:paraId="4E78CA6A" w14:textId="6BD16665"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*Cand Construction Project Manager </w:t>
            </w:r>
          </w:p>
        </w:tc>
        <w:tc>
          <w:tcPr>
            <w:tcW w:w="3465" w:type="dxa"/>
            <w:tcBorders>
              <w:top w:val="nil"/>
              <w:left w:val="nil"/>
              <w:bottom w:val="single" w:sz="4" w:space="0" w:color="auto"/>
              <w:right w:val="single" w:sz="4" w:space="0" w:color="auto"/>
            </w:tcBorders>
          </w:tcPr>
          <w:p w14:paraId="0AFA1343"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 Project Engineer &amp; Commissioning</w:t>
            </w:r>
          </w:p>
          <w:p w14:paraId="36C1A125"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Project Management</w:t>
            </w:r>
          </w:p>
          <w:p w14:paraId="3D4FDDEF"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Quality Management</w:t>
            </w:r>
          </w:p>
          <w:p w14:paraId="3C01FD54"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Business Leadership</w:t>
            </w:r>
          </w:p>
          <w:p w14:paraId="336061BF"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Entrepreneurship</w:t>
            </w:r>
          </w:p>
        </w:tc>
      </w:tr>
      <w:tr w:rsidR="007436E1" w:rsidRPr="00F47FC2" w14:paraId="6D476679" w14:textId="77777777" w:rsidTr="00EF68F9">
        <w:trPr>
          <w:trHeight w:val="255"/>
        </w:trPr>
        <w:tc>
          <w:tcPr>
            <w:tcW w:w="0" w:type="auto"/>
            <w:tcBorders>
              <w:top w:val="nil"/>
              <w:left w:val="single" w:sz="4" w:space="0" w:color="auto"/>
              <w:bottom w:val="single" w:sz="4" w:space="0" w:color="auto"/>
              <w:right w:val="single" w:sz="4" w:space="0" w:color="auto"/>
            </w:tcBorders>
          </w:tcPr>
          <w:p w14:paraId="7F263813"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Ms. S</w:t>
            </w:r>
            <w:r w:rsidRPr="00F47FC2">
              <w:rPr>
                <w:rFonts w:ascii="Arial Narrow" w:hAnsi="Arial Narrow" w:cs="Arial"/>
                <w:sz w:val="18"/>
                <w:szCs w:val="18"/>
              </w:rPr>
              <w:t xml:space="preserve"> Mokotoko</w:t>
            </w:r>
          </w:p>
        </w:tc>
        <w:tc>
          <w:tcPr>
            <w:tcW w:w="0" w:type="auto"/>
            <w:tcBorders>
              <w:top w:val="nil"/>
              <w:left w:val="nil"/>
              <w:bottom w:val="single" w:sz="4" w:space="0" w:color="auto"/>
              <w:right w:val="single" w:sz="4" w:space="0" w:color="auto"/>
            </w:tcBorders>
          </w:tcPr>
          <w:p w14:paraId="1D2F1852" w14:textId="52E9E5CF" w:rsidR="007436E1" w:rsidRPr="00F47FC2" w:rsidRDefault="007436E1" w:rsidP="0004435C">
            <w:pPr>
              <w:ind w:left="45" w:hanging="45"/>
              <w:rPr>
                <w:rFonts w:ascii="Arial Narrow" w:hAnsi="Arial Narrow" w:cs="Arial"/>
                <w:sz w:val="18"/>
                <w:szCs w:val="18"/>
              </w:rPr>
            </w:pPr>
            <w:r w:rsidRPr="00F47FC2">
              <w:rPr>
                <w:rFonts w:ascii="Arial Narrow" w:hAnsi="Arial Narrow" w:cs="Arial"/>
                <w:sz w:val="18"/>
                <w:szCs w:val="18"/>
              </w:rPr>
              <w:t xml:space="preserve">*Masters with Honours in Economics &amp; Management  </w:t>
            </w:r>
          </w:p>
          <w:p w14:paraId="4233A34D" w14:textId="3F44E407" w:rsidR="007436E1" w:rsidRPr="00F47FC2" w:rsidRDefault="007436E1" w:rsidP="0004435C">
            <w:pPr>
              <w:ind w:left="45" w:hanging="45"/>
              <w:rPr>
                <w:rFonts w:ascii="Arial Narrow" w:hAnsi="Arial Narrow" w:cs="Arial"/>
                <w:sz w:val="18"/>
                <w:szCs w:val="18"/>
              </w:rPr>
            </w:pPr>
            <w:r w:rsidRPr="00F47FC2">
              <w:rPr>
                <w:rFonts w:ascii="Arial Narrow" w:hAnsi="Arial Narrow" w:cs="Arial"/>
                <w:sz w:val="18"/>
                <w:szCs w:val="18"/>
              </w:rPr>
              <w:t xml:space="preserve">*Executive Leadership Programme </w:t>
            </w:r>
          </w:p>
          <w:p w14:paraId="520CA826" w14:textId="77777777" w:rsidR="007436E1" w:rsidRPr="00F47FC2" w:rsidRDefault="007436E1" w:rsidP="0004435C">
            <w:pPr>
              <w:ind w:left="45" w:hanging="45"/>
              <w:rPr>
                <w:rFonts w:ascii="Arial Narrow" w:hAnsi="Arial Narrow" w:cs="Arial"/>
                <w:sz w:val="18"/>
                <w:szCs w:val="18"/>
              </w:rPr>
            </w:pPr>
            <w:r w:rsidRPr="00F47FC2">
              <w:rPr>
                <w:rFonts w:ascii="Arial Narrow" w:hAnsi="Arial Narrow" w:cs="Arial"/>
                <w:sz w:val="18"/>
                <w:szCs w:val="18"/>
              </w:rPr>
              <w:t xml:space="preserve">*Higher Certificate in Business Management  </w:t>
            </w:r>
          </w:p>
          <w:p w14:paraId="4A9B9837" w14:textId="07578731" w:rsidR="007436E1" w:rsidRPr="00F47FC2" w:rsidRDefault="007436E1" w:rsidP="00693D27">
            <w:pPr>
              <w:rPr>
                <w:rFonts w:ascii="Arial Narrow" w:hAnsi="Arial Narrow" w:cs="Arial"/>
                <w:sz w:val="18"/>
                <w:szCs w:val="18"/>
              </w:rPr>
            </w:pPr>
          </w:p>
          <w:p w14:paraId="4E2B4AB9" w14:textId="77777777" w:rsidR="007436E1" w:rsidRPr="00F47FC2" w:rsidRDefault="007436E1" w:rsidP="0004435C">
            <w:pPr>
              <w:jc w:val="both"/>
              <w:rPr>
                <w:rFonts w:ascii="Arial Narrow" w:hAnsi="Arial Narrow" w:cs="Arial"/>
                <w:sz w:val="18"/>
                <w:szCs w:val="18"/>
              </w:rPr>
            </w:pPr>
          </w:p>
          <w:p w14:paraId="6DDE85C1" w14:textId="77777777" w:rsidR="007436E1" w:rsidRPr="00F47FC2" w:rsidRDefault="007436E1" w:rsidP="0004435C">
            <w:pPr>
              <w:jc w:val="both"/>
              <w:rPr>
                <w:rFonts w:ascii="Arial Narrow" w:hAnsi="Arial Narrow" w:cs="Arial"/>
                <w:sz w:val="18"/>
                <w:szCs w:val="18"/>
              </w:rPr>
            </w:pPr>
          </w:p>
        </w:tc>
        <w:tc>
          <w:tcPr>
            <w:tcW w:w="3465" w:type="dxa"/>
            <w:tcBorders>
              <w:top w:val="nil"/>
              <w:left w:val="nil"/>
              <w:bottom w:val="single" w:sz="4" w:space="0" w:color="auto"/>
              <w:right w:val="single" w:sz="4" w:space="0" w:color="auto"/>
            </w:tcBorders>
          </w:tcPr>
          <w:p w14:paraId="0CBE2232"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*Economic Analysis &amp; Modelling</w:t>
            </w:r>
          </w:p>
          <w:p w14:paraId="75328CFC"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*Public Finance</w:t>
            </w:r>
          </w:p>
          <w:p w14:paraId="2F57A1EC"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*Development Finance</w:t>
            </w:r>
          </w:p>
          <w:p w14:paraId="4FEBB6AC"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*Banking, Project Finance, Investments</w:t>
            </w:r>
          </w:p>
          <w:p w14:paraId="20CBB975"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*Strategy &amp; Leadership</w:t>
            </w:r>
          </w:p>
          <w:p w14:paraId="4296703B"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*Policy Development</w:t>
            </w:r>
          </w:p>
          <w:p w14:paraId="205C6027"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*Business Development</w:t>
            </w:r>
          </w:p>
          <w:p w14:paraId="12E16E0B" w14:textId="77777777" w:rsidR="007436E1" w:rsidRPr="00F47FC2" w:rsidRDefault="007436E1" w:rsidP="0004435C">
            <w:pPr>
              <w:ind w:left="66" w:hanging="66"/>
              <w:jc w:val="both"/>
              <w:rPr>
                <w:rFonts w:ascii="Arial Narrow" w:hAnsi="Arial Narrow" w:cs="Arial"/>
                <w:sz w:val="18"/>
                <w:szCs w:val="18"/>
              </w:rPr>
            </w:pPr>
            <w:r w:rsidRPr="00F47FC2">
              <w:rPr>
                <w:rFonts w:ascii="Arial Narrow" w:hAnsi="Arial Narrow" w:cs="Arial"/>
                <w:sz w:val="18"/>
                <w:szCs w:val="18"/>
              </w:rPr>
              <w:t>*Audit &amp; Risk Management</w:t>
            </w:r>
          </w:p>
        </w:tc>
      </w:tr>
      <w:tr w:rsidR="007436E1" w:rsidRPr="00F47FC2" w14:paraId="69611493" w14:textId="77777777" w:rsidTr="00EF68F9">
        <w:trPr>
          <w:trHeight w:val="255"/>
        </w:trPr>
        <w:tc>
          <w:tcPr>
            <w:tcW w:w="0" w:type="auto"/>
            <w:tcBorders>
              <w:top w:val="nil"/>
              <w:left w:val="single" w:sz="4" w:space="0" w:color="auto"/>
              <w:bottom w:val="single" w:sz="4" w:space="0" w:color="auto"/>
              <w:right w:val="single" w:sz="4" w:space="0" w:color="auto"/>
            </w:tcBorders>
          </w:tcPr>
          <w:p w14:paraId="67331EEC"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Ms. N</w:t>
            </w:r>
            <w:r w:rsidRPr="00F47FC2">
              <w:rPr>
                <w:rFonts w:ascii="Arial Narrow" w:hAnsi="Arial Narrow" w:cs="Arial"/>
                <w:sz w:val="18"/>
                <w:szCs w:val="18"/>
              </w:rPr>
              <w:t xml:space="preserve"> Mohlala</w:t>
            </w:r>
          </w:p>
          <w:p w14:paraId="2F364463" w14:textId="77777777" w:rsidR="007436E1" w:rsidRPr="00F47FC2" w:rsidRDefault="007436E1" w:rsidP="0004435C">
            <w:pPr>
              <w:jc w:val="both"/>
              <w:rPr>
                <w:rFonts w:ascii="Arial Narrow" w:hAnsi="Arial Narrow" w:cs="Arial"/>
                <w:sz w:val="18"/>
                <w:szCs w:val="18"/>
              </w:rPr>
            </w:pPr>
          </w:p>
          <w:p w14:paraId="4FEA5F15" w14:textId="77777777" w:rsidR="007436E1" w:rsidRPr="00F47FC2" w:rsidRDefault="007436E1" w:rsidP="0004435C">
            <w:pPr>
              <w:rPr>
                <w:rFonts w:ascii="Arial Narrow" w:hAnsi="Arial Narrow" w:cs="Arial"/>
                <w:color w:val="548DD4"/>
                <w:sz w:val="18"/>
                <w:szCs w:val="18"/>
              </w:rPr>
            </w:pPr>
          </w:p>
        </w:tc>
        <w:tc>
          <w:tcPr>
            <w:tcW w:w="0" w:type="auto"/>
            <w:tcBorders>
              <w:top w:val="nil"/>
              <w:left w:val="nil"/>
              <w:bottom w:val="single" w:sz="4" w:space="0" w:color="auto"/>
              <w:right w:val="single" w:sz="4" w:space="0" w:color="auto"/>
            </w:tcBorders>
          </w:tcPr>
          <w:p w14:paraId="6D4E8FA7"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*Post Degree Diploma in Management</w:t>
            </w:r>
          </w:p>
          <w:p w14:paraId="79E9F080"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*Diploma in Municipality Management  Development </w:t>
            </w:r>
          </w:p>
          <w:p w14:paraId="1EBC6200"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  Programme</w:t>
            </w:r>
          </w:p>
          <w:p w14:paraId="3C086B73"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*Licensed Accountant</w:t>
            </w:r>
          </w:p>
          <w:p w14:paraId="2A0EDF43"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*Certificate – IAC</w:t>
            </w:r>
          </w:p>
          <w:p w14:paraId="1797E7EE"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*Accountant Technician</w:t>
            </w:r>
          </w:p>
          <w:p w14:paraId="39A96017" w14:textId="77777777" w:rsidR="007436E1" w:rsidRPr="00F47FC2" w:rsidRDefault="007436E1" w:rsidP="0004435C">
            <w:pPr>
              <w:jc w:val="both"/>
              <w:rPr>
                <w:rFonts w:ascii="Arial Narrow" w:hAnsi="Arial Narrow" w:cs="Arial"/>
                <w:sz w:val="18"/>
                <w:szCs w:val="18"/>
              </w:rPr>
            </w:pPr>
          </w:p>
          <w:p w14:paraId="31D828E6" w14:textId="77777777" w:rsidR="007436E1" w:rsidRPr="00F47FC2" w:rsidRDefault="007436E1" w:rsidP="0004435C">
            <w:pPr>
              <w:jc w:val="both"/>
              <w:rPr>
                <w:rFonts w:ascii="Arial Narrow" w:hAnsi="Arial Narrow" w:cs="Arial"/>
                <w:sz w:val="18"/>
                <w:szCs w:val="18"/>
              </w:rPr>
            </w:pPr>
          </w:p>
        </w:tc>
        <w:tc>
          <w:tcPr>
            <w:tcW w:w="3465" w:type="dxa"/>
            <w:tcBorders>
              <w:top w:val="nil"/>
              <w:left w:val="nil"/>
              <w:bottom w:val="single" w:sz="4" w:space="0" w:color="auto"/>
              <w:right w:val="single" w:sz="4" w:space="0" w:color="auto"/>
            </w:tcBorders>
          </w:tcPr>
          <w:p w14:paraId="4CA5D187"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*Accounting &amp; Finance</w:t>
            </w:r>
          </w:p>
          <w:p w14:paraId="1063F6F2"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*Human Resource Management</w:t>
            </w:r>
          </w:p>
          <w:p w14:paraId="66055FA7"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*Training &amp; Personal Development</w:t>
            </w:r>
          </w:p>
          <w:p w14:paraId="77337D47"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*Community Work</w:t>
            </w:r>
          </w:p>
          <w:p w14:paraId="0D5A176A"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*Strategy</w:t>
            </w:r>
          </w:p>
          <w:p w14:paraId="5440F27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*Project Management</w:t>
            </w:r>
          </w:p>
          <w:p w14:paraId="5AA342A2"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*Operational Management</w:t>
            </w:r>
          </w:p>
          <w:p w14:paraId="4440148C"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*Marketing</w:t>
            </w:r>
          </w:p>
        </w:tc>
      </w:tr>
      <w:tr w:rsidR="007436E1" w:rsidRPr="00F47FC2" w14:paraId="63E4D149"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4C5F43D0"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K</w:t>
            </w:r>
            <w:r w:rsidRPr="00F47FC2">
              <w:rPr>
                <w:rFonts w:ascii="Arial Narrow" w:hAnsi="Arial Narrow" w:cs="Arial"/>
                <w:sz w:val="18"/>
                <w:szCs w:val="18"/>
              </w:rPr>
              <w:t xml:space="preserve"> Mokhobo</w:t>
            </w:r>
          </w:p>
          <w:p w14:paraId="7DB9586D" w14:textId="77777777" w:rsidR="007436E1" w:rsidRPr="00F47FC2" w:rsidRDefault="007436E1" w:rsidP="0004435C">
            <w:pPr>
              <w:jc w:val="both"/>
              <w:rPr>
                <w:rFonts w:ascii="Arial Narrow" w:hAnsi="Arial Narrow" w:cs="Arial"/>
                <w:sz w:val="18"/>
                <w:szCs w:val="18"/>
              </w:rPr>
            </w:pPr>
          </w:p>
          <w:p w14:paraId="4A8253F2" w14:textId="77777777" w:rsidR="007436E1" w:rsidRPr="00D33740" w:rsidRDefault="007436E1" w:rsidP="0004435C">
            <w:pPr>
              <w:jc w:val="both"/>
              <w:rPr>
                <w:rFonts w:ascii="Arial Narrow" w:hAnsi="Arial Narrow" w:cs="Arial"/>
                <w:i/>
                <w:sz w:val="16"/>
                <w:szCs w:val="16"/>
              </w:rPr>
            </w:pPr>
            <w:r w:rsidRPr="00D33740">
              <w:rPr>
                <w:rFonts w:ascii="Arial Narrow" w:hAnsi="Arial Narrow" w:cs="Arial"/>
                <w:i/>
                <w:sz w:val="16"/>
                <w:szCs w:val="16"/>
              </w:rPr>
              <w:t xml:space="preserve">(Audit Committee Member)    </w:t>
            </w:r>
          </w:p>
          <w:p w14:paraId="04DB389E" w14:textId="77777777" w:rsidR="007436E1" w:rsidRPr="00F47FC2" w:rsidRDefault="007436E1" w:rsidP="0004435C">
            <w:pPr>
              <w:jc w:val="both"/>
              <w:rPr>
                <w:rFonts w:ascii="Arial Narrow" w:hAnsi="Arial Narrow" w:cs="Arial"/>
                <w:sz w:val="18"/>
                <w:szCs w:val="18"/>
              </w:rPr>
            </w:pPr>
          </w:p>
        </w:tc>
        <w:tc>
          <w:tcPr>
            <w:tcW w:w="0" w:type="auto"/>
            <w:tcBorders>
              <w:top w:val="single" w:sz="4" w:space="0" w:color="auto"/>
              <w:left w:val="single" w:sz="4" w:space="0" w:color="auto"/>
              <w:bottom w:val="single" w:sz="4" w:space="0" w:color="auto"/>
              <w:right w:val="single" w:sz="4" w:space="0" w:color="auto"/>
            </w:tcBorders>
          </w:tcPr>
          <w:p w14:paraId="6917C6BC"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*BComm</w:t>
            </w:r>
          </w:p>
          <w:p w14:paraId="5030031F"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*BAcc</w:t>
            </w:r>
          </w:p>
          <w:p w14:paraId="5CF49A85"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*CA(SA)</w:t>
            </w:r>
          </w:p>
          <w:p w14:paraId="2ED8CD7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*ACMA(UK)</w:t>
            </w:r>
          </w:p>
          <w:p w14:paraId="4E5000D6" w14:textId="1A306716"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*Certificate in International Business </w:t>
            </w:r>
          </w:p>
        </w:tc>
        <w:tc>
          <w:tcPr>
            <w:tcW w:w="3465" w:type="dxa"/>
            <w:tcBorders>
              <w:top w:val="single" w:sz="4" w:space="0" w:color="auto"/>
              <w:left w:val="single" w:sz="4" w:space="0" w:color="auto"/>
              <w:bottom w:val="single" w:sz="4" w:space="0" w:color="auto"/>
              <w:right w:val="single" w:sz="4" w:space="0" w:color="auto"/>
            </w:tcBorders>
          </w:tcPr>
          <w:p w14:paraId="6E3CF612"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*Audit</w:t>
            </w:r>
          </w:p>
          <w:p w14:paraId="33B8F2B2"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*Forensics</w:t>
            </w:r>
          </w:p>
          <w:p w14:paraId="59436EB4"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*Finance &amp; Accounting</w:t>
            </w:r>
          </w:p>
          <w:p w14:paraId="0AFAD9A4"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*Mergers &amp; Acquisitions</w:t>
            </w:r>
          </w:p>
          <w:p w14:paraId="547C31C8"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*Strategic Planning Leadership</w:t>
            </w:r>
          </w:p>
          <w:p w14:paraId="3B8EB141"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*Corporate Governance</w:t>
            </w:r>
          </w:p>
          <w:p w14:paraId="6C32DE28"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*Project Management</w:t>
            </w:r>
          </w:p>
          <w:p w14:paraId="768192AC" w14:textId="77777777" w:rsidR="007436E1" w:rsidRPr="00F47FC2" w:rsidRDefault="007436E1" w:rsidP="0004435C">
            <w:pPr>
              <w:jc w:val="both"/>
              <w:rPr>
                <w:rFonts w:ascii="Arial Narrow" w:hAnsi="Arial Narrow" w:cs="Arial"/>
                <w:sz w:val="18"/>
                <w:szCs w:val="18"/>
              </w:rPr>
            </w:pPr>
          </w:p>
        </w:tc>
      </w:tr>
      <w:tr w:rsidR="007436E1" w:rsidRPr="00F47FC2" w14:paraId="3144B8C1"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5C3DC0A6"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 xml:space="preserve">Mr. </w:t>
            </w:r>
            <w:r w:rsidRPr="00F47FC2">
              <w:rPr>
                <w:rFonts w:ascii="Arial Narrow" w:hAnsi="Arial Narrow" w:cs="Arial"/>
                <w:sz w:val="18"/>
                <w:szCs w:val="18"/>
              </w:rPr>
              <w:t>D Naidu</w:t>
            </w:r>
          </w:p>
          <w:p w14:paraId="4814860F" w14:textId="77777777" w:rsidR="007436E1" w:rsidRPr="00F47FC2" w:rsidRDefault="007436E1" w:rsidP="0004435C">
            <w:pPr>
              <w:jc w:val="both"/>
              <w:rPr>
                <w:rFonts w:ascii="Arial Narrow" w:hAnsi="Arial Narrow" w:cs="Arial"/>
                <w:sz w:val="18"/>
                <w:szCs w:val="18"/>
              </w:rPr>
            </w:pPr>
          </w:p>
        </w:tc>
        <w:tc>
          <w:tcPr>
            <w:tcW w:w="0" w:type="auto"/>
            <w:tcBorders>
              <w:top w:val="single" w:sz="4" w:space="0" w:color="auto"/>
              <w:left w:val="nil"/>
              <w:bottom w:val="single" w:sz="4" w:space="0" w:color="auto"/>
              <w:right w:val="single" w:sz="4" w:space="0" w:color="auto"/>
            </w:tcBorders>
          </w:tcPr>
          <w:p w14:paraId="5667BA8D" w14:textId="6F5A6061"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lastRenderedPageBreak/>
              <w:t xml:space="preserve">*B Paed Science </w:t>
            </w:r>
          </w:p>
          <w:p w14:paraId="646C898A" w14:textId="1D219FA6"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lastRenderedPageBreak/>
              <w:t xml:space="preserve">*ND Work Study </w:t>
            </w:r>
          </w:p>
          <w:p w14:paraId="32E55690" w14:textId="0DB4C8EC"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*NHD Industrial Engineering </w:t>
            </w:r>
          </w:p>
          <w:p w14:paraId="2336AD94" w14:textId="381A6FB8"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*Management Development Programme </w:t>
            </w:r>
          </w:p>
          <w:p w14:paraId="03ADC363" w14:textId="77777777" w:rsidR="007436E1" w:rsidRPr="00F47FC2" w:rsidRDefault="007436E1" w:rsidP="0004435C">
            <w:pPr>
              <w:jc w:val="both"/>
              <w:rPr>
                <w:rFonts w:ascii="Arial Narrow" w:hAnsi="Arial Narrow" w:cs="Arial"/>
                <w:sz w:val="18"/>
                <w:szCs w:val="18"/>
              </w:rPr>
            </w:pPr>
          </w:p>
        </w:tc>
        <w:tc>
          <w:tcPr>
            <w:tcW w:w="3465" w:type="dxa"/>
            <w:tcBorders>
              <w:top w:val="single" w:sz="4" w:space="0" w:color="auto"/>
              <w:left w:val="nil"/>
              <w:bottom w:val="single" w:sz="4" w:space="0" w:color="auto"/>
              <w:right w:val="single" w:sz="4" w:space="0" w:color="auto"/>
            </w:tcBorders>
          </w:tcPr>
          <w:p w14:paraId="3C2D5E6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lastRenderedPageBreak/>
              <w:t>*General Management</w:t>
            </w:r>
          </w:p>
          <w:p w14:paraId="338C0437"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lastRenderedPageBreak/>
              <w:t>*Strategy &amp; Risk Management</w:t>
            </w:r>
          </w:p>
          <w:p w14:paraId="1D8A878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*Project Management</w:t>
            </w:r>
          </w:p>
          <w:p w14:paraId="667EF055"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*Finance</w:t>
            </w:r>
          </w:p>
          <w:p w14:paraId="2ED6CAF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*Corporate Governance</w:t>
            </w:r>
          </w:p>
          <w:p w14:paraId="01362B26" w14:textId="77777777" w:rsidR="007436E1" w:rsidRPr="00F47FC2" w:rsidRDefault="007436E1" w:rsidP="0004435C">
            <w:pPr>
              <w:ind w:right="-81"/>
              <w:jc w:val="both"/>
              <w:rPr>
                <w:rFonts w:ascii="Arial Narrow" w:hAnsi="Arial Narrow" w:cs="Arial"/>
                <w:sz w:val="18"/>
                <w:szCs w:val="18"/>
              </w:rPr>
            </w:pPr>
            <w:r w:rsidRPr="00F47FC2">
              <w:rPr>
                <w:rFonts w:ascii="Arial Narrow" w:hAnsi="Arial Narrow" w:cs="Arial"/>
                <w:sz w:val="18"/>
                <w:szCs w:val="18"/>
              </w:rPr>
              <w:t>*Business Process Engineering</w:t>
            </w:r>
          </w:p>
          <w:p w14:paraId="1621FF1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*Systems</w:t>
            </w:r>
          </w:p>
        </w:tc>
      </w:tr>
      <w:tr w:rsidR="007436E1" w:rsidRPr="00F47FC2" w14:paraId="5213004A"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34709274"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lastRenderedPageBreak/>
              <w:t>Mr. T</w:t>
            </w:r>
            <w:r w:rsidRPr="00F47FC2">
              <w:rPr>
                <w:rFonts w:ascii="Arial Narrow" w:hAnsi="Arial Narrow" w:cs="Arial"/>
                <w:sz w:val="18"/>
                <w:szCs w:val="18"/>
              </w:rPr>
              <w:t xml:space="preserve"> Sithole</w:t>
            </w:r>
          </w:p>
          <w:p w14:paraId="5DAF2F2A" w14:textId="77777777" w:rsidR="007436E1" w:rsidRPr="00F47FC2" w:rsidRDefault="007436E1" w:rsidP="0004435C">
            <w:pPr>
              <w:jc w:val="both"/>
              <w:rPr>
                <w:rFonts w:ascii="Arial Narrow" w:hAnsi="Arial Narrow" w:cs="Arial"/>
                <w:sz w:val="18"/>
                <w:szCs w:val="18"/>
              </w:rPr>
            </w:pPr>
          </w:p>
          <w:p w14:paraId="24B1373D" w14:textId="77777777" w:rsidR="007436E1" w:rsidRPr="00D33740" w:rsidRDefault="007436E1" w:rsidP="0004435C">
            <w:pPr>
              <w:jc w:val="both"/>
              <w:rPr>
                <w:rFonts w:ascii="Arial Narrow" w:hAnsi="Arial Narrow" w:cs="Arial"/>
                <w:i/>
                <w:sz w:val="16"/>
                <w:szCs w:val="16"/>
              </w:rPr>
            </w:pPr>
            <w:r w:rsidRPr="00D33740">
              <w:rPr>
                <w:rFonts w:ascii="Arial Narrow" w:hAnsi="Arial Narrow" w:cs="Arial"/>
                <w:i/>
                <w:sz w:val="16"/>
                <w:szCs w:val="16"/>
              </w:rPr>
              <w:t xml:space="preserve">(Audit Committee Member)    </w:t>
            </w:r>
          </w:p>
          <w:p w14:paraId="3DA0DA34" w14:textId="77777777" w:rsidR="007436E1" w:rsidRPr="00F47FC2" w:rsidRDefault="007436E1" w:rsidP="0004435C">
            <w:pPr>
              <w:jc w:val="both"/>
              <w:rPr>
                <w:rFonts w:ascii="Arial Narrow" w:hAnsi="Arial Narrow" w:cs="Arial"/>
                <w:i/>
                <w:color w:val="FF0000"/>
                <w:sz w:val="18"/>
                <w:szCs w:val="18"/>
              </w:rPr>
            </w:pPr>
          </w:p>
        </w:tc>
        <w:tc>
          <w:tcPr>
            <w:tcW w:w="0" w:type="auto"/>
            <w:tcBorders>
              <w:top w:val="single" w:sz="4" w:space="0" w:color="auto"/>
              <w:left w:val="nil"/>
              <w:bottom w:val="single" w:sz="4" w:space="0" w:color="auto"/>
              <w:right w:val="single" w:sz="4" w:space="0" w:color="auto"/>
            </w:tcBorders>
          </w:tcPr>
          <w:p w14:paraId="5EDFDBD3"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*MBA</w:t>
            </w:r>
          </w:p>
          <w:p w14:paraId="4D010CD0"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*BSc in Engineering (Electrical)</w:t>
            </w:r>
          </w:p>
          <w:p w14:paraId="3C555544"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*Project Management</w:t>
            </w:r>
          </w:p>
          <w:p w14:paraId="30B4D30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*Strategic Management</w:t>
            </w:r>
          </w:p>
        </w:tc>
        <w:tc>
          <w:tcPr>
            <w:tcW w:w="3465" w:type="dxa"/>
            <w:tcBorders>
              <w:top w:val="single" w:sz="4" w:space="0" w:color="auto"/>
              <w:left w:val="nil"/>
              <w:bottom w:val="single" w:sz="4" w:space="0" w:color="auto"/>
              <w:right w:val="single" w:sz="4" w:space="0" w:color="auto"/>
            </w:tcBorders>
          </w:tcPr>
          <w:p w14:paraId="24110F76"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*Business Leadership</w:t>
            </w:r>
          </w:p>
          <w:p w14:paraId="3D8AD9C4"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*Engineering Design  (EPCM)</w:t>
            </w:r>
          </w:p>
          <w:p w14:paraId="12D0FB03"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*Project Management</w:t>
            </w:r>
          </w:p>
          <w:p w14:paraId="763A6E84"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*Power/Electrical Engineering</w:t>
            </w:r>
          </w:p>
          <w:p w14:paraId="3AAEA248"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*Energy Management</w:t>
            </w:r>
          </w:p>
          <w:p w14:paraId="58948663"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*Project Finance</w:t>
            </w:r>
          </w:p>
          <w:p w14:paraId="54F462D3"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*Asset Management</w:t>
            </w:r>
          </w:p>
          <w:p w14:paraId="3E8010D8"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*ISO Systems Compliance</w:t>
            </w:r>
          </w:p>
        </w:tc>
      </w:tr>
      <w:tr w:rsidR="007436E1" w:rsidRPr="00F47FC2" w14:paraId="3AD77B75"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3DFEFE36"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 xml:space="preserve">Ms. T </w:t>
            </w:r>
            <w:r w:rsidRPr="00F47FC2">
              <w:rPr>
                <w:rFonts w:ascii="Arial Narrow" w:hAnsi="Arial Narrow" w:cs="Arial"/>
                <w:sz w:val="18"/>
                <w:szCs w:val="18"/>
              </w:rPr>
              <w:t>Ramano</w:t>
            </w:r>
          </w:p>
        </w:tc>
        <w:tc>
          <w:tcPr>
            <w:tcW w:w="0" w:type="auto"/>
            <w:tcBorders>
              <w:top w:val="single" w:sz="4" w:space="0" w:color="auto"/>
              <w:left w:val="nil"/>
              <w:bottom w:val="single" w:sz="4" w:space="0" w:color="auto"/>
              <w:right w:val="single" w:sz="4" w:space="0" w:color="auto"/>
            </w:tcBorders>
          </w:tcPr>
          <w:p w14:paraId="7A6B2399"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*BComm  Accounting</w:t>
            </w:r>
          </w:p>
          <w:p w14:paraId="7B419772" w14:textId="5046704D"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*Post Graduate </w:t>
            </w:r>
            <w:r w:rsidR="00693D27">
              <w:rPr>
                <w:rFonts w:ascii="Arial Narrow" w:hAnsi="Arial Narrow" w:cs="Arial"/>
                <w:sz w:val="18"/>
                <w:szCs w:val="18"/>
              </w:rPr>
              <w:t>D</w:t>
            </w:r>
            <w:r w:rsidRPr="00F47FC2">
              <w:rPr>
                <w:rFonts w:ascii="Arial Narrow" w:hAnsi="Arial Narrow" w:cs="Arial"/>
                <w:sz w:val="18"/>
                <w:szCs w:val="18"/>
              </w:rPr>
              <w:t>iploma – Accounting</w:t>
            </w:r>
          </w:p>
          <w:p w14:paraId="1E5BDBCA" w14:textId="2A2EA6DE"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*Chartered Accountant SA  </w:t>
            </w:r>
          </w:p>
          <w:p w14:paraId="450B9319" w14:textId="77777777" w:rsidR="007436E1" w:rsidRPr="00F47FC2" w:rsidRDefault="007436E1" w:rsidP="0004435C">
            <w:pPr>
              <w:jc w:val="both"/>
              <w:rPr>
                <w:rFonts w:ascii="Arial Narrow" w:hAnsi="Arial Narrow" w:cs="Arial"/>
                <w:sz w:val="18"/>
                <w:szCs w:val="18"/>
              </w:rPr>
            </w:pPr>
          </w:p>
          <w:p w14:paraId="68170131" w14:textId="77777777" w:rsidR="007436E1" w:rsidRPr="00F47FC2" w:rsidRDefault="007436E1" w:rsidP="0004435C">
            <w:pPr>
              <w:jc w:val="both"/>
              <w:rPr>
                <w:rFonts w:ascii="Arial Narrow" w:hAnsi="Arial Narrow" w:cs="Arial"/>
                <w:sz w:val="18"/>
                <w:szCs w:val="18"/>
              </w:rPr>
            </w:pPr>
          </w:p>
          <w:p w14:paraId="5595B035" w14:textId="77777777" w:rsidR="007436E1" w:rsidRPr="00F47FC2" w:rsidRDefault="007436E1" w:rsidP="0004435C">
            <w:pPr>
              <w:jc w:val="both"/>
              <w:rPr>
                <w:rFonts w:ascii="Arial Narrow" w:hAnsi="Arial Narrow" w:cs="Arial"/>
                <w:sz w:val="18"/>
                <w:szCs w:val="18"/>
              </w:rPr>
            </w:pPr>
          </w:p>
          <w:p w14:paraId="6A95C14F" w14:textId="77777777" w:rsidR="007436E1" w:rsidRPr="00F47FC2" w:rsidRDefault="007436E1" w:rsidP="0004435C">
            <w:pPr>
              <w:jc w:val="both"/>
              <w:rPr>
                <w:rFonts w:ascii="Arial Narrow" w:hAnsi="Arial Narrow" w:cs="Arial"/>
                <w:sz w:val="18"/>
                <w:szCs w:val="18"/>
              </w:rPr>
            </w:pPr>
          </w:p>
        </w:tc>
        <w:tc>
          <w:tcPr>
            <w:tcW w:w="3465" w:type="dxa"/>
            <w:tcBorders>
              <w:top w:val="single" w:sz="4" w:space="0" w:color="auto"/>
              <w:left w:val="nil"/>
              <w:bottom w:val="single" w:sz="4" w:space="0" w:color="auto"/>
              <w:right w:val="single" w:sz="4" w:space="0" w:color="auto"/>
            </w:tcBorders>
          </w:tcPr>
          <w:p w14:paraId="0E25EEA9"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*Strategic Planning  Leadership</w:t>
            </w:r>
          </w:p>
          <w:p w14:paraId="60417FA4"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 xml:space="preserve">**Financial Management </w:t>
            </w:r>
          </w:p>
          <w:p w14:paraId="4BCAA3E6"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rPr>
              <w:t>*Strategy &amp; Risk Management</w:t>
            </w:r>
          </w:p>
          <w:p w14:paraId="37FE88E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*Coaching/Mentoring</w:t>
            </w:r>
          </w:p>
        </w:tc>
      </w:tr>
      <w:tr w:rsidR="007436E1" w:rsidRPr="00F47FC2" w14:paraId="7318B9F1" w14:textId="77777777" w:rsidTr="00EF68F9">
        <w:trPr>
          <w:trHeight w:val="450"/>
        </w:trPr>
        <w:tc>
          <w:tcPr>
            <w:tcW w:w="0" w:type="auto"/>
            <w:tcBorders>
              <w:top w:val="single" w:sz="4" w:space="0" w:color="auto"/>
              <w:left w:val="single" w:sz="4" w:space="0" w:color="auto"/>
              <w:bottom w:val="single" w:sz="4" w:space="0" w:color="auto"/>
              <w:right w:val="single" w:sz="4" w:space="0" w:color="auto"/>
            </w:tcBorders>
          </w:tcPr>
          <w:p w14:paraId="77A81A68"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S</w:t>
            </w:r>
            <w:r w:rsidRPr="00F47FC2">
              <w:rPr>
                <w:rFonts w:ascii="Arial Narrow" w:hAnsi="Arial Narrow" w:cs="Arial"/>
                <w:sz w:val="18"/>
                <w:szCs w:val="18"/>
              </w:rPr>
              <w:t xml:space="preserve"> Xulu</w:t>
            </w:r>
            <w:r>
              <w:rPr>
                <w:rFonts w:ascii="Arial Narrow" w:hAnsi="Arial Narrow" w:cs="Arial"/>
                <w:sz w:val="18"/>
                <w:szCs w:val="18"/>
              </w:rPr>
              <w:t xml:space="preserve"> </w:t>
            </w:r>
            <w:r w:rsidRPr="00D33740">
              <w:rPr>
                <w:rFonts w:ascii="Arial Narrow" w:hAnsi="Arial Narrow" w:cs="Arial"/>
                <w:sz w:val="16"/>
                <w:szCs w:val="16"/>
              </w:rPr>
              <w:t>(MD)</w:t>
            </w:r>
          </w:p>
          <w:p w14:paraId="0709FEFF" w14:textId="77777777" w:rsidR="007436E1" w:rsidRPr="00F47FC2" w:rsidRDefault="007436E1" w:rsidP="0004435C">
            <w:pPr>
              <w:jc w:val="both"/>
              <w:rPr>
                <w:rFonts w:ascii="Arial Narrow" w:hAnsi="Arial Narrow" w:cs="Arial"/>
                <w:sz w:val="18"/>
                <w:szCs w:val="18"/>
              </w:rPr>
            </w:pPr>
          </w:p>
        </w:tc>
        <w:tc>
          <w:tcPr>
            <w:tcW w:w="0" w:type="auto"/>
            <w:tcBorders>
              <w:top w:val="single" w:sz="4" w:space="0" w:color="auto"/>
              <w:left w:val="nil"/>
              <w:bottom w:val="single" w:sz="4" w:space="0" w:color="auto"/>
              <w:right w:val="single" w:sz="4" w:space="0" w:color="auto"/>
            </w:tcBorders>
          </w:tcPr>
          <w:p w14:paraId="749F1AB9" w14:textId="6AD86BAD" w:rsidR="007436E1" w:rsidRPr="00F47FC2" w:rsidRDefault="007436E1" w:rsidP="0004435C">
            <w:pPr>
              <w:rPr>
                <w:rFonts w:ascii="Arial Narrow" w:hAnsi="Arial Narrow" w:cs="Arial"/>
                <w:sz w:val="18"/>
                <w:szCs w:val="18"/>
              </w:rPr>
            </w:pPr>
            <w:r w:rsidRPr="00F47FC2">
              <w:rPr>
                <w:rFonts w:ascii="Arial Narrow" w:hAnsi="Arial Narrow" w:cs="Tahoma"/>
                <w:sz w:val="18"/>
                <w:szCs w:val="18"/>
                <w:lang w:val="en-GB"/>
              </w:rPr>
              <w:t>*Master of Philosophy (Mphil) Electrical &amp;   Electronics Engineering</w:t>
            </w:r>
          </w:p>
          <w:p w14:paraId="6E22936E" w14:textId="08072EEF"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*National Diploma: Electrical Engineering </w:t>
            </w:r>
          </w:p>
          <w:p w14:paraId="7D292A1D" w14:textId="39658FE9"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*B. Tech in Electrical Engineering </w:t>
            </w:r>
          </w:p>
          <w:p w14:paraId="2F419AAA"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*B. Sc Honours with specialization in Applied science: </w:t>
            </w:r>
          </w:p>
          <w:p w14:paraId="02D7369E" w14:textId="64ADC4DD"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  Electrotechnics </w:t>
            </w:r>
          </w:p>
          <w:p w14:paraId="1556EA1F" w14:textId="1839F168"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 xml:space="preserve">*Executive Developmental Program </w:t>
            </w:r>
          </w:p>
          <w:p w14:paraId="42606CDF" w14:textId="77777777" w:rsidR="007436E1" w:rsidRPr="00F47FC2" w:rsidRDefault="007436E1" w:rsidP="0004435C">
            <w:pPr>
              <w:jc w:val="both"/>
              <w:rPr>
                <w:rFonts w:ascii="Arial Narrow" w:hAnsi="Arial Narrow" w:cs="Arial"/>
                <w:sz w:val="18"/>
                <w:szCs w:val="18"/>
              </w:rPr>
            </w:pPr>
          </w:p>
        </w:tc>
        <w:tc>
          <w:tcPr>
            <w:tcW w:w="3465" w:type="dxa"/>
            <w:tcBorders>
              <w:top w:val="single" w:sz="4" w:space="0" w:color="auto"/>
              <w:left w:val="nil"/>
              <w:bottom w:val="single" w:sz="4" w:space="0" w:color="auto"/>
              <w:right w:val="single" w:sz="4" w:space="0" w:color="auto"/>
            </w:tcBorders>
          </w:tcPr>
          <w:p w14:paraId="083D8E0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*Capital Planning and  Designs</w:t>
            </w:r>
          </w:p>
          <w:p w14:paraId="3C7EE61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*Engineering  Management</w:t>
            </w:r>
          </w:p>
          <w:p w14:paraId="6B4E76CB"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*Project Management</w:t>
            </w:r>
          </w:p>
          <w:p w14:paraId="3C30338C" w14:textId="77777777" w:rsidR="007436E1" w:rsidRPr="00F47FC2" w:rsidRDefault="007436E1" w:rsidP="0004435C">
            <w:pPr>
              <w:rPr>
                <w:rFonts w:ascii="Arial Narrow" w:hAnsi="Arial Narrow" w:cs="Arial"/>
                <w:sz w:val="18"/>
                <w:szCs w:val="18"/>
                <w:lang w:val="en-GB"/>
              </w:rPr>
            </w:pPr>
            <w:r w:rsidRPr="00F47FC2">
              <w:rPr>
                <w:rFonts w:ascii="Arial Narrow" w:hAnsi="Arial Narrow" w:cs="Arial"/>
                <w:sz w:val="18"/>
                <w:szCs w:val="18"/>
                <w:lang w:val="en-GB"/>
              </w:rPr>
              <w:t>*Engineering Management</w:t>
            </w:r>
          </w:p>
          <w:p w14:paraId="2036479F" w14:textId="77777777" w:rsidR="007436E1" w:rsidRPr="00F47FC2" w:rsidRDefault="007436E1" w:rsidP="0004435C">
            <w:pPr>
              <w:rPr>
                <w:rFonts w:ascii="Arial Narrow" w:hAnsi="Arial Narrow" w:cs="Arial"/>
                <w:sz w:val="18"/>
                <w:szCs w:val="18"/>
                <w:lang w:val="en-GB"/>
              </w:rPr>
            </w:pPr>
            <w:r w:rsidRPr="00F47FC2">
              <w:rPr>
                <w:rFonts w:ascii="Arial Narrow" w:hAnsi="Arial Narrow" w:cs="Arial"/>
                <w:sz w:val="18"/>
                <w:szCs w:val="18"/>
                <w:lang w:val="en-GB"/>
              </w:rPr>
              <w:t>*Financial Management,</w:t>
            </w:r>
          </w:p>
          <w:p w14:paraId="5D66565B" w14:textId="77777777" w:rsidR="007436E1" w:rsidRPr="00F47FC2" w:rsidRDefault="007436E1" w:rsidP="0004435C">
            <w:pPr>
              <w:rPr>
                <w:rFonts w:ascii="Arial Narrow" w:hAnsi="Arial Narrow" w:cs="Arial"/>
                <w:sz w:val="18"/>
                <w:szCs w:val="18"/>
                <w:lang w:val="en-GB"/>
              </w:rPr>
            </w:pPr>
            <w:r w:rsidRPr="00F47FC2">
              <w:rPr>
                <w:rFonts w:ascii="Arial Narrow" w:hAnsi="Arial Narrow" w:cs="Arial"/>
                <w:sz w:val="18"/>
                <w:szCs w:val="18"/>
                <w:lang w:val="en-GB"/>
              </w:rPr>
              <w:t xml:space="preserve">*Human Resource Management </w:t>
            </w:r>
          </w:p>
          <w:p w14:paraId="3A0BD8B8" w14:textId="77777777" w:rsidR="007436E1" w:rsidRPr="00F47FC2" w:rsidRDefault="007436E1" w:rsidP="0004435C">
            <w:pPr>
              <w:rPr>
                <w:rFonts w:ascii="Arial Narrow" w:hAnsi="Arial Narrow" w:cs="Arial"/>
                <w:sz w:val="18"/>
                <w:szCs w:val="18"/>
                <w:lang w:val="en-GB"/>
              </w:rPr>
            </w:pPr>
            <w:r w:rsidRPr="00F47FC2">
              <w:rPr>
                <w:rFonts w:ascii="Arial Narrow" w:hAnsi="Arial Narrow" w:cs="Arial"/>
                <w:sz w:val="18"/>
                <w:szCs w:val="18"/>
                <w:lang w:val="en-GB"/>
              </w:rPr>
              <w:t>*Project Management</w:t>
            </w:r>
          </w:p>
          <w:p w14:paraId="7385E7C1" w14:textId="77777777" w:rsidR="007436E1" w:rsidRPr="00F47FC2" w:rsidRDefault="007436E1" w:rsidP="0004435C">
            <w:pPr>
              <w:rPr>
                <w:rFonts w:ascii="Arial Narrow" w:hAnsi="Arial Narrow" w:cs="Arial"/>
                <w:sz w:val="18"/>
                <w:szCs w:val="18"/>
              </w:rPr>
            </w:pPr>
            <w:r w:rsidRPr="00F47FC2">
              <w:rPr>
                <w:rFonts w:ascii="Arial Narrow" w:hAnsi="Arial Narrow" w:cs="Arial"/>
                <w:sz w:val="18"/>
                <w:szCs w:val="18"/>
                <w:lang w:val="en-GB"/>
              </w:rPr>
              <w:t>*Customer Services</w:t>
            </w:r>
          </w:p>
        </w:tc>
      </w:tr>
      <w:tr w:rsidR="007436E1" w:rsidRPr="00F47FC2" w14:paraId="59D2EEAD"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16A242DF" w14:textId="77777777" w:rsidR="007436E1" w:rsidRPr="00086643" w:rsidRDefault="007436E1" w:rsidP="0004435C">
            <w:pPr>
              <w:jc w:val="both"/>
              <w:rPr>
                <w:rFonts w:ascii="Arial Narrow" w:hAnsi="Arial Narrow" w:cs="Arial"/>
                <w:sz w:val="18"/>
                <w:szCs w:val="18"/>
              </w:rPr>
            </w:pPr>
            <w:r w:rsidRPr="00086643">
              <w:rPr>
                <w:rFonts w:ascii="Arial Narrow" w:hAnsi="Arial Narrow" w:cs="Arial"/>
                <w:sz w:val="18"/>
                <w:szCs w:val="18"/>
              </w:rPr>
              <w:t>Ms. Linky Fosu</w:t>
            </w:r>
          </w:p>
          <w:p w14:paraId="69EC2346" w14:textId="77777777" w:rsidR="007436E1" w:rsidRPr="00086643" w:rsidRDefault="007436E1" w:rsidP="0004435C">
            <w:pPr>
              <w:jc w:val="both"/>
              <w:rPr>
                <w:rFonts w:ascii="Arial Narrow" w:hAnsi="Arial Narrow" w:cs="Arial"/>
                <w:sz w:val="18"/>
                <w:szCs w:val="18"/>
              </w:rPr>
            </w:pPr>
          </w:p>
          <w:p w14:paraId="23123276" w14:textId="77777777" w:rsidR="007436E1" w:rsidRPr="00086643" w:rsidRDefault="007436E1" w:rsidP="0004435C">
            <w:pPr>
              <w:jc w:val="both"/>
              <w:rPr>
                <w:rFonts w:ascii="Arial Narrow" w:hAnsi="Arial Narrow" w:cs="Arial"/>
                <w:sz w:val="18"/>
                <w:szCs w:val="18"/>
              </w:rPr>
            </w:pPr>
            <w:r w:rsidRPr="00086643">
              <w:rPr>
                <w:rFonts w:ascii="Arial Narrow" w:hAnsi="Arial Narrow" w:cs="Arial"/>
                <w:sz w:val="18"/>
                <w:szCs w:val="18"/>
              </w:rPr>
              <w:t>(resigned 13 Jul 2015)</w:t>
            </w:r>
          </w:p>
          <w:p w14:paraId="0C26A047" w14:textId="77777777" w:rsidR="007436E1" w:rsidRPr="00F47FC2" w:rsidRDefault="007436E1" w:rsidP="0004435C">
            <w:pPr>
              <w:jc w:val="both"/>
              <w:rPr>
                <w:rFonts w:ascii="Arial Narrow" w:hAnsi="Arial Narrow" w:cs="Arial"/>
                <w:i/>
                <w:color w:val="595959"/>
                <w:sz w:val="18"/>
                <w:szCs w:val="18"/>
              </w:rPr>
            </w:pPr>
          </w:p>
          <w:p w14:paraId="40DF7B3D" w14:textId="77777777" w:rsidR="007436E1" w:rsidRPr="00F47FC2" w:rsidRDefault="007436E1" w:rsidP="0004435C">
            <w:pPr>
              <w:jc w:val="both"/>
              <w:rPr>
                <w:rFonts w:ascii="Arial Narrow" w:hAnsi="Arial Narrow" w:cs="Arial"/>
                <w:i/>
                <w:color w:val="595959"/>
                <w:sz w:val="18"/>
                <w:szCs w:val="18"/>
              </w:rPr>
            </w:pPr>
          </w:p>
          <w:p w14:paraId="5887BCE2" w14:textId="77777777" w:rsidR="007436E1" w:rsidRPr="00F47FC2" w:rsidRDefault="007436E1" w:rsidP="0004435C">
            <w:pPr>
              <w:jc w:val="both"/>
              <w:rPr>
                <w:rFonts w:ascii="Arial Narrow" w:hAnsi="Arial Narrow" w:cs="Arial"/>
                <w:i/>
                <w:color w:val="595959"/>
                <w:sz w:val="18"/>
                <w:szCs w:val="18"/>
              </w:rPr>
            </w:pPr>
          </w:p>
        </w:tc>
        <w:tc>
          <w:tcPr>
            <w:tcW w:w="0" w:type="auto"/>
            <w:tcBorders>
              <w:top w:val="single" w:sz="4" w:space="0" w:color="auto"/>
              <w:left w:val="nil"/>
              <w:bottom w:val="single" w:sz="4" w:space="0" w:color="auto"/>
              <w:right w:val="single" w:sz="4" w:space="0" w:color="auto"/>
            </w:tcBorders>
          </w:tcPr>
          <w:p w14:paraId="00B2862D" w14:textId="6772C8D6" w:rsidR="007436E1" w:rsidRPr="00F47FC2" w:rsidRDefault="007436E1" w:rsidP="0004435C">
            <w:pPr>
              <w:jc w:val="both"/>
              <w:rPr>
                <w:rFonts w:ascii="Arial Narrow" w:hAnsi="Arial Narrow" w:cs="Arial"/>
                <w:i/>
                <w:color w:val="595959"/>
                <w:sz w:val="18"/>
                <w:szCs w:val="18"/>
              </w:rPr>
            </w:pPr>
          </w:p>
        </w:tc>
        <w:tc>
          <w:tcPr>
            <w:tcW w:w="3465" w:type="dxa"/>
            <w:tcBorders>
              <w:top w:val="single" w:sz="4" w:space="0" w:color="auto"/>
              <w:left w:val="nil"/>
              <w:bottom w:val="single" w:sz="4" w:space="0" w:color="auto"/>
              <w:right w:val="single" w:sz="4" w:space="0" w:color="auto"/>
            </w:tcBorders>
          </w:tcPr>
          <w:p w14:paraId="6744EA07" w14:textId="54853372" w:rsidR="007436E1" w:rsidRPr="00F47FC2" w:rsidRDefault="007436E1" w:rsidP="0004435C">
            <w:pPr>
              <w:jc w:val="both"/>
              <w:rPr>
                <w:rFonts w:ascii="Arial Narrow" w:hAnsi="Arial Narrow" w:cs="Arial"/>
                <w:i/>
                <w:color w:val="595959"/>
                <w:sz w:val="18"/>
                <w:szCs w:val="18"/>
              </w:rPr>
            </w:pPr>
          </w:p>
        </w:tc>
      </w:tr>
      <w:tr w:rsidR="007436E1" w:rsidRPr="00F47FC2" w14:paraId="62DEB4BA"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0C1B3E6A"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Mr. W</w:t>
            </w:r>
            <w:r w:rsidRPr="00F47FC2">
              <w:rPr>
                <w:rFonts w:ascii="Arial Narrow" w:hAnsi="Arial Narrow" w:cs="Arial"/>
                <w:sz w:val="18"/>
                <w:szCs w:val="18"/>
              </w:rPr>
              <w:t xml:space="preserve"> Hattingh</w:t>
            </w:r>
          </w:p>
        </w:tc>
        <w:tc>
          <w:tcPr>
            <w:tcW w:w="0" w:type="auto"/>
            <w:tcBorders>
              <w:top w:val="single" w:sz="4" w:space="0" w:color="auto"/>
              <w:left w:val="nil"/>
              <w:bottom w:val="single" w:sz="4" w:space="0" w:color="auto"/>
              <w:right w:val="single" w:sz="4" w:space="0" w:color="auto"/>
            </w:tcBorders>
          </w:tcPr>
          <w:p w14:paraId="0C361AA3" w14:textId="77777777" w:rsidR="007436E1" w:rsidRPr="00F47FC2" w:rsidRDefault="007436E1" w:rsidP="0004435C">
            <w:pPr>
              <w:jc w:val="both"/>
              <w:rPr>
                <w:rFonts w:ascii="Arial Narrow" w:hAnsi="Arial Narrow" w:cs="Arial"/>
                <w:sz w:val="18"/>
                <w:szCs w:val="18"/>
              </w:rPr>
            </w:pPr>
            <w:bookmarkStart w:id="175" w:name="OLE_LINK28"/>
            <w:r w:rsidRPr="00F47FC2">
              <w:rPr>
                <w:rFonts w:ascii="Arial Narrow" w:hAnsi="Arial Narrow" w:cs="Arial"/>
                <w:sz w:val="18"/>
                <w:szCs w:val="18"/>
              </w:rPr>
              <w:t>*M.Com (Specialising in Performance Audits)</w:t>
            </w:r>
          </w:p>
          <w:p w14:paraId="12A8A68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*B.Com (Hons)</w:t>
            </w:r>
          </w:p>
          <w:p w14:paraId="6B0A1FB3"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*MBA</w:t>
            </w:r>
          </w:p>
          <w:p w14:paraId="7E6F03DE"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*B.Com</w:t>
            </w:r>
          </w:p>
          <w:p w14:paraId="03F466F2"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*National Diploma in Management Services</w:t>
            </w:r>
            <w:bookmarkEnd w:id="175"/>
          </w:p>
        </w:tc>
        <w:tc>
          <w:tcPr>
            <w:tcW w:w="3465" w:type="dxa"/>
            <w:tcBorders>
              <w:top w:val="single" w:sz="4" w:space="0" w:color="auto"/>
              <w:left w:val="nil"/>
              <w:bottom w:val="single" w:sz="4" w:space="0" w:color="auto"/>
              <w:right w:val="single" w:sz="4" w:space="0" w:color="auto"/>
            </w:tcBorders>
          </w:tcPr>
          <w:p w14:paraId="521DF8CD" w14:textId="77777777" w:rsidR="007436E1" w:rsidRPr="00F47FC2" w:rsidRDefault="007436E1" w:rsidP="0004435C">
            <w:pPr>
              <w:jc w:val="both"/>
              <w:rPr>
                <w:rFonts w:ascii="Arial Narrow" w:hAnsi="Arial Narrow" w:cs="Arial"/>
                <w:sz w:val="18"/>
                <w:szCs w:val="18"/>
              </w:rPr>
            </w:pPr>
            <w:r w:rsidRPr="00F47FC2">
              <w:rPr>
                <w:rFonts w:ascii="Arial Narrow" w:hAnsi="Arial Narrow" w:cs="Arial"/>
                <w:sz w:val="18"/>
                <w:szCs w:val="18"/>
              </w:rPr>
              <w:t>*Finance</w:t>
            </w:r>
          </w:p>
        </w:tc>
      </w:tr>
      <w:tr w:rsidR="007436E1" w:rsidRPr="00F47FC2" w14:paraId="79F87A4C"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14C81EC3"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Ms L</w:t>
            </w:r>
            <w:r w:rsidRPr="00F47FC2">
              <w:rPr>
                <w:rFonts w:ascii="Arial Narrow" w:hAnsi="Arial Narrow" w:cs="Arial"/>
                <w:sz w:val="18"/>
                <w:szCs w:val="18"/>
              </w:rPr>
              <w:t xml:space="preserve"> Mabhena-Olagunju</w:t>
            </w:r>
          </w:p>
        </w:tc>
        <w:tc>
          <w:tcPr>
            <w:tcW w:w="0" w:type="auto"/>
            <w:tcBorders>
              <w:top w:val="single" w:sz="4" w:space="0" w:color="auto"/>
              <w:left w:val="nil"/>
              <w:bottom w:val="single" w:sz="4" w:space="0" w:color="auto"/>
              <w:right w:val="single" w:sz="4" w:space="0" w:color="auto"/>
            </w:tcBorders>
          </w:tcPr>
          <w:p w14:paraId="5C50D47D" w14:textId="77777777" w:rsidR="007436E1" w:rsidRPr="00F47FC2" w:rsidRDefault="007436E1" w:rsidP="0004435C">
            <w:pPr>
              <w:jc w:val="both"/>
              <w:rPr>
                <w:rFonts w:ascii="Arial Narrow" w:hAnsi="Arial Narrow" w:cs="Arial"/>
                <w:sz w:val="18"/>
                <w:szCs w:val="18"/>
              </w:rPr>
            </w:pPr>
          </w:p>
        </w:tc>
        <w:tc>
          <w:tcPr>
            <w:tcW w:w="3465" w:type="dxa"/>
            <w:tcBorders>
              <w:top w:val="single" w:sz="4" w:space="0" w:color="auto"/>
              <w:left w:val="nil"/>
              <w:bottom w:val="single" w:sz="4" w:space="0" w:color="auto"/>
              <w:right w:val="single" w:sz="4" w:space="0" w:color="auto"/>
            </w:tcBorders>
          </w:tcPr>
          <w:p w14:paraId="23F49B59" w14:textId="3DC29597" w:rsidR="007436E1" w:rsidRPr="00F47FC2" w:rsidRDefault="00513BD2" w:rsidP="0004435C">
            <w:pPr>
              <w:jc w:val="both"/>
              <w:rPr>
                <w:rFonts w:ascii="Arial Narrow" w:hAnsi="Arial Narrow" w:cs="Arial"/>
                <w:sz w:val="18"/>
                <w:szCs w:val="18"/>
              </w:rPr>
            </w:pPr>
            <w:r w:rsidRPr="00F47FC2">
              <w:rPr>
                <w:rFonts w:ascii="Arial Narrow" w:hAnsi="Arial Narrow" w:cs="Arial"/>
                <w:sz w:val="18"/>
                <w:szCs w:val="18"/>
              </w:rPr>
              <w:t>*Finance</w:t>
            </w:r>
          </w:p>
        </w:tc>
      </w:tr>
      <w:tr w:rsidR="007436E1" w:rsidRPr="00F47FC2" w14:paraId="1D2A80B8" w14:textId="77777777" w:rsidTr="00EF68F9">
        <w:trPr>
          <w:trHeight w:val="255"/>
        </w:trPr>
        <w:tc>
          <w:tcPr>
            <w:tcW w:w="0" w:type="auto"/>
            <w:tcBorders>
              <w:top w:val="single" w:sz="4" w:space="0" w:color="auto"/>
              <w:left w:val="single" w:sz="4" w:space="0" w:color="auto"/>
              <w:bottom w:val="single" w:sz="4" w:space="0" w:color="auto"/>
              <w:right w:val="single" w:sz="4" w:space="0" w:color="auto"/>
            </w:tcBorders>
          </w:tcPr>
          <w:p w14:paraId="4C78B510" w14:textId="77777777" w:rsidR="007436E1" w:rsidRPr="00F47FC2" w:rsidRDefault="007436E1" w:rsidP="0004435C">
            <w:pPr>
              <w:jc w:val="both"/>
              <w:rPr>
                <w:rFonts w:ascii="Arial Narrow" w:hAnsi="Arial Narrow" w:cs="Arial"/>
                <w:sz w:val="18"/>
                <w:szCs w:val="18"/>
              </w:rPr>
            </w:pPr>
            <w:r>
              <w:rPr>
                <w:rFonts w:ascii="Arial Narrow" w:hAnsi="Arial Narrow" w:cs="Arial"/>
                <w:sz w:val="18"/>
                <w:szCs w:val="18"/>
              </w:rPr>
              <w:t xml:space="preserve">Ms. </w:t>
            </w:r>
            <w:r w:rsidRPr="00F47FC2">
              <w:rPr>
                <w:rFonts w:ascii="Arial Narrow" w:hAnsi="Arial Narrow" w:cs="Arial"/>
                <w:sz w:val="18"/>
                <w:szCs w:val="18"/>
              </w:rPr>
              <w:t>M Shongwe</w:t>
            </w:r>
          </w:p>
        </w:tc>
        <w:tc>
          <w:tcPr>
            <w:tcW w:w="0" w:type="auto"/>
            <w:tcBorders>
              <w:top w:val="single" w:sz="4" w:space="0" w:color="auto"/>
              <w:left w:val="nil"/>
              <w:bottom w:val="single" w:sz="4" w:space="0" w:color="auto"/>
              <w:right w:val="single" w:sz="4" w:space="0" w:color="auto"/>
            </w:tcBorders>
          </w:tcPr>
          <w:p w14:paraId="4DC6FF9A" w14:textId="77777777" w:rsidR="007436E1" w:rsidRPr="00F47FC2" w:rsidRDefault="007436E1" w:rsidP="0004435C">
            <w:pPr>
              <w:rPr>
                <w:rFonts w:ascii="Arial Narrow" w:hAnsi="Arial Narrow"/>
                <w:sz w:val="18"/>
                <w:szCs w:val="18"/>
              </w:rPr>
            </w:pPr>
            <w:r w:rsidRPr="00F47FC2">
              <w:rPr>
                <w:rFonts w:ascii="Arial Narrow" w:hAnsi="Arial Narrow"/>
                <w:sz w:val="18"/>
                <w:szCs w:val="18"/>
              </w:rPr>
              <w:t>*Bachelor of Accounting ( Wits)</w:t>
            </w:r>
          </w:p>
          <w:p w14:paraId="66489A26" w14:textId="77777777" w:rsidR="007436E1" w:rsidRPr="00F47FC2" w:rsidRDefault="007436E1" w:rsidP="0004435C">
            <w:pPr>
              <w:rPr>
                <w:rFonts w:ascii="Arial Narrow" w:hAnsi="Arial Narrow" w:cs="Arial"/>
                <w:sz w:val="18"/>
                <w:szCs w:val="18"/>
              </w:rPr>
            </w:pPr>
            <w:r w:rsidRPr="00F47FC2">
              <w:rPr>
                <w:rFonts w:ascii="Arial Narrow" w:hAnsi="Arial Narrow"/>
                <w:sz w:val="18"/>
                <w:szCs w:val="18"/>
              </w:rPr>
              <w:t>*Charted Accountant</w:t>
            </w:r>
          </w:p>
        </w:tc>
        <w:tc>
          <w:tcPr>
            <w:tcW w:w="3465" w:type="dxa"/>
            <w:tcBorders>
              <w:top w:val="single" w:sz="4" w:space="0" w:color="auto"/>
              <w:left w:val="nil"/>
              <w:bottom w:val="single" w:sz="4" w:space="0" w:color="auto"/>
              <w:right w:val="single" w:sz="4" w:space="0" w:color="auto"/>
            </w:tcBorders>
          </w:tcPr>
          <w:p w14:paraId="0A4E9087" w14:textId="77777777" w:rsidR="007436E1" w:rsidRPr="00F47FC2" w:rsidRDefault="007436E1" w:rsidP="0004435C">
            <w:pPr>
              <w:rPr>
                <w:rFonts w:ascii="Arial Narrow" w:hAnsi="Arial Narrow"/>
                <w:sz w:val="18"/>
                <w:szCs w:val="18"/>
              </w:rPr>
            </w:pPr>
            <w:r w:rsidRPr="00F47FC2">
              <w:rPr>
                <w:rFonts w:ascii="Arial Narrow" w:hAnsi="Arial Narrow"/>
                <w:sz w:val="18"/>
                <w:szCs w:val="18"/>
              </w:rPr>
              <w:t>*Corporate governance </w:t>
            </w:r>
          </w:p>
          <w:p w14:paraId="030B5407" w14:textId="77777777" w:rsidR="007436E1" w:rsidRPr="00F47FC2" w:rsidRDefault="007436E1" w:rsidP="0004435C">
            <w:pPr>
              <w:rPr>
                <w:rFonts w:ascii="Arial Narrow" w:hAnsi="Arial Narrow"/>
                <w:sz w:val="18"/>
                <w:szCs w:val="18"/>
              </w:rPr>
            </w:pPr>
            <w:r w:rsidRPr="00F47FC2">
              <w:rPr>
                <w:rFonts w:ascii="Arial Narrow" w:hAnsi="Arial Narrow"/>
                <w:sz w:val="18"/>
                <w:szCs w:val="18"/>
              </w:rPr>
              <w:t>*Accounting</w:t>
            </w:r>
          </w:p>
          <w:p w14:paraId="64A340DF" w14:textId="77777777" w:rsidR="007436E1" w:rsidRPr="00F47FC2" w:rsidRDefault="007436E1" w:rsidP="0004435C">
            <w:pPr>
              <w:rPr>
                <w:rFonts w:ascii="Arial Narrow" w:hAnsi="Arial Narrow"/>
                <w:sz w:val="18"/>
                <w:szCs w:val="18"/>
              </w:rPr>
            </w:pPr>
            <w:r w:rsidRPr="00F47FC2">
              <w:rPr>
                <w:rFonts w:ascii="Arial Narrow" w:hAnsi="Arial Narrow"/>
                <w:sz w:val="18"/>
                <w:szCs w:val="18"/>
              </w:rPr>
              <w:t>*Auditing</w:t>
            </w:r>
          </w:p>
          <w:p w14:paraId="65FC8AEC" w14:textId="77777777" w:rsidR="007436E1" w:rsidRPr="00F47FC2" w:rsidRDefault="007436E1" w:rsidP="0004435C">
            <w:pPr>
              <w:rPr>
                <w:rFonts w:ascii="Arial Narrow" w:hAnsi="Arial Narrow"/>
                <w:sz w:val="18"/>
                <w:szCs w:val="18"/>
              </w:rPr>
            </w:pPr>
            <w:r w:rsidRPr="00F47FC2">
              <w:rPr>
                <w:rFonts w:ascii="Arial Narrow" w:hAnsi="Arial Narrow"/>
                <w:sz w:val="18"/>
                <w:szCs w:val="18"/>
              </w:rPr>
              <w:t>*Risk management</w:t>
            </w:r>
          </w:p>
          <w:p w14:paraId="246A5D66" w14:textId="77777777" w:rsidR="007436E1" w:rsidRPr="00F47FC2" w:rsidRDefault="007436E1" w:rsidP="0004435C">
            <w:pPr>
              <w:rPr>
                <w:rFonts w:ascii="Arial Narrow" w:hAnsi="Arial Narrow"/>
                <w:sz w:val="18"/>
                <w:szCs w:val="18"/>
              </w:rPr>
            </w:pPr>
            <w:r w:rsidRPr="00F47FC2">
              <w:rPr>
                <w:rFonts w:ascii="Arial Narrow" w:hAnsi="Arial Narrow"/>
                <w:sz w:val="18"/>
                <w:szCs w:val="18"/>
              </w:rPr>
              <w:t>*Quality Assurance </w:t>
            </w:r>
          </w:p>
          <w:p w14:paraId="1F8DC77B" w14:textId="77777777" w:rsidR="007436E1" w:rsidRPr="00F47FC2" w:rsidRDefault="007436E1" w:rsidP="0004435C">
            <w:pPr>
              <w:jc w:val="both"/>
              <w:rPr>
                <w:rFonts w:ascii="Arial Narrow" w:hAnsi="Arial Narrow" w:cs="Arial"/>
                <w:sz w:val="18"/>
                <w:szCs w:val="18"/>
              </w:rPr>
            </w:pPr>
            <w:r w:rsidRPr="00F47FC2">
              <w:rPr>
                <w:rFonts w:ascii="Arial Narrow" w:hAnsi="Arial Narrow"/>
                <w:sz w:val="18"/>
                <w:szCs w:val="18"/>
              </w:rPr>
              <w:t>*Entrepreneurship</w:t>
            </w:r>
          </w:p>
        </w:tc>
      </w:tr>
    </w:tbl>
    <w:p w14:paraId="4A0CB518" w14:textId="77777777" w:rsidR="00124949" w:rsidRDefault="00124949" w:rsidP="00F328EE">
      <w:pPr>
        <w:ind w:left="360"/>
        <w:jc w:val="both"/>
        <w:rPr>
          <w:rFonts w:ascii="Arial" w:hAnsi="Arial" w:cs="Arial"/>
          <w:sz w:val="20"/>
          <w:szCs w:val="20"/>
        </w:rPr>
      </w:pPr>
    </w:p>
    <w:p w14:paraId="7A0E68F0" w14:textId="3B370D79" w:rsidR="0049764C" w:rsidRDefault="0049764C" w:rsidP="00F328EE">
      <w:pPr>
        <w:ind w:left="360"/>
        <w:jc w:val="both"/>
        <w:rPr>
          <w:rFonts w:ascii="Arial" w:hAnsi="Arial" w:cs="Arial"/>
          <w:sz w:val="20"/>
          <w:szCs w:val="20"/>
        </w:rPr>
      </w:pPr>
      <w:r w:rsidRPr="00BE4178">
        <w:rPr>
          <w:rFonts w:ascii="Arial" w:hAnsi="Arial" w:cs="Arial"/>
          <w:sz w:val="20"/>
          <w:szCs w:val="20"/>
        </w:rPr>
        <w:t xml:space="preserve">The </w:t>
      </w:r>
      <w:r>
        <w:rPr>
          <w:rFonts w:ascii="Arial" w:hAnsi="Arial" w:cs="Arial"/>
          <w:sz w:val="20"/>
          <w:szCs w:val="20"/>
        </w:rPr>
        <w:t>Board</w:t>
      </w:r>
      <w:r w:rsidRPr="00BE4178">
        <w:rPr>
          <w:rFonts w:ascii="Arial" w:hAnsi="Arial" w:cs="Arial"/>
          <w:sz w:val="20"/>
          <w:szCs w:val="20"/>
        </w:rPr>
        <w:t xml:space="preserve"> remains accountable to the City of Johannesburg </w:t>
      </w:r>
      <w:r w:rsidR="00261456">
        <w:rPr>
          <w:rFonts w:ascii="Arial" w:hAnsi="Arial" w:cs="Arial"/>
          <w:sz w:val="20"/>
          <w:szCs w:val="20"/>
        </w:rPr>
        <w:t>Metropolitan Municipality (the C</w:t>
      </w:r>
      <w:r w:rsidRPr="00BE4178">
        <w:rPr>
          <w:rFonts w:ascii="Arial" w:hAnsi="Arial" w:cs="Arial"/>
          <w:sz w:val="20"/>
          <w:szCs w:val="20"/>
        </w:rPr>
        <w:t>ompany’s sole shareholder) and its stakeholders, the citizens of Johannesburg. A Service Delivery Agreement (SDA), concluded in accordance with the provisions of the Municipal Systems Act (</w:t>
      </w:r>
      <w:smartTag w:uri="urn:schemas-microsoft-com:office:smarttags" w:element="stockticker">
        <w:r w:rsidRPr="00BE4178">
          <w:rPr>
            <w:rFonts w:ascii="Arial" w:hAnsi="Arial" w:cs="Arial"/>
            <w:sz w:val="20"/>
            <w:szCs w:val="20"/>
          </w:rPr>
          <w:t>MSA</w:t>
        </w:r>
      </w:smartTag>
      <w:r w:rsidR="00261456">
        <w:rPr>
          <w:rFonts w:ascii="Arial" w:hAnsi="Arial" w:cs="Arial"/>
          <w:sz w:val="20"/>
          <w:szCs w:val="20"/>
        </w:rPr>
        <w:t>) governs the C</w:t>
      </w:r>
      <w:r w:rsidRPr="00BE4178">
        <w:rPr>
          <w:rFonts w:ascii="Arial" w:hAnsi="Arial" w:cs="Arial"/>
          <w:sz w:val="20"/>
          <w:szCs w:val="20"/>
        </w:rPr>
        <w:t xml:space="preserve">ompany’s relationship with the City of Johannesburg. The </w:t>
      </w:r>
      <w:r>
        <w:rPr>
          <w:rFonts w:ascii="Arial" w:hAnsi="Arial" w:cs="Arial"/>
          <w:sz w:val="20"/>
          <w:szCs w:val="20"/>
        </w:rPr>
        <w:t>Board</w:t>
      </w:r>
      <w:r w:rsidRPr="00BE4178">
        <w:rPr>
          <w:rFonts w:ascii="Arial" w:hAnsi="Arial" w:cs="Arial"/>
          <w:sz w:val="20"/>
          <w:szCs w:val="20"/>
        </w:rPr>
        <w:t xml:space="preserve"> provides monthly, quarterly, bi-annual and annual reports on its performance and service delivery to its parent municipality as prescribed in the SDA, the MFMA and the </w:t>
      </w:r>
      <w:smartTag w:uri="urn:schemas-microsoft-com:office:smarttags" w:element="stockticker">
        <w:r w:rsidRPr="00BE4178">
          <w:rPr>
            <w:rFonts w:ascii="Arial" w:hAnsi="Arial" w:cs="Arial"/>
            <w:sz w:val="20"/>
            <w:szCs w:val="20"/>
          </w:rPr>
          <w:t>MSA</w:t>
        </w:r>
      </w:smartTag>
      <w:r w:rsidRPr="00BE4178">
        <w:rPr>
          <w:rFonts w:ascii="Arial" w:hAnsi="Arial" w:cs="Arial"/>
          <w:sz w:val="20"/>
          <w:szCs w:val="20"/>
        </w:rPr>
        <w:t>. Such reports are submitted within the stipulated timeframes.</w:t>
      </w:r>
    </w:p>
    <w:p w14:paraId="7A0E68F1" w14:textId="77777777" w:rsidR="0049764C" w:rsidRPr="00BE4178" w:rsidRDefault="0049764C" w:rsidP="00F328EE">
      <w:pPr>
        <w:ind w:left="360"/>
        <w:jc w:val="both"/>
        <w:rPr>
          <w:rFonts w:ascii="Arial" w:hAnsi="Arial" w:cs="Arial"/>
          <w:sz w:val="20"/>
          <w:szCs w:val="20"/>
        </w:rPr>
      </w:pPr>
    </w:p>
    <w:p w14:paraId="7A0E68F2" w14:textId="102DB8E0" w:rsidR="0049764C" w:rsidRDefault="00A33552" w:rsidP="00F328EE">
      <w:pPr>
        <w:ind w:left="360"/>
        <w:jc w:val="both"/>
        <w:rPr>
          <w:rFonts w:ascii="Arial" w:hAnsi="Arial" w:cs="Arial"/>
          <w:sz w:val="20"/>
          <w:szCs w:val="20"/>
        </w:rPr>
      </w:pPr>
      <w:r>
        <w:rPr>
          <w:rFonts w:ascii="Arial" w:hAnsi="Arial" w:cs="Arial"/>
          <w:sz w:val="20"/>
          <w:szCs w:val="20"/>
        </w:rPr>
        <w:t>Non-Executive Director</w:t>
      </w:r>
      <w:r w:rsidR="0049764C" w:rsidRPr="00BE4178">
        <w:rPr>
          <w:rFonts w:ascii="Arial" w:hAnsi="Arial" w:cs="Arial"/>
          <w:sz w:val="20"/>
          <w:szCs w:val="20"/>
        </w:rPr>
        <w:t xml:space="preserve">s contribute an independent view to matters under consideration and add to the depth of experience of the </w:t>
      </w:r>
      <w:r w:rsidR="0049764C">
        <w:rPr>
          <w:rFonts w:ascii="Arial" w:hAnsi="Arial" w:cs="Arial"/>
          <w:sz w:val="20"/>
          <w:szCs w:val="20"/>
        </w:rPr>
        <w:t>Board</w:t>
      </w:r>
      <w:r w:rsidR="0049764C" w:rsidRPr="00BE4178">
        <w:rPr>
          <w:rFonts w:ascii="Arial" w:hAnsi="Arial" w:cs="Arial"/>
          <w:sz w:val="20"/>
          <w:szCs w:val="20"/>
        </w:rPr>
        <w:t>. The roles of Chairperso</w:t>
      </w:r>
      <w:r w:rsidR="00261456">
        <w:rPr>
          <w:rFonts w:ascii="Arial" w:hAnsi="Arial" w:cs="Arial"/>
          <w:sz w:val="20"/>
          <w:szCs w:val="20"/>
        </w:rPr>
        <w:t>n and Managing Director of the C</w:t>
      </w:r>
      <w:r w:rsidR="0049764C" w:rsidRPr="00BE4178">
        <w:rPr>
          <w:rFonts w:ascii="Arial" w:hAnsi="Arial" w:cs="Arial"/>
          <w:sz w:val="20"/>
          <w:szCs w:val="20"/>
        </w:rPr>
        <w:t xml:space="preserve">ompany are </w:t>
      </w:r>
      <w:r w:rsidR="0049764C" w:rsidRPr="00BE4178">
        <w:rPr>
          <w:rFonts w:ascii="Arial" w:hAnsi="Arial" w:cs="Arial"/>
          <w:sz w:val="20"/>
          <w:szCs w:val="20"/>
        </w:rPr>
        <w:lastRenderedPageBreak/>
        <w:t xml:space="preserve">separated, with responsibilities divided between them. The Chairperson has no executive functions. Members of the </w:t>
      </w:r>
      <w:r w:rsidR="0049764C">
        <w:rPr>
          <w:rFonts w:ascii="Arial" w:hAnsi="Arial" w:cs="Arial"/>
          <w:sz w:val="20"/>
          <w:szCs w:val="20"/>
        </w:rPr>
        <w:t>Board</w:t>
      </w:r>
      <w:r w:rsidR="0049764C" w:rsidRPr="00BE4178">
        <w:rPr>
          <w:rFonts w:ascii="Arial" w:hAnsi="Arial" w:cs="Arial"/>
          <w:sz w:val="20"/>
          <w:szCs w:val="20"/>
        </w:rPr>
        <w:t xml:space="preserve"> have unlimited access to the Company Secretary, who acts as an advisor to the </w:t>
      </w:r>
      <w:r w:rsidR="0049764C">
        <w:rPr>
          <w:rFonts w:ascii="Arial" w:hAnsi="Arial" w:cs="Arial"/>
          <w:sz w:val="20"/>
          <w:szCs w:val="20"/>
        </w:rPr>
        <w:t>Board</w:t>
      </w:r>
      <w:r w:rsidR="0049764C" w:rsidRPr="00BE4178">
        <w:rPr>
          <w:rFonts w:ascii="Arial" w:hAnsi="Arial" w:cs="Arial"/>
          <w:sz w:val="20"/>
          <w:szCs w:val="20"/>
        </w:rPr>
        <w:t xml:space="preserve"> and its committees on mat</w:t>
      </w:r>
      <w:r w:rsidR="00261456">
        <w:rPr>
          <w:rFonts w:ascii="Arial" w:hAnsi="Arial" w:cs="Arial"/>
          <w:sz w:val="20"/>
          <w:szCs w:val="20"/>
        </w:rPr>
        <w:t>ters including compliance with C</w:t>
      </w:r>
      <w:r w:rsidR="0049764C" w:rsidRPr="00BE4178">
        <w:rPr>
          <w:rFonts w:ascii="Arial" w:hAnsi="Arial" w:cs="Arial"/>
          <w:sz w:val="20"/>
          <w:szCs w:val="20"/>
        </w:rPr>
        <w:t>ompany rules and procedures, statutory regulations and best corporate practices.</w:t>
      </w:r>
    </w:p>
    <w:p w14:paraId="7A0E68F3" w14:textId="77777777" w:rsidR="0049764C" w:rsidRPr="00BE4178" w:rsidRDefault="0049764C" w:rsidP="00F328EE">
      <w:pPr>
        <w:ind w:left="360"/>
        <w:jc w:val="both"/>
        <w:rPr>
          <w:rFonts w:ascii="Arial" w:hAnsi="Arial" w:cs="Arial"/>
          <w:sz w:val="20"/>
          <w:szCs w:val="20"/>
        </w:rPr>
      </w:pPr>
    </w:p>
    <w:p w14:paraId="7A0E68F4" w14:textId="1EB7BED4" w:rsidR="0049764C" w:rsidRDefault="0049764C" w:rsidP="00F328EE">
      <w:pPr>
        <w:ind w:left="360"/>
        <w:jc w:val="both"/>
        <w:rPr>
          <w:rFonts w:ascii="Arial" w:hAnsi="Arial" w:cs="Arial"/>
          <w:sz w:val="20"/>
          <w:szCs w:val="20"/>
        </w:rPr>
      </w:pPr>
      <w:r w:rsidRPr="00BE4178">
        <w:rPr>
          <w:rFonts w:ascii="Arial" w:hAnsi="Arial" w:cs="Arial"/>
          <w:sz w:val="20"/>
          <w:szCs w:val="20"/>
        </w:rPr>
        <w:t xml:space="preserve">The </w:t>
      </w:r>
      <w:r>
        <w:rPr>
          <w:rFonts w:ascii="Arial" w:hAnsi="Arial" w:cs="Arial"/>
          <w:sz w:val="20"/>
          <w:szCs w:val="20"/>
        </w:rPr>
        <w:t>Board</w:t>
      </w:r>
      <w:r w:rsidRPr="00BE4178">
        <w:rPr>
          <w:rFonts w:ascii="Arial" w:hAnsi="Arial" w:cs="Arial"/>
          <w:sz w:val="20"/>
          <w:szCs w:val="20"/>
        </w:rPr>
        <w:t xml:space="preserve"> or any of its </w:t>
      </w:r>
      <w:r w:rsidR="007C4886">
        <w:rPr>
          <w:rFonts w:ascii="Arial" w:hAnsi="Arial" w:cs="Arial"/>
          <w:sz w:val="20"/>
          <w:szCs w:val="20"/>
        </w:rPr>
        <w:t>M</w:t>
      </w:r>
      <w:r w:rsidRPr="00BE4178">
        <w:rPr>
          <w:rFonts w:ascii="Arial" w:hAnsi="Arial" w:cs="Arial"/>
          <w:sz w:val="20"/>
          <w:szCs w:val="20"/>
        </w:rPr>
        <w:t>embers may, in appropriate circumsta</w:t>
      </w:r>
      <w:r w:rsidR="00261456">
        <w:rPr>
          <w:rFonts w:ascii="Arial" w:hAnsi="Arial" w:cs="Arial"/>
          <w:sz w:val="20"/>
          <w:szCs w:val="20"/>
        </w:rPr>
        <w:t>nces and at the expense of the C</w:t>
      </w:r>
      <w:r w:rsidRPr="00BE4178">
        <w:rPr>
          <w:rFonts w:ascii="Arial" w:hAnsi="Arial" w:cs="Arial"/>
          <w:sz w:val="20"/>
          <w:szCs w:val="20"/>
        </w:rPr>
        <w:t xml:space="preserve">ompany, obtain the advice of independent professionals.  A director and peer review as well as a </w:t>
      </w:r>
      <w:r>
        <w:rPr>
          <w:rFonts w:ascii="Arial" w:hAnsi="Arial" w:cs="Arial"/>
          <w:sz w:val="20"/>
          <w:szCs w:val="20"/>
        </w:rPr>
        <w:t>Board</w:t>
      </w:r>
      <w:r w:rsidRPr="00BE4178">
        <w:rPr>
          <w:rFonts w:ascii="Arial" w:hAnsi="Arial" w:cs="Arial"/>
          <w:sz w:val="20"/>
          <w:szCs w:val="20"/>
        </w:rPr>
        <w:t xml:space="preserve"> evaluation are undertaken on an annual basis.</w:t>
      </w:r>
    </w:p>
    <w:p w14:paraId="2020EB7F" w14:textId="77777777" w:rsidR="005628DE" w:rsidRDefault="005628DE" w:rsidP="00F328EE">
      <w:pPr>
        <w:ind w:left="360"/>
        <w:jc w:val="both"/>
        <w:rPr>
          <w:rFonts w:ascii="Arial" w:hAnsi="Arial" w:cs="Arial"/>
          <w:sz w:val="20"/>
          <w:szCs w:val="20"/>
        </w:rPr>
      </w:pPr>
    </w:p>
    <w:p w14:paraId="2B6E39BA" w14:textId="0AE3A73B" w:rsidR="000F5E39" w:rsidRDefault="004F3406" w:rsidP="005628DE">
      <w:pPr>
        <w:ind w:left="360"/>
        <w:jc w:val="both"/>
        <w:rPr>
          <w:rFonts w:ascii="Arial" w:hAnsi="Arial" w:cs="Arial"/>
          <w:sz w:val="20"/>
          <w:szCs w:val="20"/>
          <w:lang w:val="en-US"/>
        </w:rPr>
      </w:pPr>
      <w:r>
        <w:rPr>
          <w:rFonts w:ascii="Arial" w:hAnsi="Arial" w:cs="Arial"/>
          <w:sz w:val="20"/>
          <w:szCs w:val="20"/>
        </w:rPr>
        <w:t xml:space="preserve">The Board Committee did an evaluation and the Board members are satisfied that good governance is generally practised and that the Board is functioning well in its oversight and support role. </w:t>
      </w:r>
      <w:r w:rsidR="0049764C" w:rsidRPr="00BE4178">
        <w:rPr>
          <w:rFonts w:ascii="Arial" w:hAnsi="Arial" w:cs="Arial"/>
          <w:sz w:val="20"/>
          <w:szCs w:val="20"/>
        </w:rPr>
        <w:t xml:space="preserve">The </w:t>
      </w:r>
      <w:r w:rsidR="00F64090" w:rsidRPr="00F64090">
        <w:rPr>
          <w:rFonts w:ascii="Arial" w:hAnsi="Arial" w:cs="Arial"/>
          <w:sz w:val="20"/>
          <w:szCs w:val="20"/>
        </w:rPr>
        <w:t>Memorandum of Incorporation</w:t>
      </w:r>
      <w:r w:rsidR="0049764C" w:rsidRPr="00F64090">
        <w:rPr>
          <w:rFonts w:ascii="Arial" w:hAnsi="Arial" w:cs="Arial"/>
          <w:sz w:val="20"/>
          <w:szCs w:val="20"/>
        </w:rPr>
        <w:t xml:space="preserve"> </w:t>
      </w:r>
      <w:r w:rsidR="00F64090" w:rsidRPr="00BE4178">
        <w:rPr>
          <w:rFonts w:ascii="Arial" w:hAnsi="Arial" w:cs="Arial"/>
          <w:sz w:val="20"/>
          <w:szCs w:val="20"/>
        </w:rPr>
        <w:t>provides</w:t>
      </w:r>
      <w:r w:rsidR="0049764C" w:rsidRPr="00BE4178">
        <w:rPr>
          <w:rFonts w:ascii="Arial" w:hAnsi="Arial" w:cs="Arial"/>
          <w:sz w:val="20"/>
          <w:szCs w:val="20"/>
        </w:rPr>
        <w:t xml:space="preserve"> that t</w:t>
      </w:r>
      <w:r w:rsidR="0049764C">
        <w:rPr>
          <w:rFonts w:ascii="Arial" w:hAnsi="Arial" w:cs="Arial"/>
          <w:sz w:val="20"/>
          <w:szCs w:val="20"/>
        </w:rPr>
        <w:t>he D</w:t>
      </w:r>
      <w:r w:rsidR="00261456">
        <w:rPr>
          <w:rFonts w:ascii="Arial" w:hAnsi="Arial" w:cs="Arial"/>
          <w:sz w:val="20"/>
          <w:szCs w:val="20"/>
        </w:rPr>
        <w:t>irectors of the Company will be elected by the S</w:t>
      </w:r>
      <w:r w:rsidR="0049764C" w:rsidRPr="00BE4178">
        <w:rPr>
          <w:rFonts w:ascii="Arial" w:hAnsi="Arial" w:cs="Arial"/>
          <w:sz w:val="20"/>
          <w:szCs w:val="20"/>
        </w:rPr>
        <w:t xml:space="preserve">hareholder and appointed by the </w:t>
      </w:r>
      <w:r w:rsidR="0049764C">
        <w:rPr>
          <w:rFonts w:ascii="Arial" w:hAnsi="Arial" w:cs="Arial"/>
          <w:sz w:val="20"/>
          <w:szCs w:val="20"/>
        </w:rPr>
        <w:t>Board of Directors</w:t>
      </w:r>
      <w:r w:rsidR="0049764C" w:rsidRPr="00BE4178">
        <w:rPr>
          <w:rFonts w:ascii="Arial" w:hAnsi="Arial" w:cs="Arial"/>
          <w:sz w:val="20"/>
          <w:szCs w:val="20"/>
        </w:rPr>
        <w:t xml:space="preserve">.  The Managing Director is appointed by the </w:t>
      </w:r>
      <w:r w:rsidR="0049764C">
        <w:rPr>
          <w:rFonts w:ascii="Arial" w:hAnsi="Arial" w:cs="Arial"/>
          <w:sz w:val="20"/>
          <w:szCs w:val="20"/>
        </w:rPr>
        <w:t>B</w:t>
      </w:r>
      <w:r w:rsidR="0049764C" w:rsidRPr="00BE4178">
        <w:rPr>
          <w:rFonts w:ascii="Arial" w:hAnsi="Arial" w:cs="Arial"/>
          <w:sz w:val="20"/>
          <w:szCs w:val="20"/>
        </w:rPr>
        <w:t>oard</w:t>
      </w:r>
      <w:r w:rsidR="0049764C">
        <w:rPr>
          <w:rFonts w:ascii="Arial" w:hAnsi="Arial" w:cs="Arial"/>
          <w:sz w:val="20"/>
          <w:szCs w:val="20"/>
        </w:rPr>
        <w:t xml:space="preserve"> in consultation with the Shareholder</w:t>
      </w:r>
      <w:r w:rsidR="0049764C" w:rsidRPr="00BE4178">
        <w:rPr>
          <w:rFonts w:ascii="Arial" w:hAnsi="Arial" w:cs="Arial"/>
          <w:sz w:val="20"/>
          <w:szCs w:val="20"/>
        </w:rPr>
        <w:t xml:space="preserve">. </w:t>
      </w:r>
    </w:p>
    <w:p w14:paraId="5A934113" w14:textId="77777777" w:rsidR="004F3406" w:rsidRDefault="004F3406" w:rsidP="001E4F5C">
      <w:pPr>
        <w:ind w:left="360"/>
        <w:rPr>
          <w:rFonts w:ascii="Arial" w:hAnsi="Arial" w:cs="Arial"/>
          <w:sz w:val="20"/>
          <w:szCs w:val="20"/>
          <w:lang w:val="en-US"/>
        </w:rPr>
      </w:pPr>
    </w:p>
    <w:p w14:paraId="7A0E68F8" w14:textId="77777777" w:rsidR="00487714" w:rsidRPr="00BC68E1" w:rsidRDefault="00487714" w:rsidP="001E4F5C">
      <w:pPr>
        <w:ind w:left="360"/>
        <w:rPr>
          <w:rFonts w:ascii="Arial" w:hAnsi="Arial" w:cs="Arial"/>
          <w:sz w:val="20"/>
          <w:szCs w:val="20"/>
          <w:lang w:val="en-US"/>
        </w:rPr>
      </w:pPr>
      <w:r w:rsidRPr="00BC68E1">
        <w:rPr>
          <w:rFonts w:ascii="Arial" w:hAnsi="Arial" w:cs="Arial"/>
          <w:sz w:val="20"/>
          <w:szCs w:val="20"/>
          <w:lang w:val="en-US"/>
        </w:rPr>
        <w:t>Attendance at meetings held during the year was as follows:</w:t>
      </w:r>
    </w:p>
    <w:p w14:paraId="7A0E68F9" w14:textId="77777777" w:rsidR="00487714" w:rsidRPr="00BC68E1" w:rsidRDefault="00487714" w:rsidP="005948A3">
      <w:pPr>
        <w:rPr>
          <w:rFonts w:ascii="Arial" w:hAnsi="Arial" w:cs="Arial"/>
          <w:sz w:val="20"/>
          <w:szCs w:val="20"/>
          <w:lang w:val="en-US"/>
        </w:rPr>
      </w:pPr>
    </w:p>
    <w:tbl>
      <w:tblPr>
        <w:tblW w:w="9720" w:type="dxa"/>
        <w:tblInd w:w="378" w:type="dxa"/>
        <w:tblLayout w:type="fixed"/>
        <w:tblLook w:val="04A0" w:firstRow="1" w:lastRow="0" w:firstColumn="1" w:lastColumn="0" w:noHBand="0" w:noVBand="1"/>
      </w:tblPr>
      <w:tblGrid>
        <w:gridCol w:w="3416"/>
        <w:gridCol w:w="850"/>
        <w:gridCol w:w="851"/>
        <w:gridCol w:w="1134"/>
        <w:gridCol w:w="850"/>
        <w:gridCol w:w="993"/>
        <w:gridCol w:w="850"/>
        <w:gridCol w:w="776"/>
      </w:tblGrid>
      <w:tr w:rsidR="00A71DF0" w:rsidRPr="0045639F" w14:paraId="7A0E6901" w14:textId="267DB73C" w:rsidTr="00090B55">
        <w:trPr>
          <w:trHeight w:val="450"/>
          <w:tblHeader/>
        </w:trPr>
        <w:tc>
          <w:tcPr>
            <w:tcW w:w="3416" w:type="dxa"/>
            <w:vMerge w:val="restart"/>
            <w:tcBorders>
              <w:top w:val="single" w:sz="8" w:space="0" w:color="auto"/>
              <w:left w:val="single" w:sz="8" w:space="0" w:color="auto"/>
              <w:bottom w:val="single" w:sz="8" w:space="0" w:color="000000"/>
              <w:right w:val="single" w:sz="8" w:space="0" w:color="auto"/>
            </w:tcBorders>
            <w:shd w:val="clear" w:color="000000" w:fill="002060"/>
            <w:hideMark/>
          </w:tcPr>
          <w:p w14:paraId="7A0E68FA"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Directors</w:t>
            </w:r>
          </w:p>
        </w:tc>
        <w:tc>
          <w:tcPr>
            <w:tcW w:w="850" w:type="dxa"/>
            <w:vMerge w:val="restart"/>
            <w:tcBorders>
              <w:top w:val="single" w:sz="8" w:space="0" w:color="auto"/>
              <w:left w:val="single" w:sz="8" w:space="0" w:color="auto"/>
              <w:bottom w:val="single" w:sz="8" w:space="0" w:color="000000"/>
              <w:right w:val="single" w:sz="8" w:space="0" w:color="auto"/>
            </w:tcBorders>
            <w:shd w:val="clear" w:color="000000" w:fill="002060"/>
            <w:hideMark/>
          </w:tcPr>
          <w:p w14:paraId="7A0E68FB"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 xml:space="preserve">Board </w:t>
            </w:r>
          </w:p>
        </w:tc>
        <w:tc>
          <w:tcPr>
            <w:tcW w:w="851" w:type="dxa"/>
            <w:tcBorders>
              <w:top w:val="single" w:sz="8" w:space="0" w:color="auto"/>
              <w:left w:val="nil"/>
              <w:bottom w:val="nil"/>
              <w:right w:val="single" w:sz="8" w:space="0" w:color="auto"/>
            </w:tcBorders>
            <w:shd w:val="clear" w:color="000000" w:fill="002060"/>
            <w:hideMark/>
          </w:tcPr>
          <w:p w14:paraId="7A0E68FC"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HR</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002060"/>
            <w:hideMark/>
          </w:tcPr>
          <w:p w14:paraId="7A0E68FD"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Risk, Assurance &amp; Compliance</w:t>
            </w:r>
          </w:p>
        </w:tc>
        <w:tc>
          <w:tcPr>
            <w:tcW w:w="850" w:type="dxa"/>
            <w:vMerge w:val="restart"/>
            <w:tcBorders>
              <w:top w:val="single" w:sz="8" w:space="0" w:color="auto"/>
              <w:left w:val="single" w:sz="8" w:space="0" w:color="auto"/>
              <w:bottom w:val="single" w:sz="8" w:space="0" w:color="000000"/>
              <w:right w:val="single" w:sz="8" w:space="0" w:color="auto"/>
            </w:tcBorders>
            <w:shd w:val="clear" w:color="000000" w:fill="002060"/>
            <w:hideMark/>
          </w:tcPr>
          <w:p w14:paraId="7A0E68FE"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Social &amp; Ethics</w:t>
            </w:r>
          </w:p>
        </w:tc>
        <w:tc>
          <w:tcPr>
            <w:tcW w:w="993" w:type="dxa"/>
            <w:vMerge w:val="restart"/>
            <w:tcBorders>
              <w:top w:val="single" w:sz="8" w:space="0" w:color="auto"/>
              <w:left w:val="single" w:sz="8" w:space="0" w:color="auto"/>
              <w:bottom w:val="single" w:sz="8" w:space="0" w:color="000000"/>
              <w:right w:val="single" w:sz="8" w:space="0" w:color="auto"/>
            </w:tcBorders>
            <w:shd w:val="clear" w:color="000000" w:fill="002060"/>
            <w:hideMark/>
          </w:tcPr>
          <w:p w14:paraId="7A0E68FF"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Quarterly Review</w:t>
            </w:r>
          </w:p>
        </w:tc>
        <w:tc>
          <w:tcPr>
            <w:tcW w:w="850" w:type="dxa"/>
            <w:vMerge w:val="restart"/>
            <w:tcBorders>
              <w:top w:val="single" w:sz="8" w:space="0" w:color="auto"/>
              <w:left w:val="single" w:sz="8" w:space="0" w:color="auto"/>
              <w:bottom w:val="single" w:sz="8" w:space="0" w:color="000000"/>
              <w:right w:val="single" w:sz="8" w:space="0" w:color="auto"/>
            </w:tcBorders>
            <w:shd w:val="clear" w:color="000000" w:fill="002060"/>
            <w:hideMark/>
          </w:tcPr>
          <w:p w14:paraId="7A0E6900" w14:textId="77777777" w:rsidR="00A71DF0" w:rsidRPr="0045639F" w:rsidRDefault="00A71DF0" w:rsidP="00EC2FFB">
            <w:pPr>
              <w:rPr>
                <w:rFonts w:ascii="Arial" w:hAnsi="Arial" w:cs="Arial"/>
                <w:b/>
                <w:bCs/>
                <w:sz w:val="16"/>
                <w:szCs w:val="16"/>
              </w:rPr>
            </w:pPr>
            <w:r w:rsidRPr="0045639F">
              <w:rPr>
                <w:rFonts w:ascii="Arial" w:hAnsi="Arial" w:cs="Arial"/>
                <w:b/>
                <w:bCs/>
                <w:sz w:val="16"/>
                <w:szCs w:val="16"/>
              </w:rPr>
              <w:t>Audit</w:t>
            </w:r>
          </w:p>
        </w:tc>
        <w:tc>
          <w:tcPr>
            <w:tcW w:w="776" w:type="dxa"/>
            <w:vMerge w:val="restart"/>
            <w:tcBorders>
              <w:top w:val="single" w:sz="8" w:space="0" w:color="auto"/>
              <w:left w:val="single" w:sz="8" w:space="0" w:color="auto"/>
              <w:right w:val="single" w:sz="8" w:space="0" w:color="auto"/>
            </w:tcBorders>
            <w:shd w:val="clear" w:color="000000" w:fill="002060"/>
          </w:tcPr>
          <w:p w14:paraId="74272375" w14:textId="7E0971E4" w:rsidR="00A71DF0" w:rsidRPr="0045639F" w:rsidRDefault="00A71DF0" w:rsidP="00EC2FFB">
            <w:pPr>
              <w:rPr>
                <w:rFonts w:ascii="Arial" w:hAnsi="Arial" w:cs="Arial"/>
                <w:b/>
                <w:bCs/>
                <w:sz w:val="16"/>
                <w:szCs w:val="16"/>
              </w:rPr>
            </w:pPr>
            <w:r>
              <w:rPr>
                <w:rFonts w:ascii="Arial" w:hAnsi="Arial" w:cs="Arial"/>
                <w:b/>
                <w:bCs/>
                <w:sz w:val="16"/>
                <w:szCs w:val="16"/>
              </w:rPr>
              <w:t>Ad Hoc - RRP</w:t>
            </w:r>
          </w:p>
          <w:p w14:paraId="3FEB47FF" w14:textId="78E2E459" w:rsidR="00A71DF0" w:rsidRPr="0045639F" w:rsidRDefault="00A71DF0" w:rsidP="00EC2FFB">
            <w:pPr>
              <w:rPr>
                <w:rFonts w:ascii="Arial" w:hAnsi="Arial" w:cs="Arial"/>
                <w:b/>
                <w:bCs/>
                <w:sz w:val="16"/>
                <w:szCs w:val="16"/>
              </w:rPr>
            </w:pPr>
          </w:p>
        </w:tc>
      </w:tr>
      <w:tr w:rsidR="00A71DF0" w:rsidRPr="0045639F" w14:paraId="7A0E6909" w14:textId="5A59B3FD" w:rsidTr="00090B55">
        <w:trPr>
          <w:trHeight w:val="315"/>
          <w:tblHeader/>
        </w:trPr>
        <w:tc>
          <w:tcPr>
            <w:tcW w:w="3416" w:type="dxa"/>
            <w:vMerge/>
            <w:tcBorders>
              <w:top w:val="single" w:sz="8" w:space="0" w:color="auto"/>
              <w:left w:val="single" w:sz="8" w:space="0" w:color="auto"/>
              <w:bottom w:val="single" w:sz="8" w:space="0" w:color="000000"/>
              <w:right w:val="single" w:sz="8" w:space="0" w:color="auto"/>
            </w:tcBorders>
            <w:vAlign w:val="center"/>
            <w:hideMark/>
          </w:tcPr>
          <w:p w14:paraId="7A0E6902" w14:textId="77777777" w:rsidR="00A71DF0" w:rsidRPr="0045639F" w:rsidRDefault="00A71DF0" w:rsidP="00EC2FFB">
            <w:pPr>
              <w:rPr>
                <w:rFonts w:ascii="Arial" w:hAnsi="Arial" w:cs="Arial"/>
                <w:b/>
                <w:bCs/>
                <w:sz w:val="16"/>
                <w:szCs w:val="16"/>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14:paraId="7A0E6903" w14:textId="77777777" w:rsidR="00A71DF0" w:rsidRPr="0045639F" w:rsidRDefault="00A71DF0" w:rsidP="00EC2FFB">
            <w:pPr>
              <w:rPr>
                <w:rFonts w:ascii="Arial" w:hAnsi="Arial" w:cs="Arial"/>
                <w:b/>
                <w:bCs/>
                <w:sz w:val="16"/>
                <w:szCs w:val="16"/>
              </w:rPr>
            </w:pPr>
          </w:p>
        </w:tc>
        <w:tc>
          <w:tcPr>
            <w:tcW w:w="851" w:type="dxa"/>
            <w:tcBorders>
              <w:top w:val="nil"/>
              <w:left w:val="nil"/>
              <w:bottom w:val="single" w:sz="8" w:space="0" w:color="auto"/>
              <w:right w:val="single" w:sz="8" w:space="0" w:color="auto"/>
            </w:tcBorders>
            <w:shd w:val="clear" w:color="000000" w:fill="002060"/>
            <w:hideMark/>
          </w:tcPr>
          <w:p w14:paraId="7A0E6904" w14:textId="77777777" w:rsidR="00A71DF0" w:rsidRPr="0045639F" w:rsidRDefault="00A71DF0" w:rsidP="00EC2FFB">
            <w:pPr>
              <w:rPr>
                <w:rFonts w:ascii="Arial" w:hAnsi="Arial" w:cs="Arial"/>
                <w:b/>
                <w:bCs/>
                <w:sz w:val="16"/>
                <w:szCs w:val="16"/>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7A0E6905" w14:textId="77777777" w:rsidR="00A71DF0" w:rsidRPr="0045639F" w:rsidRDefault="00A71DF0" w:rsidP="00EC2FFB">
            <w:pPr>
              <w:rPr>
                <w:rFonts w:ascii="Arial" w:hAnsi="Arial" w:cs="Arial"/>
                <w:b/>
                <w:bCs/>
                <w:sz w:val="16"/>
                <w:szCs w:val="16"/>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14:paraId="7A0E6906" w14:textId="77777777" w:rsidR="00A71DF0" w:rsidRPr="0045639F" w:rsidRDefault="00A71DF0" w:rsidP="00EC2FFB">
            <w:pPr>
              <w:rPr>
                <w:rFonts w:ascii="Arial" w:hAnsi="Arial" w:cs="Arial"/>
                <w:b/>
                <w:bCs/>
                <w:sz w:val="16"/>
                <w:szCs w:val="16"/>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14:paraId="7A0E6907" w14:textId="77777777" w:rsidR="00A71DF0" w:rsidRPr="0045639F" w:rsidRDefault="00A71DF0" w:rsidP="00EC2FFB">
            <w:pPr>
              <w:rPr>
                <w:rFonts w:ascii="Arial" w:hAnsi="Arial" w:cs="Arial"/>
                <w:b/>
                <w:bCs/>
                <w:sz w:val="16"/>
                <w:szCs w:val="16"/>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14:paraId="7A0E6908" w14:textId="77777777" w:rsidR="00A71DF0" w:rsidRPr="0045639F" w:rsidRDefault="00A71DF0" w:rsidP="00EC2FFB">
            <w:pPr>
              <w:rPr>
                <w:rFonts w:ascii="Arial" w:hAnsi="Arial" w:cs="Arial"/>
                <w:b/>
                <w:bCs/>
                <w:sz w:val="16"/>
                <w:szCs w:val="16"/>
              </w:rPr>
            </w:pPr>
          </w:p>
        </w:tc>
        <w:tc>
          <w:tcPr>
            <w:tcW w:w="776" w:type="dxa"/>
            <w:vMerge/>
            <w:tcBorders>
              <w:left w:val="single" w:sz="8" w:space="0" w:color="auto"/>
              <w:bottom w:val="single" w:sz="8" w:space="0" w:color="000000"/>
              <w:right w:val="single" w:sz="8" w:space="0" w:color="auto"/>
            </w:tcBorders>
            <w:shd w:val="clear" w:color="auto" w:fill="002060"/>
          </w:tcPr>
          <w:p w14:paraId="3E5AE486" w14:textId="0B8AB3F0" w:rsidR="00A71DF0" w:rsidRPr="0045639F" w:rsidRDefault="00A71DF0" w:rsidP="00EC2FFB">
            <w:pPr>
              <w:rPr>
                <w:rFonts w:ascii="Arial" w:hAnsi="Arial" w:cs="Arial"/>
                <w:b/>
                <w:bCs/>
                <w:sz w:val="16"/>
                <w:szCs w:val="16"/>
              </w:rPr>
            </w:pPr>
          </w:p>
        </w:tc>
      </w:tr>
      <w:tr w:rsidR="00A71DF0" w:rsidRPr="0045639F" w14:paraId="7A0E6911" w14:textId="0724F71B" w:rsidTr="00090B55">
        <w:trPr>
          <w:trHeight w:val="495"/>
        </w:trPr>
        <w:tc>
          <w:tcPr>
            <w:tcW w:w="3416" w:type="dxa"/>
            <w:tcBorders>
              <w:top w:val="nil"/>
              <w:left w:val="single" w:sz="8" w:space="0" w:color="auto"/>
              <w:bottom w:val="single" w:sz="4" w:space="0" w:color="auto"/>
              <w:right w:val="single" w:sz="8" w:space="0" w:color="auto"/>
            </w:tcBorders>
            <w:shd w:val="clear" w:color="000000" w:fill="C0C0C0"/>
            <w:hideMark/>
          </w:tcPr>
          <w:p w14:paraId="7A0E690A" w14:textId="77777777" w:rsidR="00A71DF0" w:rsidRPr="0045639F" w:rsidRDefault="00A71DF0" w:rsidP="00EC2FFB">
            <w:pPr>
              <w:rPr>
                <w:rFonts w:ascii="Arial" w:hAnsi="Arial" w:cs="Arial"/>
                <w:b/>
                <w:bCs/>
                <w:sz w:val="18"/>
                <w:szCs w:val="18"/>
              </w:rPr>
            </w:pPr>
            <w:r w:rsidRPr="0045639F">
              <w:rPr>
                <w:rFonts w:ascii="Arial" w:hAnsi="Arial" w:cs="Arial"/>
                <w:b/>
                <w:bCs/>
                <w:sz w:val="18"/>
                <w:szCs w:val="18"/>
              </w:rPr>
              <w:t>NR OF MEETINGS HELD FOR THE FINANCIAL YEAR</w:t>
            </w:r>
          </w:p>
        </w:tc>
        <w:tc>
          <w:tcPr>
            <w:tcW w:w="850" w:type="dxa"/>
            <w:tcBorders>
              <w:top w:val="nil"/>
              <w:left w:val="nil"/>
              <w:bottom w:val="single" w:sz="4" w:space="0" w:color="auto"/>
              <w:right w:val="single" w:sz="8" w:space="0" w:color="auto"/>
            </w:tcBorders>
            <w:shd w:val="clear" w:color="000000" w:fill="BFBFBF"/>
          </w:tcPr>
          <w:p w14:paraId="7A0E690B" w14:textId="61ACF430" w:rsidR="00A71DF0" w:rsidRPr="0045639F" w:rsidRDefault="00943562" w:rsidP="00EC2FFB">
            <w:pPr>
              <w:jc w:val="center"/>
              <w:rPr>
                <w:rFonts w:ascii="Arial" w:hAnsi="Arial" w:cs="Arial"/>
                <w:b/>
                <w:bCs/>
                <w:sz w:val="18"/>
                <w:szCs w:val="18"/>
              </w:rPr>
            </w:pPr>
            <w:r>
              <w:rPr>
                <w:rFonts w:ascii="Arial" w:hAnsi="Arial" w:cs="Arial"/>
                <w:b/>
                <w:bCs/>
                <w:sz w:val="18"/>
                <w:szCs w:val="18"/>
              </w:rPr>
              <w:t>10</w:t>
            </w:r>
          </w:p>
        </w:tc>
        <w:tc>
          <w:tcPr>
            <w:tcW w:w="851" w:type="dxa"/>
            <w:tcBorders>
              <w:top w:val="nil"/>
              <w:left w:val="nil"/>
              <w:bottom w:val="single" w:sz="4" w:space="0" w:color="auto"/>
              <w:right w:val="single" w:sz="8" w:space="0" w:color="auto"/>
            </w:tcBorders>
            <w:shd w:val="clear" w:color="000000" w:fill="BFBFBF"/>
          </w:tcPr>
          <w:p w14:paraId="7A0E690C" w14:textId="4320C335" w:rsidR="00A71DF0" w:rsidRPr="0045639F" w:rsidRDefault="00A71DF0" w:rsidP="00EC2FFB">
            <w:pPr>
              <w:jc w:val="center"/>
              <w:rPr>
                <w:rFonts w:ascii="Arial" w:hAnsi="Arial" w:cs="Arial"/>
                <w:b/>
                <w:bCs/>
                <w:sz w:val="18"/>
                <w:szCs w:val="18"/>
              </w:rPr>
            </w:pPr>
            <w:r w:rsidRPr="0045639F">
              <w:rPr>
                <w:rFonts w:ascii="Arial" w:hAnsi="Arial" w:cs="Arial"/>
                <w:b/>
                <w:bCs/>
                <w:sz w:val="18"/>
                <w:szCs w:val="18"/>
              </w:rPr>
              <w:t>5</w:t>
            </w:r>
          </w:p>
        </w:tc>
        <w:tc>
          <w:tcPr>
            <w:tcW w:w="1134" w:type="dxa"/>
            <w:tcBorders>
              <w:top w:val="nil"/>
              <w:left w:val="nil"/>
              <w:bottom w:val="single" w:sz="4" w:space="0" w:color="auto"/>
              <w:right w:val="single" w:sz="8" w:space="0" w:color="auto"/>
            </w:tcBorders>
            <w:shd w:val="clear" w:color="000000" w:fill="BFBFBF"/>
          </w:tcPr>
          <w:p w14:paraId="7A0E690D" w14:textId="5AEDA610" w:rsidR="00A71DF0" w:rsidRPr="0045639F" w:rsidRDefault="00943562" w:rsidP="00EC2FFB">
            <w:pPr>
              <w:jc w:val="center"/>
              <w:rPr>
                <w:rFonts w:ascii="Arial" w:hAnsi="Arial" w:cs="Arial"/>
                <w:b/>
                <w:bCs/>
                <w:sz w:val="18"/>
                <w:szCs w:val="18"/>
              </w:rPr>
            </w:pPr>
            <w:r>
              <w:rPr>
                <w:rFonts w:ascii="Arial" w:hAnsi="Arial" w:cs="Arial"/>
                <w:b/>
                <w:bCs/>
                <w:sz w:val="18"/>
                <w:szCs w:val="18"/>
              </w:rPr>
              <w:t>5</w:t>
            </w:r>
          </w:p>
        </w:tc>
        <w:tc>
          <w:tcPr>
            <w:tcW w:w="850" w:type="dxa"/>
            <w:tcBorders>
              <w:top w:val="nil"/>
              <w:left w:val="nil"/>
              <w:bottom w:val="single" w:sz="4" w:space="0" w:color="auto"/>
              <w:right w:val="single" w:sz="8" w:space="0" w:color="auto"/>
            </w:tcBorders>
            <w:shd w:val="clear" w:color="000000" w:fill="BFBFBF"/>
          </w:tcPr>
          <w:p w14:paraId="7A0E690E" w14:textId="6A089D89" w:rsidR="00A71DF0" w:rsidRPr="0045639F" w:rsidRDefault="00943562" w:rsidP="00EC2FFB">
            <w:pPr>
              <w:jc w:val="center"/>
              <w:rPr>
                <w:rFonts w:ascii="Arial" w:hAnsi="Arial" w:cs="Arial"/>
                <w:b/>
                <w:bCs/>
                <w:sz w:val="18"/>
                <w:szCs w:val="18"/>
              </w:rPr>
            </w:pPr>
            <w:r>
              <w:rPr>
                <w:rFonts w:ascii="Arial" w:hAnsi="Arial" w:cs="Arial"/>
                <w:b/>
                <w:bCs/>
                <w:sz w:val="18"/>
                <w:szCs w:val="18"/>
              </w:rPr>
              <w:t>4</w:t>
            </w:r>
          </w:p>
        </w:tc>
        <w:tc>
          <w:tcPr>
            <w:tcW w:w="993" w:type="dxa"/>
            <w:tcBorders>
              <w:top w:val="nil"/>
              <w:left w:val="nil"/>
              <w:bottom w:val="single" w:sz="4" w:space="0" w:color="auto"/>
              <w:right w:val="single" w:sz="8" w:space="0" w:color="auto"/>
            </w:tcBorders>
            <w:shd w:val="clear" w:color="000000" w:fill="BFBFBF"/>
          </w:tcPr>
          <w:p w14:paraId="7A0E690F" w14:textId="679075EC" w:rsidR="00A71DF0" w:rsidRPr="0045639F" w:rsidRDefault="00A71DF0" w:rsidP="00EC2FFB">
            <w:pPr>
              <w:jc w:val="center"/>
              <w:rPr>
                <w:rFonts w:ascii="Arial" w:hAnsi="Arial" w:cs="Arial"/>
                <w:b/>
                <w:bCs/>
                <w:sz w:val="18"/>
                <w:szCs w:val="18"/>
              </w:rPr>
            </w:pPr>
            <w:r w:rsidRPr="0045639F">
              <w:rPr>
                <w:rFonts w:ascii="Arial" w:hAnsi="Arial" w:cs="Arial"/>
                <w:b/>
                <w:bCs/>
                <w:sz w:val="18"/>
                <w:szCs w:val="18"/>
              </w:rPr>
              <w:t>4</w:t>
            </w:r>
          </w:p>
        </w:tc>
        <w:tc>
          <w:tcPr>
            <w:tcW w:w="850" w:type="dxa"/>
            <w:tcBorders>
              <w:top w:val="nil"/>
              <w:left w:val="nil"/>
              <w:bottom w:val="single" w:sz="4" w:space="0" w:color="auto"/>
              <w:right w:val="single" w:sz="8" w:space="0" w:color="auto"/>
            </w:tcBorders>
            <w:shd w:val="clear" w:color="000000" w:fill="BFBFBF"/>
          </w:tcPr>
          <w:p w14:paraId="7A0E6910" w14:textId="2C08C0D1" w:rsidR="00A71DF0" w:rsidRPr="0045639F" w:rsidRDefault="00A71DF0" w:rsidP="00EC2FFB">
            <w:pPr>
              <w:jc w:val="center"/>
              <w:rPr>
                <w:rFonts w:ascii="Arial" w:hAnsi="Arial" w:cs="Arial"/>
                <w:b/>
                <w:bCs/>
                <w:sz w:val="18"/>
                <w:szCs w:val="18"/>
              </w:rPr>
            </w:pPr>
            <w:r w:rsidRPr="0045639F">
              <w:rPr>
                <w:rFonts w:ascii="Arial" w:hAnsi="Arial" w:cs="Arial"/>
                <w:b/>
                <w:bCs/>
                <w:sz w:val="18"/>
                <w:szCs w:val="18"/>
              </w:rPr>
              <w:t>6</w:t>
            </w:r>
          </w:p>
        </w:tc>
        <w:tc>
          <w:tcPr>
            <w:tcW w:w="776" w:type="dxa"/>
            <w:tcBorders>
              <w:top w:val="nil"/>
              <w:left w:val="nil"/>
              <w:bottom w:val="single" w:sz="4" w:space="0" w:color="auto"/>
              <w:right w:val="single" w:sz="8" w:space="0" w:color="auto"/>
            </w:tcBorders>
            <w:shd w:val="clear" w:color="000000" w:fill="BFBFBF"/>
          </w:tcPr>
          <w:p w14:paraId="30287C62" w14:textId="66D9E2D9" w:rsidR="00A71DF0" w:rsidRPr="0045639F" w:rsidRDefault="00943562" w:rsidP="00EC2FFB">
            <w:pPr>
              <w:jc w:val="center"/>
              <w:rPr>
                <w:rFonts w:ascii="Arial" w:hAnsi="Arial" w:cs="Arial"/>
                <w:b/>
                <w:bCs/>
                <w:sz w:val="18"/>
                <w:szCs w:val="18"/>
              </w:rPr>
            </w:pPr>
            <w:r>
              <w:rPr>
                <w:rFonts w:ascii="Arial" w:hAnsi="Arial" w:cs="Arial"/>
                <w:b/>
                <w:bCs/>
                <w:sz w:val="18"/>
                <w:szCs w:val="18"/>
              </w:rPr>
              <w:t>6</w:t>
            </w:r>
          </w:p>
        </w:tc>
      </w:tr>
      <w:tr w:rsidR="00A71DF0" w:rsidRPr="0045639F" w14:paraId="7A0E6919" w14:textId="79046CB3"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12" w14:textId="4A9AA4A4" w:rsidR="00A71DF0" w:rsidRPr="00D64D02" w:rsidRDefault="00124949" w:rsidP="00EC2FFB">
            <w:pPr>
              <w:ind w:right="-108"/>
              <w:rPr>
                <w:rFonts w:ascii="Arial" w:hAnsi="Arial" w:cs="Arial"/>
                <w:b/>
                <w:bCs/>
                <w:sz w:val="16"/>
                <w:szCs w:val="16"/>
              </w:rPr>
            </w:pPr>
            <w:r w:rsidRPr="00D64D02">
              <w:rPr>
                <w:rFonts w:ascii="Arial" w:hAnsi="Arial" w:cs="Arial"/>
                <w:b/>
                <w:bCs/>
                <w:sz w:val="16"/>
                <w:szCs w:val="16"/>
              </w:rPr>
              <w:t>Mr</w:t>
            </w:r>
            <w:r w:rsidR="00A71DF0" w:rsidRPr="00D64D02">
              <w:rPr>
                <w:rFonts w:ascii="Arial" w:hAnsi="Arial" w:cs="Arial"/>
                <w:b/>
                <w:sz w:val="16"/>
                <w:szCs w:val="16"/>
              </w:rPr>
              <w:t>.</w:t>
            </w:r>
            <w:r w:rsidR="00A71DF0" w:rsidRPr="00D64D02">
              <w:rPr>
                <w:rFonts w:ascii="Arial" w:hAnsi="Arial" w:cs="Arial"/>
                <w:b/>
                <w:bCs/>
                <w:sz w:val="16"/>
                <w:szCs w:val="16"/>
              </w:rPr>
              <w:t xml:space="preserve"> F Chikane</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13" w14:textId="7E3D12B3" w:rsidR="00A71DF0" w:rsidRPr="00D64D02" w:rsidRDefault="00943562" w:rsidP="00EC2FFB">
            <w:pPr>
              <w:jc w:val="center"/>
              <w:rPr>
                <w:rFonts w:ascii="Arial" w:hAnsi="Arial" w:cs="Arial"/>
                <w:sz w:val="16"/>
                <w:szCs w:val="16"/>
              </w:rPr>
            </w:pPr>
            <w:r w:rsidRPr="00D64D02">
              <w:rPr>
                <w:rFonts w:ascii="Arial" w:hAnsi="Arial" w:cs="Arial"/>
                <w:sz w:val="16"/>
                <w:szCs w:val="16"/>
              </w:rPr>
              <w:t>9</w:t>
            </w:r>
            <w:r w:rsidR="00A71DF0"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14" w14:textId="16D93508" w:rsidR="00A71DF0" w:rsidRPr="00D64D02" w:rsidRDefault="00A71DF0"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15" w14:textId="25D440B6" w:rsidR="00A71DF0" w:rsidRPr="00D64D02" w:rsidRDefault="00A71DF0"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16" w14:textId="10BDA757" w:rsidR="00A71DF0" w:rsidRPr="00D64D02" w:rsidRDefault="00943562" w:rsidP="00EC2FFB">
            <w:pPr>
              <w:jc w:val="center"/>
              <w:rPr>
                <w:rFonts w:ascii="Arial" w:hAnsi="Arial" w:cs="Arial"/>
                <w:sz w:val="16"/>
                <w:szCs w:val="16"/>
              </w:rPr>
            </w:pPr>
            <w:r w:rsidRPr="00D64D02">
              <w:rPr>
                <w:rFonts w:ascii="Arial" w:hAnsi="Arial" w:cs="Arial"/>
                <w:sz w:val="16"/>
                <w:szCs w:val="16"/>
              </w:rPr>
              <w:t>4</w:t>
            </w:r>
            <w:r w:rsidR="00A71DF0" w:rsidRPr="00D64D02">
              <w:rPr>
                <w:rFonts w:ascii="Arial" w:hAnsi="Arial" w:cs="Arial"/>
                <w:sz w:val="16"/>
                <w:szCs w:val="16"/>
              </w:rPr>
              <w:t xml:space="preserve"> of </w:t>
            </w:r>
            <w:r w:rsidRPr="00D64D02">
              <w:rPr>
                <w:rFonts w:ascii="Arial" w:hAnsi="Arial" w:cs="Arial"/>
                <w:sz w:val="16"/>
                <w:szCs w:val="16"/>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17" w14:textId="01FE3051" w:rsidR="00A71DF0" w:rsidRPr="00D64D02" w:rsidRDefault="00A71DF0" w:rsidP="00EC2FFB">
            <w:pPr>
              <w:jc w:val="center"/>
              <w:rPr>
                <w:rFonts w:ascii="Arial" w:hAnsi="Arial" w:cs="Arial"/>
                <w:sz w:val="16"/>
                <w:szCs w:val="16"/>
              </w:rPr>
            </w:pPr>
            <w:r w:rsidRPr="00D64D02">
              <w:rPr>
                <w:rFonts w:ascii="Arial" w:hAnsi="Arial" w:cs="Arial"/>
                <w:sz w:val="16"/>
                <w:szCs w:val="16"/>
              </w:rPr>
              <w:t>4 of 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18" w14:textId="5C3FE242" w:rsidR="00A71DF0" w:rsidRPr="00D64D02" w:rsidRDefault="00A71DF0"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9CB11A1" w14:textId="091577AC" w:rsidR="00A71DF0" w:rsidRPr="00D64D02" w:rsidRDefault="00943562" w:rsidP="00EC2FFB">
            <w:pPr>
              <w:jc w:val="center"/>
              <w:rPr>
                <w:rFonts w:ascii="Arial" w:hAnsi="Arial" w:cs="Arial"/>
                <w:sz w:val="16"/>
                <w:szCs w:val="16"/>
              </w:rPr>
            </w:pPr>
            <w:r w:rsidRPr="00D64D02">
              <w:rPr>
                <w:rFonts w:ascii="Arial" w:hAnsi="Arial" w:cs="Arial"/>
                <w:sz w:val="16"/>
                <w:szCs w:val="16"/>
              </w:rPr>
              <w:t>2</w:t>
            </w:r>
            <w:r w:rsidR="00A71DF0" w:rsidRPr="00D64D02">
              <w:rPr>
                <w:rFonts w:ascii="Arial" w:hAnsi="Arial" w:cs="Arial"/>
                <w:sz w:val="16"/>
                <w:szCs w:val="16"/>
              </w:rPr>
              <w:t xml:space="preserve"> of </w:t>
            </w:r>
            <w:r w:rsidRPr="00D64D02">
              <w:rPr>
                <w:rFonts w:ascii="Arial" w:hAnsi="Arial" w:cs="Arial"/>
                <w:sz w:val="16"/>
                <w:szCs w:val="16"/>
              </w:rPr>
              <w:t>2</w:t>
            </w:r>
          </w:p>
        </w:tc>
      </w:tr>
      <w:tr w:rsidR="00A71DF0" w:rsidRPr="0045639F" w14:paraId="7A0E6921" w14:textId="447C1022"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1A" w14:textId="6618E4CB"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NE Galawe</w:t>
            </w:r>
            <w:r w:rsidR="000D72FC" w:rsidRPr="00D64D02">
              <w:rPr>
                <w:rFonts w:ascii="Arial Narrow" w:hAnsi="Arial Narrow" w:cs="Arial"/>
                <w:bCs/>
                <w:sz w:val="16"/>
                <w:szCs w:val="16"/>
              </w:rPr>
              <w:t xml:space="preserve">  (resigned – 31 Oct 2015)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1B" w14:textId="458FC3D8" w:rsidR="00A71DF0" w:rsidRPr="00D64D02" w:rsidRDefault="00943562" w:rsidP="00EC2FFB">
            <w:pPr>
              <w:jc w:val="center"/>
              <w:rPr>
                <w:rFonts w:ascii="Arial" w:hAnsi="Arial" w:cs="Arial"/>
                <w:sz w:val="16"/>
                <w:szCs w:val="16"/>
              </w:rPr>
            </w:pPr>
            <w:r w:rsidRPr="00D64D02">
              <w:rPr>
                <w:rFonts w:ascii="Arial" w:hAnsi="Arial" w:cs="Arial"/>
                <w:sz w:val="16"/>
                <w:szCs w:val="16"/>
              </w:rPr>
              <w:t>5</w:t>
            </w:r>
            <w:r w:rsidR="00A71DF0" w:rsidRPr="00D64D02">
              <w:rPr>
                <w:rFonts w:ascii="Arial" w:hAnsi="Arial" w:cs="Arial"/>
                <w:sz w:val="16"/>
                <w:szCs w:val="16"/>
              </w:rPr>
              <w:t xml:space="preserve"> of </w:t>
            </w:r>
            <w:r w:rsidRPr="00D64D02">
              <w:rPr>
                <w:rFonts w:ascii="Arial" w:hAnsi="Arial" w:cs="Arial"/>
                <w:sz w:val="16"/>
                <w:szCs w:val="16"/>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1C" w14:textId="2E642D6E" w:rsidR="00A71DF0" w:rsidRPr="00D64D02" w:rsidRDefault="00A71DF0"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1D" w14:textId="44156A7B" w:rsidR="00A71DF0" w:rsidRPr="00D64D02" w:rsidRDefault="00943562" w:rsidP="00EC2FFB">
            <w:pPr>
              <w:jc w:val="center"/>
              <w:rPr>
                <w:rFonts w:ascii="Arial" w:hAnsi="Arial" w:cs="Arial"/>
                <w:sz w:val="16"/>
                <w:szCs w:val="16"/>
              </w:rPr>
            </w:pPr>
            <w:r w:rsidRPr="00D64D02">
              <w:rPr>
                <w:rFonts w:ascii="Arial" w:hAnsi="Arial" w:cs="Arial"/>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1E" w14:textId="6BBE844C" w:rsidR="00A71DF0" w:rsidRPr="00D64D02" w:rsidRDefault="00943562" w:rsidP="00EC2FFB">
            <w:pPr>
              <w:jc w:val="center"/>
              <w:rPr>
                <w:rFonts w:ascii="Arial" w:hAnsi="Arial" w:cs="Arial"/>
                <w:sz w:val="16"/>
                <w:szCs w:val="16"/>
              </w:rPr>
            </w:pPr>
            <w:r w:rsidRPr="00D64D02">
              <w:rPr>
                <w:rFonts w:ascii="Arial" w:hAnsi="Arial" w:cs="Arial"/>
                <w:sz w:val="16"/>
                <w:szCs w:val="16"/>
              </w:rPr>
              <w:t>1</w:t>
            </w:r>
            <w:r w:rsidR="00A71DF0" w:rsidRPr="00D64D02">
              <w:rPr>
                <w:rFonts w:ascii="Arial" w:hAnsi="Arial" w:cs="Arial"/>
                <w:sz w:val="16"/>
                <w:szCs w:val="16"/>
              </w:rPr>
              <w:t xml:space="preserve"> of </w:t>
            </w:r>
            <w:r w:rsidRPr="00D64D02">
              <w:rPr>
                <w:rFonts w:ascii="Arial" w:hAnsi="Arial" w:cs="Arial"/>
                <w:sz w:val="16"/>
                <w:szCs w:val="16"/>
              </w:rPr>
              <w:t>1</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1F" w14:textId="16FB872D" w:rsidR="00A71DF0" w:rsidRPr="00D64D02" w:rsidRDefault="00943562" w:rsidP="00EC2FFB">
            <w:pPr>
              <w:jc w:val="center"/>
              <w:rPr>
                <w:rFonts w:ascii="Arial" w:hAnsi="Arial" w:cs="Arial"/>
                <w:sz w:val="16"/>
                <w:szCs w:val="16"/>
              </w:rPr>
            </w:pPr>
            <w:r w:rsidRPr="00D64D02">
              <w:rPr>
                <w:rFonts w:ascii="Arial" w:hAnsi="Arial" w:cs="Arial"/>
                <w:sz w:val="16"/>
                <w:szCs w:val="16"/>
              </w:rPr>
              <w:t>2</w:t>
            </w:r>
            <w:r w:rsidR="00A71DF0" w:rsidRPr="00D64D02">
              <w:rPr>
                <w:rFonts w:ascii="Arial" w:hAnsi="Arial" w:cs="Arial"/>
                <w:sz w:val="16"/>
                <w:szCs w:val="16"/>
              </w:rPr>
              <w:t xml:space="preserve"> of </w:t>
            </w:r>
            <w:r w:rsidRPr="00D64D02">
              <w:rPr>
                <w:rFonts w:ascii="Arial" w:hAnsi="Arial" w:cs="Arial"/>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20" w14:textId="1227E7DA" w:rsidR="00A71DF0" w:rsidRPr="00D64D02" w:rsidRDefault="00A71DF0"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683B6F3" w14:textId="4925F515" w:rsidR="00A71DF0" w:rsidRPr="00D64D02" w:rsidRDefault="00943562" w:rsidP="00EC2FFB">
            <w:pPr>
              <w:jc w:val="center"/>
              <w:rPr>
                <w:rFonts w:ascii="Arial" w:hAnsi="Arial" w:cs="Arial"/>
                <w:sz w:val="16"/>
                <w:szCs w:val="16"/>
              </w:rPr>
            </w:pPr>
            <w:r w:rsidRPr="00D64D02">
              <w:rPr>
                <w:rFonts w:ascii="Arial" w:hAnsi="Arial" w:cs="Arial"/>
                <w:sz w:val="16"/>
                <w:szCs w:val="16"/>
              </w:rPr>
              <w:t>4</w:t>
            </w:r>
            <w:r w:rsidR="00A71DF0" w:rsidRPr="00D64D02">
              <w:rPr>
                <w:rFonts w:ascii="Arial" w:hAnsi="Arial" w:cs="Arial"/>
                <w:sz w:val="16"/>
                <w:szCs w:val="16"/>
              </w:rPr>
              <w:t xml:space="preserve"> of </w:t>
            </w:r>
            <w:r w:rsidRPr="00D64D02">
              <w:rPr>
                <w:rFonts w:ascii="Arial" w:hAnsi="Arial" w:cs="Arial"/>
                <w:sz w:val="16"/>
                <w:szCs w:val="16"/>
              </w:rPr>
              <w:t>4</w:t>
            </w:r>
          </w:p>
        </w:tc>
      </w:tr>
      <w:tr w:rsidR="00A71DF0" w:rsidRPr="0045639F" w14:paraId="7A0E692A" w14:textId="32225025"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22"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QB Green</w:t>
            </w:r>
          </w:p>
          <w:p w14:paraId="7A0E6923" w14:textId="77777777" w:rsidR="00A71DF0" w:rsidRPr="00D64D02" w:rsidRDefault="00A71DF0" w:rsidP="00EC2FFB">
            <w:pPr>
              <w:ind w:right="-108"/>
              <w:rPr>
                <w:rFonts w:ascii="Arial" w:hAnsi="Arial" w:cs="Arial"/>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24" w14:textId="30C6CD26" w:rsidR="00A71DF0" w:rsidRPr="00D64D02" w:rsidRDefault="000D72FC" w:rsidP="00EC2FFB">
            <w:pPr>
              <w:jc w:val="center"/>
              <w:rPr>
                <w:rFonts w:ascii="Arial" w:hAnsi="Arial" w:cs="Arial"/>
                <w:sz w:val="16"/>
                <w:szCs w:val="16"/>
              </w:rPr>
            </w:pPr>
            <w:r w:rsidRPr="00D64D02">
              <w:rPr>
                <w:rFonts w:ascii="Arial" w:hAnsi="Arial" w:cs="Arial"/>
                <w:sz w:val="16"/>
                <w:szCs w:val="16"/>
              </w:rPr>
              <w:t>9</w:t>
            </w:r>
            <w:r w:rsidR="00A71DF0"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25" w14:textId="34B40610" w:rsidR="00A71DF0" w:rsidRPr="00D64D02" w:rsidRDefault="000D72FC" w:rsidP="00EC2FFB">
            <w:pPr>
              <w:jc w:val="center"/>
              <w:rPr>
                <w:rFonts w:ascii="Arial" w:hAnsi="Arial" w:cs="Arial"/>
                <w:sz w:val="16"/>
                <w:szCs w:val="16"/>
              </w:rPr>
            </w:pPr>
            <w:r w:rsidRPr="00D64D02">
              <w:rPr>
                <w:rFonts w:ascii="Arial" w:hAnsi="Arial" w:cs="Arial"/>
                <w:sz w:val="16"/>
                <w:szCs w:val="16"/>
              </w:rPr>
              <w:t>4</w:t>
            </w:r>
            <w:r w:rsidR="00A71DF0" w:rsidRPr="00D64D02">
              <w:rPr>
                <w:rFonts w:ascii="Arial" w:hAnsi="Arial" w:cs="Arial"/>
                <w:sz w:val="16"/>
                <w:szCs w:val="16"/>
              </w:rPr>
              <w:t xml:space="preserve"> of 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26" w14:textId="62913974" w:rsidR="00A71DF0" w:rsidRPr="00D64D02" w:rsidRDefault="000D72FC" w:rsidP="00EC2FFB">
            <w:pPr>
              <w:jc w:val="center"/>
              <w:rPr>
                <w:rFonts w:ascii="Arial" w:hAnsi="Arial" w:cs="Arial"/>
                <w:sz w:val="16"/>
                <w:szCs w:val="16"/>
              </w:rPr>
            </w:pPr>
            <w:r w:rsidRPr="00D64D02">
              <w:rPr>
                <w:rFonts w:ascii="Arial" w:hAnsi="Arial" w:cs="Arial"/>
                <w:sz w:val="16"/>
                <w:szCs w:val="16"/>
              </w:rPr>
              <w:t>5</w:t>
            </w:r>
            <w:r w:rsidR="00A71DF0"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27" w14:textId="68B218D2" w:rsidR="00A71DF0" w:rsidRPr="00D64D02" w:rsidRDefault="000D72FC" w:rsidP="00EC2FFB">
            <w:pPr>
              <w:jc w:val="center"/>
              <w:rPr>
                <w:rFonts w:ascii="Arial" w:hAnsi="Arial" w:cs="Arial"/>
                <w:sz w:val="16"/>
                <w:szCs w:val="16"/>
              </w:rPr>
            </w:pPr>
            <w:r w:rsidRPr="00D64D02">
              <w:rPr>
                <w:rFonts w:ascii="Arial" w:hAnsi="Arial" w:cs="Arial"/>
                <w:sz w:val="16"/>
                <w:szCs w:val="16"/>
              </w:rPr>
              <w:t>4</w:t>
            </w:r>
            <w:r w:rsidR="00A71DF0" w:rsidRPr="00D64D02">
              <w:rPr>
                <w:rFonts w:ascii="Arial" w:hAnsi="Arial" w:cs="Arial"/>
                <w:sz w:val="16"/>
                <w:szCs w:val="16"/>
              </w:rPr>
              <w:t xml:space="preserve"> of </w:t>
            </w:r>
            <w:r w:rsidRPr="00D64D02">
              <w:rPr>
                <w:rFonts w:ascii="Arial" w:hAnsi="Arial" w:cs="Arial"/>
                <w:sz w:val="16"/>
                <w:szCs w:val="16"/>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28" w14:textId="18CD931F" w:rsidR="00A71DF0" w:rsidRPr="00D64D02" w:rsidRDefault="00A71DF0" w:rsidP="00EC2FFB">
            <w:pPr>
              <w:jc w:val="center"/>
              <w:rPr>
                <w:rFonts w:ascii="Arial" w:hAnsi="Arial" w:cs="Arial"/>
                <w:sz w:val="16"/>
                <w:szCs w:val="16"/>
              </w:rPr>
            </w:pPr>
            <w:r w:rsidRPr="00D64D02">
              <w:rPr>
                <w:rFonts w:ascii="Arial" w:hAnsi="Arial" w:cs="Arial"/>
                <w:sz w:val="16"/>
                <w:szCs w:val="16"/>
              </w:rPr>
              <w:t>4 of 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29" w14:textId="2191CD60" w:rsidR="00A71DF0" w:rsidRPr="00D64D02" w:rsidRDefault="00A71DF0" w:rsidP="00EC2FFB">
            <w:pPr>
              <w:jc w:val="center"/>
              <w:rPr>
                <w:rFonts w:ascii="Arial" w:hAnsi="Arial" w:cs="Arial"/>
                <w:sz w:val="16"/>
                <w:szCs w:val="16"/>
              </w:rPr>
            </w:pPr>
            <w:r w:rsidRPr="00D64D02">
              <w:rPr>
                <w:rFonts w:ascii="Arial" w:hAnsi="Arial" w:cs="Arial"/>
                <w:sz w:val="16"/>
                <w:szCs w:val="16"/>
              </w:rPr>
              <w:t>6 of 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9695E5A" w14:textId="47105CF2" w:rsidR="00A71DF0" w:rsidRPr="00D64D02" w:rsidRDefault="000D72FC" w:rsidP="00EC2FFB">
            <w:pPr>
              <w:jc w:val="center"/>
              <w:rPr>
                <w:rFonts w:ascii="Arial" w:hAnsi="Arial" w:cs="Arial"/>
                <w:sz w:val="16"/>
                <w:szCs w:val="16"/>
              </w:rPr>
            </w:pPr>
            <w:r w:rsidRPr="00D64D02">
              <w:rPr>
                <w:rFonts w:ascii="Arial" w:hAnsi="Arial" w:cs="Arial"/>
                <w:sz w:val="16"/>
                <w:szCs w:val="16"/>
              </w:rPr>
              <w:t>4</w:t>
            </w:r>
            <w:r w:rsidR="00A71DF0" w:rsidRPr="00D64D02">
              <w:rPr>
                <w:rFonts w:ascii="Arial" w:hAnsi="Arial" w:cs="Arial"/>
                <w:sz w:val="16"/>
                <w:szCs w:val="16"/>
              </w:rPr>
              <w:t xml:space="preserve"> of </w:t>
            </w:r>
            <w:r w:rsidRPr="00D64D02">
              <w:rPr>
                <w:rFonts w:ascii="Arial" w:hAnsi="Arial" w:cs="Arial"/>
                <w:sz w:val="16"/>
                <w:szCs w:val="16"/>
              </w:rPr>
              <w:t>6</w:t>
            </w:r>
          </w:p>
        </w:tc>
      </w:tr>
      <w:tr w:rsidR="00A71DF0" w:rsidRPr="0045639F" w14:paraId="7A0E693A" w14:textId="7E0B51D7"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33"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NSA Hlubi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34" w14:textId="63069D6C" w:rsidR="00A71DF0" w:rsidRPr="00D64D02" w:rsidRDefault="00E1027F" w:rsidP="00EC2FFB">
            <w:pPr>
              <w:jc w:val="center"/>
              <w:rPr>
                <w:rFonts w:ascii="Arial" w:hAnsi="Arial" w:cs="Arial"/>
                <w:sz w:val="16"/>
                <w:szCs w:val="16"/>
              </w:rPr>
            </w:pPr>
            <w:r w:rsidRPr="00D64D02">
              <w:rPr>
                <w:rFonts w:ascii="Arial" w:hAnsi="Arial" w:cs="Arial"/>
                <w:sz w:val="16"/>
                <w:szCs w:val="16"/>
              </w:rPr>
              <w:t>8</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35" w14:textId="1A51B785"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36" w14:textId="4D19F707" w:rsidR="00A71DF0" w:rsidRPr="00D64D02" w:rsidRDefault="00E1027F" w:rsidP="00EC2FFB">
            <w:pPr>
              <w:jc w:val="center"/>
              <w:rPr>
                <w:rFonts w:ascii="Arial" w:hAnsi="Arial" w:cs="Arial"/>
                <w:sz w:val="16"/>
                <w:szCs w:val="16"/>
              </w:rPr>
            </w:pPr>
            <w:r w:rsidRPr="00D64D02">
              <w:rPr>
                <w:rFonts w:ascii="Arial" w:hAnsi="Arial" w:cs="Arial"/>
                <w:sz w:val="16"/>
                <w:szCs w:val="16"/>
              </w:rPr>
              <w:t>2</w:t>
            </w:r>
            <w:r w:rsidR="00112905"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37" w14:textId="754AE8D0"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38" w14:textId="5F1EC7F8" w:rsidR="00A71DF0" w:rsidRPr="00D64D02" w:rsidRDefault="00E1027F" w:rsidP="00EC2FFB">
            <w:pPr>
              <w:jc w:val="center"/>
              <w:rPr>
                <w:rFonts w:ascii="Arial" w:hAnsi="Arial" w:cs="Arial"/>
                <w:sz w:val="16"/>
                <w:szCs w:val="16"/>
              </w:rPr>
            </w:pPr>
            <w:r w:rsidRPr="00D64D02">
              <w:rPr>
                <w:rFonts w:ascii="Arial" w:hAnsi="Arial" w:cs="Arial"/>
                <w:sz w:val="16"/>
                <w:szCs w:val="16"/>
              </w:rPr>
              <w:t>2</w:t>
            </w:r>
            <w:r w:rsidR="00112905" w:rsidRPr="00D64D02">
              <w:rPr>
                <w:rFonts w:ascii="Arial" w:hAnsi="Arial" w:cs="Arial"/>
                <w:sz w:val="16"/>
                <w:szCs w:val="16"/>
              </w:rPr>
              <w:t xml:space="preserve"> of 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39" w14:textId="2BB3FE8B" w:rsidR="00A71DF0" w:rsidRPr="00D64D02" w:rsidRDefault="00E1027F"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134F9893" w14:textId="51EDCAEF"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r>
      <w:tr w:rsidR="00112905" w:rsidRPr="0045639F" w14:paraId="6F03A46D" w14:textId="77777777"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tcPr>
          <w:p w14:paraId="630BBD28" w14:textId="79DA727C" w:rsidR="00112905" w:rsidRPr="00D64D02" w:rsidRDefault="00112905" w:rsidP="00EC2FFB">
            <w:pPr>
              <w:ind w:right="-108"/>
              <w:rPr>
                <w:rFonts w:ascii="Arial" w:hAnsi="Arial" w:cs="Arial"/>
                <w:b/>
                <w:bCs/>
                <w:sz w:val="16"/>
                <w:szCs w:val="16"/>
              </w:rPr>
            </w:pPr>
            <w:r w:rsidRPr="00D64D02">
              <w:rPr>
                <w:rFonts w:ascii="Arial" w:hAnsi="Arial" w:cs="Arial"/>
                <w:b/>
                <w:bCs/>
                <w:sz w:val="16"/>
                <w:szCs w:val="16"/>
              </w:rPr>
              <w:t>Mr. VG Lukhele</w:t>
            </w:r>
            <w:r w:rsidR="0042481A" w:rsidRPr="00D64D02">
              <w:rPr>
                <w:rFonts w:ascii="Arial" w:hAnsi="Arial" w:cs="Arial"/>
                <w:b/>
                <w:bCs/>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4648318" w14:textId="04C861D9" w:rsidR="00112905" w:rsidRPr="00D64D02" w:rsidRDefault="00E1027F" w:rsidP="00EC2FFB">
            <w:pPr>
              <w:jc w:val="center"/>
              <w:rPr>
                <w:rFonts w:ascii="Arial" w:hAnsi="Arial" w:cs="Arial"/>
                <w:sz w:val="16"/>
                <w:szCs w:val="16"/>
              </w:rPr>
            </w:pPr>
            <w:r w:rsidRPr="00D64D02">
              <w:rPr>
                <w:rFonts w:ascii="Arial" w:hAnsi="Arial" w:cs="Arial"/>
                <w:sz w:val="16"/>
                <w:szCs w:val="16"/>
              </w:rPr>
              <w:t>8</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F060836" w14:textId="58E9E28A" w:rsidR="00112905" w:rsidRPr="00D64D02" w:rsidRDefault="00E1027F" w:rsidP="00EC2FFB">
            <w:pPr>
              <w:jc w:val="center"/>
              <w:rPr>
                <w:rFonts w:ascii="Arial" w:hAnsi="Arial" w:cs="Arial"/>
                <w:sz w:val="16"/>
                <w:szCs w:val="16"/>
              </w:rPr>
            </w:pPr>
            <w:r w:rsidRPr="00D64D02">
              <w:rPr>
                <w:rFonts w:ascii="Arial" w:hAnsi="Arial" w:cs="Arial"/>
                <w:sz w:val="16"/>
                <w:szCs w:val="16"/>
              </w:rPr>
              <w:t>5</w:t>
            </w:r>
            <w:r w:rsidR="00112905" w:rsidRPr="00D64D02">
              <w:rPr>
                <w:rFonts w:ascii="Arial" w:hAnsi="Arial" w:cs="Arial"/>
                <w:sz w:val="16"/>
                <w:szCs w:val="16"/>
              </w:rPr>
              <w:t xml:space="preserve"> of </w:t>
            </w:r>
            <w:r w:rsidRPr="00D64D02">
              <w:rPr>
                <w:rFonts w:ascii="Arial" w:hAnsi="Arial" w:cs="Arial"/>
                <w:sz w:val="16"/>
                <w:szCs w:val="16"/>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575C6F4" w14:textId="2FD9821B" w:rsidR="00112905" w:rsidRPr="00D64D02" w:rsidRDefault="00E1027F"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25E2F1E" w14:textId="64939E22" w:rsidR="00112905" w:rsidRPr="00D64D02" w:rsidRDefault="00E1027F" w:rsidP="00EC2FFB">
            <w:pPr>
              <w:jc w:val="center"/>
              <w:rPr>
                <w:rFonts w:ascii="Arial" w:hAnsi="Arial" w:cs="Arial"/>
                <w:sz w:val="16"/>
                <w:szCs w:val="16"/>
              </w:rPr>
            </w:pPr>
            <w:r w:rsidRPr="00D64D02">
              <w:rPr>
                <w:rFonts w:ascii="Arial" w:hAnsi="Arial" w:cs="Arial"/>
                <w:sz w:val="16"/>
                <w:szCs w:val="16"/>
              </w:rPr>
              <w:t>3</w:t>
            </w:r>
            <w:r w:rsidR="00112905" w:rsidRPr="00D64D02">
              <w:rPr>
                <w:rFonts w:ascii="Arial" w:hAnsi="Arial" w:cs="Arial"/>
                <w:sz w:val="16"/>
                <w:szCs w:val="16"/>
              </w:rPr>
              <w:t xml:space="preserve"> of </w:t>
            </w:r>
            <w:r w:rsidRPr="00D64D02">
              <w:rPr>
                <w:rFonts w:ascii="Arial" w:hAnsi="Arial" w:cs="Arial"/>
                <w:sz w:val="16"/>
                <w:szCs w:val="16"/>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2427FBE" w14:textId="5D5F6D9D" w:rsidR="00112905"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C2B80CD" w14:textId="30FD0052" w:rsidR="00112905"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BF91E14" w14:textId="75020CEC" w:rsidR="00112905" w:rsidRPr="00D64D02" w:rsidRDefault="00112905" w:rsidP="00EC2FFB">
            <w:pPr>
              <w:jc w:val="center"/>
              <w:rPr>
                <w:rFonts w:ascii="Arial" w:hAnsi="Arial" w:cs="Arial"/>
                <w:sz w:val="16"/>
                <w:szCs w:val="16"/>
              </w:rPr>
            </w:pPr>
            <w:r w:rsidRPr="00D64D02">
              <w:rPr>
                <w:rFonts w:ascii="Arial" w:hAnsi="Arial" w:cs="Arial"/>
                <w:sz w:val="16"/>
                <w:szCs w:val="16"/>
              </w:rPr>
              <w:t>-</w:t>
            </w:r>
          </w:p>
        </w:tc>
      </w:tr>
      <w:tr w:rsidR="00112905" w:rsidRPr="0045639F" w14:paraId="3AD693BF" w14:textId="77777777"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tcPr>
          <w:p w14:paraId="204A2162" w14:textId="081408B0" w:rsidR="00112905" w:rsidRPr="00D64D02" w:rsidRDefault="00112905" w:rsidP="00C8405D">
            <w:pPr>
              <w:ind w:right="-108"/>
              <w:rPr>
                <w:rFonts w:ascii="Arial" w:hAnsi="Arial" w:cs="Arial"/>
                <w:b/>
                <w:bCs/>
                <w:sz w:val="16"/>
                <w:szCs w:val="16"/>
              </w:rPr>
            </w:pPr>
            <w:r w:rsidRPr="00D64D02">
              <w:rPr>
                <w:rFonts w:ascii="Arial" w:hAnsi="Arial" w:cs="Arial"/>
                <w:b/>
                <w:bCs/>
                <w:sz w:val="16"/>
                <w:szCs w:val="16"/>
              </w:rPr>
              <w:t>Ms. SK Makotoko</w:t>
            </w:r>
            <w:r w:rsidR="0042481A" w:rsidRPr="00D64D02">
              <w:rPr>
                <w:rFonts w:ascii="Arial" w:hAnsi="Arial" w:cs="Arial"/>
                <w:b/>
                <w:bCs/>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6EF76DB" w14:textId="58A3BB82" w:rsidR="00112905" w:rsidRPr="00D64D02" w:rsidRDefault="00E1027F" w:rsidP="00EC2FFB">
            <w:pPr>
              <w:jc w:val="center"/>
              <w:rPr>
                <w:rFonts w:ascii="Arial" w:hAnsi="Arial" w:cs="Arial"/>
                <w:sz w:val="16"/>
                <w:szCs w:val="16"/>
              </w:rPr>
            </w:pPr>
            <w:r w:rsidRPr="00D64D02">
              <w:rPr>
                <w:rFonts w:ascii="Arial" w:hAnsi="Arial" w:cs="Arial"/>
                <w:sz w:val="16"/>
                <w:szCs w:val="16"/>
              </w:rPr>
              <w:t>8</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AF899F" w14:textId="5F5CCD13" w:rsidR="00112905" w:rsidRPr="00D64D02" w:rsidRDefault="00E1027F" w:rsidP="00EC2FFB">
            <w:pPr>
              <w:jc w:val="center"/>
              <w:rPr>
                <w:rFonts w:ascii="Arial" w:hAnsi="Arial" w:cs="Arial"/>
                <w:sz w:val="16"/>
                <w:szCs w:val="16"/>
              </w:rPr>
            </w:pPr>
            <w:r w:rsidRPr="00D64D02">
              <w:rPr>
                <w:rFonts w:ascii="Arial" w:hAnsi="Arial" w:cs="Arial"/>
                <w:sz w:val="16"/>
                <w:szCs w:val="16"/>
              </w:rPr>
              <w:t>3</w:t>
            </w:r>
            <w:r w:rsidR="00112905" w:rsidRPr="00D64D02">
              <w:rPr>
                <w:rFonts w:ascii="Arial" w:hAnsi="Arial" w:cs="Arial"/>
                <w:sz w:val="16"/>
                <w:szCs w:val="16"/>
              </w:rPr>
              <w:t xml:space="preserve"> of </w:t>
            </w:r>
            <w:r w:rsidRPr="00D64D02">
              <w:rPr>
                <w:rFonts w:ascii="Arial" w:hAnsi="Arial" w:cs="Arial"/>
                <w:sz w:val="16"/>
                <w:szCs w:val="16"/>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83F7F56" w14:textId="7674644C" w:rsidR="00112905" w:rsidRPr="00D64D02" w:rsidRDefault="00E1027F"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704F9A2" w14:textId="0C9BB380" w:rsidR="00112905"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4E98B34" w14:textId="4C41F650" w:rsidR="00112905"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E8E0B13" w14:textId="1993397A" w:rsidR="00112905"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A4BD928" w14:textId="0B5FA16A" w:rsidR="00112905" w:rsidRPr="00D64D02" w:rsidRDefault="00E1027F" w:rsidP="00EC2FFB">
            <w:pPr>
              <w:jc w:val="center"/>
              <w:rPr>
                <w:rFonts w:ascii="Arial" w:hAnsi="Arial" w:cs="Arial"/>
                <w:sz w:val="16"/>
                <w:szCs w:val="16"/>
              </w:rPr>
            </w:pPr>
            <w:r w:rsidRPr="00D64D02">
              <w:rPr>
                <w:rFonts w:ascii="Arial" w:hAnsi="Arial" w:cs="Arial"/>
                <w:sz w:val="16"/>
                <w:szCs w:val="16"/>
              </w:rPr>
              <w:t>5</w:t>
            </w:r>
            <w:r w:rsidR="00112905" w:rsidRPr="00D64D02">
              <w:rPr>
                <w:rFonts w:ascii="Arial" w:hAnsi="Arial" w:cs="Arial"/>
                <w:sz w:val="16"/>
                <w:szCs w:val="16"/>
              </w:rPr>
              <w:t xml:space="preserve"> of </w:t>
            </w:r>
            <w:r w:rsidR="00090B55" w:rsidRPr="00D64D02">
              <w:rPr>
                <w:rFonts w:ascii="Arial" w:hAnsi="Arial" w:cs="Arial"/>
                <w:sz w:val="16"/>
                <w:szCs w:val="16"/>
              </w:rPr>
              <w:t>6</w:t>
            </w:r>
          </w:p>
        </w:tc>
      </w:tr>
      <w:tr w:rsidR="00A71DF0" w:rsidRPr="0045639F" w14:paraId="7A0E6943" w14:textId="21975591"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3B"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Ms. NP Mohlala</w:t>
            </w:r>
          </w:p>
          <w:p w14:paraId="7A0E693C" w14:textId="77777777" w:rsidR="00A71DF0" w:rsidRPr="00D64D02" w:rsidRDefault="00A71DF0" w:rsidP="00EC2FFB">
            <w:pPr>
              <w:ind w:right="-108"/>
              <w:rPr>
                <w:rFonts w:ascii="Arial" w:hAnsi="Arial" w:cs="Arial"/>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3D" w14:textId="0367C8A0" w:rsidR="00A71DF0" w:rsidRPr="00D64D02" w:rsidRDefault="00E1027F" w:rsidP="00EC2FFB">
            <w:pPr>
              <w:jc w:val="center"/>
              <w:rPr>
                <w:rFonts w:ascii="Arial" w:hAnsi="Arial" w:cs="Arial"/>
                <w:sz w:val="16"/>
                <w:szCs w:val="16"/>
              </w:rPr>
            </w:pPr>
            <w:r w:rsidRPr="00D64D02">
              <w:rPr>
                <w:rFonts w:ascii="Arial" w:hAnsi="Arial" w:cs="Arial"/>
                <w:sz w:val="16"/>
                <w:szCs w:val="16"/>
              </w:rPr>
              <w:t>10</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3E" w14:textId="036782C5" w:rsidR="00A71DF0" w:rsidRPr="00D64D02" w:rsidRDefault="00112905" w:rsidP="00EC2FFB">
            <w:pPr>
              <w:jc w:val="center"/>
              <w:rPr>
                <w:rFonts w:ascii="Arial" w:hAnsi="Arial" w:cs="Arial"/>
                <w:sz w:val="16"/>
                <w:szCs w:val="16"/>
              </w:rPr>
            </w:pPr>
            <w:r w:rsidRPr="00D64D02">
              <w:rPr>
                <w:rFonts w:ascii="Arial" w:hAnsi="Arial" w:cs="Arial"/>
                <w:sz w:val="16"/>
                <w:szCs w:val="16"/>
              </w:rPr>
              <w:t>5 of 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3F" w14:textId="35107464"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40" w14:textId="4426B284" w:rsidR="00A71DF0" w:rsidRPr="00D64D02" w:rsidRDefault="00E1027F"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w:t>
            </w:r>
            <w:r w:rsidRPr="00D64D02">
              <w:rPr>
                <w:rFonts w:ascii="Arial" w:hAnsi="Arial" w:cs="Arial"/>
                <w:sz w:val="16"/>
                <w:szCs w:val="16"/>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41" w14:textId="57045613" w:rsidR="00A71DF0" w:rsidRPr="00D64D02" w:rsidRDefault="00E1027F"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42" w14:textId="6A5AAC4F"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45BA58BE" w14:textId="2C3880C4"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r>
      <w:tr w:rsidR="00A71DF0" w:rsidRPr="0045639F" w14:paraId="7A0E694C" w14:textId="77F45950"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44"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DR Mokhobo</w:t>
            </w:r>
          </w:p>
          <w:p w14:paraId="7A0E6945" w14:textId="77777777" w:rsidR="00A71DF0" w:rsidRPr="00D64D02" w:rsidRDefault="00A71DF0" w:rsidP="00EC2FFB">
            <w:pPr>
              <w:ind w:right="-108"/>
              <w:rPr>
                <w:rFonts w:ascii="Arial" w:hAnsi="Arial" w:cs="Arial"/>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46" w14:textId="09FC76C2" w:rsidR="00A71DF0" w:rsidRPr="00D64D02" w:rsidRDefault="00112905" w:rsidP="00EC2FFB">
            <w:pPr>
              <w:jc w:val="center"/>
              <w:rPr>
                <w:rFonts w:ascii="Arial" w:hAnsi="Arial" w:cs="Arial"/>
                <w:sz w:val="16"/>
                <w:szCs w:val="16"/>
              </w:rPr>
            </w:pPr>
            <w:r w:rsidRPr="00D64D02">
              <w:rPr>
                <w:rFonts w:ascii="Arial" w:hAnsi="Arial" w:cs="Arial"/>
                <w:sz w:val="16"/>
                <w:szCs w:val="16"/>
              </w:rPr>
              <w:t xml:space="preserve">7 of </w:t>
            </w:r>
            <w:r w:rsidR="00E1027F"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47" w14:textId="56060CB8" w:rsidR="00A71DF0" w:rsidRPr="00D64D02" w:rsidRDefault="00554AE1"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48" w14:textId="6B041771"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49" w14:textId="051090A1" w:rsidR="00A71DF0" w:rsidRPr="00D64D02" w:rsidRDefault="00554AE1"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4A" w14:textId="0FD36A9C" w:rsidR="00A71DF0" w:rsidRPr="00D64D02" w:rsidRDefault="00554AE1" w:rsidP="00EC2FFB">
            <w:pPr>
              <w:jc w:val="center"/>
              <w:rPr>
                <w:rFonts w:ascii="Arial" w:hAnsi="Arial" w:cs="Arial"/>
                <w:sz w:val="16"/>
                <w:szCs w:val="16"/>
              </w:rPr>
            </w:pPr>
            <w:r w:rsidRPr="00D64D02">
              <w:rPr>
                <w:rFonts w:ascii="Arial" w:hAnsi="Arial" w:cs="Arial"/>
                <w:sz w:val="16"/>
                <w:szCs w:val="16"/>
              </w:rPr>
              <w:t>2</w:t>
            </w:r>
            <w:r w:rsidR="00112905" w:rsidRPr="00D64D02">
              <w:rPr>
                <w:rFonts w:ascii="Arial" w:hAnsi="Arial" w:cs="Arial"/>
                <w:sz w:val="16"/>
                <w:szCs w:val="16"/>
              </w:rPr>
              <w:t xml:space="preserve"> of </w:t>
            </w:r>
            <w:r w:rsidRPr="00D64D02">
              <w:rPr>
                <w:rFonts w:ascii="Arial" w:hAnsi="Arial" w:cs="Arial"/>
                <w:sz w:val="16"/>
                <w:szCs w:val="16"/>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4B" w14:textId="3BAD3CA0" w:rsidR="00A71DF0" w:rsidRPr="00D64D02" w:rsidRDefault="00112905" w:rsidP="00EC2FFB">
            <w:pPr>
              <w:jc w:val="center"/>
              <w:rPr>
                <w:rFonts w:ascii="Arial" w:hAnsi="Arial" w:cs="Arial"/>
                <w:sz w:val="16"/>
                <w:szCs w:val="16"/>
              </w:rPr>
            </w:pPr>
            <w:r w:rsidRPr="00D64D02">
              <w:rPr>
                <w:rFonts w:ascii="Arial" w:hAnsi="Arial" w:cs="Arial"/>
                <w:sz w:val="16"/>
                <w:szCs w:val="16"/>
              </w:rPr>
              <w:t>4 of 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4134DC4" w14:textId="756076A9" w:rsidR="00A71DF0" w:rsidRPr="00D64D02" w:rsidRDefault="00554AE1" w:rsidP="00EC2FFB">
            <w:pPr>
              <w:jc w:val="center"/>
              <w:rPr>
                <w:rFonts w:ascii="Arial" w:hAnsi="Arial" w:cs="Arial"/>
                <w:sz w:val="16"/>
                <w:szCs w:val="16"/>
              </w:rPr>
            </w:pPr>
            <w:r w:rsidRPr="00D64D02">
              <w:rPr>
                <w:rFonts w:ascii="Arial" w:hAnsi="Arial" w:cs="Arial"/>
                <w:sz w:val="16"/>
                <w:szCs w:val="16"/>
              </w:rPr>
              <w:t>6</w:t>
            </w:r>
            <w:r w:rsidR="00112905" w:rsidRPr="00D64D02">
              <w:rPr>
                <w:rFonts w:ascii="Arial" w:hAnsi="Arial" w:cs="Arial"/>
                <w:sz w:val="16"/>
                <w:szCs w:val="16"/>
              </w:rPr>
              <w:t xml:space="preserve"> of </w:t>
            </w:r>
            <w:r w:rsidRPr="00D64D02">
              <w:rPr>
                <w:rFonts w:ascii="Arial" w:hAnsi="Arial" w:cs="Arial"/>
                <w:sz w:val="16"/>
                <w:szCs w:val="16"/>
              </w:rPr>
              <w:t>6</w:t>
            </w:r>
          </w:p>
        </w:tc>
      </w:tr>
      <w:tr w:rsidR="00A71DF0" w:rsidRPr="0045639F" w14:paraId="7A0E6955" w14:textId="59457486"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4D"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D Naidu</w:t>
            </w:r>
          </w:p>
          <w:p w14:paraId="7A0E694E" w14:textId="77777777" w:rsidR="00A71DF0" w:rsidRPr="00D64D02" w:rsidRDefault="00A71DF0" w:rsidP="00EC2FFB">
            <w:pPr>
              <w:ind w:right="-108"/>
              <w:rPr>
                <w:rFonts w:ascii="Arial" w:hAnsi="Arial" w:cs="Arial"/>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4F" w14:textId="3808D718" w:rsidR="00A71DF0" w:rsidRPr="00D64D02" w:rsidRDefault="00554AE1" w:rsidP="00EC2FFB">
            <w:pPr>
              <w:jc w:val="center"/>
              <w:rPr>
                <w:rFonts w:ascii="Arial" w:hAnsi="Arial" w:cs="Arial"/>
                <w:sz w:val="16"/>
                <w:szCs w:val="16"/>
              </w:rPr>
            </w:pPr>
            <w:r w:rsidRPr="00D64D02">
              <w:rPr>
                <w:rFonts w:ascii="Arial" w:hAnsi="Arial" w:cs="Arial"/>
                <w:sz w:val="16"/>
                <w:szCs w:val="16"/>
              </w:rPr>
              <w:t>10</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50" w14:textId="20C39E0F" w:rsidR="00A71DF0" w:rsidRPr="00D64D02" w:rsidRDefault="00554AE1"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51" w14:textId="63F505DF" w:rsidR="00A71DF0" w:rsidRPr="00D64D02" w:rsidRDefault="00554AE1" w:rsidP="00EC2FFB">
            <w:pPr>
              <w:jc w:val="center"/>
              <w:rPr>
                <w:rFonts w:ascii="Arial" w:hAnsi="Arial" w:cs="Arial"/>
                <w:sz w:val="16"/>
                <w:szCs w:val="16"/>
              </w:rPr>
            </w:pPr>
            <w:r w:rsidRPr="00D64D02">
              <w:rPr>
                <w:rFonts w:ascii="Arial" w:hAnsi="Arial" w:cs="Arial"/>
                <w:sz w:val="16"/>
                <w:szCs w:val="16"/>
              </w:rPr>
              <w:t>5</w:t>
            </w:r>
            <w:r w:rsidR="00112905"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52" w14:textId="00D69082"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53" w14:textId="0EECD4EF" w:rsidR="00A71DF0" w:rsidRPr="00D64D02" w:rsidRDefault="00554AE1"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w:t>
            </w:r>
            <w:r w:rsidRPr="00D64D02">
              <w:rPr>
                <w:rFonts w:ascii="Arial" w:hAnsi="Arial" w:cs="Arial"/>
                <w:sz w:val="16"/>
                <w:szCs w:val="16"/>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54" w14:textId="30BBD270"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894142A" w14:textId="19DBB277" w:rsidR="00A71DF0" w:rsidRPr="00D64D02" w:rsidRDefault="00554AE1" w:rsidP="00EC2FFB">
            <w:pPr>
              <w:jc w:val="center"/>
              <w:rPr>
                <w:rFonts w:ascii="Arial" w:hAnsi="Arial" w:cs="Arial"/>
                <w:sz w:val="16"/>
                <w:szCs w:val="16"/>
              </w:rPr>
            </w:pPr>
            <w:r w:rsidRPr="00D64D02">
              <w:rPr>
                <w:rFonts w:ascii="Arial" w:hAnsi="Arial" w:cs="Arial"/>
                <w:sz w:val="16"/>
                <w:szCs w:val="16"/>
              </w:rPr>
              <w:t>6</w:t>
            </w:r>
            <w:r w:rsidR="00112905" w:rsidRPr="00D64D02">
              <w:rPr>
                <w:rFonts w:ascii="Arial" w:hAnsi="Arial" w:cs="Arial"/>
                <w:sz w:val="16"/>
                <w:szCs w:val="16"/>
              </w:rPr>
              <w:t xml:space="preserve"> of </w:t>
            </w:r>
            <w:r w:rsidRPr="00D64D02">
              <w:rPr>
                <w:rFonts w:ascii="Arial" w:hAnsi="Arial" w:cs="Arial"/>
                <w:sz w:val="16"/>
                <w:szCs w:val="16"/>
              </w:rPr>
              <w:t>6</w:t>
            </w:r>
          </w:p>
        </w:tc>
      </w:tr>
      <w:tr w:rsidR="00A71DF0" w:rsidRPr="0045639F" w14:paraId="7A0E695E" w14:textId="07B764AA"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tcPr>
          <w:p w14:paraId="7A0E6957" w14:textId="3AE1730F" w:rsidR="00A71DF0" w:rsidRPr="00D64D02" w:rsidRDefault="00554AE1" w:rsidP="00EC2FFB">
            <w:pPr>
              <w:ind w:right="-108"/>
              <w:rPr>
                <w:rFonts w:ascii="Arial" w:hAnsi="Arial" w:cs="Arial"/>
                <w:b/>
                <w:bCs/>
                <w:sz w:val="16"/>
                <w:szCs w:val="16"/>
              </w:rPr>
            </w:pPr>
            <w:r w:rsidRPr="00D64D02">
              <w:rPr>
                <w:rFonts w:ascii="Arial" w:hAnsi="Arial" w:cs="Arial"/>
                <w:b/>
                <w:bCs/>
                <w:sz w:val="16"/>
                <w:szCs w:val="16"/>
              </w:rPr>
              <w:t xml:space="preserve">Ms. MMT Ramano </w:t>
            </w:r>
            <w:r w:rsidRPr="00D64D02">
              <w:rPr>
                <w:rFonts w:ascii="Arial Narrow" w:hAnsi="Arial Narrow" w:cs="Arial"/>
                <w:bCs/>
                <w:sz w:val="16"/>
                <w:szCs w:val="16"/>
              </w:rPr>
              <w:t>(appointed – 15 Mar 2016)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58" w14:textId="5807AA38" w:rsidR="00A71DF0" w:rsidRPr="00D64D02" w:rsidRDefault="00554AE1" w:rsidP="00EC2FFB">
            <w:pPr>
              <w:jc w:val="center"/>
              <w:rPr>
                <w:rFonts w:ascii="Arial" w:hAnsi="Arial" w:cs="Arial"/>
                <w:sz w:val="16"/>
                <w:szCs w:val="16"/>
              </w:rPr>
            </w:pPr>
            <w:r w:rsidRPr="00D64D02">
              <w:rPr>
                <w:rFonts w:ascii="Arial" w:hAnsi="Arial" w:cs="Arial"/>
                <w:sz w:val="16"/>
                <w:szCs w:val="16"/>
              </w:rPr>
              <w:t>0</w:t>
            </w:r>
            <w:r w:rsidR="00112905" w:rsidRPr="00D64D02">
              <w:rPr>
                <w:rFonts w:ascii="Arial" w:hAnsi="Arial" w:cs="Arial"/>
                <w:sz w:val="16"/>
                <w:szCs w:val="16"/>
              </w:rPr>
              <w:t xml:space="preserve"> of </w:t>
            </w:r>
            <w:r w:rsidRPr="00D64D02">
              <w:rPr>
                <w:rFonts w:ascii="Arial" w:hAnsi="Arial" w:cs="Arial"/>
                <w:sz w:val="16"/>
                <w:szCs w:val="16"/>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59" w14:textId="3919FF82"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5A" w14:textId="356BFDE9" w:rsidR="00A71DF0" w:rsidRPr="00D64D02" w:rsidRDefault="00554AE1"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5B" w14:textId="0AF8ABC4"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5C" w14:textId="00E222B3" w:rsidR="00A71DF0" w:rsidRPr="00D64D02" w:rsidRDefault="00554AE1"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5D" w14:textId="7E59CBBF"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19D7266" w14:textId="55EA4A5C"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r>
      <w:tr w:rsidR="00A71DF0" w:rsidRPr="0045639F" w14:paraId="7A0E6967" w14:textId="52A599A0"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5F"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TI Sithole</w:t>
            </w:r>
          </w:p>
          <w:p w14:paraId="7A0E6960" w14:textId="77777777" w:rsidR="00A71DF0" w:rsidRPr="00D64D02" w:rsidRDefault="00A71DF0" w:rsidP="00EC2FFB">
            <w:pPr>
              <w:ind w:right="-108"/>
              <w:rPr>
                <w:rFonts w:ascii="Arial" w:hAnsi="Arial" w:cs="Arial"/>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61" w14:textId="5F514167" w:rsidR="00A71DF0" w:rsidRPr="00D64D02" w:rsidRDefault="00B60668" w:rsidP="00EC2FFB">
            <w:pPr>
              <w:jc w:val="center"/>
              <w:rPr>
                <w:rFonts w:ascii="Arial" w:hAnsi="Arial" w:cs="Arial"/>
                <w:sz w:val="16"/>
                <w:szCs w:val="16"/>
              </w:rPr>
            </w:pPr>
            <w:r w:rsidRPr="00D64D02">
              <w:rPr>
                <w:rFonts w:ascii="Arial" w:hAnsi="Arial" w:cs="Arial"/>
                <w:sz w:val="16"/>
                <w:szCs w:val="16"/>
              </w:rPr>
              <w:t>9</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62" w14:textId="7CED9922" w:rsidR="00A71DF0" w:rsidRPr="00D64D02" w:rsidRDefault="00112905" w:rsidP="00EC2FFB">
            <w:pPr>
              <w:jc w:val="center"/>
              <w:rPr>
                <w:rFonts w:ascii="Arial" w:hAnsi="Arial" w:cs="Arial"/>
                <w:sz w:val="16"/>
                <w:szCs w:val="16"/>
              </w:rPr>
            </w:pPr>
            <w:r w:rsidRPr="00D64D02">
              <w:rPr>
                <w:rFonts w:ascii="Arial" w:hAnsi="Arial" w:cs="Arial"/>
                <w:sz w:val="16"/>
                <w:szCs w:val="16"/>
              </w:rPr>
              <w:t>5 of 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63" w14:textId="5FAED3F0" w:rsidR="00A71DF0" w:rsidRPr="00D64D02" w:rsidRDefault="00B60668"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64" w14:textId="374FBDC5"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65" w14:textId="5850D61B"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66" w14:textId="65FE0624" w:rsidR="00A71DF0" w:rsidRPr="00D64D02" w:rsidRDefault="00112905" w:rsidP="00EC2FFB">
            <w:pPr>
              <w:jc w:val="center"/>
              <w:rPr>
                <w:rFonts w:ascii="Arial" w:hAnsi="Arial" w:cs="Arial"/>
                <w:sz w:val="16"/>
                <w:szCs w:val="16"/>
              </w:rPr>
            </w:pPr>
            <w:r w:rsidRPr="00D64D02">
              <w:rPr>
                <w:rFonts w:ascii="Arial" w:hAnsi="Arial" w:cs="Arial"/>
                <w:sz w:val="16"/>
                <w:szCs w:val="16"/>
              </w:rPr>
              <w:t>5 of 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603619F" w14:textId="5D3E7336" w:rsidR="00A71DF0" w:rsidRPr="00D64D02" w:rsidRDefault="00112905" w:rsidP="00EC2FFB">
            <w:pPr>
              <w:jc w:val="center"/>
              <w:rPr>
                <w:rFonts w:ascii="Arial" w:hAnsi="Arial" w:cs="Arial"/>
                <w:sz w:val="16"/>
                <w:szCs w:val="16"/>
              </w:rPr>
            </w:pPr>
            <w:r w:rsidRPr="00D64D02">
              <w:rPr>
                <w:rFonts w:ascii="Arial" w:hAnsi="Arial" w:cs="Arial"/>
                <w:sz w:val="16"/>
                <w:szCs w:val="16"/>
              </w:rPr>
              <w:t>-</w:t>
            </w:r>
          </w:p>
        </w:tc>
      </w:tr>
      <w:tr w:rsidR="00A71DF0" w:rsidRPr="0045639F" w14:paraId="7A0E696F" w14:textId="629D8C8D"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68"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SG Xulu</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69" w14:textId="735112A1" w:rsidR="00A71DF0" w:rsidRPr="00D64D02" w:rsidRDefault="00B60668" w:rsidP="00EC2FFB">
            <w:pPr>
              <w:jc w:val="center"/>
              <w:rPr>
                <w:rFonts w:ascii="Arial" w:hAnsi="Arial" w:cs="Arial"/>
                <w:sz w:val="16"/>
                <w:szCs w:val="16"/>
              </w:rPr>
            </w:pPr>
            <w:r w:rsidRPr="00D64D02">
              <w:rPr>
                <w:rFonts w:ascii="Arial" w:hAnsi="Arial" w:cs="Arial"/>
                <w:sz w:val="16"/>
                <w:szCs w:val="16"/>
              </w:rPr>
              <w:t>8</w:t>
            </w:r>
            <w:r w:rsidR="00112905" w:rsidRPr="00D64D02">
              <w:rPr>
                <w:rFonts w:ascii="Arial" w:hAnsi="Arial" w:cs="Arial"/>
                <w:sz w:val="16"/>
                <w:szCs w:val="16"/>
              </w:rPr>
              <w:t xml:space="preserve"> of </w:t>
            </w:r>
            <w:r w:rsidRPr="00D64D02">
              <w:rPr>
                <w:rFonts w:ascii="Arial" w:hAnsi="Arial" w:cs="Arial"/>
                <w:sz w:val="16"/>
                <w:szCs w:val="16"/>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6A" w14:textId="3B858150" w:rsidR="00A71DF0" w:rsidRPr="00D64D02" w:rsidRDefault="00B60668" w:rsidP="00EC2FFB">
            <w:pPr>
              <w:jc w:val="center"/>
              <w:rPr>
                <w:rFonts w:ascii="Arial" w:hAnsi="Arial" w:cs="Arial"/>
                <w:sz w:val="16"/>
                <w:szCs w:val="16"/>
              </w:rPr>
            </w:pPr>
            <w:r w:rsidRPr="00D64D02">
              <w:rPr>
                <w:rFonts w:ascii="Arial" w:hAnsi="Arial" w:cs="Arial"/>
                <w:sz w:val="16"/>
                <w:szCs w:val="16"/>
              </w:rPr>
              <w:t>3</w:t>
            </w:r>
            <w:r w:rsidR="00112905" w:rsidRPr="00D64D02">
              <w:rPr>
                <w:rFonts w:ascii="Arial" w:hAnsi="Arial" w:cs="Arial"/>
                <w:sz w:val="16"/>
                <w:szCs w:val="16"/>
              </w:rPr>
              <w:t xml:space="preserve"> of </w:t>
            </w:r>
            <w:r w:rsidRPr="00D64D02">
              <w:rPr>
                <w:rFonts w:ascii="Arial" w:hAnsi="Arial" w:cs="Arial"/>
                <w:sz w:val="16"/>
                <w:szCs w:val="16"/>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6B" w14:textId="390E99AD" w:rsidR="00A71DF0" w:rsidRPr="00D64D02" w:rsidRDefault="00B60668" w:rsidP="00EC2FFB">
            <w:pPr>
              <w:jc w:val="center"/>
              <w:rPr>
                <w:rFonts w:ascii="Arial" w:hAnsi="Arial" w:cs="Arial"/>
                <w:sz w:val="16"/>
                <w:szCs w:val="16"/>
              </w:rPr>
            </w:pPr>
            <w:r w:rsidRPr="00D64D02">
              <w:rPr>
                <w:rFonts w:ascii="Arial" w:hAnsi="Arial" w:cs="Arial"/>
                <w:sz w:val="16"/>
                <w:szCs w:val="16"/>
              </w:rPr>
              <w:t>4</w:t>
            </w:r>
            <w:r w:rsidR="00112905" w:rsidRPr="00D64D02">
              <w:rPr>
                <w:rFonts w:ascii="Arial" w:hAnsi="Arial" w:cs="Arial"/>
                <w:sz w:val="16"/>
                <w:szCs w:val="16"/>
              </w:rPr>
              <w:t xml:space="preserve"> of </w:t>
            </w:r>
            <w:r w:rsidRPr="00D64D02">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6C" w14:textId="790059FB" w:rsidR="00A71DF0" w:rsidRPr="00D64D02" w:rsidRDefault="00B60668" w:rsidP="00EC2FFB">
            <w:pPr>
              <w:jc w:val="center"/>
              <w:rPr>
                <w:rFonts w:ascii="Arial" w:hAnsi="Arial" w:cs="Arial"/>
                <w:sz w:val="16"/>
                <w:szCs w:val="16"/>
              </w:rPr>
            </w:pPr>
            <w:r w:rsidRPr="00D64D02">
              <w:rPr>
                <w:rFonts w:ascii="Arial" w:hAnsi="Arial" w:cs="Arial"/>
                <w:sz w:val="16"/>
                <w:szCs w:val="16"/>
              </w:rPr>
              <w:t>3</w:t>
            </w:r>
            <w:r w:rsidR="00112905" w:rsidRPr="00D64D02">
              <w:rPr>
                <w:rFonts w:ascii="Arial" w:hAnsi="Arial" w:cs="Arial"/>
                <w:sz w:val="16"/>
                <w:szCs w:val="16"/>
              </w:rPr>
              <w:t xml:space="preserve"> of </w:t>
            </w:r>
            <w:r w:rsidRPr="00D64D02">
              <w:rPr>
                <w:rFonts w:ascii="Arial" w:hAnsi="Arial" w:cs="Arial"/>
                <w:sz w:val="16"/>
                <w:szCs w:val="16"/>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6D" w14:textId="77F85C23" w:rsidR="00A71DF0" w:rsidRPr="00D64D02" w:rsidRDefault="00112905" w:rsidP="00EC2FFB">
            <w:pPr>
              <w:jc w:val="center"/>
              <w:rPr>
                <w:rFonts w:ascii="Arial" w:hAnsi="Arial" w:cs="Arial"/>
                <w:sz w:val="16"/>
                <w:szCs w:val="16"/>
              </w:rPr>
            </w:pPr>
            <w:r w:rsidRPr="00D64D02">
              <w:rPr>
                <w:rFonts w:ascii="Arial" w:hAnsi="Arial" w:cs="Arial"/>
                <w:sz w:val="16"/>
                <w:szCs w:val="16"/>
              </w:rPr>
              <w:t>3 of 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6E" w14:textId="74FAA71A" w:rsidR="00A71DF0" w:rsidRPr="00D64D02" w:rsidRDefault="00B60668" w:rsidP="00EC2FFB">
            <w:pPr>
              <w:jc w:val="center"/>
              <w:rPr>
                <w:rFonts w:ascii="Arial" w:hAnsi="Arial" w:cs="Arial"/>
                <w:sz w:val="16"/>
                <w:szCs w:val="16"/>
              </w:rPr>
            </w:pPr>
            <w:r w:rsidRPr="00D64D02">
              <w:rPr>
                <w:rFonts w:ascii="Arial" w:hAnsi="Arial" w:cs="Arial"/>
                <w:sz w:val="16"/>
                <w:szCs w:val="16"/>
              </w:rPr>
              <w:t>2</w:t>
            </w:r>
            <w:r w:rsidR="0042481A" w:rsidRPr="00D64D02">
              <w:rPr>
                <w:rFonts w:ascii="Arial" w:hAnsi="Arial" w:cs="Arial"/>
                <w:sz w:val="16"/>
                <w:szCs w:val="16"/>
              </w:rPr>
              <w:t xml:space="preserve"> of 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125EF30" w14:textId="3ADFCE93" w:rsidR="00A71DF0" w:rsidRPr="00D64D02" w:rsidRDefault="00B60668" w:rsidP="00EC2FFB">
            <w:pPr>
              <w:jc w:val="center"/>
              <w:rPr>
                <w:rFonts w:ascii="Arial" w:hAnsi="Arial" w:cs="Arial"/>
                <w:sz w:val="16"/>
                <w:szCs w:val="16"/>
              </w:rPr>
            </w:pPr>
            <w:r w:rsidRPr="00D64D02">
              <w:rPr>
                <w:rFonts w:ascii="Arial" w:hAnsi="Arial" w:cs="Arial"/>
                <w:sz w:val="16"/>
                <w:szCs w:val="16"/>
              </w:rPr>
              <w:t>6</w:t>
            </w:r>
            <w:r w:rsidR="0042481A" w:rsidRPr="00D64D02">
              <w:rPr>
                <w:rFonts w:ascii="Arial" w:hAnsi="Arial" w:cs="Arial"/>
                <w:sz w:val="16"/>
                <w:szCs w:val="16"/>
              </w:rPr>
              <w:t xml:space="preserve"> of </w:t>
            </w:r>
            <w:r w:rsidRPr="00D64D02">
              <w:rPr>
                <w:rFonts w:ascii="Arial" w:hAnsi="Arial" w:cs="Arial"/>
                <w:sz w:val="16"/>
                <w:szCs w:val="16"/>
              </w:rPr>
              <w:t>6</w:t>
            </w:r>
          </w:p>
        </w:tc>
      </w:tr>
      <w:tr w:rsidR="00A71DF0" w:rsidRPr="0045639F" w14:paraId="7A0E6977" w14:textId="241BD035"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A0E6970" w14:textId="77777777"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Independent Audit Committee</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71" w14:textId="77777777" w:rsidR="00A71DF0" w:rsidRPr="00D64D02" w:rsidRDefault="00A71DF0" w:rsidP="00EC2FFB">
            <w:pPr>
              <w:jc w:val="center"/>
              <w:rPr>
                <w:rFonts w:ascii="Arial" w:hAnsi="Arial" w:cs="Arial"/>
                <w:sz w:val="16"/>
                <w:szCs w:val="16"/>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72" w14:textId="77777777" w:rsidR="00A71DF0" w:rsidRPr="00D64D02" w:rsidRDefault="00A71DF0" w:rsidP="00EC2FFB">
            <w:pPr>
              <w:jc w:val="center"/>
              <w:rPr>
                <w:rFonts w:ascii="Arial" w:hAnsi="Arial" w:cs="Arial"/>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73" w14:textId="77777777" w:rsidR="00A71DF0" w:rsidRPr="00D64D02" w:rsidRDefault="00A71DF0" w:rsidP="00EC2FFB">
            <w:pPr>
              <w:jc w:val="center"/>
              <w:rPr>
                <w:rFonts w:ascii="Arial" w:hAnsi="Arial" w:cs="Arial"/>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74" w14:textId="77777777" w:rsidR="00A71DF0" w:rsidRPr="00D64D02" w:rsidRDefault="00A71DF0" w:rsidP="00EC2FFB">
            <w:pPr>
              <w:jc w:val="center"/>
              <w:rPr>
                <w:rFonts w:ascii="Arial" w:hAnsi="Arial" w:cs="Arial"/>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75" w14:textId="77777777" w:rsidR="00A71DF0" w:rsidRPr="00D64D02" w:rsidRDefault="00A71DF0" w:rsidP="00EC2FFB">
            <w:pPr>
              <w:jc w:val="center"/>
              <w:rPr>
                <w:rFonts w:ascii="Arial" w:hAnsi="Arial" w:cs="Arial"/>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76" w14:textId="77777777" w:rsidR="00A71DF0" w:rsidRPr="00D64D02" w:rsidRDefault="00A71DF0" w:rsidP="00EC2FFB">
            <w:pPr>
              <w:jc w:val="center"/>
              <w:rPr>
                <w:rFonts w:ascii="Arial" w:hAnsi="Arial" w:cs="Arial"/>
                <w:sz w:val="16"/>
                <w:szCs w:val="16"/>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A0F37BA" w14:textId="77777777" w:rsidR="00A71DF0" w:rsidRPr="00D64D02" w:rsidRDefault="00A71DF0" w:rsidP="00EC2FFB">
            <w:pPr>
              <w:jc w:val="center"/>
              <w:rPr>
                <w:rFonts w:ascii="Arial" w:hAnsi="Arial" w:cs="Arial"/>
                <w:sz w:val="16"/>
                <w:szCs w:val="16"/>
              </w:rPr>
            </w:pPr>
          </w:p>
        </w:tc>
      </w:tr>
      <w:tr w:rsidR="00A71DF0" w:rsidRPr="0045639F" w14:paraId="7A0E697F" w14:textId="37B8E35D"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78" w14:textId="252E21B1"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Ms. LJ Fosu</w:t>
            </w:r>
            <w:r w:rsidR="00B60668" w:rsidRPr="00D64D02">
              <w:rPr>
                <w:rFonts w:ascii="Arial" w:hAnsi="Arial" w:cs="Arial"/>
                <w:b/>
                <w:bCs/>
                <w:sz w:val="16"/>
                <w:szCs w:val="16"/>
              </w:rPr>
              <w:t xml:space="preserve"> </w:t>
            </w:r>
            <w:r w:rsidR="00B60668" w:rsidRPr="00D64D02">
              <w:rPr>
                <w:rFonts w:ascii="Arial Narrow" w:hAnsi="Arial Narrow" w:cs="Arial"/>
                <w:bCs/>
                <w:sz w:val="16"/>
                <w:szCs w:val="16"/>
              </w:rPr>
              <w:t>(resigned – 13 Jul 2015)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79" w14:textId="07D07DC2"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7A" w14:textId="232BF160"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7B" w14:textId="1031DA1C"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7C" w14:textId="11DAC6FA"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7D" w14:textId="6EACED56"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7E" w14:textId="408103F4" w:rsidR="00A71DF0" w:rsidRPr="00D64D02" w:rsidRDefault="00B60668" w:rsidP="00EC2FFB">
            <w:pPr>
              <w:jc w:val="center"/>
              <w:rPr>
                <w:rFonts w:ascii="Arial" w:hAnsi="Arial" w:cs="Arial"/>
                <w:sz w:val="16"/>
                <w:szCs w:val="16"/>
              </w:rPr>
            </w:pPr>
            <w:r w:rsidRPr="00D64D02">
              <w:rPr>
                <w:rFonts w:ascii="Arial" w:hAnsi="Arial" w:cs="Arial"/>
                <w:sz w:val="16"/>
                <w:szCs w:val="16"/>
              </w:rPr>
              <w:t>0</w:t>
            </w:r>
            <w:r w:rsidR="0042481A" w:rsidRPr="00D64D02">
              <w:rPr>
                <w:rFonts w:ascii="Arial" w:hAnsi="Arial" w:cs="Arial"/>
                <w:sz w:val="16"/>
                <w:szCs w:val="16"/>
              </w:rPr>
              <w:t xml:space="preserve"> of </w:t>
            </w:r>
            <w:r w:rsidRPr="00D64D02">
              <w:rPr>
                <w:rFonts w:ascii="Arial" w:hAnsi="Arial" w:cs="Arial"/>
                <w:sz w:val="16"/>
                <w:szCs w:val="16"/>
              </w:rPr>
              <w:t>0</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4AF73F20" w14:textId="69DA5183"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r>
      <w:tr w:rsidR="00A71DF0" w:rsidRPr="0045639F" w14:paraId="7A0E6987" w14:textId="79683AAB"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hideMark/>
          </w:tcPr>
          <w:p w14:paraId="7A0E6980" w14:textId="4FB40142" w:rsidR="00A71DF0" w:rsidRPr="00D64D02" w:rsidRDefault="00A71DF0" w:rsidP="00EC2FFB">
            <w:pPr>
              <w:ind w:right="-108"/>
              <w:rPr>
                <w:rFonts w:ascii="Arial" w:hAnsi="Arial" w:cs="Arial"/>
                <w:b/>
                <w:bCs/>
                <w:sz w:val="16"/>
                <w:szCs w:val="16"/>
              </w:rPr>
            </w:pPr>
            <w:r w:rsidRPr="00D64D02">
              <w:rPr>
                <w:rFonts w:ascii="Arial" w:hAnsi="Arial" w:cs="Arial"/>
                <w:b/>
                <w:bCs/>
                <w:sz w:val="16"/>
                <w:szCs w:val="16"/>
              </w:rPr>
              <w:t>Mr. W Hattingh</w:t>
            </w:r>
            <w:r w:rsidR="00B60668" w:rsidRPr="00D64D02">
              <w:rPr>
                <w:rFonts w:ascii="Arial" w:hAnsi="Arial" w:cs="Arial"/>
                <w:b/>
                <w:bCs/>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81" w14:textId="166CF453" w:rsidR="00A71DF0" w:rsidRPr="00D64D02" w:rsidRDefault="00B60668" w:rsidP="00EC2FFB">
            <w:pPr>
              <w:jc w:val="center"/>
              <w:rPr>
                <w:rFonts w:ascii="Arial" w:hAnsi="Arial" w:cs="Arial"/>
                <w:sz w:val="16"/>
                <w:szCs w:val="16"/>
              </w:rPr>
            </w:pPr>
            <w:r w:rsidRPr="00D64D02">
              <w:rPr>
                <w:rFonts w:ascii="Arial" w:hAnsi="Arial" w:cs="Arial"/>
                <w:sz w:val="16"/>
                <w:szCs w:val="16"/>
              </w:rPr>
              <w:t>1</w:t>
            </w:r>
            <w:r w:rsidR="0042481A" w:rsidRPr="00D64D02">
              <w:rPr>
                <w:rFonts w:ascii="Arial" w:hAnsi="Arial" w:cs="Arial"/>
                <w:sz w:val="16"/>
                <w:szCs w:val="16"/>
              </w:rPr>
              <w:t xml:space="preserve"> of </w:t>
            </w:r>
            <w:r w:rsidRPr="00D64D02">
              <w:rPr>
                <w:rFonts w:ascii="Arial" w:hAnsi="Arial" w:cs="Arial"/>
                <w:sz w:val="16"/>
                <w:szCs w:val="16"/>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82" w14:textId="107C3411"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83" w14:textId="175E2F9B"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84" w14:textId="7CECFAB2"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85" w14:textId="0DF17920"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86" w14:textId="0E5DEB9A" w:rsidR="00A71DF0" w:rsidRPr="00D64D02" w:rsidRDefault="00B60668" w:rsidP="00EC2FFB">
            <w:pPr>
              <w:jc w:val="center"/>
              <w:rPr>
                <w:rFonts w:ascii="Arial" w:hAnsi="Arial" w:cs="Arial"/>
                <w:sz w:val="16"/>
                <w:szCs w:val="16"/>
              </w:rPr>
            </w:pPr>
            <w:r w:rsidRPr="00D64D02">
              <w:rPr>
                <w:rFonts w:ascii="Arial" w:hAnsi="Arial" w:cs="Arial"/>
                <w:sz w:val="16"/>
                <w:szCs w:val="16"/>
              </w:rPr>
              <w:t>6</w:t>
            </w:r>
            <w:r w:rsidR="0042481A" w:rsidRPr="00D64D02">
              <w:rPr>
                <w:rFonts w:ascii="Arial" w:hAnsi="Arial" w:cs="Arial"/>
                <w:sz w:val="16"/>
                <w:szCs w:val="16"/>
              </w:rPr>
              <w:t xml:space="preserve"> of 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E9F9DF2" w14:textId="0ED8B064" w:rsidR="00A71DF0" w:rsidRPr="00D64D02" w:rsidRDefault="0042481A" w:rsidP="00EC2FFB">
            <w:pPr>
              <w:jc w:val="center"/>
              <w:rPr>
                <w:rFonts w:ascii="Arial" w:hAnsi="Arial" w:cs="Arial"/>
                <w:sz w:val="16"/>
                <w:szCs w:val="16"/>
              </w:rPr>
            </w:pPr>
            <w:r w:rsidRPr="00D64D02">
              <w:rPr>
                <w:rFonts w:ascii="Arial" w:hAnsi="Arial" w:cs="Arial"/>
                <w:sz w:val="16"/>
                <w:szCs w:val="16"/>
              </w:rPr>
              <w:t>-</w:t>
            </w:r>
            <w:r w:rsidR="00B60668" w:rsidRPr="00D64D02">
              <w:rPr>
                <w:rFonts w:ascii="Arial" w:hAnsi="Arial" w:cs="Arial"/>
                <w:sz w:val="16"/>
                <w:szCs w:val="16"/>
              </w:rPr>
              <w:t>-</w:t>
            </w:r>
          </w:p>
        </w:tc>
      </w:tr>
      <w:tr w:rsidR="00A71DF0" w:rsidRPr="0045639F" w14:paraId="7A0E698F" w14:textId="4E36C1F5"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tcPr>
          <w:p w14:paraId="7A0E6988" w14:textId="227FE5EF" w:rsidR="00A71DF0" w:rsidRPr="00D64D02" w:rsidRDefault="00B60668" w:rsidP="00EC2FFB">
            <w:pPr>
              <w:ind w:right="-108"/>
              <w:rPr>
                <w:rFonts w:ascii="Arial" w:hAnsi="Arial" w:cs="Arial"/>
                <w:b/>
                <w:bCs/>
                <w:sz w:val="16"/>
                <w:szCs w:val="16"/>
              </w:rPr>
            </w:pPr>
            <w:r w:rsidRPr="00D64D02">
              <w:rPr>
                <w:rFonts w:ascii="Arial" w:hAnsi="Arial" w:cs="Arial"/>
                <w:b/>
                <w:bCs/>
                <w:sz w:val="16"/>
                <w:szCs w:val="16"/>
              </w:rPr>
              <w:t xml:space="preserve">Ms. L Mabhena-Olagunju </w:t>
            </w:r>
            <w:r w:rsidRPr="00D64D02">
              <w:rPr>
                <w:rFonts w:ascii="Arial Narrow" w:hAnsi="Arial Narrow" w:cs="Arial"/>
                <w:bCs/>
                <w:sz w:val="16"/>
                <w:szCs w:val="16"/>
              </w:rPr>
              <w:t>(app – 15 Mar 2016)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89" w14:textId="0952751F" w:rsidR="00A71DF0" w:rsidRPr="00D64D02" w:rsidRDefault="00B60668" w:rsidP="00EC2FFB">
            <w:pPr>
              <w:jc w:val="center"/>
              <w:rPr>
                <w:rFonts w:ascii="Arial" w:hAnsi="Arial" w:cs="Arial"/>
                <w:sz w:val="16"/>
                <w:szCs w:val="16"/>
              </w:rPr>
            </w:pPr>
            <w:r w:rsidRPr="00D64D02">
              <w:rPr>
                <w:rFonts w:ascii="Arial" w:hAnsi="Arial" w:cs="Arial"/>
                <w:sz w:val="16"/>
                <w:szCs w:val="16"/>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0E698A" w14:textId="3B63E580"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0E698B" w14:textId="02684508"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8C" w14:textId="752CFC19"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0E698D" w14:textId="59D05421"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0E698E" w14:textId="283848F0" w:rsidR="00A71DF0" w:rsidRPr="00D64D02" w:rsidRDefault="00B60668" w:rsidP="00EC2FFB">
            <w:pPr>
              <w:jc w:val="center"/>
              <w:rPr>
                <w:rFonts w:ascii="Arial" w:hAnsi="Arial" w:cs="Arial"/>
                <w:sz w:val="16"/>
                <w:szCs w:val="16"/>
              </w:rPr>
            </w:pPr>
            <w:r w:rsidRPr="00D64D02">
              <w:rPr>
                <w:rFonts w:ascii="Arial" w:hAnsi="Arial" w:cs="Arial"/>
                <w:sz w:val="16"/>
                <w:szCs w:val="16"/>
              </w:rPr>
              <w:t>1</w:t>
            </w:r>
            <w:r w:rsidR="0042481A" w:rsidRPr="00D64D02">
              <w:rPr>
                <w:rFonts w:ascii="Arial" w:hAnsi="Arial" w:cs="Arial"/>
                <w:sz w:val="16"/>
                <w:szCs w:val="16"/>
              </w:rPr>
              <w:t xml:space="preserve"> of </w:t>
            </w:r>
            <w:r w:rsidRPr="00D64D02">
              <w:rPr>
                <w:rFonts w:ascii="Arial" w:hAnsi="Arial" w:cs="Arial"/>
                <w:sz w:val="16"/>
                <w:szCs w:val="16"/>
              </w:rPr>
              <w:t>1</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5BBC54C" w14:textId="1252D597" w:rsidR="00A71DF0" w:rsidRPr="00D64D02" w:rsidRDefault="0042481A" w:rsidP="00EC2FFB">
            <w:pPr>
              <w:jc w:val="center"/>
              <w:rPr>
                <w:rFonts w:ascii="Arial" w:hAnsi="Arial" w:cs="Arial"/>
                <w:sz w:val="16"/>
                <w:szCs w:val="16"/>
              </w:rPr>
            </w:pPr>
            <w:r w:rsidRPr="00D64D02">
              <w:rPr>
                <w:rFonts w:ascii="Arial" w:hAnsi="Arial" w:cs="Arial"/>
                <w:sz w:val="16"/>
                <w:szCs w:val="16"/>
              </w:rPr>
              <w:t>-</w:t>
            </w:r>
          </w:p>
        </w:tc>
      </w:tr>
      <w:tr w:rsidR="0042481A" w:rsidRPr="0045639F" w14:paraId="6919C4F4" w14:textId="77777777" w:rsidTr="00090B55">
        <w:trPr>
          <w:trHeight w:val="315"/>
        </w:trPr>
        <w:tc>
          <w:tcPr>
            <w:tcW w:w="3416" w:type="dxa"/>
            <w:tcBorders>
              <w:top w:val="single" w:sz="4" w:space="0" w:color="auto"/>
              <w:left w:val="single" w:sz="4" w:space="0" w:color="auto"/>
              <w:bottom w:val="single" w:sz="4" w:space="0" w:color="auto"/>
              <w:right w:val="single" w:sz="4" w:space="0" w:color="auto"/>
            </w:tcBorders>
            <w:shd w:val="clear" w:color="auto" w:fill="auto"/>
          </w:tcPr>
          <w:p w14:paraId="3B11F716" w14:textId="686F3F4E" w:rsidR="0042481A" w:rsidRPr="00D64D02" w:rsidRDefault="0042481A" w:rsidP="00EC2FFB">
            <w:pPr>
              <w:ind w:right="-108"/>
              <w:rPr>
                <w:rFonts w:ascii="Arial" w:hAnsi="Arial" w:cs="Arial"/>
                <w:b/>
                <w:bCs/>
                <w:sz w:val="16"/>
                <w:szCs w:val="16"/>
              </w:rPr>
            </w:pPr>
            <w:r w:rsidRPr="00D64D02">
              <w:rPr>
                <w:rFonts w:ascii="Arial" w:hAnsi="Arial" w:cs="Arial"/>
                <w:b/>
                <w:bCs/>
                <w:sz w:val="16"/>
                <w:szCs w:val="16"/>
              </w:rPr>
              <w:t xml:space="preserve">Ms ML Shongwe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B40DBE3" w14:textId="1A10FA9B" w:rsidR="0042481A"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2406596" w14:textId="186AC0B0" w:rsidR="0042481A"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B860854" w14:textId="526ED223" w:rsidR="0042481A"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FFA5A61" w14:textId="00807D62" w:rsidR="0042481A"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26A093D" w14:textId="5C56C4F5" w:rsidR="0042481A" w:rsidRPr="00D64D02" w:rsidRDefault="0042481A" w:rsidP="00EC2FFB">
            <w:pPr>
              <w:jc w:val="center"/>
              <w:rPr>
                <w:rFonts w:ascii="Arial" w:hAnsi="Arial" w:cs="Arial"/>
                <w:sz w:val="16"/>
                <w:szCs w:val="16"/>
              </w:rPr>
            </w:pPr>
            <w:r w:rsidRPr="00D64D02">
              <w:rPr>
                <w:rFonts w:ascii="Arial" w:hAnsi="Arial" w:cs="Arial"/>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8F14660" w14:textId="0957A2D5" w:rsidR="0042481A" w:rsidRPr="00D64D02" w:rsidRDefault="00B60668" w:rsidP="00EC2FFB">
            <w:pPr>
              <w:jc w:val="center"/>
              <w:rPr>
                <w:rFonts w:ascii="Arial" w:hAnsi="Arial" w:cs="Arial"/>
                <w:sz w:val="16"/>
                <w:szCs w:val="16"/>
              </w:rPr>
            </w:pPr>
            <w:r w:rsidRPr="00D64D02">
              <w:rPr>
                <w:rFonts w:ascii="Arial" w:hAnsi="Arial" w:cs="Arial"/>
                <w:sz w:val="16"/>
                <w:szCs w:val="16"/>
              </w:rPr>
              <w:t>3</w:t>
            </w:r>
            <w:r w:rsidR="0042481A" w:rsidRPr="00D64D02">
              <w:rPr>
                <w:rFonts w:ascii="Arial" w:hAnsi="Arial" w:cs="Arial"/>
                <w:sz w:val="16"/>
                <w:szCs w:val="16"/>
              </w:rPr>
              <w:t xml:space="preserve"> of </w:t>
            </w:r>
            <w:r w:rsidRPr="00D64D02">
              <w:rPr>
                <w:rFonts w:ascii="Arial" w:hAnsi="Arial" w:cs="Arial"/>
                <w:sz w:val="16"/>
                <w:szCs w:val="16"/>
              </w:rPr>
              <w:t>6</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B2582D9" w14:textId="25704C6E" w:rsidR="0042481A" w:rsidRPr="00D64D02" w:rsidRDefault="0042481A" w:rsidP="00EC2FFB">
            <w:pPr>
              <w:jc w:val="center"/>
              <w:rPr>
                <w:rFonts w:ascii="Arial" w:hAnsi="Arial" w:cs="Arial"/>
                <w:sz w:val="16"/>
                <w:szCs w:val="16"/>
              </w:rPr>
            </w:pPr>
            <w:r w:rsidRPr="00D64D02">
              <w:rPr>
                <w:rFonts w:ascii="Arial" w:hAnsi="Arial" w:cs="Arial"/>
                <w:sz w:val="16"/>
                <w:szCs w:val="16"/>
              </w:rPr>
              <w:t>-</w:t>
            </w:r>
          </w:p>
        </w:tc>
      </w:tr>
    </w:tbl>
    <w:p w14:paraId="7D52BA17" w14:textId="77777777" w:rsidR="0029688D" w:rsidRDefault="0029688D" w:rsidP="000B700F">
      <w:pPr>
        <w:pStyle w:val="Heading2"/>
        <w:rPr>
          <w:i w:val="0"/>
          <w:sz w:val="20"/>
          <w:szCs w:val="20"/>
        </w:rPr>
      </w:pPr>
      <w:bookmarkStart w:id="176" w:name="_Toc427744819"/>
      <w:bookmarkStart w:id="177" w:name="_Toc427761992"/>
      <w:bookmarkStart w:id="178" w:name="_Toc427847840"/>
      <w:bookmarkStart w:id="179" w:name="_Toc459379470"/>
      <w:bookmarkStart w:id="180" w:name="_Toc467572992"/>
      <w:bookmarkStart w:id="181" w:name="_Toc427586361"/>
      <w:bookmarkStart w:id="182" w:name="_Toc427586725"/>
      <w:r>
        <w:rPr>
          <w:i w:val="0"/>
          <w:sz w:val="20"/>
          <w:szCs w:val="20"/>
        </w:rPr>
        <w:br w:type="page"/>
      </w:r>
    </w:p>
    <w:p w14:paraId="7A0E6999" w14:textId="125FB941" w:rsidR="00487714" w:rsidRPr="000B700F" w:rsidRDefault="00487714" w:rsidP="000B700F">
      <w:pPr>
        <w:pStyle w:val="Heading2"/>
        <w:rPr>
          <w:i w:val="0"/>
          <w:sz w:val="20"/>
          <w:szCs w:val="20"/>
        </w:rPr>
      </w:pPr>
      <w:bookmarkStart w:id="183" w:name="_Toc468884165"/>
      <w:r w:rsidRPr="000B700F">
        <w:rPr>
          <w:i w:val="0"/>
          <w:sz w:val="20"/>
          <w:szCs w:val="20"/>
        </w:rPr>
        <w:lastRenderedPageBreak/>
        <w:t>Board Committees</w:t>
      </w:r>
      <w:bookmarkEnd w:id="176"/>
      <w:bookmarkEnd w:id="177"/>
      <w:bookmarkEnd w:id="178"/>
      <w:bookmarkEnd w:id="179"/>
      <w:bookmarkEnd w:id="180"/>
      <w:bookmarkEnd w:id="183"/>
      <w:r w:rsidR="00EB2F20" w:rsidRPr="000B700F">
        <w:rPr>
          <w:i w:val="0"/>
          <w:sz w:val="20"/>
          <w:szCs w:val="20"/>
        </w:rPr>
        <w:t xml:space="preserve"> </w:t>
      </w:r>
      <w:bookmarkEnd w:id="181"/>
      <w:bookmarkEnd w:id="182"/>
    </w:p>
    <w:p w14:paraId="7A0E699A" w14:textId="77777777" w:rsidR="008159D5" w:rsidRDefault="008159D5" w:rsidP="001E4F5C">
      <w:pPr>
        <w:ind w:left="360"/>
        <w:jc w:val="both"/>
        <w:rPr>
          <w:rFonts w:ascii="Arial" w:hAnsi="Arial" w:cs="Arial"/>
          <w:sz w:val="20"/>
          <w:szCs w:val="20"/>
          <w:lang w:val="en-GB"/>
        </w:rPr>
      </w:pPr>
    </w:p>
    <w:p w14:paraId="7A0E699B" w14:textId="18F3A4CA" w:rsidR="00D903AE" w:rsidRPr="00D903AE" w:rsidRDefault="00A33552" w:rsidP="00E97101">
      <w:pPr>
        <w:ind w:left="426"/>
        <w:jc w:val="both"/>
        <w:rPr>
          <w:rFonts w:ascii="Arial" w:hAnsi="Arial" w:cs="Arial"/>
          <w:sz w:val="20"/>
          <w:szCs w:val="20"/>
          <w:lang w:val="en-GB"/>
        </w:rPr>
      </w:pPr>
      <w:r>
        <w:rPr>
          <w:rFonts w:ascii="Arial" w:hAnsi="Arial" w:cs="Arial"/>
          <w:sz w:val="20"/>
          <w:szCs w:val="20"/>
          <w:lang w:val="en-GB"/>
        </w:rPr>
        <w:t>The Board has the following C</w:t>
      </w:r>
      <w:r w:rsidR="00D903AE" w:rsidRPr="00D903AE">
        <w:rPr>
          <w:rFonts w:ascii="Arial" w:hAnsi="Arial" w:cs="Arial"/>
          <w:sz w:val="20"/>
          <w:szCs w:val="20"/>
          <w:lang w:val="en-GB"/>
        </w:rPr>
        <w:t xml:space="preserve">ommittees and working groups to assist it in carrying out its responsibilities. </w:t>
      </w:r>
      <w:r>
        <w:rPr>
          <w:rFonts w:ascii="Arial" w:hAnsi="Arial" w:cs="Arial"/>
          <w:sz w:val="20"/>
          <w:szCs w:val="20"/>
          <w:lang w:val="en-GB"/>
        </w:rPr>
        <w:t>Each committee is chaired by a Non-Executive Director</w:t>
      </w:r>
      <w:r w:rsidR="00D903AE" w:rsidRPr="00D903AE">
        <w:rPr>
          <w:rFonts w:ascii="Arial" w:hAnsi="Arial" w:cs="Arial"/>
          <w:sz w:val="20"/>
          <w:szCs w:val="20"/>
          <w:lang w:val="en-GB"/>
        </w:rPr>
        <w:t>.</w:t>
      </w:r>
    </w:p>
    <w:p w14:paraId="7A0E699C" w14:textId="77777777" w:rsidR="00487714" w:rsidRPr="00BC68E1" w:rsidRDefault="00D903AE" w:rsidP="00E97101">
      <w:pPr>
        <w:tabs>
          <w:tab w:val="left" w:pos="1080"/>
        </w:tabs>
        <w:ind w:left="426"/>
        <w:jc w:val="both"/>
        <w:rPr>
          <w:rFonts w:ascii="Arial" w:hAnsi="Arial" w:cs="Arial"/>
          <w:sz w:val="20"/>
          <w:szCs w:val="20"/>
          <w:lang w:val="en-US"/>
        </w:rPr>
      </w:pPr>
      <w:r w:rsidRPr="00BC68E1">
        <w:rPr>
          <w:rFonts w:ascii="Arial" w:hAnsi="Arial" w:cs="Arial"/>
          <w:i/>
          <w:sz w:val="20"/>
          <w:szCs w:val="20"/>
          <w:lang w:val="en-US"/>
        </w:rPr>
        <w:t xml:space="preserve"> </w:t>
      </w:r>
    </w:p>
    <w:p w14:paraId="7A0E699D" w14:textId="77777777" w:rsidR="0045639F" w:rsidRPr="0045639F" w:rsidRDefault="0045639F" w:rsidP="00E97101">
      <w:pPr>
        <w:numPr>
          <w:ilvl w:val="0"/>
          <w:numId w:val="2"/>
        </w:numPr>
        <w:tabs>
          <w:tab w:val="clear" w:pos="720"/>
          <w:tab w:val="left" w:pos="1080"/>
          <w:tab w:val="num" w:pos="1440"/>
          <w:tab w:val="left" w:pos="3570"/>
        </w:tabs>
        <w:ind w:left="426" w:firstLine="0"/>
        <w:rPr>
          <w:rFonts w:ascii="Arial" w:hAnsi="Arial" w:cs="Arial"/>
          <w:sz w:val="20"/>
          <w:szCs w:val="20"/>
          <w:lang w:val="en-US"/>
        </w:rPr>
      </w:pPr>
      <w:r w:rsidRPr="0045639F">
        <w:rPr>
          <w:rFonts w:ascii="Arial" w:hAnsi="Arial" w:cs="Arial"/>
          <w:sz w:val="20"/>
          <w:szCs w:val="20"/>
          <w:lang w:val="en-US"/>
        </w:rPr>
        <w:t>Audit Committee</w:t>
      </w:r>
    </w:p>
    <w:p w14:paraId="7A0E699E" w14:textId="77777777" w:rsidR="0045639F" w:rsidRPr="0045639F" w:rsidRDefault="0045639F" w:rsidP="00E97101">
      <w:pPr>
        <w:numPr>
          <w:ilvl w:val="0"/>
          <w:numId w:val="2"/>
        </w:numPr>
        <w:tabs>
          <w:tab w:val="clear" w:pos="720"/>
          <w:tab w:val="left" w:pos="1080"/>
          <w:tab w:val="left" w:pos="3570"/>
        </w:tabs>
        <w:ind w:left="426" w:firstLine="0"/>
        <w:rPr>
          <w:rFonts w:ascii="Arial" w:hAnsi="Arial" w:cs="Arial"/>
          <w:sz w:val="20"/>
          <w:szCs w:val="20"/>
          <w:lang w:val="en-US"/>
        </w:rPr>
      </w:pPr>
      <w:r w:rsidRPr="0045639F">
        <w:rPr>
          <w:rFonts w:ascii="Arial" w:hAnsi="Arial" w:cs="Arial"/>
          <w:sz w:val="20"/>
          <w:szCs w:val="20"/>
          <w:lang w:val="en-US"/>
        </w:rPr>
        <w:t>Human Resources Committee</w:t>
      </w:r>
    </w:p>
    <w:p w14:paraId="7A0E699F" w14:textId="77777777" w:rsidR="0045639F" w:rsidRPr="0045639F" w:rsidRDefault="0045639F" w:rsidP="00E97101">
      <w:pPr>
        <w:numPr>
          <w:ilvl w:val="0"/>
          <w:numId w:val="2"/>
        </w:numPr>
        <w:tabs>
          <w:tab w:val="clear" w:pos="720"/>
          <w:tab w:val="left" w:pos="1080"/>
          <w:tab w:val="left" w:pos="3570"/>
        </w:tabs>
        <w:ind w:left="426" w:firstLine="0"/>
        <w:rPr>
          <w:rFonts w:ascii="Arial" w:hAnsi="Arial" w:cs="Arial"/>
          <w:sz w:val="20"/>
          <w:szCs w:val="20"/>
          <w:lang w:val="en-US"/>
        </w:rPr>
      </w:pPr>
      <w:r w:rsidRPr="0045639F">
        <w:rPr>
          <w:rFonts w:ascii="Arial" w:hAnsi="Arial" w:cs="Arial"/>
          <w:sz w:val="20"/>
          <w:szCs w:val="20"/>
          <w:lang w:val="en-US"/>
        </w:rPr>
        <w:t>Risk, Assurance &amp; Compliance Committee</w:t>
      </w:r>
    </w:p>
    <w:p w14:paraId="7A0E69A0" w14:textId="77777777" w:rsidR="0045639F" w:rsidRPr="0045639F" w:rsidRDefault="0045639F" w:rsidP="00E97101">
      <w:pPr>
        <w:numPr>
          <w:ilvl w:val="0"/>
          <w:numId w:val="2"/>
        </w:numPr>
        <w:tabs>
          <w:tab w:val="clear" w:pos="720"/>
          <w:tab w:val="left" w:pos="1080"/>
          <w:tab w:val="left" w:pos="3570"/>
        </w:tabs>
        <w:ind w:left="426" w:firstLine="0"/>
        <w:rPr>
          <w:rFonts w:ascii="Arial" w:hAnsi="Arial" w:cs="Arial"/>
          <w:sz w:val="20"/>
          <w:szCs w:val="20"/>
          <w:lang w:val="en-US"/>
        </w:rPr>
      </w:pPr>
      <w:r w:rsidRPr="0045639F">
        <w:rPr>
          <w:rFonts w:ascii="Arial" w:hAnsi="Arial" w:cs="Arial"/>
          <w:sz w:val="20"/>
          <w:szCs w:val="20"/>
          <w:lang w:val="en-US"/>
        </w:rPr>
        <w:t>Social and Ethics Committee</w:t>
      </w:r>
    </w:p>
    <w:p w14:paraId="7A0E69A1" w14:textId="16EE3AF4" w:rsidR="00487714" w:rsidRDefault="0045639F" w:rsidP="00FB2B10">
      <w:pPr>
        <w:pStyle w:val="ListParagraph"/>
        <w:numPr>
          <w:ilvl w:val="0"/>
          <w:numId w:val="6"/>
        </w:numPr>
        <w:tabs>
          <w:tab w:val="left" w:pos="1080"/>
        </w:tabs>
        <w:ind w:left="426" w:firstLine="0"/>
        <w:jc w:val="both"/>
        <w:rPr>
          <w:rFonts w:ascii="Arial" w:hAnsi="Arial" w:cs="Arial"/>
          <w:sz w:val="20"/>
          <w:szCs w:val="20"/>
          <w:lang w:val="en-US"/>
        </w:rPr>
      </w:pPr>
      <w:r w:rsidRPr="0045639F">
        <w:rPr>
          <w:rFonts w:ascii="Arial" w:hAnsi="Arial" w:cs="Arial"/>
          <w:sz w:val="20"/>
          <w:szCs w:val="20"/>
          <w:lang w:val="en-US"/>
        </w:rPr>
        <w:t>Quarterly Review Committee</w:t>
      </w:r>
    </w:p>
    <w:p w14:paraId="3CA4EFF5" w14:textId="2BE6CCE5" w:rsidR="00A33552" w:rsidRDefault="00A33552" w:rsidP="00FB2B10">
      <w:pPr>
        <w:pStyle w:val="ListParagraph"/>
        <w:numPr>
          <w:ilvl w:val="0"/>
          <w:numId w:val="6"/>
        </w:numPr>
        <w:tabs>
          <w:tab w:val="left" w:pos="1080"/>
        </w:tabs>
        <w:ind w:left="426" w:firstLine="0"/>
        <w:jc w:val="both"/>
        <w:rPr>
          <w:rFonts w:ascii="Arial" w:hAnsi="Arial" w:cs="Arial"/>
          <w:sz w:val="20"/>
          <w:szCs w:val="20"/>
          <w:lang w:val="en-US"/>
        </w:rPr>
      </w:pPr>
      <w:r>
        <w:rPr>
          <w:rFonts w:ascii="Arial" w:hAnsi="Arial" w:cs="Arial"/>
          <w:sz w:val="20"/>
          <w:szCs w:val="20"/>
          <w:lang w:val="en-US"/>
        </w:rPr>
        <w:t>Special Ad Hoc Committee – Revenue Recovery Project</w:t>
      </w:r>
    </w:p>
    <w:p w14:paraId="7A0E69A2" w14:textId="77777777" w:rsidR="0045639F" w:rsidRPr="0045639F" w:rsidRDefault="0045639F" w:rsidP="00E97101">
      <w:pPr>
        <w:pStyle w:val="ListParagraph"/>
        <w:ind w:left="426"/>
        <w:jc w:val="both"/>
        <w:rPr>
          <w:rFonts w:ascii="Arial" w:hAnsi="Arial" w:cs="Arial"/>
          <w:sz w:val="20"/>
          <w:szCs w:val="20"/>
          <w:lang w:val="en-US"/>
        </w:rPr>
      </w:pPr>
    </w:p>
    <w:p w14:paraId="7A0E69A3" w14:textId="77777777" w:rsidR="00260666" w:rsidRDefault="00260666" w:rsidP="00E97101">
      <w:pPr>
        <w:ind w:left="426"/>
        <w:jc w:val="both"/>
        <w:rPr>
          <w:rFonts w:ascii="Arial" w:hAnsi="Arial" w:cs="Arial"/>
          <w:b/>
          <w:sz w:val="20"/>
          <w:szCs w:val="20"/>
        </w:rPr>
      </w:pPr>
      <w:r w:rsidRPr="00BC68E1">
        <w:rPr>
          <w:rFonts w:ascii="Arial" w:hAnsi="Arial" w:cs="Arial"/>
          <w:b/>
          <w:sz w:val="20"/>
          <w:szCs w:val="20"/>
        </w:rPr>
        <w:t>Audit Committee</w:t>
      </w:r>
      <w:r w:rsidR="00674967">
        <w:rPr>
          <w:rFonts w:ascii="Arial" w:hAnsi="Arial" w:cs="Arial"/>
          <w:b/>
          <w:sz w:val="20"/>
          <w:szCs w:val="20"/>
        </w:rPr>
        <w:t xml:space="preserve"> </w:t>
      </w:r>
    </w:p>
    <w:p w14:paraId="7A0E69A4" w14:textId="77777777" w:rsidR="008159D5" w:rsidRPr="00BC68E1" w:rsidRDefault="008159D5" w:rsidP="00E97101">
      <w:pPr>
        <w:ind w:left="426"/>
        <w:jc w:val="both"/>
        <w:rPr>
          <w:rFonts w:ascii="Arial" w:hAnsi="Arial" w:cs="Arial"/>
          <w:b/>
          <w:sz w:val="20"/>
          <w:szCs w:val="20"/>
        </w:rPr>
      </w:pPr>
    </w:p>
    <w:p w14:paraId="7A0E69A5" w14:textId="2DA8F475" w:rsidR="007751AE" w:rsidRPr="00260666" w:rsidRDefault="007751AE" w:rsidP="00E97101">
      <w:pPr>
        <w:ind w:left="426"/>
        <w:jc w:val="both"/>
        <w:rPr>
          <w:rFonts w:ascii="Arial" w:hAnsi="Arial" w:cs="Arial"/>
          <w:sz w:val="20"/>
          <w:szCs w:val="20"/>
        </w:rPr>
      </w:pPr>
      <w:r w:rsidRPr="00260666">
        <w:rPr>
          <w:rFonts w:ascii="Arial" w:hAnsi="Arial" w:cs="Arial"/>
          <w:sz w:val="20"/>
          <w:szCs w:val="20"/>
        </w:rPr>
        <w:t xml:space="preserve">The </w:t>
      </w:r>
      <w:r>
        <w:rPr>
          <w:rFonts w:ascii="Arial" w:hAnsi="Arial" w:cs="Arial"/>
          <w:sz w:val="20"/>
          <w:szCs w:val="20"/>
        </w:rPr>
        <w:t>Audit Committee</w:t>
      </w:r>
      <w:r w:rsidR="00A33552">
        <w:rPr>
          <w:rFonts w:ascii="Arial" w:hAnsi="Arial" w:cs="Arial"/>
          <w:sz w:val="20"/>
          <w:szCs w:val="20"/>
        </w:rPr>
        <w:t xml:space="preserve"> consists of the following Non-E</w:t>
      </w:r>
      <w:r w:rsidRPr="00260666">
        <w:rPr>
          <w:rFonts w:ascii="Arial" w:hAnsi="Arial" w:cs="Arial"/>
          <w:sz w:val="20"/>
          <w:szCs w:val="20"/>
        </w:rPr>
        <w:t xml:space="preserve">xecutive </w:t>
      </w:r>
      <w:r>
        <w:rPr>
          <w:rFonts w:ascii="Arial" w:hAnsi="Arial" w:cs="Arial"/>
          <w:sz w:val="20"/>
          <w:szCs w:val="20"/>
        </w:rPr>
        <w:t>D</w:t>
      </w:r>
      <w:r w:rsidRPr="00260666">
        <w:rPr>
          <w:rFonts w:ascii="Arial" w:hAnsi="Arial" w:cs="Arial"/>
          <w:sz w:val="20"/>
          <w:szCs w:val="20"/>
        </w:rPr>
        <w:t>irectors</w:t>
      </w:r>
      <w:r>
        <w:rPr>
          <w:rFonts w:ascii="Arial" w:hAnsi="Arial" w:cs="Arial"/>
          <w:sz w:val="20"/>
          <w:szCs w:val="20"/>
        </w:rPr>
        <w:t xml:space="preserve"> and Independent Audit Committee Members:</w:t>
      </w:r>
    </w:p>
    <w:p w14:paraId="7A0E69A6" w14:textId="77777777" w:rsidR="0045639F" w:rsidRPr="00BC17D4" w:rsidRDefault="0045639F" w:rsidP="00C61469">
      <w:pPr>
        <w:ind w:left="426"/>
        <w:jc w:val="both"/>
        <w:rPr>
          <w:rFonts w:ascii="Arial" w:hAnsi="Arial" w:cs="Arial"/>
          <w:sz w:val="20"/>
          <w:szCs w:val="20"/>
        </w:rPr>
      </w:pPr>
      <w:r w:rsidRPr="00BC17D4">
        <w:rPr>
          <w:rFonts w:ascii="Arial" w:hAnsi="Arial" w:cs="Arial"/>
          <w:sz w:val="20"/>
          <w:szCs w:val="20"/>
        </w:rPr>
        <w:t>Nhlanhla Hlubi (Chairperson)</w:t>
      </w:r>
    </w:p>
    <w:p w14:paraId="7A0E69A7" w14:textId="77777777" w:rsidR="0045639F" w:rsidRPr="00BC17D4" w:rsidRDefault="0045639F" w:rsidP="00C61469">
      <w:pPr>
        <w:ind w:left="426"/>
        <w:jc w:val="both"/>
        <w:rPr>
          <w:rFonts w:ascii="Arial" w:hAnsi="Arial" w:cs="Arial"/>
          <w:sz w:val="20"/>
          <w:szCs w:val="20"/>
        </w:rPr>
      </w:pPr>
      <w:r w:rsidRPr="00BC17D4">
        <w:rPr>
          <w:rFonts w:ascii="Arial" w:hAnsi="Arial" w:cs="Arial"/>
          <w:sz w:val="20"/>
          <w:szCs w:val="20"/>
        </w:rPr>
        <w:t>Khati Mokhobo</w:t>
      </w:r>
    </w:p>
    <w:p w14:paraId="05E245BC" w14:textId="77777777" w:rsidR="00A33552" w:rsidRPr="00BC17D4" w:rsidRDefault="0045639F" w:rsidP="00C61469">
      <w:pPr>
        <w:ind w:left="426"/>
        <w:jc w:val="both"/>
        <w:rPr>
          <w:rFonts w:ascii="Arial" w:hAnsi="Arial" w:cs="Arial"/>
          <w:sz w:val="20"/>
          <w:szCs w:val="20"/>
        </w:rPr>
      </w:pPr>
      <w:r w:rsidRPr="00BC17D4">
        <w:rPr>
          <w:rFonts w:ascii="Arial" w:hAnsi="Arial" w:cs="Arial"/>
          <w:sz w:val="20"/>
          <w:szCs w:val="20"/>
        </w:rPr>
        <w:t>Thulani Sithole</w:t>
      </w:r>
    </w:p>
    <w:p w14:paraId="7A0E69A9" w14:textId="66E2D874" w:rsidR="0045639F" w:rsidRPr="00BC17D4" w:rsidRDefault="0045639F" w:rsidP="00C61469">
      <w:pPr>
        <w:ind w:left="426"/>
        <w:jc w:val="both"/>
        <w:rPr>
          <w:rFonts w:ascii="Arial Narrow" w:hAnsi="Arial Narrow" w:cs="Arial"/>
          <w:sz w:val="16"/>
          <w:szCs w:val="16"/>
        </w:rPr>
      </w:pPr>
      <w:r w:rsidRPr="00BC17D4">
        <w:rPr>
          <w:rFonts w:ascii="Arial" w:hAnsi="Arial" w:cs="Arial"/>
          <w:sz w:val="20"/>
          <w:szCs w:val="20"/>
        </w:rPr>
        <w:t>Linky Fosu</w:t>
      </w:r>
      <w:r w:rsidR="00D2552C" w:rsidRPr="00BC17D4">
        <w:rPr>
          <w:rFonts w:ascii="Arial" w:hAnsi="Arial" w:cs="Arial"/>
          <w:sz w:val="20"/>
          <w:szCs w:val="20"/>
        </w:rPr>
        <w:t xml:space="preserve"> </w:t>
      </w:r>
      <w:r w:rsidR="00D2552C" w:rsidRPr="00BC17D4">
        <w:rPr>
          <w:rFonts w:ascii="Arial Narrow" w:hAnsi="Arial Narrow" w:cs="Arial"/>
          <w:sz w:val="16"/>
          <w:szCs w:val="16"/>
        </w:rPr>
        <w:t>(resigned – 13 Jul 2015)</w:t>
      </w:r>
    </w:p>
    <w:p w14:paraId="6C9533DF" w14:textId="77777777" w:rsidR="00A33552" w:rsidRPr="00BC17D4" w:rsidRDefault="0045639F" w:rsidP="00C61469">
      <w:pPr>
        <w:ind w:left="426"/>
        <w:jc w:val="both"/>
        <w:rPr>
          <w:rFonts w:ascii="Arial Narrow" w:hAnsi="Arial Narrow" w:cs="Arial"/>
          <w:sz w:val="16"/>
          <w:szCs w:val="16"/>
        </w:rPr>
      </w:pPr>
      <w:r w:rsidRPr="00BC17D4">
        <w:rPr>
          <w:rFonts w:ascii="Arial" w:hAnsi="Arial" w:cs="Arial"/>
          <w:sz w:val="20"/>
          <w:szCs w:val="20"/>
        </w:rPr>
        <w:t>Waldo Hattingh</w:t>
      </w:r>
    </w:p>
    <w:p w14:paraId="371C9D45" w14:textId="18E54F42" w:rsidR="00A33552" w:rsidRPr="00BC17D4" w:rsidRDefault="00D2552C" w:rsidP="00C61469">
      <w:pPr>
        <w:ind w:left="426"/>
        <w:jc w:val="both"/>
        <w:rPr>
          <w:rFonts w:ascii="Arial Narrow" w:hAnsi="Arial Narrow" w:cs="Arial"/>
          <w:sz w:val="16"/>
          <w:szCs w:val="16"/>
        </w:rPr>
      </w:pPr>
      <w:r w:rsidRPr="00BC17D4">
        <w:rPr>
          <w:rFonts w:ascii="Arial" w:hAnsi="Arial" w:cs="Arial"/>
          <w:sz w:val="20"/>
          <w:szCs w:val="20"/>
        </w:rPr>
        <w:t>Linda Mabhena-Olagunju</w:t>
      </w:r>
      <w:r w:rsidR="00A33552" w:rsidRPr="00BC17D4">
        <w:rPr>
          <w:rFonts w:ascii="Arial" w:hAnsi="Arial" w:cs="Arial"/>
          <w:sz w:val="20"/>
          <w:szCs w:val="20"/>
        </w:rPr>
        <w:t xml:space="preserve"> </w:t>
      </w:r>
      <w:r w:rsidR="00D97C10" w:rsidRPr="00BC17D4">
        <w:rPr>
          <w:rFonts w:ascii="Arial Narrow" w:hAnsi="Arial Narrow" w:cs="Arial"/>
          <w:sz w:val="16"/>
          <w:szCs w:val="16"/>
        </w:rPr>
        <w:t>(</w:t>
      </w:r>
      <w:r w:rsidRPr="00BC17D4">
        <w:rPr>
          <w:rFonts w:ascii="Arial Narrow" w:hAnsi="Arial Narrow" w:cs="Arial"/>
          <w:sz w:val="16"/>
          <w:szCs w:val="16"/>
        </w:rPr>
        <w:t>appointed – 15 Mar 2016)</w:t>
      </w:r>
      <w:r w:rsidR="00A33552" w:rsidRPr="00BC17D4">
        <w:rPr>
          <w:rFonts w:ascii="Arial" w:hAnsi="Arial" w:cs="Arial"/>
          <w:sz w:val="20"/>
          <w:szCs w:val="20"/>
        </w:rPr>
        <w:t xml:space="preserve"> </w:t>
      </w:r>
    </w:p>
    <w:p w14:paraId="02986566" w14:textId="631ADEE1" w:rsidR="00A33552" w:rsidRPr="00BC17D4" w:rsidRDefault="00A33552" w:rsidP="00C61469">
      <w:pPr>
        <w:ind w:left="426"/>
        <w:jc w:val="both"/>
        <w:rPr>
          <w:rFonts w:ascii="Arial Narrow" w:hAnsi="Arial Narrow" w:cs="Arial"/>
          <w:sz w:val="16"/>
          <w:szCs w:val="16"/>
        </w:rPr>
      </w:pPr>
      <w:r w:rsidRPr="00BC17D4">
        <w:rPr>
          <w:rFonts w:ascii="Arial" w:hAnsi="Arial" w:cs="Arial"/>
          <w:sz w:val="20"/>
          <w:szCs w:val="20"/>
        </w:rPr>
        <w:t>Matseliso Shongwe</w:t>
      </w:r>
    </w:p>
    <w:p w14:paraId="7A0E69AC" w14:textId="77777777" w:rsidR="007751AE" w:rsidRPr="00BC17D4" w:rsidRDefault="007751AE" w:rsidP="00E97101">
      <w:pPr>
        <w:ind w:left="426"/>
        <w:jc w:val="both"/>
        <w:rPr>
          <w:rFonts w:ascii="Arial" w:hAnsi="Arial" w:cs="Arial"/>
          <w:b/>
          <w:sz w:val="20"/>
          <w:szCs w:val="20"/>
        </w:rPr>
      </w:pPr>
    </w:p>
    <w:p w14:paraId="01700A48" w14:textId="77777777" w:rsidR="001D162B" w:rsidRPr="00BC17D4" w:rsidRDefault="001D162B" w:rsidP="00E97101">
      <w:pPr>
        <w:ind w:left="426"/>
        <w:rPr>
          <w:rFonts w:ascii="Arial" w:hAnsi="Arial" w:cs="Arial"/>
          <w:sz w:val="20"/>
          <w:szCs w:val="20"/>
        </w:rPr>
      </w:pPr>
      <w:r w:rsidRPr="00BC17D4">
        <w:rPr>
          <w:rFonts w:ascii="Arial" w:hAnsi="Arial" w:cs="Arial"/>
          <w:sz w:val="20"/>
          <w:szCs w:val="20"/>
        </w:rPr>
        <w:t>The Committee met 6 times during the year under review.</w:t>
      </w:r>
    </w:p>
    <w:p w14:paraId="75C1AEEB" w14:textId="77777777" w:rsidR="001D162B" w:rsidRDefault="001D162B" w:rsidP="00E97101">
      <w:pPr>
        <w:ind w:left="426"/>
        <w:jc w:val="both"/>
        <w:rPr>
          <w:rFonts w:ascii="Arial" w:hAnsi="Arial" w:cs="Arial"/>
          <w:b/>
          <w:sz w:val="20"/>
          <w:szCs w:val="20"/>
        </w:rPr>
      </w:pPr>
    </w:p>
    <w:p w14:paraId="7A0E69AD" w14:textId="3BD04989" w:rsidR="007751AE" w:rsidRPr="007751AE" w:rsidRDefault="007751AE" w:rsidP="00E97101">
      <w:pPr>
        <w:ind w:left="426"/>
        <w:jc w:val="both"/>
        <w:rPr>
          <w:rFonts w:ascii="Arial" w:hAnsi="Arial" w:cs="Arial"/>
          <w:sz w:val="20"/>
          <w:szCs w:val="20"/>
        </w:rPr>
      </w:pPr>
      <w:r w:rsidRPr="007751AE">
        <w:rPr>
          <w:rFonts w:ascii="Arial" w:hAnsi="Arial" w:cs="Arial"/>
          <w:sz w:val="20"/>
          <w:szCs w:val="20"/>
        </w:rPr>
        <w:t xml:space="preserve">The role of the Audit Committee is to assist the Board by performing an objective and independent review of the functioning of the company’s finance, accounting and risk control mechanisms. It exercises its functions through close liaison and communication with senior management and the internal and external auditors. The Audit Committee operates in accordance with a written </w:t>
      </w:r>
      <w:r w:rsidR="005A35BD">
        <w:rPr>
          <w:rFonts w:ascii="Arial" w:hAnsi="Arial" w:cs="Arial"/>
          <w:sz w:val="20"/>
          <w:szCs w:val="20"/>
        </w:rPr>
        <w:t>Terms of Reference</w:t>
      </w:r>
      <w:r w:rsidRPr="007751AE">
        <w:rPr>
          <w:rFonts w:ascii="Arial" w:hAnsi="Arial" w:cs="Arial"/>
          <w:sz w:val="20"/>
          <w:szCs w:val="20"/>
        </w:rPr>
        <w:t xml:space="preserve"> authorised by the </w:t>
      </w:r>
      <w:r w:rsidR="005F1DCA">
        <w:rPr>
          <w:rFonts w:ascii="Arial" w:hAnsi="Arial" w:cs="Arial"/>
          <w:sz w:val="20"/>
          <w:szCs w:val="20"/>
        </w:rPr>
        <w:t>Board</w:t>
      </w:r>
      <w:r w:rsidRPr="007751AE">
        <w:rPr>
          <w:rFonts w:ascii="Arial" w:hAnsi="Arial" w:cs="Arial"/>
          <w:sz w:val="20"/>
          <w:szCs w:val="20"/>
        </w:rPr>
        <w:t xml:space="preserve">, and provides assistance to the </w:t>
      </w:r>
      <w:r w:rsidR="005F1DCA">
        <w:rPr>
          <w:rFonts w:ascii="Arial" w:hAnsi="Arial" w:cs="Arial"/>
          <w:sz w:val="20"/>
          <w:szCs w:val="20"/>
        </w:rPr>
        <w:t>Board</w:t>
      </w:r>
      <w:r w:rsidRPr="007751AE">
        <w:rPr>
          <w:rFonts w:ascii="Arial" w:hAnsi="Arial" w:cs="Arial"/>
          <w:sz w:val="20"/>
          <w:szCs w:val="20"/>
        </w:rPr>
        <w:t xml:space="preserve"> with regards to: </w:t>
      </w:r>
    </w:p>
    <w:p w14:paraId="7A0E69AE"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Ensuring compliance with applicable legislation and the requirements of regulatory authorities</w:t>
      </w:r>
    </w:p>
    <w:p w14:paraId="7A0E69AF"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Matters relating to financial accounting, accounting policies, reporting and disclosures</w:t>
      </w:r>
    </w:p>
    <w:p w14:paraId="7A0E69B0"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Matters relating to risk management</w:t>
      </w:r>
    </w:p>
    <w:p w14:paraId="7A0E69B1"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Internal and external audit policy;</w:t>
      </w:r>
    </w:p>
    <w:p w14:paraId="7A0E69B2"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Activities, scope, adequacy and effectiveness of the internal audit function and audit plans</w:t>
      </w:r>
    </w:p>
    <w:p w14:paraId="7A0E69B3"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Reviewing and recommending the approval of external audit plans, findings, reports and fees</w:t>
      </w:r>
    </w:p>
    <w:p w14:paraId="7A0E69B4"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Reviewing and recommending the approval of strategic risks and mitigating strategies</w:t>
      </w:r>
    </w:p>
    <w:p w14:paraId="7A0E69B5"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Compliance with the Code of Corporate Practices and Conduct</w:t>
      </w:r>
    </w:p>
    <w:p w14:paraId="7A0E69B6" w14:textId="77777777" w:rsidR="007751AE" w:rsidRP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 xml:space="preserve">Compliance with the Code of Ethics; and </w:t>
      </w:r>
    </w:p>
    <w:p w14:paraId="7A0E69B7" w14:textId="77777777" w:rsidR="007751AE" w:rsidRDefault="007751AE" w:rsidP="00FB2B10">
      <w:pPr>
        <w:numPr>
          <w:ilvl w:val="0"/>
          <w:numId w:val="13"/>
        </w:numPr>
        <w:ind w:left="426" w:right="180" w:firstLine="0"/>
        <w:jc w:val="both"/>
        <w:rPr>
          <w:rFonts w:ascii="Arial" w:hAnsi="Arial" w:cs="Arial"/>
          <w:sz w:val="20"/>
          <w:szCs w:val="20"/>
        </w:rPr>
      </w:pPr>
      <w:r w:rsidRPr="007751AE">
        <w:rPr>
          <w:rFonts w:ascii="Arial" w:hAnsi="Arial" w:cs="Arial"/>
          <w:sz w:val="20"/>
          <w:szCs w:val="20"/>
        </w:rPr>
        <w:t xml:space="preserve">Recommend and provide input into the multi-year Business Plan </w:t>
      </w:r>
    </w:p>
    <w:p w14:paraId="7A0E69B8" w14:textId="77777777" w:rsidR="007751AE" w:rsidRPr="005F1DCA" w:rsidRDefault="007751AE" w:rsidP="00E97101">
      <w:pPr>
        <w:ind w:left="426" w:right="180"/>
        <w:jc w:val="both"/>
        <w:rPr>
          <w:rFonts w:ascii="Arial" w:hAnsi="Arial" w:cs="Arial"/>
          <w:sz w:val="20"/>
          <w:szCs w:val="20"/>
        </w:rPr>
      </w:pPr>
    </w:p>
    <w:p w14:paraId="7A0E69B9" w14:textId="39DC3006" w:rsidR="007751AE" w:rsidRPr="005F1DCA" w:rsidRDefault="007751AE" w:rsidP="00E97101">
      <w:pPr>
        <w:ind w:left="426"/>
        <w:rPr>
          <w:rFonts w:ascii="Arial" w:hAnsi="Arial" w:cs="Arial"/>
          <w:sz w:val="20"/>
          <w:szCs w:val="20"/>
        </w:rPr>
      </w:pPr>
      <w:r w:rsidRPr="005F1DCA">
        <w:rPr>
          <w:rFonts w:ascii="Arial" w:eastAsia="Calibri" w:hAnsi="Arial"/>
          <w:sz w:val="20"/>
          <w:szCs w:val="20"/>
          <w:lang w:val="en-GB"/>
        </w:rPr>
        <w:t xml:space="preserve">The Audit Committee adequately addressed its responsibilities in terms of the Committee’s </w:t>
      </w:r>
      <w:r w:rsidR="005A35BD">
        <w:rPr>
          <w:rFonts w:ascii="Arial" w:eastAsia="Calibri" w:hAnsi="Arial"/>
          <w:sz w:val="20"/>
          <w:szCs w:val="20"/>
          <w:lang w:val="en-GB"/>
        </w:rPr>
        <w:t>Terms of Reference</w:t>
      </w:r>
      <w:r w:rsidRPr="005F1DCA">
        <w:rPr>
          <w:rFonts w:ascii="Arial" w:eastAsia="Calibri" w:hAnsi="Arial"/>
          <w:sz w:val="20"/>
          <w:szCs w:val="20"/>
          <w:lang w:val="en-GB"/>
        </w:rPr>
        <w:t xml:space="preserve"> during the period.</w:t>
      </w:r>
      <w:r w:rsidRPr="005F1DCA">
        <w:rPr>
          <w:rFonts w:ascii="Arial" w:hAnsi="Arial" w:cs="Arial"/>
          <w:sz w:val="20"/>
          <w:szCs w:val="20"/>
        </w:rPr>
        <w:t xml:space="preserve"> </w:t>
      </w:r>
    </w:p>
    <w:p w14:paraId="7A0E69BA" w14:textId="77777777" w:rsidR="007751AE" w:rsidRDefault="007751AE" w:rsidP="00E97101">
      <w:pPr>
        <w:ind w:left="426" w:right="180"/>
        <w:jc w:val="both"/>
        <w:rPr>
          <w:rFonts w:ascii="Arial" w:hAnsi="Arial" w:cs="Arial"/>
          <w:sz w:val="20"/>
          <w:szCs w:val="20"/>
        </w:rPr>
      </w:pPr>
    </w:p>
    <w:p w14:paraId="7A0E69BB" w14:textId="77777777" w:rsidR="00487714" w:rsidRDefault="0045639F" w:rsidP="00E97101">
      <w:pPr>
        <w:ind w:left="426"/>
        <w:jc w:val="both"/>
        <w:rPr>
          <w:rFonts w:ascii="Arial" w:hAnsi="Arial" w:cs="Arial"/>
          <w:b/>
          <w:sz w:val="20"/>
          <w:szCs w:val="20"/>
        </w:rPr>
      </w:pPr>
      <w:r>
        <w:rPr>
          <w:rFonts w:ascii="Arial" w:hAnsi="Arial" w:cs="Arial"/>
          <w:b/>
          <w:sz w:val="20"/>
          <w:szCs w:val="20"/>
        </w:rPr>
        <w:t>Human Resources Committee</w:t>
      </w:r>
    </w:p>
    <w:p w14:paraId="7A0E69BC" w14:textId="77777777" w:rsidR="008159D5" w:rsidRDefault="008159D5" w:rsidP="00E97101">
      <w:pPr>
        <w:ind w:left="426"/>
        <w:jc w:val="both"/>
        <w:rPr>
          <w:rFonts w:ascii="Arial" w:hAnsi="Arial" w:cs="Arial"/>
          <w:b/>
          <w:sz w:val="20"/>
          <w:szCs w:val="20"/>
        </w:rPr>
      </w:pPr>
    </w:p>
    <w:p w14:paraId="7A0E69BD" w14:textId="7F3C350C" w:rsidR="0045639F" w:rsidRPr="007751AE" w:rsidRDefault="0045639F" w:rsidP="00E97101">
      <w:pPr>
        <w:ind w:left="426"/>
        <w:jc w:val="both"/>
        <w:rPr>
          <w:rFonts w:ascii="Arial" w:hAnsi="Arial" w:cs="Arial"/>
          <w:sz w:val="20"/>
          <w:szCs w:val="20"/>
        </w:rPr>
      </w:pPr>
      <w:r w:rsidRPr="007751AE">
        <w:rPr>
          <w:rFonts w:ascii="Arial" w:hAnsi="Arial" w:cs="Arial"/>
          <w:sz w:val="20"/>
          <w:szCs w:val="20"/>
        </w:rPr>
        <w:t xml:space="preserve">The Human Resources Committee consist of the following </w:t>
      </w:r>
      <w:r w:rsidR="00A33552">
        <w:rPr>
          <w:rFonts w:ascii="Arial" w:hAnsi="Arial" w:cs="Arial"/>
          <w:sz w:val="20"/>
          <w:szCs w:val="20"/>
        </w:rPr>
        <w:t>Non-Executive</w:t>
      </w:r>
      <w:r w:rsidR="005F1DCA">
        <w:rPr>
          <w:rFonts w:ascii="Arial" w:hAnsi="Arial" w:cs="Arial"/>
          <w:sz w:val="20"/>
          <w:szCs w:val="20"/>
        </w:rPr>
        <w:t xml:space="preserve"> </w:t>
      </w:r>
      <w:r w:rsidRPr="007751AE">
        <w:rPr>
          <w:rFonts w:ascii="Arial" w:hAnsi="Arial" w:cs="Arial"/>
          <w:sz w:val="20"/>
          <w:szCs w:val="20"/>
        </w:rPr>
        <w:t xml:space="preserve">and </w:t>
      </w:r>
      <w:r w:rsidR="00A33552">
        <w:rPr>
          <w:rFonts w:ascii="Arial" w:hAnsi="Arial" w:cs="Arial"/>
          <w:sz w:val="20"/>
          <w:szCs w:val="20"/>
        </w:rPr>
        <w:t>Executive Director</w:t>
      </w:r>
      <w:r w:rsidRPr="007751AE">
        <w:rPr>
          <w:rFonts w:ascii="Arial" w:hAnsi="Arial" w:cs="Arial"/>
          <w:sz w:val="20"/>
          <w:szCs w:val="20"/>
        </w:rPr>
        <w:t xml:space="preserve">s: </w:t>
      </w:r>
    </w:p>
    <w:p w14:paraId="7A0E69BE" w14:textId="77777777" w:rsidR="0045639F" w:rsidRDefault="0045639F" w:rsidP="00C61469">
      <w:pPr>
        <w:ind w:left="426"/>
        <w:jc w:val="both"/>
        <w:rPr>
          <w:rFonts w:ascii="Arial" w:hAnsi="Arial" w:cs="Arial"/>
          <w:sz w:val="20"/>
          <w:szCs w:val="20"/>
        </w:rPr>
      </w:pPr>
      <w:r w:rsidRPr="0045639F">
        <w:rPr>
          <w:rFonts w:ascii="Arial" w:hAnsi="Arial" w:cs="Arial"/>
          <w:sz w:val="20"/>
          <w:szCs w:val="20"/>
        </w:rPr>
        <w:t>Nomaswazi Mohlala (Chairperson)</w:t>
      </w:r>
    </w:p>
    <w:p w14:paraId="66AD49FD" w14:textId="40711A8B" w:rsidR="00F6283D" w:rsidRPr="00F6283D" w:rsidRDefault="00F6283D" w:rsidP="00C61469">
      <w:pPr>
        <w:ind w:left="426"/>
        <w:jc w:val="both"/>
        <w:rPr>
          <w:rFonts w:ascii="Arial" w:hAnsi="Arial" w:cs="Arial"/>
          <w:sz w:val="18"/>
          <w:szCs w:val="18"/>
        </w:rPr>
      </w:pPr>
      <w:r>
        <w:rPr>
          <w:rFonts w:ascii="Arial" w:hAnsi="Arial" w:cs="Arial"/>
          <w:sz w:val="20"/>
          <w:szCs w:val="20"/>
        </w:rPr>
        <w:t xml:space="preserve">Quentin Green  </w:t>
      </w:r>
    </w:p>
    <w:p w14:paraId="3C004183" w14:textId="45EC025F" w:rsidR="00D97C10" w:rsidRPr="00D97C10" w:rsidRDefault="00D97C10" w:rsidP="00C61469">
      <w:pPr>
        <w:ind w:left="426"/>
        <w:jc w:val="both"/>
        <w:rPr>
          <w:rFonts w:ascii="Arial" w:hAnsi="Arial" w:cs="Arial"/>
          <w:sz w:val="20"/>
          <w:szCs w:val="20"/>
        </w:rPr>
      </w:pPr>
      <w:r w:rsidRPr="00D97C10">
        <w:rPr>
          <w:rFonts w:ascii="Arial" w:hAnsi="Arial" w:cs="Arial"/>
          <w:sz w:val="20"/>
          <w:szCs w:val="20"/>
        </w:rPr>
        <w:t>Vusi Lukhele</w:t>
      </w:r>
      <w:r>
        <w:rPr>
          <w:rFonts w:ascii="Arial Narrow" w:hAnsi="Arial Narrow" w:cs="Arial"/>
          <w:sz w:val="16"/>
          <w:szCs w:val="16"/>
        </w:rPr>
        <w:t xml:space="preserve">  </w:t>
      </w:r>
    </w:p>
    <w:p w14:paraId="17CF7299" w14:textId="69DFA8C8" w:rsidR="00D97C10" w:rsidRPr="0045639F" w:rsidRDefault="00D97C10" w:rsidP="00C61469">
      <w:pPr>
        <w:ind w:left="426"/>
        <w:jc w:val="both"/>
        <w:rPr>
          <w:rFonts w:ascii="Arial" w:hAnsi="Arial" w:cs="Arial"/>
          <w:sz w:val="20"/>
          <w:szCs w:val="20"/>
        </w:rPr>
      </w:pPr>
      <w:r w:rsidRPr="00D97C10">
        <w:rPr>
          <w:rFonts w:ascii="Arial" w:hAnsi="Arial" w:cs="Arial"/>
          <w:sz w:val="20"/>
          <w:szCs w:val="20"/>
        </w:rPr>
        <w:t>Shiva Makotoko</w:t>
      </w:r>
      <w:r>
        <w:rPr>
          <w:rFonts w:ascii="Arial Narrow" w:hAnsi="Arial Narrow" w:cs="Arial"/>
          <w:sz w:val="16"/>
          <w:szCs w:val="16"/>
        </w:rPr>
        <w:t xml:space="preserve">  </w:t>
      </w:r>
    </w:p>
    <w:p w14:paraId="7A0E69C1" w14:textId="77777777" w:rsidR="0045639F" w:rsidRPr="0045639F" w:rsidRDefault="0045639F" w:rsidP="00C61469">
      <w:pPr>
        <w:ind w:left="426"/>
        <w:jc w:val="both"/>
        <w:rPr>
          <w:rFonts w:ascii="Arial" w:hAnsi="Arial" w:cs="Arial"/>
          <w:sz w:val="20"/>
          <w:szCs w:val="20"/>
        </w:rPr>
      </w:pPr>
      <w:r w:rsidRPr="0045639F">
        <w:rPr>
          <w:rFonts w:ascii="Arial" w:hAnsi="Arial" w:cs="Arial"/>
          <w:sz w:val="20"/>
          <w:szCs w:val="20"/>
        </w:rPr>
        <w:t>Thulani Sithole</w:t>
      </w:r>
    </w:p>
    <w:p w14:paraId="7A0E69C3" w14:textId="401773B2" w:rsidR="0045639F" w:rsidRDefault="0045639F" w:rsidP="00C61469">
      <w:pPr>
        <w:ind w:left="426"/>
        <w:jc w:val="both"/>
        <w:rPr>
          <w:rFonts w:ascii="Arial" w:hAnsi="Arial" w:cs="Arial"/>
          <w:sz w:val="20"/>
          <w:szCs w:val="20"/>
        </w:rPr>
      </w:pPr>
      <w:r w:rsidRPr="00F6283D">
        <w:rPr>
          <w:rFonts w:ascii="Arial" w:hAnsi="Arial" w:cs="Arial"/>
          <w:sz w:val="20"/>
          <w:szCs w:val="20"/>
        </w:rPr>
        <w:t xml:space="preserve">Sicelo Xulu </w:t>
      </w:r>
    </w:p>
    <w:p w14:paraId="501B3D9C" w14:textId="77777777" w:rsidR="00F6283D" w:rsidRPr="00F6283D" w:rsidRDefault="00F6283D" w:rsidP="00E97101">
      <w:pPr>
        <w:ind w:left="426"/>
        <w:jc w:val="both"/>
        <w:rPr>
          <w:rFonts w:ascii="Arial" w:hAnsi="Arial" w:cs="Arial"/>
          <w:sz w:val="20"/>
          <w:szCs w:val="20"/>
        </w:rPr>
      </w:pPr>
    </w:p>
    <w:p w14:paraId="7A0E69C4" w14:textId="5B97ED2D" w:rsidR="0045639F" w:rsidRPr="007751AE" w:rsidRDefault="0045639F" w:rsidP="00E97101">
      <w:pPr>
        <w:pStyle w:val="ListParagraph"/>
        <w:ind w:left="426"/>
        <w:jc w:val="both"/>
        <w:rPr>
          <w:rFonts w:ascii="Arial" w:hAnsi="Arial" w:cs="Arial"/>
          <w:sz w:val="20"/>
          <w:szCs w:val="20"/>
        </w:rPr>
      </w:pPr>
      <w:r w:rsidRPr="007751AE">
        <w:rPr>
          <w:rFonts w:ascii="Arial" w:hAnsi="Arial" w:cs="Arial"/>
          <w:sz w:val="20"/>
          <w:szCs w:val="20"/>
        </w:rPr>
        <w:t xml:space="preserve">The Committee met </w:t>
      </w:r>
      <w:r w:rsidR="00F6283D">
        <w:rPr>
          <w:rFonts w:ascii="Arial" w:hAnsi="Arial" w:cs="Arial"/>
          <w:sz w:val="20"/>
          <w:szCs w:val="20"/>
        </w:rPr>
        <w:t>5</w:t>
      </w:r>
      <w:r w:rsidRPr="0045639F">
        <w:rPr>
          <w:rFonts w:ascii="Arial" w:hAnsi="Arial" w:cs="Arial"/>
          <w:sz w:val="20"/>
          <w:szCs w:val="20"/>
        </w:rPr>
        <w:t xml:space="preserve"> </w:t>
      </w:r>
      <w:r w:rsidRPr="007751AE">
        <w:rPr>
          <w:rFonts w:ascii="Arial" w:hAnsi="Arial" w:cs="Arial"/>
          <w:sz w:val="20"/>
          <w:szCs w:val="20"/>
        </w:rPr>
        <w:t>times during the year under review.</w:t>
      </w:r>
    </w:p>
    <w:p w14:paraId="7A0E69C5" w14:textId="77777777" w:rsidR="0045639F" w:rsidRPr="00A60E40" w:rsidRDefault="0045639F" w:rsidP="00E97101">
      <w:pPr>
        <w:ind w:left="426"/>
        <w:jc w:val="both"/>
        <w:rPr>
          <w:rFonts w:ascii="Arial" w:hAnsi="Arial" w:cs="Arial"/>
          <w:i/>
          <w:sz w:val="20"/>
          <w:szCs w:val="20"/>
        </w:rPr>
      </w:pPr>
    </w:p>
    <w:p w14:paraId="7A0E69C6" w14:textId="253459F0" w:rsidR="0045639F" w:rsidRDefault="0045639F" w:rsidP="00E97101">
      <w:pPr>
        <w:ind w:left="426"/>
        <w:jc w:val="both"/>
        <w:rPr>
          <w:rFonts w:ascii="Arial" w:hAnsi="Arial" w:cs="Arial"/>
          <w:sz w:val="20"/>
          <w:szCs w:val="20"/>
        </w:rPr>
      </w:pPr>
      <w:r w:rsidRPr="007751AE">
        <w:rPr>
          <w:rFonts w:ascii="Arial" w:hAnsi="Arial" w:cs="Arial"/>
          <w:sz w:val="20"/>
          <w:szCs w:val="20"/>
        </w:rPr>
        <w:t xml:space="preserve">The Human Resources Committee advises the Board on remuneration policies, remuneration packages and other terms of employment for </w:t>
      </w:r>
      <w:r w:rsidR="005A35BD">
        <w:rPr>
          <w:rFonts w:ascii="Arial" w:hAnsi="Arial" w:cs="Arial"/>
          <w:sz w:val="20"/>
          <w:szCs w:val="20"/>
        </w:rPr>
        <w:t xml:space="preserve">employees including </w:t>
      </w:r>
      <w:r w:rsidRPr="007751AE">
        <w:rPr>
          <w:rFonts w:ascii="Arial" w:hAnsi="Arial" w:cs="Arial"/>
          <w:sz w:val="20"/>
          <w:szCs w:val="20"/>
        </w:rPr>
        <w:t>all Directors and senior Management. Its specific terms of reference also include recommendations to the Board on matters relating to general staff policy, remuneration, performance bonuses, executive remuneration, Director Remuneration</w:t>
      </w:r>
      <w:r w:rsidR="005A35BD">
        <w:rPr>
          <w:rFonts w:ascii="Arial" w:hAnsi="Arial" w:cs="Arial"/>
          <w:sz w:val="20"/>
          <w:szCs w:val="20"/>
        </w:rPr>
        <w:t>,</w:t>
      </w:r>
      <w:r w:rsidRPr="007751AE">
        <w:rPr>
          <w:rFonts w:ascii="Arial" w:hAnsi="Arial" w:cs="Arial"/>
          <w:sz w:val="20"/>
          <w:szCs w:val="20"/>
        </w:rPr>
        <w:t xml:space="preserve"> fees and service contracts, performance compact, and compliance with relevant legislation and strategic alignment with the objectives of the Company.</w:t>
      </w:r>
    </w:p>
    <w:p w14:paraId="7A0E69C7" w14:textId="77777777" w:rsidR="007751AE" w:rsidRPr="007751AE" w:rsidRDefault="007751AE" w:rsidP="00E97101">
      <w:pPr>
        <w:ind w:left="426"/>
        <w:jc w:val="both"/>
        <w:rPr>
          <w:rFonts w:ascii="Arial" w:hAnsi="Arial" w:cs="Arial"/>
          <w:b/>
          <w:sz w:val="20"/>
          <w:szCs w:val="20"/>
        </w:rPr>
      </w:pPr>
    </w:p>
    <w:p w14:paraId="7A0E69C8" w14:textId="77777777" w:rsidR="007751AE" w:rsidRDefault="007751AE" w:rsidP="00E97101">
      <w:pPr>
        <w:ind w:left="426" w:firstLine="66"/>
        <w:jc w:val="both"/>
        <w:rPr>
          <w:rFonts w:ascii="Arial" w:hAnsi="Arial" w:cs="Arial"/>
          <w:b/>
          <w:sz w:val="20"/>
          <w:szCs w:val="20"/>
        </w:rPr>
      </w:pPr>
      <w:r w:rsidRPr="007751AE">
        <w:rPr>
          <w:rFonts w:ascii="Arial" w:hAnsi="Arial" w:cs="Arial"/>
          <w:b/>
          <w:sz w:val="20"/>
          <w:szCs w:val="20"/>
        </w:rPr>
        <w:t>Risk, Assurance &amp; Compliance Committee</w:t>
      </w:r>
      <w:r w:rsidR="00674967">
        <w:rPr>
          <w:rFonts w:ascii="Arial" w:hAnsi="Arial" w:cs="Arial"/>
          <w:b/>
          <w:sz w:val="20"/>
          <w:szCs w:val="20"/>
        </w:rPr>
        <w:t xml:space="preserve"> </w:t>
      </w:r>
    </w:p>
    <w:p w14:paraId="7A0E69C9" w14:textId="77777777" w:rsidR="008159D5" w:rsidRPr="007751AE" w:rsidRDefault="008159D5" w:rsidP="00E97101">
      <w:pPr>
        <w:ind w:left="426"/>
        <w:jc w:val="both"/>
        <w:rPr>
          <w:rFonts w:ascii="Arial" w:hAnsi="Arial" w:cs="Arial"/>
          <w:b/>
          <w:sz w:val="20"/>
          <w:szCs w:val="20"/>
        </w:rPr>
      </w:pPr>
    </w:p>
    <w:p w14:paraId="7A0E69CA" w14:textId="137D8075" w:rsidR="0045639F" w:rsidRPr="0045639F" w:rsidRDefault="0045639F" w:rsidP="00E97101">
      <w:pPr>
        <w:ind w:left="426"/>
        <w:rPr>
          <w:rFonts w:ascii="Arial" w:hAnsi="Arial" w:cs="Arial"/>
          <w:sz w:val="20"/>
          <w:szCs w:val="20"/>
        </w:rPr>
      </w:pPr>
      <w:r w:rsidRPr="0045639F">
        <w:rPr>
          <w:rFonts w:ascii="Arial" w:hAnsi="Arial" w:cs="Arial"/>
          <w:sz w:val="20"/>
          <w:szCs w:val="20"/>
        </w:rPr>
        <w:t xml:space="preserve">The Risk, Assurance &amp; Compliance Committee consists of the following </w:t>
      </w:r>
      <w:r w:rsidR="005F1DCA">
        <w:rPr>
          <w:rFonts w:ascii="Arial" w:hAnsi="Arial" w:cs="Arial"/>
          <w:sz w:val="20"/>
          <w:szCs w:val="20"/>
        </w:rPr>
        <w:t>Non-Executive</w:t>
      </w:r>
      <w:r w:rsidR="00A33552">
        <w:rPr>
          <w:rFonts w:ascii="Arial" w:hAnsi="Arial" w:cs="Arial"/>
          <w:sz w:val="20"/>
          <w:szCs w:val="20"/>
        </w:rPr>
        <w:t xml:space="preserve"> </w:t>
      </w:r>
      <w:r w:rsidRPr="0045639F">
        <w:rPr>
          <w:rFonts w:ascii="Arial" w:hAnsi="Arial" w:cs="Arial"/>
          <w:sz w:val="20"/>
          <w:szCs w:val="20"/>
        </w:rPr>
        <w:t xml:space="preserve">and </w:t>
      </w:r>
      <w:r w:rsidR="00A33552">
        <w:rPr>
          <w:rFonts w:ascii="Arial" w:hAnsi="Arial" w:cs="Arial"/>
          <w:sz w:val="20"/>
          <w:szCs w:val="20"/>
        </w:rPr>
        <w:t>Executive Director</w:t>
      </w:r>
      <w:r w:rsidRPr="0045639F">
        <w:rPr>
          <w:rFonts w:ascii="Arial" w:hAnsi="Arial" w:cs="Arial"/>
          <w:sz w:val="20"/>
          <w:szCs w:val="20"/>
        </w:rPr>
        <w:t xml:space="preserve">s: </w:t>
      </w:r>
    </w:p>
    <w:p w14:paraId="48C11C00" w14:textId="7A84BC61" w:rsidR="00D97C10" w:rsidRPr="00D97C10" w:rsidRDefault="00D97C10" w:rsidP="00C61469">
      <w:pPr>
        <w:ind w:left="426"/>
        <w:rPr>
          <w:rFonts w:ascii="Arial" w:hAnsi="Arial" w:cs="Arial"/>
          <w:sz w:val="20"/>
          <w:szCs w:val="20"/>
        </w:rPr>
      </w:pPr>
      <w:r>
        <w:rPr>
          <w:rFonts w:ascii="Arial" w:hAnsi="Arial" w:cs="Arial"/>
          <w:sz w:val="20"/>
          <w:szCs w:val="20"/>
        </w:rPr>
        <w:t xml:space="preserve">Dayalan Naidu (Chairperson) </w:t>
      </w:r>
    </w:p>
    <w:p w14:paraId="3E8EE1E4" w14:textId="1D37862C" w:rsidR="00D97C10" w:rsidRPr="00D97C10" w:rsidRDefault="00D97C10" w:rsidP="00C61469">
      <w:pPr>
        <w:ind w:left="426"/>
        <w:rPr>
          <w:rFonts w:ascii="Arial" w:hAnsi="Arial" w:cs="Arial"/>
          <w:sz w:val="20"/>
          <w:szCs w:val="20"/>
        </w:rPr>
      </w:pPr>
      <w:r w:rsidRPr="00D97C10">
        <w:rPr>
          <w:rFonts w:ascii="Arial" w:hAnsi="Arial" w:cs="Arial"/>
          <w:sz w:val="20"/>
          <w:szCs w:val="20"/>
        </w:rPr>
        <w:t>Nhlanhla Hlubi</w:t>
      </w:r>
      <w:r>
        <w:rPr>
          <w:rFonts w:ascii="Arial Narrow" w:hAnsi="Arial Narrow" w:cs="Arial"/>
          <w:sz w:val="16"/>
          <w:szCs w:val="16"/>
        </w:rPr>
        <w:t xml:space="preserve">   </w:t>
      </w:r>
    </w:p>
    <w:p w14:paraId="0096DD99" w14:textId="08FC76BA" w:rsidR="00D97C10" w:rsidRPr="00D97C10" w:rsidRDefault="00D97C10" w:rsidP="00C61469">
      <w:pPr>
        <w:ind w:left="426"/>
        <w:rPr>
          <w:rFonts w:ascii="Arial" w:hAnsi="Arial" w:cs="Arial"/>
          <w:sz w:val="20"/>
          <w:szCs w:val="20"/>
        </w:rPr>
      </w:pPr>
      <w:r w:rsidRPr="00D97C10">
        <w:rPr>
          <w:rFonts w:ascii="Arial" w:hAnsi="Arial" w:cs="Arial"/>
          <w:sz w:val="20"/>
          <w:szCs w:val="20"/>
        </w:rPr>
        <w:t>Vusi Lukhele</w:t>
      </w:r>
      <w:r>
        <w:rPr>
          <w:rFonts w:ascii="Arial Narrow" w:hAnsi="Arial Narrow" w:cs="Arial"/>
          <w:sz w:val="16"/>
          <w:szCs w:val="16"/>
        </w:rPr>
        <w:t xml:space="preserve">  </w:t>
      </w:r>
    </w:p>
    <w:p w14:paraId="1A9A268D" w14:textId="4B5F47B1" w:rsidR="00D97C10" w:rsidRDefault="00D97C10" w:rsidP="00C61469">
      <w:pPr>
        <w:ind w:left="426"/>
        <w:rPr>
          <w:rFonts w:ascii="Arial" w:hAnsi="Arial" w:cs="Arial"/>
          <w:sz w:val="20"/>
          <w:szCs w:val="20"/>
        </w:rPr>
      </w:pPr>
      <w:r w:rsidRPr="00D97C10">
        <w:rPr>
          <w:rFonts w:ascii="Arial" w:hAnsi="Arial" w:cs="Arial"/>
          <w:sz w:val="20"/>
          <w:szCs w:val="20"/>
        </w:rPr>
        <w:t>Shiva Makotoko</w:t>
      </w:r>
      <w:r w:rsidR="001D162B">
        <w:rPr>
          <w:rFonts w:ascii="Arial Narrow" w:hAnsi="Arial Narrow" w:cs="Arial"/>
          <w:sz w:val="16"/>
          <w:szCs w:val="16"/>
        </w:rPr>
        <w:t xml:space="preserve">  </w:t>
      </w:r>
    </w:p>
    <w:p w14:paraId="7A0E69CC" w14:textId="7D52F84F" w:rsidR="0045639F" w:rsidRPr="0045639F" w:rsidRDefault="00D97C10" w:rsidP="00C61469">
      <w:pPr>
        <w:ind w:left="426"/>
        <w:rPr>
          <w:rFonts w:ascii="Arial" w:hAnsi="Arial" w:cs="Arial"/>
          <w:sz w:val="20"/>
          <w:szCs w:val="20"/>
        </w:rPr>
      </w:pPr>
      <w:r>
        <w:rPr>
          <w:rFonts w:ascii="Arial" w:hAnsi="Arial" w:cs="Arial"/>
          <w:sz w:val="20"/>
          <w:szCs w:val="20"/>
        </w:rPr>
        <w:t xml:space="preserve">Thulani Sithole </w:t>
      </w:r>
    </w:p>
    <w:p w14:paraId="343FFF63" w14:textId="77777777" w:rsidR="00F6283D" w:rsidRDefault="0045639F" w:rsidP="00C61469">
      <w:pPr>
        <w:ind w:left="426"/>
        <w:rPr>
          <w:rFonts w:ascii="Arial" w:hAnsi="Arial" w:cs="Arial"/>
          <w:sz w:val="20"/>
          <w:szCs w:val="20"/>
        </w:rPr>
      </w:pPr>
      <w:r w:rsidRPr="0045639F">
        <w:rPr>
          <w:rFonts w:ascii="Arial" w:hAnsi="Arial" w:cs="Arial"/>
          <w:sz w:val="20"/>
          <w:szCs w:val="20"/>
        </w:rPr>
        <w:t xml:space="preserve">Sicelo Xulu </w:t>
      </w:r>
    </w:p>
    <w:p w14:paraId="7A0E69D1" w14:textId="6C9CA985" w:rsidR="0045639F" w:rsidRPr="00F6283D" w:rsidRDefault="0045639F" w:rsidP="00E97101">
      <w:pPr>
        <w:ind w:left="426"/>
        <w:rPr>
          <w:rFonts w:ascii="Arial" w:hAnsi="Arial" w:cs="Arial"/>
          <w:sz w:val="18"/>
          <w:szCs w:val="18"/>
        </w:rPr>
      </w:pPr>
    </w:p>
    <w:p w14:paraId="7A0E69D2" w14:textId="04603B9F" w:rsidR="0045639F" w:rsidRPr="0045639F" w:rsidRDefault="0045639F" w:rsidP="00E97101">
      <w:pPr>
        <w:pStyle w:val="ListParagraph"/>
        <w:ind w:left="426"/>
        <w:jc w:val="both"/>
        <w:rPr>
          <w:rFonts w:ascii="Arial" w:hAnsi="Arial" w:cs="Arial"/>
          <w:sz w:val="20"/>
          <w:szCs w:val="20"/>
        </w:rPr>
      </w:pPr>
      <w:r w:rsidRPr="0045639F">
        <w:rPr>
          <w:rFonts w:ascii="Arial" w:hAnsi="Arial" w:cs="Arial"/>
          <w:sz w:val="20"/>
          <w:szCs w:val="20"/>
        </w:rPr>
        <w:t xml:space="preserve">The Committee met </w:t>
      </w:r>
      <w:r w:rsidR="00A60E40" w:rsidRPr="00BC17D4">
        <w:rPr>
          <w:rFonts w:ascii="Arial" w:hAnsi="Arial" w:cs="Arial"/>
          <w:sz w:val="20"/>
          <w:szCs w:val="20"/>
        </w:rPr>
        <w:t>5</w:t>
      </w:r>
      <w:r w:rsidRPr="00BC17D4">
        <w:rPr>
          <w:rFonts w:ascii="Arial" w:hAnsi="Arial" w:cs="Arial"/>
          <w:sz w:val="20"/>
          <w:szCs w:val="20"/>
        </w:rPr>
        <w:t xml:space="preserve"> </w:t>
      </w:r>
      <w:r w:rsidRPr="0045639F">
        <w:rPr>
          <w:rFonts w:ascii="Arial" w:hAnsi="Arial" w:cs="Arial"/>
          <w:sz w:val="20"/>
          <w:szCs w:val="20"/>
        </w:rPr>
        <w:t>times during the year under review.</w:t>
      </w:r>
    </w:p>
    <w:p w14:paraId="7A0E69D3" w14:textId="77777777" w:rsidR="0045639F" w:rsidRPr="0045639F" w:rsidRDefault="0045639F" w:rsidP="00E97101">
      <w:pPr>
        <w:ind w:left="426"/>
        <w:jc w:val="both"/>
        <w:rPr>
          <w:rFonts w:ascii="Arial" w:hAnsi="Arial" w:cs="Arial"/>
          <w:sz w:val="20"/>
          <w:szCs w:val="20"/>
        </w:rPr>
      </w:pPr>
    </w:p>
    <w:p w14:paraId="7A0E69D4" w14:textId="3B364C81" w:rsidR="0045639F" w:rsidRPr="0045639F" w:rsidRDefault="0045639F" w:rsidP="00E97101">
      <w:pPr>
        <w:ind w:left="426"/>
        <w:jc w:val="both"/>
        <w:rPr>
          <w:rFonts w:ascii="Arial" w:hAnsi="Arial" w:cs="Arial"/>
          <w:sz w:val="20"/>
          <w:szCs w:val="20"/>
        </w:rPr>
      </w:pPr>
      <w:r w:rsidRPr="0045639F">
        <w:rPr>
          <w:rFonts w:ascii="Arial" w:hAnsi="Arial" w:cs="Arial"/>
          <w:sz w:val="20"/>
          <w:szCs w:val="20"/>
        </w:rPr>
        <w:t xml:space="preserve">The Committee assists the Board in exercising oversight over regulatory and legislative compliance.  </w:t>
      </w:r>
    </w:p>
    <w:p w14:paraId="7A0E69D5" w14:textId="77777777" w:rsidR="0045639F" w:rsidRPr="0045639F" w:rsidRDefault="0045639F" w:rsidP="00E97101">
      <w:pPr>
        <w:ind w:left="426"/>
        <w:jc w:val="both"/>
        <w:rPr>
          <w:rFonts w:ascii="Arial" w:hAnsi="Arial" w:cs="Arial"/>
          <w:sz w:val="20"/>
          <w:szCs w:val="20"/>
        </w:rPr>
      </w:pPr>
    </w:p>
    <w:p w14:paraId="7A0E69D6" w14:textId="078EBB4B" w:rsidR="0045639F" w:rsidRPr="0045639F" w:rsidRDefault="0045639F" w:rsidP="00E97101">
      <w:pPr>
        <w:ind w:left="426"/>
        <w:jc w:val="both"/>
        <w:rPr>
          <w:rFonts w:ascii="Arial" w:hAnsi="Arial" w:cs="Arial"/>
          <w:sz w:val="20"/>
          <w:szCs w:val="20"/>
        </w:rPr>
      </w:pPr>
      <w:r w:rsidRPr="0045639F">
        <w:rPr>
          <w:rFonts w:ascii="Arial" w:hAnsi="Arial" w:cs="Arial"/>
          <w:sz w:val="20"/>
          <w:szCs w:val="20"/>
        </w:rPr>
        <w:t>The Committee</w:t>
      </w:r>
      <w:r w:rsidR="006A78CF">
        <w:rPr>
          <w:rFonts w:ascii="Arial" w:hAnsi="Arial" w:cs="Arial"/>
          <w:sz w:val="20"/>
          <w:szCs w:val="20"/>
        </w:rPr>
        <w:t xml:space="preserve"> also</w:t>
      </w:r>
      <w:r w:rsidRPr="0045639F">
        <w:rPr>
          <w:rFonts w:ascii="Arial" w:hAnsi="Arial" w:cs="Arial"/>
          <w:sz w:val="20"/>
          <w:szCs w:val="20"/>
        </w:rPr>
        <w:t xml:space="preserve"> maintains oversight over the implementation of the Company’s Supply Chain Management Policy in terms of the Local Government: Municipal Finance Management Act (56/2003): Municipal Supply Chain Management Regulations (Gazette no. 27636/ 30 May 2005), Section 6(a).  </w:t>
      </w:r>
    </w:p>
    <w:p w14:paraId="7A0E69D7" w14:textId="77777777" w:rsidR="00440B83" w:rsidRPr="0045639F" w:rsidRDefault="00440B83" w:rsidP="00E97101">
      <w:pPr>
        <w:ind w:left="426"/>
        <w:jc w:val="both"/>
        <w:rPr>
          <w:rFonts w:ascii="Arial" w:hAnsi="Arial" w:cs="Arial"/>
          <w:sz w:val="20"/>
          <w:szCs w:val="20"/>
        </w:rPr>
      </w:pPr>
    </w:p>
    <w:p w14:paraId="30D108C8" w14:textId="77777777" w:rsidR="00A7168C" w:rsidRDefault="00A7168C" w:rsidP="00E97101">
      <w:pPr>
        <w:ind w:left="426"/>
        <w:jc w:val="both"/>
        <w:rPr>
          <w:rFonts w:ascii="Arial" w:hAnsi="Arial" w:cs="Arial"/>
          <w:b/>
          <w:sz w:val="20"/>
          <w:szCs w:val="20"/>
        </w:rPr>
      </w:pPr>
    </w:p>
    <w:p w14:paraId="7A0E69D8" w14:textId="77777777" w:rsidR="0045639F" w:rsidRDefault="0045639F" w:rsidP="00E97101">
      <w:pPr>
        <w:ind w:left="426" w:firstLine="66"/>
        <w:jc w:val="both"/>
        <w:rPr>
          <w:rFonts w:ascii="Arial" w:hAnsi="Arial" w:cs="Arial"/>
          <w:b/>
          <w:sz w:val="20"/>
          <w:szCs w:val="20"/>
        </w:rPr>
      </w:pPr>
      <w:r w:rsidRPr="0045639F">
        <w:rPr>
          <w:rFonts w:ascii="Arial" w:hAnsi="Arial" w:cs="Arial"/>
          <w:b/>
          <w:sz w:val="20"/>
          <w:szCs w:val="20"/>
        </w:rPr>
        <w:t xml:space="preserve">Social and Ethics Committee </w:t>
      </w:r>
    </w:p>
    <w:p w14:paraId="7A0E69D9" w14:textId="77777777" w:rsidR="0045639F" w:rsidRPr="0045639F" w:rsidRDefault="0045639F" w:rsidP="00E97101">
      <w:pPr>
        <w:ind w:left="426"/>
        <w:jc w:val="both"/>
        <w:rPr>
          <w:rFonts w:ascii="Arial" w:hAnsi="Arial" w:cs="Arial"/>
          <w:b/>
          <w:sz w:val="20"/>
          <w:szCs w:val="20"/>
        </w:rPr>
      </w:pPr>
    </w:p>
    <w:p w14:paraId="7A0E69DA" w14:textId="14FF3BB8" w:rsidR="0045639F" w:rsidRPr="0045639F" w:rsidRDefault="006F2922" w:rsidP="00E97101">
      <w:pPr>
        <w:ind w:left="426"/>
        <w:jc w:val="both"/>
        <w:rPr>
          <w:rFonts w:ascii="Arial" w:hAnsi="Arial" w:cs="Arial"/>
          <w:sz w:val="20"/>
          <w:szCs w:val="20"/>
        </w:rPr>
      </w:pPr>
      <w:r>
        <w:rPr>
          <w:rFonts w:ascii="Arial" w:hAnsi="Arial" w:cs="Arial"/>
          <w:sz w:val="20"/>
          <w:szCs w:val="20"/>
        </w:rPr>
        <w:t>The Social and Ethics C</w:t>
      </w:r>
      <w:r w:rsidR="0045639F" w:rsidRPr="0045639F">
        <w:rPr>
          <w:rFonts w:ascii="Arial" w:hAnsi="Arial" w:cs="Arial"/>
          <w:sz w:val="20"/>
          <w:szCs w:val="20"/>
        </w:rPr>
        <w:t xml:space="preserve">ommittee consists of the following </w:t>
      </w:r>
      <w:r w:rsidR="00A33552">
        <w:rPr>
          <w:rFonts w:ascii="Arial" w:hAnsi="Arial" w:cs="Arial"/>
          <w:sz w:val="20"/>
          <w:szCs w:val="20"/>
        </w:rPr>
        <w:t>Non-Executive</w:t>
      </w:r>
      <w:r w:rsidR="005F1DCA">
        <w:rPr>
          <w:rFonts w:ascii="Arial" w:hAnsi="Arial" w:cs="Arial"/>
          <w:sz w:val="20"/>
          <w:szCs w:val="20"/>
        </w:rPr>
        <w:t xml:space="preserve"> a</w:t>
      </w:r>
      <w:r w:rsidR="0045639F" w:rsidRPr="0045639F">
        <w:rPr>
          <w:rFonts w:ascii="Arial" w:hAnsi="Arial" w:cs="Arial"/>
          <w:sz w:val="20"/>
          <w:szCs w:val="20"/>
        </w:rPr>
        <w:t xml:space="preserve">nd </w:t>
      </w:r>
      <w:r w:rsidR="00A33552">
        <w:rPr>
          <w:rFonts w:ascii="Arial" w:hAnsi="Arial" w:cs="Arial"/>
          <w:sz w:val="20"/>
          <w:szCs w:val="20"/>
        </w:rPr>
        <w:t>Executive Director</w:t>
      </w:r>
      <w:r w:rsidR="0045639F" w:rsidRPr="0045639F">
        <w:rPr>
          <w:rFonts w:ascii="Arial" w:hAnsi="Arial" w:cs="Arial"/>
          <w:sz w:val="20"/>
          <w:szCs w:val="20"/>
        </w:rPr>
        <w:t>s:</w:t>
      </w:r>
    </w:p>
    <w:p w14:paraId="68F13DE5" w14:textId="5CE9ED8C" w:rsidR="006F2922" w:rsidRPr="00BC17D4" w:rsidRDefault="006F2922" w:rsidP="00C61469">
      <w:pPr>
        <w:ind w:left="426"/>
        <w:rPr>
          <w:rFonts w:ascii="Arial" w:hAnsi="Arial" w:cs="Arial"/>
          <w:sz w:val="20"/>
          <w:szCs w:val="20"/>
        </w:rPr>
      </w:pPr>
      <w:r w:rsidRPr="00BC17D4">
        <w:rPr>
          <w:rFonts w:ascii="Arial" w:hAnsi="Arial" w:cs="Arial"/>
          <w:sz w:val="20"/>
          <w:szCs w:val="20"/>
        </w:rPr>
        <w:t xml:space="preserve">Nceba Galawe </w:t>
      </w:r>
      <w:r w:rsidRPr="00BC17D4">
        <w:rPr>
          <w:rFonts w:ascii="Arial Narrow" w:hAnsi="Arial Narrow" w:cs="Arial"/>
          <w:sz w:val="16"/>
          <w:szCs w:val="16"/>
        </w:rPr>
        <w:t>(</w:t>
      </w:r>
      <w:r w:rsidR="006676E7" w:rsidRPr="00BC17D4">
        <w:rPr>
          <w:rFonts w:ascii="Arial Narrow" w:hAnsi="Arial Narrow" w:cs="Arial"/>
          <w:sz w:val="16"/>
          <w:szCs w:val="16"/>
        </w:rPr>
        <w:t>resigned</w:t>
      </w:r>
      <w:r w:rsidRPr="00BC17D4">
        <w:rPr>
          <w:rFonts w:ascii="Arial Narrow" w:hAnsi="Arial Narrow" w:cs="Arial"/>
          <w:sz w:val="16"/>
          <w:szCs w:val="16"/>
        </w:rPr>
        <w:t xml:space="preserve"> as Chairperson of the Committee </w:t>
      </w:r>
      <w:r w:rsidR="006676E7" w:rsidRPr="00BC17D4">
        <w:rPr>
          <w:rFonts w:ascii="Arial Narrow" w:hAnsi="Arial Narrow" w:cs="Arial"/>
          <w:sz w:val="16"/>
          <w:szCs w:val="16"/>
        </w:rPr>
        <w:t xml:space="preserve">and from Board - </w:t>
      </w:r>
      <w:r w:rsidR="00A60E40" w:rsidRPr="00BC17D4">
        <w:rPr>
          <w:rFonts w:ascii="Arial Narrow" w:hAnsi="Arial Narrow" w:cs="Arial"/>
          <w:sz w:val="16"/>
          <w:szCs w:val="16"/>
        </w:rPr>
        <w:t xml:space="preserve"> 31 Oct</w:t>
      </w:r>
      <w:r w:rsidRPr="00BC17D4">
        <w:rPr>
          <w:rFonts w:ascii="Arial Narrow" w:hAnsi="Arial Narrow" w:cs="Arial"/>
          <w:sz w:val="16"/>
          <w:szCs w:val="16"/>
        </w:rPr>
        <w:t xml:space="preserve"> 2015)</w:t>
      </w:r>
    </w:p>
    <w:p w14:paraId="7FC4F466" w14:textId="25902B63" w:rsidR="006F2922" w:rsidRPr="00BC17D4" w:rsidRDefault="006F2922" w:rsidP="00C61469">
      <w:pPr>
        <w:ind w:left="426"/>
        <w:jc w:val="both"/>
        <w:rPr>
          <w:rFonts w:ascii="Arial" w:hAnsi="Arial" w:cs="Arial"/>
          <w:sz w:val="20"/>
          <w:szCs w:val="20"/>
        </w:rPr>
      </w:pPr>
      <w:r w:rsidRPr="00BC17D4">
        <w:rPr>
          <w:rFonts w:ascii="Arial" w:hAnsi="Arial" w:cs="Arial"/>
          <w:sz w:val="20"/>
          <w:szCs w:val="20"/>
        </w:rPr>
        <w:t>Frank Chikane</w:t>
      </w:r>
      <w:r w:rsidR="00A60E40" w:rsidRPr="00BC17D4">
        <w:rPr>
          <w:rFonts w:ascii="Arial" w:hAnsi="Arial" w:cs="Arial"/>
          <w:sz w:val="20"/>
          <w:szCs w:val="20"/>
        </w:rPr>
        <w:t xml:space="preserve"> (Interim Chairperson) </w:t>
      </w:r>
      <w:r w:rsidR="00A60E40" w:rsidRPr="00BC17D4">
        <w:rPr>
          <w:rFonts w:ascii="Arial Narrow" w:hAnsi="Arial Narrow" w:cs="Arial"/>
          <w:sz w:val="16"/>
          <w:szCs w:val="16"/>
        </w:rPr>
        <w:t>(from 4 Nov 2015)</w:t>
      </w:r>
    </w:p>
    <w:p w14:paraId="790434A1" w14:textId="316408AA" w:rsidR="006F2922" w:rsidRPr="00BC17D4" w:rsidRDefault="006F2922" w:rsidP="00C61469">
      <w:pPr>
        <w:ind w:left="426"/>
        <w:jc w:val="both"/>
        <w:rPr>
          <w:rFonts w:ascii="Arial" w:hAnsi="Arial" w:cs="Arial"/>
          <w:sz w:val="20"/>
          <w:szCs w:val="20"/>
        </w:rPr>
      </w:pPr>
      <w:r w:rsidRPr="00BC17D4">
        <w:rPr>
          <w:rFonts w:ascii="Arial" w:hAnsi="Arial" w:cs="Arial"/>
          <w:sz w:val="20"/>
          <w:szCs w:val="20"/>
        </w:rPr>
        <w:t>Quentin Green</w:t>
      </w:r>
    </w:p>
    <w:p w14:paraId="06FE78EB" w14:textId="5A4EBA76" w:rsidR="006F2922" w:rsidRPr="00D61865" w:rsidRDefault="006F2922" w:rsidP="00C61469">
      <w:pPr>
        <w:ind w:left="426"/>
        <w:rPr>
          <w:rFonts w:ascii="Arial" w:hAnsi="Arial" w:cs="Arial"/>
          <w:sz w:val="20"/>
          <w:szCs w:val="20"/>
        </w:rPr>
      </w:pPr>
      <w:r>
        <w:rPr>
          <w:rFonts w:ascii="Arial" w:hAnsi="Arial" w:cs="Arial"/>
          <w:sz w:val="20"/>
          <w:szCs w:val="20"/>
        </w:rPr>
        <w:t xml:space="preserve">Vusi Lukhele  </w:t>
      </w:r>
    </w:p>
    <w:p w14:paraId="7A0E69DF" w14:textId="6966E36C" w:rsidR="0045639F" w:rsidRPr="0036166A" w:rsidRDefault="006F2922" w:rsidP="00C61469">
      <w:pPr>
        <w:ind w:left="66" w:firstLine="360"/>
        <w:jc w:val="both"/>
        <w:rPr>
          <w:rFonts w:ascii="Arial Narrow" w:hAnsi="Arial Narrow" w:cs="Arial"/>
          <w:sz w:val="16"/>
          <w:szCs w:val="16"/>
        </w:rPr>
      </w:pPr>
      <w:r w:rsidRPr="00A60E40">
        <w:rPr>
          <w:rFonts w:ascii="Arial" w:hAnsi="Arial" w:cs="Arial"/>
          <w:sz w:val="20"/>
          <w:szCs w:val="20"/>
        </w:rPr>
        <w:t xml:space="preserve">Nomaswazi Mohlala   </w:t>
      </w:r>
    </w:p>
    <w:p w14:paraId="7A0E69E1" w14:textId="5156A1F2" w:rsidR="0045639F" w:rsidRDefault="0045639F" w:rsidP="00C61469">
      <w:pPr>
        <w:ind w:left="426"/>
        <w:jc w:val="both"/>
        <w:rPr>
          <w:rFonts w:ascii="Arial" w:hAnsi="Arial" w:cs="Arial"/>
          <w:sz w:val="20"/>
          <w:szCs w:val="20"/>
        </w:rPr>
      </w:pPr>
      <w:r w:rsidRPr="006F2922">
        <w:rPr>
          <w:rFonts w:ascii="Arial" w:hAnsi="Arial" w:cs="Arial"/>
          <w:sz w:val="20"/>
          <w:szCs w:val="20"/>
        </w:rPr>
        <w:t xml:space="preserve">Sicelo Xulu </w:t>
      </w:r>
    </w:p>
    <w:p w14:paraId="4B5685C5" w14:textId="77777777" w:rsidR="00D61865" w:rsidRPr="006F2922" w:rsidRDefault="00D61865" w:rsidP="00E97101">
      <w:pPr>
        <w:ind w:left="426"/>
        <w:jc w:val="both"/>
        <w:rPr>
          <w:rFonts w:ascii="Arial" w:hAnsi="Arial" w:cs="Arial"/>
          <w:sz w:val="20"/>
          <w:szCs w:val="20"/>
        </w:rPr>
      </w:pPr>
    </w:p>
    <w:p w14:paraId="746CBA95" w14:textId="3DF6D260" w:rsidR="0001283D" w:rsidRPr="0045639F" w:rsidRDefault="0001283D" w:rsidP="00E97101">
      <w:pPr>
        <w:ind w:left="426"/>
        <w:jc w:val="both"/>
        <w:rPr>
          <w:rFonts w:ascii="Arial" w:hAnsi="Arial" w:cs="Arial"/>
          <w:sz w:val="20"/>
          <w:szCs w:val="20"/>
        </w:rPr>
      </w:pPr>
      <w:r>
        <w:rPr>
          <w:rFonts w:ascii="Arial" w:hAnsi="Arial" w:cs="Arial"/>
          <w:sz w:val="20"/>
          <w:szCs w:val="20"/>
        </w:rPr>
        <w:t xml:space="preserve">The Committee met </w:t>
      </w:r>
      <w:r w:rsidR="006676E7" w:rsidRPr="00BC17D4">
        <w:rPr>
          <w:rFonts w:ascii="Arial" w:hAnsi="Arial" w:cs="Arial"/>
          <w:sz w:val="20"/>
          <w:szCs w:val="20"/>
        </w:rPr>
        <w:t>4</w:t>
      </w:r>
      <w:r w:rsidRPr="0045639F">
        <w:rPr>
          <w:rFonts w:ascii="Arial" w:hAnsi="Arial" w:cs="Arial"/>
          <w:sz w:val="20"/>
          <w:szCs w:val="20"/>
        </w:rPr>
        <w:t xml:space="preserve"> times during the year under review.</w:t>
      </w:r>
    </w:p>
    <w:p w14:paraId="7AF6284A" w14:textId="77777777" w:rsidR="0001283D" w:rsidRPr="006F2922" w:rsidRDefault="0001283D" w:rsidP="00E97101">
      <w:pPr>
        <w:ind w:left="426"/>
        <w:jc w:val="both"/>
        <w:rPr>
          <w:rFonts w:ascii="Arial" w:hAnsi="Arial" w:cs="Arial"/>
          <w:sz w:val="20"/>
          <w:szCs w:val="20"/>
        </w:rPr>
      </w:pPr>
    </w:p>
    <w:p w14:paraId="7A0E69E2" w14:textId="504D9074" w:rsidR="0045639F" w:rsidRPr="0045639F" w:rsidRDefault="0045639F" w:rsidP="00E97101">
      <w:pPr>
        <w:ind w:left="426"/>
        <w:jc w:val="both"/>
        <w:rPr>
          <w:rFonts w:ascii="Arial" w:hAnsi="Arial" w:cs="Arial"/>
          <w:sz w:val="20"/>
          <w:szCs w:val="20"/>
        </w:rPr>
      </w:pPr>
      <w:r w:rsidRPr="0045639F">
        <w:rPr>
          <w:rFonts w:ascii="Arial" w:hAnsi="Arial" w:cs="Arial"/>
          <w:sz w:val="20"/>
          <w:szCs w:val="20"/>
          <w:lang w:val="en-GB"/>
        </w:rPr>
        <w:t xml:space="preserve">The Social and Ethics Committee adequately addressed its responsibilities in </w:t>
      </w:r>
      <w:r w:rsidR="006A78CF">
        <w:rPr>
          <w:rFonts w:ascii="Arial" w:hAnsi="Arial" w:cs="Arial"/>
          <w:sz w:val="20"/>
          <w:szCs w:val="20"/>
          <w:lang w:val="en-GB"/>
        </w:rPr>
        <w:t>terms of the Committee’s Terms of Reference</w:t>
      </w:r>
      <w:r w:rsidRPr="0045639F">
        <w:rPr>
          <w:rFonts w:ascii="Arial" w:hAnsi="Arial" w:cs="Arial"/>
          <w:sz w:val="20"/>
          <w:szCs w:val="20"/>
          <w:lang w:val="en-GB"/>
        </w:rPr>
        <w:t xml:space="preserve"> during the period.</w:t>
      </w:r>
      <w:r w:rsidR="00D61865">
        <w:rPr>
          <w:rFonts w:ascii="Arial" w:hAnsi="Arial" w:cs="Arial"/>
          <w:sz w:val="20"/>
          <w:szCs w:val="20"/>
        </w:rPr>
        <w:t xml:space="preserve"> </w:t>
      </w:r>
    </w:p>
    <w:p w14:paraId="7A0E69E3" w14:textId="77777777" w:rsidR="0045639F" w:rsidRPr="0045639F" w:rsidRDefault="0045639F" w:rsidP="00E97101">
      <w:pPr>
        <w:ind w:left="426"/>
        <w:rPr>
          <w:rFonts w:ascii="Arial" w:hAnsi="Arial" w:cs="Arial"/>
          <w:sz w:val="20"/>
          <w:szCs w:val="20"/>
        </w:rPr>
      </w:pPr>
    </w:p>
    <w:p w14:paraId="7A0E69E4" w14:textId="77777777" w:rsidR="0045639F" w:rsidRPr="0045639F" w:rsidRDefault="0045639F" w:rsidP="00E97101">
      <w:pPr>
        <w:ind w:left="426"/>
        <w:jc w:val="both"/>
        <w:rPr>
          <w:rFonts w:ascii="Arial" w:hAnsi="Arial" w:cs="Arial"/>
          <w:b/>
          <w:sz w:val="20"/>
          <w:szCs w:val="20"/>
        </w:rPr>
      </w:pPr>
      <w:r w:rsidRPr="0045639F">
        <w:rPr>
          <w:rFonts w:ascii="Arial" w:hAnsi="Arial" w:cs="Arial"/>
          <w:sz w:val="20"/>
          <w:szCs w:val="20"/>
        </w:rPr>
        <w:t>The Social and Ethics Committee advises the Board on the institutionalisation of ethics in the internal structures, systems and processes of the company. The Social and Ethics Committee ensures that there is strong emphasis on the responsibility of the Company towards the communities in which the company operates, social transformation within the workplace, and the protection of the safety, health and dignity of employees</w:t>
      </w:r>
      <w:r>
        <w:rPr>
          <w:rFonts w:ascii="Arial" w:hAnsi="Arial" w:cs="Arial"/>
          <w:sz w:val="20"/>
          <w:szCs w:val="20"/>
        </w:rPr>
        <w:t>.</w:t>
      </w:r>
    </w:p>
    <w:p w14:paraId="7A0E69E5" w14:textId="77777777" w:rsidR="008159D5" w:rsidRDefault="008159D5" w:rsidP="00E97101">
      <w:pPr>
        <w:ind w:left="426"/>
        <w:jc w:val="both"/>
        <w:rPr>
          <w:rFonts w:ascii="Arial" w:hAnsi="Arial" w:cs="Arial"/>
          <w:b/>
          <w:sz w:val="20"/>
          <w:szCs w:val="20"/>
        </w:rPr>
      </w:pPr>
    </w:p>
    <w:p w14:paraId="7A0E69E6" w14:textId="18608244" w:rsidR="00564367" w:rsidRPr="0029688D" w:rsidRDefault="00564367" w:rsidP="00C61469">
      <w:pPr>
        <w:ind w:left="426"/>
        <w:jc w:val="both"/>
        <w:rPr>
          <w:rFonts w:ascii="Arial" w:hAnsi="Arial" w:cs="Arial"/>
          <w:b/>
          <w:sz w:val="20"/>
          <w:szCs w:val="20"/>
        </w:rPr>
      </w:pPr>
      <w:r w:rsidRPr="0029688D">
        <w:rPr>
          <w:rFonts w:ascii="Arial" w:hAnsi="Arial" w:cs="Arial"/>
          <w:b/>
          <w:sz w:val="20"/>
          <w:szCs w:val="20"/>
        </w:rPr>
        <w:t xml:space="preserve">Quarterly Review Committee </w:t>
      </w:r>
    </w:p>
    <w:p w14:paraId="7A0E69E7" w14:textId="77777777" w:rsidR="00564367" w:rsidRPr="0045639F" w:rsidRDefault="00564367" w:rsidP="00E97101">
      <w:pPr>
        <w:pStyle w:val="ListParagraph"/>
        <w:ind w:left="426"/>
        <w:jc w:val="both"/>
        <w:rPr>
          <w:rFonts w:ascii="Arial" w:hAnsi="Arial" w:cs="Arial"/>
          <w:b/>
          <w:sz w:val="20"/>
          <w:szCs w:val="20"/>
        </w:rPr>
      </w:pPr>
    </w:p>
    <w:p w14:paraId="7A0E69E8" w14:textId="7549A932" w:rsidR="00564367" w:rsidRPr="0045639F" w:rsidRDefault="00564367" w:rsidP="00E97101">
      <w:pPr>
        <w:ind w:left="426"/>
        <w:jc w:val="both"/>
        <w:rPr>
          <w:rFonts w:ascii="Arial" w:hAnsi="Arial" w:cs="Arial"/>
          <w:sz w:val="20"/>
          <w:szCs w:val="20"/>
        </w:rPr>
      </w:pPr>
      <w:r w:rsidRPr="0045639F">
        <w:rPr>
          <w:rFonts w:ascii="Arial" w:hAnsi="Arial" w:cs="Arial"/>
          <w:sz w:val="20"/>
          <w:szCs w:val="20"/>
        </w:rPr>
        <w:t>The Quarterly Review Commi</w:t>
      </w:r>
      <w:r>
        <w:rPr>
          <w:rFonts w:ascii="Arial" w:hAnsi="Arial" w:cs="Arial"/>
          <w:sz w:val="20"/>
          <w:szCs w:val="20"/>
        </w:rPr>
        <w:t>ttee consists of the following Non-E</w:t>
      </w:r>
      <w:r w:rsidRPr="0045639F">
        <w:rPr>
          <w:rFonts w:ascii="Arial" w:hAnsi="Arial" w:cs="Arial"/>
          <w:sz w:val="20"/>
          <w:szCs w:val="20"/>
        </w:rPr>
        <w:t xml:space="preserve">xecutive and </w:t>
      </w:r>
      <w:r>
        <w:rPr>
          <w:rFonts w:ascii="Arial" w:hAnsi="Arial" w:cs="Arial"/>
          <w:sz w:val="20"/>
          <w:szCs w:val="20"/>
        </w:rPr>
        <w:t>Executive Director</w:t>
      </w:r>
      <w:r w:rsidRPr="0045639F">
        <w:rPr>
          <w:rFonts w:ascii="Arial" w:hAnsi="Arial" w:cs="Arial"/>
          <w:sz w:val="20"/>
          <w:szCs w:val="20"/>
        </w:rPr>
        <w:t xml:space="preserve">s: </w:t>
      </w:r>
    </w:p>
    <w:p w14:paraId="7A0E69EA" w14:textId="42F53877" w:rsidR="00564367" w:rsidRDefault="00564367" w:rsidP="00C61469">
      <w:pPr>
        <w:ind w:left="426"/>
        <w:jc w:val="both"/>
        <w:rPr>
          <w:rFonts w:ascii="Arial" w:hAnsi="Arial" w:cs="Arial"/>
          <w:sz w:val="20"/>
          <w:szCs w:val="20"/>
        </w:rPr>
      </w:pPr>
      <w:r w:rsidRPr="0045639F">
        <w:rPr>
          <w:rFonts w:ascii="Arial" w:hAnsi="Arial" w:cs="Arial"/>
          <w:sz w:val="20"/>
          <w:szCs w:val="20"/>
        </w:rPr>
        <w:t>Frank Chikane (Chairperson)</w:t>
      </w:r>
    </w:p>
    <w:p w14:paraId="64E1BBF9" w14:textId="325B4111" w:rsidR="00564367" w:rsidRPr="00BC17D4" w:rsidRDefault="00564367" w:rsidP="00C61469">
      <w:pPr>
        <w:ind w:left="426"/>
        <w:jc w:val="both"/>
        <w:rPr>
          <w:rFonts w:ascii="Arial" w:hAnsi="Arial" w:cs="Arial"/>
          <w:sz w:val="20"/>
          <w:szCs w:val="20"/>
        </w:rPr>
      </w:pPr>
      <w:r w:rsidRPr="00BC17D4">
        <w:rPr>
          <w:rFonts w:ascii="Arial" w:hAnsi="Arial" w:cs="Arial"/>
          <w:sz w:val="20"/>
          <w:szCs w:val="20"/>
        </w:rPr>
        <w:t xml:space="preserve">Nceba Galawe  </w:t>
      </w:r>
      <w:r w:rsidRPr="00BC17D4">
        <w:rPr>
          <w:rFonts w:ascii="Arial Narrow" w:hAnsi="Arial Narrow" w:cs="Arial"/>
          <w:sz w:val="16"/>
          <w:szCs w:val="16"/>
        </w:rPr>
        <w:t>(resigned – 31 Oct 2015)</w:t>
      </w:r>
    </w:p>
    <w:p w14:paraId="1C798340" w14:textId="0A0AC1D8" w:rsidR="00564367" w:rsidRPr="00D61865" w:rsidRDefault="00564367" w:rsidP="00C61469">
      <w:pPr>
        <w:ind w:left="426"/>
        <w:jc w:val="both"/>
        <w:rPr>
          <w:rFonts w:ascii="Arial" w:hAnsi="Arial" w:cs="Arial"/>
          <w:sz w:val="20"/>
          <w:szCs w:val="20"/>
        </w:rPr>
      </w:pPr>
      <w:r>
        <w:rPr>
          <w:rFonts w:ascii="Arial" w:hAnsi="Arial" w:cs="Arial"/>
          <w:sz w:val="20"/>
          <w:szCs w:val="20"/>
        </w:rPr>
        <w:lastRenderedPageBreak/>
        <w:t>Nhlanhla Hlubi</w:t>
      </w:r>
    </w:p>
    <w:p w14:paraId="7A0E69ED" w14:textId="77777777" w:rsidR="00564367" w:rsidRDefault="00564367" w:rsidP="00C61469">
      <w:pPr>
        <w:ind w:left="426"/>
        <w:jc w:val="both"/>
        <w:rPr>
          <w:rFonts w:ascii="Arial" w:hAnsi="Arial" w:cs="Arial"/>
          <w:sz w:val="20"/>
          <w:szCs w:val="20"/>
        </w:rPr>
      </w:pPr>
      <w:r w:rsidRPr="0045639F">
        <w:rPr>
          <w:rFonts w:ascii="Arial" w:hAnsi="Arial" w:cs="Arial"/>
          <w:sz w:val="20"/>
          <w:szCs w:val="20"/>
        </w:rPr>
        <w:t>Nomaswazi Mohlala</w:t>
      </w:r>
    </w:p>
    <w:p w14:paraId="7913DD01" w14:textId="32153783" w:rsidR="00564367" w:rsidRDefault="00564367" w:rsidP="00C61469">
      <w:pPr>
        <w:ind w:left="426"/>
        <w:jc w:val="both"/>
        <w:rPr>
          <w:rFonts w:ascii="Arial" w:hAnsi="Arial" w:cs="Arial"/>
          <w:sz w:val="20"/>
          <w:szCs w:val="20"/>
        </w:rPr>
      </w:pPr>
      <w:r>
        <w:rPr>
          <w:rFonts w:ascii="Arial" w:hAnsi="Arial" w:cs="Arial"/>
          <w:sz w:val="20"/>
          <w:szCs w:val="20"/>
        </w:rPr>
        <w:t xml:space="preserve">Khati Mokhobo  </w:t>
      </w:r>
    </w:p>
    <w:p w14:paraId="16825F6F" w14:textId="7A6C622A" w:rsidR="00564367" w:rsidRPr="0045639F" w:rsidRDefault="00564367" w:rsidP="00C61469">
      <w:pPr>
        <w:ind w:left="426"/>
        <w:jc w:val="both"/>
        <w:rPr>
          <w:rFonts w:ascii="Arial" w:hAnsi="Arial" w:cs="Arial"/>
          <w:sz w:val="20"/>
          <w:szCs w:val="20"/>
        </w:rPr>
      </w:pPr>
      <w:r>
        <w:rPr>
          <w:rFonts w:ascii="Arial" w:hAnsi="Arial" w:cs="Arial"/>
          <w:sz w:val="20"/>
          <w:szCs w:val="20"/>
        </w:rPr>
        <w:t xml:space="preserve">Dayalan Naidu  </w:t>
      </w:r>
    </w:p>
    <w:p w14:paraId="7A0E69F0" w14:textId="77777777" w:rsidR="00564367" w:rsidRPr="0045639F" w:rsidRDefault="00564367" w:rsidP="00C61469">
      <w:pPr>
        <w:ind w:left="426"/>
        <w:jc w:val="both"/>
        <w:rPr>
          <w:rFonts w:ascii="Arial" w:hAnsi="Arial" w:cs="Arial"/>
          <w:sz w:val="20"/>
          <w:szCs w:val="20"/>
          <w:lang w:val="en-US"/>
        </w:rPr>
      </w:pPr>
    </w:p>
    <w:p w14:paraId="7A0E69F1" w14:textId="77777777" w:rsidR="00564367" w:rsidRPr="0045639F" w:rsidRDefault="00564367" w:rsidP="00E97101">
      <w:pPr>
        <w:pStyle w:val="ListParagraph"/>
        <w:ind w:left="426"/>
        <w:jc w:val="both"/>
        <w:rPr>
          <w:rFonts w:ascii="Arial" w:hAnsi="Arial" w:cs="Arial"/>
          <w:sz w:val="20"/>
          <w:szCs w:val="20"/>
        </w:rPr>
      </w:pPr>
      <w:r w:rsidRPr="0045639F">
        <w:rPr>
          <w:rFonts w:ascii="Arial" w:hAnsi="Arial" w:cs="Arial"/>
          <w:sz w:val="20"/>
          <w:szCs w:val="20"/>
        </w:rPr>
        <w:t>The Committee met 4 times during the year under review.</w:t>
      </w:r>
    </w:p>
    <w:p w14:paraId="7A0E69F2" w14:textId="77777777" w:rsidR="00564367" w:rsidRPr="0045639F" w:rsidRDefault="00564367" w:rsidP="00E97101">
      <w:pPr>
        <w:ind w:left="426"/>
        <w:jc w:val="both"/>
        <w:rPr>
          <w:rFonts w:ascii="Arial" w:hAnsi="Arial" w:cs="Arial"/>
          <w:sz w:val="20"/>
          <w:szCs w:val="20"/>
        </w:rPr>
      </w:pPr>
    </w:p>
    <w:p w14:paraId="7A0E69F3" w14:textId="77777777" w:rsidR="00564367" w:rsidRPr="0045639F" w:rsidRDefault="00564367" w:rsidP="00E97101">
      <w:pPr>
        <w:ind w:left="426"/>
        <w:jc w:val="both"/>
        <w:rPr>
          <w:rFonts w:ascii="Arial" w:hAnsi="Arial" w:cs="Arial"/>
          <w:sz w:val="20"/>
          <w:szCs w:val="20"/>
          <w:lang w:val="en-GB"/>
        </w:rPr>
      </w:pPr>
      <w:r w:rsidRPr="0045639F">
        <w:rPr>
          <w:rFonts w:ascii="Arial" w:hAnsi="Arial" w:cs="Arial"/>
          <w:sz w:val="20"/>
          <w:szCs w:val="20"/>
          <w:lang w:val="en-US"/>
        </w:rPr>
        <w:t xml:space="preserve">The Committee exercised oversight over the Company’s performance on a quarterly basis and reviews the Quarterly Reports and Mid-year Report prior to submission to the MMC: Environment, Infrastructure and Services Delivery.  These reports are used for the purpose of evaluating the performance of the Company on a quarterly basis by the Shareholder. The </w:t>
      </w:r>
      <w:r w:rsidRPr="0045639F">
        <w:rPr>
          <w:rFonts w:ascii="Arial" w:hAnsi="Arial" w:cs="Arial"/>
          <w:sz w:val="20"/>
          <w:szCs w:val="20"/>
          <w:lang w:val="en-GB"/>
        </w:rPr>
        <w:t xml:space="preserve">Performance of the Company is measured in terms of predetermined goals and strategies as set out in the Company’s Business Plan. </w:t>
      </w:r>
    </w:p>
    <w:p w14:paraId="22A24DD2" w14:textId="77777777" w:rsidR="00BC17D4" w:rsidRDefault="00BC17D4" w:rsidP="00E97101">
      <w:pPr>
        <w:pStyle w:val="ListParagraph"/>
        <w:ind w:left="426"/>
        <w:jc w:val="both"/>
        <w:rPr>
          <w:rFonts w:ascii="Arial" w:hAnsi="Arial" w:cs="Arial"/>
          <w:b/>
          <w:sz w:val="20"/>
          <w:szCs w:val="20"/>
        </w:rPr>
      </w:pPr>
    </w:p>
    <w:p w14:paraId="57C34D78" w14:textId="3225E622" w:rsidR="00D61865" w:rsidRPr="0029688D" w:rsidRDefault="00D61865" w:rsidP="00C61469">
      <w:pPr>
        <w:ind w:left="426"/>
        <w:jc w:val="both"/>
        <w:rPr>
          <w:rFonts w:ascii="Arial" w:hAnsi="Arial" w:cs="Arial"/>
          <w:b/>
          <w:sz w:val="20"/>
          <w:szCs w:val="20"/>
        </w:rPr>
      </w:pPr>
      <w:r w:rsidRPr="0029688D">
        <w:rPr>
          <w:rFonts w:ascii="Arial" w:hAnsi="Arial" w:cs="Arial"/>
          <w:b/>
          <w:sz w:val="20"/>
          <w:szCs w:val="20"/>
        </w:rPr>
        <w:t xml:space="preserve">Special Ad Hoc Committee – Revenue Recovery Project </w:t>
      </w:r>
    </w:p>
    <w:p w14:paraId="7A7FDEFD" w14:textId="77777777" w:rsidR="00D61865" w:rsidRPr="0045639F" w:rsidRDefault="00D61865" w:rsidP="00E97101">
      <w:pPr>
        <w:pStyle w:val="ListParagraph"/>
        <w:ind w:left="426"/>
        <w:jc w:val="both"/>
        <w:rPr>
          <w:rFonts w:ascii="Arial" w:hAnsi="Arial" w:cs="Arial"/>
          <w:b/>
          <w:sz w:val="20"/>
          <w:szCs w:val="20"/>
        </w:rPr>
      </w:pPr>
    </w:p>
    <w:p w14:paraId="169A8D6B" w14:textId="6CFEAA6E" w:rsidR="00D61865" w:rsidRPr="0045639F" w:rsidRDefault="00D61865" w:rsidP="00E97101">
      <w:pPr>
        <w:ind w:left="426"/>
        <w:jc w:val="both"/>
        <w:rPr>
          <w:rFonts w:ascii="Arial" w:hAnsi="Arial" w:cs="Arial"/>
          <w:sz w:val="20"/>
          <w:szCs w:val="20"/>
        </w:rPr>
      </w:pPr>
      <w:r w:rsidRPr="0045639F">
        <w:rPr>
          <w:rFonts w:ascii="Arial" w:hAnsi="Arial" w:cs="Arial"/>
          <w:sz w:val="20"/>
          <w:szCs w:val="20"/>
        </w:rPr>
        <w:t xml:space="preserve">The </w:t>
      </w:r>
      <w:r>
        <w:rPr>
          <w:rFonts w:ascii="Arial" w:hAnsi="Arial" w:cs="Arial"/>
          <w:sz w:val="20"/>
          <w:szCs w:val="20"/>
        </w:rPr>
        <w:t>Special Ad Hoc Committee – Revenue Recover Project consists of the following Non-E</w:t>
      </w:r>
      <w:r w:rsidRPr="0045639F">
        <w:rPr>
          <w:rFonts w:ascii="Arial" w:hAnsi="Arial" w:cs="Arial"/>
          <w:sz w:val="20"/>
          <w:szCs w:val="20"/>
        </w:rPr>
        <w:t xml:space="preserve">xecutive and </w:t>
      </w:r>
      <w:r>
        <w:rPr>
          <w:rFonts w:ascii="Arial" w:hAnsi="Arial" w:cs="Arial"/>
          <w:sz w:val="20"/>
          <w:szCs w:val="20"/>
        </w:rPr>
        <w:t>Executive Director</w:t>
      </w:r>
      <w:r w:rsidRPr="0045639F">
        <w:rPr>
          <w:rFonts w:ascii="Arial" w:hAnsi="Arial" w:cs="Arial"/>
          <w:sz w:val="20"/>
          <w:szCs w:val="20"/>
        </w:rPr>
        <w:t xml:space="preserve">s: </w:t>
      </w:r>
    </w:p>
    <w:p w14:paraId="422FFEF0" w14:textId="19CB4886" w:rsidR="00D61865" w:rsidRDefault="00D61865" w:rsidP="00C61469">
      <w:pPr>
        <w:ind w:left="66" w:firstLine="360"/>
        <w:jc w:val="both"/>
        <w:rPr>
          <w:rFonts w:ascii="Arial" w:hAnsi="Arial" w:cs="Arial"/>
          <w:sz w:val="20"/>
          <w:szCs w:val="20"/>
        </w:rPr>
      </w:pPr>
      <w:r>
        <w:rPr>
          <w:rFonts w:ascii="Arial" w:hAnsi="Arial" w:cs="Arial"/>
          <w:sz w:val="20"/>
          <w:szCs w:val="20"/>
        </w:rPr>
        <w:t>Khati Mokhobo</w:t>
      </w:r>
      <w:r w:rsidRPr="0045639F">
        <w:rPr>
          <w:rFonts w:ascii="Arial" w:hAnsi="Arial" w:cs="Arial"/>
          <w:sz w:val="20"/>
          <w:szCs w:val="20"/>
        </w:rPr>
        <w:t xml:space="preserve"> (Chairperson)</w:t>
      </w:r>
    </w:p>
    <w:p w14:paraId="46541873" w14:textId="4D1ECFCE" w:rsidR="00D61865" w:rsidRPr="00C61469" w:rsidRDefault="00D61865" w:rsidP="00C61469">
      <w:pPr>
        <w:ind w:left="396"/>
        <w:jc w:val="both"/>
        <w:rPr>
          <w:rFonts w:ascii="Arial" w:hAnsi="Arial" w:cs="Arial"/>
          <w:sz w:val="20"/>
          <w:szCs w:val="20"/>
        </w:rPr>
      </w:pPr>
      <w:r w:rsidRPr="00C61469">
        <w:rPr>
          <w:rFonts w:ascii="Arial" w:hAnsi="Arial" w:cs="Arial"/>
          <w:sz w:val="20"/>
          <w:szCs w:val="20"/>
        </w:rPr>
        <w:t xml:space="preserve">Nceba Galawe  </w:t>
      </w:r>
      <w:r w:rsidR="00AE200C" w:rsidRPr="00C61469">
        <w:rPr>
          <w:rFonts w:ascii="Arial Narrow" w:hAnsi="Arial Narrow" w:cs="Arial"/>
          <w:sz w:val="16"/>
          <w:szCs w:val="16"/>
        </w:rPr>
        <w:t>(resigned – 31 Oct 2015)</w:t>
      </w:r>
    </w:p>
    <w:p w14:paraId="138890E5" w14:textId="77777777" w:rsidR="00D61865" w:rsidRDefault="00D61865" w:rsidP="00C61469">
      <w:pPr>
        <w:ind w:firstLine="396"/>
        <w:jc w:val="both"/>
        <w:rPr>
          <w:rFonts w:ascii="Arial" w:hAnsi="Arial" w:cs="Arial"/>
          <w:sz w:val="20"/>
          <w:szCs w:val="20"/>
        </w:rPr>
      </w:pPr>
      <w:r>
        <w:rPr>
          <w:rFonts w:ascii="Arial" w:hAnsi="Arial" w:cs="Arial"/>
          <w:sz w:val="20"/>
          <w:szCs w:val="20"/>
        </w:rPr>
        <w:t>Dayalan Naidu</w:t>
      </w:r>
    </w:p>
    <w:p w14:paraId="09F1FA9C" w14:textId="1FF542BB" w:rsidR="00D61865" w:rsidRPr="00D61865" w:rsidRDefault="00D61865" w:rsidP="00C61469">
      <w:pPr>
        <w:ind w:firstLine="396"/>
        <w:jc w:val="both"/>
        <w:rPr>
          <w:rFonts w:ascii="Arial" w:hAnsi="Arial" w:cs="Arial"/>
          <w:sz w:val="20"/>
          <w:szCs w:val="20"/>
        </w:rPr>
      </w:pPr>
      <w:r>
        <w:rPr>
          <w:rFonts w:ascii="Arial" w:hAnsi="Arial" w:cs="Arial"/>
          <w:sz w:val="20"/>
          <w:szCs w:val="20"/>
        </w:rPr>
        <w:t xml:space="preserve">Shiva Makotoko  </w:t>
      </w:r>
    </w:p>
    <w:p w14:paraId="2327E34D" w14:textId="6E957C86" w:rsidR="00D61865" w:rsidRPr="00D61865" w:rsidRDefault="00D61865" w:rsidP="00C61469">
      <w:pPr>
        <w:ind w:firstLine="396"/>
        <w:jc w:val="both"/>
        <w:rPr>
          <w:rFonts w:ascii="Arial Narrow" w:hAnsi="Arial Narrow" w:cs="Arial"/>
          <w:sz w:val="16"/>
          <w:szCs w:val="16"/>
        </w:rPr>
      </w:pPr>
      <w:r>
        <w:rPr>
          <w:rFonts w:ascii="Arial" w:hAnsi="Arial" w:cs="Arial"/>
          <w:sz w:val="20"/>
          <w:szCs w:val="20"/>
        </w:rPr>
        <w:t xml:space="preserve">Quentin Green </w:t>
      </w:r>
    </w:p>
    <w:p w14:paraId="4C47D664" w14:textId="0CE90D3D" w:rsidR="00D61865" w:rsidRPr="00D61865" w:rsidRDefault="00D61865" w:rsidP="00C61469">
      <w:pPr>
        <w:ind w:firstLine="396"/>
        <w:jc w:val="both"/>
        <w:rPr>
          <w:rFonts w:ascii="Arial Narrow" w:hAnsi="Arial Narrow" w:cs="Arial"/>
          <w:sz w:val="16"/>
          <w:szCs w:val="16"/>
        </w:rPr>
      </w:pPr>
      <w:r>
        <w:rPr>
          <w:rFonts w:ascii="Arial" w:hAnsi="Arial" w:cs="Arial"/>
          <w:sz w:val="20"/>
          <w:szCs w:val="20"/>
        </w:rPr>
        <w:t xml:space="preserve">Sicelo Xulu </w:t>
      </w:r>
    </w:p>
    <w:p w14:paraId="7AF896DC" w14:textId="77777777" w:rsidR="00D61865" w:rsidRPr="0045639F" w:rsidRDefault="00D61865" w:rsidP="00E97101">
      <w:pPr>
        <w:ind w:left="426"/>
        <w:jc w:val="both"/>
        <w:rPr>
          <w:rFonts w:ascii="Arial" w:hAnsi="Arial" w:cs="Arial"/>
          <w:sz w:val="20"/>
          <w:szCs w:val="20"/>
          <w:lang w:val="en-US"/>
        </w:rPr>
      </w:pPr>
    </w:p>
    <w:p w14:paraId="2DC082A3" w14:textId="13C0BAFD" w:rsidR="00D61865" w:rsidRDefault="00D61865" w:rsidP="00E97101">
      <w:pPr>
        <w:pStyle w:val="ListParagraph"/>
        <w:ind w:left="426"/>
        <w:jc w:val="both"/>
        <w:rPr>
          <w:rFonts w:ascii="Arial" w:hAnsi="Arial" w:cs="Arial"/>
          <w:sz w:val="20"/>
          <w:szCs w:val="20"/>
        </w:rPr>
      </w:pPr>
      <w:r>
        <w:rPr>
          <w:rFonts w:ascii="Arial" w:hAnsi="Arial" w:cs="Arial"/>
          <w:sz w:val="20"/>
          <w:szCs w:val="20"/>
        </w:rPr>
        <w:t xml:space="preserve">The Committee met </w:t>
      </w:r>
      <w:r w:rsidR="00AE200C" w:rsidRPr="00BC17D4">
        <w:rPr>
          <w:rFonts w:ascii="Arial" w:hAnsi="Arial" w:cs="Arial"/>
          <w:sz w:val="20"/>
          <w:szCs w:val="20"/>
        </w:rPr>
        <w:t>6</w:t>
      </w:r>
      <w:r w:rsidRPr="0045639F">
        <w:rPr>
          <w:rFonts w:ascii="Arial" w:hAnsi="Arial" w:cs="Arial"/>
          <w:sz w:val="20"/>
          <w:szCs w:val="20"/>
        </w:rPr>
        <w:t xml:space="preserve"> times during the year under review.</w:t>
      </w:r>
    </w:p>
    <w:p w14:paraId="7ECA839B" w14:textId="77777777" w:rsidR="00D61865" w:rsidRDefault="00D61865" w:rsidP="00E97101">
      <w:pPr>
        <w:pStyle w:val="ListParagraph"/>
        <w:ind w:left="426" w:firstLine="360"/>
        <w:jc w:val="both"/>
        <w:rPr>
          <w:rFonts w:ascii="Arial" w:hAnsi="Arial" w:cs="Arial"/>
          <w:sz w:val="20"/>
          <w:szCs w:val="20"/>
        </w:rPr>
      </w:pPr>
    </w:p>
    <w:p w14:paraId="044425FD" w14:textId="183FFEF3" w:rsidR="0091119B" w:rsidRPr="0091119B" w:rsidRDefault="00067AC1" w:rsidP="00E97101">
      <w:pPr>
        <w:ind w:left="426"/>
        <w:jc w:val="both"/>
        <w:rPr>
          <w:rFonts w:ascii="Arial" w:hAnsi="Arial" w:cs="Arial"/>
          <w:b/>
          <w:i/>
          <w:sz w:val="20"/>
          <w:szCs w:val="20"/>
          <w:lang w:val="en-GB"/>
        </w:rPr>
      </w:pPr>
      <w:r w:rsidRPr="0091119B">
        <w:rPr>
          <w:rFonts w:ascii="Arial" w:hAnsi="Arial" w:cs="Arial"/>
          <w:sz w:val="20"/>
          <w:szCs w:val="20"/>
        </w:rPr>
        <w:t>The purpose of the Committee is to exercise effective oversight and monitoring of the Revenue Recovery Project. The main objectives of t</w:t>
      </w:r>
      <w:r w:rsidR="0091119B" w:rsidRPr="0091119B">
        <w:rPr>
          <w:rFonts w:ascii="Arial" w:hAnsi="Arial" w:cs="Arial"/>
          <w:sz w:val="20"/>
          <w:szCs w:val="20"/>
        </w:rPr>
        <w:t xml:space="preserve">he Revenue Recovery Project are </w:t>
      </w:r>
      <w:r w:rsidRPr="0091119B">
        <w:rPr>
          <w:rFonts w:ascii="Arial" w:hAnsi="Arial" w:cs="Arial"/>
          <w:sz w:val="20"/>
          <w:szCs w:val="20"/>
        </w:rPr>
        <w:t>to reduce non-technical losses by accurately measuring and recording consumption of customers</w:t>
      </w:r>
      <w:r w:rsidR="0091119B" w:rsidRPr="0091119B">
        <w:rPr>
          <w:rFonts w:ascii="Arial" w:hAnsi="Arial" w:cs="Arial"/>
          <w:sz w:val="20"/>
          <w:szCs w:val="20"/>
        </w:rPr>
        <w:t xml:space="preserve">, </w:t>
      </w:r>
      <w:r w:rsidRPr="0091119B">
        <w:rPr>
          <w:rFonts w:ascii="Arial" w:hAnsi="Arial" w:cs="Arial"/>
          <w:sz w:val="20"/>
          <w:szCs w:val="20"/>
        </w:rPr>
        <w:t>ensure accurate monthly billing for customers</w:t>
      </w:r>
      <w:r w:rsidR="0091119B" w:rsidRPr="0091119B">
        <w:rPr>
          <w:rFonts w:ascii="Arial" w:hAnsi="Arial" w:cs="Arial"/>
          <w:sz w:val="20"/>
          <w:szCs w:val="20"/>
        </w:rPr>
        <w:t xml:space="preserve">, and </w:t>
      </w:r>
      <w:r w:rsidRPr="0091119B">
        <w:rPr>
          <w:rFonts w:ascii="Arial" w:hAnsi="Arial" w:cs="Arial"/>
          <w:sz w:val="20"/>
          <w:szCs w:val="20"/>
        </w:rPr>
        <w:t>to improve revenue performance and to recover losses</w:t>
      </w:r>
      <w:r w:rsidR="0091119B" w:rsidRPr="0091119B">
        <w:rPr>
          <w:rFonts w:ascii="Arial" w:hAnsi="Arial" w:cs="Arial"/>
          <w:sz w:val="20"/>
          <w:szCs w:val="20"/>
        </w:rPr>
        <w:t xml:space="preserve">.  </w:t>
      </w:r>
      <w:r w:rsidRPr="0091119B">
        <w:rPr>
          <w:rFonts w:ascii="Arial" w:hAnsi="Arial" w:cs="Arial"/>
          <w:sz w:val="20"/>
          <w:szCs w:val="20"/>
        </w:rPr>
        <w:t xml:space="preserve">The main role of the Committee is to monitor City Power and the City of Johannesburg’s plan to </w:t>
      </w:r>
      <w:r w:rsidR="006A78CF">
        <w:rPr>
          <w:rFonts w:ascii="Arial" w:hAnsi="Arial" w:cs="Arial"/>
          <w:sz w:val="20"/>
          <w:szCs w:val="20"/>
        </w:rPr>
        <w:t>manage</w:t>
      </w:r>
      <w:r w:rsidRPr="0091119B">
        <w:rPr>
          <w:rFonts w:ascii="Arial" w:hAnsi="Arial" w:cs="Arial"/>
          <w:sz w:val="20"/>
          <w:szCs w:val="20"/>
        </w:rPr>
        <w:t xml:space="preserve"> Revenue </w:t>
      </w:r>
      <w:r w:rsidR="006A78CF">
        <w:rPr>
          <w:rFonts w:ascii="Arial" w:hAnsi="Arial" w:cs="Arial"/>
          <w:sz w:val="20"/>
          <w:szCs w:val="20"/>
        </w:rPr>
        <w:t>in a sustainable manner and to r</w:t>
      </w:r>
      <w:r w:rsidR="006A78CF" w:rsidRPr="0091119B">
        <w:rPr>
          <w:rFonts w:ascii="Arial" w:hAnsi="Arial" w:cs="Arial"/>
          <w:sz w:val="20"/>
          <w:szCs w:val="20"/>
          <w:lang w:val="en-GB"/>
        </w:rPr>
        <w:t>report</w:t>
      </w:r>
      <w:r w:rsidR="0091119B" w:rsidRPr="0091119B">
        <w:rPr>
          <w:rFonts w:ascii="Arial" w:hAnsi="Arial" w:cs="Arial"/>
          <w:sz w:val="20"/>
          <w:szCs w:val="20"/>
          <w:lang w:val="en-GB"/>
        </w:rPr>
        <w:t xml:space="preserve"> to the Board and the Shareholder on the performance of the Revenue Recovery Project.</w:t>
      </w:r>
    </w:p>
    <w:p w14:paraId="7A0E69F5" w14:textId="464B9BBD" w:rsidR="00EB2F20" w:rsidRPr="000B700F" w:rsidRDefault="00487714" w:rsidP="005A037F">
      <w:pPr>
        <w:pStyle w:val="Heading2"/>
        <w:rPr>
          <w:i w:val="0"/>
          <w:sz w:val="20"/>
          <w:szCs w:val="20"/>
        </w:rPr>
      </w:pPr>
      <w:bookmarkStart w:id="184" w:name="_Toc427744820"/>
      <w:bookmarkStart w:id="185" w:name="_Toc427761993"/>
      <w:bookmarkStart w:id="186" w:name="_Toc427847841"/>
      <w:bookmarkStart w:id="187" w:name="_Toc459379471"/>
      <w:bookmarkStart w:id="188" w:name="_Toc467572993"/>
      <w:bookmarkStart w:id="189" w:name="_Toc468884166"/>
      <w:bookmarkStart w:id="190" w:name="_Toc427586362"/>
      <w:bookmarkStart w:id="191" w:name="_Toc427586726"/>
      <w:r w:rsidRPr="000B700F">
        <w:rPr>
          <w:i w:val="0"/>
          <w:sz w:val="20"/>
          <w:szCs w:val="20"/>
        </w:rPr>
        <w:t xml:space="preserve">Director’s </w:t>
      </w:r>
      <w:r w:rsidR="00952EC8">
        <w:rPr>
          <w:i w:val="0"/>
          <w:sz w:val="20"/>
          <w:szCs w:val="20"/>
        </w:rPr>
        <w:t xml:space="preserve">&amp; Senior Management </w:t>
      </w:r>
      <w:r w:rsidRPr="000B700F">
        <w:rPr>
          <w:i w:val="0"/>
          <w:sz w:val="20"/>
          <w:szCs w:val="20"/>
        </w:rPr>
        <w:t>Remuneration</w:t>
      </w:r>
      <w:r w:rsidR="00EB2F20" w:rsidRPr="000B700F">
        <w:rPr>
          <w:i w:val="0"/>
          <w:sz w:val="20"/>
          <w:szCs w:val="20"/>
        </w:rPr>
        <w:t>.</w:t>
      </w:r>
      <w:bookmarkEnd w:id="184"/>
      <w:bookmarkEnd w:id="185"/>
      <w:bookmarkEnd w:id="186"/>
      <w:bookmarkEnd w:id="187"/>
      <w:bookmarkEnd w:id="188"/>
      <w:bookmarkEnd w:id="189"/>
      <w:r w:rsidR="00461B3E" w:rsidRPr="000B700F">
        <w:rPr>
          <w:i w:val="0"/>
          <w:sz w:val="20"/>
          <w:szCs w:val="20"/>
        </w:rPr>
        <w:t xml:space="preserve"> </w:t>
      </w:r>
      <w:bookmarkEnd w:id="190"/>
      <w:bookmarkEnd w:id="191"/>
    </w:p>
    <w:p w14:paraId="7A0E69F6" w14:textId="77777777" w:rsidR="00487714" w:rsidRDefault="00487714" w:rsidP="0091119B">
      <w:pPr>
        <w:ind w:left="360" w:firstLine="360"/>
        <w:jc w:val="both"/>
        <w:rPr>
          <w:rFonts w:ascii="Arial" w:hAnsi="Arial" w:cs="Arial"/>
          <w:bCs/>
          <w:i/>
          <w:iCs/>
          <w:sz w:val="20"/>
          <w:szCs w:val="20"/>
        </w:rPr>
      </w:pPr>
    </w:p>
    <w:p w14:paraId="7A0E69F7" w14:textId="0AAB5185" w:rsidR="00510EE8" w:rsidRPr="007E3136" w:rsidRDefault="00804F83" w:rsidP="00E97101">
      <w:pPr>
        <w:ind w:left="426"/>
        <w:rPr>
          <w:rFonts w:ascii="Arial" w:hAnsi="Arial" w:cs="Arial"/>
          <w:b/>
          <w:sz w:val="20"/>
          <w:szCs w:val="20"/>
        </w:rPr>
      </w:pPr>
      <w:bookmarkStart w:id="192" w:name="_Toc371682104"/>
      <w:r>
        <w:rPr>
          <w:rFonts w:ascii="Arial" w:hAnsi="Arial" w:cs="Arial"/>
          <w:b/>
          <w:sz w:val="20"/>
          <w:szCs w:val="20"/>
        </w:rPr>
        <w:t>Non-</w:t>
      </w:r>
      <w:r w:rsidR="00510EE8" w:rsidRPr="007E3136">
        <w:rPr>
          <w:rFonts w:ascii="Arial" w:hAnsi="Arial" w:cs="Arial"/>
          <w:b/>
          <w:sz w:val="20"/>
          <w:szCs w:val="20"/>
        </w:rPr>
        <w:t>Executive Directors' Remuneration</w:t>
      </w:r>
      <w:bookmarkEnd w:id="192"/>
      <w:r w:rsidR="00510EE8" w:rsidRPr="007E3136">
        <w:rPr>
          <w:rFonts w:ascii="Arial" w:hAnsi="Arial" w:cs="Arial"/>
          <w:b/>
          <w:sz w:val="20"/>
          <w:szCs w:val="20"/>
        </w:rPr>
        <w:t xml:space="preserve"> </w:t>
      </w:r>
    </w:p>
    <w:p w14:paraId="7A0E69F8" w14:textId="609E2524" w:rsidR="0045639F" w:rsidRPr="0045639F" w:rsidRDefault="0045639F" w:rsidP="00E97101">
      <w:pPr>
        <w:ind w:left="426" w:right="180"/>
        <w:jc w:val="both"/>
        <w:rPr>
          <w:rFonts w:ascii="Arial" w:hAnsi="Arial" w:cs="Arial"/>
          <w:sz w:val="20"/>
          <w:szCs w:val="20"/>
          <w:lang w:val="en-US"/>
        </w:rPr>
      </w:pPr>
      <w:r w:rsidRPr="0045639F">
        <w:rPr>
          <w:rFonts w:ascii="Arial" w:hAnsi="Arial" w:cs="Arial"/>
          <w:sz w:val="20"/>
          <w:szCs w:val="20"/>
          <w:lang w:val="en-US"/>
        </w:rPr>
        <w:t>In terms of the provisions of the Remuneration Policy adopted by the Mayoral Committee, Group Governance is required, at least annually, to make re</w:t>
      </w:r>
      <w:r w:rsidR="00804F83">
        <w:rPr>
          <w:rFonts w:ascii="Arial" w:hAnsi="Arial" w:cs="Arial"/>
          <w:sz w:val="20"/>
          <w:szCs w:val="20"/>
          <w:lang w:val="en-US"/>
        </w:rPr>
        <w:t xml:space="preserve">commendations on the </w:t>
      </w:r>
      <w:r w:rsidRPr="0045639F">
        <w:rPr>
          <w:rFonts w:ascii="Arial" w:hAnsi="Arial" w:cs="Arial"/>
          <w:sz w:val="20"/>
          <w:szCs w:val="20"/>
          <w:lang w:val="en-US"/>
        </w:rPr>
        <w:t>fees payable to the Non-Executive Directors of the City of Johannesburg’s municipal entities. In line with this requirement, Group Governance produces a report on the remuneration of Non-Executive Directors a</w:t>
      </w:r>
      <w:r w:rsidR="00804F83">
        <w:rPr>
          <w:rFonts w:ascii="Arial" w:hAnsi="Arial" w:cs="Arial"/>
          <w:sz w:val="20"/>
          <w:szCs w:val="20"/>
          <w:lang w:val="en-US"/>
        </w:rPr>
        <w:t>nd Independent Audit Committee M</w:t>
      </w:r>
      <w:r w:rsidRPr="0045639F">
        <w:rPr>
          <w:rFonts w:ascii="Arial" w:hAnsi="Arial" w:cs="Arial"/>
          <w:sz w:val="20"/>
          <w:szCs w:val="20"/>
          <w:lang w:val="en-US"/>
        </w:rPr>
        <w:t xml:space="preserve">embers which is in line with the provisions of the Municipal Finance Management Act, 2003 (MFMA) and Municipal Systems Act, 2000 (as amended).  </w:t>
      </w:r>
    </w:p>
    <w:p w14:paraId="7A0E69F9" w14:textId="77777777" w:rsidR="0045639F" w:rsidRPr="0045639F" w:rsidRDefault="0045639F" w:rsidP="00E97101">
      <w:pPr>
        <w:ind w:left="426" w:right="180"/>
        <w:jc w:val="both"/>
        <w:rPr>
          <w:rFonts w:ascii="Arial" w:hAnsi="Arial" w:cs="Arial"/>
          <w:sz w:val="20"/>
          <w:szCs w:val="20"/>
          <w:lang w:val="en-US"/>
        </w:rPr>
      </w:pPr>
    </w:p>
    <w:p w14:paraId="7A0E69FA" w14:textId="266C8C24" w:rsidR="0045639F" w:rsidRPr="0045639F" w:rsidRDefault="0045639F" w:rsidP="00E97101">
      <w:pPr>
        <w:ind w:left="426" w:right="180"/>
        <w:jc w:val="both"/>
        <w:rPr>
          <w:rFonts w:ascii="Arial" w:hAnsi="Arial" w:cs="Arial"/>
          <w:sz w:val="20"/>
          <w:szCs w:val="20"/>
          <w:lang w:val="en-US"/>
        </w:rPr>
      </w:pPr>
      <w:r w:rsidRPr="0045639F">
        <w:rPr>
          <w:rFonts w:ascii="Arial" w:hAnsi="Arial" w:cs="Arial"/>
          <w:sz w:val="20"/>
          <w:szCs w:val="20"/>
          <w:lang w:val="en-US"/>
        </w:rPr>
        <w:t xml:space="preserve">The </w:t>
      </w:r>
      <w:r w:rsidR="005728DD">
        <w:rPr>
          <w:rFonts w:ascii="Arial" w:hAnsi="Arial" w:cs="Arial"/>
          <w:sz w:val="20"/>
          <w:szCs w:val="20"/>
          <w:lang w:val="en-US"/>
        </w:rPr>
        <w:t>remuneration</w:t>
      </w:r>
      <w:r w:rsidR="00F2474D">
        <w:rPr>
          <w:rFonts w:ascii="Arial" w:hAnsi="Arial" w:cs="Arial"/>
          <w:sz w:val="20"/>
          <w:szCs w:val="20"/>
          <w:lang w:val="en-US"/>
        </w:rPr>
        <w:t xml:space="preserve"> and </w:t>
      </w:r>
      <w:r w:rsidR="005728DD">
        <w:rPr>
          <w:rFonts w:ascii="Arial" w:hAnsi="Arial" w:cs="Arial"/>
          <w:sz w:val="20"/>
          <w:szCs w:val="20"/>
          <w:lang w:val="en-US"/>
        </w:rPr>
        <w:t>incentives</w:t>
      </w:r>
      <w:r w:rsidR="00F2474D">
        <w:rPr>
          <w:rFonts w:ascii="Arial" w:hAnsi="Arial" w:cs="Arial"/>
          <w:sz w:val="20"/>
          <w:szCs w:val="20"/>
          <w:lang w:val="en-US"/>
        </w:rPr>
        <w:t xml:space="preserve"> f</w:t>
      </w:r>
      <w:r w:rsidRPr="0045639F">
        <w:rPr>
          <w:rFonts w:ascii="Arial" w:hAnsi="Arial" w:cs="Arial"/>
          <w:sz w:val="20"/>
          <w:szCs w:val="20"/>
          <w:lang w:val="en-US"/>
        </w:rPr>
        <w:t xml:space="preserve">or </w:t>
      </w:r>
      <w:r w:rsidR="00A33552">
        <w:rPr>
          <w:rFonts w:ascii="Arial" w:hAnsi="Arial" w:cs="Arial"/>
          <w:sz w:val="20"/>
          <w:szCs w:val="20"/>
          <w:lang w:val="en-US"/>
        </w:rPr>
        <w:t>Non-Executive Director</w:t>
      </w:r>
      <w:r w:rsidRPr="0045639F">
        <w:rPr>
          <w:rFonts w:ascii="Arial" w:hAnsi="Arial" w:cs="Arial"/>
          <w:sz w:val="20"/>
          <w:szCs w:val="20"/>
          <w:lang w:val="en-US"/>
        </w:rPr>
        <w:t>s a</w:t>
      </w:r>
      <w:r w:rsidR="00834979">
        <w:rPr>
          <w:rFonts w:ascii="Arial" w:hAnsi="Arial" w:cs="Arial"/>
          <w:sz w:val="20"/>
          <w:szCs w:val="20"/>
          <w:lang w:val="en-US"/>
        </w:rPr>
        <w:t>nd Independent Audit Committee M</w:t>
      </w:r>
      <w:r w:rsidRPr="0045639F">
        <w:rPr>
          <w:rFonts w:ascii="Arial" w:hAnsi="Arial" w:cs="Arial"/>
          <w:sz w:val="20"/>
          <w:szCs w:val="20"/>
          <w:lang w:val="en-US"/>
        </w:rPr>
        <w:t xml:space="preserve">embers of City Power </w:t>
      </w:r>
      <w:r w:rsidR="00F2474D">
        <w:rPr>
          <w:rFonts w:ascii="Arial" w:hAnsi="Arial" w:cs="Arial"/>
          <w:sz w:val="20"/>
          <w:szCs w:val="20"/>
          <w:lang w:val="en-US"/>
        </w:rPr>
        <w:t>are determined by the Shareholder.</w:t>
      </w:r>
      <w:r w:rsidRPr="0045639F">
        <w:rPr>
          <w:rFonts w:ascii="Arial" w:hAnsi="Arial" w:cs="Arial"/>
          <w:sz w:val="20"/>
          <w:szCs w:val="20"/>
          <w:lang w:val="en-US"/>
        </w:rPr>
        <w:t xml:space="preserve"> An annual retainer fee is payable to </w:t>
      </w:r>
      <w:r w:rsidR="00A33552">
        <w:rPr>
          <w:rFonts w:ascii="Arial" w:hAnsi="Arial" w:cs="Arial"/>
          <w:sz w:val="20"/>
          <w:szCs w:val="20"/>
          <w:lang w:val="en-US"/>
        </w:rPr>
        <w:t>Non-Executive Director</w:t>
      </w:r>
      <w:r w:rsidR="00804F83">
        <w:rPr>
          <w:rFonts w:ascii="Arial" w:hAnsi="Arial" w:cs="Arial"/>
          <w:sz w:val="20"/>
          <w:szCs w:val="20"/>
          <w:lang w:val="en-US"/>
        </w:rPr>
        <w:t>s and I</w:t>
      </w:r>
      <w:r w:rsidRPr="0045639F">
        <w:rPr>
          <w:rFonts w:ascii="Arial" w:hAnsi="Arial" w:cs="Arial"/>
          <w:sz w:val="20"/>
          <w:szCs w:val="20"/>
          <w:lang w:val="en-US"/>
        </w:rPr>
        <w:t>ndependent Audit Committee Members, where they qualify for the retainer to be paid (e.g. 60% or more attendance of all required meetings).</w:t>
      </w:r>
    </w:p>
    <w:p w14:paraId="7A0E69FB" w14:textId="77777777" w:rsidR="0045639F" w:rsidRPr="0045639F" w:rsidRDefault="0045639F" w:rsidP="00E97101">
      <w:pPr>
        <w:ind w:left="426" w:right="180"/>
        <w:jc w:val="both"/>
        <w:rPr>
          <w:rFonts w:ascii="Arial" w:hAnsi="Arial" w:cs="Arial"/>
          <w:sz w:val="20"/>
          <w:szCs w:val="20"/>
          <w:lang w:val="en-US"/>
        </w:rPr>
      </w:pPr>
    </w:p>
    <w:p w14:paraId="7A0E69FC" w14:textId="22B9CBB1" w:rsidR="0045639F" w:rsidRPr="0045639F" w:rsidRDefault="00A33552" w:rsidP="00E97101">
      <w:pPr>
        <w:ind w:left="426" w:right="180"/>
        <w:jc w:val="both"/>
        <w:rPr>
          <w:rFonts w:ascii="Arial" w:hAnsi="Arial" w:cs="Arial"/>
          <w:sz w:val="20"/>
          <w:szCs w:val="20"/>
          <w:lang w:val="en-US"/>
        </w:rPr>
      </w:pPr>
      <w:r>
        <w:rPr>
          <w:rFonts w:ascii="Arial" w:hAnsi="Arial" w:cs="Arial"/>
          <w:sz w:val="20"/>
          <w:szCs w:val="20"/>
          <w:lang w:val="en-US"/>
        </w:rPr>
        <w:t>Non-Executive Director</w:t>
      </w:r>
      <w:r w:rsidR="0045639F" w:rsidRPr="0045639F">
        <w:rPr>
          <w:rFonts w:ascii="Arial" w:hAnsi="Arial" w:cs="Arial"/>
          <w:sz w:val="20"/>
          <w:szCs w:val="20"/>
          <w:lang w:val="en-US"/>
        </w:rPr>
        <w:t>s’ a</w:t>
      </w:r>
      <w:r w:rsidR="00834979">
        <w:rPr>
          <w:rFonts w:ascii="Arial" w:hAnsi="Arial" w:cs="Arial"/>
          <w:sz w:val="20"/>
          <w:szCs w:val="20"/>
          <w:lang w:val="en-US"/>
        </w:rPr>
        <w:t>nd Independent Audit Committee M</w:t>
      </w:r>
      <w:r w:rsidR="0045639F" w:rsidRPr="0045639F">
        <w:rPr>
          <w:rFonts w:ascii="Arial" w:hAnsi="Arial" w:cs="Arial"/>
          <w:sz w:val="20"/>
          <w:szCs w:val="20"/>
          <w:lang w:val="en-US"/>
        </w:rPr>
        <w:t>embers’ fees are only paid in accordance with City Power’s approved budget.</w:t>
      </w:r>
    </w:p>
    <w:p w14:paraId="7A0E69FD" w14:textId="77777777" w:rsidR="00510EE8" w:rsidRPr="0045639F" w:rsidRDefault="00510EE8" w:rsidP="00E97101">
      <w:pPr>
        <w:ind w:left="426"/>
        <w:jc w:val="both"/>
        <w:rPr>
          <w:rFonts w:ascii="Arial" w:hAnsi="Arial" w:cs="Arial"/>
          <w:bCs/>
          <w:i/>
          <w:iCs/>
          <w:sz w:val="20"/>
          <w:szCs w:val="20"/>
        </w:rPr>
      </w:pPr>
    </w:p>
    <w:p w14:paraId="7339A410" w14:textId="77777777" w:rsidR="00E97101" w:rsidRDefault="00E97101" w:rsidP="0091119B">
      <w:pPr>
        <w:ind w:firstLine="360"/>
        <w:jc w:val="both"/>
        <w:rPr>
          <w:rFonts w:ascii="Arial" w:hAnsi="Arial" w:cs="Arial"/>
          <w:b/>
          <w:sz w:val="20"/>
          <w:szCs w:val="20"/>
        </w:rPr>
      </w:pPr>
    </w:p>
    <w:p w14:paraId="227A96A2" w14:textId="77777777" w:rsidR="00E97101" w:rsidRDefault="00E97101" w:rsidP="0091119B">
      <w:pPr>
        <w:ind w:firstLine="360"/>
        <w:jc w:val="both"/>
        <w:rPr>
          <w:rFonts w:ascii="Arial" w:hAnsi="Arial" w:cs="Arial"/>
          <w:b/>
          <w:sz w:val="20"/>
          <w:szCs w:val="20"/>
        </w:rPr>
      </w:pPr>
    </w:p>
    <w:p w14:paraId="44CD4990" w14:textId="77777777" w:rsidR="00E97101" w:rsidRDefault="00E97101" w:rsidP="0091119B">
      <w:pPr>
        <w:ind w:firstLine="360"/>
        <w:jc w:val="both"/>
        <w:rPr>
          <w:rFonts w:ascii="Arial" w:hAnsi="Arial" w:cs="Arial"/>
          <w:b/>
          <w:sz w:val="20"/>
          <w:szCs w:val="20"/>
        </w:rPr>
      </w:pPr>
    </w:p>
    <w:p w14:paraId="3D935E5D" w14:textId="77777777" w:rsidR="00BA2C11" w:rsidRDefault="00BA2C11" w:rsidP="0091119B">
      <w:pPr>
        <w:ind w:firstLine="360"/>
        <w:jc w:val="both"/>
        <w:rPr>
          <w:rFonts w:ascii="Arial" w:hAnsi="Arial" w:cs="Arial"/>
          <w:b/>
          <w:sz w:val="20"/>
          <w:szCs w:val="20"/>
        </w:rPr>
      </w:pPr>
    </w:p>
    <w:p w14:paraId="7A0E69FE" w14:textId="5B79BDB4" w:rsidR="00510EE8" w:rsidRPr="00510EE8" w:rsidRDefault="00510EE8" w:rsidP="0091119B">
      <w:pPr>
        <w:ind w:firstLine="360"/>
        <w:jc w:val="both"/>
        <w:rPr>
          <w:rFonts w:ascii="Arial" w:hAnsi="Arial" w:cs="Arial"/>
          <w:b/>
          <w:sz w:val="20"/>
          <w:szCs w:val="20"/>
        </w:rPr>
      </w:pPr>
      <w:r w:rsidRPr="00510EE8">
        <w:rPr>
          <w:rFonts w:ascii="Arial" w:hAnsi="Arial" w:cs="Arial"/>
          <w:b/>
          <w:sz w:val="20"/>
          <w:szCs w:val="20"/>
        </w:rPr>
        <w:lastRenderedPageBreak/>
        <w:t>Executive Director</w:t>
      </w:r>
      <w:r w:rsidR="008655E6">
        <w:rPr>
          <w:rFonts w:ascii="Arial" w:hAnsi="Arial" w:cs="Arial"/>
          <w:b/>
          <w:sz w:val="20"/>
          <w:szCs w:val="20"/>
        </w:rPr>
        <w:t>s</w:t>
      </w:r>
    </w:p>
    <w:tbl>
      <w:tblPr>
        <w:tblW w:w="909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710"/>
        <w:gridCol w:w="810"/>
        <w:gridCol w:w="990"/>
        <w:gridCol w:w="900"/>
        <w:gridCol w:w="1170"/>
        <w:gridCol w:w="1080"/>
        <w:gridCol w:w="900"/>
      </w:tblGrid>
      <w:tr w:rsidR="00F10E92" w:rsidRPr="008F5D55" w14:paraId="7A0E6A07" w14:textId="77777777" w:rsidTr="00804F83">
        <w:trPr>
          <w:trHeight w:val="690"/>
        </w:trPr>
        <w:tc>
          <w:tcPr>
            <w:tcW w:w="1530" w:type="dxa"/>
            <w:shd w:val="clear" w:color="000000" w:fill="002060"/>
            <w:hideMark/>
          </w:tcPr>
          <w:p w14:paraId="7A0E69FF" w14:textId="77777777" w:rsidR="00F10E92" w:rsidRPr="008F5D55" w:rsidRDefault="00F10E92" w:rsidP="0091119B">
            <w:pPr>
              <w:rPr>
                <w:rFonts w:ascii="Arial" w:hAnsi="Arial" w:cs="Arial"/>
                <w:b/>
                <w:bCs/>
                <w:color w:val="FFFFFF"/>
                <w:sz w:val="16"/>
                <w:szCs w:val="16"/>
              </w:rPr>
            </w:pPr>
            <w:r w:rsidRPr="008F5D55">
              <w:rPr>
                <w:rFonts w:ascii="Arial" w:hAnsi="Arial" w:cs="Arial"/>
                <w:b/>
                <w:bCs/>
                <w:color w:val="FFFFFF"/>
                <w:sz w:val="16"/>
                <w:szCs w:val="16"/>
              </w:rPr>
              <w:t>Name</w:t>
            </w:r>
          </w:p>
        </w:tc>
        <w:tc>
          <w:tcPr>
            <w:tcW w:w="1710" w:type="dxa"/>
            <w:shd w:val="clear" w:color="000000" w:fill="002060"/>
          </w:tcPr>
          <w:p w14:paraId="7A0E6A00" w14:textId="77777777" w:rsidR="00F10E92" w:rsidRPr="008F5D55" w:rsidRDefault="00F10E92" w:rsidP="0091119B">
            <w:pPr>
              <w:ind w:hanging="18"/>
              <w:rPr>
                <w:rFonts w:ascii="Arial" w:hAnsi="Arial" w:cs="Arial"/>
                <w:b/>
                <w:bCs/>
                <w:color w:val="FFFFFF"/>
                <w:sz w:val="16"/>
                <w:szCs w:val="16"/>
              </w:rPr>
            </w:pPr>
            <w:r>
              <w:rPr>
                <w:rFonts w:ascii="Arial" w:hAnsi="Arial" w:cs="Arial"/>
                <w:b/>
                <w:bCs/>
                <w:color w:val="FFFFFF"/>
                <w:sz w:val="16"/>
                <w:szCs w:val="16"/>
              </w:rPr>
              <w:t>Position</w:t>
            </w:r>
          </w:p>
        </w:tc>
        <w:tc>
          <w:tcPr>
            <w:tcW w:w="810" w:type="dxa"/>
            <w:shd w:val="clear" w:color="000000" w:fill="002060"/>
            <w:hideMark/>
          </w:tcPr>
          <w:p w14:paraId="7A0E6A01" w14:textId="77777777" w:rsidR="00F10E92" w:rsidRPr="008F5D55" w:rsidRDefault="00F10E92" w:rsidP="0091119B">
            <w:pPr>
              <w:rPr>
                <w:rFonts w:ascii="Arial" w:hAnsi="Arial" w:cs="Arial"/>
                <w:b/>
                <w:bCs/>
                <w:color w:val="FFFFFF"/>
                <w:sz w:val="16"/>
                <w:szCs w:val="16"/>
              </w:rPr>
            </w:pPr>
            <w:r w:rsidRPr="008F5D55">
              <w:rPr>
                <w:rFonts w:ascii="Arial" w:hAnsi="Arial" w:cs="Arial"/>
                <w:b/>
                <w:bCs/>
                <w:color w:val="FFFFFF"/>
                <w:sz w:val="16"/>
                <w:szCs w:val="16"/>
              </w:rPr>
              <w:t>Salary</w:t>
            </w:r>
            <w:r w:rsidRPr="008F5D55">
              <w:rPr>
                <w:rFonts w:ascii="Arial" w:hAnsi="Arial" w:cs="Arial"/>
                <w:b/>
                <w:bCs/>
                <w:color w:val="FFFFFF"/>
                <w:sz w:val="16"/>
                <w:szCs w:val="16"/>
              </w:rPr>
              <w:br/>
              <w:t xml:space="preserve">R'000 </w:t>
            </w:r>
          </w:p>
        </w:tc>
        <w:tc>
          <w:tcPr>
            <w:tcW w:w="990" w:type="dxa"/>
            <w:shd w:val="clear" w:color="000000" w:fill="002060"/>
            <w:hideMark/>
          </w:tcPr>
          <w:p w14:paraId="7A0E6A02" w14:textId="77777777" w:rsidR="00F10E92" w:rsidRPr="008F5D55" w:rsidRDefault="00F10E92" w:rsidP="0091119B">
            <w:pPr>
              <w:ind w:right="-108" w:hanging="18"/>
              <w:rPr>
                <w:rFonts w:ascii="Arial" w:hAnsi="Arial" w:cs="Arial"/>
                <w:b/>
                <w:bCs/>
                <w:color w:val="FFFFFF"/>
                <w:sz w:val="16"/>
                <w:szCs w:val="16"/>
              </w:rPr>
            </w:pPr>
            <w:r w:rsidRPr="008F5D55">
              <w:rPr>
                <w:rFonts w:ascii="Arial" w:hAnsi="Arial" w:cs="Arial"/>
                <w:b/>
                <w:bCs/>
                <w:color w:val="FFFFFF"/>
                <w:sz w:val="16"/>
                <w:szCs w:val="16"/>
              </w:rPr>
              <w:t>Other Allowances</w:t>
            </w:r>
            <w:r w:rsidRPr="008F5D55">
              <w:rPr>
                <w:rFonts w:ascii="Arial" w:hAnsi="Arial" w:cs="Arial"/>
                <w:b/>
                <w:bCs/>
                <w:color w:val="FFFFFF"/>
                <w:sz w:val="16"/>
                <w:szCs w:val="16"/>
              </w:rPr>
              <w:br/>
              <w:t>R'000</w:t>
            </w:r>
          </w:p>
        </w:tc>
        <w:tc>
          <w:tcPr>
            <w:tcW w:w="900" w:type="dxa"/>
            <w:shd w:val="clear" w:color="000000" w:fill="002060"/>
            <w:hideMark/>
          </w:tcPr>
          <w:p w14:paraId="7A0E6A03" w14:textId="77777777" w:rsidR="00F10E92" w:rsidRPr="008F5D55" w:rsidRDefault="00F10E92" w:rsidP="0091119B">
            <w:pPr>
              <w:ind w:hanging="18"/>
              <w:rPr>
                <w:rFonts w:ascii="Arial" w:hAnsi="Arial" w:cs="Arial"/>
                <w:b/>
                <w:bCs/>
                <w:color w:val="FFFFFF"/>
                <w:sz w:val="16"/>
                <w:szCs w:val="16"/>
              </w:rPr>
            </w:pPr>
            <w:r w:rsidRPr="008F5D55">
              <w:rPr>
                <w:rFonts w:ascii="Arial" w:hAnsi="Arial" w:cs="Arial"/>
                <w:b/>
                <w:bCs/>
                <w:color w:val="FFFFFF"/>
                <w:sz w:val="16"/>
                <w:szCs w:val="16"/>
              </w:rPr>
              <w:t>Directors Fees</w:t>
            </w:r>
            <w:r w:rsidRPr="008F5D55">
              <w:rPr>
                <w:rFonts w:ascii="Arial" w:hAnsi="Arial" w:cs="Arial"/>
                <w:b/>
                <w:bCs/>
                <w:color w:val="FFFFFF"/>
                <w:sz w:val="16"/>
                <w:szCs w:val="16"/>
              </w:rPr>
              <w:br/>
              <w:t>R'000</w:t>
            </w:r>
          </w:p>
        </w:tc>
        <w:tc>
          <w:tcPr>
            <w:tcW w:w="1170" w:type="dxa"/>
            <w:shd w:val="clear" w:color="000000" w:fill="002060"/>
            <w:hideMark/>
          </w:tcPr>
          <w:p w14:paraId="7A0E6A04" w14:textId="77777777" w:rsidR="00F10E92" w:rsidRPr="008F5D55" w:rsidRDefault="00F10E92" w:rsidP="0091119B">
            <w:pPr>
              <w:ind w:right="-93"/>
              <w:rPr>
                <w:rFonts w:ascii="Arial" w:hAnsi="Arial" w:cs="Arial"/>
                <w:b/>
                <w:bCs/>
                <w:color w:val="FFFFFF"/>
                <w:sz w:val="16"/>
                <w:szCs w:val="16"/>
              </w:rPr>
            </w:pPr>
            <w:r w:rsidRPr="008F5D55">
              <w:rPr>
                <w:rFonts w:ascii="Arial" w:hAnsi="Arial" w:cs="Arial"/>
                <w:b/>
                <w:bCs/>
                <w:color w:val="FFFFFF"/>
                <w:sz w:val="16"/>
                <w:szCs w:val="16"/>
              </w:rPr>
              <w:t>Performance Bonus</w:t>
            </w:r>
            <w:r w:rsidRPr="008F5D55">
              <w:rPr>
                <w:rFonts w:ascii="Arial" w:hAnsi="Arial" w:cs="Arial"/>
                <w:b/>
                <w:bCs/>
                <w:color w:val="FFFFFF"/>
                <w:sz w:val="16"/>
                <w:szCs w:val="16"/>
              </w:rPr>
              <w:br/>
              <w:t>R'000</w:t>
            </w:r>
          </w:p>
        </w:tc>
        <w:tc>
          <w:tcPr>
            <w:tcW w:w="1080" w:type="dxa"/>
            <w:shd w:val="clear" w:color="000000" w:fill="002060"/>
            <w:hideMark/>
          </w:tcPr>
          <w:p w14:paraId="7A0E6A05" w14:textId="77777777" w:rsidR="00F10E92" w:rsidRPr="008F5D55" w:rsidRDefault="00F10E92" w:rsidP="0091119B">
            <w:pPr>
              <w:rPr>
                <w:rFonts w:ascii="Arial" w:hAnsi="Arial" w:cs="Arial"/>
                <w:b/>
                <w:bCs/>
                <w:color w:val="FFFFFF"/>
                <w:sz w:val="16"/>
                <w:szCs w:val="16"/>
              </w:rPr>
            </w:pPr>
            <w:r w:rsidRPr="008F5D55">
              <w:rPr>
                <w:rFonts w:ascii="Arial" w:hAnsi="Arial" w:cs="Arial"/>
                <w:b/>
                <w:bCs/>
                <w:color w:val="FFFFFF"/>
                <w:sz w:val="16"/>
                <w:szCs w:val="16"/>
              </w:rPr>
              <w:t>Travel Allowance</w:t>
            </w:r>
            <w:r w:rsidRPr="008F5D55">
              <w:rPr>
                <w:rFonts w:ascii="Arial" w:hAnsi="Arial" w:cs="Arial"/>
                <w:b/>
                <w:bCs/>
                <w:color w:val="FFFFFF"/>
                <w:sz w:val="16"/>
                <w:szCs w:val="16"/>
              </w:rPr>
              <w:br/>
              <w:t>R'000</w:t>
            </w:r>
          </w:p>
        </w:tc>
        <w:tc>
          <w:tcPr>
            <w:tcW w:w="900" w:type="dxa"/>
            <w:shd w:val="clear" w:color="000000" w:fill="002060"/>
            <w:hideMark/>
          </w:tcPr>
          <w:p w14:paraId="7A0E6A06" w14:textId="77777777" w:rsidR="00F10E92" w:rsidRPr="008F5D55" w:rsidRDefault="00F10E92" w:rsidP="0091119B">
            <w:pPr>
              <w:ind w:right="-93" w:firstLine="39"/>
              <w:rPr>
                <w:rFonts w:ascii="Arial" w:hAnsi="Arial" w:cs="Arial"/>
                <w:b/>
                <w:bCs/>
                <w:color w:val="FFFFFF"/>
                <w:sz w:val="16"/>
                <w:szCs w:val="16"/>
              </w:rPr>
            </w:pPr>
            <w:r w:rsidRPr="008F5D55">
              <w:rPr>
                <w:rFonts w:ascii="Arial" w:hAnsi="Arial" w:cs="Arial"/>
                <w:b/>
                <w:bCs/>
                <w:color w:val="FFFFFF"/>
                <w:sz w:val="16"/>
                <w:szCs w:val="16"/>
              </w:rPr>
              <w:t>TOTAL</w:t>
            </w:r>
            <w:r w:rsidRPr="008F5D55">
              <w:rPr>
                <w:rFonts w:ascii="Arial" w:hAnsi="Arial" w:cs="Arial"/>
                <w:b/>
                <w:bCs/>
                <w:color w:val="FFFFFF"/>
                <w:sz w:val="16"/>
                <w:szCs w:val="16"/>
              </w:rPr>
              <w:br/>
              <w:t>R'000</w:t>
            </w:r>
          </w:p>
        </w:tc>
      </w:tr>
      <w:tr w:rsidR="00952EC8" w:rsidRPr="008F5D55" w14:paraId="7A0E6A10" w14:textId="77777777" w:rsidTr="00804F83">
        <w:trPr>
          <w:trHeight w:val="300"/>
        </w:trPr>
        <w:tc>
          <w:tcPr>
            <w:tcW w:w="1530" w:type="dxa"/>
            <w:shd w:val="clear" w:color="auto" w:fill="auto"/>
            <w:hideMark/>
          </w:tcPr>
          <w:p w14:paraId="7A0E6A08" w14:textId="77777777" w:rsidR="00952EC8" w:rsidRPr="00F45C8A" w:rsidRDefault="00952EC8" w:rsidP="00952EC8">
            <w:pPr>
              <w:rPr>
                <w:rFonts w:ascii="Arial" w:hAnsi="Arial" w:cs="Arial"/>
                <w:sz w:val="16"/>
                <w:szCs w:val="16"/>
              </w:rPr>
            </w:pPr>
            <w:r w:rsidRPr="00F45C8A">
              <w:rPr>
                <w:rFonts w:ascii="Arial" w:hAnsi="Arial" w:cs="Arial"/>
                <w:sz w:val="16"/>
                <w:szCs w:val="16"/>
              </w:rPr>
              <w:t>Mr. S Xulu</w:t>
            </w:r>
          </w:p>
        </w:tc>
        <w:tc>
          <w:tcPr>
            <w:tcW w:w="1710" w:type="dxa"/>
          </w:tcPr>
          <w:p w14:paraId="7A0E6A09" w14:textId="77777777" w:rsidR="00952EC8" w:rsidRDefault="00952EC8" w:rsidP="00952EC8">
            <w:pPr>
              <w:ind w:hanging="18"/>
              <w:rPr>
                <w:rFonts w:ascii="Arial" w:hAnsi="Arial" w:cs="Arial"/>
                <w:sz w:val="16"/>
                <w:szCs w:val="16"/>
              </w:rPr>
            </w:pPr>
            <w:r>
              <w:rPr>
                <w:rFonts w:ascii="Arial" w:hAnsi="Arial" w:cs="Arial"/>
                <w:sz w:val="16"/>
                <w:szCs w:val="16"/>
              </w:rPr>
              <w:t>Managing Director</w:t>
            </w:r>
          </w:p>
        </w:tc>
        <w:tc>
          <w:tcPr>
            <w:tcW w:w="810" w:type="dxa"/>
            <w:shd w:val="clear" w:color="auto" w:fill="auto"/>
            <w:noWrap/>
            <w:vAlign w:val="center"/>
          </w:tcPr>
          <w:p w14:paraId="7A0E6A0A" w14:textId="0C33A0AD" w:rsidR="00952EC8" w:rsidRPr="00F45C8A" w:rsidRDefault="00952EC8" w:rsidP="00952EC8">
            <w:pPr>
              <w:ind w:hanging="18"/>
              <w:jc w:val="right"/>
              <w:rPr>
                <w:rFonts w:ascii="Arial" w:hAnsi="Arial" w:cs="Arial"/>
                <w:sz w:val="16"/>
                <w:szCs w:val="16"/>
              </w:rPr>
            </w:pPr>
            <w:r>
              <w:rPr>
                <w:rFonts w:ascii="Arial" w:hAnsi="Arial" w:cs="Arial"/>
                <w:sz w:val="16"/>
                <w:szCs w:val="16"/>
              </w:rPr>
              <w:t>2 457</w:t>
            </w:r>
          </w:p>
        </w:tc>
        <w:tc>
          <w:tcPr>
            <w:tcW w:w="990" w:type="dxa"/>
            <w:shd w:val="clear" w:color="auto" w:fill="auto"/>
            <w:noWrap/>
            <w:vAlign w:val="center"/>
          </w:tcPr>
          <w:p w14:paraId="7A0E6A0B" w14:textId="43A437AE" w:rsidR="00952EC8" w:rsidRPr="00F45C8A" w:rsidRDefault="00952EC8" w:rsidP="00952EC8">
            <w:pPr>
              <w:ind w:firstLine="360"/>
              <w:jc w:val="right"/>
              <w:rPr>
                <w:rFonts w:ascii="Arial" w:hAnsi="Arial" w:cs="Arial"/>
                <w:sz w:val="16"/>
                <w:szCs w:val="16"/>
              </w:rPr>
            </w:pPr>
            <w:r>
              <w:rPr>
                <w:rFonts w:ascii="Arial" w:hAnsi="Arial" w:cs="Arial"/>
                <w:sz w:val="16"/>
                <w:szCs w:val="16"/>
              </w:rPr>
              <w:t>218</w:t>
            </w:r>
          </w:p>
        </w:tc>
        <w:tc>
          <w:tcPr>
            <w:tcW w:w="900" w:type="dxa"/>
            <w:shd w:val="clear" w:color="auto" w:fill="auto"/>
            <w:vAlign w:val="center"/>
          </w:tcPr>
          <w:p w14:paraId="7A0E6A0C" w14:textId="77777777" w:rsidR="00952EC8" w:rsidRPr="00F45C8A" w:rsidRDefault="00952EC8" w:rsidP="00952EC8">
            <w:pPr>
              <w:ind w:firstLine="360"/>
              <w:jc w:val="right"/>
              <w:rPr>
                <w:rFonts w:ascii="Arial" w:hAnsi="Arial" w:cs="Arial"/>
                <w:sz w:val="16"/>
                <w:szCs w:val="16"/>
              </w:rPr>
            </w:pPr>
          </w:p>
        </w:tc>
        <w:tc>
          <w:tcPr>
            <w:tcW w:w="1170" w:type="dxa"/>
            <w:shd w:val="clear" w:color="auto" w:fill="auto"/>
            <w:vAlign w:val="center"/>
          </w:tcPr>
          <w:p w14:paraId="7A0E6A0D" w14:textId="0DF8ED86" w:rsidR="00952EC8" w:rsidRPr="00F45C8A" w:rsidRDefault="00952EC8" w:rsidP="00952EC8">
            <w:pPr>
              <w:ind w:firstLine="360"/>
              <w:jc w:val="right"/>
              <w:rPr>
                <w:rFonts w:ascii="Arial" w:hAnsi="Arial" w:cs="Arial"/>
                <w:sz w:val="16"/>
                <w:szCs w:val="16"/>
              </w:rPr>
            </w:pPr>
          </w:p>
        </w:tc>
        <w:tc>
          <w:tcPr>
            <w:tcW w:w="1080" w:type="dxa"/>
            <w:shd w:val="clear" w:color="auto" w:fill="auto"/>
            <w:noWrap/>
            <w:vAlign w:val="center"/>
          </w:tcPr>
          <w:p w14:paraId="7A0E6A0E" w14:textId="665B8A19" w:rsidR="00952EC8" w:rsidRPr="00F45C8A" w:rsidRDefault="00952EC8" w:rsidP="00952EC8">
            <w:pPr>
              <w:ind w:firstLine="360"/>
              <w:jc w:val="right"/>
              <w:rPr>
                <w:rFonts w:ascii="Arial" w:hAnsi="Arial" w:cs="Arial"/>
                <w:sz w:val="16"/>
                <w:szCs w:val="16"/>
              </w:rPr>
            </w:pPr>
            <w:r>
              <w:rPr>
                <w:rFonts w:ascii="Arial" w:hAnsi="Arial" w:cs="Arial"/>
                <w:sz w:val="16"/>
                <w:szCs w:val="16"/>
              </w:rPr>
              <w:t>128</w:t>
            </w:r>
          </w:p>
        </w:tc>
        <w:tc>
          <w:tcPr>
            <w:tcW w:w="900" w:type="dxa"/>
            <w:shd w:val="clear" w:color="auto" w:fill="auto"/>
            <w:vAlign w:val="center"/>
          </w:tcPr>
          <w:p w14:paraId="7A0E6A0F" w14:textId="51E4663F" w:rsidR="00952EC8" w:rsidRPr="00F45C8A" w:rsidRDefault="00952EC8" w:rsidP="00952EC8">
            <w:pPr>
              <w:jc w:val="right"/>
              <w:rPr>
                <w:rFonts w:ascii="Arial" w:hAnsi="Arial" w:cs="Arial"/>
                <w:b/>
                <w:bCs/>
                <w:sz w:val="16"/>
                <w:szCs w:val="16"/>
              </w:rPr>
            </w:pPr>
            <w:r>
              <w:rPr>
                <w:rFonts w:ascii="Arial" w:hAnsi="Arial" w:cs="Arial"/>
                <w:b/>
                <w:bCs/>
                <w:sz w:val="16"/>
                <w:szCs w:val="16"/>
              </w:rPr>
              <w:t>2 803</w:t>
            </w:r>
          </w:p>
        </w:tc>
      </w:tr>
      <w:tr w:rsidR="00952EC8" w:rsidRPr="008F5D55" w14:paraId="7A0E6A1A" w14:textId="77777777" w:rsidTr="00804F83">
        <w:trPr>
          <w:trHeight w:val="300"/>
        </w:trPr>
        <w:tc>
          <w:tcPr>
            <w:tcW w:w="1530" w:type="dxa"/>
            <w:shd w:val="clear" w:color="auto" w:fill="auto"/>
          </w:tcPr>
          <w:p w14:paraId="7A0E6A11" w14:textId="77777777" w:rsidR="00952EC8" w:rsidRDefault="00952EC8" w:rsidP="00952EC8">
            <w:pPr>
              <w:jc w:val="both"/>
              <w:rPr>
                <w:rFonts w:ascii="Arial" w:hAnsi="Arial" w:cs="Arial"/>
                <w:bCs/>
                <w:sz w:val="16"/>
                <w:szCs w:val="16"/>
              </w:rPr>
            </w:pPr>
            <w:r w:rsidRPr="006075B9">
              <w:rPr>
                <w:rFonts w:ascii="Arial" w:hAnsi="Arial" w:cs="Arial"/>
                <w:bCs/>
                <w:sz w:val="16"/>
                <w:szCs w:val="16"/>
              </w:rPr>
              <w:t xml:space="preserve">Mr. </w:t>
            </w:r>
            <w:r>
              <w:rPr>
                <w:rFonts w:ascii="Arial" w:hAnsi="Arial" w:cs="Arial"/>
                <w:bCs/>
                <w:sz w:val="16"/>
                <w:szCs w:val="16"/>
              </w:rPr>
              <w:t>Q B Green</w:t>
            </w:r>
          </w:p>
          <w:p w14:paraId="7A0E6A12" w14:textId="77777777" w:rsidR="00952EC8" w:rsidRPr="00F45C8A" w:rsidRDefault="00952EC8" w:rsidP="00952EC8">
            <w:pPr>
              <w:rPr>
                <w:rFonts w:ascii="Arial" w:hAnsi="Arial" w:cs="Arial"/>
                <w:sz w:val="16"/>
                <w:szCs w:val="16"/>
              </w:rPr>
            </w:pPr>
          </w:p>
        </w:tc>
        <w:tc>
          <w:tcPr>
            <w:tcW w:w="1710" w:type="dxa"/>
          </w:tcPr>
          <w:p w14:paraId="7A0E6A13" w14:textId="77777777" w:rsidR="00952EC8" w:rsidRDefault="00952EC8" w:rsidP="00952EC8">
            <w:pPr>
              <w:ind w:hanging="18"/>
              <w:rPr>
                <w:rFonts w:ascii="Arial" w:hAnsi="Arial" w:cs="Arial"/>
                <w:sz w:val="16"/>
                <w:szCs w:val="16"/>
              </w:rPr>
            </w:pPr>
            <w:r>
              <w:rPr>
                <w:rFonts w:ascii="Arial" w:hAnsi="Arial" w:cs="Arial"/>
                <w:sz w:val="16"/>
                <w:szCs w:val="16"/>
              </w:rPr>
              <w:t>Director: Finance</w:t>
            </w:r>
          </w:p>
        </w:tc>
        <w:tc>
          <w:tcPr>
            <w:tcW w:w="810" w:type="dxa"/>
            <w:shd w:val="clear" w:color="auto" w:fill="auto"/>
            <w:noWrap/>
            <w:vAlign w:val="center"/>
          </w:tcPr>
          <w:p w14:paraId="7A0E6A14" w14:textId="49580CCA" w:rsidR="00952EC8" w:rsidRDefault="00952EC8" w:rsidP="00952EC8">
            <w:pPr>
              <w:ind w:hanging="18"/>
              <w:jc w:val="right"/>
              <w:rPr>
                <w:rFonts w:ascii="Arial" w:hAnsi="Arial" w:cs="Arial"/>
                <w:sz w:val="16"/>
                <w:szCs w:val="16"/>
              </w:rPr>
            </w:pPr>
            <w:r>
              <w:rPr>
                <w:rFonts w:ascii="Arial" w:hAnsi="Arial" w:cs="Arial"/>
                <w:sz w:val="16"/>
                <w:szCs w:val="16"/>
              </w:rPr>
              <w:t>2 355</w:t>
            </w:r>
          </w:p>
        </w:tc>
        <w:tc>
          <w:tcPr>
            <w:tcW w:w="990" w:type="dxa"/>
            <w:shd w:val="clear" w:color="auto" w:fill="auto"/>
            <w:noWrap/>
            <w:vAlign w:val="center"/>
          </w:tcPr>
          <w:p w14:paraId="7A0E6A15" w14:textId="6D6233D7" w:rsidR="00952EC8" w:rsidRDefault="00952EC8" w:rsidP="00952EC8">
            <w:pPr>
              <w:ind w:firstLine="360"/>
              <w:jc w:val="right"/>
              <w:rPr>
                <w:rFonts w:ascii="Arial" w:hAnsi="Arial" w:cs="Arial"/>
                <w:sz w:val="16"/>
                <w:szCs w:val="16"/>
              </w:rPr>
            </w:pPr>
            <w:r>
              <w:rPr>
                <w:rFonts w:ascii="Arial" w:hAnsi="Arial" w:cs="Arial"/>
                <w:sz w:val="16"/>
                <w:szCs w:val="16"/>
              </w:rPr>
              <w:t>187</w:t>
            </w:r>
          </w:p>
        </w:tc>
        <w:tc>
          <w:tcPr>
            <w:tcW w:w="900" w:type="dxa"/>
            <w:shd w:val="clear" w:color="auto" w:fill="auto"/>
            <w:vAlign w:val="center"/>
          </w:tcPr>
          <w:p w14:paraId="7A0E6A16" w14:textId="77777777" w:rsidR="00952EC8" w:rsidRDefault="00952EC8" w:rsidP="00952EC8">
            <w:pPr>
              <w:ind w:firstLine="360"/>
              <w:jc w:val="right"/>
              <w:rPr>
                <w:rFonts w:ascii="Arial" w:hAnsi="Arial" w:cs="Arial"/>
                <w:sz w:val="16"/>
                <w:szCs w:val="16"/>
              </w:rPr>
            </w:pPr>
          </w:p>
        </w:tc>
        <w:tc>
          <w:tcPr>
            <w:tcW w:w="1170" w:type="dxa"/>
            <w:shd w:val="clear" w:color="auto" w:fill="auto"/>
            <w:vAlign w:val="center"/>
          </w:tcPr>
          <w:p w14:paraId="7A0E6A17" w14:textId="6B6BA9BA" w:rsidR="00952EC8" w:rsidRDefault="00952EC8" w:rsidP="00952EC8">
            <w:pPr>
              <w:ind w:firstLine="360"/>
              <w:jc w:val="right"/>
              <w:rPr>
                <w:rFonts w:ascii="Arial" w:hAnsi="Arial" w:cs="Arial"/>
                <w:sz w:val="16"/>
                <w:szCs w:val="16"/>
              </w:rPr>
            </w:pPr>
            <w:r>
              <w:rPr>
                <w:rFonts w:ascii="Arial" w:hAnsi="Arial" w:cs="Arial"/>
                <w:sz w:val="16"/>
                <w:szCs w:val="16"/>
              </w:rPr>
              <w:t>215</w:t>
            </w:r>
          </w:p>
        </w:tc>
        <w:tc>
          <w:tcPr>
            <w:tcW w:w="1080" w:type="dxa"/>
            <w:shd w:val="clear" w:color="auto" w:fill="auto"/>
            <w:noWrap/>
            <w:vAlign w:val="center"/>
          </w:tcPr>
          <w:p w14:paraId="7A0E6A18" w14:textId="7167D455" w:rsidR="00952EC8" w:rsidRDefault="00952EC8" w:rsidP="00952EC8">
            <w:pPr>
              <w:ind w:firstLine="360"/>
              <w:jc w:val="right"/>
              <w:rPr>
                <w:rFonts w:ascii="Arial" w:hAnsi="Arial" w:cs="Arial"/>
                <w:sz w:val="16"/>
                <w:szCs w:val="16"/>
              </w:rPr>
            </w:pPr>
            <w:r>
              <w:rPr>
                <w:rFonts w:ascii="Arial" w:hAnsi="Arial" w:cs="Arial"/>
                <w:sz w:val="16"/>
                <w:szCs w:val="16"/>
              </w:rPr>
              <w:t>96</w:t>
            </w:r>
          </w:p>
        </w:tc>
        <w:tc>
          <w:tcPr>
            <w:tcW w:w="900" w:type="dxa"/>
            <w:shd w:val="clear" w:color="auto" w:fill="auto"/>
            <w:vAlign w:val="center"/>
          </w:tcPr>
          <w:p w14:paraId="7A0E6A19" w14:textId="2344B72B" w:rsidR="00952EC8" w:rsidRDefault="00952EC8" w:rsidP="00952EC8">
            <w:pPr>
              <w:jc w:val="right"/>
              <w:rPr>
                <w:rFonts w:ascii="Arial" w:hAnsi="Arial" w:cs="Arial"/>
                <w:b/>
                <w:bCs/>
                <w:sz w:val="16"/>
                <w:szCs w:val="16"/>
              </w:rPr>
            </w:pPr>
            <w:r>
              <w:rPr>
                <w:rFonts w:ascii="Arial" w:hAnsi="Arial" w:cs="Arial"/>
                <w:b/>
                <w:bCs/>
                <w:sz w:val="16"/>
                <w:szCs w:val="16"/>
              </w:rPr>
              <w:t>2 853</w:t>
            </w:r>
          </w:p>
        </w:tc>
      </w:tr>
      <w:tr w:rsidR="00952EC8" w:rsidRPr="008F5D55" w14:paraId="7A0E6A23" w14:textId="77777777" w:rsidTr="00804F83">
        <w:trPr>
          <w:trHeight w:val="300"/>
        </w:trPr>
        <w:tc>
          <w:tcPr>
            <w:tcW w:w="1530" w:type="dxa"/>
            <w:shd w:val="clear" w:color="auto" w:fill="auto"/>
            <w:noWrap/>
            <w:hideMark/>
          </w:tcPr>
          <w:p w14:paraId="7A0E6A1B" w14:textId="77777777" w:rsidR="00952EC8" w:rsidRPr="00F45C8A" w:rsidRDefault="00952EC8" w:rsidP="00952EC8">
            <w:pPr>
              <w:ind w:firstLine="72"/>
              <w:jc w:val="both"/>
              <w:rPr>
                <w:rFonts w:ascii="Arial" w:hAnsi="Arial" w:cs="Arial"/>
                <w:b/>
                <w:bCs/>
                <w:sz w:val="18"/>
                <w:szCs w:val="18"/>
              </w:rPr>
            </w:pPr>
            <w:r w:rsidRPr="00F45C8A">
              <w:rPr>
                <w:rFonts w:ascii="Arial" w:hAnsi="Arial" w:cs="Arial"/>
                <w:b/>
                <w:bCs/>
                <w:sz w:val="18"/>
                <w:szCs w:val="18"/>
              </w:rPr>
              <w:t>Total</w:t>
            </w:r>
          </w:p>
        </w:tc>
        <w:tc>
          <w:tcPr>
            <w:tcW w:w="1710" w:type="dxa"/>
          </w:tcPr>
          <w:p w14:paraId="7A0E6A1C" w14:textId="77777777" w:rsidR="00952EC8" w:rsidRDefault="00952EC8" w:rsidP="00952EC8">
            <w:pPr>
              <w:ind w:hanging="18"/>
              <w:jc w:val="right"/>
              <w:rPr>
                <w:rFonts w:ascii="Arial" w:hAnsi="Arial" w:cs="Arial"/>
                <w:b/>
                <w:sz w:val="16"/>
                <w:szCs w:val="16"/>
              </w:rPr>
            </w:pPr>
          </w:p>
        </w:tc>
        <w:tc>
          <w:tcPr>
            <w:tcW w:w="810" w:type="dxa"/>
            <w:shd w:val="clear" w:color="auto" w:fill="auto"/>
            <w:noWrap/>
            <w:vAlign w:val="center"/>
          </w:tcPr>
          <w:p w14:paraId="7A0E6A1D" w14:textId="410FA889" w:rsidR="00952EC8" w:rsidRPr="00F45C8A" w:rsidRDefault="00952EC8" w:rsidP="00952EC8">
            <w:pPr>
              <w:ind w:hanging="18"/>
              <w:jc w:val="right"/>
              <w:rPr>
                <w:rFonts w:ascii="Arial" w:hAnsi="Arial" w:cs="Arial"/>
                <w:b/>
                <w:sz w:val="16"/>
                <w:szCs w:val="16"/>
              </w:rPr>
            </w:pPr>
            <w:r>
              <w:rPr>
                <w:rFonts w:ascii="Arial" w:hAnsi="Arial" w:cs="Arial"/>
                <w:b/>
                <w:sz w:val="16"/>
                <w:szCs w:val="16"/>
              </w:rPr>
              <w:t>4 812</w:t>
            </w:r>
          </w:p>
        </w:tc>
        <w:tc>
          <w:tcPr>
            <w:tcW w:w="990" w:type="dxa"/>
            <w:shd w:val="clear" w:color="auto" w:fill="auto"/>
            <w:noWrap/>
            <w:vAlign w:val="center"/>
          </w:tcPr>
          <w:p w14:paraId="7A0E6A1E" w14:textId="64935326" w:rsidR="00952EC8" w:rsidRPr="00F45C8A" w:rsidRDefault="00952EC8" w:rsidP="00952EC8">
            <w:pPr>
              <w:ind w:firstLine="360"/>
              <w:jc w:val="right"/>
              <w:rPr>
                <w:rFonts w:ascii="Arial" w:hAnsi="Arial" w:cs="Arial"/>
                <w:b/>
                <w:sz w:val="16"/>
                <w:szCs w:val="16"/>
              </w:rPr>
            </w:pPr>
            <w:r>
              <w:rPr>
                <w:rFonts w:ascii="Arial" w:hAnsi="Arial" w:cs="Arial"/>
                <w:b/>
                <w:sz w:val="16"/>
                <w:szCs w:val="16"/>
              </w:rPr>
              <w:t>405</w:t>
            </w:r>
          </w:p>
        </w:tc>
        <w:tc>
          <w:tcPr>
            <w:tcW w:w="900" w:type="dxa"/>
            <w:shd w:val="clear" w:color="auto" w:fill="auto"/>
            <w:noWrap/>
            <w:vAlign w:val="center"/>
          </w:tcPr>
          <w:p w14:paraId="7A0E6A1F" w14:textId="77777777" w:rsidR="00952EC8" w:rsidRPr="00F45C8A" w:rsidRDefault="00952EC8" w:rsidP="00952EC8">
            <w:pPr>
              <w:ind w:firstLine="360"/>
              <w:jc w:val="right"/>
              <w:rPr>
                <w:rFonts w:ascii="Arial" w:hAnsi="Arial" w:cs="Arial"/>
                <w:b/>
                <w:sz w:val="16"/>
                <w:szCs w:val="16"/>
              </w:rPr>
            </w:pPr>
          </w:p>
        </w:tc>
        <w:tc>
          <w:tcPr>
            <w:tcW w:w="1170" w:type="dxa"/>
            <w:shd w:val="clear" w:color="auto" w:fill="auto"/>
            <w:noWrap/>
            <w:vAlign w:val="center"/>
          </w:tcPr>
          <w:p w14:paraId="7A0E6A20" w14:textId="5AF2D00D" w:rsidR="00952EC8" w:rsidRPr="00F45C8A" w:rsidRDefault="00952EC8" w:rsidP="00952EC8">
            <w:pPr>
              <w:ind w:firstLine="360"/>
              <w:jc w:val="right"/>
              <w:rPr>
                <w:rFonts w:ascii="Arial" w:hAnsi="Arial" w:cs="Arial"/>
                <w:b/>
                <w:sz w:val="16"/>
                <w:szCs w:val="16"/>
              </w:rPr>
            </w:pPr>
            <w:r>
              <w:rPr>
                <w:rFonts w:ascii="Arial" w:hAnsi="Arial" w:cs="Arial"/>
                <w:b/>
                <w:sz w:val="16"/>
                <w:szCs w:val="16"/>
              </w:rPr>
              <w:t>215</w:t>
            </w:r>
          </w:p>
        </w:tc>
        <w:tc>
          <w:tcPr>
            <w:tcW w:w="1080" w:type="dxa"/>
            <w:shd w:val="clear" w:color="auto" w:fill="auto"/>
            <w:noWrap/>
            <w:vAlign w:val="center"/>
          </w:tcPr>
          <w:p w14:paraId="7A0E6A21" w14:textId="001F308D" w:rsidR="00952EC8" w:rsidRPr="00F45C8A" w:rsidRDefault="00952EC8" w:rsidP="00952EC8">
            <w:pPr>
              <w:ind w:firstLine="360"/>
              <w:jc w:val="right"/>
              <w:rPr>
                <w:rFonts w:ascii="Arial" w:hAnsi="Arial" w:cs="Arial"/>
                <w:b/>
                <w:sz w:val="16"/>
                <w:szCs w:val="16"/>
              </w:rPr>
            </w:pPr>
            <w:r>
              <w:rPr>
                <w:rFonts w:ascii="Arial" w:hAnsi="Arial" w:cs="Arial"/>
                <w:b/>
                <w:sz w:val="16"/>
                <w:szCs w:val="16"/>
              </w:rPr>
              <w:t>224</w:t>
            </w:r>
          </w:p>
        </w:tc>
        <w:tc>
          <w:tcPr>
            <w:tcW w:w="900" w:type="dxa"/>
            <w:shd w:val="clear" w:color="auto" w:fill="auto"/>
            <w:noWrap/>
            <w:vAlign w:val="center"/>
          </w:tcPr>
          <w:p w14:paraId="7A0E6A22" w14:textId="67ABBD2B" w:rsidR="00952EC8" w:rsidRPr="00F45C8A" w:rsidRDefault="00952EC8" w:rsidP="00952EC8">
            <w:pPr>
              <w:jc w:val="right"/>
              <w:rPr>
                <w:rFonts w:ascii="Arial" w:hAnsi="Arial" w:cs="Arial"/>
                <w:b/>
                <w:bCs/>
                <w:sz w:val="16"/>
                <w:szCs w:val="16"/>
              </w:rPr>
            </w:pPr>
            <w:r>
              <w:rPr>
                <w:rFonts w:ascii="Arial" w:hAnsi="Arial" w:cs="Arial"/>
                <w:b/>
                <w:bCs/>
                <w:sz w:val="16"/>
                <w:szCs w:val="16"/>
              </w:rPr>
              <w:t>5 656</w:t>
            </w:r>
          </w:p>
        </w:tc>
      </w:tr>
    </w:tbl>
    <w:p w14:paraId="7A0E6A24" w14:textId="77777777" w:rsidR="00510EE8" w:rsidRDefault="00510EE8" w:rsidP="0091119B">
      <w:pPr>
        <w:ind w:firstLine="360"/>
        <w:jc w:val="both"/>
        <w:rPr>
          <w:rFonts w:ascii="Arial" w:hAnsi="Arial" w:cs="Arial"/>
          <w:b/>
        </w:rPr>
      </w:pPr>
    </w:p>
    <w:p w14:paraId="7A0E6A25" w14:textId="77777777" w:rsidR="00510EE8" w:rsidRPr="00510EE8" w:rsidRDefault="00510EE8" w:rsidP="0091119B">
      <w:pPr>
        <w:ind w:firstLine="360"/>
        <w:jc w:val="both"/>
        <w:rPr>
          <w:rFonts w:ascii="Arial" w:hAnsi="Arial" w:cs="Arial"/>
          <w:b/>
          <w:sz w:val="20"/>
          <w:szCs w:val="20"/>
        </w:rPr>
      </w:pPr>
      <w:r w:rsidRPr="00510EE8">
        <w:rPr>
          <w:rFonts w:ascii="Arial" w:hAnsi="Arial" w:cs="Arial"/>
          <w:b/>
          <w:sz w:val="20"/>
          <w:szCs w:val="20"/>
        </w:rPr>
        <w:t xml:space="preserve">Non-Executive Directors: Current </w:t>
      </w:r>
    </w:p>
    <w:tbl>
      <w:tblPr>
        <w:tblW w:w="9196"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1293"/>
        <w:gridCol w:w="1066"/>
        <w:gridCol w:w="1283"/>
        <w:gridCol w:w="53"/>
        <w:gridCol w:w="1223"/>
        <w:gridCol w:w="53"/>
      </w:tblGrid>
      <w:tr w:rsidR="00B34130" w:rsidRPr="008F5D55" w14:paraId="7A0E6A2C" w14:textId="77777777" w:rsidTr="00141B5B">
        <w:trPr>
          <w:trHeight w:val="285"/>
          <w:tblHeader/>
        </w:trPr>
        <w:tc>
          <w:tcPr>
            <w:tcW w:w="4225" w:type="dxa"/>
            <w:shd w:val="clear" w:color="auto" w:fill="002060"/>
          </w:tcPr>
          <w:p w14:paraId="7A0E6A26" w14:textId="77777777" w:rsidR="00B34130" w:rsidRPr="008F5D55" w:rsidRDefault="00B34130" w:rsidP="0091119B">
            <w:pPr>
              <w:ind w:firstLine="360"/>
              <w:rPr>
                <w:rFonts w:ascii="Arial" w:hAnsi="Arial" w:cs="Arial"/>
                <w:b/>
                <w:bCs/>
                <w:color w:val="FFFFFF"/>
                <w:sz w:val="16"/>
                <w:szCs w:val="16"/>
              </w:rPr>
            </w:pPr>
            <w:r w:rsidRPr="008F5D55">
              <w:rPr>
                <w:rFonts w:ascii="Arial" w:hAnsi="Arial" w:cs="Arial"/>
                <w:b/>
                <w:bCs/>
                <w:color w:val="FFFFFF"/>
                <w:sz w:val="16"/>
                <w:szCs w:val="16"/>
              </w:rPr>
              <w:t>Name</w:t>
            </w:r>
          </w:p>
        </w:tc>
        <w:tc>
          <w:tcPr>
            <w:tcW w:w="1293" w:type="dxa"/>
            <w:shd w:val="clear" w:color="auto" w:fill="002060"/>
            <w:noWrap/>
          </w:tcPr>
          <w:p w14:paraId="7A0E6A27" w14:textId="77777777" w:rsidR="00B34130" w:rsidRPr="008F5D55" w:rsidRDefault="00B34130" w:rsidP="0091119B">
            <w:pPr>
              <w:rPr>
                <w:rFonts w:ascii="Arial" w:hAnsi="Arial" w:cs="Arial"/>
                <w:b/>
                <w:bCs/>
                <w:color w:val="FFFFFF"/>
                <w:sz w:val="16"/>
                <w:szCs w:val="16"/>
              </w:rPr>
            </w:pPr>
            <w:r w:rsidRPr="008F5D55">
              <w:rPr>
                <w:rFonts w:ascii="Arial" w:hAnsi="Arial" w:cs="Arial"/>
                <w:b/>
                <w:bCs/>
                <w:color w:val="FFFFFF"/>
                <w:sz w:val="16"/>
                <w:szCs w:val="16"/>
              </w:rPr>
              <w:t>Directors Fees</w:t>
            </w:r>
            <w:r w:rsidRPr="008F5D55">
              <w:rPr>
                <w:rFonts w:ascii="Arial" w:hAnsi="Arial" w:cs="Arial"/>
                <w:b/>
                <w:bCs/>
                <w:color w:val="FFFFFF"/>
                <w:sz w:val="16"/>
                <w:szCs w:val="16"/>
              </w:rPr>
              <w:br/>
              <w:t>R'000</w:t>
            </w:r>
          </w:p>
        </w:tc>
        <w:tc>
          <w:tcPr>
            <w:tcW w:w="1066" w:type="dxa"/>
            <w:shd w:val="clear" w:color="auto" w:fill="002060"/>
            <w:noWrap/>
          </w:tcPr>
          <w:p w14:paraId="7A0E6A28" w14:textId="77777777" w:rsidR="00B34130" w:rsidRPr="008F5D55" w:rsidRDefault="00B34130" w:rsidP="0091119B">
            <w:pPr>
              <w:ind w:hanging="22"/>
              <w:rPr>
                <w:rFonts w:ascii="Arial" w:hAnsi="Arial" w:cs="Arial"/>
                <w:b/>
                <w:bCs/>
                <w:color w:val="FFFFFF"/>
                <w:sz w:val="16"/>
                <w:szCs w:val="16"/>
              </w:rPr>
            </w:pPr>
            <w:r w:rsidRPr="008F5D55">
              <w:rPr>
                <w:rFonts w:ascii="Arial" w:hAnsi="Arial" w:cs="Arial"/>
                <w:b/>
                <w:bCs/>
                <w:color w:val="FFFFFF"/>
                <w:sz w:val="16"/>
                <w:szCs w:val="16"/>
              </w:rPr>
              <w:t>Travel Allowance</w:t>
            </w:r>
            <w:r w:rsidRPr="008F5D55">
              <w:rPr>
                <w:rFonts w:ascii="Arial" w:hAnsi="Arial" w:cs="Arial"/>
                <w:b/>
                <w:bCs/>
                <w:color w:val="FFFFFF"/>
                <w:sz w:val="16"/>
                <w:szCs w:val="16"/>
              </w:rPr>
              <w:br/>
              <w:t>R'000</w:t>
            </w:r>
          </w:p>
        </w:tc>
        <w:tc>
          <w:tcPr>
            <w:tcW w:w="1336" w:type="dxa"/>
            <w:gridSpan w:val="2"/>
            <w:shd w:val="clear" w:color="auto" w:fill="002060"/>
          </w:tcPr>
          <w:p w14:paraId="7A0E6A29" w14:textId="77777777" w:rsidR="00B34130" w:rsidRDefault="00B34130" w:rsidP="0091119B">
            <w:pPr>
              <w:rPr>
                <w:rFonts w:ascii="Arial" w:hAnsi="Arial" w:cs="Arial"/>
                <w:b/>
                <w:bCs/>
                <w:color w:val="FFFFFF"/>
                <w:sz w:val="16"/>
                <w:szCs w:val="16"/>
              </w:rPr>
            </w:pPr>
            <w:r>
              <w:rPr>
                <w:rFonts w:ascii="Arial" w:hAnsi="Arial" w:cs="Arial"/>
                <w:b/>
                <w:bCs/>
                <w:color w:val="FFFFFF"/>
                <w:sz w:val="16"/>
                <w:szCs w:val="16"/>
              </w:rPr>
              <w:t>Other allowance</w:t>
            </w:r>
          </w:p>
          <w:p w14:paraId="7A0E6A2A" w14:textId="77777777" w:rsidR="00B34130" w:rsidRPr="008F5D55" w:rsidRDefault="00B34130" w:rsidP="0091119B">
            <w:pPr>
              <w:rPr>
                <w:rFonts w:ascii="Arial" w:hAnsi="Arial" w:cs="Arial"/>
                <w:b/>
                <w:bCs/>
                <w:color w:val="FFFFFF"/>
                <w:sz w:val="16"/>
                <w:szCs w:val="16"/>
              </w:rPr>
            </w:pPr>
            <w:r>
              <w:rPr>
                <w:rFonts w:ascii="Arial" w:hAnsi="Arial" w:cs="Arial"/>
                <w:b/>
                <w:bCs/>
                <w:color w:val="FFFFFF"/>
                <w:sz w:val="16"/>
                <w:szCs w:val="16"/>
              </w:rPr>
              <w:t>R’000</w:t>
            </w:r>
          </w:p>
        </w:tc>
        <w:tc>
          <w:tcPr>
            <w:tcW w:w="1276" w:type="dxa"/>
            <w:gridSpan w:val="2"/>
            <w:shd w:val="clear" w:color="auto" w:fill="002060"/>
            <w:noWrap/>
          </w:tcPr>
          <w:p w14:paraId="7A0E6A2B" w14:textId="77777777" w:rsidR="00B34130" w:rsidRPr="008F5D55" w:rsidRDefault="00B34130" w:rsidP="0091119B">
            <w:pPr>
              <w:rPr>
                <w:rFonts w:ascii="Arial" w:hAnsi="Arial" w:cs="Arial"/>
                <w:b/>
                <w:bCs/>
                <w:color w:val="FFFFFF"/>
                <w:sz w:val="16"/>
                <w:szCs w:val="16"/>
              </w:rPr>
            </w:pPr>
            <w:r w:rsidRPr="008F5D55">
              <w:rPr>
                <w:rFonts w:ascii="Arial" w:hAnsi="Arial" w:cs="Arial"/>
                <w:b/>
                <w:bCs/>
                <w:color w:val="FFFFFF"/>
                <w:sz w:val="16"/>
                <w:szCs w:val="16"/>
              </w:rPr>
              <w:t>TOTAL</w:t>
            </w:r>
            <w:r w:rsidRPr="008F5D55">
              <w:rPr>
                <w:rFonts w:ascii="Arial" w:hAnsi="Arial" w:cs="Arial"/>
                <w:b/>
                <w:bCs/>
                <w:color w:val="FFFFFF"/>
                <w:sz w:val="16"/>
                <w:szCs w:val="16"/>
              </w:rPr>
              <w:br/>
              <w:t>R'000</w:t>
            </w:r>
          </w:p>
        </w:tc>
      </w:tr>
      <w:tr w:rsidR="00952EC8" w:rsidRPr="008F5D55" w14:paraId="7A0E6A32" w14:textId="77777777" w:rsidTr="00141B5B">
        <w:trPr>
          <w:gridAfter w:val="1"/>
          <w:wAfter w:w="53" w:type="dxa"/>
          <w:trHeight w:val="285"/>
        </w:trPr>
        <w:tc>
          <w:tcPr>
            <w:tcW w:w="4225" w:type="dxa"/>
            <w:shd w:val="clear" w:color="auto" w:fill="auto"/>
            <w:vAlign w:val="center"/>
          </w:tcPr>
          <w:p w14:paraId="7A0E6A2D" w14:textId="3398D474" w:rsidR="00952EC8" w:rsidRPr="002638B3" w:rsidRDefault="00952EC8" w:rsidP="00952EC8">
            <w:pPr>
              <w:ind w:firstLine="151"/>
              <w:jc w:val="both"/>
              <w:rPr>
                <w:rFonts w:ascii="Arial" w:hAnsi="Arial" w:cs="Arial"/>
                <w:sz w:val="16"/>
                <w:szCs w:val="16"/>
              </w:rPr>
            </w:pPr>
            <w:r>
              <w:rPr>
                <w:rFonts w:ascii="Arial" w:hAnsi="Arial" w:cs="Arial"/>
                <w:sz w:val="16"/>
                <w:szCs w:val="16"/>
              </w:rPr>
              <w:t>Mr</w:t>
            </w:r>
            <w:r w:rsidRPr="002638B3">
              <w:rPr>
                <w:rFonts w:ascii="Arial" w:hAnsi="Arial" w:cs="Arial"/>
                <w:sz w:val="16"/>
                <w:szCs w:val="16"/>
              </w:rPr>
              <w:t>. F Chikane</w:t>
            </w:r>
          </w:p>
        </w:tc>
        <w:tc>
          <w:tcPr>
            <w:tcW w:w="1293" w:type="dxa"/>
            <w:shd w:val="clear" w:color="auto" w:fill="auto"/>
            <w:noWrap/>
            <w:vAlign w:val="bottom"/>
          </w:tcPr>
          <w:p w14:paraId="7A0E6A2E" w14:textId="7159210F" w:rsidR="00952EC8" w:rsidRPr="00183037" w:rsidRDefault="00952EC8" w:rsidP="00952EC8">
            <w:pPr>
              <w:ind w:firstLine="360"/>
              <w:jc w:val="right"/>
              <w:rPr>
                <w:rFonts w:ascii="Arial" w:hAnsi="Arial" w:cs="Arial"/>
                <w:sz w:val="16"/>
                <w:szCs w:val="16"/>
              </w:rPr>
            </w:pPr>
            <w:r>
              <w:rPr>
                <w:rFonts w:ascii="Arial" w:hAnsi="Arial" w:cs="Arial"/>
                <w:sz w:val="16"/>
                <w:szCs w:val="16"/>
              </w:rPr>
              <w:t>360</w:t>
            </w:r>
          </w:p>
        </w:tc>
        <w:tc>
          <w:tcPr>
            <w:tcW w:w="1066" w:type="dxa"/>
            <w:shd w:val="clear" w:color="auto" w:fill="auto"/>
            <w:noWrap/>
            <w:vAlign w:val="bottom"/>
          </w:tcPr>
          <w:p w14:paraId="7A0E6A2F" w14:textId="19C4397F" w:rsidR="00952EC8" w:rsidRPr="00183037" w:rsidRDefault="00952EC8" w:rsidP="00952EC8">
            <w:pPr>
              <w:ind w:firstLine="360"/>
              <w:jc w:val="right"/>
              <w:rPr>
                <w:rFonts w:ascii="Arial" w:hAnsi="Arial" w:cs="Arial"/>
                <w:sz w:val="16"/>
                <w:szCs w:val="16"/>
              </w:rPr>
            </w:pPr>
            <w:r>
              <w:rPr>
                <w:rFonts w:ascii="Arial" w:hAnsi="Arial" w:cs="Arial"/>
                <w:sz w:val="16"/>
                <w:szCs w:val="16"/>
              </w:rPr>
              <w:t>4</w:t>
            </w:r>
          </w:p>
        </w:tc>
        <w:tc>
          <w:tcPr>
            <w:tcW w:w="1283" w:type="dxa"/>
            <w:vAlign w:val="bottom"/>
          </w:tcPr>
          <w:p w14:paraId="7A0E6A30" w14:textId="17DE75EF" w:rsidR="00952EC8" w:rsidRPr="00B34130"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7A0E6A31" w14:textId="78493F61" w:rsidR="00952EC8" w:rsidRPr="00183037" w:rsidRDefault="00952EC8" w:rsidP="00952EC8">
            <w:pPr>
              <w:ind w:firstLine="360"/>
              <w:jc w:val="right"/>
              <w:rPr>
                <w:rFonts w:ascii="Arial" w:hAnsi="Arial" w:cs="Arial"/>
                <w:b/>
                <w:sz w:val="16"/>
                <w:szCs w:val="16"/>
              </w:rPr>
            </w:pPr>
            <w:r>
              <w:rPr>
                <w:rFonts w:ascii="Arial" w:hAnsi="Arial" w:cs="Arial"/>
                <w:b/>
                <w:sz w:val="16"/>
                <w:szCs w:val="16"/>
              </w:rPr>
              <w:t>364</w:t>
            </w:r>
          </w:p>
        </w:tc>
      </w:tr>
      <w:tr w:rsidR="00952EC8" w:rsidRPr="008F5D55" w14:paraId="7A0E6A38" w14:textId="77777777" w:rsidTr="00141B5B">
        <w:trPr>
          <w:gridAfter w:val="1"/>
          <w:wAfter w:w="53" w:type="dxa"/>
          <w:trHeight w:val="285"/>
        </w:trPr>
        <w:tc>
          <w:tcPr>
            <w:tcW w:w="4225" w:type="dxa"/>
            <w:shd w:val="clear" w:color="auto" w:fill="auto"/>
            <w:vAlign w:val="center"/>
          </w:tcPr>
          <w:p w14:paraId="7A0E6A33" w14:textId="0CF92527" w:rsidR="00952EC8" w:rsidRPr="002638B3" w:rsidRDefault="00952EC8" w:rsidP="00952EC8">
            <w:pPr>
              <w:ind w:firstLine="151"/>
              <w:jc w:val="both"/>
              <w:rPr>
                <w:rFonts w:ascii="Arial" w:hAnsi="Arial" w:cs="Arial"/>
                <w:sz w:val="16"/>
                <w:szCs w:val="16"/>
              </w:rPr>
            </w:pPr>
            <w:r w:rsidRPr="002638B3">
              <w:rPr>
                <w:rFonts w:ascii="Arial" w:hAnsi="Arial" w:cs="Arial"/>
                <w:sz w:val="16"/>
                <w:szCs w:val="16"/>
              </w:rPr>
              <w:t>Mr. NE Galawe</w:t>
            </w:r>
            <w:r>
              <w:rPr>
                <w:rFonts w:ascii="Arial" w:hAnsi="Arial" w:cs="Arial"/>
                <w:sz w:val="16"/>
                <w:szCs w:val="16"/>
              </w:rPr>
              <w:t xml:space="preserve"> </w:t>
            </w:r>
            <w:r w:rsidRPr="00141B5B">
              <w:rPr>
                <w:rFonts w:ascii="Arial Narrow" w:hAnsi="Arial Narrow" w:cs="Arial"/>
                <w:sz w:val="16"/>
                <w:szCs w:val="16"/>
              </w:rPr>
              <w:t>(resigned – 31 Oct 2015)</w:t>
            </w:r>
          </w:p>
        </w:tc>
        <w:tc>
          <w:tcPr>
            <w:tcW w:w="1293" w:type="dxa"/>
            <w:shd w:val="clear" w:color="auto" w:fill="auto"/>
            <w:noWrap/>
            <w:vAlign w:val="bottom"/>
          </w:tcPr>
          <w:p w14:paraId="7A0E6A34" w14:textId="6AA44C6F" w:rsidR="00952EC8" w:rsidRPr="00183037" w:rsidRDefault="00952EC8" w:rsidP="00952EC8">
            <w:pPr>
              <w:ind w:firstLine="360"/>
              <w:jc w:val="right"/>
              <w:rPr>
                <w:rFonts w:ascii="Arial" w:hAnsi="Arial" w:cs="Arial"/>
                <w:sz w:val="16"/>
                <w:szCs w:val="16"/>
              </w:rPr>
            </w:pPr>
            <w:r>
              <w:rPr>
                <w:rFonts w:ascii="Arial" w:hAnsi="Arial" w:cs="Arial"/>
                <w:sz w:val="16"/>
                <w:szCs w:val="16"/>
              </w:rPr>
              <w:t>89</w:t>
            </w:r>
          </w:p>
        </w:tc>
        <w:tc>
          <w:tcPr>
            <w:tcW w:w="1066" w:type="dxa"/>
            <w:shd w:val="clear" w:color="auto" w:fill="auto"/>
            <w:noWrap/>
            <w:vAlign w:val="bottom"/>
          </w:tcPr>
          <w:p w14:paraId="7A0E6A35" w14:textId="3C152307" w:rsidR="00952EC8" w:rsidRPr="00183037" w:rsidRDefault="00952EC8" w:rsidP="00952EC8">
            <w:pPr>
              <w:ind w:firstLine="360"/>
              <w:jc w:val="right"/>
              <w:rPr>
                <w:rFonts w:ascii="Arial" w:hAnsi="Arial" w:cs="Arial"/>
                <w:sz w:val="16"/>
                <w:szCs w:val="16"/>
              </w:rPr>
            </w:pPr>
            <w:r>
              <w:rPr>
                <w:rFonts w:ascii="Arial" w:hAnsi="Arial" w:cs="Arial"/>
                <w:sz w:val="16"/>
                <w:szCs w:val="16"/>
              </w:rPr>
              <w:t>1</w:t>
            </w:r>
          </w:p>
        </w:tc>
        <w:tc>
          <w:tcPr>
            <w:tcW w:w="1283" w:type="dxa"/>
            <w:vAlign w:val="bottom"/>
          </w:tcPr>
          <w:p w14:paraId="7A0E6A36" w14:textId="11EDA22E" w:rsidR="00952EC8" w:rsidRPr="00B34130"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7A0E6A37" w14:textId="3E4EF1D2" w:rsidR="00952EC8" w:rsidRPr="00183037" w:rsidRDefault="00952EC8" w:rsidP="00952EC8">
            <w:pPr>
              <w:ind w:firstLine="360"/>
              <w:jc w:val="right"/>
              <w:rPr>
                <w:rFonts w:ascii="Arial" w:hAnsi="Arial" w:cs="Arial"/>
                <w:b/>
                <w:sz w:val="16"/>
                <w:szCs w:val="16"/>
              </w:rPr>
            </w:pPr>
            <w:r>
              <w:rPr>
                <w:rFonts w:ascii="Arial" w:hAnsi="Arial" w:cs="Arial"/>
                <w:b/>
                <w:sz w:val="16"/>
                <w:szCs w:val="16"/>
              </w:rPr>
              <w:t>90</w:t>
            </w:r>
          </w:p>
        </w:tc>
      </w:tr>
      <w:tr w:rsidR="00952EC8" w:rsidRPr="008F5D55" w14:paraId="7A0E6A44" w14:textId="77777777" w:rsidTr="00141B5B">
        <w:trPr>
          <w:gridAfter w:val="1"/>
          <w:wAfter w:w="53" w:type="dxa"/>
          <w:trHeight w:val="285"/>
        </w:trPr>
        <w:tc>
          <w:tcPr>
            <w:tcW w:w="4225" w:type="dxa"/>
            <w:shd w:val="clear" w:color="auto" w:fill="auto"/>
            <w:vAlign w:val="center"/>
          </w:tcPr>
          <w:p w14:paraId="7A0E6A3F" w14:textId="131A1153" w:rsidR="00952EC8" w:rsidRPr="002638B3" w:rsidRDefault="00952EC8" w:rsidP="00952EC8">
            <w:pPr>
              <w:ind w:firstLine="151"/>
              <w:jc w:val="both"/>
              <w:rPr>
                <w:rFonts w:ascii="Arial" w:hAnsi="Arial" w:cs="Arial"/>
                <w:sz w:val="16"/>
                <w:szCs w:val="16"/>
              </w:rPr>
            </w:pPr>
            <w:r w:rsidRPr="002638B3">
              <w:rPr>
                <w:rFonts w:ascii="Arial" w:hAnsi="Arial" w:cs="Arial"/>
                <w:sz w:val="16"/>
                <w:szCs w:val="16"/>
              </w:rPr>
              <w:t>Mr. NSA Hlubi</w:t>
            </w:r>
          </w:p>
        </w:tc>
        <w:tc>
          <w:tcPr>
            <w:tcW w:w="1293" w:type="dxa"/>
            <w:shd w:val="clear" w:color="auto" w:fill="auto"/>
            <w:noWrap/>
            <w:vAlign w:val="bottom"/>
          </w:tcPr>
          <w:p w14:paraId="7A0E6A40" w14:textId="1D03F093" w:rsidR="00952EC8" w:rsidRPr="00183037" w:rsidRDefault="00952EC8" w:rsidP="00952EC8">
            <w:pPr>
              <w:ind w:firstLine="360"/>
              <w:jc w:val="right"/>
              <w:rPr>
                <w:rFonts w:ascii="Arial" w:hAnsi="Arial" w:cs="Arial"/>
                <w:sz w:val="16"/>
                <w:szCs w:val="16"/>
              </w:rPr>
            </w:pPr>
            <w:r>
              <w:rPr>
                <w:rFonts w:ascii="Arial" w:hAnsi="Arial" w:cs="Arial"/>
                <w:sz w:val="16"/>
                <w:szCs w:val="16"/>
              </w:rPr>
              <w:t>158</w:t>
            </w:r>
          </w:p>
        </w:tc>
        <w:tc>
          <w:tcPr>
            <w:tcW w:w="1066" w:type="dxa"/>
            <w:shd w:val="clear" w:color="auto" w:fill="auto"/>
            <w:noWrap/>
            <w:vAlign w:val="bottom"/>
          </w:tcPr>
          <w:p w14:paraId="7A0E6A41" w14:textId="3B30F96A" w:rsidR="00952EC8" w:rsidRPr="00183037" w:rsidRDefault="00952EC8" w:rsidP="00952EC8">
            <w:pPr>
              <w:ind w:firstLine="360"/>
              <w:jc w:val="right"/>
              <w:rPr>
                <w:rFonts w:ascii="Arial" w:hAnsi="Arial" w:cs="Arial"/>
                <w:sz w:val="16"/>
                <w:szCs w:val="16"/>
              </w:rPr>
            </w:pPr>
            <w:r>
              <w:rPr>
                <w:rFonts w:ascii="Arial" w:hAnsi="Arial" w:cs="Arial"/>
                <w:sz w:val="16"/>
                <w:szCs w:val="16"/>
              </w:rPr>
              <w:t>2</w:t>
            </w:r>
          </w:p>
        </w:tc>
        <w:tc>
          <w:tcPr>
            <w:tcW w:w="1283" w:type="dxa"/>
            <w:vAlign w:val="bottom"/>
          </w:tcPr>
          <w:p w14:paraId="7A0E6A42" w14:textId="60DD3252" w:rsidR="00952EC8" w:rsidRPr="00B34130"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7A0E6A43" w14:textId="58E96155" w:rsidR="00952EC8" w:rsidRPr="00183037" w:rsidRDefault="00952EC8" w:rsidP="00952EC8">
            <w:pPr>
              <w:ind w:firstLine="360"/>
              <w:jc w:val="right"/>
              <w:rPr>
                <w:rFonts w:ascii="Arial" w:hAnsi="Arial" w:cs="Arial"/>
                <w:b/>
                <w:sz w:val="16"/>
                <w:szCs w:val="16"/>
              </w:rPr>
            </w:pPr>
            <w:r>
              <w:rPr>
                <w:rFonts w:ascii="Arial" w:hAnsi="Arial" w:cs="Arial"/>
                <w:b/>
                <w:sz w:val="16"/>
                <w:szCs w:val="16"/>
              </w:rPr>
              <w:t>160</w:t>
            </w:r>
          </w:p>
        </w:tc>
      </w:tr>
      <w:tr w:rsidR="00952EC8" w:rsidRPr="008F5D55" w14:paraId="0FB7AE72" w14:textId="77777777" w:rsidTr="00141B5B">
        <w:trPr>
          <w:gridAfter w:val="1"/>
          <w:wAfter w:w="53" w:type="dxa"/>
          <w:trHeight w:val="285"/>
        </w:trPr>
        <w:tc>
          <w:tcPr>
            <w:tcW w:w="4225" w:type="dxa"/>
            <w:shd w:val="clear" w:color="auto" w:fill="auto"/>
            <w:vAlign w:val="center"/>
          </w:tcPr>
          <w:p w14:paraId="12529D0E" w14:textId="398F5728" w:rsidR="00952EC8" w:rsidRPr="002638B3" w:rsidRDefault="00952EC8" w:rsidP="00952EC8">
            <w:pPr>
              <w:ind w:firstLine="151"/>
              <w:jc w:val="both"/>
              <w:rPr>
                <w:rFonts w:ascii="Arial" w:hAnsi="Arial" w:cs="Arial"/>
                <w:sz w:val="16"/>
                <w:szCs w:val="16"/>
              </w:rPr>
            </w:pPr>
            <w:r>
              <w:rPr>
                <w:rFonts w:ascii="Arial" w:hAnsi="Arial" w:cs="Arial"/>
                <w:sz w:val="16"/>
                <w:szCs w:val="16"/>
              </w:rPr>
              <w:t>Ms. SK Makotoko</w:t>
            </w:r>
          </w:p>
        </w:tc>
        <w:tc>
          <w:tcPr>
            <w:tcW w:w="1293" w:type="dxa"/>
            <w:shd w:val="clear" w:color="auto" w:fill="auto"/>
            <w:noWrap/>
            <w:vAlign w:val="bottom"/>
          </w:tcPr>
          <w:p w14:paraId="065FE60D" w14:textId="28CFEBF2" w:rsidR="00952EC8" w:rsidRDefault="00952EC8" w:rsidP="00952EC8">
            <w:pPr>
              <w:ind w:firstLine="360"/>
              <w:jc w:val="right"/>
              <w:rPr>
                <w:rFonts w:ascii="Arial" w:hAnsi="Arial" w:cs="Arial"/>
                <w:sz w:val="16"/>
                <w:szCs w:val="16"/>
              </w:rPr>
            </w:pPr>
            <w:r>
              <w:rPr>
                <w:rFonts w:ascii="Arial" w:hAnsi="Arial" w:cs="Arial"/>
                <w:sz w:val="16"/>
                <w:szCs w:val="16"/>
              </w:rPr>
              <w:t>173</w:t>
            </w:r>
          </w:p>
        </w:tc>
        <w:tc>
          <w:tcPr>
            <w:tcW w:w="1066" w:type="dxa"/>
            <w:shd w:val="clear" w:color="auto" w:fill="auto"/>
            <w:noWrap/>
            <w:vAlign w:val="bottom"/>
          </w:tcPr>
          <w:p w14:paraId="28092A89" w14:textId="4B9B78B5" w:rsidR="00952EC8" w:rsidRPr="00183037" w:rsidRDefault="00952EC8" w:rsidP="00952EC8">
            <w:pPr>
              <w:ind w:firstLine="360"/>
              <w:jc w:val="right"/>
              <w:rPr>
                <w:rFonts w:ascii="Arial" w:hAnsi="Arial" w:cs="Arial"/>
                <w:sz w:val="16"/>
                <w:szCs w:val="16"/>
              </w:rPr>
            </w:pPr>
            <w:r>
              <w:rPr>
                <w:rFonts w:ascii="Arial" w:hAnsi="Arial" w:cs="Arial"/>
                <w:sz w:val="16"/>
                <w:szCs w:val="16"/>
              </w:rPr>
              <w:t>2</w:t>
            </w:r>
          </w:p>
        </w:tc>
        <w:tc>
          <w:tcPr>
            <w:tcW w:w="1283" w:type="dxa"/>
            <w:vAlign w:val="bottom"/>
          </w:tcPr>
          <w:p w14:paraId="02B18AE3" w14:textId="267290C5" w:rsidR="00952EC8"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7029D405" w14:textId="76A7886B" w:rsidR="00952EC8" w:rsidRDefault="00952EC8" w:rsidP="00952EC8">
            <w:pPr>
              <w:ind w:firstLine="360"/>
              <w:jc w:val="right"/>
              <w:rPr>
                <w:rFonts w:ascii="Arial" w:hAnsi="Arial" w:cs="Arial"/>
                <w:b/>
                <w:sz w:val="16"/>
                <w:szCs w:val="16"/>
              </w:rPr>
            </w:pPr>
            <w:r>
              <w:rPr>
                <w:rFonts w:ascii="Arial" w:hAnsi="Arial" w:cs="Arial"/>
                <w:b/>
                <w:sz w:val="16"/>
                <w:szCs w:val="16"/>
              </w:rPr>
              <w:t>175</w:t>
            </w:r>
          </w:p>
        </w:tc>
      </w:tr>
      <w:tr w:rsidR="00952EC8" w:rsidRPr="008F5D55" w14:paraId="45E4F168" w14:textId="77777777" w:rsidTr="00141B5B">
        <w:trPr>
          <w:gridAfter w:val="1"/>
          <w:wAfter w:w="53" w:type="dxa"/>
          <w:trHeight w:val="285"/>
        </w:trPr>
        <w:tc>
          <w:tcPr>
            <w:tcW w:w="4225" w:type="dxa"/>
            <w:shd w:val="clear" w:color="auto" w:fill="auto"/>
            <w:vAlign w:val="center"/>
          </w:tcPr>
          <w:p w14:paraId="3A081D30" w14:textId="128812D0" w:rsidR="00952EC8" w:rsidRDefault="00952EC8" w:rsidP="00952EC8">
            <w:pPr>
              <w:ind w:firstLine="151"/>
              <w:jc w:val="both"/>
              <w:rPr>
                <w:rFonts w:ascii="Arial" w:hAnsi="Arial" w:cs="Arial"/>
                <w:sz w:val="16"/>
                <w:szCs w:val="16"/>
              </w:rPr>
            </w:pPr>
            <w:r>
              <w:rPr>
                <w:rFonts w:ascii="Arial" w:hAnsi="Arial" w:cs="Arial"/>
                <w:sz w:val="16"/>
                <w:szCs w:val="16"/>
              </w:rPr>
              <w:t xml:space="preserve">Mr. VG Lukhele </w:t>
            </w:r>
          </w:p>
        </w:tc>
        <w:tc>
          <w:tcPr>
            <w:tcW w:w="1293" w:type="dxa"/>
            <w:shd w:val="clear" w:color="auto" w:fill="auto"/>
            <w:noWrap/>
            <w:vAlign w:val="bottom"/>
          </w:tcPr>
          <w:p w14:paraId="64548E21" w14:textId="6BA8E847" w:rsidR="00952EC8" w:rsidRDefault="00952EC8" w:rsidP="00952EC8">
            <w:pPr>
              <w:ind w:firstLine="360"/>
              <w:jc w:val="right"/>
              <w:rPr>
                <w:rFonts w:ascii="Arial" w:hAnsi="Arial" w:cs="Arial"/>
                <w:sz w:val="16"/>
                <w:szCs w:val="16"/>
              </w:rPr>
            </w:pPr>
            <w:r>
              <w:rPr>
                <w:rFonts w:ascii="Arial" w:hAnsi="Arial" w:cs="Arial"/>
                <w:sz w:val="16"/>
                <w:szCs w:val="16"/>
              </w:rPr>
              <w:t>179</w:t>
            </w:r>
          </w:p>
        </w:tc>
        <w:tc>
          <w:tcPr>
            <w:tcW w:w="1066" w:type="dxa"/>
            <w:shd w:val="clear" w:color="auto" w:fill="auto"/>
            <w:noWrap/>
            <w:vAlign w:val="bottom"/>
          </w:tcPr>
          <w:p w14:paraId="1ADD8412" w14:textId="49E3E8EC" w:rsidR="00952EC8" w:rsidRPr="00183037" w:rsidRDefault="00952EC8" w:rsidP="00952EC8">
            <w:pPr>
              <w:ind w:firstLine="360"/>
              <w:jc w:val="right"/>
              <w:rPr>
                <w:rFonts w:ascii="Arial" w:hAnsi="Arial" w:cs="Arial"/>
                <w:sz w:val="16"/>
                <w:szCs w:val="16"/>
              </w:rPr>
            </w:pPr>
            <w:r>
              <w:rPr>
                <w:rFonts w:ascii="Arial" w:hAnsi="Arial" w:cs="Arial"/>
                <w:sz w:val="16"/>
                <w:szCs w:val="16"/>
              </w:rPr>
              <w:t>2</w:t>
            </w:r>
          </w:p>
        </w:tc>
        <w:tc>
          <w:tcPr>
            <w:tcW w:w="1283" w:type="dxa"/>
            <w:vAlign w:val="bottom"/>
          </w:tcPr>
          <w:p w14:paraId="3F207896" w14:textId="476B8CC3" w:rsidR="00952EC8"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5BBEE85C" w14:textId="24810B0D" w:rsidR="00952EC8" w:rsidRDefault="00952EC8" w:rsidP="00952EC8">
            <w:pPr>
              <w:ind w:firstLine="360"/>
              <w:jc w:val="right"/>
              <w:rPr>
                <w:rFonts w:ascii="Arial" w:hAnsi="Arial" w:cs="Arial"/>
                <w:b/>
                <w:sz w:val="16"/>
                <w:szCs w:val="16"/>
              </w:rPr>
            </w:pPr>
            <w:r>
              <w:rPr>
                <w:rFonts w:ascii="Arial" w:hAnsi="Arial" w:cs="Arial"/>
                <w:b/>
                <w:sz w:val="16"/>
                <w:szCs w:val="16"/>
              </w:rPr>
              <w:t>181</w:t>
            </w:r>
          </w:p>
        </w:tc>
      </w:tr>
      <w:tr w:rsidR="00952EC8" w:rsidRPr="008F5D55" w14:paraId="7A0E6A4A" w14:textId="77777777" w:rsidTr="00141B5B">
        <w:trPr>
          <w:gridAfter w:val="1"/>
          <w:wAfter w:w="53" w:type="dxa"/>
          <w:trHeight w:val="285"/>
        </w:trPr>
        <w:tc>
          <w:tcPr>
            <w:tcW w:w="4225" w:type="dxa"/>
            <w:shd w:val="clear" w:color="auto" w:fill="auto"/>
            <w:vAlign w:val="center"/>
          </w:tcPr>
          <w:p w14:paraId="7A0E6A45" w14:textId="41DFABA7" w:rsidR="00952EC8" w:rsidRPr="002638B3" w:rsidRDefault="00952EC8" w:rsidP="00952EC8">
            <w:pPr>
              <w:ind w:firstLine="151"/>
              <w:jc w:val="both"/>
              <w:rPr>
                <w:rFonts w:ascii="Arial" w:hAnsi="Arial" w:cs="Arial"/>
                <w:sz w:val="16"/>
                <w:szCs w:val="16"/>
              </w:rPr>
            </w:pPr>
            <w:r w:rsidRPr="002638B3">
              <w:rPr>
                <w:rFonts w:ascii="Arial" w:hAnsi="Arial" w:cs="Arial"/>
                <w:sz w:val="16"/>
                <w:szCs w:val="16"/>
              </w:rPr>
              <w:t>Ms. NP Mohlala</w:t>
            </w:r>
          </w:p>
        </w:tc>
        <w:tc>
          <w:tcPr>
            <w:tcW w:w="1293" w:type="dxa"/>
            <w:shd w:val="clear" w:color="auto" w:fill="auto"/>
            <w:vAlign w:val="bottom"/>
          </w:tcPr>
          <w:p w14:paraId="7A0E6A46" w14:textId="069D08CA" w:rsidR="00952EC8" w:rsidRPr="00183037" w:rsidRDefault="00952EC8" w:rsidP="00952EC8">
            <w:pPr>
              <w:ind w:firstLine="360"/>
              <w:jc w:val="right"/>
              <w:rPr>
                <w:rFonts w:ascii="Arial" w:hAnsi="Arial" w:cs="Arial"/>
                <w:sz w:val="16"/>
                <w:szCs w:val="16"/>
              </w:rPr>
            </w:pPr>
            <w:r>
              <w:rPr>
                <w:rFonts w:ascii="Arial" w:hAnsi="Arial" w:cs="Arial"/>
                <w:sz w:val="16"/>
                <w:szCs w:val="16"/>
              </w:rPr>
              <w:t>240</w:t>
            </w:r>
          </w:p>
        </w:tc>
        <w:tc>
          <w:tcPr>
            <w:tcW w:w="1066" w:type="dxa"/>
            <w:shd w:val="clear" w:color="auto" w:fill="auto"/>
            <w:noWrap/>
            <w:vAlign w:val="bottom"/>
          </w:tcPr>
          <w:p w14:paraId="7A0E6A47" w14:textId="5166E3EE" w:rsidR="00952EC8" w:rsidRPr="00183037" w:rsidRDefault="00952EC8" w:rsidP="00952EC8">
            <w:pPr>
              <w:ind w:firstLine="360"/>
              <w:jc w:val="right"/>
              <w:rPr>
                <w:rFonts w:ascii="Arial" w:hAnsi="Arial" w:cs="Arial"/>
                <w:sz w:val="16"/>
                <w:szCs w:val="16"/>
              </w:rPr>
            </w:pPr>
            <w:r>
              <w:rPr>
                <w:rFonts w:ascii="Arial" w:hAnsi="Arial" w:cs="Arial"/>
                <w:sz w:val="16"/>
                <w:szCs w:val="16"/>
              </w:rPr>
              <w:t>3</w:t>
            </w:r>
          </w:p>
        </w:tc>
        <w:tc>
          <w:tcPr>
            <w:tcW w:w="1283" w:type="dxa"/>
            <w:vAlign w:val="bottom"/>
          </w:tcPr>
          <w:p w14:paraId="7A0E6A48" w14:textId="7343044A" w:rsidR="00952EC8" w:rsidRPr="00B34130"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7A0E6A49" w14:textId="7968585B" w:rsidR="00952EC8" w:rsidRPr="00183037" w:rsidRDefault="00952EC8" w:rsidP="00952EC8">
            <w:pPr>
              <w:ind w:firstLine="360"/>
              <w:jc w:val="right"/>
              <w:rPr>
                <w:rFonts w:ascii="Arial" w:hAnsi="Arial" w:cs="Arial"/>
                <w:b/>
                <w:sz w:val="16"/>
                <w:szCs w:val="16"/>
              </w:rPr>
            </w:pPr>
            <w:r>
              <w:rPr>
                <w:rFonts w:ascii="Arial" w:hAnsi="Arial" w:cs="Arial"/>
                <w:b/>
                <w:sz w:val="16"/>
                <w:szCs w:val="16"/>
              </w:rPr>
              <w:t>243</w:t>
            </w:r>
          </w:p>
        </w:tc>
      </w:tr>
      <w:tr w:rsidR="00952EC8" w:rsidRPr="008F5D55" w14:paraId="25B9C958" w14:textId="77777777" w:rsidTr="00141B5B">
        <w:trPr>
          <w:gridAfter w:val="1"/>
          <w:wAfter w:w="53" w:type="dxa"/>
          <w:trHeight w:val="285"/>
        </w:trPr>
        <w:tc>
          <w:tcPr>
            <w:tcW w:w="4225" w:type="dxa"/>
            <w:shd w:val="clear" w:color="auto" w:fill="auto"/>
            <w:vAlign w:val="center"/>
          </w:tcPr>
          <w:p w14:paraId="7A63FDCA" w14:textId="6D341B91" w:rsidR="00952EC8" w:rsidRDefault="00952EC8" w:rsidP="00952EC8">
            <w:pPr>
              <w:ind w:firstLine="151"/>
              <w:jc w:val="both"/>
              <w:rPr>
                <w:rFonts w:ascii="Arial" w:hAnsi="Arial" w:cs="Arial"/>
                <w:sz w:val="16"/>
                <w:szCs w:val="16"/>
              </w:rPr>
            </w:pPr>
            <w:r w:rsidRPr="002638B3">
              <w:rPr>
                <w:rFonts w:ascii="Arial" w:hAnsi="Arial" w:cs="Arial"/>
                <w:sz w:val="16"/>
                <w:szCs w:val="16"/>
              </w:rPr>
              <w:t>Mr. DR Mokhobo</w:t>
            </w:r>
          </w:p>
        </w:tc>
        <w:tc>
          <w:tcPr>
            <w:tcW w:w="1293" w:type="dxa"/>
            <w:shd w:val="clear" w:color="auto" w:fill="auto"/>
            <w:vAlign w:val="bottom"/>
          </w:tcPr>
          <w:p w14:paraId="690C2AC3" w14:textId="751B9E47" w:rsidR="00952EC8" w:rsidRDefault="00952EC8" w:rsidP="00952EC8">
            <w:pPr>
              <w:ind w:firstLine="360"/>
              <w:jc w:val="right"/>
              <w:rPr>
                <w:rFonts w:ascii="Arial" w:hAnsi="Arial" w:cs="Arial"/>
                <w:sz w:val="16"/>
                <w:szCs w:val="16"/>
              </w:rPr>
            </w:pPr>
            <w:r>
              <w:rPr>
                <w:rFonts w:ascii="Arial" w:hAnsi="Arial" w:cs="Arial"/>
                <w:sz w:val="16"/>
                <w:szCs w:val="16"/>
              </w:rPr>
              <w:t>181</w:t>
            </w:r>
          </w:p>
        </w:tc>
        <w:tc>
          <w:tcPr>
            <w:tcW w:w="1066" w:type="dxa"/>
            <w:shd w:val="clear" w:color="auto" w:fill="auto"/>
            <w:noWrap/>
            <w:vAlign w:val="bottom"/>
          </w:tcPr>
          <w:p w14:paraId="12D168C3" w14:textId="3F9409A0" w:rsidR="00952EC8" w:rsidRPr="00183037" w:rsidRDefault="00952EC8" w:rsidP="00952EC8">
            <w:pPr>
              <w:ind w:firstLine="360"/>
              <w:jc w:val="right"/>
              <w:rPr>
                <w:rFonts w:ascii="Arial" w:hAnsi="Arial" w:cs="Arial"/>
                <w:sz w:val="16"/>
                <w:szCs w:val="16"/>
              </w:rPr>
            </w:pPr>
            <w:r>
              <w:rPr>
                <w:rFonts w:ascii="Arial" w:hAnsi="Arial" w:cs="Arial"/>
                <w:sz w:val="16"/>
                <w:szCs w:val="16"/>
              </w:rPr>
              <w:t>2</w:t>
            </w:r>
          </w:p>
        </w:tc>
        <w:tc>
          <w:tcPr>
            <w:tcW w:w="1283" w:type="dxa"/>
            <w:vAlign w:val="bottom"/>
          </w:tcPr>
          <w:p w14:paraId="06ACC63A" w14:textId="2D420509" w:rsidR="00952EC8"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2D3D5A31" w14:textId="09477AE5" w:rsidR="00952EC8" w:rsidRDefault="00952EC8" w:rsidP="00952EC8">
            <w:pPr>
              <w:ind w:firstLine="360"/>
              <w:jc w:val="right"/>
              <w:rPr>
                <w:rFonts w:ascii="Arial" w:hAnsi="Arial" w:cs="Arial"/>
                <w:b/>
                <w:sz w:val="16"/>
                <w:szCs w:val="16"/>
              </w:rPr>
            </w:pPr>
            <w:r>
              <w:rPr>
                <w:rFonts w:ascii="Arial" w:hAnsi="Arial" w:cs="Arial"/>
                <w:b/>
                <w:sz w:val="16"/>
                <w:szCs w:val="16"/>
              </w:rPr>
              <w:t>183</w:t>
            </w:r>
          </w:p>
        </w:tc>
      </w:tr>
      <w:tr w:rsidR="00952EC8" w:rsidRPr="008F5D55" w14:paraId="79C36EED" w14:textId="77777777" w:rsidTr="00141B5B">
        <w:trPr>
          <w:gridAfter w:val="1"/>
          <w:wAfter w:w="53" w:type="dxa"/>
          <w:trHeight w:val="285"/>
        </w:trPr>
        <w:tc>
          <w:tcPr>
            <w:tcW w:w="4225" w:type="dxa"/>
            <w:shd w:val="clear" w:color="auto" w:fill="auto"/>
            <w:vAlign w:val="center"/>
          </w:tcPr>
          <w:p w14:paraId="52B84D5D" w14:textId="0A964933" w:rsidR="00952EC8" w:rsidRDefault="00952EC8" w:rsidP="00952EC8">
            <w:pPr>
              <w:ind w:firstLine="151"/>
              <w:jc w:val="both"/>
              <w:rPr>
                <w:rFonts w:ascii="Arial" w:hAnsi="Arial" w:cs="Arial"/>
                <w:sz w:val="16"/>
                <w:szCs w:val="16"/>
              </w:rPr>
            </w:pPr>
            <w:r w:rsidRPr="002638B3">
              <w:rPr>
                <w:rFonts w:ascii="Arial" w:hAnsi="Arial" w:cs="Arial"/>
                <w:sz w:val="16"/>
                <w:szCs w:val="16"/>
              </w:rPr>
              <w:t>Mr. D Naidu</w:t>
            </w:r>
          </w:p>
        </w:tc>
        <w:tc>
          <w:tcPr>
            <w:tcW w:w="1293" w:type="dxa"/>
            <w:shd w:val="clear" w:color="auto" w:fill="auto"/>
            <w:vAlign w:val="bottom"/>
          </w:tcPr>
          <w:p w14:paraId="037CC600" w14:textId="34537F48" w:rsidR="00952EC8" w:rsidRDefault="00952EC8" w:rsidP="00952EC8">
            <w:pPr>
              <w:ind w:firstLine="360"/>
              <w:jc w:val="right"/>
              <w:rPr>
                <w:rFonts w:ascii="Arial" w:hAnsi="Arial" w:cs="Arial"/>
                <w:sz w:val="16"/>
                <w:szCs w:val="16"/>
              </w:rPr>
            </w:pPr>
            <w:r>
              <w:rPr>
                <w:rFonts w:ascii="Arial" w:hAnsi="Arial" w:cs="Arial"/>
                <w:sz w:val="16"/>
                <w:szCs w:val="16"/>
              </w:rPr>
              <w:t>259</w:t>
            </w:r>
          </w:p>
        </w:tc>
        <w:tc>
          <w:tcPr>
            <w:tcW w:w="1066" w:type="dxa"/>
            <w:shd w:val="clear" w:color="auto" w:fill="auto"/>
            <w:noWrap/>
            <w:vAlign w:val="bottom"/>
          </w:tcPr>
          <w:p w14:paraId="64C49FFA" w14:textId="0246C520" w:rsidR="00952EC8" w:rsidRPr="00183037" w:rsidRDefault="00952EC8" w:rsidP="00952EC8">
            <w:pPr>
              <w:ind w:firstLine="360"/>
              <w:jc w:val="right"/>
              <w:rPr>
                <w:rFonts w:ascii="Arial" w:hAnsi="Arial" w:cs="Arial"/>
                <w:sz w:val="16"/>
                <w:szCs w:val="16"/>
              </w:rPr>
            </w:pPr>
            <w:r>
              <w:rPr>
                <w:rFonts w:ascii="Arial" w:hAnsi="Arial" w:cs="Arial"/>
                <w:sz w:val="16"/>
                <w:szCs w:val="16"/>
              </w:rPr>
              <w:t>3</w:t>
            </w:r>
          </w:p>
        </w:tc>
        <w:tc>
          <w:tcPr>
            <w:tcW w:w="1283" w:type="dxa"/>
            <w:vAlign w:val="bottom"/>
          </w:tcPr>
          <w:p w14:paraId="663A1994" w14:textId="7005198A" w:rsidR="00952EC8"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5DF421D9" w14:textId="52BF9897" w:rsidR="00952EC8" w:rsidRDefault="00952EC8" w:rsidP="00952EC8">
            <w:pPr>
              <w:ind w:firstLine="360"/>
              <w:jc w:val="right"/>
              <w:rPr>
                <w:rFonts w:ascii="Arial" w:hAnsi="Arial" w:cs="Arial"/>
                <w:b/>
                <w:sz w:val="16"/>
                <w:szCs w:val="16"/>
              </w:rPr>
            </w:pPr>
            <w:r>
              <w:rPr>
                <w:rFonts w:ascii="Arial" w:hAnsi="Arial" w:cs="Arial"/>
                <w:b/>
                <w:sz w:val="16"/>
                <w:szCs w:val="16"/>
              </w:rPr>
              <w:t>262</w:t>
            </w:r>
          </w:p>
        </w:tc>
      </w:tr>
      <w:tr w:rsidR="00952EC8" w:rsidRPr="008F5D55" w14:paraId="6FB9F76A" w14:textId="77777777" w:rsidTr="00141B5B">
        <w:trPr>
          <w:gridAfter w:val="1"/>
          <w:wAfter w:w="53" w:type="dxa"/>
          <w:trHeight w:val="285"/>
        </w:trPr>
        <w:tc>
          <w:tcPr>
            <w:tcW w:w="4225" w:type="dxa"/>
            <w:shd w:val="clear" w:color="auto" w:fill="auto"/>
            <w:vAlign w:val="center"/>
          </w:tcPr>
          <w:p w14:paraId="3ECEC9F8" w14:textId="0E1250BF" w:rsidR="00952EC8" w:rsidRDefault="00952EC8" w:rsidP="00952EC8">
            <w:pPr>
              <w:ind w:firstLine="151"/>
              <w:jc w:val="both"/>
              <w:rPr>
                <w:rFonts w:ascii="Arial" w:hAnsi="Arial" w:cs="Arial"/>
                <w:sz w:val="16"/>
                <w:szCs w:val="16"/>
              </w:rPr>
            </w:pPr>
            <w:r>
              <w:rPr>
                <w:rFonts w:ascii="Arial" w:hAnsi="Arial" w:cs="Arial"/>
                <w:sz w:val="16"/>
                <w:szCs w:val="16"/>
              </w:rPr>
              <w:t xml:space="preserve">Ms. MMT Ramano </w:t>
            </w:r>
            <w:r w:rsidRPr="00BC17D4">
              <w:rPr>
                <w:rFonts w:ascii="Arial Narrow" w:hAnsi="Arial Narrow" w:cs="Arial"/>
                <w:sz w:val="16"/>
                <w:szCs w:val="16"/>
              </w:rPr>
              <w:t>(appointed – 15 Mar 2016)</w:t>
            </w:r>
          </w:p>
        </w:tc>
        <w:tc>
          <w:tcPr>
            <w:tcW w:w="1293" w:type="dxa"/>
            <w:shd w:val="clear" w:color="auto" w:fill="auto"/>
            <w:vAlign w:val="bottom"/>
          </w:tcPr>
          <w:p w14:paraId="1E270497" w14:textId="77777777" w:rsidR="00952EC8" w:rsidRDefault="00952EC8" w:rsidP="00952EC8">
            <w:pPr>
              <w:ind w:firstLine="360"/>
              <w:jc w:val="right"/>
              <w:rPr>
                <w:rFonts w:ascii="Arial" w:hAnsi="Arial" w:cs="Arial"/>
                <w:sz w:val="16"/>
                <w:szCs w:val="16"/>
              </w:rPr>
            </w:pPr>
          </w:p>
        </w:tc>
        <w:tc>
          <w:tcPr>
            <w:tcW w:w="1066" w:type="dxa"/>
            <w:shd w:val="clear" w:color="auto" w:fill="auto"/>
            <w:noWrap/>
            <w:vAlign w:val="bottom"/>
          </w:tcPr>
          <w:p w14:paraId="59E7D1FF" w14:textId="77777777" w:rsidR="00952EC8" w:rsidRPr="00183037" w:rsidRDefault="00952EC8" w:rsidP="00952EC8">
            <w:pPr>
              <w:ind w:firstLine="360"/>
              <w:jc w:val="right"/>
              <w:rPr>
                <w:rFonts w:ascii="Arial" w:hAnsi="Arial" w:cs="Arial"/>
                <w:sz w:val="16"/>
                <w:szCs w:val="16"/>
              </w:rPr>
            </w:pPr>
          </w:p>
        </w:tc>
        <w:tc>
          <w:tcPr>
            <w:tcW w:w="1283" w:type="dxa"/>
            <w:vAlign w:val="bottom"/>
          </w:tcPr>
          <w:p w14:paraId="2D7005DF" w14:textId="77777777" w:rsidR="00952EC8"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3D9DF482" w14:textId="6FB061BC" w:rsidR="00952EC8" w:rsidRDefault="00952EC8" w:rsidP="00952EC8">
            <w:pPr>
              <w:ind w:firstLine="360"/>
              <w:jc w:val="right"/>
              <w:rPr>
                <w:rFonts w:ascii="Arial" w:hAnsi="Arial" w:cs="Arial"/>
                <w:b/>
                <w:sz w:val="16"/>
                <w:szCs w:val="16"/>
              </w:rPr>
            </w:pPr>
            <w:r>
              <w:rPr>
                <w:rFonts w:ascii="Arial" w:hAnsi="Arial" w:cs="Arial"/>
                <w:b/>
                <w:sz w:val="16"/>
                <w:szCs w:val="16"/>
              </w:rPr>
              <w:t>0</w:t>
            </w:r>
          </w:p>
        </w:tc>
      </w:tr>
      <w:tr w:rsidR="00952EC8" w:rsidRPr="008F5D55" w14:paraId="7A0E6A50" w14:textId="77777777" w:rsidTr="00141B5B">
        <w:trPr>
          <w:gridAfter w:val="1"/>
          <w:wAfter w:w="53" w:type="dxa"/>
          <w:trHeight w:val="285"/>
        </w:trPr>
        <w:tc>
          <w:tcPr>
            <w:tcW w:w="4225" w:type="dxa"/>
            <w:shd w:val="clear" w:color="auto" w:fill="auto"/>
            <w:vAlign w:val="center"/>
          </w:tcPr>
          <w:p w14:paraId="7A0E6A4B" w14:textId="5E12211B" w:rsidR="00952EC8" w:rsidRPr="002638B3" w:rsidRDefault="00952EC8" w:rsidP="00952EC8">
            <w:pPr>
              <w:ind w:firstLine="151"/>
              <w:jc w:val="both"/>
              <w:rPr>
                <w:rFonts w:ascii="Arial" w:hAnsi="Arial" w:cs="Arial"/>
                <w:sz w:val="16"/>
                <w:szCs w:val="16"/>
              </w:rPr>
            </w:pPr>
            <w:r w:rsidRPr="002638B3">
              <w:rPr>
                <w:rFonts w:ascii="Arial" w:hAnsi="Arial" w:cs="Arial"/>
                <w:sz w:val="16"/>
                <w:szCs w:val="16"/>
              </w:rPr>
              <w:t>Mr. TI Sithole</w:t>
            </w:r>
          </w:p>
        </w:tc>
        <w:tc>
          <w:tcPr>
            <w:tcW w:w="1293" w:type="dxa"/>
            <w:shd w:val="clear" w:color="auto" w:fill="auto"/>
            <w:noWrap/>
            <w:vAlign w:val="bottom"/>
          </w:tcPr>
          <w:p w14:paraId="7A0E6A4C" w14:textId="5415BB7A" w:rsidR="00952EC8" w:rsidRPr="00183037" w:rsidRDefault="00952EC8" w:rsidP="00952EC8">
            <w:pPr>
              <w:ind w:firstLine="360"/>
              <w:jc w:val="right"/>
              <w:rPr>
                <w:rFonts w:ascii="Arial" w:hAnsi="Arial" w:cs="Arial"/>
                <w:sz w:val="16"/>
                <w:szCs w:val="16"/>
              </w:rPr>
            </w:pPr>
            <w:r>
              <w:rPr>
                <w:rFonts w:ascii="Arial" w:hAnsi="Arial" w:cs="Arial"/>
                <w:sz w:val="16"/>
                <w:szCs w:val="16"/>
              </w:rPr>
              <w:t>245</w:t>
            </w:r>
          </w:p>
        </w:tc>
        <w:tc>
          <w:tcPr>
            <w:tcW w:w="1066" w:type="dxa"/>
            <w:shd w:val="clear" w:color="auto" w:fill="auto"/>
            <w:noWrap/>
            <w:vAlign w:val="bottom"/>
          </w:tcPr>
          <w:p w14:paraId="7A0E6A4D" w14:textId="2D9DB4C0" w:rsidR="00952EC8" w:rsidRPr="00183037" w:rsidRDefault="00952EC8" w:rsidP="00952EC8">
            <w:pPr>
              <w:ind w:firstLine="360"/>
              <w:jc w:val="right"/>
              <w:rPr>
                <w:rFonts w:ascii="Arial" w:hAnsi="Arial" w:cs="Arial"/>
                <w:sz w:val="16"/>
                <w:szCs w:val="16"/>
              </w:rPr>
            </w:pPr>
            <w:r>
              <w:rPr>
                <w:rFonts w:ascii="Arial" w:hAnsi="Arial" w:cs="Arial"/>
                <w:sz w:val="16"/>
                <w:szCs w:val="16"/>
              </w:rPr>
              <w:t>2</w:t>
            </w:r>
          </w:p>
        </w:tc>
        <w:tc>
          <w:tcPr>
            <w:tcW w:w="1283" w:type="dxa"/>
            <w:vAlign w:val="bottom"/>
          </w:tcPr>
          <w:p w14:paraId="7A0E6A4E" w14:textId="293DD496" w:rsidR="00952EC8" w:rsidRPr="00B34130" w:rsidRDefault="00952EC8" w:rsidP="00952EC8">
            <w:pPr>
              <w:ind w:firstLine="360"/>
              <w:jc w:val="right"/>
              <w:rPr>
                <w:rFonts w:ascii="Arial" w:hAnsi="Arial" w:cs="Arial"/>
                <w:sz w:val="16"/>
                <w:szCs w:val="16"/>
              </w:rPr>
            </w:pPr>
          </w:p>
        </w:tc>
        <w:tc>
          <w:tcPr>
            <w:tcW w:w="1276" w:type="dxa"/>
            <w:gridSpan w:val="2"/>
            <w:shd w:val="clear" w:color="auto" w:fill="auto"/>
            <w:noWrap/>
            <w:vAlign w:val="bottom"/>
          </w:tcPr>
          <w:p w14:paraId="7A0E6A4F" w14:textId="322802CE" w:rsidR="00952EC8" w:rsidRPr="00183037" w:rsidRDefault="00952EC8" w:rsidP="00952EC8">
            <w:pPr>
              <w:ind w:firstLine="360"/>
              <w:jc w:val="right"/>
              <w:rPr>
                <w:rFonts w:ascii="Arial" w:hAnsi="Arial" w:cs="Arial"/>
                <w:b/>
                <w:sz w:val="16"/>
                <w:szCs w:val="16"/>
              </w:rPr>
            </w:pPr>
            <w:r>
              <w:rPr>
                <w:rFonts w:ascii="Arial" w:hAnsi="Arial" w:cs="Arial"/>
                <w:b/>
                <w:sz w:val="16"/>
                <w:szCs w:val="16"/>
              </w:rPr>
              <w:t>247</w:t>
            </w:r>
          </w:p>
        </w:tc>
      </w:tr>
      <w:tr w:rsidR="00952EC8" w:rsidRPr="008F5D55" w14:paraId="7A0E6A68" w14:textId="77777777" w:rsidTr="00141B5B">
        <w:trPr>
          <w:gridAfter w:val="1"/>
          <w:wAfter w:w="53" w:type="dxa"/>
          <w:trHeight w:val="285"/>
        </w:trPr>
        <w:tc>
          <w:tcPr>
            <w:tcW w:w="4225" w:type="dxa"/>
            <w:shd w:val="clear" w:color="auto" w:fill="auto"/>
            <w:vAlign w:val="bottom"/>
          </w:tcPr>
          <w:p w14:paraId="7A0E6A63" w14:textId="5CCC9017" w:rsidR="00952EC8" w:rsidRPr="00183037" w:rsidRDefault="00952EC8" w:rsidP="00952EC8">
            <w:pPr>
              <w:ind w:firstLine="360"/>
              <w:rPr>
                <w:rFonts w:ascii="Arial" w:hAnsi="Arial" w:cs="Arial"/>
                <w:b/>
                <w:bCs/>
                <w:sz w:val="16"/>
                <w:szCs w:val="16"/>
              </w:rPr>
            </w:pPr>
            <w:r w:rsidRPr="00183037">
              <w:rPr>
                <w:rFonts w:ascii="Arial" w:hAnsi="Arial" w:cs="Arial"/>
                <w:b/>
                <w:bCs/>
                <w:sz w:val="16"/>
                <w:szCs w:val="16"/>
              </w:rPr>
              <w:t>Total</w:t>
            </w:r>
          </w:p>
        </w:tc>
        <w:tc>
          <w:tcPr>
            <w:tcW w:w="1293" w:type="dxa"/>
            <w:shd w:val="clear" w:color="auto" w:fill="auto"/>
            <w:noWrap/>
            <w:vAlign w:val="bottom"/>
          </w:tcPr>
          <w:p w14:paraId="7A0E6A64" w14:textId="3325C2EF" w:rsidR="00952EC8" w:rsidRPr="00183037" w:rsidRDefault="00952EC8" w:rsidP="00952EC8">
            <w:pPr>
              <w:ind w:firstLine="360"/>
              <w:jc w:val="right"/>
              <w:rPr>
                <w:rFonts w:ascii="Arial" w:hAnsi="Arial" w:cs="Arial"/>
                <w:b/>
                <w:bCs/>
                <w:sz w:val="16"/>
                <w:szCs w:val="16"/>
              </w:rPr>
            </w:pPr>
            <w:r>
              <w:rPr>
                <w:rFonts w:ascii="Arial" w:hAnsi="Arial" w:cs="Arial"/>
                <w:b/>
                <w:bCs/>
                <w:sz w:val="16"/>
                <w:szCs w:val="16"/>
              </w:rPr>
              <w:t>1 884</w:t>
            </w:r>
          </w:p>
        </w:tc>
        <w:tc>
          <w:tcPr>
            <w:tcW w:w="1066" w:type="dxa"/>
            <w:shd w:val="clear" w:color="auto" w:fill="auto"/>
            <w:noWrap/>
            <w:vAlign w:val="bottom"/>
          </w:tcPr>
          <w:p w14:paraId="7A0E6A65" w14:textId="7A5731CA" w:rsidR="00952EC8" w:rsidRPr="00183037" w:rsidRDefault="00952EC8" w:rsidP="00952EC8">
            <w:pPr>
              <w:ind w:firstLine="360"/>
              <w:jc w:val="right"/>
              <w:rPr>
                <w:rFonts w:ascii="Arial" w:hAnsi="Arial" w:cs="Arial"/>
                <w:b/>
                <w:bCs/>
                <w:sz w:val="16"/>
                <w:szCs w:val="16"/>
              </w:rPr>
            </w:pPr>
            <w:r>
              <w:rPr>
                <w:rFonts w:ascii="Arial" w:hAnsi="Arial" w:cs="Arial"/>
                <w:b/>
                <w:bCs/>
                <w:sz w:val="16"/>
                <w:szCs w:val="16"/>
              </w:rPr>
              <w:t>21</w:t>
            </w:r>
          </w:p>
        </w:tc>
        <w:tc>
          <w:tcPr>
            <w:tcW w:w="1283" w:type="dxa"/>
            <w:vAlign w:val="bottom"/>
          </w:tcPr>
          <w:p w14:paraId="7A0E6A66" w14:textId="7E1E1BDF" w:rsidR="00952EC8" w:rsidRPr="00D66BF1" w:rsidRDefault="00952EC8" w:rsidP="00952EC8">
            <w:pPr>
              <w:ind w:firstLine="360"/>
              <w:jc w:val="right"/>
              <w:rPr>
                <w:rFonts w:ascii="Arial" w:hAnsi="Arial" w:cs="Arial"/>
                <w:b/>
                <w:bCs/>
                <w:sz w:val="16"/>
                <w:szCs w:val="16"/>
              </w:rPr>
            </w:pPr>
          </w:p>
        </w:tc>
        <w:tc>
          <w:tcPr>
            <w:tcW w:w="1276" w:type="dxa"/>
            <w:gridSpan w:val="2"/>
            <w:shd w:val="clear" w:color="auto" w:fill="auto"/>
            <w:noWrap/>
            <w:vAlign w:val="bottom"/>
          </w:tcPr>
          <w:p w14:paraId="7A0E6A67" w14:textId="45320D09" w:rsidR="00952EC8" w:rsidRPr="00183037" w:rsidRDefault="00952EC8" w:rsidP="00952EC8">
            <w:pPr>
              <w:ind w:firstLine="360"/>
              <w:jc w:val="right"/>
              <w:rPr>
                <w:rFonts w:ascii="Arial" w:hAnsi="Arial" w:cs="Arial"/>
                <w:b/>
                <w:bCs/>
                <w:sz w:val="16"/>
                <w:szCs w:val="16"/>
              </w:rPr>
            </w:pPr>
            <w:r>
              <w:rPr>
                <w:rFonts w:ascii="Arial" w:hAnsi="Arial" w:cs="Arial"/>
                <w:b/>
                <w:bCs/>
                <w:sz w:val="16"/>
                <w:szCs w:val="16"/>
              </w:rPr>
              <w:t>1 905</w:t>
            </w:r>
          </w:p>
        </w:tc>
      </w:tr>
    </w:tbl>
    <w:p w14:paraId="144AF6B7" w14:textId="77777777" w:rsidR="00BC17D4" w:rsidRDefault="00BC17D4" w:rsidP="0091119B">
      <w:pPr>
        <w:ind w:firstLine="360"/>
        <w:jc w:val="both"/>
        <w:rPr>
          <w:rFonts w:ascii="Arial" w:hAnsi="Arial" w:cs="Arial"/>
          <w:b/>
          <w:sz w:val="20"/>
          <w:szCs w:val="20"/>
        </w:rPr>
      </w:pPr>
    </w:p>
    <w:p w14:paraId="3C28E014" w14:textId="77777777" w:rsidR="003D6B33" w:rsidRDefault="003D6B33" w:rsidP="0091119B">
      <w:pPr>
        <w:ind w:firstLine="360"/>
        <w:jc w:val="both"/>
        <w:rPr>
          <w:rFonts w:ascii="Arial" w:hAnsi="Arial" w:cs="Arial"/>
          <w:b/>
          <w:sz w:val="20"/>
          <w:szCs w:val="20"/>
        </w:rPr>
      </w:pPr>
    </w:p>
    <w:p w14:paraId="7A0E6A6A" w14:textId="77777777" w:rsidR="00510EE8" w:rsidRPr="00510EE8" w:rsidRDefault="00510EE8" w:rsidP="0091119B">
      <w:pPr>
        <w:ind w:firstLine="360"/>
        <w:jc w:val="both"/>
        <w:rPr>
          <w:rFonts w:ascii="Arial" w:hAnsi="Arial" w:cs="Arial"/>
          <w:b/>
          <w:sz w:val="20"/>
          <w:szCs w:val="20"/>
        </w:rPr>
      </w:pPr>
      <w:r w:rsidRPr="00510EE8">
        <w:rPr>
          <w:rFonts w:ascii="Arial" w:hAnsi="Arial" w:cs="Arial"/>
          <w:b/>
          <w:sz w:val="20"/>
          <w:szCs w:val="20"/>
        </w:rPr>
        <w:t>Independent Audit Committee Members</w:t>
      </w:r>
    </w:p>
    <w:tbl>
      <w:tblPr>
        <w:tblW w:w="918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8"/>
        <w:gridCol w:w="1276"/>
        <w:gridCol w:w="1066"/>
        <w:gridCol w:w="1350"/>
        <w:gridCol w:w="1260"/>
      </w:tblGrid>
      <w:tr w:rsidR="00D66BF1" w:rsidRPr="008F5D55" w14:paraId="7A0E6A71" w14:textId="77777777" w:rsidTr="00141B5B">
        <w:trPr>
          <w:trHeight w:val="377"/>
        </w:trPr>
        <w:tc>
          <w:tcPr>
            <w:tcW w:w="4228" w:type="dxa"/>
            <w:shd w:val="clear" w:color="000000" w:fill="002060"/>
            <w:hideMark/>
          </w:tcPr>
          <w:p w14:paraId="7A0E6A6B" w14:textId="77777777" w:rsidR="00D66BF1" w:rsidRPr="008F5D55" w:rsidRDefault="00D66BF1" w:rsidP="0091119B">
            <w:pPr>
              <w:ind w:firstLine="360"/>
              <w:jc w:val="both"/>
              <w:rPr>
                <w:rFonts w:ascii="Arial" w:hAnsi="Arial" w:cs="Arial"/>
                <w:b/>
                <w:bCs/>
                <w:color w:val="FFFFFF"/>
                <w:sz w:val="16"/>
                <w:szCs w:val="16"/>
              </w:rPr>
            </w:pPr>
            <w:r w:rsidRPr="008F5D55">
              <w:rPr>
                <w:rFonts w:ascii="Arial" w:hAnsi="Arial" w:cs="Arial"/>
                <w:b/>
                <w:bCs/>
                <w:color w:val="FFFFFF"/>
                <w:sz w:val="16"/>
                <w:szCs w:val="16"/>
              </w:rPr>
              <w:t>Name</w:t>
            </w:r>
          </w:p>
        </w:tc>
        <w:tc>
          <w:tcPr>
            <w:tcW w:w="1276" w:type="dxa"/>
            <w:shd w:val="clear" w:color="000000" w:fill="002060"/>
            <w:hideMark/>
          </w:tcPr>
          <w:p w14:paraId="7A0E6A6C" w14:textId="77777777" w:rsidR="00D66BF1" w:rsidRPr="008F5D55" w:rsidRDefault="00D66BF1" w:rsidP="00253C23">
            <w:pPr>
              <w:ind w:hanging="18"/>
              <w:rPr>
                <w:rFonts w:ascii="Arial" w:hAnsi="Arial" w:cs="Arial"/>
                <w:b/>
                <w:bCs/>
                <w:color w:val="FFFFFF"/>
                <w:sz w:val="16"/>
                <w:szCs w:val="16"/>
              </w:rPr>
            </w:pPr>
            <w:r w:rsidRPr="008F5D55">
              <w:rPr>
                <w:rFonts w:ascii="Arial" w:hAnsi="Arial" w:cs="Arial"/>
                <w:b/>
                <w:bCs/>
                <w:color w:val="FFFFFF"/>
                <w:sz w:val="16"/>
                <w:szCs w:val="16"/>
              </w:rPr>
              <w:t>Directors Fees</w:t>
            </w:r>
            <w:r w:rsidRPr="008F5D55">
              <w:rPr>
                <w:rFonts w:ascii="Arial" w:hAnsi="Arial" w:cs="Arial"/>
                <w:b/>
                <w:bCs/>
                <w:color w:val="FFFFFF"/>
                <w:sz w:val="16"/>
                <w:szCs w:val="16"/>
              </w:rPr>
              <w:br/>
              <w:t>R'000</w:t>
            </w:r>
          </w:p>
        </w:tc>
        <w:tc>
          <w:tcPr>
            <w:tcW w:w="1066" w:type="dxa"/>
            <w:shd w:val="clear" w:color="000000" w:fill="002060"/>
            <w:hideMark/>
          </w:tcPr>
          <w:p w14:paraId="7A0E6A6D" w14:textId="77777777" w:rsidR="00D66BF1" w:rsidRPr="008F5D55" w:rsidRDefault="00D66BF1" w:rsidP="00253C23">
            <w:pPr>
              <w:ind w:hanging="18"/>
              <w:rPr>
                <w:rFonts w:ascii="Arial" w:hAnsi="Arial" w:cs="Arial"/>
                <w:b/>
                <w:bCs/>
                <w:color w:val="FFFFFF"/>
                <w:sz w:val="16"/>
                <w:szCs w:val="16"/>
              </w:rPr>
            </w:pPr>
            <w:r w:rsidRPr="008F5D55">
              <w:rPr>
                <w:rFonts w:ascii="Arial" w:hAnsi="Arial" w:cs="Arial"/>
                <w:b/>
                <w:bCs/>
                <w:color w:val="FFFFFF"/>
                <w:sz w:val="16"/>
                <w:szCs w:val="16"/>
              </w:rPr>
              <w:t>Travel Allowance</w:t>
            </w:r>
            <w:r w:rsidRPr="008F5D55">
              <w:rPr>
                <w:rFonts w:ascii="Arial" w:hAnsi="Arial" w:cs="Arial"/>
                <w:b/>
                <w:bCs/>
                <w:color w:val="FFFFFF"/>
                <w:sz w:val="16"/>
                <w:szCs w:val="16"/>
              </w:rPr>
              <w:br/>
              <w:t>R'000</w:t>
            </w:r>
          </w:p>
        </w:tc>
        <w:tc>
          <w:tcPr>
            <w:tcW w:w="1350" w:type="dxa"/>
            <w:shd w:val="clear" w:color="000000" w:fill="002060"/>
          </w:tcPr>
          <w:p w14:paraId="7A0E6A6E" w14:textId="77777777" w:rsidR="00D66BF1" w:rsidRDefault="00D66BF1" w:rsidP="00253C23">
            <w:pPr>
              <w:rPr>
                <w:rFonts w:ascii="Arial" w:hAnsi="Arial" w:cs="Arial"/>
                <w:b/>
                <w:bCs/>
                <w:color w:val="FFFFFF"/>
                <w:sz w:val="16"/>
                <w:szCs w:val="16"/>
              </w:rPr>
            </w:pPr>
            <w:r>
              <w:rPr>
                <w:rFonts w:ascii="Arial" w:hAnsi="Arial" w:cs="Arial"/>
                <w:b/>
                <w:bCs/>
                <w:color w:val="FFFFFF"/>
                <w:sz w:val="16"/>
                <w:szCs w:val="16"/>
              </w:rPr>
              <w:t>Other allowance</w:t>
            </w:r>
          </w:p>
          <w:p w14:paraId="7A0E6A6F" w14:textId="77777777" w:rsidR="00D66BF1" w:rsidRPr="008F5D55" w:rsidRDefault="00D66BF1" w:rsidP="00253C23">
            <w:pPr>
              <w:ind w:hanging="18"/>
              <w:rPr>
                <w:rFonts w:ascii="Arial" w:hAnsi="Arial" w:cs="Arial"/>
                <w:b/>
                <w:bCs/>
                <w:color w:val="FFFFFF"/>
                <w:sz w:val="16"/>
                <w:szCs w:val="16"/>
              </w:rPr>
            </w:pPr>
            <w:r>
              <w:rPr>
                <w:rFonts w:ascii="Arial" w:hAnsi="Arial" w:cs="Arial"/>
                <w:b/>
                <w:bCs/>
                <w:color w:val="FFFFFF"/>
                <w:sz w:val="16"/>
                <w:szCs w:val="16"/>
              </w:rPr>
              <w:t>R’000</w:t>
            </w:r>
          </w:p>
        </w:tc>
        <w:tc>
          <w:tcPr>
            <w:tcW w:w="1260" w:type="dxa"/>
            <w:shd w:val="clear" w:color="000000" w:fill="002060"/>
            <w:hideMark/>
          </w:tcPr>
          <w:p w14:paraId="7A0E6A70" w14:textId="77777777" w:rsidR="00D66BF1" w:rsidRPr="008F5D55" w:rsidRDefault="00D66BF1" w:rsidP="00253C23">
            <w:pPr>
              <w:ind w:hanging="18"/>
              <w:rPr>
                <w:rFonts w:ascii="Arial" w:hAnsi="Arial" w:cs="Arial"/>
                <w:b/>
                <w:bCs/>
                <w:color w:val="FFFFFF"/>
                <w:sz w:val="16"/>
                <w:szCs w:val="16"/>
              </w:rPr>
            </w:pPr>
            <w:r w:rsidRPr="008F5D55">
              <w:rPr>
                <w:rFonts w:ascii="Arial" w:hAnsi="Arial" w:cs="Arial"/>
                <w:b/>
                <w:bCs/>
                <w:color w:val="FFFFFF"/>
                <w:sz w:val="16"/>
                <w:szCs w:val="16"/>
              </w:rPr>
              <w:t>TOTAL</w:t>
            </w:r>
            <w:r w:rsidRPr="008F5D55">
              <w:rPr>
                <w:rFonts w:ascii="Arial" w:hAnsi="Arial" w:cs="Arial"/>
                <w:b/>
                <w:bCs/>
                <w:color w:val="FFFFFF"/>
                <w:sz w:val="16"/>
                <w:szCs w:val="16"/>
              </w:rPr>
              <w:br/>
              <w:t>R'000</w:t>
            </w:r>
          </w:p>
        </w:tc>
      </w:tr>
      <w:tr w:rsidR="00952EC8" w:rsidRPr="008F5D55" w14:paraId="7A0E6A77" w14:textId="77777777" w:rsidTr="00141B5B">
        <w:trPr>
          <w:trHeight w:val="285"/>
        </w:trPr>
        <w:tc>
          <w:tcPr>
            <w:tcW w:w="4228" w:type="dxa"/>
            <w:shd w:val="clear" w:color="auto" w:fill="auto"/>
            <w:noWrap/>
            <w:vAlign w:val="bottom"/>
            <w:hideMark/>
          </w:tcPr>
          <w:p w14:paraId="7A0E6A72" w14:textId="46FD48E3" w:rsidR="00952EC8" w:rsidRPr="00952EC8" w:rsidRDefault="00952EC8" w:rsidP="00952EC8">
            <w:pPr>
              <w:ind w:firstLine="360"/>
              <w:rPr>
                <w:rFonts w:ascii="Arial" w:hAnsi="Arial" w:cs="Arial"/>
                <w:color w:val="000000" w:themeColor="text1"/>
                <w:sz w:val="16"/>
                <w:szCs w:val="16"/>
              </w:rPr>
            </w:pPr>
            <w:r w:rsidRPr="00952EC8">
              <w:rPr>
                <w:rFonts w:ascii="Arial" w:hAnsi="Arial" w:cs="Arial"/>
                <w:color w:val="000000" w:themeColor="text1"/>
                <w:sz w:val="16"/>
                <w:szCs w:val="16"/>
              </w:rPr>
              <w:t xml:space="preserve">Ms. L J Fosu (resigned 13 July 2015) </w:t>
            </w:r>
          </w:p>
        </w:tc>
        <w:tc>
          <w:tcPr>
            <w:tcW w:w="1276" w:type="dxa"/>
            <w:shd w:val="clear" w:color="auto" w:fill="auto"/>
            <w:noWrap/>
            <w:vAlign w:val="bottom"/>
          </w:tcPr>
          <w:p w14:paraId="7A0E6A73" w14:textId="7DE21A15" w:rsidR="00952EC8" w:rsidRPr="00952EC8" w:rsidRDefault="00952EC8" w:rsidP="00952EC8">
            <w:pPr>
              <w:ind w:firstLine="360"/>
              <w:jc w:val="right"/>
              <w:rPr>
                <w:rFonts w:ascii="Arial" w:hAnsi="Arial" w:cs="Arial"/>
                <w:color w:val="000000" w:themeColor="text1"/>
                <w:sz w:val="16"/>
                <w:szCs w:val="16"/>
              </w:rPr>
            </w:pPr>
          </w:p>
        </w:tc>
        <w:tc>
          <w:tcPr>
            <w:tcW w:w="1066" w:type="dxa"/>
            <w:shd w:val="clear" w:color="auto" w:fill="auto"/>
            <w:noWrap/>
            <w:vAlign w:val="bottom"/>
          </w:tcPr>
          <w:p w14:paraId="7A0E6A74" w14:textId="77777777" w:rsidR="00952EC8" w:rsidRPr="00952EC8" w:rsidRDefault="00952EC8" w:rsidP="00952EC8">
            <w:pPr>
              <w:ind w:firstLine="360"/>
              <w:jc w:val="right"/>
              <w:rPr>
                <w:rFonts w:ascii="Arial" w:hAnsi="Arial" w:cs="Arial"/>
                <w:color w:val="000000" w:themeColor="text1"/>
                <w:sz w:val="16"/>
                <w:szCs w:val="16"/>
              </w:rPr>
            </w:pPr>
          </w:p>
        </w:tc>
        <w:tc>
          <w:tcPr>
            <w:tcW w:w="1350" w:type="dxa"/>
            <w:vAlign w:val="bottom"/>
          </w:tcPr>
          <w:p w14:paraId="7A0E6A75" w14:textId="5A6E8DB0" w:rsidR="00952EC8" w:rsidRPr="00952EC8" w:rsidRDefault="00952EC8" w:rsidP="00952EC8">
            <w:pPr>
              <w:ind w:firstLine="360"/>
              <w:jc w:val="right"/>
              <w:rPr>
                <w:rFonts w:ascii="Arial" w:hAnsi="Arial" w:cs="Arial"/>
                <w:color w:val="000000" w:themeColor="text1"/>
                <w:sz w:val="16"/>
                <w:szCs w:val="16"/>
              </w:rPr>
            </w:pPr>
          </w:p>
        </w:tc>
        <w:tc>
          <w:tcPr>
            <w:tcW w:w="1260" w:type="dxa"/>
            <w:shd w:val="clear" w:color="auto" w:fill="auto"/>
            <w:noWrap/>
            <w:vAlign w:val="bottom"/>
          </w:tcPr>
          <w:p w14:paraId="7A0E6A76" w14:textId="7DC24966" w:rsidR="00952EC8" w:rsidRPr="00952EC8" w:rsidRDefault="00952EC8" w:rsidP="00952EC8">
            <w:pPr>
              <w:ind w:firstLine="360"/>
              <w:jc w:val="right"/>
              <w:rPr>
                <w:rFonts w:ascii="Arial" w:hAnsi="Arial" w:cs="Arial"/>
                <w:b/>
                <w:color w:val="000000" w:themeColor="text1"/>
                <w:sz w:val="16"/>
                <w:szCs w:val="16"/>
              </w:rPr>
            </w:pPr>
            <w:r w:rsidRPr="00952EC8">
              <w:rPr>
                <w:rFonts w:ascii="Arial" w:hAnsi="Arial" w:cs="Arial"/>
                <w:b/>
                <w:color w:val="000000" w:themeColor="text1"/>
                <w:sz w:val="16"/>
                <w:szCs w:val="16"/>
              </w:rPr>
              <w:t>0</w:t>
            </w:r>
          </w:p>
        </w:tc>
      </w:tr>
      <w:tr w:rsidR="00952EC8" w:rsidRPr="008F5D55" w14:paraId="7A0E6A7D" w14:textId="77777777" w:rsidTr="00141B5B">
        <w:trPr>
          <w:trHeight w:val="285"/>
        </w:trPr>
        <w:tc>
          <w:tcPr>
            <w:tcW w:w="4228" w:type="dxa"/>
            <w:shd w:val="clear" w:color="auto" w:fill="auto"/>
            <w:noWrap/>
            <w:vAlign w:val="bottom"/>
            <w:hideMark/>
          </w:tcPr>
          <w:p w14:paraId="7A0E6A78" w14:textId="498FC3B9" w:rsidR="00952EC8" w:rsidRPr="00952EC8" w:rsidRDefault="00952EC8" w:rsidP="00952EC8">
            <w:pPr>
              <w:ind w:firstLine="360"/>
              <w:rPr>
                <w:rFonts w:ascii="Arial" w:hAnsi="Arial" w:cs="Arial"/>
                <w:color w:val="000000" w:themeColor="text1"/>
                <w:sz w:val="16"/>
                <w:szCs w:val="16"/>
              </w:rPr>
            </w:pPr>
            <w:r w:rsidRPr="00952EC8">
              <w:rPr>
                <w:rFonts w:ascii="Arial" w:hAnsi="Arial" w:cs="Arial"/>
                <w:color w:val="000000" w:themeColor="text1"/>
                <w:sz w:val="16"/>
                <w:szCs w:val="16"/>
              </w:rPr>
              <w:t>Mr. W Hattingh</w:t>
            </w:r>
          </w:p>
        </w:tc>
        <w:tc>
          <w:tcPr>
            <w:tcW w:w="1276" w:type="dxa"/>
            <w:shd w:val="clear" w:color="auto" w:fill="auto"/>
            <w:noWrap/>
            <w:vAlign w:val="bottom"/>
          </w:tcPr>
          <w:p w14:paraId="7A0E6A79" w14:textId="61BFB128" w:rsidR="00952EC8" w:rsidRPr="00952EC8" w:rsidRDefault="00952EC8" w:rsidP="00952EC8">
            <w:pPr>
              <w:ind w:firstLine="360"/>
              <w:jc w:val="right"/>
              <w:rPr>
                <w:rFonts w:ascii="Arial" w:hAnsi="Arial" w:cs="Arial"/>
                <w:color w:val="000000" w:themeColor="text1"/>
                <w:sz w:val="16"/>
                <w:szCs w:val="16"/>
              </w:rPr>
            </w:pPr>
            <w:r w:rsidRPr="00952EC8">
              <w:rPr>
                <w:rFonts w:ascii="Arial" w:hAnsi="Arial" w:cs="Arial"/>
                <w:color w:val="000000" w:themeColor="text1"/>
                <w:sz w:val="16"/>
                <w:szCs w:val="16"/>
              </w:rPr>
              <w:t>91</w:t>
            </w:r>
          </w:p>
        </w:tc>
        <w:tc>
          <w:tcPr>
            <w:tcW w:w="1066" w:type="dxa"/>
            <w:shd w:val="clear" w:color="auto" w:fill="auto"/>
            <w:noWrap/>
            <w:vAlign w:val="bottom"/>
          </w:tcPr>
          <w:p w14:paraId="7A0E6A7A" w14:textId="14D8B528" w:rsidR="00952EC8" w:rsidRPr="00952EC8" w:rsidRDefault="00952EC8" w:rsidP="00952EC8">
            <w:pPr>
              <w:ind w:firstLine="360"/>
              <w:jc w:val="right"/>
              <w:rPr>
                <w:rFonts w:ascii="Arial" w:hAnsi="Arial" w:cs="Arial"/>
                <w:color w:val="000000" w:themeColor="text1"/>
                <w:sz w:val="16"/>
                <w:szCs w:val="16"/>
              </w:rPr>
            </w:pPr>
            <w:r w:rsidRPr="00952EC8">
              <w:rPr>
                <w:rFonts w:ascii="Arial" w:hAnsi="Arial" w:cs="Arial"/>
                <w:color w:val="000000" w:themeColor="text1"/>
                <w:sz w:val="16"/>
                <w:szCs w:val="16"/>
              </w:rPr>
              <w:t>1</w:t>
            </w:r>
          </w:p>
        </w:tc>
        <w:tc>
          <w:tcPr>
            <w:tcW w:w="1350" w:type="dxa"/>
            <w:vAlign w:val="bottom"/>
          </w:tcPr>
          <w:p w14:paraId="7A0E6A7B" w14:textId="1E7B005B" w:rsidR="00952EC8" w:rsidRPr="00952EC8" w:rsidRDefault="00952EC8" w:rsidP="00952EC8">
            <w:pPr>
              <w:ind w:firstLine="360"/>
              <w:jc w:val="right"/>
              <w:rPr>
                <w:rFonts w:ascii="Arial" w:hAnsi="Arial" w:cs="Arial"/>
                <w:color w:val="000000" w:themeColor="text1"/>
                <w:sz w:val="16"/>
                <w:szCs w:val="16"/>
              </w:rPr>
            </w:pPr>
            <w:r w:rsidRPr="00952EC8">
              <w:rPr>
                <w:rFonts w:ascii="Arial" w:hAnsi="Arial" w:cs="Arial"/>
                <w:color w:val="000000" w:themeColor="text1"/>
                <w:sz w:val="16"/>
                <w:szCs w:val="16"/>
              </w:rPr>
              <w:t>3</w:t>
            </w:r>
          </w:p>
        </w:tc>
        <w:tc>
          <w:tcPr>
            <w:tcW w:w="1260" w:type="dxa"/>
            <w:shd w:val="clear" w:color="auto" w:fill="auto"/>
            <w:noWrap/>
            <w:vAlign w:val="bottom"/>
          </w:tcPr>
          <w:p w14:paraId="7A0E6A7C" w14:textId="1EA1428D" w:rsidR="00952EC8" w:rsidRPr="00952EC8" w:rsidRDefault="00952EC8" w:rsidP="00952EC8">
            <w:pPr>
              <w:ind w:firstLine="360"/>
              <w:jc w:val="right"/>
              <w:rPr>
                <w:rFonts w:ascii="Arial" w:hAnsi="Arial" w:cs="Arial"/>
                <w:b/>
                <w:color w:val="000000" w:themeColor="text1"/>
                <w:sz w:val="16"/>
                <w:szCs w:val="16"/>
              </w:rPr>
            </w:pPr>
            <w:r w:rsidRPr="00952EC8">
              <w:rPr>
                <w:rFonts w:ascii="Arial" w:hAnsi="Arial" w:cs="Arial"/>
                <w:b/>
                <w:color w:val="000000" w:themeColor="text1"/>
                <w:sz w:val="16"/>
                <w:szCs w:val="16"/>
              </w:rPr>
              <w:t>95</w:t>
            </w:r>
          </w:p>
        </w:tc>
      </w:tr>
      <w:tr w:rsidR="00952EC8" w:rsidRPr="008F5D55" w14:paraId="30063ECA" w14:textId="77777777" w:rsidTr="00141B5B">
        <w:trPr>
          <w:trHeight w:val="285"/>
        </w:trPr>
        <w:tc>
          <w:tcPr>
            <w:tcW w:w="4228" w:type="dxa"/>
            <w:shd w:val="clear" w:color="auto" w:fill="auto"/>
            <w:noWrap/>
            <w:vAlign w:val="bottom"/>
          </w:tcPr>
          <w:p w14:paraId="2AF6EF93" w14:textId="5490F714" w:rsidR="00952EC8" w:rsidRPr="00952EC8" w:rsidRDefault="00952EC8" w:rsidP="00952EC8">
            <w:pPr>
              <w:ind w:firstLine="360"/>
              <w:rPr>
                <w:rFonts w:ascii="Arial" w:hAnsi="Arial" w:cs="Arial"/>
                <w:color w:val="000000" w:themeColor="text1"/>
                <w:sz w:val="16"/>
                <w:szCs w:val="16"/>
              </w:rPr>
            </w:pPr>
            <w:r w:rsidRPr="00952EC8">
              <w:rPr>
                <w:rFonts w:ascii="Arial" w:hAnsi="Arial" w:cs="Arial"/>
                <w:color w:val="000000" w:themeColor="text1"/>
                <w:sz w:val="16"/>
                <w:szCs w:val="16"/>
              </w:rPr>
              <w:t xml:space="preserve">Ms. L Mabhena-Olagunju </w:t>
            </w:r>
            <w:r w:rsidRPr="00952EC8">
              <w:rPr>
                <w:rFonts w:ascii="Arial Narrow" w:hAnsi="Arial Narrow" w:cs="Arial"/>
                <w:color w:val="000000" w:themeColor="text1"/>
                <w:sz w:val="16"/>
                <w:szCs w:val="16"/>
              </w:rPr>
              <w:t>(appointed – 15 Mar 2016)</w:t>
            </w:r>
          </w:p>
        </w:tc>
        <w:tc>
          <w:tcPr>
            <w:tcW w:w="1276" w:type="dxa"/>
            <w:shd w:val="clear" w:color="auto" w:fill="auto"/>
            <w:noWrap/>
            <w:vAlign w:val="bottom"/>
          </w:tcPr>
          <w:p w14:paraId="5E51ADA5" w14:textId="5863935B" w:rsidR="00952EC8" w:rsidRPr="00952EC8" w:rsidRDefault="00952EC8" w:rsidP="00952EC8">
            <w:pPr>
              <w:ind w:firstLine="360"/>
              <w:jc w:val="right"/>
              <w:rPr>
                <w:rFonts w:ascii="Arial" w:hAnsi="Arial" w:cs="Arial"/>
                <w:color w:val="000000" w:themeColor="text1"/>
                <w:sz w:val="16"/>
                <w:szCs w:val="16"/>
              </w:rPr>
            </w:pPr>
            <w:r w:rsidRPr="00952EC8">
              <w:rPr>
                <w:rFonts w:ascii="Arial" w:hAnsi="Arial" w:cs="Arial"/>
                <w:color w:val="000000" w:themeColor="text1"/>
                <w:sz w:val="16"/>
                <w:szCs w:val="16"/>
              </w:rPr>
              <w:t>24</w:t>
            </w:r>
          </w:p>
        </w:tc>
        <w:tc>
          <w:tcPr>
            <w:tcW w:w="1066" w:type="dxa"/>
            <w:shd w:val="clear" w:color="auto" w:fill="auto"/>
            <w:noWrap/>
            <w:vAlign w:val="bottom"/>
          </w:tcPr>
          <w:p w14:paraId="7E7F8B93" w14:textId="77777777" w:rsidR="00952EC8" w:rsidRPr="00952EC8" w:rsidRDefault="00952EC8" w:rsidP="00952EC8">
            <w:pPr>
              <w:ind w:firstLine="360"/>
              <w:jc w:val="right"/>
              <w:rPr>
                <w:rFonts w:ascii="Arial" w:hAnsi="Arial" w:cs="Arial"/>
                <w:color w:val="000000" w:themeColor="text1"/>
                <w:sz w:val="16"/>
                <w:szCs w:val="16"/>
              </w:rPr>
            </w:pPr>
          </w:p>
        </w:tc>
        <w:tc>
          <w:tcPr>
            <w:tcW w:w="1350" w:type="dxa"/>
            <w:vAlign w:val="bottom"/>
          </w:tcPr>
          <w:p w14:paraId="7E1A712C" w14:textId="77777777" w:rsidR="00952EC8" w:rsidRPr="00952EC8" w:rsidRDefault="00952EC8" w:rsidP="00952EC8">
            <w:pPr>
              <w:ind w:firstLine="360"/>
              <w:jc w:val="right"/>
              <w:rPr>
                <w:rFonts w:ascii="Arial" w:hAnsi="Arial" w:cs="Arial"/>
                <w:color w:val="000000" w:themeColor="text1"/>
                <w:sz w:val="16"/>
                <w:szCs w:val="16"/>
              </w:rPr>
            </w:pPr>
          </w:p>
        </w:tc>
        <w:tc>
          <w:tcPr>
            <w:tcW w:w="1260" w:type="dxa"/>
            <w:shd w:val="clear" w:color="auto" w:fill="auto"/>
            <w:noWrap/>
            <w:vAlign w:val="bottom"/>
          </w:tcPr>
          <w:p w14:paraId="57749F0B" w14:textId="7F18E2C5" w:rsidR="00952EC8" w:rsidRPr="00952EC8" w:rsidRDefault="00952EC8" w:rsidP="00952EC8">
            <w:pPr>
              <w:ind w:firstLine="360"/>
              <w:jc w:val="right"/>
              <w:rPr>
                <w:rFonts w:ascii="Arial" w:hAnsi="Arial" w:cs="Arial"/>
                <w:b/>
                <w:color w:val="000000" w:themeColor="text1"/>
                <w:sz w:val="16"/>
                <w:szCs w:val="16"/>
              </w:rPr>
            </w:pPr>
            <w:r w:rsidRPr="00952EC8">
              <w:rPr>
                <w:rFonts w:ascii="Arial" w:hAnsi="Arial" w:cs="Arial"/>
                <w:b/>
                <w:color w:val="000000" w:themeColor="text1"/>
                <w:sz w:val="16"/>
                <w:szCs w:val="16"/>
              </w:rPr>
              <w:t>24</w:t>
            </w:r>
          </w:p>
        </w:tc>
      </w:tr>
      <w:tr w:rsidR="00952EC8" w:rsidRPr="008F5D55" w14:paraId="41816554" w14:textId="77777777" w:rsidTr="00141B5B">
        <w:trPr>
          <w:trHeight w:val="285"/>
        </w:trPr>
        <w:tc>
          <w:tcPr>
            <w:tcW w:w="4228" w:type="dxa"/>
            <w:shd w:val="clear" w:color="auto" w:fill="auto"/>
            <w:noWrap/>
            <w:vAlign w:val="bottom"/>
          </w:tcPr>
          <w:p w14:paraId="6511D31A" w14:textId="111A162E" w:rsidR="00952EC8" w:rsidRPr="00952EC8" w:rsidRDefault="00952EC8" w:rsidP="00952EC8">
            <w:pPr>
              <w:ind w:firstLine="360"/>
              <w:rPr>
                <w:rFonts w:ascii="Arial" w:hAnsi="Arial" w:cs="Arial"/>
                <w:color w:val="000000" w:themeColor="text1"/>
                <w:sz w:val="16"/>
                <w:szCs w:val="16"/>
              </w:rPr>
            </w:pPr>
            <w:r w:rsidRPr="00952EC8">
              <w:rPr>
                <w:rFonts w:ascii="Arial" w:hAnsi="Arial" w:cs="Arial"/>
                <w:color w:val="000000" w:themeColor="text1"/>
                <w:sz w:val="16"/>
                <w:szCs w:val="16"/>
              </w:rPr>
              <w:t xml:space="preserve">Ms. ML Shongwe </w:t>
            </w:r>
          </w:p>
        </w:tc>
        <w:tc>
          <w:tcPr>
            <w:tcW w:w="1276" w:type="dxa"/>
            <w:shd w:val="clear" w:color="auto" w:fill="auto"/>
            <w:noWrap/>
            <w:vAlign w:val="bottom"/>
          </w:tcPr>
          <w:p w14:paraId="77DC78CA" w14:textId="71F492B2" w:rsidR="00952EC8" w:rsidRPr="00952EC8" w:rsidRDefault="00952EC8" w:rsidP="00952EC8">
            <w:pPr>
              <w:ind w:firstLine="360"/>
              <w:jc w:val="right"/>
              <w:rPr>
                <w:rFonts w:ascii="Arial" w:hAnsi="Arial" w:cs="Arial"/>
                <w:color w:val="000000" w:themeColor="text1"/>
                <w:sz w:val="16"/>
                <w:szCs w:val="16"/>
              </w:rPr>
            </w:pPr>
            <w:r w:rsidRPr="00952EC8">
              <w:rPr>
                <w:rFonts w:ascii="Arial" w:hAnsi="Arial" w:cs="Arial"/>
                <w:color w:val="000000" w:themeColor="text1"/>
                <w:sz w:val="16"/>
                <w:szCs w:val="16"/>
              </w:rPr>
              <w:t>45</w:t>
            </w:r>
          </w:p>
        </w:tc>
        <w:tc>
          <w:tcPr>
            <w:tcW w:w="1066" w:type="dxa"/>
            <w:shd w:val="clear" w:color="auto" w:fill="auto"/>
            <w:noWrap/>
            <w:vAlign w:val="bottom"/>
          </w:tcPr>
          <w:p w14:paraId="6012D03F" w14:textId="77777777" w:rsidR="00952EC8" w:rsidRPr="00952EC8" w:rsidRDefault="00952EC8" w:rsidP="00952EC8">
            <w:pPr>
              <w:ind w:firstLine="360"/>
              <w:jc w:val="right"/>
              <w:rPr>
                <w:rFonts w:ascii="Arial" w:hAnsi="Arial" w:cs="Arial"/>
                <w:color w:val="000000" w:themeColor="text1"/>
                <w:sz w:val="16"/>
                <w:szCs w:val="16"/>
              </w:rPr>
            </w:pPr>
          </w:p>
        </w:tc>
        <w:tc>
          <w:tcPr>
            <w:tcW w:w="1350" w:type="dxa"/>
            <w:vAlign w:val="bottom"/>
          </w:tcPr>
          <w:p w14:paraId="4CCBEC42" w14:textId="77777777" w:rsidR="00952EC8" w:rsidRPr="00952EC8" w:rsidRDefault="00952EC8" w:rsidP="00952EC8">
            <w:pPr>
              <w:ind w:firstLine="360"/>
              <w:jc w:val="right"/>
              <w:rPr>
                <w:rFonts w:ascii="Arial" w:hAnsi="Arial" w:cs="Arial"/>
                <w:color w:val="000000" w:themeColor="text1"/>
                <w:sz w:val="16"/>
                <w:szCs w:val="16"/>
              </w:rPr>
            </w:pPr>
          </w:p>
        </w:tc>
        <w:tc>
          <w:tcPr>
            <w:tcW w:w="1260" w:type="dxa"/>
            <w:shd w:val="clear" w:color="auto" w:fill="auto"/>
            <w:noWrap/>
            <w:vAlign w:val="bottom"/>
          </w:tcPr>
          <w:p w14:paraId="463384FB" w14:textId="50A00F09" w:rsidR="00952EC8" w:rsidRPr="00952EC8" w:rsidRDefault="00952EC8" w:rsidP="00952EC8">
            <w:pPr>
              <w:ind w:firstLine="360"/>
              <w:jc w:val="right"/>
              <w:rPr>
                <w:rFonts w:ascii="Arial" w:hAnsi="Arial" w:cs="Arial"/>
                <w:b/>
                <w:color w:val="000000" w:themeColor="text1"/>
                <w:sz w:val="16"/>
                <w:szCs w:val="16"/>
              </w:rPr>
            </w:pPr>
            <w:r w:rsidRPr="00952EC8">
              <w:rPr>
                <w:rFonts w:ascii="Arial" w:hAnsi="Arial" w:cs="Arial"/>
                <w:b/>
                <w:color w:val="000000" w:themeColor="text1"/>
                <w:sz w:val="16"/>
                <w:szCs w:val="16"/>
              </w:rPr>
              <w:t>45</w:t>
            </w:r>
          </w:p>
        </w:tc>
      </w:tr>
      <w:tr w:rsidR="00952EC8" w:rsidRPr="008F5D55" w14:paraId="7A0E6A89" w14:textId="77777777" w:rsidTr="00141B5B">
        <w:trPr>
          <w:trHeight w:val="300"/>
        </w:trPr>
        <w:tc>
          <w:tcPr>
            <w:tcW w:w="4228" w:type="dxa"/>
            <w:shd w:val="clear" w:color="auto" w:fill="auto"/>
            <w:noWrap/>
            <w:vAlign w:val="bottom"/>
            <w:hideMark/>
          </w:tcPr>
          <w:p w14:paraId="7A0E6A84" w14:textId="36421E0F" w:rsidR="00952EC8" w:rsidRPr="00952EC8" w:rsidRDefault="00952EC8" w:rsidP="00952EC8">
            <w:pPr>
              <w:ind w:firstLine="360"/>
              <w:rPr>
                <w:rFonts w:ascii="Arial" w:hAnsi="Arial" w:cs="Arial"/>
                <w:b/>
                <w:bCs/>
                <w:color w:val="000000" w:themeColor="text1"/>
                <w:sz w:val="16"/>
                <w:szCs w:val="16"/>
              </w:rPr>
            </w:pPr>
            <w:r w:rsidRPr="00952EC8">
              <w:rPr>
                <w:rFonts w:ascii="Arial" w:hAnsi="Arial" w:cs="Arial"/>
                <w:b/>
                <w:bCs/>
                <w:color w:val="000000" w:themeColor="text1"/>
                <w:sz w:val="16"/>
                <w:szCs w:val="16"/>
              </w:rPr>
              <w:t>Total</w:t>
            </w:r>
          </w:p>
        </w:tc>
        <w:tc>
          <w:tcPr>
            <w:tcW w:w="1276" w:type="dxa"/>
            <w:shd w:val="clear" w:color="auto" w:fill="auto"/>
            <w:noWrap/>
            <w:vAlign w:val="bottom"/>
          </w:tcPr>
          <w:p w14:paraId="7A0E6A85" w14:textId="76C7492B" w:rsidR="00952EC8" w:rsidRPr="00952EC8" w:rsidRDefault="00952EC8" w:rsidP="00952EC8">
            <w:pPr>
              <w:ind w:firstLine="360"/>
              <w:jc w:val="right"/>
              <w:rPr>
                <w:rFonts w:ascii="Arial" w:hAnsi="Arial" w:cs="Arial"/>
                <w:b/>
                <w:bCs/>
                <w:color w:val="000000" w:themeColor="text1"/>
                <w:sz w:val="16"/>
                <w:szCs w:val="16"/>
              </w:rPr>
            </w:pPr>
            <w:r w:rsidRPr="00952EC8">
              <w:rPr>
                <w:rFonts w:ascii="Arial" w:hAnsi="Arial" w:cs="Arial"/>
                <w:b/>
                <w:bCs/>
                <w:color w:val="000000" w:themeColor="text1"/>
                <w:sz w:val="16"/>
                <w:szCs w:val="16"/>
              </w:rPr>
              <w:t>160</w:t>
            </w:r>
          </w:p>
        </w:tc>
        <w:tc>
          <w:tcPr>
            <w:tcW w:w="1066" w:type="dxa"/>
            <w:shd w:val="clear" w:color="auto" w:fill="auto"/>
            <w:noWrap/>
            <w:vAlign w:val="bottom"/>
          </w:tcPr>
          <w:p w14:paraId="7A0E6A86" w14:textId="2C01499D" w:rsidR="00952EC8" w:rsidRPr="00952EC8" w:rsidRDefault="00952EC8" w:rsidP="00952EC8">
            <w:pPr>
              <w:ind w:firstLine="360"/>
              <w:jc w:val="right"/>
              <w:rPr>
                <w:rFonts w:ascii="Arial" w:hAnsi="Arial" w:cs="Arial"/>
                <w:b/>
                <w:bCs/>
                <w:color w:val="000000" w:themeColor="text1"/>
                <w:sz w:val="16"/>
                <w:szCs w:val="16"/>
              </w:rPr>
            </w:pPr>
            <w:r w:rsidRPr="00952EC8">
              <w:rPr>
                <w:rFonts w:ascii="Arial" w:hAnsi="Arial" w:cs="Arial"/>
                <w:b/>
                <w:bCs/>
                <w:color w:val="000000" w:themeColor="text1"/>
                <w:sz w:val="16"/>
                <w:szCs w:val="16"/>
              </w:rPr>
              <w:t>1</w:t>
            </w:r>
          </w:p>
        </w:tc>
        <w:tc>
          <w:tcPr>
            <w:tcW w:w="1350" w:type="dxa"/>
            <w:vAlign w:val="bottom"/>
          </w:tcPr>
          <w:p w14:paraId="7A0E6A87" w14:textId="528FCAF0" w:rsidR="00952EC8" w:rsidRPr="00952EC8" w:rsidRDefault="00952EC8" w:rsidP="00952EC8">
            <w:pPr>
              <w:ind w:firstLine="360"/>
              <w:jc w:val="right"/>
              <w:rPr>
                <w:rFonts w:ascii="Arial" w:hAnsi="Arial" w:cs="Arial"/>
                <w:b/>
                <w:bCs/>
                <w:color w:val="000000" w:themeColor="text1"/>
                <w:sz w:val="16"/>
                <w:szCs w:val="16"/>
              </w:rPr>
            </w:pPr>
            <w:r w:rsidRPr="00952EC8">
              <w:rPr>
                <w:rFonts w:ascii="Arial" w:hAnsi="Arial" w:cs="Arial"/>
                <w:b/>
                <w:bCs/>
                <w:color w:val="000000" w:themeColor="text1"/>
                <w:sz w:val="16"/>
                <w:szCs w:val="16"/>
              </w:rPr>
              <w:t>3</w:t>
            </w:r>
          </w:p>
        </w:tc>
        <w:tc>
          <w:tcPr>
            <w:tcW w:w="1260" w:type="dxa"/>
            <w:shd w:val="clear" w:color="auto" w:fill="auto"/>
            <w:noWrap/>
            <w:vAlign w:val="bottom"/>
          </w:tcPr>
          <w:p w14:paraId="7A0E6A88" w14:textId="6BDA4515" w:rsidR="00952EC8" w:rsidRPr="00952EC8" w:rsidRDefault="00952EC8" w:rsidP="00952EC8">
            <w:pPr>
              <w:ind w:firstLine="360"/>
              <w:jc w:val="right"/>
              <w:rPr>
                <w:rFonts w:ascii="Arial" w:hAnsi="Arial" w:cs="Arial"/>
                <w:b/>
                <w:bCs/>
                <w:color w:val="000000" w:themeColor="text1"/>
                <w:sz w:val="16"/>
                <w:szCs w:val="16"/>
              </w:rPr>
            </w:pPr>
            <w:r w:rsidRPr="00952EC8">
              <w:rPr>
                <w:rFonts w:ascii="Arial" w:hAnsi="Arial" w:cs="Arial"/>
                <w:b/>
                <w:bCs/>
                <w:color w:val="000000" w:themeColor="text1"/>
                <w:sz w:val="16"/>
                <w:szCs w:val="16"/>
              </w:rPr>
              <w:t>164</w:t>
            </w:r>
          </w:p>
        </w:tc>
      </w:tr>
    </w:tbl>
    <w:p w14:paraId="476E071F" w14:textId="77777777" w:rsidR="00FF21C3" w:rsidRDefault="00FF21C3" w:rsidP="00FF21C3">
      <w:pPr>
        <w:ind w:firstLine="360"/>
        <w:rPr>
          <w:rFonts w:ascii="Arial" w:hAnsi="Arial" w:cs="Arial"/>
          <w:b/>
          <w:sz w:val="20"/>
          <w:szCs w:val="20"/>
        </w:rPr>
      </w:pPr>
    </w:p>
    <w:p w14:paraId="79BFB987" w14:textId="77777777" w:rsidR="00531D2B" w:rsidRDefault="00531D2B" w:rsidP="0091119B">
      <w:pPr>
        <w:ind w:firstLine="360"/>
        <w:rPr>
          <w:rFonts w:ascii="Arial" w:hAnsi="Arial" w:cs="Arial"/>
          <w:b/>
          <w:sz w:val="20"/>
          <w:szCs w:val="20"/>
        </w:rPr>
      </w:pPr>
    </w:p>
    <w:p w14:paraId="7A0E6A8B" w14:textId="1FC1EC55" w:rsidR="00700BB0" w:rsidRPr="00700BB0" w:rsidRDefault="00700BB0" w:rsidP="0091119B">
      <w:pPr>
        <w:ind w:firstLine="360"/>
        <w:rPr>
          <w:rFonts w:ascii="Arial" w:hAnsi="Arial" w:cs="Arial"/>
          <w:b/>
          <w:sz w:val="20"/>
          <w:szCs w:val="20"/>
        </w:rPr>
      </w:pPr>
      <w:r w:rsidRPr="00700BB0">
        <w:rPr>
          <w:rFonts w:ascii="Arial" w:hAnsi="Arial" w:cs="Arial"/>
          <w:b/>
          <w:sz w:val="20"/>
          <w:szCs w:val="20"/>
        </w:rPr>
        <w:t>Executive Committee Members (as at 30 June 201</w:t>
      </w:r>
      <w:r w:rsidR="00E625D3">
        <w:rPr>
          <w:rFonts w:ascii="Arial" w:hAnsi="Arial" w:cs="Arial"/>
          <w:b/>
          <w:sz w:val="20"/>
          <w:szCs w:val="20"/>
        </w:rPr>
        <w:t>6</w:t>
      </w:r>
      <w:r w:rsidRPr="00700BB0">
        <w:rPr>
          <w:rFonts w:ascii="Arial" w:hAnsi="Arial" w:cs="Arial"/>
          <w:b/>
          <w:sz w:val="20"/>
          <w:szCs w:val="20"/>
        </w:rPr>
        <w:t>)</w:t>
      </w:r>
    </w:p>
    <w:tbl>
      <w:tblPr>
        <w:tblW w:w="9331"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2340"/>
        <w:gridCol w:w="1080"/>
        <w:gridCol w:w="1080"/>
        <w:gridCol w:w="1152"/>
        <w:gridCol w:w="1008"/>
        <w:gridCol w:w="1141"/>
      </w:tblGrid>
      <w:tr w:rsidR="009E0827" w:rsidRPr="008F5D55" w14:paraId="7A0E6A98" w14:textId="77777777" w:rsidTr="00D65DA6">
        <w:trPr>
          <w:trHeight w:val="690"/>
          <w:tblHeader/>
        </w:trPr>
        <w:tc>
          <w:tcPr>
            <w:tcW w:w="1530" w:type="dxa"/>
            <w:shd w:val="clear" w:color="000000" w:fill="002060"/>
            <w:hideMark/>
          </w:tcPr>
          <w:p w14:paraId="7A0E6A8C"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Name</w:t>
            </w:r>
          </w:p>
        </w:tc>
        <w:tc>
          <w:tcPr>
            <w:tcW w:w="2340" w:type="dxa"/>
            <w:shd w:val="clear" w:color="000000" w:fill="002060"/>
            <w:hideMark/>
          </w:tcPr>
          <w:p w14:paraId="7A0E6A8D"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Position</w:t>
            </w:r>
          </w:p>
        </w:tc>
        <w:tc>
          <w:tcPr>
            <w:tcW w:w="1080" w:type="dxa"/>
            <w:shd w:val="clear" w:color="000000" w:fill="002060"/>
            <w:hideMark/>
          </w:tcPr>
          <w:p w14:paraId="7A0E6A8E" w14:textId="77777777" w:rsidR="009E0827" w:rsidRPr="008F5D55" w:rsidRDefault="009E0827" w:rsidP="00F2474D">
            <w:pPr>
              <w:ind w:hanging="18"/>
              <w:rPr>
                <w:rFonts w:ascii="Arial" w:hAnsi="Arial" w:cs="Arial"/>
                <w:b/>
                <w:bCs/>
                <w:color w:val="FFFFFF"/>
                <w:sz w:val="16"/>
                <w:szCs w:val="16"/>
              </w:rPr>
            </w:pPr>
            <w:r w:rsidRPr="008F5D55">
              <w:rPr>
                <w:rFonts w:ascii="Arial" w:hAnsi="Arial" w:cs="Arial"/>
                <w:b/>
                <w:bCs/>
                <w:color w:val="FFFFFF"/>
                <w:sz w:val="16"/>
                <w:szCs w:val="16"/>
              </w:rPr>
              <w:t>Salary</w:t>
            </w:r>
            <w:r w:rsidRPr="008F5D55">
              <w:rPr>
                <w:rFonts w:ascii="Arial" w:hAnsi="Arial" w:cs="Arial"/>
                <w:b/>
                <w:bCs/>
                <w:color w:val="FFFFFF"/>
                <w:sz w:val="16"/>
                <w:szCs w:val="16"/>
              </w:rPr>
              <w:br w:type="page"/>
            </w:r>
          </w:p>
          <w:p w14:paraId="7A0E6A8F"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 xml:space="preserve">R'000 </w:t>
            </w:r>
          </w:p>
        </w:tc>
        <w:tc>
          <w:tcPr>
            <w:tcW w:w="1080" w:type="dxa"/>
            <w:shd w:val="clear" w:color="000000" w:fill="002060"/>
            <w:hideMark/>
          </w:tcPr>
          <w:p w14:paraId="7A0E6A90" w14:textId="77777777" w:rsidR="009E0827" w:rsidRPr="008F5D55" w:rsidRDefault="009E0827" w:rsidP="001E4F5C">
            <w:pPr>
              <w:ind w:right="-108" w:hanging="1"/>
              <w:rPr>
                <w:rFonts w:ascii="Arial" w:hAnsi="Arial" w:cs="Arial"/>
                <w:b/>
                <w:bCs/>
                <w:color w:val="FFFFFF"/>
                <w:sz w:val="16"/>
                <w:szCs w:val="16"/>
              </w:rPr>
            </w:pPr>
            <w:r w:rsidRPr="008F5D55">
              <w:rPr>
                <w:rFonts w:ascii="Arial" w:hAnsi="Arial" w:cs="Arial"/>
                <w:b/>
                <w:bCs/>
                <w:color w:val="FFFFFF"/>
                <w:sz w:val="16"/>
                <w:szCs w:val="16"/>
              </w:rPr>
              <w:t>Other Allowances</w:t>
            </w:r>
            <w:r w:rsidRPr="008F5D55">
              <w:rPr>
                <w:rFonts w:ascii="Arial" w:hAnsi="Arial" w:cs="Arial"/>
                <w:b/>
                <w:bCs/>
                <w:color w:val="FFFFFF"/>
                <w:sz w:val="16"/>
                <w:szCs w:val="16"/>
              </w:rPr>
              <w:br w:type="page"/>
            </w:r>
          </w:p>
          <w:p w14:paraId="7A0E6A91"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R'000</w:t>
            </w:r>
          </w:p>
        </w:tc>
        <w:tc>
          <w:tcPr>
            <w:tcW w:w="1152" w:type="dxa"/>
            <w:shd w:val="clear" w:color="000000" w:fill="002060"/>
            <w:hideMark/>
          </w:tcPr>
          <w:p w14:paraId="7A0E6A92" w14:textId="77777777" w:rsidR="009E0827" w:rsidRPr="008F5D55" w:rsidRDefault="009E0827" w:rsidP="001E4F5C">
            <w:pPr>
              <w:ind w:right="-126"/>
              <w:rPr>
                <w:rFonts w:ascii="Arial" w:hAnsi="Arial" w:cs="Arial"/>
                <w:b/>
                <w:bCs/>
                <w:color w:val="FFFFFF"/>
                <w:sz w:val="16"/>
                <w:szCs w:val="16"/>
              </w:rPr>
            </w:pPr>
            <w:r w:rsidRPr="008F5D55">
              <w:rPr>
                <w:rFonts w:ascii="Arial" w:hAnsi="Arial" w:cs="Arial"/>
                <w:b/>
                <w:bCs/>
                <w:color w:val="FFFFFF"/>
                <w:sz w:val="16"/>
                <w:szCs w:val="16"/>
              </w:rPr>
              <w:t>Performance Bonus</w:t>
            </w:r>
            <w:r w:rsidRPr="008F5D55">
              <w:rPr>
                <w:rFonts w:ascii="Arial" w:hAnsi="Arial" w:cs="Arial"/>
                <w:b/>
                <w:bCs/>
                <w:color w:val="FFFFFF"/>
                <w:sz w:val="16"/>
                <w:szCs w:val="16"/>
              </w:rPr>
              <w:br w:type="page"/>
            </w:r>
          </w:p>
          <w:p w14:paraId="7A0E6A93"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R'000</w:t>
            </w:r>
          </w:p>
        </w:tc>
        <w:tc>
          <w:tcPr>
            <w:tcW w:w="1008" w:type="dxa"/>
            <w:shd w:val="clear" w:color="000000" w:fill="002060"/>
            <w:hideMark/>
          </w:tcPr>
          <w:p w14:paraId="7A0E6A94"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Travel Allowance</w:t>
            </w:r>
          </w:p>
          <w:p w14:paraId="7A0E6A95"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br w:type="page"/>
              <w:t>R'000</w:t>
            </w:r>
          </w:p>
        </w:tc>
        <w:tc>
          <w:tcPr>
            <w:tcW w:w="1141" w:type="dxa"/>
            <w:shd w:val="clear" w:color="000000" w:fill="002060"/>
            <w:hideMark/>
          </w:tcPr>
          <w:p w14:paraId="7A0E6A96"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TOTAL</w:t>
            </w:r>
            <w:r w:rsidRPr="008F5D55">
              <w:rPr>
                <w:rFonts w:ascii="Arial" w:hAnsi="Arial" w:cs="Arial"/>
                <w:b/>
                <w:bCs/>
                <w:color w:val="FFFFFF"/>
                <w:sz w:val="16"/>
                <w:szCs w:val="16"/>
              </w:rPr>
              <w:br w:type="page"/>
            </w:r>
          </w:p>
          <w:p w14:paraId="7A0E6A97" w14:textId="77777777" w:rsidR="009E0827" w:rsidRPr="008F5D55" w:rsidRDefault="009E0827" w:rsidP="00F2474D">
            <w:pPr>
              <w:rPr>
                <w:rFonts w:ascii="Arial" w:hAnsi="Arial" w:cs="Arial"/>
                <w:b/>
                <w:bCs/>
                <w:color w:val="FFFFFF"/>
                <w:sz w:val="16"/>
                <w:szCs w:val="16"/>
              </w:rPr>
            </w:pPr>
            <w:r w:rsidRPr="008F5D55">
              <w:rPr>
                <w:rFonts w:ascii="Arial" w:hAnsi="Arial" w:cs="Arial"/>
                <w:b/>
                <w:bCs/>
                <w:color w:val="FFFFFF"/>
                <w:sz w:val="16"/>
                <w:szCs w:val="16"/>
              </w:rPr>
              <w:t>R'000</w:t>
            </w:r>
          </w:p>
        </w:tc>
      </w:tr>
      <w:tr w:rsidR="009E0827" w:rsidRPr="008F5D55" w14:paraId="7A0E6A9A" w14:textId="77777777" w:rsidTr="00D65DA6">
        <w:trPr>
          <w:trHeight w:val="285"/>
          <w:tblHeader/>
        </w:trPr>
        <w:tc>
          <w:tcPr>
            <w:tcW w:w="9331" w:type="dxa"/>
            <w:gridSpan w:val="7"/>
            <w:shd w:val="clear" w:color="auto" w:fill="002060"/>
          </w:tcPr>
          <w:p w14:paraId="7A0E6A99" w14:textId="77777777" w:rsidR="009E0827" w:rsidRPr="008F5D55" w:rsidRDefault="009E0827" w:rsidP="00F2474D">
            <w:pPr>
              <w:rPr>
                <w:rFonts w:ascii="Arial" w:hAnsi="Arial" w:cs="Arial"/>
                <w:b/>
                <w:sz w:val="16"/>
                <w:szCs w:val="16"/>
              </w:rPr>
            </w:pPr>
            <w:r w:rsidRPr="008F5D55">
              <w:rPr>
                <w:rFonts w:ascii="Arial" w:hAnsi="Arial" w:cs="Arial"/>
                <w:b/>
                <w:sz w:val="18"/>
                <w:szCs w:val="16"/>
              </w:rPr>
              <w:t>Directors</w:t>
            </w:r>
          </w:p>
        </w:tc>
      </w:tr>
      <w:tr w:rsidR="00952EC8" w:rsidRPr="008F5D55" w14:paraId="7A0E6AB3" w14:textId="77777777" w:rsidTr="00D65DA6">
        <w:trPr>
          <w:trHeight w:val="285"/>
        </w:trPr>
        <w:tc>
          <w:tcPr>
            <w:tcW w:w="1530" w:type="dxa"/>
            <w:shd w:val="clear" w:color="auto" w:fill="auto"/>
          </w:tcPr>
          <w:p w14:paraId="0FCFC713" w14:textId="77777777" w:rsidR="00952EC8" w:rsidRPr="00333870" w:rsidRDefault="00952EC8" w:rsidP="00952EC8">
            <w:pPr>
              <w:rPr>
                <w:rFonts w:ascii="Arial" w:hAnsi="Arial" w:cs="Arial"/>
                <w:sz w:val="16"/>
                <w:szCs w:val="16"/>
              </w:rPr>
            </w:pPr>
            <w:r w:rsidRPr="00333870">
              <w:rPr>
                <w:rFonts w:ascii="Arial" w:hAnsi="Arial" w:cs="Arial"/>
                <w:sz w:val="16"/>
                <w:szCs w:val="16"/>
              </w:rPr>
              <w:t>Mr. X Lembede</w:t>
            </w:r>
          </w:p>
          <w:p w14:paraId="7A0E6AAC" w14:textId="406E2BF1" w:rsidR="00952EC8" w:rsidRPr="006075B9" w:rsidRDefault="00952EC8" w:rsidP="00952EC8">
            <w:pPr>
              <w:rPr>
                <w:rFonts w:ascii="Arial" w:hAnsi="Arial" w:cs="Arial"/>
                <w:sz w:val="16"/>
                <w:szCs w:val="16"/>
              </w:rPr>
            </w:pPr>
          </w:p>
        </w:tc>
        <w:tc>
          <w:tcPr>
            <w:tcW w:w="2340" w:type="dxa"/>
            <w:shd w:val="clear" w:color="auto" w:fill="auto"/>
          </w:tcPr>
          <w:p w14:paraId="7A0E6AAD" w14:textId="3114CD90" w:rsidR="00952EC8" w:rsidRPr="006075B9" w:rsidRDefault="00952EC8" w:rsidP="00952EC8">
            <w:pPr>
              <w:rPr>
                <w:rFonts w:ascii="Arial" w:hAnsi="Arial" w:cs="Arial"/>
                <w:sz w:val="16"/>
                <w:szCs w:val="16"/>
              </w:rPr>
            </w:pPr>
            <w:r w:rsidRPr="00333870">
              <w:rPr>
                <w:rFonts w:ascii="Arial" w:hAnsi="Arial" w:cs="Arial"/>
                <w:sz w:val="16"/>
                <w:szCs w:val="16"/>
              </w:rPr>
              <w:t>Acting Director: Engineering Services</w:t>
            </w:r>
          </w:p>
        </w:tc>
        <w:tc>
          <w:tcPr>
            <w:tcW w:w="1080" w:type="dxa"/>
            <w:shd w:val="clear" w:color="auto" w:fill="auto"/>
            <w:noWrap/>
            <w:vAlign w:val="center"/>
          </w:tcPr>
          <w:p w14:paraId="7A0E6AAE" w14:textId="061EE6DB" w:rsidR="00952EC8" w:rsidRPr="006075B9" w:rsidRDefault="00952EC8" w:rsidP="00952EC8">
            <w:pPr>
              <w:ind w:firstLine="360"/>
              <w:jc w:val="right"/>
              <w:rPr>
                <w:rFonts w:ascii="Arial" w:hAnsi="Arial" w:cs="Arial"/>
                <w:sz w:val="16"/>
                <w:szCs w:val="16"/>
              </w:rPr>
            </w:pPr>
            <w:r>
              <w:rPr>
                <w:rFonts w:ascii="Arial" w:hAnsi="Arial" w:cs="Arial"/>
                <w:sz w:val="16"/>
                <w:szCs w:val="16"/>
              </w:rPr>
              <w:t>1 159</w:t>
            </w:r>
          </w:p>
        </w:tc>
        <w:tc>
          <w:tcPr>
            <w:tcW w:w="1080" w:type="dxa"/>
            <w:shd w:val="clear" w:color="auto" w:fill="auto"/>
            <w:vAlign w:val="center"/>
          </w:tcPr>
          <w:p w14:paraId="7A0E6AAF" w14:textId="6A8B155B" w:rsidR="00952EC8" w:rsidRPr="006075B9" w:rsidRDefault="00952EC8" w:rsidP="00952EC8">
            <w:pPr>
              <w:ind w:firstLine="360"/>
              <w:jc w:val="right"/>
              <w:rPr>
                <w:rFonts w:ascii="Arial" w:hAnsi="Arial" w:cs="Arial"/>
                <w:sz w:val="16"/>
                <w:szCs w:val="16"/>
              </w:rPr>
            </w:pPr>
            <w:r>
              <w:rPr>
                <w:rFonts w:ascii="Arial" w:hAnsi="Arial" w:cs="Arial"/>
                <w:sz w:val="16"/>
                <w:szCs w:val="16"/>
              </w:rPr>
              <w:t>110</w:t>
            </w:r>
          </w:p>
        </w:tc>
        <w:tc>
          <w:tcPr>
            <w:tcW w:w="1152" w:type="dxa"/>
            <w:shd w:val="clear" w:color="auto" w:fill="auto"/>
            <w:vAlign w:val="center"/>
          </w:tcPr>
          <w:p w14:paraId="7A0E6AB0" w14:textId="74BF2DEE" w:rsidR="00952EC8" w:rsidRPr="006075B9" w:rsidRDefault="00952EC8" w:rsidP="00952EC8">
            <w:pPr>
              <w:ind w:firstLine="360"/>
              <w:jc w:val="right"/>
              <w:rPr>
                <w:rFonts w:ascii="Arial" w:hAnsi="Arial" w:cs="Arial"/>
                <w:sz w:val="16"/>
                <w:szCs w:val="16"/>
              </w:rPr>
            </w:pPr>
            <w:r>
              <w:rPr>
                <w:rFonts w:ascii="Arial" w:hAnsi="Arial" w:cs="Arial"/>
                <w:sz w:val="16"/>
                <w:szCs w:val="16"/>
              </w:rPr>
              <w:t>124</w:t>
            </w:r>
          </w:p>
        </w:tc>
        <w:tc>
          <w:tcPr>
            <w:tcW w:w="1008" w:type="dxa"/>
            <w:shd w:val="clear" w:color="auto" w:fill="auto"/>
            <w:vAlign w:val="center"/>
          </w:tcPr>
          <w:p w14:paraId="7A0E6AB1" w14:textId="6551F68D" w:rsidR="00952EC8" w:rsidRPr="006075B9" w:rsidRDefault="00952EC8" w:rsidP="00952EC8">
            <w:pPr>
              <w:ind w:firstLine="360"/>
              <w:jc w:val="right"/>
              <w:rPr>
                <w:rFonts w:ascii="Arial" w:hAnsi="Arial" w:cs="Arial"/>
                <w:sz w:val="16"/>
                <w:szCs w:val="16"/>
              </w:rPr>
            </w:pPr>
            <w:r>
              <w:rPr>
                <w:rFonts w:ascii="Arial" w:hAnsi="Arial" w:cs="Arial"/>
                <w:sz w:val="16"/>
                <w:szCs w:val="16"/>
              </w:rPr>
              <w:t>129</w:t>
            </w:r>
          </w:p>
        </w:tc>
        <w:tc>
          <w:tcPr>
            <w:tcW w:w="1141" w:type="dxa"/>
            <w:shd w:val="clear" w:color="auto" w:fill="auto"/>
            <w:vAlign w:val="center"/>
          </w:tcPr>
          <w:p w14:paraId="7A0E6AB2" w14:textId="146C5911" w:rsidR="00952EC8" w:rsidRPr="006075B9" w:rsidRDefault="00952EC8" w:rsidP="00952EC8">
            <w:pPr>
              <w:ind w:firstLine="360"/>
              <w:jc w:val="right"/>
              <w:rPr>
                <w:rFonts w:ascii="Arial" w:hAnsi="Arial" w:cs="Arial"/>
                <w:b/>
                <w:sz w:val="16"/>
                <w:szCs w:val="16"/>
              </w:rPr>
            </w:pPr>
            <w:r>
              <w:rPr>
                <w:rFonts w:ascii="Arial" w:hAnsi="Arial" w:cs="Arial"/>
                <w:b/>
                <w:sz w:val="16"/>
                <w:szCs w:val="16"/>
              </w:rPr>
              <w:t>1 522</w:t>
            </w:r>
          </w:p>
        </w:tc>
      </w:tr>
      <w:tr w:rsidR="00952EC8" w:rsidRPr="008F5D55" w14:paraId="7A0E6ABC" w14:textId="77777777" w:rsidTr="00D65DA6">
        <w:trPr>
          <w:trHeight w:val="285"/>
        </w:trPr>
        <w:tc>
          <w:tcPr>
            <w:tcW w:w="1530" w:type="dxa"/>
            <w:shd w:val="clear" w:color="auto" w:fill="auto"/>
          </w:tcPr>
          <w:p w14:paraId="7A0E6AB5" w14:textId="1BA18C7D" w:rsidR="00952EC8" w:rsidRPr="00C97D4A" w:rsidRDefault="00952EC8" w:rsidP="00952EC8">
            <w:pPr>
              <w:rPr>
                <w:rFonts w:ascii="Arial" w:hAnsi="Arial"/>
                <w:color w:val="00B050"/>
                <w:sz w:val="16"/>
              </w:rPr>
            </w:pPr>
            <w:r w:rsidRPr="00333870">
              <w:rPr>
                <w:rFonts w:ascii="Arial" w:hAnsi="Arial" w:cs="Arial"/>
                <w:sz w:val="16"/>
                <w:szCs w:val="16"/>
              </w:rPr>
              <w:t>Ms NS Mbewu</w:t>
            </w:r>
          </w:p>
        </w:tc>
        <w:tc>
          <w:tcPr>
            <w:tcW w:w="2340" w:type="dxa"/>
            <w:shd w:val="clear" w:color="auto" w:fill="auto"/>
          </w:tcPr>
          <w:p w14:paraId="7A0E6AB6" w14:textId="0A0F78EB" w:rsidR="00952EC8" w:rsidRPr="00C97D4A" w:rsidRDefault="00952EC8" w:rsidP="00952EC8">
            <w:pPr>
              <w:rPr>
                <w:rFonts w:ascii="Arial" w:hAnsi="Arial"/>
                <w:color w:val="00B050"/>
                <w:sz w:val="16"/>
              </w:rPr>
            </w:pPr>
            <w:r w:rsidRPr="00333870">
              <w:rPr>
                <w:rFonts w:ascii="Arial" w:hAnsi="Arial" w:cs="Arial"/>
                <w:sz w:val="16"/>
                <w:szCs w:val="16"/>
              </w:rPr>
              <w:t>GM: Strategy</w:t>
            </w:r>
          </w:p>
        </w:tc>
        <w:tc>
          <w:tcPr>
            <w:tcW w:w="1080" w:type="dxa"/>
            <w:shd w:val="clear" w:color="auto" w:fill="auto"/>
            <w:noWrap/>
            <w:vAlign w:val="center"/>
          </w:tcPr>
          <w:p w14:paraId="7A0E6AB7" w14:textId="6FF228D1" w:rsidR="00952EC8" w:rsidRPr="006075B9" w:rsidRDefault="00952EC8" w:rsidP="00952EC8">
            <w:pPr>
              <w:ind w:firstLine="360"/>
              <w:jc w:val="right"/>
              <w:rPr>
                <w:rFonts w:ascii="Arial" w:hAnsi="Arial" w:cs="Arial"/>
                <w:sz w:val="16"/>
                <w:szCs w:val="16"/>
              </w:rPr>
            </w:pPr>
            <w:r w:rsidRPr="008467AB">
              <w:rPr>
                <w:rFonts w:ascii="Arial" w:hAnsi="Arial" w:cs="Arial"/>
                <w:sz w:val="16"/>
                <w:szCs w:val="16"/>
              </w:rPr>
              <w:t>1 136</w:t>
            </w:r>
          </w:p>
        </w:tc>
        <w:tc>
          <w:tcPr>
            <w:tcW w:w="1080" w:type="dxa"/>
            <w:shd w:val="clear" w:color="auto" w:fill="auto"/>
            <w:vAlign w:val="center"/>
          </w:tcPr>
          <w:p w14:paraId="7A0E6AB8" w14:textId="0E4F6BCC" w:rsidR="00952EC8" w:rsidRPr="006075B9" w:rsidRDefault="00952EC8" w:rsidP="00952EC8">
            <w:pPr>
              <w:ind w:firstLine="360"/>
              <w:jc w:val="right"/>
              <w:rPr>
                <w:rFonts w:ascii="Arial" w:hAnsi="Arial" w:cs="Arial"/>
                <w:sz w:val="16"/>
                <w:szCs w:val="16"/>
              </w:rPr>
            </w:pPr>
            <w:r>
              <w:rPr>
                <w:rFonts w:ascii="Arial" w:hAnsi="Arial" w:cs="Arial"/>
                <w:sz w:val="16"/>
                <w:szCs w:val="16"/>
              </w:rPr>
              <w:t>99</w:t>
            </w:r>
          </w:p>
        </w:tc>
        <w:tc>
          <w:tcPr>
            <w:tcW w:w="1152" w:type="dxa"/>
            <w:shd w:val="clear" w:color="auto" w:fill="auto"/>
            <w:vAlign w:val="center"/>
          </w:tcPr>
          <w:p w14:paraId="7A0E6AB9" w14:textId="19DDBB62" w:rsidR="00952EC8" w:rsidRPr="006075B9" w:rsidRDefault="00952EC8" w:rsidP="00952EC8">
            <w:pPr>
              <w:ind w:firstLine="360"/>
              <w:jc w:val="right"/>
              <w:rPr>
                <w:rFonts w:ascii="Arial" w:hAnsi="Arial" w:cs="Arial"/>
                <w:sz w:val="16"/>
                <w:szCs w:val="16"/>
              </w:rPr>
            </w:pPr>
            <w:r>
              <w:rPr>
                <w:rFonts w:ascii="Arial" w:hAnsi="Arial" w:cs="Arial"/>
                <w:sz w:val="16"/>
                <w:szCs w:val="16"/>
              </w:rPr>
              <w:t>132</w:t>
            </w:r>
          </w:p>
        </w:tc>
        <w:tc>
          <w:tcPr>
            <w:tcW w:w="1008" w:type="dxa"/>
            <w:shd w:val="clear" w:color="auto" w:fill="auto"/>
            <w:vAlign w:val="center"/>
          </w:tcPr>
          <w:p w14:paraId="7A0E6ABA" w14:textId="6A6A5299" w:rsidR="00952EC8" w:rsidRPr="006075B9" w:rsidRDefault="00952EC8" w:rsidP="00952EC8">
            <w:pPr>
              <w:ind w:firstLine="360"/>
              <w:jc w:val="right"/>
              <w:rPr>
                <w:rFonts w:ascii="Arial" w:hAnsi="Arial" w:cs="Arial"/>
                <w:sz w:val="16"/>
                <w:szCs w:val="16"/>
              </w:rPr>
            </w:pPr>
            <w:r>
              <w:rPr>
                <w:rFonts w:ascii="Arial" w:hAnsi="Arial" w:cs="Arial"/>
                <w:sz w:val="16"/>
                <w:szCs w:val="16"/>
              </w:rPr>
              <w:t>61</w:t>
            </w:r>
          </w:p>
        </w:tc>
        <w:tc>
          <w:tcPr>
            <w:tcW w:w="1141" w:type="dxa"/>
            <w:shd w:val="clear" w:color="auto" w:fill="auto"/>
            <w:vAlign w:val="center"/>
          </w:tcPr>
          <w:p w14:paraId="7A0E6ABB" w14:textId="06C0A7D1" w:rsidR="00952EC8" w:rsidRPr="006075B9" w:rsidRDefault="00952EC8" w:rsidP="00952EC8">
            <w:pPr>
              <w:ind w:firstLine="360"/>
              <w:jc w:val="right"/>
              <w:rPr>
                <w:rFonts w:ascii="Arial" w:hAnsi="Arial" w:cs="Arial"/>
                <w:b/>
                <w:sz w:val="16"/>
                <w:szCs w:val="16"/>
              </w:rPr>
            </w:pPr>
            <w:r>
              <w:rPr>
                <w:rFonts w:ascii="Arial" w:hAnsi="Arial" w:cs="Arial"/>
                <w:b/>
                <w:sz w:val="16"/>
                <w:szCs w:val="16"/>
              </w:rPr>
              <w:t>1 428</w:t>
            </w:r>
          </w:p>
        </w:tc>
      </w:tr>
      <w:tr w:rsidR="00952EC8" w:rsidRPr="008F5D55" w14:paraId="2E5CBE72" w14:textId="77777777" w:rsidTr="00D65DA6">
        <w:trPr>
          <w:trHeight w:val="285"/>
        </w:trPr>
        <w:tc>
          <w:tcPr>
            <w:tcW w:w="1530" w:type="dxa"/>
            <w:shd w:val="clear" w:color="auto" w:fill="auto"/>
          </w:tcPr>
          <w:p w14:paraId="230D409C" w14:textId="77777777" w:rsidR="00952EC8" w:rsidRPr="00333870" w:rsidRDefault="00952EC8" w:rsidP="00952EC8">
            <w:pPr>
              <w:jc w:val="both"/>
              <w:rPr>
                <w:rFonts w:ascii="Arial" w:hAnsi="Arial" w:cs="Arial"/>
                <w:bCs/>
                <w:sz w:val="16"/>
                <w:szCs w:val="16"/>
              </w:rPr>
            </w:pPr>
            <w:r w:rsidRPr="00333870">
              <w:rPr>
                <w:rFonts w:ascii="Arial" w:hAnsi="Arial" w:cs="Arial"/>
                <w:bCs/>
                <w:sz w:val="16"/>
                <w:szCs w:val="16"/>
              </w:rPr>
              <w:t>Ms. NF Msiza</w:t>
            </w:r>
          </w:p>
          <w:p w14:paraId="1C4BB6DF" w14:textId="27F2A769" w:rsidR="00952EC8" w:rsidRPr="00C97D4A" w:rsidRDefault="00952EC8" w:rsidP="00952EC8">
            <w:pPr>
              <w:rPr>
                <w:rFonts w:ascii="Arial" w:hAnsi="Arial" w:cs="Arial"/>
                <w:color w:val="00B050"/>
                <w:sz w:val="16"/>
                <w:szCs w:val="16"/>
              </w:rPr>
            </w:pPr>
          </w:p>
        </w:tc>
        <w:tc>
          <w:tcPr>
            <w:tcW w:w="2340" w:type="dxa"/>
            <w:shd w:val="clear" w:color="auto" w:fill="auto"/>
          </w:tcPr>
          <w:p w14:paraId="1FB33B84" w14:textId="64DA8D47" w:rsidR="00952EC8" w:rsidRPr="00C97D4A" w:rsidRDefault="00952EC8" w:rsidP="00952EC8">
            <w:pPr>
              <w:rPr>
                <w:rFonts w:ascii="Arial" w:hAnsi="Arial" w:cs="Arial"/>
                <w:color w:val="00B050"/>
                <w:sz w:val="16"/>
                <w:szCs w:val="16"/>
              </w:rPr>
            </w:pPr>
            <w:r w:rsidRPr="00333870">
              <w:rPr>
                <w:rFonts w:ascii="Arial" w:hAnsi="Arial" w:cs="Arial"/>
                <w:bCs/>
                <w:sz w:val="16"/>
                <w:szCs w:val="16"/>
              </w:rPr>
              <w:t>Director: Risk, Assurance &amp; Compliance</w:t>
            </w:r>
          </w:p>
        </w:tc>
        <w:tc>
          <w:tcPr>
            <w:tcW w:w="1080" w:type="dxa"/>
            <w:shd w:val="clear" w:color="auto" w:fill="auto"/>
            <w:noWrap/>
            <w:vAlign w:val="center"/>
          </w:tcPr>
          <w:p w14:paraId="39FEFAC4" w14:textId="2F6ACF82" w:rsidR="00952EC8" w:rsidRDefault="00952EC8" w:rsidP="00952EC8">
            <w:pPr>
              <w:ind w:firstLine="360"/>
              <w:jc w:val="right"/>
              <w:rPr>
                <w:rFonts w:ascii="Arial" w:hAnsi="Arial" w:cs="Arial"/>
                <w:sz w:val="16"/>
                <w:szCs w:val="16"/>
              </w:rPr>
            </w:pPr>
            <w:r>
              <w:rPr>
                <w:rFonts w:ascii="Arial" w:hAnsi="Arial" w:cs="Arial"/>
                <w:sz w:val="16"/>
                <w:szCs w:val="16"/>
              </w:rPr>
              <w:t>2 044</w:t>
            </w:r>
          </w:p>
        </w:tc>
        <w:tc>
          <w:tcPr>
            <w:tcW w:w="1080" w:type="dxa"/>
            <w:shd w:val="clear" w:color="auto" w:fill="auto"/>
            <w:vAlign w:val="center"/>
          </w:tcPr>
          <w:p w14:paraId="05E6F372" w14:textId="2FA78B97" w:rsidR="00952EC8" w:rsidRDefault="00952EC8" w:rsidP="00952EC8">
            <w:pPr>
              <w:ind w:firstLine="360"/>
              <w:jc w:val="right"/>
              <w:rPr>
                <w:rFonts w:ascii="Arial" w:hAnsi="Arial" w:cs="Arial"/>
                <w:sz w:val="16"/>
                <w:szCs w:val="16"/>
              </w:rPr>
            </w:pPr>
            <w:r>
              <w:rPr>
                <w:rFonts w:ascii="Arial" w:hAnsi="Arial" w:cs="Arial"/>
                <w:sz w:val="16"/>
                <w:szCs w:val="16"/>
              </w:rPr>
              <w:t>166</w:t>
            </w:r>
          </w:p>
        </w:tc>
        <w:tc>
          <w:tcPr>
            <w:tcW w:w="1152" w:type="dxa"/>
            <w:shd w:val="clear" w:color="auto" w:fill="auto"/>
            <w:vAlign w:val="center"/>
          </w:tcPr>
          <w:p w14:paraId="0815FF69" w14:textId="49A2DFC5" w:rsidR="00952EC8" w:rsidRDefault="00952EC8" w:rsidP="00952EC8">
            <w:pPr>
              <w:ind w:firstLine="360"/>
              <w:jc w:val="right"/>
              <w:rPr>
                <w:rFonts w:ascii="Arial" w:hAnsi="Arial" w:cs="Arial"/>
                <w:sz w:val="16"/>
                <w:szCs w:val="16"/>
              </w:rPr>
            </w:pPr>
            <w:r>
              <w:rPr>
                <w:rFonts w:ascii="Arial" w:hAnsi="Arial" w:cs="Arial"/>
                <w:sz w:val="16"/>
                <w:szCs w:val="16"/>
              </w:rPr>
              <w:t>196</w:t>
            </w:r>
          </w:p>
        </w:tc>
        <w:tc>
          <w:tcPr>
            <w:tcW w:w="1008" w:type="dxa"/>
            <w:shd w:val="clear" w:color="auto" w:fill="auto"/>
            <w:vAlign w:val="center"/>
          </w:tcPr>
          <w:p w14:paraId="4EF40BF3" w14:textId="086F6016" w:rsidR="00952EC8" w:rsidRPr="006075B9" w:rsidRDefault="00952EC8" w:rsidP="00952EC8">
            <w:pPr>
              <w:ind w:firstLine="360"/>
              <w:jc w:val="right"/>
              <w:rPr>
                <w:rFonts w:ascii="Arial" w:hAnsi="Arial" w:cs="Arial"/>
                <w:sz w:val="16"/>
                <w:szCs w:val="16"/>
              </w:rPr>
            </w:pPr>
            <w:r>
              <w:rPr>
                <w:rFonts w:ascii="Arial" w:hAnsi="Arial" w:cs="Arial"/>
                <w:sz w:val="16"/>
                <w:szCs w:val="16"/>
              </w:rPr>
              <w:t>96</w:t>
            </w:r>
          </w:p>
        </w:tc>
        <w:tc>
          <w:tcPr>
            <w:tcW w:w="1141" w:type="dxa"/>
            <w:shd w:val="clear" w:color="auto" w:fill="auto"/>
            <w:vAlign w:val="center"/>
          </w:tcPr>
          <w:p w14:paraId="037B5AF3" w14:textId="33C5E577" w:rsidR="00952EC8" w:rsidRDefault="00952EC8" w:rsidP="00952EC8">
            <w:pPr>
              <w:ind w:firstLine="360"/>
              <w:jc w:val="right"/>
              <w:rPr>
                <w:rFonts w:ascii="Arial" w:hAnsi="Arial" w:cs="Arial"/>
                <w:b/>
                <w:sz w:val="16"/>
                <w:szCs w:val="16"/>
              </w:rPr>
            </w:pPr>
            <w:r>
              <w:rPr>
                <w:rFonts w:ascii="Arial" w:hAnsi="Arial" w:cs="Arial"/>
                <w:b/>
                <w:sz w:val="16"/>
                <w:szCs w:val="16"/>
              </w:rPr>
              <w:t>2 502</w:t>
            </w:r>
          </w:p>
        </w:tc>
      </w:tr>
      <w:tr w:rsidR="00952EC8" w:rsidRPr="008F5D55" w14:paraId="7886A4C5" w14:textId="77777777" w:rsidTr="00D65DA6">
        <w:trPr>
          <w:trHeight w:val="285"/>
        </w:trPr>
        <w:tc>
          <w:tcPr>
            <w:tcW w:w="1530" w:type="dxa"/>
            <w:shd w:val="clear" w:color="auto" w:fill="auto"/>
          </w:tcPr>
          <w:p w14:paraId="3F5B8D72" w14:textId="4A00C5EB" w:rsidR="00952EC8" w:rsidRDefault="00952EC8" w:rsidP="00952EC8">
            <w:pPr>
              <w:rPr>
                <w:rFonts w:ascii="Arial" w:hAnsi="Arial" w:cs="Arial"/>
                <w:sz w:val="16"/>
                <w:szCs w:val="16"/>
              </w:rPr>
            </w:pPr>
            <w:r w:rsidRPr="00333870">
              <w:rPr>
                <w:rFonts w:ascii="Arial" w:hAnsi="Arial" w:cs="Arial"/>
                <w:sz w:val="16"/>
                <w:szCs w:val="16"/>
              </w:rPr>
              <w:t>Mr. B Nakeng</w:t>
            </w:r>
          </w:p>
        </w:tc>
        <w:tc>
          <w:tcPr>
            <w:tcW w:w="2340" w:type="dxa"/>
            <w:shd w:val="clear" w:color="auto" w:fill="auto"/>
          </w:tcPr>
          <w:p w14:paraId="364E2EFF" w14:textId="4761692A" w:rsidR="00952EC8" w:rsidRDefault="00952EC8" w:rsidP="00952EC8">
            <w:pPr>
              <w:rPr>
                <w:rFonts w:ascii="Arial" w:hAnsi="Arial" w:cs="Arial"/>
                <w:sz w:val="16"/>
                <w:szCs w:val="16"/>
              </w:rPr>
            </w:pPr>
            <w:r w:rsidRPr="00333870">
              <w:rPr>
                <w:rFonts w:ascii="Arial" w:hAnsi="Arial" w:cs="Arial"/>
                <w:sz w:val="16"/>
                <w:szCs w:val="16"/>
              </w:rPr>
              <w:t>Acting Director: Human Resources</w:t>
            </w:r>
          </w:p>
        </w:tc>
        <w:tc>
          <w:tcPr>
            <w:tcW w:w="1080" w:type="dxa"/>
            <w:shd w:val="clear" w:color="auto" w:fill="auto"/>
            <w:noWrap/>
            <w:vAlign w:val="center"/>
          </w:tcPr>
          <w:p w14:paraId="706DCBA5" w14:textId="172CDF9E" w:rsidR="00952EC8" w:rsidRDefault="00952EC8" w:rsidP="00952EC8">
            <w:pPr>
              <w:ind w:firstLine="360"/>
              <w:jc w:val="right"/>
              <w:rPr>
                <w:rFonts w:ascii="Arial" w:hAnsi="Arial" w:cs="Arial"/>
                <w:sz w:val="16"/>
                <w:szCs w:val="16"/>
              </w:rPr>
            </w:pPr>
            <w:r>
              <w:rPr>
                <w:rFonts w:ascii="Arial" w:hAnsi="Arial" w:cs="Arial"/>
                <w:sz w:val="16"/>
                <w:szCs w:val="16"/>
              </w:rPr>
              <w:t>1 120</w:t>
            </w:r>
          </w:p>
        </w:tc>
        <w:tc>
          <w:tcPr>
            <w:tcW w:w="1080" w:type="dxa"/>
            <w:shd w:val="clear" w:color="auto" w:fill="auto"/>
            <w:vAlign w:val="center"/>
          </w:tcPr>
          <w:p w14:paraId="3F2A5F12" w14:textId="120D53D8" w:rsidR="00952EC8" w:rsidRDefault="00952EC8" w:rsidP="00952EC8">
            <w:pPr>
              <w:ind w:firstLine="360"/>
              <w:jc w:val="right"/>
              <w:rPr>
                <w:rFonts w:ascii="Arial" w:hAnsi="Arial" w:cs="Arial"/>
                <w:sz w:val="16"/>
                <w:szCs w:val="16"/>
              </w:rPr>
            </w:pPr>
            <w:r>
              <w:rPr>
                <w:rFonts w:ascii="Arial" w:hAnsi="Arial" w:cs="Arial"/>
                <w:sz w:val="16"/>
                <w:szCs w:val="16"/>
              </w:rPr>
              <w:t>118</w:t>
            </w:r>
          </w:p>
        </w:tc>
        <w:tc>
          <w:tcPr>
            <w:tcW w:w="1152" w:type="dxa"/>
            <w:shd w:val="clear" w:color="auto" w:fill="auto"/>
            <w:vAlign w:val="center"/>
          </w:tcPr>
          <w:p w14:paraId="578DFF31" w14:textId="19DC38B6" w:rsidR="00952EC8" w:rsidRDefault="00952EC8" w:rsidP="00952EC8">
            <w:pPr>
              <w:ind w:firstLine="360"/>
              <w:jc w:val="right"/>
              <w:rPr>
                <w:rFonts w:ascii="Arial" w:hAnsi="Arial" w:cs="Arial"/>
                <w:sz w:val="16"/>
                <w:szCs w:val="16"/>
              </w:rPr>
            </w:pPr>
            <w:r>
              <w:rPr>
                <w:rFonts w:ascii="Arial" w:hAnsi="Arial" w:cs="Arial"/>
                <w:sz w:val="16"/>
                <w:szCs w:val="16"/>
              </w:rPr>
              <w:t>117</w:t>
            </w:r>
          </w:p>
        </w:tc>
        <w:tc>
          <w:tcPr>
            <w:tcW w:w="1008" w:type="dxa"/>
            <w:shd w:val="clear" w:color="auto" w:fill="auto"/>
            <w:vAlign w:val="center"/>
          </w:tcPr>
          <w:p w14:paraId="7D83E9D7" w14:textId="142C76E4" w:rsidR="00952EC8" w:rsidRPr="006075B9" w:rsidRDefault="00952EC8" w:rsidP="00952EC8">
            <w:pPr>
              <w:ind w:firstLine="360"/>
              <w:jc w:val="right"/>
              <w:rPr>
                <w:rFonts w:ascii="Arial" w:hAnsi="Arial" w:cs="Arial"/>
                <w:sz w:val="16"/>
                <w:szCs w:val="16"/>
              </w:rPr>
            </w:pPr>
            <w:r>
              <w:rPr>
                <w:rFonts w:ascii="Arial" w:hAnsi="Arial" w:cs="Arial"/>
                <w:sz w:val="16"/>
                <w:szCs w:val="16"/>
              </w:rPr>
              <w:t>120</w:t>
            </w:r>
          </w:p>
        </w:tc>
        <w:tc>
          <w:tcPr>
            <w:tcW w:w="1141" w:type="dxa"/>
            <w:shd w:val="clear" w:color="auto" w:fill="auto"/>
            <w:vAlign w:val="center"/>
          </w:tcPr>
          <w:p w14:paraId="48AEE4A7" w14:textId="2721EB17" w:rsidR="00952EC8" w:rsidRDefault="00952EC8" w:rsidP="00952EC8">
            <w:pPr>
              <w:ind w:firstLine="360"/>
              <w:jc w:val="right"/>
              <w:rPr>
                <w:rFonts w:ascii="Arial" w:hAnsi="Arial" w:cs="Arial"/>
                <w:b/>
                <w:sz w:val="16"/>
                <w:szCs w:val="16"/>
              </w:rPr>
            </w:pPr>
            <w:r>
              <w:rPr>
                <w:rFonts w:ascii="Arial" w:hAnsi="Arial" w:cs="Arial"/>
                <w:b/>
                <w:sz w:val="16"/>
                <w:szCs w:val="16"/>
              </w:rPr>
              <w:t>1 475</w:t>
            </w:r>
          </w:p>
        </w:tc>
      </w:tr>
      <w:tr w:rsidR="00952EC8" w:rsidRPr="008F5D55" w14:paraId="47E5000C" w14:textId="77777777" w:rsidTr="00D65DA6">
        <w:trPr>
          <w:trHeight w:val="285"/>
        </w:trPr>
        <w:tc>
          <w:tcPr>
            <w:tcW w:w="1530" w:type="dxa"/>
            <w:shd w:val="clear" w:color="auto" w:fill="auto"/>
          </w:tcPr>
          <w:p w14:paraId="74516FDE" w14:textId="77777777" w:rsidR="00952EC8" w:rsidRPr="00333870" w:rsidRDefault="00952EC8" w:rsidP="00952EC8">
            <w:pPr>
              <w:rPr>
                <w:rFonts w:ascii="Arial" w:hAnsi="Arial" w:cs="Arial"/>
                <w:sz w:val="16"/>
                <w:szCs w:val="16"/>
              </w:rPr>
            </w:pPr>
            <w:r w:rsidRPr="00333870">
              <w:rPr>
                <w:rFonts w:ascii="Arial" w:hAnsi="Arial" w:cs="Arial"/>
                <w:sz w:val="16"/>
                <w:szCs w:val="16"/>
              </w:rPr>
              <w:t>Mr. TG Nkgoedi</w:t>
            </w:r>
          </w:p>
          <w:p w14:paraId="6159972F" w14:textId="5B44AA98" w:rsidR="00952EC8" w:rsidRPr="00C97D4A" w:rsidRDefault="00952EC8" w:rsidP="00952EC8">
            <w:pPr>
              <w:rPr>
                <w:rFonts w:ascii="Arial" w:hAnsi="Arial" w:cs="Arial"/>
                <w:color w:val="00B050"/>
                <w:sz w:val="16"/>
                <w:szCs w:val="16"/>
              </w:rPr>
            </w:pPr>
          </w:p>
        </w:tc>
        <w:tc>
          <w:tcPr>
            <w:tcW w:w="2340" w:type="dxa"/>
            <w:shd w:val="clear" w:color="auto" w:fill="auto"/>
          </w:tcPr>
          <w:p w14:paraId="4509CC80" w14:textId="1C172208" w:rsidR="00952EC8" w:rsidRPr="00C97D4A" w:rsidRDefault="00952EC8" w:rsidP="00952EC8">
            <w:pPr>
              <w:rPr>
                <w:rFonts w:ascii="Arial" w:hAnsi="Arial" w:cs="Arial"/>
                <w:color w:val="00B050"/>
                <w:sz w:val="16"/>
                <w:szCs w:val="16"/>
              </w:rPr>
            </w:pPr>
            <w:r w:rsidRPr="00333870">
              <w:rPr>
                <w:rFonts w:ascii="Arial" w:hAnsi="Arial" w:cs="Arial"/>
                <w:sz w:val="16"/>
                <w:szCs w:val="16"/>
              </w:rPr>
              <w:t>Director: Special Projects</w:t>
            </w:r>
          </w:p>
        </w:tc>
        <w:tc>
          <w:tcPr>
            <w:tcW w:w="1080" w:type="dxa"/>
            <w:shd w:val="clear" w:color="auto" w:fill="auto"/>
            <w:noWrap/>
            <w:vAlign w:val="center"/>
          </w:tcPr>
          <w:p w14:paraId="23F72FF4" w14:textId="3E815583" w:rsidR="00952EC8" w:rsidRDefault="00952EC8" w:rsidP="00952EC8">
            <w:pPr>
              <w:ind w:firstLine="360"/>
              <w:jc w:val="right"/>
              <w:rPr>
                <w:rFonts w:ascii="Arial" w:hAnsi="Arial" w:cs="Arial"/>
                <w:sz w:val="16"/>
                <w:szCs w:val="16"/>
              </w:rPr>
            </w:pPr>
            <w:r>
              <w:rPr>
                <w:rFonts w:ascii="Arial" w:hAnsi="Arial" w:cs="Arial"/>
                <w:sz w:val="16"/>
                <w:szCs w:val="16"/>
              </w:rPr>
              <w:t>1 735</w:t>
            </w:r>
          </w:p>
        </w:tc>
        <w:tc>
          <w:tcPr>
            <w:tcW w:w="1080" w:type="dxa"/>
            <w:shd w:val="clear" w:color="auto" w:fill="auto"/>
            <w:vAlign w:val="center"/>
          </w:tcPr>
          <w:p w14:paraId="5CF77B3B" w14:textId="02BA5CCF" w:rsidR="00952EC8" w:rsidRDefault="00952EC8" w:rsidP="00952EC8">
            <w:pPr>
              <w:ind w:firstLine="360"/>
              <w:jc w:val="right"/>
              <w:rPr>
                <w:rFonts w:ascii="Arial" w:hAnsi="Arial" w:cs="Arial"/>
                <w:sz w:val="16"/>
                <w:szCs w:val="16"/>
              </w:rPr>
            </w:pPr>
            <w:r>
              <w:rPr>
                <w:rFonts w:ascii="Arial" w:hAnsi="Arial" w:cs="Arial"/>
                <w:sz w:val="16"/>
                <w:szCs w:val="16"/>
              </w:rPr>
              <w:t>138</w:t>
            </w:r>
          </w:p>
        </w:tc>
        <w:tc>
          <w:tcPr>
            <w:tcW w:w="1152" w:type="dxa"/>
            <w:shd w:val="clear" w:color="auto" w:fill="auto"/>
            <w:vAlign w:val="center"/>
          </w:tcPr>
          <w:p w14:paraId="1D3F6D3D" w14:textId="428718FC" w:rsidR="00952EC8" w:rsidRDefault="00952EC8" w:rsidP="00952EC8">
            <w:pPr>
              <w:ind w:firstLine="360"/>
              <w:jc w:val="right"/>
              <w:rPr>
                <w:rFonts w:ascii="Arial" w:hAnsi="Arial" w:cs="Arial"/>
                <w:sz w:val="16"/>
                <w:szCs w:val="16"/>
              </w:rPr>
            </w:pPr>
            <w:r>
              <w:rPr>
                <w:rFonts w:ascii="Arial" w:hAnsi="Arial" w:cs="Arial"/>
                <w:sz w:val="16"/>
                <w:szCs w:val="16"/>
              </w:rPr>
              <w:t>145</w:t>
            </w:r>
          </w:p>
        </w:tc>
        <w:tc>
          <w:tcPr>
            <w:tcW w:w="1008" w:type="dxa"/>
            <w:shd w:val="clear" w:color="auto" w:fill="auto"/>
            <w:vAlign w:val="center"/>
          </w:tcPr>
          <w:p w14:paraId="254E78BB" w14:textId="77777777" w:rsidR="00952EC8" w:rsidRPr="006075B9" w:rsidRDefault="00952EC8" w:rsidP="00952EC8">
            <w:pPr>
              <w:ind w:firstLine="360"/>
              <w:jc w:val="right"/>
              <w:rPr>
                <w:rFonts w:ascii="Arial" w:hAnsi="Arial" w:cs="Arial"/>
                <w:sz w:val="16"/>
                <w:szCs w:val="16"/>
              </w:rPr>
            </w:pPr>
          </w:p>
        </w:tc>
        <w:tc>
          <w:tcPr>
            <w:tcW w:w="1141" w:type="dxa"/>
            <w:shd w:val="clear" w:color="auto" w:fill="auto"/>
            <w:vAlign w:val="center"/>
          </w:tcPr>
          <w:p w14:paraId="4E7A60EB" w14:textId="53D666B2" w:rsidR="00952EC8" w:rsidRDefault="00952EC8" w:rsidP="00952EC8">
            <w:pPr>
              <w:ind w:firstLine="360"/>
              <w:jc w:val="right"/>
              <w:rPr>
                <w:rFonts w:ascii="Arial" w:hAnsi="Arial" w:cs="Arial"/>
                <w:b/>
                <w:sz w:val="16"/>
                <w:szCs w:val="16"/>
              </w:rPr>
            </w:pPr>
            <w:r>
              <w:rPr>
                <w:rFonts w:ascii="Arial" w:hAnsi="Arial" w:cs="Arial"/>
                <w:b/>
                <w:sz w:val="16"/>
                <w:szCs w:val="16"/>
              </w:rPr>
              <w:t>2 018</w:t>
            </w:r>
          </w:p>
        </w:tc>
      </w:tr>
      <w:tr w:rsidR="00952EC8" w:rsidRPr="008F5D55" w14:paraId="7A0E6AC5" w14:textId="77777777" w:rsidTr="00D65DA6">
        <w:trPr>
          <w:trHeight w:val="285"/>
        </w:trPr>
        <w:tc>
          <w:tcPr>
            <w:tcW w:w="1530" w:type="dxa"/>
            <w:shd w:val="clear" w:color="auto" w:fill="auto"/>
          </w:tcPr>
          <w:p w14:paraId="7A0E6ABE" w14:textId="632EA1C3" w:rsidR="00952EC8" w:rsidRPr="00C97D4A" w:rsidRDefault="00952EC8" w:rsidP="00952EC8">
            <w:pPr>
              <w:rPr>
                <w:rFonts w:ascii="Arial" w:hAnsi="Arial"/>
                <w:color w:val="00B050"/>
                <w:sz w:val="16"/>
              </w:rPr>
            </w:pPr>
            <w:r w:rsidRPr="00333870">
              <w:rPr>
                <w:rFonts w:ascii="Arial" w:hAnsi="Arial" w:cs="Arial"/>
                <w:sz w:val="16"/>
                <w:szCs w:val="16"/>
              </w:rPr>
              <w:lastRenderedPageBreak/>
              <w:t>Mr.TM Nzimande</w:t>
            </w:r>
          </w:p>
        </w:tc>
        <w:tc>
          <w:tcPr>
            <w:tcW w:w="2340" w:type="dxa"/>
            <w:shd w:val="clear" w:color="auto" w:fill="auto"/>
          </w:tcPr>
          <w:p w14:paraId="7A0E6ABF" w14:textId="28F899CF" w:rsidR="00952EC8" w:rsidRPr="00C97D4A" w:rsidRDefault="00952EC8" w:rsidP="00952EC8">
            <w:pPr>
              <w:rPr>
                <w:rFonts w:ascii="Arial" w:hAnsi="Arial"/>
                <w:color w:val="00B050"/>
                <w:sz w:val="16"/>
              </w:rPr>
            </w:pPr>
            <w:r w:rsidRPr="00333870">
              <w:rPr>
                <w:rFonts w:ascii="Arial" w:hAnsi="Arial" w:cs="Arial"/>
                <w:sz w:val="16"/>
                <w:szCs w:val="16"/>
              </w:rPr>
              <w:t>Acting Director: Engineering Operations</w:t>
            </w:r>
          </w:p>
        </w:tc>
        <w:tc>
          <w:tcPr>
            <w:tcW w:w="1080" w:type="dxa"/>
            <w:shd w:val="clear" w:color="auto" w:fill="auto"/>
            <w:vAlign w:val="center"/>
          </w:tcPr>
          <w:p w14:paraId="7A0E6AC0" w14:textId="54F05B53" w:rsidR="00952EC8" w:rsidRPr="006075B9" w:rsidRDefault="00952EC8" w:rsidP="00952EC8">
            <w:pPr>
              <w:ind w:firstLine="360"/>
              <w:jc w:val="right"/>
              <w:rPr>
                <w:rFonts w:ascii="Arial" w:hAnsi="Arial" w:cs="Arial"/>
                <w:sz w:val="16"/>
                <w:szCs w:val="16"/>
              </w:rPr>
            </w:pPr>
            <w:r>
              <w:rPr>
                <w:rFonts w:ascii="Arial" w:hAnsi="Arial" w:cs="Arial"/>
                <w:sz w:val="16"/>
                <w:szCs w:val="16"/>
              </w:rPr>
              <w:t>1 809</w:t>
            </w:r>
          </w:p>
        </w:tc>
        <w:tc>
          <w:tcPr>
            <w:tcW w:w="1080" w:type="dxa"/>
            <w:shd w:val="clear" w:color="auto" w:fill="auto"/>
            <w:vAlign w:val="center"/>
          </w:tcPr>
          <w:p w14:paraId="7A0E6AC1" w14:textId="4066342F" w:rsidR="00952EC8" w:rsidRPr="006075B9" w:rsidRDefault="00952EC8" w:rsidP="00952EC8">
            <w:pPr>
              <w:ind w:firstLine="360"/>
              <w:jc w:val="right"/>
              <w:rPr>
                <w:rFonts w:ascii="Arial" w:hAnsi="Arial" w:cs="Arial"/>
                <w:sz w:val="16"/>
                <w:szCs w:val="16"/>
              </w:rPr>
            </w:pPr>
            <w:r>
              <w:rPr>
                <w:rFonts w:ascii="Arial" w:hAnsi="Arial" w:cs="Arial"/>
                <w:sz w:val="16"/>
                <w:szCs w:val="16"/>
              </w:rPr>
              <w:t>143</w:t>
            </w:r>
          </w:p>
        </w:tc>
        <w:tc>
          <w:tcPr>
            <w:tcW w:w="1152" w:type="dxa"/>
            <w:shd w:val="clear" w:color="auto" w:fill="auto"/>
            <w:vAlign w:val="center"/>
          </w:tcPr>
          <w:p w14:paraId="7A0E6AC2" w14:textId="33B6E3C5" w:rsidR="00952EC8" w:rsidRPr="006075B9" w:rsidRDefault="00952EC8" w:rsidP="00952EC8">
            <w:pPr>
              <w:ind w:firstLine="360"/>
              <w:jc w:val="right"/>
              <w:rPr>
                <w:rFonts w:ascii="Arial" w:hAnsi="Arial" w:cs="Arial"/>
                <w:sz w:val="16"/>
                <w:szCs w:val="16"/>
              </w:rPr>
            </w:pPr>
            <w:r>
              <w:rPr>
                <w:rFonts w:ascii="Arial" w:hAnsi="Arial" w:cs="Arial"/>
                <w:sz w:val="16"/>
                <w:szCs w:val="16"/>
              </w:rPr>
              <w:t>159</w:t>
            </w:r>
          </w:p>
        </w:tc>
        <w:tc>
          <w:tcPr>
            <w:tcW w:w="1008" w:type="dxa"/>
            <w:shd w:val="clear" w:color="auto" w:fill="auto"/>
            <w:vAlign w:val="center"/>
          </w:tcPr>
          <w:p w14:paraId="7A0E6AC3" w14:textId="4F9F485E" w:rsidR="00952EC8" w:rsidRPr="006075B9" w:rsidRDefault="00952EC8" w:rsidP="00952EC8">
            <w:pPr>
              <w:ind w:firstLine="360"/>
              <w:jc w:val="right"/>
              <w:rPr>
                <w:rFonts w:ascii="Arial" w:hAnsi="Arial" w:cs="Arial"/>
                <w:sz w:val="16"/>
                <w:szCs w:val="16"/>
              </w:rPr>
            </w:pPr>
          </w:p>
        </w:tc>
        <w:tc>
          <w:tcPr>
            <w:tcW w:w="1141" w:type="dxa"/>
            <w:shd w:val="clear" w:color="auto" w:fill="auto"/>
            <w:vAlign w:val="center"/>
          </w:tcPr>
          <w:p w14:paraId="7A0E6AC4" w14:textId="3FCD30D6" w:rsidR="00952EC8" w:rsidRPr="006075B9" w:rsidRDefault="00952EC8" w:rsidP="00952EC8">
            <w:pPr>
              <w:ind w:firstLine="360"/>
              <w:jc w:val="right"/>
              <w:rPr>
                <w:rFonts w:ascii="Arial" w:hAnsi="Arial" w:cs="Arial"/>
                <w:b/>
                <w:sz w:val="16"/>
                <w:szCs w:val="16"/>
              </w:rPr>
            </w:pPr>
            <w:r>
              <w:rPr>
                <w:rFonts w:ascii="Arial" w:hAnsi="Arial" w:cs="Arial"/>
                <w:b/>
                <w:sz w:val="16"/>
                <w:szCs w:val="16"/>
              </w:rPr>
              <w:t>2 111</w:t>
            </w:r>
          </w:p>
        </w:tc>
      </w:tr>
      <w:tr w:rsidR="00952EC8" w:rsidRPr="008F5D55" w14:paraId="7A0E6ACD" w14:textId="77777777" w:rsidTr="00D65DA6">
        <w:trPr>
          <w:trHeight w:val="285"/>
        </w:trPr>
        <w:tc>
          <w:tcPr>
            <w:tcW w:w="1530" w:type="dxa"/>
            <w:shd w:val="clear" w:color="auto" w:fill="auto"/>
          </w:tcPr>
          <w:p w14:paraId="7A0E6AC6" w14:textId="06AB19CB" w:rsidR="00952EC8" w:rsidRPr="00C97D4A" w:rsidRDefault="00952EC8" w:rsidP="00952EC8">
            <w:pPr>
              <w:rPr>
                <w:rFonts w:ascii="Arial" w:hAnsi="Arial"/>
                <w:color w:val="00B050"/>
                <w:sz w:val="16"/>
              </w:rPr>
            </w:pPr>
            <w:r w:rsidRPr="00333870">
              <w:rPr>
                <w:rFonts w:ascii="Arial" w:hAnsi="Arial" w:cs="Arial"/>
                <w:bCs/>
                <w:sz w:val="16"/>
                <w:szCs w:val="16"/>
              </w:rPr>
              <w:t>Mr. L Setshedi</w:t>
            </w:r>
          </w:p>
        </w:tc>
        <w:tc>
          <w:tcPr>
            <w:tcW w:w="2340" w:type="dxa"/>
            <w:shd w:val="clear" w:color="auto" w:fill="auto"/>
          </w:tcPr>
          <w:p w14:paraId="7A0E6AC7" w14:textId="137BD386" w:rsidR="00952EC8" w:rsidRPr="00C97D4A" w:rsidRDefault="00952EC8" w:rsidP="00952EC8">
            <w:pPr>
              <w:rPr>
                <w:rFonts w:ascii="Arial" w:hAnsi="Arial"/>
                <w:color w:val="00B050"/>
                <w:sz w:val="16"/>
              </w:rPr>
            </w:pPr>
            <w:r w:rsidRPr="00333870">
              <w:rPr>
                <w:rFonts w:ascii="Arial" w:hAnsi="Arial" w:cs="Arial"/>
                <w:bCs/>
                <w:sz w:val="16"/>
                <w:szCs w:val="16"/>
              </w:rPr>
              <w:t>Acting Director: Metering Services</w:t>
            </w:r>
          </w:p>
        </w:tc>
        <w:tc>
          <w:tcPr>
            <w:tcW w:w="1080" w:type="dxa"/>
            <w:shd w:val="clear" w:color="auto" w:fill="auto"/>
            <w:noWrap/>
            <w:vAlign w:val="center"/>
          </w:tcPr>
          <w:p w14:paraId="7A0E6AC8" w14:textId="770A2A71" w:rsidR="00952EC8" w:rsidRPr="006075B9" w:rsidRDefault="00952EC8" w:rsidP="00952EC8">
            <w:pPr>
              <w:ind w:firstLine="360"/>
              <w:jc w:val="right"/>
              <w:rPr>
                <w:rFonts w:ascii="Arial" w:hAnsi="Arial" w:cs="Arial"/>
                <w:sz w:val="16"/>
                <w:szCs w:val="16"/>
              </w:rPr>
            </w:pPr>
            <w:r>
              <w:rPr>
                <w:rFonts w:ascii="Arial" w:hAnsi="Arial" w:cs="Arial"/>
                <w:bCs/>
                <w:sz w:val="16"/>
                <w:szCs w:val="16"/>
              </w:rPr>
              <w:t>1 131</w:t>
            </w:r>
          </w:p>
        </w:tc>
        <w:tc>
          <w:tcPr>
            <w:tcW w:w="1080" w:type="dxa"/>
            <w:shd w:val="clear" w:color="auto" w:fill="auto"/>
            <w:noWrap/>
            <w:vAlign w:val="center"/>
          </w:tcPr>
          <w:p w14:paraId="7A0E6AC9" w14:textId="34731C1A" w:rsidR="00952EC8" w:rsidRPr="006075B9" w:rsidRDefault="00952EC8" w:rsidP="00952EC8">
            <w:pPr>
              <w:ind w:firstLine="360"/>
              <w:jc w:val="right"/>
              <w:rPr>
                <w:rFonts w:ascii="Arial" w:hAnsi="Arial" w:cs="Arial"/>
                <w:sz w:val="16"/>
                <w:szCs w:val="16"/>
              </w:rPr>
            </w:pPr>
            <w:r>
              <w:rPr>
                <w:rFonts w:ascii="Arial" w:hAnsi="Arial" w:cs="Arial"/>
                <w:bCs/>
                <w:sz w:val="16"/>
                <w:szCs w:val="16"/>
              </w:rPr>
              <w:t>102</w:t>
            </w:r>
          </w:p>
        </w:tc>
        <w:tc>
          <w:tcPr>
            <w:tcW w:w="1152" w:type="dxa"/>
            <w:shd w:val="clear" w:color="auto" w:fill="auto"/>
            <w:noWrap/>
            <w:vAlign w:val="center"/>
          </w:tcPr>
          <w:p w14:paraId="7A0E6ACA" w14:textId="7A52042A" w:rsidR="00952EC8" w:rsidRPr="006075B9" w:rsidRDefault="00952EC8" w:rsidP="00952EC8">
            <w:pPr>
              <w:ind w:firstLine="360"/>
              <w:jc w:val="right"/>
              <w:rPr>
                <w:rFonts w:ascii="Arial" w:hAnsi="Arial" w:cs="Arial"/>
                <w:sz w:val="16"/>
                <w:szCs w:val="16"/>
              </w:rPr>
            </w:pPr>
            <w:r>
              <w:rPr>
                <w:rFonts w:ascii="Arial" w:hAnsi="Arial" w:cs="Arial"/>
                <w:bCs/>
                <w:sz w:val="16"/>
                <w:szCs w:val="16"/>
              </w:rPr>
              <w:t>101</w:t>
            </w:r>
          </w:p>
        </w:tc>
        <w:tc>
          <w:tcPr>
            <w:tcW w:w="1008" w:type="dxa"/>
            <w:shd w:val="clear" w:color="auto" w:fill="auto"/>
            <w:noWrap/>
            <w:vAlign w:val="center"/>
          </w:tcPr>
          <w:p w14:paraId="7A0E6ACB" w14:textId="5E7FA783" w:rsidR="00952EC8" w:rsidRPr="006075B9" w:rsidRDefault="00952EC8" w:rsidP="00952EC8">
            <w:pPr>
              <w:ind w:firstLine="360"/>
              <w:jc w:val="right"/>
              <w:rPr>
                <w:rFonts w:ascii="Arial" w:hAnsi="Arial" w:cs="Arial"/>
                <w:sz w:val="16"/>
                <w:szCs w:val="16"/>
              </w:rPr>
            </w:pPr>
            <w:r>
              <w:rPr>
                <w:rFonts w:ascii="Arial" w:hAnsi="Arial" w:cs="Arial"/>
                <w:bCs/>
                <w:sz w:val="16"/>
                <w:szCs w:val="16"/>
              </w:rPr>
              <w:t>111</w:t>
            </w:r>
          </w:p>
        </w:tc>
        <w:tc>
          <w:tcPr>
            <w:tcW w:w="1141" w:type="dxa"/>
            <w:shd w:val="clear" w:color="auto" w:fill="auto"/>
            <w:vAlign w:val="center"/>
          </w:tcPr>
          <w:p w14:paraId="7A0E6ACC" w14:textId="524F3485" w:rsidR="00952EC8" w:rsidRPr="006075B9" w:rsidRDefault="00952EC8" w:rsidP="00952EC8">
            <w:pPr>
              <w:ind w:firstLine="360"/>
              <w:jc w:val="right"/>
              <w:rPr>
                <w:rFonts w:ascii="Arial" w:hAnsi="Arial" w:cs="Arial"/>
                <w:b/>
                <w:sz w:val="16"/>
                <w:szCs w:val="16"/>
              </w:rPr>
            </w:pPr>
            <w:r>
              <w:rPr>
                <w:rFonts w:ascii="Arial" w:hAnsi="Arial" w:cs="Arial"/>
                <w:b/>
                <w:bCs/>
                <w:sz w:val="16"/>
                <w:szCs w:val="16"/>
              </w:rPr>
              <w:t>1 445</w:t>
            </w:r>
          </w:p>
        </w:tc>
      </w:tr>
      <w:tr w:rsidR="00952EC8" w:rsidRPr="008F5D55" w14:paraId="52EE221C" w14:textId="77777777" w:rsidTr="00D65DA6">
        <w:trPr>
          <w:trHeight w:val="285"/>
        </w:trPr>
        <w:tc>
          <w:tcPr>
            <w:tcW w:w="1530" w:type="dxa"/>
            <w:shd w:val="clear" w:color="auto" w:fill="auto"/>
          </w:tcPr>
          <w:p w14:paraId="74F9F10B" w14:textId="39B526E7" w:rsidR="00952EC8" w:rsidRPr="00C97D4A" w:rsidRDefault="00952EC8" w:rsidP="00952EC8">
            <w:pPr>
              <w:jc w:val="both"/>
              <w:rPr>
                <w:rFonts w:ascii="Arial" w:hAnsi="Arial" w:cs="Arial"/>
                <w:bCs/>
                <w:color w:val="00B050"/>
                <w:sz w:val="16"/>
                <w:szCs w:val="16"/>
              </w:rPr>
            </w:pPr>
            <w:r>
              <w:rPr>
                <w:rFonts w:ascii="Arial" w:hAnsi="Arial" w:cs="Arial"/>
                <w:sz w:val="16"/>
                <w:szCs w:val="16"/>
              </w:rPr>
              <w:t>Mr. M</w:t>
            </w:r>
            <w:r w:rsidRPr="006075B9">
              <w:rPr>
                <w:rFonts w:ascii="Arial" w:hAnsi="Arial" w:cs="Arial"/>
                <w:sz w:val="16"/>
                <w:szCs w:val="16"/>
              </w:rPr>
              <w:t>J Smith</w:t>
            </w:r>
          </w:p>
        </w:tc>
        <w:tc>
          <w:tcPr>
            <w:tcW w:w="2340" w:type="dxa"/>
            <w:shd w:val="clear" w:color="auto" w:fill="auto"/>
          </w:tcPr>
          <w:p w14:paraId="33A12710" w14:textId="6AF6B0B1" w:rsidR="00952EC8" w:rsidRPr="00C97D4A" w:rsidRDefault="00952EC8" w:rsidP="00952EC8">
            <w:pPr>
              <w:rPr>
                <w:rFonts w:ascii="Arial" w:hAnsi="Arial" w:cs="Arial"/>
                <w:bCs/>
                <w:color w:val="00B050"/>
                <w:sz w:val="16"/>
                <w:szCs w:val="16"/>
              </w:rPr>
            </w:pPr>
            <w:r w:rsidRPr="006075B9">
              <w:rPr>
                <w:rFonts w:ascii="Arial" w:hAnsi="Arial" w:cs="Arial"/>
                <w:sz w:val="16"/>
                <w:szCs w:val="16"/>
              </w:rPr>
              <w:t>Company Secretary</w:t>
            </w:r>
          </w:p>
        </w:tc>
        <w:tc>
          <w:tcPr>
            <w:tcW w:w="1080" w:type="dxa"/>
            <w:shd w:val="clear" w:color="auto" w:fill="auto"/>
            <w:noWrap/>
            <w:vAlign w:val="center"/>
          </w:tcPr>
          <w:p w14:paraId="4864523A" w14:textId="14E57190" w:rsidR="00952EC8" w:rsidRDefault="00952EC8" w:rsidP="00952EC8">
            <w:pPr>
              <w:ind w:firstLine="360"/>
              <w:jc w:val="right"/>
              <w:rPr>
                <w:rFonts w:ascii="Arial" w:hAnsi="Arial" w:cs="Arial"/>
                <w:bCs/>
                <w:sz w:val="16"/>
                <w:szCs w:val="16"/>
              </w:rPr>
            </w:pPr>
            <w:r>
              <w:rPr>
                <w:rFonts w:ascii="Arial" w:hAnsi="Arial" w:cs="Arial"/>
                <w:bCs/>
                <w:sz w:val="16"/>
                <w:szCs w:val="16"/>
              </w:rPr>
              <w:t>1 107</w:t>
            </w:r>
          </w:p>
        </w:tc>
        <w:tc>
          <w:tcPr>
            <w:tcW w:w="1080" w:type="dxa"/>
            <w:shd w:val="clear" w:color="auto" w:fill="auto"/>
            <w:noWrap/>
            <w:vAlign w:val="center"/>
          </w:tcPr>
          <w:p w14:paraId="4BB34480" w14:textId="41424D25" w:rsidR="00952EC8" w:rsidRDefault="00952EC8" w:rsidP="00952EC8">
            <w:pPr>
              <w:ind w:firstLine="360"/>
              <w:jc w:val="right"/>
              <w:rPr>
                <w:rFonts w:ascii="Arial" w:hAnsi="Arial" w:cs="Arial"/>
                <w:bCs/>
                <w:sz w:val="16"/>
                <w:szCs w:val="16"/>
              </w:rPr>
            </w:pPr>
            <w:r>
              <w:rPr>
                <w:rFonts w:ascii="Arial" w:hAnsi="Arial" w:cs="Arial"/>
                <w:bCs/>
                <w:sz w:val="16"/>
                <w:szCs w:val="16"/>
              </w:rPr>
              <w:t>100</w:t>
            </w:r>
          </w:p>
        </w:tc>
        <w:tc>
          <w:tcPr>
            <w:tcW w:w="1152" w:type="dxa"/>
            <w:shd w:val="clear" w:color="auto" w:fill="auto"/>
            <w:vAlign w:val="center"/>
          </w:tcPr>
          <w:p w14:paraId="3757BCA4" w14:textId="2796683F" w:rsidR="00952EC8" w:rsidRDefault="00952EC8" w:rsidP="00952EC8">
            <w:pPr>
              <w:ind w:firstLine="360"/>
              <w:jc w:val="right"/>
              <w:rPr>
                <w:rFonts w:ascii="Arial" w:hAnsi="Arial" w:cs="Arial"/>
                <w:bCs/>
                <w:sz w:val="16"/>
                <w:szCs w:val="16"/>
              </w:rPr>
            </w:pPr>
            <w:r>
              <w:rPr>
                <w:rFonts w:ascii="Arial" w:hAnsi="Arial" w:cs="Arial"/>
                <w:bCs/>
                <w:sz w:val="16"/>
                <w:szCs w:val="16"/>
              </w:rPr>
              <w:t>105</w:t>
            </w:r>
          </w:p>
        </w:tc>
        <w:tc>
          <w:tcPr>
            <w:tcW w:w="1008" w:type="dxa"/>
            <w:shd w:val="clear" w:color="auto" w:fill="auto"/>
            <w:noWrap/>
            <w:vAlign w:val="center"/>
          </w:tcPr>
          <w:p w14:paraId="3BECA6C3" w14:textId="502A10A1" w:rsidR="00952EC8" w:rsidRDefault="00952EC8" w:rsidP="00952EC8">
            <w:pPr>
              <w:ind w:firstLine="360"/>
              <w:jc w:val="right"/>
              <w:rPr>
                <w:rFonts w:ascii="Arial" w:hAnsi="Arial" w:cs="Arial"/>
                <w:bCs/>
                <w:sz w:val="16"/>
                <w:szCs w:val="16"/>
              </w:rPr>
            </w:pPr>
            <w:r>
              <w:rPr>
                <w:rFonts w:ascii="Arial" w:hAnsi="Arial" w:cs="Arial"/>
                <w:bCs/>
                <w:sz w:val="16"/>
                <w:szCs w:val="16"/>
              </w:rPr>
              <w:t>93</w:t>
            </w:r>
          </w:p>
        </w:tc>
        <w:tc>
          <w:tcPr>
            <w:tcW w:w="1141" w:type="dxa"/>
            <w:shd w:val="clear" w:color="auto" w:fill="auto"/>
            <w:vAlign w:val="center"/>
          </w:tcPr>
          <w:p w14:paraId="00C64FC0" w14:textId="78CCBEDC" w:rsidR="00952EC8" w:rsidRDefault="00952EC8" w:rsidP="00952EC8">
            <w:pPr>
              <w:ind w:firstLine="360"/>
              <w:jc w:val="right"/>
              <w:rPr>
                <w:rFonts w:ascii="Arial" w:hAnsi="Arial" w:cs="Arial"/>
                <w:b/>
                <w:bCs/>
                <w:sz w:val="16"/>
                <w:szCs w:val="16"/>
              </w:rPr>
            </w:pPr>
            <w:r>
              <w:rPr>
                <w:rFonts w:ascii="Arial" w:hAnsi="Arial" w:cs="Arial"/>
                <w:b/>
                <w:bCs/>
                <w:sz w:val="16"/>
                <w:szCs w:val="16"/>
              </w:rPr>
              <w:t>1 405</w:t>
            </w:r>
          </w:p>
        </w:tc>
      </w:tr>
      <w:tr w:rsidR="00952EC8" w:rsidRPr="008F5D55" w14:paraId="1A5CC732" w14:textId="77777777" w:rsidTr="00D65DA6">
        <w:trPr>
          <w:trHeight w:val="285"/>
        </w:trPr>
        <w:tc>
          <w:tcPr>
            <w:tcW w:w="1530" w:type="dxa"/>
            <w:shd w:val="clear" w:color="auto" w:fill="auto"/>
          </w:tcPr>
          <w:p w14:paraId="6003BCD1" w14:textId="109623A2" w:rsidR="00952EC8" w:rsidRPr="00C97D4A" w:rsidRDefault="00952EC8" w:rsidP="00952EC8">
            <w:pPr>
              <w:jc w:val="both"/>
              <w:rPr>
                <w:rFonts w:ascii="Arial" w:hAnsi="Arial" w:cs="Arial"/>
                <w:bCs/>
                <w:color w:val="00B050"/>
                <w:sz w:val="16"/>
                <w:szCs w:val="16"/>
              </w:rPr>
            </w:pPr>
            <w:r w:rsidRPr="006075B9">
              <w:rPr>
                <w:rFonts w:ascii="Arial" w:hAnsi="Arial" w:cs="Arial"/>
                <w:b/>
                <w:bCs/>
                <w:sz w:val="18"/>
                <w:szCs w:val="18"/>
              </w:rPr>
              <w:t>Total</w:t>
            </w:r>
          </w:p>
        </w:tc>
        <w:tc>
          <w:tcPr>
            <w:tcW w:w="2340" w:type="dxa"/>
            <w:shd w:val="clear" w:color="auto" w:fill="auto"/>
          </w:tcPr>
          <w:p w14:paraId="0A6F761F" w14:textId="7192FBB5" w:rsidR="00952EC8" w:rsidRPr="00C97D4A" w:rsidRDefault="00952EC8" w:rsidP="00952EC8">
            <w:pPr>
              <w:rPr>
                <w:rFonts w:ascii="Arial" w:hAnsi="Arial" w:cs="Arial"/>
                <w:bCs/>
                <w:color w:val="00B050"/>
                <w:sz w:val="16"/>
                <w:szCs w:val="16"/>
              </w:rPr>
            </w:pPr>
            <w:r w:rsidRPr="006075B9">
              <w:rPr>
                <w:rFonts w:ascii="Arial" w:hAnsi="Arial" w:cs="Arial"/>
                <w:b/>
                <w:bCs/>
                <w:sz w:val="18"/>
                <w:szCs w:val="18"/>
              </w:rPr>
              <w:t> </w:t>
            </w:r>
          </w:p>
        </w:tc>
        <w:tc>
          <w:tcPr>
            <w:tcW w:w="1080" w:type="dxa"/>
            <w:shd w:val="clear" w:color="auto" w:fill="auto"/>
            <w:noWrap/>
            <w:vAlign w:val="center"/>
          </w:tcPr>
          <w:p w14:paraId="71132EB8" w14:textId="2ECF485D" w:rsidR="00952EC8" w:rsidRDefault="00952EC8" w:rsidP="00952EC8">
            <w:pPr>
              <w:ind w:firstLine="360"/>
              <w:jc w:val="right"/>
              <w:rPr>
                <w:rFonts w:ascii="Arial" w:hAnsi="Arial" w:cs="Arial"/>
                <w:bCs/>
                <w:sz w:val="16"/>
                <w:szCs w:val="16"/>
              </w:rPr>
            </w:pPr>
            <w:r>
              <w:rPr>
                <w:rFonts w:ascii="Arial" w:hAnsi="Arial" w:cs="Arial"/>
                <w:b/>
                <w:bCs/>
                <w:sz w:val="16"/>
                <w:szCs w:val="16"/>
              </w:rPr>
              <w:t>11 241</w:t>
            </w:r>
          </w:p>
        </w:tc>
        <w:tc>
          <w:tcPr>
            <w:tcW w:w="1080" w:type="dxa"/>
            <w:shd w:val="clear" w:color="auto" w:fill="auto"/>
            <w:noWrap/>
            <w:vAlign w:val="center"/>
          </w:tcPr>
          <w:p w14:paraId="07F4302C" w14:textId="6117EA21" w:rsidR="00952EC8" w:rsidRDefault="00952EC8" w:rsidP="00952EC8">
            <w:pPr>
              <w:ind w:firstLine="360"/>
              <w:jc w:val="right"/>
              <w:rPr>
                <w:rFonts w:ascii="Arial" w:hAnsi="Arial" w:cs="Arial"/>
                <w:bCs/>
                <w:sz w:val="16"/>
                <w:szCs w:val="16"/>
              </w:rPr>
            </w:pPr>
            <w:r>
              <w:rPr>
                <w:rFonts w:ascii="Arial" w:hAnsi="Arial" w:cs="Arial"/>
                <w:b/>
                <w:bCs/>
                <w:sz w:val="16"/>
                <w:szCs w:val="16"/>
              </w:rPr>
              <w:t>976</w:t>
            </w:r>
          </w:p>
        </w:tc>
        <w:tc>
          <w:tcPr>
            <w:tcW w:w="1152" w:type="dxa"/>
            <w:shd w:val="clear" w:color="auto" w:fill="auto"/>
            <w:vAlign w:val="center"/>
          </w:tcPr>
          <w:p w14:paraId="3DE8CE0B" w14:textId="6D7DE5BA" w:rsidR="00952EC8" w:rsidRDefault="00952EC8" w:rsidP="00952EC8">
            <w:pPr>
              <w:ind w:firstLine="360"/>
              <w:jc w:val="right"/>
              <w:rPr>
                <w:rFonts w:ascii="Arial" w:hAnsi="Arial" w:cs="Arial"/>
                <w:bCs/>
                <w:sz w:val="16"/>
                <w:szCs w:val="16"/>
              </w:rPr>
            </w:pPr>
            <w:r>
              <w:rPr>
                <w:rFonts w:ascii="Arial" w:hAnsi="Arial" w:cs="Arial"/>
                <w:b/>
                <w:bCs/>
                <w:sz w:val="16"/>
                <w:szCs w:val="16"/>
              </w:rPr>
              <w:t xml:space="preserve"> 1 079</w:t>
            </w:r>
          </w:p>
        </w:tc>
        <w:tc>
          <w:tcPr>
            <w:tcW w:w="1008" w:type="dxa"/>
            <w:shd w:val="clear" w:color="auto" w:fill="auto"/>
            <w:noWrap/>
            <w:vAlign w:val="center"/>
          </w:tcPr>
          <w:p w14:paraId="27354F78" w14:textId="11E30670" w:rsidR="00952EC8" w:rsidRDefault="00952EC8" w:rsidP="00952EC8">
            <w:pPr>
              <w:ind w:firstLine="360"/>
              <w:jc w:val="right"/>
              <w:rPr>
                <w:rFonts w:ascii="Arial" w:hAnsi="Arial" w:cs="Arial"/>
                <w:bCs/>
                <w:sz w:val="16"/>
                <w:szCs w:val="16"/>
              </w:rPr>
            </w:pPr>
            <w:r>
              <w:rPr>
                <w:rFonts w:ascii="Arial" w:hAnsi="Arial" w:cs="Arial"/>
                <w:b/>
                <w:bCs/>
                <w:sz w:val="16"/>
                <w:szCs w:val="16"/>
              </w:rPr>
              <w:t>610</w:t>
            </w:r>
          </w:p>
        </w:tc>
        <w:tc>
          <w:tcPr>
            <w:tcW w:w="1141" w:type="dxa"/>
            <w:shd w:val="clear" w:color="auto" w:fill="auto"/>
            <w:vAlign w:val="center"/>
          </w:tcPr>
          <w:p w14:paraId="43366F68" w14:textId="4D7A9F86" w:rsidR="00952EC8" w:rsidRDefault="00952EC8" w:rsidP="00952EC8">
            <w:pPr>
              <w:ind w:firstLine="360"/>
              <w:jc w:val="right"/>
              <w:rPr>
                <w:rFonts w:ascii="Arial" w:hAnsi="Arial" w:cs="Arial"/>
                <w:b/>
                <w:bCs/>
                <w:sz w:val="16"/>
                <w:szCs w:val="16"/>
              </w:rPr>
            </w:pPr>
            <w:r>
              <w:rPr>
                <w:rFonts w:ascii="Arial" w:hAnsi="Arial" w:cs="Arial"/>
                <w:b/>
                <w:bCs/>
                <w:sz w:val="16"/>
                <w:szCs w:val="16"/>
              </w:rPr>
              <w:t>13 906</w:t>
            </w:r>
          </w:p>
        </w:tc>
      </w:tr>
    </w:tbl>
    <w:p w14:paraId="2B8F3FA9" w14:textId="77777777" w:rsidR="006A4809" w:rsidRDefault="006A4809" w:rsidP="001A6C20">
      <w:pPr>
        <w:widowControl w:val="0"/>
        <w:spacing w:after="120"/>
        <w:ind w:left="360"/>
        <w:jc w:val="both"/>
        <w:rPr>
          <w:rFonts w:ascii="Arial" w:hAnsi="Arial" w:cs="Arial"/>
          <w:b/>
          <w:bCs/>
          <w:sz w:val="20"/>
          <w:szCs w:val="20"/>
        </w:rPr>
      </w:pPr>
    </w:p>
    <w:p w14:paraId="7755B651" w14:textId="7E7B8C46" w:rsidR="004A1E19" w:rsidRDefault="00D87FA2" w:rsidP="001A6C20">
      <w:pPr>
        <w:widowControl w:val="0"/>
        <w:spacing w:after="120"/>
        <w:ind w:left="360"/>
        <w:jc w:val="both"/>
        <w:rPr>
          <w:rFonts w:ascii="Arial" w:hAnsi="Arial" w:cs="Arial"/>
          <w:b/>
          <w:sz w:val="20"/>
          <w:szCs w:val="20"/>
        </w:rPr>
      </w:pPr>
      <w:r>
        <w:rPr>
          <w:rFonts w:ascii="Arial" w:hAnsi="Arial" w:cs="Arial"/>
          <w:b/>
          <w:bCs/>
          <w:sz w:val="20"/>
          <w:szCs w:val="20"/>
        </w:rPr>
        <w:t>SENIOR MANAGEMENT REMUNERATION</w:t>
      </w:r>
    </w:p>
    <w:p w14:paraId="13E03E74" w14:textId="7FF0F988" w:rsidR="00BC5774" w:rsidRDefault="00925C3D" w:rsidP="0015444E">
      <w:pPr>
        <w:widowControl w:val="0"/>
        <w:spacing w:after="120"/>
        <w:ind w:left="360"/>
        <w:jc w:val="both"/>
        <w:rPr>
          <w:rFonts w:ascii="Arial" w:hAnsi="Arial" w:cs="Arial"/>
          <w:b/>
          <w:bCs/>
          <w:iCs/>
          <w:sz w:val="20"/>
          <w:szCs w:val="20"/>
        </w:rPr>
      </w:pPr>
      <w:bookmarkStart w:id="193" w:name="_Toc459379472"/>
      <w:bookmarkStart w:id="194" w:name="_Toc427744821"/>
      <w:bookmarkStart w:id="195" w:name="_Toc427761994"/>
      <w:bookmarkStart w:id="196" w:name="_Toc427847842"/>
      <w:bookmarkStart w:id="197" w:name="_Toc427586363"/>
      <w:bookmarkStart w:id="198" w:name="_Toc427586727"/>
      <w:r w:rsidRPr="00925C3D">
        <w:rPr>
          <w:noProof/>
          <w:lang w:eastAsia="en-ZA"/>
        </w:rPr>
        <w:drawing>
          <wp:inline distT="0" distB="0" distL="0" distR="0" wp14:anchorId="04835ECF" wp14:editId="4A3292BD">
            <wp:extent cx="6300470" cy="3767589"/>
            <wp:effectExtent l="0" t="0" r="508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00470" cy="3767589"/>
                    </a:xfrm>
                    <a:prstGeom prst="rect">
                      <a:avLst/>
                    </a:prstGeom>
                    <a:noFill/>
                    <a:ln>
                      <a:noFill/>
                    </a:ln>
                  </pic:spPr>
                </pic:pic>
              </a:graphicData>
            </a:graphic>
          </wp:inline>
        </w:drawing>
      </w:r>
    </w:p>
    <w:p w14:paraId="51787A24" w14:textId="7B5781CA" w:rsidR="003D6B33" w:rsidRPr="0045639F" w:rsidRDefault="003D6B33" w:rsidP="003D6B33">
      <w:pPr>
        <w:ind w:left="360" w:right="180"/>
        <w:jc w:val="both"/>
        <w:rPr>
          <w:rFonts w:ascii="Arial" w:hAnsi="Arial" w:cs="Arial"/>
          <w:sz w:val="20"/>
          <w:szCs w:val="20"/>
          <w:lang w:val="en-US"/>
        </w:rPr>
      </w:pPr>
      <w:bookmarkStart w:id="199" w:name="_Toc467572994"/>
      <w:r w:rsidRPr="0045639F">
        <w:rPr>
          <w:rFonts w:ascii="Arial" w:hAnsi="Arial" w:cs="Arial"/>
          <w:sz w:val="20"/>
          <w:szCs w:val="20"/>
          <w:lang w:val="en-US"/>
        </w:rPr>
        <w:t xml:space="preserve">The </w:t>
      </w:r>
      <w:r>
        <w:rPr>
          <w:rFonts w:ascii="Arial" w:hAnsi="Arial" w:cs="Arial"/>
          <w:sz w:val="20"/>
          <w:szCs w:val="20"/>
          <w:lang w:val="en-US"/>
        </w:rPr>
        <w:t>remuneration and incentives f</w:t>
      </w:r>
      <w:r w:rsidRPr="0045639F">
        <w:rPr>
          <w:rFonts w:ascii="Arial" w:hAnsi="Arial" w:cs="Arial"/>
          <w:sz w:val="20"/>
          <w:szCs w:val="20"/>
          <w:lang w:val="en-US"/>
        </w:rPr>
        <w:t xml:space="preserve">or </w:t>
      </w:r>
      <w:r>
        <w:rPr>
          <w:rFonts w:ascii="Arial" w:hAnsi="Arial" w:cs="Arial"/>
          <w:sz w:val="20"/>
          <w:szCs w:val="20"/>
          <w:lang w:val="en-US"/>
        </w:rPr>
        <w:t>all staff</w:t>
      </w:r>
      <w:r w:rsidRPr="0045639F">
        <w:rPr>
          <w:rFonts w:ascii="Arial" w:hAnsi="Arial" w:cs="Arial"/>
          <w:sz w:val="20"/>
          <w:szCs w:val="20"/>
          <w:lang w:val="en-US"/>
        </w:rPr>
        <w:t xml:space="preserve"> of City Power </w:t>
      </w:r>
      <w:r>
        <w:rPr>
          <w:rFonts w:ascii="Arial" w:hAnsi="Arial" w:cs="Arial"/>
          <w:sz w:val="20"/>
          <w:szCs w:val="20"/>
          <w:lang w:val="en-US"/>
        </w:rPr>
        <w:t>are determined by the Board of Directors.</w:t>
      </w:r>
      <w:r w:rsidRPr="0045639F">
        <w:rPr>
          <w:rFonts w:ascii="Arial" w:hAnsi="Arial" w:cs="Arial"/>
          <w:sz w:val="20"/>
          <w:szCs w:val="20"/>
          <w:lang w:val="en-US"/>
        </w:rPr>
        <w:t xml:space="preserve"> </w:t>
      </w:r>
      <w:r>
        <w:rPr>
          <w:rFonts w:ascii="Arial" w:hAnsi="Arial" w:cs="Arial"/>
          <w:sz w:val="20"/>
          <w:szCs w:val="20"/>
          <w:lang w:val="en-US"/>
        </w:rPr>
        <w:t>An incentive policy has been approved to be in line with the short, medium and long term.  All staff members are scored as well as the relevant groups, company and the result of the audit outcome determine the incentive that employees received.  The individual, group and company scores are all linked to the relevant IDP’s as outlined in the business plan.</w:t>
      </w:r>
    </w:p>
    <w:p w14:paraId="07A7DC30" w14:textId="77777777" w:rsidR="003D6B33" w:rsidRDefault="003D6B33" w:rsidP="00B657FC">
      <w:pPr>
        <w:pStyle w:val="Heading2"/>
        <w:ind w:right="-272"/>
        <w:rPr>
          <w:i w:val="0"/>
          <w:sz w:val="20"/>
          <w:szCs w:val="20"/>
        </w:rPr>
      </w:pPr>
      <w:r>
        <w:rPr>
          <w:i w:val="0"/>
          <w:sz w:val="20"/>
          <w:szCs w:val="20"/>
        </w:rPr>
        <w:br w:type="page"/>
      </w:r>
    </w:p>
    <w:p w14:paraId="5BFA7FAD" w14:textId="72C9C198" w:rsidR="00B657FC" w:rsidRPr="000B700F" w:rsidRDefault="00B657FC" w:rsidP="00B657FC">
      <w:pPr>
        <w:pStyle w:val="Heading2"/>
        <w:ind w:right="-272"/>
        <w:rPr>
          <w:i w:val="0"/>
          <w:sz w:val="20"/>
          <w:szCs w:val="20"/>
        </w:rPr>
      </w:pPr>
      <w:bookmarkStart w:id="200" w:name="_Toc468884167"/>
      <w:r>
        <w:rPr>
          <w:i w:val="0"/>
          <w:sz w:val="20"/>
          <w:szCs w:val="20"/>
        </w:rPr>
        <w:lastRenderedPageBreak/>
        <w:t>Stakeholder Engagement Approach</w:t>
      </w:r>
      <w:bookmarkEnd w:id="193"/>
      <w:bookmarkEnd w:id="199"/>
      <w:bookmarkEnd w:id="200"/>
      <w:r w:rsidRPr="000B700F">
        <w:rPr>
          <w:i w:val="0"/>
          <w:sz w:val="20"/>
          <w:szCs w:val="20"/>
        </w:rPr>
        <w:t xml:space="preserve"> </w:t>
      </w:r>
    </w:p>
    <w:p w14:paraId="72AEDD42" w14:textId="1E000D65" w:rsidR="00B657FC" w:rsidRDefault="00B657FC" w:rsidP="00C0657D">
      <w:pPr>
        <w:rPr>
          <w:i/>
          <w:sz w:val="20"/>
          <w:szCs w:val="20"/>
        </w:rPr>
      </w:pPr>
    </w:p>
    <w:p w14:paraId="7FF30F9E" w14:textId="151F0845" w:rsidR="00BC5774" w:rsidRPr="008D0FCF" w:rsidRDefault="00BC5774" w:rsidP="00E97101">
      <w:pPr>
        <w:spacing w:after="200" w:line="276" w:lineRule="auto"/>
        <w:ind w:left="426"/>
        <w:rPr>
          <w:rFonts w:ascii="Arial" w:hAnsi="Arial" w:cs="Arial"/>
          <w:b/>
          <w:sz w:val="20"/>
          <w:szCs w:val="20"/>
        </w:rPr>
      </w:pPr>
      <w:r w:rsidRPr="008D0FCF">
        <w:rPr>
          <w:rFonts w:ascii="Arial" w:hAnsi="Arial" w:cs="Arial"/>
          <w:b/>
          <w:sz w:val="20"/>
          <w:szCs w:val="20"/>
        </w:rPr>
        <w:t>Integrated Communications Strategic Approach and Overview</w:t>
      </w:r>
    </w:p>
    <w:p w14:paraId="0A00F663" w14:textId="683FD226" w:rsidR="0015444E" w:rsidRPr="008D0FCF" w:rsidRDefault="00BC5774" w:rsidP="0015444E">
      <w:pPr>
        <w:autoSpaceDE w:val="0"/>
        <w:autoSpaceDN w:val="0"/>
        <w:adjustRightInd w:val="0"/>
        <w:rPr>
          <w:rFonts w:ascii="MyriadPro-Regular" w:hAnsi="MyriadPro-Regular" w:cs="MyriadPro-Regular"/>
          <w:color w:val="000000"/>
          <w:lang w:eastAsia="en-ZA"/>
        </w:rPr>
      </w:pPr>
      <w:r w:rsidRPr="008D0FCF">
        <w:rPr>
          <w:rFonts w:ascii="Arial" w:hAnsi="Arial" w:cs="Arial"/>
          <w:noProof/>
          <w:sz w:val="20"/>
          <w:szCs w:val="20"/>
          <w:lang w:eastAsia="en-ZA"/>
        </w:rPr>
        <w:drawing>
          <wp:anchor distT="0" distB="0" distL="114300" distR="114300" simplePos="0" relativeHeight="251658259" behindDoc="0" locked="0" layoutInCell="1" allowOverlap="1" wp14:anchorId="7E156AE3" wp14:editId="16B2882B">
            <wp:simplePos x="0" y="0"/>
            <wp:positionH relativeFrom="margin">
              <wp:posOffset>144780</wp:posOffset>
            </wp:positionH>
            <wp:positionV relativeFrom="paragraph">
              <wp:posOffset>2376170</wp:posOffset>
            </wp:positionV>
            <wp:extent cx="5795645" cy="4309745"/>
            <wp:effectExtent l="0" t="0" r="0" b="0"/>
            <wp:wrapSquare wrapText="bothSides"/>
            <wp:docPr id="1117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5645" cy="4309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FCF">
        <w:rPr>
          <w:rFonts w:ascii="Arial" w:hAnsi="Arial" w:cs="Arial"/>
          <w:b/>
          <w:sz w:val="20"/>
          <w:szCs w:val="20"/>
        </w:rPr>
        <w:t xml:space="preserve">                                         </w:t>
      </w:r>
      <w:r w:rsidRPr="008D0FCF">
        <w:rPr>
          <w:rFonts w:ascii="Arial" w:hAnsi="Arial" w:cs="Arial"/>
          <w:b/>
          <w:noProof/>
          <w:sz w:val="20"/>
          <w:szCs w:val="20"/>
          <w:lang w:eastAsia="en-ZA"/>
        </w:rPr>
        <w:drawing>
          <wp:inline distT="0" distB="0" distL="0" distR="0" wp14:anchorId="5A1E9D48" wp14:editId="6384ADD1">
            <wp:extent cx="2453489" cy="2287907"/>
            <wp:effectExtent l="0" t="0" r="4445" b="0"/>
            <wp:docPr id="111781" name="Picture 11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59809" cy="2293801"/>
                    </a:xfrm>
                    <a:prstGeom prst="rect">
                      <a:avLst/>
                    </a:prstGeom>
                    <a:noFill/>
                  </pic:spPr>
                </pic:pic>
              </a:graphicData>
            </a:graphic>
          </wp:inline>
        </w:drawing>
      </w:r>
      <w:r w:rsidRPr="008D0FCF">
        <w:rPr>
          <w:rFonts w:ascii="Arial" w:hAnsi="Arial" w:cs="Arial"/>
          <w:b/>
          <w:sz w:val="20"/>
          <w:szCs w:val="20"/>
        </w:rPr>
        <w:br w:type="page"/>
      </w:r>
    </w:p>
    <w:p w14:paraId="7F2EA6CC" w14:textId="61F8DB00" w:rsidR="00BC5774" w:rsidRPr="008D0FCF" w:rsidRDefault="00BC5774" w:rsidP="0015444E">
      <w:pPr>
        <w:autoSpaceDE w:val="0"/>
        <w:autoSpaceDN w:val="0"/>
        <w:adjustRightInd w:val="0"/>
        <w:rPr>
          <w:rFonts w:ascii="Arial" w:hAnsi="Arial" w:cs="Arial"/>
          <w:b/>
          <w:sz w:val="20"/>
          <w:szCs w:val="20"/>
        </w:rPr>
      </w:pPr>
      <w:r w:rsidRPr="008D0FCF">
        <w:rPr>
          <w:rFonts w:ascii="Arial" w:hAnsi="Arial" w:cs="Arial"/>
          <w:sz w:val="20"/>
          <w:szCs w:val="20"/>
        </w:rPr>
        <w:lastRenderedPageBreak/>
        <w:t>The Relationship Management section developed an integrated marketing communications strategy for City Power – that integrates public relations, marketing and advertising, internal communications, stakeholder engagements and corporate social investment efforts – in order to improve communications with all its stakeholders and to integrate communications throughout all departments and project streams.  The strategy involves:</w:t>
      </w:r>
    </w:p>
    <w:p w14:paraId="3BC1D3A6" w14:textId="77777777" w:rsidR="00BC5774" w:rsidRPr="008D0FCF" w:rsidRDefault="00BC5774" w:rsidP="00BC5774">
      <w:pPr>
        <w:jc w:val="both"/>
        <w:rPr>
          <w:rFonts w:ascii="Arial" w:hAnsi="Arial" w:cs="Arial"/>
          <w:sz w:val="20"/>
          <w:szCs w:val="20"/>
        </w:rPr>
      </w:pPr>
    </w:p>
    <w:p w14:paraId="15E164BE"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Focused messaging and strategic positioning based on the City’s 2040 growth development strategy and IDP;</w:t>
      </w:r>
    </w:p>
    <w:p w14:paraId="02E293E9"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Communications alignment to City Power’s vision and mission and the City’s vision;</w:t>
      </w:r>
    </w:p>
    <w:p w14:paraId="4950FEAD"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Consistency in messaging in alignment with the vision and mission to achieve the City’s strategic goals to match service delivery expectations;</w:t>
      </w:r>
    </w:p>
    <w:p w14:paraId="4347130F"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Strategic positioning to ensure that economic and national development targets and milestones on service delivery are well communicated;</w:t>
      </w:r>
    </w:p>
    <w:p w14:paraId="18B2F99F"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Strategic communications on flagship and CSI programmes;</w:t>
      </w:r>
    </w:p>
    <w:p w14:paraId="251F1411"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Addressing all communication challenges with regards to overall communications approach including reviewing of the current RM department policies/lack of policies;</w:t>
      </w:r>
    </w:p>
    <w:p w14:paraId="345198B5" w14:textId="77777777" w:rsidR="00BC5774" w:rsidRPr="008D0FCF" w:rsidRDefault="00BC5774" w:rsidP="00FB2B10">
      <w:pPr>
        <w:pStyle w:val="ListParagraph"/>
        <w:numPr>
          <w:ilvl w:val="0"/>
          <w:numId w:val="56"/>
        </w:numPr>
        <w:spacing w:before="120" w:after="240"/>
        <w:ind w:left="360"/>
        <w:contextualSpacing w:val="0"/>
        <w:jc w:val="both"/>
        <w:rPr>
          <w:rFonts w:ascii="Arial" w:hAnsi="Arial" w:cs="Arial"/>
          <w:bCs/>
          <w:sz w:val="20"/>
          <w:szCs w:val="20"/>
        </w:rPr>
      </w:pPr>
      <w:r w:rsidRPr="008D0FCF">
        <w:rPr>
          <w:rFonts w:ascii="Arial" w:hAnsi="Arial" w:cs="Arial"/>
          <w:bCs/>
          <w:sz w:val="20"/>
          <w:szCs w:val="20"/>
        </w:rPr>
        <w:t xml:space="preserve">Review of the RM team structure and making recommendations on the departmental structure and skills required to deliver on the strategy. </w:t>
      </w:r>
    </w:p>
    <w:p w14:paraId="1FEA7146" w14:textId="77777777" w:rsidR="00BC5774" w:rsidRPr="008D0FCF" w:rsidRDefault="00BC5774" w:rsidP="00BC5774">
      <w:pPr>
        <w:jc w:val="both"/>
        <w:rPr>
          <w:rFonts w:ascii="Arial" w:hAnsi="Arial" w:cs="Arial"/>
          <w:bCs/>
          <w:sz w:val="20"/>
          <w:szCs w:val="20"/>
        </w:rPr>
      </w:pPr>
    </w:p>
    <w:p w14:paraId="00084ED8" w14:textId="245700A5" w:rsidR="00BC5774" w:rsidRPr="005A037F" w:rsidRDefault="0015444E" w:rsidP="00E97101">
      <w:pPr>
        <w:pStyle w:val="ListParagraph"/>
        <w:ind w:left="426"/>
        <w:jc w:val="both"/>
        <w:rPr>
          <w:rFonts w:ascii="Arial" w:hAnsi="Arial" w:cs="Arial"/>
          <w:b/>
          <w:bCs/>
          <w:sz w:val="20"/>
          <w:szCs w:val="20"/>
        </w:rPr>
      </w:pPr>
      <w:r w:rsidRPr="005A037F">
        <w:rPr>
          <w:rFonts w:ascii="Arial" w:hAnsi="Arial" w:cs="Arial"/>
          <w:b/>
          <w:bCs/>
          <w:sz w:val="20"/>
          <w:szCs w:val="20"/>
        </w:rPr>
        <w:t>Customer engagement</w:t>
      </w:r>
    </w:p>
    <w:p w14:paraId="308C2CFE" w14:textId="77777777" w:rsidR="0015444E" w:rsidRDefault="0015444E" w:rsidP="00E97101">
      <w:pPr>
        <w:pStyle w:val="ListParagraph"/>
        <w:ind w:left="426"/>
        <w:jc w:val="both"/>
        <w:rPr>
          <w:rFonts w:ascii="Arial" w:hAnsi="Arial" w:cs="Arial"/>
          <w:b/>
          <w:bCs/>
          <w:sz w:val="20"/>
          <w:szCs w:val="20"/>
          <w:highlight w:val="green"/>
        </w:rPr>
      </w:pPr>
    </w:p>
    <w:p w14:paraId="3EB08839" w14:textId="77777777" w:rsidR="0019717C" w:rsidRPr="0015444E" w:rsidRDefault="0019717C" w:rsidP="00E97101">
      <w:pPr>
        <w:autoSpaceDE w:val="0"/>
        <w:autoSpaceDN w:val="0"/>
        <w:adjustRightInd w:val="0"/>
        <w:ind w:left="426"/>
        <w:rPr>
          <w:rFonts w:ascii="Arial" w:hAnsi="Arial" w:cs="Arial"/>
          <w:b/>
          <w:bCs/>
          <w:sz w:val="20"/>
          <w:szCs w:val="20"/>
          <w:lang w:eastAsia="en-ZA"/>
        </w:rPr>
      </w:pPr>
      <w:r w:rsidRPr="0015444E">
        <w:rPr>
          <w:rFonts w:ascii="Arial" w:hAnsi="Arial" w:cs="Arial"/>
          <w:b/>
          <w:bCs/>
          <w:sz w:val="20"/>
          <w:szCs w:val="20"/>
          <w:lang w:eastAsia="en-ZA"/>
        </w:rPr>
        <w:t>Stakeholder Management Programmes</w:t>
      </w:r>
    </w:p>
    <w:p w14:paraId="1566CB6D" w14:textId="77777777" w:rsidR="0019717C" w:rsidRDefault="0019717C" w:rsidP="00E97101">
      <w:pPr>
        <w:autoSpaceDE w:val="0"/>
        <w:autoSpaceDN w:val="0"/>
        <w:adjustRightInd w:val="0"/>
        <w:ind w:left="426"/>
        <w:rPr>
          <w:rFonts w:ascii="Arial" w:hAnsi="Arial" w:cs="Arial"/>
          <w:color w:val="000000"/>
          <w:sz w:val="20"/>
          <w:szCs w:val="20"/>
          <w:lang w:eastAsia="en-ZA"/>
        </w:rPr>
      </w:pPr>
      <w:r w:rsidRPr="0015444E">
        <w:rPr>
          <w:rFonts w:ascii="Arial" w:hAnsi="Arial" w:cs="Arial"/>
          <w:color w:val="000000"/>
          <w:sz w:val="20"/>
          <w:szCs w:val="20"/>
          <w:lang w:eastAsia="en-ZA"/>
        </w:rPr>
        <w:t>Part of the relationship building process of the Stakeholder Management team involves nurturing relationships with Regional Directors. The stakeholder management unit participated in the Regional Director’s Forum held in Region G, (Ennerdale, Lawley, Lenasia and surrounding areas). In the past year, two integral campaigns were conducted for customer benefit. Topics covered under the customer education campaign included prepaid meters, illegal connections, energy efficiency, electricity safety as well as theft and vandalism. In an effort to support the local government during the election periodCity Power engaged with key stakeholders such as the Independent Electoral Commission and the City of Joburg to ensure that there was a reliable power supply in the City during the local government elections.</w:t>
      </w:r>
    </w:p>
    <w:p w14:paraId="06E7E74C" w14:textId="77777777" w:rsidR="0019717C" w:rsidRPr="0015444E" w:rsidRDefault="0019717C" w:rsidP="00E97101">
      <w:pPr>
        <w:autoSpaceDE w:val="0"/>
        <w:autoSpaceDN w:val="0"/>
        <w:adjustRightInd w:val="0"/>
        <w:ind w:left="426"/>
        <w:rPr>
          <w:rFonts w:ascii="Arial" w:hAnsi="Arial" w:cs="Arial"/>
          <w:color w:val="000000"/>
          <w:sz w:val="20"/>
          <w:szCs w:val="20"/>
          <w:lang w:eastAsia="en-ZA"/>
        </w:rPr>
      </w:pPr>
    </w:p>
    <w:p w14:paraId="2396CA79" w14:textId="77777777" w:rsidR="0019717C" w:rsidRDefault="0019717C" w:rsidP="00E97101">
      <w:pPr>
        <w:autoSpaceDE w:val="0"/>
        <w:autoSpaceDN w:val="0"/>
        <w:adjustRightInd w:val="0"/>
        <w:ind w:left="426"/>
        <w:rPr>
          <w:rFonts w:ascii="Arial" w:hAnsi="Arial" w:cs="Arial"/>
          <w:color w:val="000000"/>
          <w:sz w:val="20"/>
          <w:szCs w:val="20"/>
          <w:lang w:eastAsia="en-ZA"/>
        </w:rPr>
      </w:pPr>
      <w:r w:rsidRPr="0015444E">
        <w:rPr>
          <w:rFonts w:ascii="Arial" w:hAnsi="Arial" w:cs="Arial"/>
          <w:color w:val="000000"/>
          <w:sz w:val="20"/>
          <w:szCs w:val="20"/>
          <w:lang w:eastAsia="en-ZA"/>
        </w:rPr>
        <w:t>The stakeholder management team together with City Power’s engineering teams were at the forefront of these engagements to ensure the delivery of a successful election.</w:t>
      </w:r>
    </w:p>
    <w:p w14:paraId="6AE24E6F" w14:textId="77777777" w:rsidR="0019717C" w:rsidRDefault="0019717C" w:rsidP="00E97101">
      <w:pPr>
        <w:autoSpaceDE w:val="0"/>
        <w:autoSpaceDN w:val="0"/>
        <w:adjustRightInd w:val="0"/>
        <w:ind w:left="426"/>
        <w:rPr>
          <w:rFonts w:ascii="Arial" w:hAnsi="Arial" w:cs="Arial"/>
          <w:color w:val="000000"/>
          <w:sz w:val="20"/>
          <w:szCs w:val="20"/>
          <w:lang w:eastAsia="en-ZA"/>
        </w:rPr>
      </w:pPr>
    </w:p>
    <w:p w14:paraId="3F4E7050" w14:textId="77777777" w:rsidR="0015444E" w:rsidRPr="0015444E" w:rsidRDefault="0015444E" w:rsidP="00E97101">
      <w:pPr>
        <w:autoSpaceDE w:val="0"/>
        <w:autoSpaceDN w:val="0"/>
        <w:adjustRightInd w:val="0"/>
        <w:ind w:left="426"/>
        <w:rPr>
          <w:rFonts w:ascii="Arial" w:hAnsi="Arial" w:cs="Arial"/>
          <w:b/>
          <w:bCs/>
          <w:sz w:val="20"/>
          <w:szCs w:val="20"/>
          <w:lang w:eastAsia="en-ZA"/>
        </w:rPr>
      </w:pPr>
      <w:r w:rsidRPr="0015444E">
        <w:rPr>
          <w:rFonts w:ascii="Arial" w:hAnsi="Arial" w:cs="Arial"/>
          <w:b/>
          <w:bCs/>
          <w:sz w:val="20"/>
          <w:szCs w:val="20"/>
          <w:lang w:eastAsia="en-ZA"/>
        </w:rPr>
        <w:t>Consumer relationships</w:t>
      </w:r>
    </w:p>
    <w:p w14:paraId="3F37913E" w14:textId="77777777" w:rsidR="0015444E" w:rsidRPr="0015444E" w:rsidRDefault="0015444E" w:rsidP="00E97101">
      <w:pPr>
        <w:autoSpaceDE w:val="0"/>
        <w:autoSpaceDN w:val="0"/>
        <w:adjustRightInd w:val="0"/>
        <w:ind w:left="426"/>
        <w:rPr>
          <w:rFonts w:ascii="Arial" w:hAnsi="Arial" w:cs="Arial"/>
          <w:color w:val="000000"/>
          <w:sz w:val="20"/>
          <w:szCs w:val="20"/>
          <w:lang w:eastAsia="en-ZA"/>
        </w:rPr>
      </w:pPr>
      <w:r w:rsidRPr="0015444E">
        <w:rPr>
          <w:rFonts w:ascii="Arial" w:hAnsi="Arial" w:cs="Arial"/>
          <w:color w:val="000000"/>
          <w:sz w:val="20"/>
          <w:szCs w:val="20"/>
          <w:lang w:eastAsia="en-ZA"/>
        </w:rPr>
        <w:t>City Power communicates with its customers about products and services relating to meter reading schedules, tariff changes and planned / unplanned maintenance. We regularly make use of print, electronic and digital platforms to communicate with customers on an ongoing basis.</w:t>
      </w:r>
    </w:p>
    <w:p w14:paraId="770659F9" w14:textId="77777777" w:rsidR="0015444E" w:rsidRPr="008D0FCF" w:rsidRDefault="0015444E" w:rsidP="00E97101">
      <w:pPr>
        <w:pStyle w:val="ListParagraph"/>
        <w:ind w:left="426"/>
        <w:jc w:val="both"/>
        <w:rPr>
          <w:rFonts w:ascii="Arial" w:hAnsi="Arial" w:cs="Arial"/>
          <w:b/>
          <w:bCs/>
          <w:sz w:val="20"/>
          <w:szCs w:val="20"/>
        </w:rPr>
      </w:pPr>
    </w:p>
    <w:p w14:paraId="0442EB53" w14:textId="77777777" w:rsidR="00BC5774" w:rsidRPr="008D0FCF" w:rsidRDefault="00BC5774" w:rsidP="00E97101">
      <w:pPr>
        <w:ind w:left="426"/>
        <w:jc w:val="both"/>
        <w:rPr>
          <w:rFonts w:ascii="Arial" w:hAnsi="Arial" w:cs="Arial"/>
          <w:bCs/>
          <w:sz w:val="20"/>
          <w:szCs w:val="20"/>
        </w:rPr>
      </w:pPr>
      <w:r w:rsidRPr="008D0FCF">
        <w:rPr>
          <w:rFonts w:ascii="Arial" w:hAnsi="Arial" w:cs="Arial"/>
          <w:bCs/>
          <w:sz w:val="20"/>
          <w:szCs w:val="20"/>
        </w:rPr>
        <w:t>Educational campaigns were undertaken in Lehae and Alexandra to educate customers on different City Power initiatives. The topics covered included pre-paid meters, illegal connections, energy efficiency, electricity safety as well as theft and vandalism.</w:t>
      </w:r>
    </w:p>
    <w:p w14:paraId="164A8C99" w14:textId="77777777" w:rsidR="00BC5774" w:rsidRPr="008D0FCF" w:rsidRDefault="00BC5774" w:rsidP="00E97101">
      <w:pPr>
        <w:ind w:left="426"/>
        <w:jc w:val="both"/>
        <w:rPr>
          <w:rFonts w:ascii="Arial" w:hAnsi="Arial" w:cs="Arial"/>
          <w:bCs/>
          <w:sz w:val="20"/>
          <w:szCs w:val="20"/>
        </w:rPr>
      </w:pPr>
    </w:p>
    <w:p w14:paraId="45007AF6" w14:textId="77777777" w:rsidR="00BC5774" w:rsidRPr="008D0FCF" w:rsidRDefault="00BC5774" w:rsidP="00E97101">
      <w:pPr>
        <w:ind w:left="426"/>
        <w:jc w:val="both"/>
        <w:rPr>
          <w:rFonts w:ascii="Arial" w:hAnsi="Arial" w:cs="Arial"/>
          <w:bCs/>
          <w:sz w:val="20"/>
          <w:szCs w:val="20"/>
        </w:rPr>
      </w:pPr>
      <w:r w:rsidRPr="008D0FCF">
        <w:rPr>
          <w:rFonts w:ascii="Arial" w:hAnsi="Arial" w:cs="Arial"/>
          <w:bCs/>
          <w:sz w:val="20"/>
          <w:szCs w:val="20"/>
        </w:rPr>
        <w:t xml:space="preserve">The Communications team partnered with different media to ensure customers were well informed and educated about City Power projects and service related matters. </w:t>
      </w:r>
    </w:p>
    <w:p w14:paraId="3E79FDBE" w14:textId="77777777" w:rsidR="00BC5774" w:rsidRPr="008D0FCF" w:rsidRDefault="00BC5774" w:rsidP="00E97101">
      <w:pPr>
        <w:ind w:left="426"/>
        <w:jc w:val="both"/>
        <w:rPr>
          <w:rFonts w:ascii="Arial" w:hAnsi="Arial" w:cs="Arial"/>
          <w:bCs/>
          <w:sz w:val="20"/>
          <w:szCs w:val="20"/>
        </w:rPr>
      </w:pPr>
      <w:r w:rsidRPr="008D0FCF">
        <w:rPr>
          <w:rFonts w:ascii="Arial" w:hAnsi="Arial" w:cs="Arial"/>
          <w:bCs/>
          <w:sz w:val="20"/>
          <w:szCs w:val="20"/>
        </w:rPr>
        <w:t>While the team engaged the media on reactive news stories such as outages affecting some areas in the City, there was also an increases in communicating proactive, positive stories and achievements aimed at building the reputation of City Power. Some of the main highlights of our media engagements included:</w:t>
      </w:r>
    </w:p>
    <w:p w14:paraId="7BE79F36" w14:textId="74C23069" w:rsidR="00BC5774" w:rsidRPr="008D0FCF" w:rsidRDefault="00BC5774" w:rsidP="00E97101">
      <w:pPr>
        <w:ind w:left="426"/>
        <w:rPr>
          <w:rFonts w:ascii="Arial" w:hAnsi="Arial" w:cs="Arial"/>
          <w:b/>
          <w:bCs/>
          <w:sz w:val="20"/>
          <w:szCs w:val="20"/>
        </w:rPr>
      </w:pPr>
      <w:r w:rsidRPr="008D0FCF">
        <w:rPr>
          <w:rFonts w:ascii="Arial" w:hAnsi="Arial" w:cs="Arial"/>
          <w:b/>
          <w:bCs/>
          <w:sz w:val="20"/>
          <w:szCs w:val="20"/>
        </w:rPr>
        <w:lastRenderedPageBreak/>
        <w:t>Operation Clean-Up Media Briefing</w:t>
      </w:r>
    </w:p>
    <w:p w14:paraId="7FD3E29C" w14:textId="77777777" w:rsidR="00BC5774" w:rsidRPr="008D0FCF" w:rsidRDefault="00BC5774" w:rsidP="00E97101">
      <w:pPr>
        <w:ind w:left="426"/>
        <w:jc w:val="both"/>
        <w:rPr>
          <w:rFonts w:ascii="Arial" w:hAnsi="Arial" w:cs="Arial"/>
          <w:bCs/>
          <w:sz w:val="20"/>
          <w:szCs w:val="20"/>
        </w:rPr>
      </w:pPr>
    </w:p>
    <w:p w14:paraId="7EA96E95" w14:textId="4022436F" w:rsidR="00BC5774" w:rsidRPr="008D0FCF" w:rsidRDefault="00BC5774" w:rsidP="00E97101">
      <w:pPr>
        <w:ind w:left="426"/>
        <w:jc w:val="both"/>
        <w:rPr>
          <w:rFonts w:ascii="Arial" w:hAnsi="Arial" w:cs="Arial"/>
          <w:bCs/>
          <w:sz w:val="20"/>
          <w:szCs w:val="20"/>
        </w:rPr>
      </w:pPr>
      <w:r w:rsidRPr="008D0FCF">
        <w:rPr>
          <w:rFonts w:ascii="Arial" w:hAnsi="Arial" w:cs="Arial"/>
          <w:bCs/>
          <w:sz w:val="20"/>
          <w:szCs w:val="20"/>
        </w:rPr>
        <w:t xml:space="preserve">City Power launched Operation Clean-Up campaign on Monday 09 May. A media briefing was held to communicate the campaign to City Power stakeholders. The media launch provided a platform for City Power to be positioned in a positive light and seen as taking proactive steps in curbing fraud and corruption that is impacting the business. Various print and electronic media attended the event. A press release was distributed and was followed by one-on-one engagements as well as interviews with various media were conducted following the campaign launch. </w:t>
      </w:r>
    </w:p>
    <w:p w14:paraId="45044A55" w14:textId="1F2DDAC6" w:rsidR="00BC5774" w:rsidRPr="008D0FCF" w:rsidRDefault="00BC5774" w:rsidP="00E97101">
      <w:pPr>
        <w:ind w:left="426"/>
        <w:jc w:val="both"/>
        <w:rPr>
          <w:rFonts w:ascii="Arial" w:hAnsi="Arial" w:cs="Arial"/>
          <w:bCs/>
          <w:sz w:val="20"/>
          <w:szCs w:val="20"/>
        </w:rPr>
      </w:pPr>
    </w:p>
    <w:p w14:paraId="50A470A0" w14:textId="77777777" w:rsidR="00BC5774" w:rsidRPr="008D0FCF" w:rsidRDefault="00BC5774" w:rsidP="00E97101">
      <w:pPr>
        <w:ind w:left="426"/>
        <w:jc w:val="both"/>
        <w:rPr>
          <w:rFonts w:ascii="Arial" w:hAnsi="Arial" w:cs="Arial"/>
          <w:bCs/>
          <w:sz w:val="20"/>
          <w:szCs w:val="20"/>
        </w:rPr>
      </w:pPr>
    </w:p>
    <w:p w14:paraId="4F818A7B" w14:textId="08427BA7" w:rsidR="00BC5774" w:rsidRPr="008D0FCF" w:rsidRDefault="00BC5774" w:rsidP="00E97101">
      <w:pPr>
        <w:ind w:left="426"/>
        <w:rPr>
          <w:rFonts w:ascii="Arial" w:hAnsi="Arial" w:cs="Arial"/>
          <w:b/>
          <w:bCs/>
          <w:sz w:val="20"/>
          <w:szCs w:val="20"/>
        </w:rPr>
      </w:pPr>
      <w:r w:rsidRPr="008D0FCF">
        <w:rPr>
          <w:rFonts w:ascii="Arial" w:hAnsi="Arial" w:cs="Arial"/>
          <w:b/>
          <w:bCs/>
          <w:sz w:val="20"/>
          <w:szCs w:val="20"/>
        </w:rPr>
        <w:t>Partnership with Independent Newspapers</w:t>
      </w:r>
    </w:p>
    <w:p w14:paraId="37AA8127" w14:textId="45442ACE" w:rsidR="00BC5774" w:rsidRPr="008D0FCF" w:rsidRDefault="00BC5774" w:rsidP="00E97101">
      <w:pPr>
        <w:ind w:left="426"/>
        <w:rPr>
          <w:rFonts w:ascii="Arial" w:hAnsi="Arial" w:cs="Arial"/>
          <w:bCs/>
          <w:sz w:val="20"/>
          <w:szCs w:val="20"/>
        </w:rPr>
      </w:pPr>
    </w:p>
    <w:p w14:paraId="2329814C" w14:textId="0429675C" w:rsidR="00BC5774" w:rsidRPr="008D0FCF" w:rsidRDefault="00BC5774" w:rsidP="00E97101">
      <w:pPr>
        <w:ind w:left="426"/>
        <w:rPr>
          <w:rFonts w:ascii="Arial" w:hAnsi="Arial" w:cs="Arial"/>
          <w:bCs/>
          <w:sz w:val="20"/>
          <w:szCs w:val="20"/>
        </w:rPr>
      </w:pPr>
      <w:r w:rsidRPr="008D0FCF">
        <w:rPr>
          <w:rFonts w:ascii="Arial" w:hAnsi="Arial" w:cs="Arial"/>
          <w:bCs/>
          <w:sz w:val="20"/>
          <w:szCs w:val="20"/>
        </w:rPr>
        <w:t>City Power partnered with Independent Newspapers to advertise informative and educational content. The content educated customers on topics such as metering, areas of reporting fraud, corruption and theft. A skybox on the front page of The Star newspapers was advertised every Wednesday, with a detailed advertorial advertised in The Saturday Star every Saturday.</w:t>
      </w:r>
    </w:p>
    <w:p w14:paraId="3A0F1D98" w14:textId="51579479" w:rsidR="00BC5774" w:rsidRPr="008D0FCF" w:rsidRDefault="00BC5774" w:rsidP="00BC5774">
      <w:pPr>
        <w:ind w:left="720"/>
        <w:rPr>
          <w:rFonts w:ascii="Arial" w:hAnsi="Arial" w:cs="Arial"/>
          <w:bCs/>
          <w:sz w:val="20"/>
          <w:szCs w:val="20"/>
        </w:rPr>
      </w:pPr>
    </w:p>
    <w:p w14:paraId="08329D75" w14:textId="6A8CA099" w:rsidR="00BC5774" w:rsidRPr="008D0FCF" w:rsidRDefault="00BC5774" w:rsidP="00BC5774">
      <w:pPr>
        <w:ind w:left="720"/>
        <w:rPr>
          <w:rFonts w:ascii="Arial" w:hAnsi="Arial" w:cs="Arial"/>
          <w:bCs/>
          <w:sz w:val="20"/>
          <w:szCs w:val="20"/>
        </w:rPr>
      </w:pPr>
      <w:r w:rsidRPr="008D0FCF">
        <w:rPr>
          <w:rFonts w:ascii="Arial" w:hAnsi="Arial" w:cs="Arial"/>
          <w:bCs/>
          <w:sz w:val="20"/>
          <w:szCs w:val="20"/>
        </w:rPr>
        <w:t>Messages included:</w:t>
      </w:r>
    </w:p>
    <w:p w14:paraId="18CF4189" w14:textId="3FB1923D" w:rsidR="00BC5774" w:rsidRPr="008D0FCF" w:rsidRDefault="00BC5774" w:rsidP="00FB2B10">
      <w:pPr>
        <w:pStyle w:val="ListParagraph"/>
        <w:numPr>
          <w:ilvl w:val="0"/>
          <w:numId w:val="57"/>
        </w:numPr>
        <w:spacing w:before="120" w:after="240"/>
        <w:contextualSpacing w:val="0"/>
        <w:rPr>
          <w:rFonts w:ascii="Arial" w:hAnsi="Arial" w:cs="Arial"/>
          <w:bCs/>
          <w:sz w:val="20"/>
          <w:szCs w:val="20"/>
        </w:rPr>
      </w:pPr>
      <w:r w:rsidRPr="008D0FCF">
        <w:rPr>
          <w:rFonts w:ascii="Arial" w:hAnsi="Arial" w:cs="Arial"/>
          <w:bCs/>
          <w:sz w:val="20"/>
          <w:szCs w:val="20"/>
        </w:rPr>
        <w:t>Metering – how and where to report meter related queries, smart metering benefits</w:t>
      </w:r>
    </w:p>
    <w:p w14:paraId="6211E8CD" w14:textId="1776B162" w:rsidR="00BC5774" w:rsidRPr="008D0FCF" w:rsidRDefault="00BC5774" w:rsidP="00FB2B10">
      <w:pPr>
        <w:pStyle w:val="ListParagraph"/>
        <w:numPr>
          <w:ilvl w:val="0"/>
          <w:numId w:val="57"/>
        </w:numPr>
        <w:spacing w:before="120" w:after="240"/>
        <w:contextualSpacing w:val="0"/>
        <w:rPr>
          <w:rFonts w:ascii="Arial" w:hAnsi="Arial" w:cs="Arial"/>
          <w:bCs/>
          <w:sz w:val="20"/>
          <w:szCs w:val="20"/>
        </w:rPr>
      </w:pPr>
      <w:r w:rsidRPr="008D0FCF">
        <w:rPr>
          <w:rFonts w:ascii="Arial" w:hAnsi="Arial" w:cs="Arial"/>
          <w:bCs/>
          <w:sz w:val="20"/>
          <w:szCs w:val="20"/>
        </w:rPr>
        <w:t>Operations – how and where to report outages and street lighting queries</w:t>
      </w:r>
    </w:p>
    <w:p w14:paraId="641CFDFA" w14:textId="5D7F4916" w:rsidR="00BC5774" w:rsidRPr="008D0FCF" w:rsidRDefault="00BC5774" w:rsidP="00FB2B10">
      <w:pPr>
        <w:pStyle w:val="ListParagraph"/>
        <w:numPr>
          <w:ilvl w:val="0"/>
          <w:numId w:val="57"/>
        </w:numPr>
        <w:spacing w:before="120" w:after="240"/>
        <w:contextualSpacing w:val="0"/>
        <w:rPr>
          <w:rFonts w:ascii="Arial" w:hAnsi="Arial" w:cs="Arial"/>
          <w:bCs/>
          <w:sz w:val="20"/>
          <w:szCs w:val="20"/>
        </w:rPr>
      </w:pPr>
      <w:r w:rsidRPr="008D0FCF">
        <w:rPr>
          <w:rFonts w:ascii="Arial" w:hAnsi="Arial" w:cs="Arial"/>
          <w:bCs/>
          <w:sz w:val="20"/>
          <w:szCs w:val="20"/>
        </w:rPr>
        <w:t>Theft and vandalism – where to report, the impact this has on service delivery</w:t>
      </w:r>
    </w:p>
    <w:p w14:paraId="4748432D" w14:textId="31A9EB09" w:rsidR="00BC5774" w:rsidRPr="008D0FCF" w:rsidRDefault="00BC5774" w:rsidP="00FB2B10">
      <w:pPr>
        <w:pStyle w:val="ListParagraph"/>
        <w:numPr>
          <w:ilvl w:val="0"/>
          <w:numId w:val="57"/>
        </w:numPr>
        <w:spacing w:before="120" w:after="200" w:line="276" w:lineRule="auto"/>
        <w:contextualSpacing w:val="0"/>
        <w:rPr>
          <w:rFonts w:ascii="Arial" w:hAnsi="Arial" w:cs="Arial"/>
          <w:bCs/>
          <w:sz w:val="20"/>
          <w:szCs w:val="20"/>
        </w:rPr>
      </w:pPr>
      <w:r w:rsidRPr="008D0FCF">
        <w:rPr>
          <w:rFonts w:ascii="Arial" w:hAnsi="Arial" w:cs="Arial"/>
          <w:bCs/>
          <w:sz w:val="20"/>
          <w:szCs w:val="20"/>
        </w:rPr>
        <w:t xml:space="preserve">In addition to communicating to external media the same messaging was communicated in internal communication channels as well as social media platforms. </w:t>
      </w:r>
    </w:p>
    <w:p w14:paraId="3A45E9A5" w14:textId="7BAA5483" w:rsidR="00BC5774" w:rsidRPr="008D0FCF" w:rsidRDefault="0019717C" w:rsidP="00BC5774">
      <w:pPr>
        <w:pStyle w:val="ListParagraph"/>
        <w:spacing w:before="120" w:after="200" w:line="276" w:lineRule="auto"/>
        <w:ind w:left="0"/>
        <w:contextualSpacing w:val="0"/>
        <w:rPr>
          <w:rFonts w:ascii="Arial" w:hAnsi="Arial" w:cs="Arial"/>
          <w:b/>
          <w:bCs/>
          <w:sz w:val="20"/>
          <w:szCs w:val="20"/>
        </w:rPr>
      </w:pPr>
      <w:r w:rsidRPr="008D0FCF">
        <w:rPr>
          <w:rFonts w:ascii="Arial" w:hAnsi="Arial" w:cs="Arial"/>
          <w:noProof/>
          <w:sz w:val="20"/>
          <w:szCs w:val="20"/>
          <w:lang w:eastAsia="en-ZA"/>
        </w:rPr>
        <w:drawing>
          <wp:anchor distT="158496" distB="155448" distL="272796" distR="269748" simplePos="0" relativeHeight="251658257" behindDoc="1" locked="0" layoutInCell="1" allowOverlap="1" wp14:anchorId="5EF2410C" wp14:editId="1D2DCE34">
            <wp:simplePos x="0" y="0"/>
            <wp:positionH relativeFrom="margin">
              <wp:posOffset>-198120</wp:posOffset>
            </wp:positionH>
            <wp:positionV relativeFrom="page">
              <wp:posOffset>5226050</wp:posOffset>
            </wp:positionV>
            <wp:extent cx="3648075" cy="4128770"/>
            <wp:effectExtent l="190500" t="190500" r="180975" b="176530"/>
            <wp:wrapNone/>
            <wp:docPr id="1117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48075" cy="41287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D0FCF">
        <w:rPr>
          <w:rFonts w:ascii="Arial" w:hAnsi="Arial" w:cs="Arial"/>
          <w:noProof/>
          <w:sz w:val="20"/>
          <w:szCs w:val="20"/>
          <w:lang w:eastAsia="en-ZA"/>
        </w:rPr>
        <w:drawing>
          <wp:anchor distT="451104" distB="512699" distL="425196" distR="376555" simplePos="0" relativeHeight="251658258" behindDoc="0" locked="0" layoutInCell="1" allowOverlap="1" wp14:anchorId="740D22E2" wp14:editId="654DE0F1">
            <wp:simplePos x="0" y="0"/>
            <wp:positionH relativeFrom="margin">
              <wp:posOffset>2448433</wp:posOffset>
            </wp:positionH>
            <wp:positionV relativeFrom="page">
              <wp:posOffset>6586220</wp:posOffset>
            </wp:positionV>
            <wp:extent cx="3090799" cy="2315972"/>
            <wp:effectExtent l="323850" t="495300" r="300355" b="541655"/>
            <wp:wrapNone/>
            <wp:docPr id="1117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20115382">
                      <a:off x="0" y="0"/>
                      <a:ext cx="3090799" cy="23159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8D0FCF">
        <w:rPr>
          <w:rFonts w:ascii="Arial" w:hAnsi="Arial" w:cs="Arial"/>
          <w:noProof/>
          <w:sz w:val="20"/>
          <w:szCs w:val="20"/>
          <w:lang w:eastAsia="en-ZA"/>
        </w:rPr>
        <w:drawing>
          <wp:anchor distT="207264" distB="442468" distL="114300" distR="114300" simplePos="0" relativeHeight="251658256" behindDoc="0" locked="0" layoutInCell="1" allowOverlap="1" wp14:anchorId="1D6046D0" wp14:editId="2CC00D43">
            <wp:simplePos x="0" y="0"/>
            <wp:positionH relativeFrom="margin">
              <wp:posOffset>2375535</wp:posOffset>
            </wp:positionH>
            <wp:positionV relativeFrom="page">
              <wp:posOffset>5342255</wp:posOffset>
            </wp:positionV>
            <wp:extent cx="4385310" cy="2927985"/>
            <wp:effectExtent l="0" t="228600" r="15240" b="481965"/>
            <wp:wrapNone/>
            <wp:docPr id="1117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5310" cy="292798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r w:rsidR="00BC5774" w:rsidRPr="008D0FCF">
        <w:rPr>
          <w:rFonts w:ascii="Arial" w:hAnsi="Arial" w:cs="Arial"/>
          <w:bCs/>
          <w:sz w:val="20"/>
          <w:szCs w:val="20"/>
        </w:rPr>
        <w:br w:type="page"/>
      </w:r>
      <w:r w:rsidR="00BC5774" w:rsidRPr="008D0FCF">
        <w:rPr>
          <w:rFonts w:ascii="Arial" w:hAnsi="Arial" w:cs="Arial"/>
          <w:b/>
          <w:bCs/>
          <w:sz w:val="20"/>
          <w:szCs w:val="20"/>
        </w:rPr>
        <w:lastRenderedPageBreak/>
        <w:t>Communication on Capital Projects</w:t>
      </w:r>
    </w:p>
    <w:p w14:paraId="3CC92DA7" w14:textId="77777777" w:rsidR="00BC5774" w:rsidRPr="008D0FCF" w:rsidRDefault="00BC5774" w:rsidP="00E97101">
      <w:pPr>
        <w:ind w:left="426"/>
        <w:jc w:val="both"/>
        <w:rPr>
          <w:rFonts w:ascii="Arial" w:hAnsi="Arial" w:cs="Arial"/>
          <w:b/>
          <w:bCs/>
          <w:sz w:val="20"/>
          <w:szCs w:val="20"/>
        </w:rPr>
      </w:pPr>
      <w:r w:rsidRPr="008D0FCF">
        <w:rPr>
          <w:rFonts w:ascii="Arial" w:hAnsi="Arial" w:cs="Arial"/>
          <w:b/>
          <w:bCs/>
          <w:sz w:val="20"/>
          <w:szCs w:val="20"/>
        </w:rPr>
        <w:t>Electrification of Informal Settlements – Lawley, Setjwetla and Thembelihle</w:t>
      </w:r>
    </w:p>
    <w:p w14:paraId="0CE93889" w14:textId="77777777" w:rsidR="00BC5774" w:rsidRPr="008D0FCF" w:rsidRDefault="00BC5774" w:rsidP="00E97101">
      <w:pPr>
        <w:ind w:left="426"/>
        <w:jc w:val="both"/>
        <w:rPr>
          <w:rFonts w:ascii="Arial" w:hAnsi="Arial" w:cs="Arial"/>
          <w:sz w:val="20"/>
          <w:szCs w:val="20"/>
        </w:rPr>
      </w:pPr>
    </w:p>
    <w:p w14:paraId="6A2AA394" w14:textId="77777777" w:rsidR="00BC5774" w:rsidRPr="008D0FCF" w:rsidRDefault="00BC5774" w:rsidP="00E97101">
      <w:pPr>
        <w:ind w:left="426"/>
        <w:jc w:val="both"/>
        <w:rPr>
          <w:rFonts w:ascii="Arial" w:hAnsi="Arial" w:cs="Arial"/>
          <w:bCs/>
          <w:sz w:val="20"/>
          <w:szCs w:val="20"/>
        </w:rPr>
      </w:pPr>
      <w:r w:rsidRPr="008D0FCF">
        <w:rPr>
          <w:rFonts w:ascii="Arial" w:hAnsi="Arial" w:cs="Arial"/>
          <w:sz w:val="20"/>
          <w:szCs w:val="20"/>
        </w:rPr>
        <w:t>The electrification of Lawley, Setjwetla and Thembelihle informal settlements took place in May and June respectively, with the latter being attended by President Jacob Zuma, as well as the former Mayor of CoJ Parks Tau, MMC Mfikoe and City Power MD Sicelo Xulu. The Relationship Management department extended event and logistics management support for the electrification project launches to ensure the events were a success.</w:t>
      </w:r>
      <w:r w:rsidRPr="008D0FCF">
        <w:rPr>
          <w:rFonts w:ascii="Arial" w:hAnsi="Arial" w:cs="Arial"/>
          <w:bCs/>
          <w:sz w:val="20"/>
          <w:szCs w:val="20"/>
        </w:rPr>
        <w:t xml:space="preserve"> The electrification and switch on events at informal settlements including Lawley, Setjwetla and Thembelihle generated positive media coverage for City Power, various journalists from print and electronic media houses have been attending these events.</w:t>
      </w:r>
    </w:p>
    <w:p w14:paraId="00D24D5F" w14:textId="77777777" w:rsidR="00BC5774" w:rsidRPr="008D0FCF" w:rsidRDefault="00BC5774" w:rsidP="00E97101">
      <w:pPr>
        <w:spacing w:line="276" w:lineRule="auto"/>
        <w:ind w:left="426"/>
        <w:rPr>
          <w:rFonts w:ascii="Arial" w:hAnsi="Arial" w:cs="Arial"/>
          <w:sz w:val="20"/>
          <w:szCs w:val="20"/>
        </w:rPr>
      </w:pPr>
    </w:p>
    <w:p w14:paraId="1EEED881" w14:textId="77777777" w:rsidR="00BC5774" w:rsidRPr="008D0FCF" w:rsidRDefault="00BC5774" w:rsidP="00BC5774">
      <w:pPr>
        <w:rPr>
          <w:rFonts w:ascii="Arial" w:hAnsi="Arial" w:cs="Arial"/>
          <w:bCs/>
          <w:noProof/>
          <w:sz w:val="20"/>
          <w:szCs w:val="20"/>
          <w:lang w:eastAsia="en-ZA"/>
        </w:rPr>
      </w:pPr>
      <w:r w:rsidRPr="008D0FCF">
        <w:rPr>
          <w:rFonts w:ascii="Arial" w:hAnsi="Arial" w:cs="Arial"/>
          <w:bCs/>
          <w:sz w:val="20"/>
          <w:szCs w:val="20"/>
        </w:rPr>
        <w:t xml:space="preserve">         </w:t>
      </w:r>
      <w:r w:rsidRPr="008D0FCF">
        <w:rPr>
          <w:rFonts w:ascii="Arial" w:hAnsi="Arial" w:cs="Arial"/>
          <w:noProof/>
          <w:sz w:val="20"/>
          <w:szCs w:val="20"/>
          <w:lang w:eastAsia="en-ZA"/>
        </w:rPr>
        <w:drawing>
          <wp:inline distT="0" distB="0" distL="0" distR="0" wp14:anchorId="05617D7B" wp14:editId="08179893">
            <wp:extent cx="4619625" cy="2362200"/>
            <wp:effectExtent l="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9625" cy="2362200"/>
                    </a:xfrm>
                    <a:prstGeom prst="rect">
                      <a:avLst/>
                    </a:prstGeom>
                    <a:noFill/>
                    <a:ln>
                      <a:noFill/>
                    </a:ln>
                  </pic:spPr>
                </pic:pic>
              </a:graphicData>
            </a:graphic>
          </wp:inline>
        </w:drawing>
      </w:r>
      <w:r w:rsidRPr="008D0FCF">
        <w:rPr>
          <w:rFonts w:ascii="Arial" w:hAnsi="Arial" w:cs="Arial"/>
          <w:bCs/>
          <w:sz w:val="20"/>
          <w:szCs w:val="20"/>
        </w:rPr>
        <w:t xml:space="preserve">                 </w:t>
      </w:r>
    </w:p>
    <w:p w14:paraId="2788C01F" w14:textId="1C9ACE3F" w:rsidR="00BC5774" w:rsidRPr="008D0FCF" w:rsidRDefault="00BC5774" w:rsidP="00B70A00">
      <w:pPr>
        <w:spacing w:before="120" w:after="240"/>
        <w:rPr>
          <w:rFonts w:ascii="Arial" w:hAnsi="Arial" w:cs="Arial"/>
          <w:b/>
          <w:bCs/>
          <w:sz w:val="20"/>
          <w:szCs w:val="20"/>
        </w:rPr>
      </w:pPr>
      <w:r w:rsidRPr="008D0FCF">
        <w:rPr>
          <w:rFonts w:ascii="Arial" w:hAnsi="Arial" w:cs="Arial"/>
          <w:b/>
          <w:bCs/>
          <w:sz w:val="20"/>
          <w:szCs w:val="20"/>
        </w:rPr>
        <w:t>Outage communication On Digital P</w:t>
      </w:r>
      <w:r w:rsidR="00B70A00">
        <w:rPr>
          <w:rFonts w:ascii="Arial" w:hAnsi="Arial" w:cs="Arial"/>
          <w:b/>
          <w:bCs/>
          <w:sz w:val="20"/>
          <w:szCs w:val="20"/>
        </w:rPr>
        <w:t>latfor</w:t>
      </w:r>
      <w:r w:rsidR="00AF00FA">
        <w:rPr>
          <w:rFonts w:ascii="Arial" w:hAnsi="Arial" w:cs="Arial"/>
          <w:b/>
          <w:bCs/>
          <w:sz w:val="20"/>
          <w:szCs w:val="20"/>
        </w:rPr>
        <w:t xml:space="preserve">m </w:t>
      </w:r>
      <w:r w:rsidRPr="008D0FCF">
        <w:rPr>
          <w:rFonts w:ascii="Arial" w:hAnsi="Arial" w:cs="Arial"/>
          <w:b/>
          <w:bCs/>
          <w:sz w:val="20"/>
          <w:szCs w:val="20"/>
        </w:rPr>
        <w:t>Website</w:t>
      </w:r>
    </w:p>
    <w:p w14:paraId="443F2939" w14:textId="77777777" w:rsidR="00BC5774" w:rsidRPr="008D0FCF" w:rsidRDefault="00BC5774" w:rsidP="00E97101">
      <w:pPr>
        <w:spacing w:before="120" w:after="240"/>
        <w:ind w:left="426"/>
        <w:rPr>
          <w:rFonts w:ascii="Arial" w:hAnsi="Arial" w:cs="Arial"/>
          <w:bCs/>
          <w:sz w:val="20"/>
          <w:szCs w:val="20"/>
        </w:rPr>
      </w:pPr>
      <w:r w:rsidRPr="008D0FCF">
        <w:rPr>
          <w:rFonts w:ascii="Arial" w:hAnsi="Arial" w:cs="Arial"/>
          <w:bCs/>
          <w:sz w:val="20"/>
          <w:szCs w:val="20"/>
        </w:rPr>
        <w:t>The team undertook to communicate planned power interruptions across its digital channels namely the website and the social media platforms. Within the year, 23 planned outages affecting 24 400 customers were communicated through electronic screens.</w:t>
      </w:r>
    </w:p>
    <w:p w14:paraId="461D56E2" w14:textId="26A60FD2" w:rsidR="00BC5774" w:rsidRPr="008D0FCF" w:rsidRDefault="00BC5774" w:rsidP="00E97101">
      <w:pPr>
        <w:spacing w:before="120" w:after="240"/>
        <w:ind w:left="426"/>
        <w:rPr>
          <w:rFonts w:ascii="Arial" w:hAnsi="Arial" w:cs="Arial"/>
          <w:b/>
          <w:bCs/>
          <w:sz w:val="20"/>
          <w:szCs w:val="20"/>
        </w:rPr>
      </w:pPr>
      <w:r w:rsidRPr="008D0FCF">
        <w:rPr>
          <w:rFonts w:ascii="Arial" w:hAnsi="Arial" w:cs="Arial"/>
          <w:b/>
          <w:bCs/>
          <w:sz w:val="20"/>
          <w:szCs w:val="20"/>
        </w:rPr>
        <w:t>Social Media platforms</w:t>
      </w:r>
    </w:p>
    <w:p w14:paraId="6E9AFA82" w14:textId="77777777" w:rsidR="00BC5774" w:rsidRPr="008D0FCF" w:rsidRDefault="00BC5774" w:rsidP="00E97101">
      <w:pPr>
        <w:ind w:left="426"/>
        <w:jc w:val="both"/>
        <w:rPr>
          <w:rFonts w:ascii="Arial" w:hAnsi="Arial" w:cs="Arial"/>
          <w:color w:val="000000"/>
          <w:sz w:val="20"/>
          <w:szCs w:val="20"/>
        </w:rPr>
      </w:pPr>
      <w:r w:rsidRPr="008D0FCF">
        <w:rPr>
          <w:rFonts w:ascii="Arial" w:hAnsi="Arial" w:cs="Arial"/>
          <w:color w:val="000000"/>
          <w:sz w:val="20"/>
          <w:szCs w:val="20"/>
        </w:rPr>
        <w:t>City Power’s Twitter account was primarily driven by planned and unplanned outages.</w:t>
      </w:r>
      <w:r w:rsidRPr="008D0FCF">
        <w:rPr>
          <w:rFonts w:ascii="Arial" w:hAnsi="Arial" w:cs="Arial"/>
          <w:sz w:val="20"/>
          <w:szCs w:val="20"/>
        </w:rPr>
        <w:t xml:space="preserve"> The c</w:t>
      </w:r>
      <w:r w:rsidRPr="008D0FCF">
        <w:rPr>
          <w:rFonts w:ascii="Arial" w:hAnsi="Arial" w:cs="Arial"/>
          <w:color w:val="000000"/>
          <w:sz w:val="20"/>
          <w:szCs w:val="20"/>
        </w:rPr>
        <w:t>ontent received high engagement rates from customers due to residents enquiring about updates on power outages. Power outage status updates were well received by customers because restoration time updates have proven to be important to resident.</w:t>
      </w:r>
    </w:p>
    <w:p w14:paraId="4A894855" w14:textId="77777777" w:rsidR="00BC5774" w:rsidRPr="008D0FCF" w:rsidRDefault="00BC5774" w:rsidP="00E97101">
      <w:pPr>
        <w:ind w:left="426"/>
        <w:jc w:val="both"/>
        <w:rPr>
          <w:rFonts w:ascii="Arial" w:hAnsi="Arial" w:cs="Arial"/>
          <w:color w:val="000000"/>
          <w:sz w:val="20"/>
          <w:szCs w:val="20"/>
        </w:rPr>
      </w:pPr>
    </w:p>
    <w:p w14:paraId="1704CADB" w14:textId="73F1BF46" w:rsidR="00BC5774" w:rsidRPr="008D0FCF" w:rsidRDefault="00BC5774" w:rsidP="00E97101">
      <w:pPr>
        <w:ind w:left="426"/>
        <w:jc w:val="both"/>
        <w:rPr>
          <w:rFonts w:ascii="Arial" w:hAnsi="Arial" w:cs="Arial"/>
          <w:color w:val="000000"/>
          <w:sz w:val="20"/>
          <w:szCs w:val="20"/>
        </w:rPr>
      </w:pPr>
      <w:r w:rsidRPr="008D0FCF">
        <w:rPr>
          <w:rFonts w:ascii="Arial" w:hAnsi="Arial" w:cs="Arial"/>
          <w:color w:val="000000"/>
          <w:sz w:val="20"/>
          <w:szCs w:val="20"/>
        </w:rPr>
        <w:t xml:space="preserve"> </w:t>
      </w:r>
    </w:p>
    <w:p w14:paraId="2DE6E29D" w14:textId="77777777" w:rsidR="00BC5774" w:rsidRPr="008D0FCF" w:rsidRDefault="00BC5774" w:rsidP="00E97101">
      <w:pPr>
        <w:ind w:left="426"/>
        <w:jc w:val="both"/>
        <w:rPr>
          <w:rFonts w:ascii="Arial" w:hAnsi="Arial" w:cs="Arial"/>
          <w:color w:val="000000"/>
          <w:spacing w:val="-2"/>
          <w:sz w:val="20"/>
          <w:szCs w:val="20"/>
        </w:rPr>
      </w:pPr>
      <w:r w:rsidRPr="008D0FCF">
        <w:rPr>
          <w:rFonts w:ascii="Arial" w:hAnsi="Arial" w:cs="Arial"/>
          <w:color w:val="000000"/>
          <w:sz w:val="20"/>
          <w:szCs w:val="20"/>
        </w:rPr>
        <w:t xml:space="preserve">The City Power twitter account continued to be a vibrant platform where customers were engaged on a consistent basis. At the end of June 2016 the City Power Twitter account had 257K followers. On average, the City Power twitter account gained an average of 19,6k followers each month. </w:t>
      </w:r>
    </w:p>
    <w:p w14:paraId="0D907D93" w14:textId="77777777" w:rsidR="00BC5774" w:rsidRPr="008D0FCF" w:rsidRDefault="00BC5774" w:rsidP="00E97101">
      <w:pPr>
        <w:ind w:left="426"/>
        <w:jc w:val="both"/>
        <w:rPr>
          <w:rFonts w:ascii="Arial" w:hAnsi="Arial" w:cs="Arial"/>
          <w:color w:val="000000"/>
          <w:spacing w:val="-2"/>
          <w:sz w:val="20"/>
          <w:szCs w:val="20"/>
        </w:rPr>
      </w:pPr>
    </w:p>
    <w:p w14:paraId="7B2E3063" w14:textId="77777777" w:rsidR="00BC5774" w:rsidRPr="008D0FCF" w:rsidRDefault="00BC5774" w:rsidP="00E97101">
      <w:pPr>
        <w:ind w:left="426"/>
        <w:jc w:val="both"/>
        <w:rPr>
          <w:rFonts w:ascii="Arial" w:hAnsi="Arial" w:cs="Arial"/>
          <w:bCs/>
          <w:sz w:val="20"/>
          <w:szCs w:val="20"/>
        </w:rPr>
      </w:pPr>
      <w:r w:rsidRPr="008D0FCF">
        <w:rPr>
          <w:rFonts w:ascii="Arial" w:hAnsi="Arial" w:cs="Arial"/>
          <w:bCs/>
          <w:sz w:val="20"/>
          <w:szCs w:val="20"/>
        </w:rPr>
        <w:t>In June 2016, City Power started engaging with customers and stakeholders through the Facebook platform. We are confident that this platform will gain momentum with time, and enable City Power to engage stakeholders with content that aims to be educational and informative.</w:t>
      </w:r>
    </w:p>
    <w:p w14:paraId="36034AD0" w14:textId="77777777" w:rsidR="00BC5774" w:rsidRDefault="00BC5774" w:rsidP="00E97101">
      <w:pPr>
        <w:ind w:left="426"/>
        <w:jc w:val="both"/>
        <w:rPr>
          <w:rFonts w:ascii="Arial" w:hAnsi="Arial" w:cs="Arial"/>
          <w:color w:val="000000"/>
          <w:sz w:val="20"/>
          <w:szCs w:val="20"/>
        </w:rPr>
      </w:pPr>
    </w:p>
    <w:p w14:paraId="777DF0CA" w14:textId="0241FA3A" w:rsidR="00076A36" w:rsidRDefault="00076A36" w:rsidP="00E97101">
      <w:pPr>
        <w:ind w:left="426"/>
        <w:jc w:val="both"/>
        <w:rPr>
          <w:rFonts w:ascii="Arial" w:hAnsi="Arial" w:cs="Arial"/>
          <w:color w:val="000000"/>
          <w:sz w:val="20"/>
          <w:szCs w:val="20"/>
        </w:rPr>
      </w:pPr>
    </w:p>
    <w:p w14:paraId="38C8967D" w14:textId="77777777" w:rsidR="00076A36" w:rsidRDefault="00076A36" w:rsidP="00E97101">
      <w:pPr>
        <w:ind w:left="426"/>
        <w:jc w:val="both"/>
        <w:rPr>
          <w:rFonts w:ascii="Arial" w:hAnsi="Arial" w:cs="Arial"/>
          <w:color w:val="000000"/>
          <w:sz w:val="20"/>
          <w:szCs w:val="20"/>
        </w:rPr>
      </w:pPr>
    </w:p>
    <w:p w14:paraId="53725D63" w14:textId="5ABD07A9" w:rsidR="00B70A00" w:rsidRDefault="00B70A00" w:rsidP="00E97101">
      <w:pPr>
        <w:ind w:left="426"/>
        <w:jc w:val="both"/>
        <w:rPr>
          <w:rFonts w:ascii="Arial" w:hAnsi="Arial" w:cs="Arial"/>
          <w:color w:val="000000"/>
          <w:sz w:val="20"/>
          <w:szCs w:val="20"/>
        </w:rPr>
      </w:pPr>
    </w:p>
    <w:p w14:paraId="7067D757" w14:textId="77777777" w:rsidR="00B70A00" w:rsidRDefault="00B70A00" w:rsidP="00E97101">
      <w:pPr>
        <w:ind w:left="426"/>
        <w:jc w:val="both"/>
        <w:rPr>
          <w:rFonts w:ascii="Arial" w:hAnsi="Arial" w:cs="Arial"/>
          <w:color w:val="000000"/>
          <w:sz w:val="20"/>
          <w:szCs w:val="20"/>
        </w:rPr>
      </w:pPr>
    </w:p>
    <w:p w14:paraId="2C200290" w14:textId="77777777" w:rsidR="00B70A00" w:rsidRPr="008D0FCF" w:rsidRDefault="00B70A00" w:rsidP="00E97101">
      <w:pPr>
        <w:ind w:left="426"/>
        <w:jc w:val="both"/>
        <w:rPr>
          <w:rFonts w:ascii="Arial" w:hAnsi="Arial" w:cs="Arial"/>
          <w:color w:val="000000"/>
          <w:sz w:val="20"/>
          <w:szCs w:val="20"/>
        </w:rPr>
      </w:pPr>
    </w:p>
    <w:p w14:paraId="0F59E8BB" w14:textId="39C17BDE" w:rsidR="00BC5774" w:rsidRPr="008D0FCF" w:rsidRDefault="00BC5774" w:rsidP="00E97101">
      <w:pPr>
        <w:spacing w:line="276" w:lineRule="auto"/>
        <w:ind w:left="426"/>
        <w:rPr>
          <w:rFonts w:ascii="Arial" w:hAnsi="Arial" w:cs="Arial"/>
          <w:b/>
          <w:sz w:val="20"/>
          <w:szCs w:val="20"/>
        </w:rPr>
      </w:pPr>
      <w:r w:rsidRPr="008D0FCF">
        <w:rPr>
          <w:rFonts w:ascii="Arial" w:hAnsi="Arial" w:cs="Arial"/>
          <w:b/>
          <w:sz w:val="20"/>
          <w:szCs w:val="20"/>
        </w:rPr>
        <w:lastRenderedPageBreak/>
        <w:t>Community empowerment projects</w:t>
      </w:r>
    </w:p>
    <w:p w14:paraId="074208E8" w14:textId="77777777" w:rsidR="00BC5774" w:rsidRPr="008D0FCF" w:rsidRDefault="00BC5774" w:rsidP="00E97101">
      <w:pPr>
        <w:spacing w:line="276" w:lineRule="auto"/>
        <w:ind w:left="426"/>
        <w:rPr>
          <w:rFonts w:ascii="Arial" w:hAnsi="Arial" w:cs="Arial"/>
          <w:b/>
          <w:sz w:val="20"/>
          <w:szCs w:val="20"/>
        </w:rPr>
      </w:pPr>
    </w:p>
    <w:p w14:paraId="0B5C5DE3" w14:textId="77777777" w:rsidR="00BC5774" w:rsidRPr="008D0FCF" w:rsidRDefault="00BC5774" w:rsidP="00E97101">
      <w:pPr>
        <w:spacing w:line="276" w:lineRule="auto"/>
        <w:ind w:left="426"/>
        <w:rPr>
          <w:rFonts w:ascii="Arial" w:hAnsi="Arial" w:cs="Arial"/>
          <w:b/>
          <w:sz w:val="20"/>
          <w:szCs w:val="20"/>
        </w:rPr>
      </w:pPr>
      <w:r w:rsidRPr="008D0FCF">
        <w:rPr>
          <w:rFonts w:ascii="Arial" w:hAnsi="Arial" w:cs="Arial"/>
          <w:b/>
          <w:sz w:val="20"/>
          <w:szCs w:val="20"/>
        </w:rPr>
        <w:t xml:space="preserve">Jozi@Work Project Branding                </w:t>
      </w:r>
    </w:p>
    <w:p w14:paraId="4B726ECC" w14:textId="77777777" w:rsidR="0084432B" w:rsidRPr="008D0FCF" w:rsidRDefault="00BC5774" w:rsidP="00E97101">
      <w:pPr>
        <w:spacing w:line="276" w:lineRule="auto"/>
        <w:ind w:left="426"/>
        <w:rPr>
          <w:rFonts w:ascii="Arial" w:hAnsi="Arial" w:cs="Arial"/>
          <w:sz w:val="20"/>
          <w:szCs w:val="20"/>
        </w:rPr>
      </w:pPr>
      <w:r w:rsidRPr="008D0FCF">
        <w:rPr>
          <w:rFonts w:ascii="Arial" w:hAnsi="Arial" w:cs="Arial"/>
          <w:sz w:val="20"/>
          <w:szCs w:val="20"/>
        </w:rPr>
        <w:t xml:space="preserve">Signs and advertising boards were installed for Jozi@Work projects including Lawley, Setjwetla and </w:t>
      </w:r>
    </w:p>
    <w:p w14:paraId="6AEB9EED" w14:textId="0011676C" w:rsidR="00BC5774" w:rsidRPr="00BC5774" w:rsidRDefault="00BC5774" w:rsidP="00E97101">
      <w:pPr>
        <w:spacing w:line="276" w:lineRule="auto"/>
        <w:ind w:left="426"/>
        <w:rPr>
          <w:rFonts w:ascii="Arial" w:hAnsi="Arial" w:cs="Arial"/>
          <w:sz w:val="20"/>
          <w:szCs w:val="20"/>
        </w:rPr>
      </w:pPr>
      <w:r w:rsidRPr="008D0FCF">
        <w:rPr>
          <w:rFonts w:ascii="Arial" w:hAnsi="Arial" w:cs="Arial"/>
          <w:sz w:val="20"/>
          <w:szCs w:val="20"/>
        </w:rPr>
        <w:t>Thembelihle informal settlement electrification projects.</w:t>
      </w:r>
    </w:p>
    <w:p w14:paraId="7A0E6AEC" w14:textId="082951FF" w:rsidR="00487714" w:rsidRPr="000B700F" w:rsidRDefault="00487714" w:rsidP="00804F83">
      <w:pPr>
        <w:pStyle w:val="Heading2"/>
        <w:ind w:right="-272"/>
        <w:rPr>
          <w:i w:val="0"/>
          <w:sz w:val="20"/>
          <w:szCs w:val="20"/>
        </w:rPr>
      </w:pPr>
      <w:bookmarkStart w:id="201" w:name="_Toc459379473"/>
      <w:bookmarkStart w:id="202" w:name="_Toc467572995"/>
      <w:bookmarkStart w:id="203" w:name="_Toc468884168"/>
      <w:r w:rsidRPr="000B700F">
        <w:rPr>
          <w:i w:val="0"/>
          <w:sz w:val="20"/>
          <w:szCs w:val="20"/>
        </w:rPr>
        <w:t>Company Secretarial Function</w:t>
      </w:r>
      <w:bookmarkEnd w:id="194"/>
      <w:bookmarkEnd w:id="195"/>
      <w:bookmarkEnd w:id="196"/>
      <w:bookmarkEnd w:id="201"/>
      <w:bookmarkEnd w:id="202"/>
      <w:bookmarkEnd w:id="203"/>
      <w:r w:rsidR="001475B1" w:rsidRPr="000B700F">
        <w:rPr>
          <w:i w:val="0"/>
          <w:sz w:val="20"/>
          <w:szCs w:val="20"/>
        </w:rPr>
        <w:t xml:space="preserve"> </w:t>
      </w:r>
      <w:bookmarkEnd w:id="197"/>
      <w:bookmarkEnd w:id="198"/>
    </w:p>
    <w:p w14:paraId="7A0E6AED" w14:textId="77777777" w:rsidR="000116D4" w:rsidRDefault="000116D4" w:rsidP="00804F83">
      <w:pPr>
        <w:ind w:right="-272"/>
        <w:jc w:val="both"/>
        <w:rPr>
          <w:rFonts w:ascii="Arial" w:hAnsi="Arial" w:cs="Arial"/>
          <w:bCs/>
          <w:iCs/>
          <w:sz w:val="20"/>
          <w:szCs w:val="20"/>
        </w:rPr>
      </w:pPr>
    </w:p>
    <w:p w14:paraId="7A0E6AEE" w14:textId="77777777" w:rsidR="000116D4" w:rsidRPr="000116D4" w:rsidRDefault="000116D4" w:rsidP="00804F83">
      <w:pPr>
        <w:ind w:right="-272"/>
        <w:jc w:val="both"/>
        <w:rPr>
          <w:rFonts w:ascii="Arial" w:hAnsi="Arial" w:cs="Arial"/>
          <w:bCs/>
          <w:iCs/>
          <w:sz w:val="20"/>
          <w:szCs w:val="20"/>
          <w:lang w:val="en-GB"/>
        </w:rPr>
      </w:pPr>
      <w:r w:rsidRPr="000116D4">
        <w:rPr>
          <w:rFonts w:ascii="Arial" w:hAnsi="Arial" w:cs="Arial"/>
          <w:bCs/>
          <w:iCs/>
          <w:sz w:val="20"/>
          <w:szCs w:val="20"/>
          <w:lang w:val="en-GB"/>
        </w:rPr>
        <w:t xml:space="preserve">The Company Secretary is responsible for providing guidance to the Board collectively and to the Directors individually. The Directors have unlimited access to the Company Secretary who advises the Members, the Board and the sub-committees regarding their duties and responsibilities. </w:t>
      </w:r>
    </w:p>
    <w:p w14:paraId="7A0E6AEF" w14:textId="77777777" w:rsidR="000116D4" w:rsidRPr="000116D4" w:rsidRDefault="000116D4" w:rsidP="00804F83">
      <w:pPr>
        <w:ind w:right="-272"/>
        <w:jc w:val="both"/>
        <w:rPr>
          <w:rFonts w:ascii="Arial" w:hAnsi="Arial" w:cs="Arial"/>
          <w:bCs/>
          <w:iCs/>
          <w:sz w:val="20"/>
          <w:szCs w:val="20"/>
          <w:lang w:val="en-GB"/>
        </w:rPr>
      </w:pPr>
    </w:p>
    <w:p w14:paraId="7A0E6AF0" w14:textId="07A947C0" w:rsidR="000116D4" w:rsidRPr="000116D4" w:rsidRDefault="000116D4" w:rsidP="00804F83">
      <w:pPr>
        <w:ind w:right="-272"/>
        <w:jc w:val="both"/>
        <w:rPr>
          <w:rFonts w:ascii="Arial" w:hAnsi="Arial" w:cs="Arial"/>
          <w:bCs/>
          <w:iCs/>
          <w:sz w:val="20"/>
          <w:szCs w:val="20"/>
          <w:lang w:val="en-GB"/>
        </w:rPr>
      </w:pPr>
      <w:r w:rsidRPr="000116D4">
        <w:rPr>
          <w:rFonts w:ascii="Arial" w:hAnsi="Arial" w:cs="Arial"/>
          <w:bCs/>
          <w:iCs/>
          <w:sz w:val="20"/>
          <w:szCs w:val="20"/>
          <w:lang w:val="en-GB"/>
        </w:rPr>
        <w:t>The Company Secretary in conjunction with the Risk, Assurance and Compliance Group, is responsible for advising the Board of applicable legislation and regulations and ensuring the Board acts in compliance therewith inc</w:t>
      </w:r>
      <w:r w:rsidR="001E4F5C">
        <w:rPr>
          <w:rFonts w:ascii="Arial" w:hAnsi="Arial" w:cs="Arial"/>
          <w:bCs/>
          <w:iCs/>
          <w:sz w:val="20"/>
          <w:szCs w:val="20"/>
          <w:lang w:val="en-GB"/>
        </w:rPr>
        <w:t>luding with the Company’s policies</w:t>
      </w:r>
      <w:r w:rsidRPr="000116D4">
        <w:rPr>
          <w:rFonts w:ascii="Arial" w:hAnsi="Arial" w:cs="Arial"/>
          <w:bCs/>
          <w:iCs/>
          <w:sz w:val="20"/>
          <w:szCs w:val="20"/>
          <w:lang w:val="en-GB"/>
        </w:rPr>
        <w:t xml:space="preserve"> and procedures. The Company Secretary is also responsible for the proper administration and good corporate governance of the Board proceedings and all matters relating to the Board. </w:t>
      </w:r>
    </w:p>
    <w:p w14:paraId="7A0E6AF2" w14:textId="72576245" w:rsidR="00487714" w:rsidRPr="004D3604" w:rsidRDefault="001E4F5C" w:rsidP="00FC3E7E">
      <w:pPr>
        <w:pStyle w:val="Heading2"/>
        <w:ind w:right="567"/>
        <w:rPr>
          <w:i w:val="0"/>
          <w:color w:val="FF0000"/>
          <w:sz w:val="20"/>
          <w:szCs w:val="20"/>
        </w:rPr>
      </w:pPr>
      <w:bookmarkStart w:id="204" w:name="_Toc427586364"/>
      <w:bookmarkStart w:id="205" w:name="_Toc427586728"/>
      <w:bookmarkStart w:id="206" w:name="_Toc427744822"/>
      <w:bookmarkStart w:id="207" w:name="_Toc427761995"/>
      <w:bookmarkStart w:id="208" w:name="_Toc427847843"/>
      <w:bookmarkStart w:id="209" w:name="_Toc459379474"/>
      <w:bookmarkStart w:id="210" w:name="_Toc467572996"/>
      <w:bookmarkStart w:id="211" w:name="_Toc468884169"/>
      <w:r w:rsidRPr="004D3604">
        <w:rPr>
          <w:i w:val="0"/>
          <w:sz w:val="20"/>
          <w:szCs w:val="20"/>
        </w:rPr>
        <w:t>Risk Management and Internal C</w:t>
      </w:r>
      <w:r w:rsidR="00487714" w:rsidRPr="004D3604">
        <w:rPr>
          <w:i w:val="0"/>
          <w:sz w:val="20"/>
          <w:szCs w:val="20"/>
        </w:rPr>
        <w:t>ontrols</w:t>
      </w:r>
      <w:bookmarkEnd w:id="204"/>
      <w:bookmarkEnd w:id="205"/>
      <w:bookmarkEnd w:id="206"/>
      <w:bookmarkEnd w:id="207"/>
      <w:bookmarkEnd w:id="208"/>
      <w:bookmarkEnd w:id="209"/>
      <w:bookmarkEnd w:id="210"/>
      <w:bookmarkEnd w:id="211"/>
      <w:r w:rsidR="00461B3E" w:rsidRPr="004D3604">
        <w:rPr>
          <w:i w:val="0"/>
          <w:sz w:val="20"/>
          <w:szCs w:val="20"/>
        </w:rPr>
        <w:t xml:space="preserve"> </w:t>
      </w:r>
    </w:p>
    <w:p w14:paraId="7A0E6AF3" w14:textId="77777777" w:rsidR="007E3136" w:rsidRPr="004D3604" w:rsidRDefault="007E3136" w:rsidP="00804F83">
      <w:pPr>
        <w:ind w:right="-272"/>
        <w:jc w:val="both"/>
        <w:rPr>
          <w:rFonts w:ascii="Arial" w:hAnsi="Arial" w:cs="Arial"/>
          <w:b/>
          <w:sz w:val="20"/>
          <w:szCs w:val="20"/>
        </w:rPr>
      </w:pPr>
    </w:p>
    <w:p w14:paraId="0DB15211" w14:textId="77777777" w:rsidR="00D611DA" w:rsidRPr="00D611DA" w:rsidRDefault="00D611DA" w:rsidP="00D611DA">
      <w:pPr>
        <w:spacing w:line="276" w:lineRule="auto"/>
        <w:jc w:val="both"/>
        <w:rPr>
          <w:rFonts w:ascii="Arial" w:hAnsi="Arial" w:cs="Arial"/>
          <w:b/>
          <w:sz w:val="20"/>
          <w:szCs w:val="20"/>
        </w:rPr>
      </w:pPr>
      <w:bookmarkStart w:id="212" w:name="_Toc141585043"/>
      <w:bookmarkStart w:id="213" w:name="_Toc167191804"/>
      <w:r w:rsidRPr="00D611DA">
        <w:rPr>
          <w:rFonts w:ascii="Arial" w:hAnsi="Arial" w:cs="Arial"/>
          <w:b/>
          <w:sz w:val="20"/>
          <w:szCs w:val="20"/>
        </w:rPr>
        <w:t>Background to Enterprise Risk Management</w:t>
      </w:r>
    </w:p>
    <w:p w14:paraId="66A61809" w14:textId="77777777" w:rsidR="00D611DA" w:rsidRPr="00D611DA" w:rsidRDefault="00D611DA" w:rsidP="00D611DA">
      <w:pPr>
        <w:spacing w:line="276" w:lineRule="auto"/>
        <w:jc w:val="both"/>
        <w:rPr>
          <w:rFonts w:ascii="Arial" w:hAnsi="Arial" w:cs="Arial"/>
          <w:sz w:val="20"/>
          <w:szCs w:val="20"/>
        </w:rPr>
      </w:pPr>
      <w:r w:rsidRPr="00D611DA">
        <w:rPr>
          <w:rFonts w:ascii="Arial" w:hAnsi="Arial" w:cs="Arial"/>
          <w:sz w:val="20"/>
          <w:szCs w:val="20"/>
        </w:rPr>
        <w:t>The City Power Board is ultimately accountable to ensure that management has designed and implemented an effective system of enterprise risk management and that risks are managed within the approved risk appetite and tolerance levels. Moreover, in terms of section 95 (c )(i) of the MFMA, the accounting officer of a municipal entity is responsible for managing the financial administration of the entity, and must for this purpose take all reasonable steps to ensure that the entity has and maintains effective, efficient and transparent systems of financial and risk management and internal controls.</w:t>
      </w:r>
    </w:p>
    <w:p w14:paraId="0CF50483" w14:textId="77777777" w:rsidR="00D611DA" w:rsidRPr="00D611DA" w:rsidRDefault="00D611DA" w:rsidP="00D611DA">
      <w:pPr>
        <w:spacing w:line="276" w:lineRule="auto"/>
        <w:jc w:val="both"/>
        <w:rPr>
          <w:rFonts w:ascii="Arial" w:hAnsi="Arial" w:cs="Arial"/>
          <w:sz w:val="20"/>
          <w:szCs w:val="20"/>
        </w:rPr>
      </w:pPr>
      <w:r w:rsidRPr="00D611DA">
        <w:rPr>
          <w:rFonts w:ascii="Arial" w:hAnsi="Arial" w:cs="Arial"/>
          <w:sz w:val="20"/>
          <w:szCs w:val="20"/>
        </w:rPr>
        <w:t>To fulfil this responsibility, City Power has adopted the hybrid of ISO 31000, 2009 international risk management standards framework and the COSO framework (The Committee of Sponsoring Organisations Commission) framework. As well as the risk management principles and guidelines as outlined by the King III report on corporate governance. Combined, these risk management standards are customised and applied through a Board-approved enterprise risk management framework in identifying critical risk events and risk opportunities, assessing risks, monitoring and reporting on risks, implementing controls, decision-making including all other business processes.</w:t>
      </w:r>
    </w:p>
    <w:p w14:paraId="1BB289FA" w14:textId="77777777" w:rsidR="00FC3E7E" w:rsidRDefault="00FC3E7E" w:rsidP="00D611DA">
      <w:pPr>
        <w:spacing w:line="276" w:lineRule="auto"/>
        <w:jc w:val="both"/>
        <w:rPr>
          <w:rFonts w:ascii="Arial" w:hAnsi="Arial" w:cs="Arial"/>
          <w:b/>
          <w:sz w:val="20"/>
          <w:szCs w:val="20"/>
        </w:rPr>
      </w:pPr>
    </w:p>
    <w:p w14:paraId="2EBAD701" w14:textId="77777777" w:rsidR="00D611DA" w:rsidRPr="00D611DA" w:rsidRDefault="00D611DA" w:rsidP="00D611DA">
      <w:pPr>
        <w:spacing w:line="276" w:lineRule="auto"/>
        <w:jc w:val="both"/>
        <w:rPr>
          <w:rFonts w:ascii="Arial" w:hAnsi="Arial" w:cs="Arial"/>
          <w:b/>
          <w:sz w:val="20"/>
          <w:szCs w:val="20"/>
        </w:rPr>
      </w:pPr>
      <w:r w:rsidRPr="00D611DA">
        <w:rPr>
          <w:rFonts w:ascii="Arial" w:hAnsi="Arial" w:cs="Arial"/>
          <w:b/>
          <w:sz w:val="20"/>
          <w:szCs w:val="20"/>
        </w:rPr>
        <w:t xml:space="preserve">Risk Philosophy and Governance </w:t>
      </w:r>
    </w:p>
    <w:p w14:paraId="50D70ACB" w14:textId="77777777" w:rsidR="00D611DA" w:rsidRPr="00D611DA" w:rsidRDefault="00D611DA" w:rsidP="00D611DA">
      <w:pPr>
        <w:spacing w:line="276" w:lineRule="auto"/>
        <w:jc w:val="both"/>
        <w:rPr>
          <w:rFonts w:ascii="Arial" w:hAnsi="Arial" w:cs="Arial"/>
          <w:sz w:val="20"/>
          <w:szCs w:val="20"/>
        </w:rPr>
      </w:pPr>
      <w:r w:rsidRPr="00D611DA">
        <w:rPr>
          <w:rFonts w:ascii="Arial" w:hAnsi="Arial" w:cs="Arial"/>
          <w:sz w:val="20"/>
          <w:szCs w:val="20"/>
        </w:rPr>
        <w:t>The overall risk management philosophy of City Power is to identify and predict potential and emerging risks before they occur or materialise and implement a risk management system and methodology that is applicable to all City Power operations. A risk management culture is being encouraged and embedded in the day</w:t>
      </w:r>
      <w:r w:rsidRPr="00D611DA">
        <w:rPr>
          <w:rFonts w:ascii="Cambria Math" w:hAnsi="Cambria Math" w:cs="Cambria Math"/>
          <w:sz w:val="20"/>
          <w:szCs w:val="20"/>
        </w:rPr>
        <w:noBreakHyphen/>
      </w:r>
      <w:r w:rsidRPr="00D611DA">
        <w:rPr>
          <w:rFonts w:ascii="Arial" w:hAnsi="Arial" w:cs="Arial"/>
          <w:sz w:val="20"/>
          <w:szCs w:val="20"/>
        </w:rPr>
        <w:t>to-day business operations of City Power through various initiatives outlined in the Annual Risk Management Plan.</w:t>
      </w:r>
    </w:p>
    <w:p w14:paraId="64C5E7E2" w14:textId="77777777" w:rsidR="00D611DA" w:rsidRPr="00D611DA" w:rsidRDefault="00D611DA" w:rsidP="00D611DA">
      <w:pPr>
        <w:spacing w:line="276" w:lineRule="auto"/>
        <w:jc w:val="both"/>
        <w:rPr>
          <w:rFonts w:ascii="Arial" w:hAnsi="Arial" w:cs="Arial"/>
          <w:sz w:val="20"/>
          <w:szCs w:val="20"/>
        </w:rPr>
      </w:pPr>
      <w:r w:rsidRPr="00D611DA">
        <w:rPr>
          <w:rFonts w:ascii="Arial" w:hAnsi="Arial" w:cs="Arial"/>
          <w:sz w:val="20"/>
          <w:szCs w:val="20"/>
        </w:rPr>
        <w:t xml:space="preserve">The City Power Board has promoted a ‘risk matured ‘culture and set the risk management tone through the approval of the Risk Management Policy and Framework. The Board, in discharging its risk management responsibilities, is supported by the RACC (Risk, Assurance and Compliance Committee), whose main responsibilities are to ensure that City Power has implemented an effective Risk Management Policy and Risk Management Plan that will enhance City Power’s ability to achieve its strategic objectives. Furthermore, City Power is committed to continually improving our risk management process to ensure that we remain resilient as an organisation. </w:t>
      </w:r>
    </w:p>
    <w:p w14:paraId="175DB6A6" w14:textId="77777777" w:rsidR="00D611DA" w:rsidRPr="00D611DA" w:rsidRDefault="00D611DA" w:rsidP="00D611DA">
      <w:pPr>
        <w:spacing w:line="276" w:lineRule="auto"/>
        <w:jc w:val="both"/>
        <w:rPr>
          <w:rFonts w:ascii="Arial" w:hAnsi="Arial" w:cs="Arial"/>
          <w:sz w:val="20"/>
          <w:szCs w:val="20"/>
        </w:rPr>
      </w:pPr>
      <w:r w:rsidRPr="00D611DA">
        <w:rPr>
          <w:rFonts w:ascii="Arial" w:hAnsi="Arial" w:cs="Arial"/>
          <w:sz w:val="20"/>
          <w:szCs w:val="20"/>
        </w:rPr>
        <w:t xml:space="preserve">To further embed sound risk management principles, City Power adopted a Combined Assurance approach to assurance during this financial year to further strengthen the assurance to our control environment. This is an ongoing project to ensure that risks and controls identified are managed across the three lines of defence, </w:t>
      </w:r>
      <w:r w:rsidRPr="00D611DA">
        <w:rPr>
          <w:rFonts w:ascii="Arial" w:hAnsi="Arial" w:cs="Arial"/>
          <w:sz w:val="20"/>
          <w:szCs w:val="20"/>
        </w:rPr>
        <w:lastRenderedPageBreak/>
        <w:t xml:space="preserve">and that appropriate assurance is provided, reported and monitored this is effected through a developed Combined assurance governance forum. </w:t>
      </w:r>
    </w:p>
    <w:p w14:paraId="0134C737" w14:textId="303EE171" w:rsidR="00D611DA" w:rsidRDefault="00D611DA" w:rsidP="00D611DA">
      <w:pPr>
        <w:spacing w:line="276" w:lineRule="auto"/>
        <w:jc w:val="both"/>
        <w:rPr>
          <w:rFonts w:ascii="Arial" w:hAnsi="Arial" w:cs="Arial"/>
          <w:sz w:val="20"/>
          <w:szCs w:val="20"/>
        </w:rPr>
      </w:pPr>
      <w:r w:rsidRPr="00D611DA">
        <w:rPr>
          <w:rFonts w:ascii="Arial" w:hAnsi="Arial" w:cs="Arial"/>
          <w:sz w:val="20"/>
          <w:szCs w:val="20"/>
        </w:rPr>
        <w:t xml:space="preserve">The forum, operates within an approved framework and supports the Audit Committee and Board in exercising oversight on the risk universe. </w:t>
      </w:r>
    </w:p>
    <w:p w14:paraId="770FB27A" w14:textId="77777777" w:rsidR="00D611DA" w:rsidRDefault="00D611DA" w:rsidP="00D611DA">
      <w:pPr>
        <w:spacing w:line="276" w:lineRule="auto"/>
        <w:jc w:val="both"/>
        <w:rPr>
          <w:rFonts w:ascii="Arial" w:hAnsi="Arial" w:cs="Arial"/>
          <w:sz w:val="20"/>
          <w:szCs w:val="20"/>
        </w:rPr>
      </w:pPr>
    </w:p>
    <w:p w14:paraId="246109DD" w14:textId="77777777" w:rsidR="00D611DA" w:rsidRDefault="00D611DA" w:rsidP="00D611DA">
      <w:pPr>
        <w:jc w:val="both"/>
        <w:rPr>
          <w:rFonts w:ascii="Arial" w:hAnsi="Arial" w:cs="Arial"/>
          <w:b/>
        </w:rPr>
      </w:pPr>
    </w:p>
    <w:p w14:paraId="60E7B882" w14:textId="77777777" w:rsidR="00D611DA" w:rsidRDefault="00D611DA" w:rsidP="00D611DA">
      <w:pPr>
        <w:jc w:val="both"/>
        <w:rPr>
          <w:rFonts w:ascii="Arial" w:hAnsi="Arial" w:cs="Arial"/>
          <w:b/>
          <w:sz w:val="22"/>
          <w:szCs w:val="22"/>
        </w:rPr>
      </w:pPr>
      <w:r>
        <w:rPr>
          <w:rFonts w:ascii="Arial" w:hAnsi="Arial" w:cs="Arial"/>
          <w:b/>
        </w:rPr>
        <w:t>Risk Context</w:t>
      </w:r>
    </w:p>
    <w:p w14:paraId="349E4618" w14:textId="185C34C4" w:rsidR="00D611DA" w:rsidRDefault="00D611DA" w:rsidP="00D611DA">
      <w:pPr>
        <w:jc w:val="both"/>
        <w:rPr>
          <w:rFonts w:ascii="Arial" w:hAnsi="Arial" w:cs="Arial"/>
          <w:b/>
        </w:rPr>
      </w:pPr>
      <w:r>
        <w:rPr>
          <w:rFonts w:ascii="Arial" w:hAnsi="Arial" w:cs="Arial"/>
          <w:b/>
          <w:noProof/>
          <w:lang w:eastAsia="en-ZA"/>
        </w:rPr>
        <w:drawing>
          <wp:inline distT="0" distB="0" distL="0" distR="0" wp14:anchorId="4B8FA632" wp14:editId="7EA84496">
            <wp:extent cx="6472555" cy="4134485"/>
            <wp:effectExtent l="0" t="0" r="4445"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2555" cy="4134485"/>
                    </a:xfrm>
                    <a:prstGeom prst="rect">
                      <a:avLst/>
                    </a:prstGeom>
                    <a:noFill/>
                    <a:ln>
                      <a:noFill/>
                    </a:ln>
                  </pic:spPr>
                </pic:pic>
              </a:graphicData>
            </a:graphic>
          </wp:inline>
        </w:drawing>
      </w:r>
    </w:p>
    <w:p w14:paraId="36F3CBA7" w14:textId="7432470A" w:rsidR="00D611DA" w:rsidRDefault="00D611DA" w:rsidP="00D611DA">
      <w:pPr>
        <w:spacing w:line="360" w:lineRule="auto"/>
        <w:jc w:val="both"/>
        <w:rPr>
          <w:rFonts w:ascii="Arial" w:hAnsi="Arial" w:cs="Arial"/>
          <w:b/>
          <w:sz w:val="16"/>
          <w:szCs w:val="16"/>
        </w:rPr>
      </w:pPr>
      <w:r w:rsidRPr="00B70A00">
        <w:rPr>
          <w:rFonts w:ascii="Arial" w:hAnsi="Arial" w:cs="Arial"/>
          <w:b/>
          <w:sz w:val="16"/>
          <w:szCs w:val="16"/>
        </w:rPr>
        <w:t>City Power Risk Context as at June 2016 (City Power Business Plan 2015/2016)</w:t>
      </w:r>
    </w:p>
    <w:p w14:paraId="1B67B25C" w14:textId="77777777" w:rsidR="00B70A00" w:rsidRPr="00B70A00" w:rsidRDefault="00B70A00" w:rsidP="00D611DA">
      <w:pPr>
        <w:spacing w:line="360" w:lineRule="auto"/>
        <w:jc w:val="both"/>
        <w:rPr>
          <w:rFonts w:ascii="Arial" w:hAnsi="Arial" w:cs="Arial"/>
          <w:b/>
          <w:sz w:val="16"/>
          <w:szCs w:val="16"/>
        </w:rPr>
      </w:pPr>
    </w:p>
    <w:p w14:paraId="41D8A3B4" w14:textId="77777777" w:rsidR="00D611DA" w:rsidRPr="00FC3E7E" w:rsidRDefault="00D611DA" w:rsidP="00D611DA">
      <w:pPr>
        <w:spacing w:line="360" w:lineRule="auto"/>
        <w:jc w:val="both"/>
        <w:rPr>
          <w:rFonts w:ascii="Arial" w:hAnsi="Arial" w:cs="Arial"/>
          <w:sz w:val="20"/>
          <w:szCs w:val="20"/>
        </w:rPr>
      </w:pPr>
      <w:r w:rsidRPr="00FC3E7E">
        <w:rPr>
          <w:rFonts w:ascii="Arial" w:hAnsi="Arial" w:cs="Arial"/>
          <w:sz w:val="20"/>
          <w:szCs w:val="20"/>
        </w:rPr>
        <w:t>The table above depicts the environment and risk context under which City Power exercises I’ts risk management activities.</w:t>
      </w:r>
    </w:p>
    <w:p w14:paraId="2F0D08A8" w14:textId="77777777" w:rsidR="00D611DA" w:rsidRPr="00FC3E7E" w:rsidRDefault="00D611DA" w:rsidP="00D611DA">
      <w:pPr>
        <w:spacing w:line="360" w:lineRule="auto"/>
        <w:jc w:val="both"/>
        <w:rPr>
          <w:rFonts w:ascii="Arial" w:hAnsi="Arial" w:cs="Arial"/>
          <w:sz w:val="20"/>
          <w:szCs w:val="20"/>
        </w:rPr>
      </w:pPr>
      <w:r w:rsidRPr="00FC3E7E">
        <w:rPr>
          <w:rFonts w:ascii="Arial" w:hAnsi="Arial" w:cs="Arial"/>
          <w:sz w:val="20"/>
          <w:szCs w:val="20"/>
        </w:rPr>
        <w:t>Risk Management</w:t>
      </w:r>
    </w:p>
    <w:p w14:paraId="2211EDD3" w14:textId="77777777" w:rsidR="00D611DA" w:rsidRPr="00FC3E7E" w:rsidRDefault="00D611DA" w:rsidP="00D611DA">
      <w:pPr>
        <w:spacing w:line="360" w:lineRule="auto"/>
        <w:jc w:val="both"/>
        <w:rPr>
          <w:rFonts w:ascii="Arial" w:hAnsi="Arial" w:cs="Arial"/>
          <w:sz w:val="20"/>
          <w:szCs w:val="20"/>
        </w:rPr>
      </w:pPr>
      <w:r w:rsidRPr="00FC3E7E">
        <w:rPr>
          <w:rFonts w:ascii="Arial" w:hAnsi="Arial" w:cs="Arial"/>
          <w:i/>
          <w:iCs/>
          <w:sz w:val="20"/>
          <w:szCs w:val="20"/>
        </w:rPr>
        <w:t>“…a process, effected by the company’s board of directors, management and other personnel, applied in strategy- setting across the enterprise, designed to identify potential events that may affect the company, and manage risk to be within the risk appetite, to provide reasonable assurance regarding the achievement of objectives.” COSO</w:t>
      </w:r>
    </w:p>
    <w:p w14:paraId="36E599E6" w14:textId="77777777" w:rsidR="007659BF" w:rsidRDefault="007659BF" w:rsidP="007659BF">
      <w:pPr>
        <w:jc w:val="both"/>
        <w:rPr>
          <w:rFonts w:ascii="Arial" w:hAnsi="Arial" w:cs="Arial"/>
          <w:b/>
        </w:rPr>
      </w:pPr>
    </w:p>
    <w:p w14:paraId="454D19B3" w14:textId="77777777" w:rsidR="007659BF" w:rsidRDefault="007659BF" w:rsidP="007659BF">
      <w:pPr>
        <w:jc w:val="both"/>
        <w:rPr>
          <w:rFonts w:ascii="Arial" w:hAnsi="Arial" w:cs="Arial"/>
          <w:b/>
        </w:rPr>
      </w:pPr>
    </w:p>
    <w:p w14:paraId="39DFB9DA" w14:textId="77777777" w:rsidR="007659BF" w:rsidRDefault="007659BF" w:rsidP="007659BF">
      <w:pPr>
        <w:jc w:val="both"/>
        <w:rPr>
          <w:rFonts w:ascii="Arial" w:hAnsi="Arial" w:cs="Arial"/>
          <w:b/>
        </w:rPr>
      </w:pPr>
    </w:p>
    <w:p w14:paraId="56E9A128" w14:textId="77777777" w:rsidR="007659BF" w:rsidRDefault="007659BF" w:rsidP="007659BF">
      <w:pPr>
        <w:jc w:val="both"/>
        <w:rPr>
          <w:rFonts w:ascii="Arial" w:hAnsi="Arial" w:cs="Arial"/>
          <w:b/>
        </w:rPr>
      </w:pPr>
    </w:p>
    <w:p w14:paraId="5BD867E0" w14:textId="77777777" w:rsidR="007659BF" w:rsidRDefault="007659BF" w:rsidP="007659BF">
      <w:pPr>
        <w:jc w:val="both"/>
        <w:rPr>
          <w:rFonts w:ascii="Arial" w:hAnsi="Arial" w:cs="Arial"/>
          <w:b/>
        </w:rPr>
      </w:pPr>
    </w:p>
    <w:p w14:paraId="1815EF3E" w14:textId="77777777" w:rsidR="007659BF" w:rsidRDefault="007659BF" w:rsidP="007659BF">
      <w:pPr>
        <w:jc w:val="both"/>
        <w:rPr>
          <w:rFonts w:ascii="Arial" w:hAnsi="Arial" w:cs="Arial"/>
          <w:b/>
        </w:rPr>
      </w:pPr>
    </w:p>
    <w:p w14:paraId="245F753E" w14:textId="214DEB6B" w:rsidR="007659BF" w:rsidRDefault="007659BF" w:rsidP="007659BF">
      <w:pPr>
        <w:jc w:val="both"/>
        <w:rPr>
          <w:rFonts w:ascii="Arial" w:hAnsi="Arial" w:cs="Arial"/>
          <w:b/>
          <w:sz w:val="22"/>
          <w:szCs w:val="22"/>
        </w:rPr>
      </w:pPr>
      <w:r>
        <w:rPr>
          <w:rFonts w:ascii="Arial" w:hAnsi="Arial" w:cs="Arial"/>
          <w:b/>
        </w:rPr>
        <w:t xml:space="preserve">Our approach </w:t>
      </w:r>
    </w:p>
    <w:p w14:paraId="7D2184B1" w14:textId="4D547460" w:rsidR="007659BF" w:rsidRDefault="007659BF" w:rsidP="007659BF">
      <w:pPr>
        <w:jc w:val="both"/>
        <w:rPr>
          <w:rFonts w:ascii="Arial" w:hAnsi="Arial" w:cs="Arial"/>
          <w:b/>
        </w:rPr>
      </w:pPr>
      <w:r>
        <w:rPr>
          <w:rFonts w:ascii="Arial" w:hAnsi="Arial" w:cs="Arial"/>
          <w:b/>
          <w:noProof/>
          <w:lang w:eastAsia="en-ZA"/>
        </w:rPr>
        <w:drawing>
          <wp:inline distT="0" distB="0" distL="0" distR="0" wp14:anchorId="4819E47D" wp14:editId="2DB329B9">
            <wp:extent cx="6591935" cy="5168265"/>
            <wp:effectExtent l="0" t="0" r="0" b="0"/>
            <wp:docPr id="87" name="Picture 87" descr="Image result for iSO 31000 ERm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SO 31000 ERm framewor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1935" cy="5168265"/>
                    </a:xfrm>
                    <a:prstGeom prst="rect">
                      <a:avLst/>
                    </a:prstGeom>
                    <a:noFill/>
                    <a:ln>
                      <a:noFill/>
                    </a:ln>
                  </pic:spPr>
                </pic:pic>
              </a:graphicData>
            </a:graphic>
          </wp:inline>
        </w:drawing>
      </w:r>
    </w:p>
    <w:p w14:paraId="09EC6AD9" w14:textId="70823D71" w:rsidR="007659BF" w:rsidRDefault="007659BF" w:rsidP="007659BF">
      <w:pPr>
        <w:spacing w:line="360" w:lineRule="auto"/>
        <w:jc w:val="both"/>
        <w:rPr>
          <w:rFonts w:ascii="Arial" w:hAnsi="Arial" w:cs="Arial"/>
          <w:b/>
          <w:sz w:val="16"/>
          <w:szCs w:val="16"/>
        </w:rPr>
      </w:pPr>
      <w:r w:rsidRPr="00B70A00">
        <w:rPr>
          <w:rFonts w:ascii="Arial" w:hAnsi="Arial" w:cs="Arial"/>
          <w:b/>
          <w:sz w:val="16"/>
          <w:szCs w:val="16"/>
        </w:rPr>
        <w:t>Risk Management Methodology and Approach (CP Risk Management Framework 2015/2016)</w:t>
      </w:r>
    </w:p>
    <w:p w14:paraId="14112341" w14:textId="77777777" w:rsidR="00B70A00" w:rsidRPr="00B70A00" w:rsidRDefault="00B70A00" w:rsidP="007659BF">
      <w:pPr>
        <w:spacing w:line="360" w:lineRule="auto"/>
        <w:jc w:val="both"/>
        <w:rPr>
          <w:rFonts w:ascii="Arial" w:hAnsi="Arial" w:cs="Arial"/>
          <w:b/>
          <w:sz w:val="16"/>
          <w:szCs w:val="16"/>
        </w:rPr>
      </w:pPr>
    </w:p>
    <w:p w14:paraId="4DCBB3B7" w14:textId="77777777" w:rsidR="007659BF" w:rsidRPr="007659BF" w:rsidRDefault="007659BF" w:rsidP="007659BF">
      <w:pPr>
        <w:spacing w:line="360" w:lineRule="auto"/>
        <w:jc w:val="both"/>
        <w:rPr>
          <w:rFonts w:ascii="Arial" w:hAnsi="Arial" w:cs="Arial"/>
          <w:sz w:val="20"/>
          <w:szCs w:val="20"/>
        </w:rPr>
      </w:pPr>
      <w:r w:rsidRPr="007659BF">
        <w:rPr>
          <w:rFonts w:ascii="Arial" w:hAnsi="Arial" w:cs="Arial"/>
          <w:sz w:val="20"/>
          <w:szCs w:val="20"/>
        </w:rPr>
        <w:t>A hybrid approach and methodology to risk management has been adopted by City Power in line with the City of Johannesburg Risk Framework and also in compliance to the SABS ISO31000 – 2009 guide on risk management.</w:t>
      </w:r>
    </w:p>
    <w:p w14:paraId="7F27576C" w14:textId="77777777" w:rsidR="00D611DA" w:rsidRPr="00D611DA" w:rsidRDefault="00D611DA" w:rsidP="00D611DA">
      <w:pPr>
        <w:spacing w:line="276" w:lineRule="auto"/>
        <w:jc w:val="both"/>
        <w:rPr>
          <w:rFonts w:ascii="Arial" w:hAnsi="Arial" w:cs="Arial"/>
          <w:sz w:val="20"/>
          <w:szCs w:val="20"/>
          <w:lang w:val="en-US"/>
        </w:rPr>
      </w:pPr>
    </w:p>
    <w:p w14:paraId="7259A603" w14:textId="77777777" w:rsidR="003962F9" w:rsidRDefault="003962F9" w:rsidP="003962F9">
      <w:pPr>
        <w:jc w:val="both"/>
        <w:rPr>
          <w:rFonts w:ascii="Arial" w:hAnsi="Arial" w:cs="Arial"/>
          <w:b/>
        </w:rPr>
      </w:pPr>
      <w:r>
        <w:rPr>
          <w:rFonts w:ascii="Arial" w:hAnsi="Arial" w:cs="Arial"/>
          <w:b/>
        </w:rPr>
        <w:br w:type="page"/>
      </w:r>
    </w:p>
    <w:p w14:paraId="191C4AB3" w14:textId="4493BA2A" w:rsidR="003962F9" w:rsidRDefault="003962F9" w:rsidP="003962F9">
      <w:pPr>
        <w:jc w:val="both"/>
        <w:rPr>
          <w:rFonts w:ascii="Arial" w:hAnsi="Arial" w:cs="Arial"/>
          <w:b/>
          <w:sz w:val="22"/>
          <w:szCs w:val="22"/>
        </w:rPr>
      </w:pPr>
      <w:r>
        <w:rPr>
          <w:rFonts w:ascii="Arial" w:hAnsi="Arial" w:cs="Arial"/>
          <w:b/>
        </w:rPr>
        <w:lastRenderedPageBreak/>
        <w:t xml:space="preserve">City Power’s Risk Governance Structure </w:t>
      </w:r>
    </w:p>
    <w:p w14:paraId="6D6A84D3" w14:textId="688FE3FE" w:rsidR="003962F9" w:rsidRDefault="003962F9" w:rsidP="003962F9">
      <w:pPr>
        <w:jc w:val="both"/>
        <w:rPr>
          <w:rFonts w:ascii="Arial" w:hAnsi="Arial" w:cs="Arial"/>
        </w:rPr>
      </w:pPr>
      <w:r>
        <w:rPr>
          <w:rFonts w:ascii="Arial" w:hAnsi="Arial" w:cs="Arial"/>
          <w:noProof/>
          <w:lang w:eastAsia="en-ZA"/>
        </w:rPr>
        <w:drawing>
          <wp:inline distT="0" distB="0" distL="0" distR="0" wp14:anchorId="6C4E7646" wp14:editId="23C8C73B">
            <wp:extent cx="6059170" cy="2345690"/>
            <wp:effectExtent l="0" t="0" r="0" b="0"/>
            <wp:docPr id="89" name="Picture 89" descr="Gover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verna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59170" cy="2345690"/>
                    </a:xfrm>
                    <a:prstGeom prst="rect">
                      <a:avLst/>
                    </a:prstGeom>
                    <a:noFill/>
                    <a:ln>
                      <a:noFill/>
                    </a:ln>
                  </pic:spPr>
                </pic:pic>
              </a:graphicData>
            </a:graphic>
          </wp:inline>
        </w:drawing>
      </w:r>
    </w:p>
    <w:p w14:paraId="2A767DA7" w14:textId="67BF71FA" w:rsidR="003962F9" w:rsidRDefault="003962F9" w:rsidP="003962F9">
      <w:pPr>
        <w:spacing w:line="360" w:lineRule="auto"/>
        <w:jc w:val="both"/>
        <w:rPr>
          <w:rFonts w:ascii="Arial" w:hAnsi="Arial" w:cs="Arial"/>
          <w:b/>
          <w:sz w:val="16"/>
          <w:szCs w:val="16"/>
        </w:rPr>
      </w:pPr>
      <w:r w:rsidRPr="00B70A00">
        <w:rPr>
          <w:rFonts w:ascii="Arial" w:hAnsi="Arial" w:cs="Arial"/>
          <w:b/>
          <w:sz w:val="16"/>
          <w:szCs w:val="16"/>
        </w:rPr>
        <w:t>Risk Governance Structure (CP Risk Management Framework 2015/2016)</w:t>
      </w:r>
    </w:p>
    <w:p w14:paraId="57B8CDE3" w14:textId="77777777" w:rsidR="00B70A00" w:rsidRPr="00B70A00" w:rsidRDefault="00B70A00" w:rsidP="003962F9">
      <w:pPr>
        <w:spacing w:line="360" w:lineRule="auto"/>
        <w:jc w:val="both"/>
        <w:rPr>
          <w:rFonts w:ascii="Arial" w:hAnsi="Arial" w:cs="Arial"/>
          <w:b/>
          <w:sz w:val="16"/>
          <w:szCs w:val="16"/>
        </w:rPr>
      </w:pPr>
    </w:p>
    <w:p w14:paraId="1EBF31D5" w14:textId="77777777" w:rsidR="003962F9" w:rsidRPr="003962F9" w:rsidRDefault="003962F9" w:rsidP="003962F9">
      <w:pPr>
        <w:spacing w:line="360" w:lineRule="auto"/>
        <w:jc w:val="both"/>
        <w:rPr>
          <w:rFonts w:ascii="Arial" w:hAnsi="Arial" w:cs="Arial"/>
          <w:sz w:val="20"/>
          <w:szCs w:val="20"/>
        </w:rPr>
      </w:pPr>
      <w:r w:rsidRPr="003962F9">
        <w:rPr>
          <w:rFonts w:ascii="Arial" w:hAnsi="Arial" w:cs="Arial"/>
          <w:sz w:val="20"/>
          <w:szCs w:val="20"/>
        </w:rPr>
        <w:t>The Board has demonstrated its governance oversight role over the entire system of risk management by monitoring the strategic risk profile, tactical risk profile, mitigation plans, emerging risks, materialised risks, accepted risks, avoided risks and key risk indicators in relation to risk-bearing capacity, risk tolerance and risk appetite. In fulfilling its governance oversight responsibility, the Board identified ten (10) strategic risks which could threaten the achievement of the City Power’s strategic goals and performance targets for the 2015/16 financial year. These are depicted below according to their risk ratings:</w:t>
      </w:r>
    </w:p>
    <w:p w14:paraId="6480A78B" w14:textId="77777777" w:rsidR="000A3F44" w:rsidRDefault="000A3F44" w:rsidP="00011294">
      <w:pPr>
        <w:ind w:right="-272"/>
        <w:rPr>
          <w:rFonts w:ascii="Arial" w:hAnsi="Arial" w:cs="Arial"/>
          <w:b/>
          <w:sz w:val="20"/>
          <w:szCs w:val="20"/>
        </w:rPr>
      </w:pPr>
    </w:p>
    <w:p w14:paraId="72C4C1C8" w14:textId="67D929D7" w:rsidR="00FC3E7E" w:rsidRDefault="00FC3E7E" w:rsidP="00FC3E7E">
      <w:pPr>
        <w:jc w:val="both"/>
        <w:rPr>
          <w:rFonts w:ascii="Arial" w:hAnsi="Arial" w:cs="Arial"/>
        </w:rPr>
      </w:pPr>
      <w:r>
        <w:rPr>
          <w:rFonts w:ascii="Arial" w:hAnsi="Arial" w:cs="Arial"/>
          <w:noProof/>
          <w:lang w:eastAsia="en-ZA"/>
        </w:rPr>
        <w:drawing>
          <wp:inline distT="0" distB="0" distL="0" distR="0" wp14:anchorId="7F5E49C9" wp14:editId="3AC2572E">
            <wp:extent cx="6599555" cy="3609975"/>
            <wp:effectExtent l="0" t="0" r="0" b="9525"/>
            <wp:docPr id="5124" name="Picture 5124" descr="Inline 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s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99555" cy="3609975"/>
                    </a:xfrm>
                    <a:prstGeom prst="rect">
                      <a:avLst/>
                    </a:prstGeom>
                    <a:noFill/>
                    <a:ln>
                      <a:noFill/>
                    </a:ln>
                  </pic:spPr>
                </pic:pic>
              </a:graphicData>
            </a:graphic>
          </wp:inline>
        </w:drawing>
      </w:r>
    </w:p>
    <w:p w14:paraId="014B0527" w14:textId="678CE6BA" w:rsidR="00FC3E7E" w:rsidRPr="00B70A00" w:rsidRDefault="00FC3E7E" w:rsidP="00FC3E7E">
      <w:pPr>
        <w:spacing w:line="360" w:lineRule="auto"/>
        <w:jc w:val="both"/>
        <w:rPr>
          <w:rFonts w:ascii="Arial" w:hAnsi="Arial" w:cs="Arial"/>
          <w:b/>
          <w:sz w:val="16"/>
          <w:szCs w:val="16"/>
        </w:rPr>
      </w:pPr>
      <w:r w:rsidRPr="00B70A00">
        <w:rPr>
          <w:rFonts w:ascii="Arial" w:hAnsi="Arial" w:cs="Arial"/>
          <w:b/>
          <w:sz w:val="16"/>
          <w:szCs w:val="16"/>
        </w:rPr>
        <w:t>Top 10 Strategic Risks (CP Strategic Risk Register 2015/2016)</w:t>
      </w:r>
    </w:p>
    <w:p w14:paraId="3611676F" w14:textId="77777777" w:rsidR="00FC3E7E" w:rsidRPr="00FC3E7E" w:rsidRDefault="00FC3E7E" w:rsidP="00FC3E7E">
      <w:pPr>
        <w:jc w:val="both"/>
        <w:rPr>
          <w:rFonts w:ascii="Arial" w:hAnsi="Arial" w:cs="Arial"/>
          <w:sz w:val="20"/>
          <w:szCs w:val="20"/>
        </w:rPr>
      </w:pPr>
      <w:r w:rsidRPr="00FC3E7E">
        <w:rPr>
          <w:rFonts w:ascii="Arial" w:hAnsi="Arial" w:cs="Arial"/>
          <w:sz w:val="20"/>
          <w:szCs w:val="20"/>
        </w:rPr>
        <w:lastRenderedPageBreak/>
        <w:t>An annual risk assessment is conducted for both strategic and tactical risks and is aligned with the strategic planning process of City Power. The risks are documented accordingly and monitored on an on-going basis in relation to risk mitigation strategies, relevance of existing risks and the identification of additional and new/emerging risks.</w:t>
      </w:r>
    </w:p>
    <w:p w14:paraId="54B9E4FE" w14:textId="77777777" w:rsidR="00FC3E7E" w:rsidRPr="00FC3E7E" w:rsidRDefault="00FC3E7E" w:rsidP="00FC3E7E">
      <w:pPr>
        <w:jc w:val="both"/>
        <w:rPr>
          <w:rFonts w:ascii="Arial" w:hAnsi="Arial" w:cs="Arial"/>
          <w:sz w:val="20"/>
          <w:szCs w:val="20"/>
        </w:rPr>
      </w:pPr>
      <w:r w:rsidRPr="00FC3E7E">
        <w:rPr>
          <w:rFonts w:ascii="Arial" w:hAnsi="Arial" w:cs="Arial"/>
          <w:sz w:val="20"/>
          <w:szCs w:val="20"/>
        </w:rPr>
        <w:t>The table below provides an overview of the Strategic Risk profile and mitigation measures implemented:</w:t>
      </w:r>
    </w:p>
    <w:p w14:paraId="62AA46C6" w14:textId="77777777" w:rsidR="003962F9" w:rsidRDefault="003962F9" w:rsidP="00011294">
      <w:pPr>
        <w:ind w:right="-272"/>
        <w:rPr>
          <w:rFonts w:ascii="Arial" w:hAnsi="Arial" w:cs="Arial"/>
          <w:b/>
          <w:sz w:val="20"/>
          <w:szCs w:val="20"/>
        </w:rPr>
      </w:pPr>
    </w:p>
    <w:p w14:paraId="77E710E4" w14:textId="10A34264" w:rsidR="00AF0553" w:rsidRDefault="00AF0553" w:rsidP="00AF0553">
      <w:pPr>
        <w:jc w:val="both"/>
        <w:rPr>
          <w:rFonts w:ascii="Arial" w:hAnsi="Arial" w:cs="Arial"/>
          <w:b/>
          <w:sz w:val="18"/>
          <w:szCs w:val="18"/>
        </w:rPr>
      </w:pPr>
      <w:r>
        <w:rPr>
          <w:rFonts w:ascii="Arial" w:hAnsi="Arial" w:cs="Arial"/>
          <w:b/>
          <w:sz w:val="18"/>
          <w:szCs w:val="18"/>
        </w:rPr>
        <w:t>Top 10 Strategic Risks and Mitigation plans as at June 2016</w:t>
      </w:r>
    </w:p>
    <w:tbl>
      <w:tblPr>
        <w:tblStyle w:val="TableGrid"/>
        <w:tblW w:w="9535" w:type="dxa"/>
        <w:tblLook w:val="04A0" w:firstRow="1" w:lastRow="0" w:firstColumn="1" w:lastColumn="0" w:noHBand="0" w:noVBand="1"/>
      </w:tblPr>
      <w:tblGrid>
        <w:gridCol w:w="3415"/>
        <w:gridCol w:w="6120"/>
      </w:tblGrid>
      <w:tr w:rsidR="00AF0553" w14:paraId="755AB592" w14:textId="77777777" w:rsidTr="00AF0553">
        <w:trPr>
          <w:tblHeader/>
        </w:trPr>
        <w:tc>
          <w:tcPr>
            <w:tcW w:w="3415" w:type="dxa"/>
            <w:tcBorders>
              <w:top w:val="single" w:sz="4" w:space="0" w:color="auto"/>
              <w:left w:val="single" w:sz="4" w:space="0" w:color="auto"/>
              <w:bottom w:val="single" w:sz="4" w:space="0" w:color="auto"/>
              <w:right w:val="single" w:sz="4" w:space="0" w:color="auto"/>
            </w:tcBorders>
            <w:shd w:val="clear" w:color="auto" w:fill="0070C0"/>
            <w:hideMark/>
          </w:tcPr>
          <w:p w14:paraId="767FEEF7" w14:textId="77777777" w:rsidR="00AF0553" w:rsidRDefault="00AF0553">
            <w:pPr>
              <w:jc w:val="both"/>
              <w:rPr>
                <w:rFonts w:ascii="Arial" w:hAnsi="Arial" w:cs="Arial"/>
                <w:color w:val="FFFFFF" w:themeColor="background1"/>
                <w:sz w:val="22"/>
                <w:szCs w:val="22"/>
                <w:lang w:eastAsia="en-ZA"/>
              </w:rPr>
            </w:pPr>
            <w:r>
              <w:rPr>
                <w:rFonts w:ascii="Arial" w:hAnsi="Arial" w:cs="Arial"/>
                <w:b/>
                <w:bCs/>
                <w:i/>
                <w:iCs/>
                <w:color w:val="FFFFFF" w:themeColor="background1"/>
                <w:lang w:eastAsia="en-ZA"/>
              </w:rPr>
              <w:t>Risk</w:t>
            </w:r>
          </w:p>
        </w:tc>
        <w:tc>
          <w:tcPr>
            <w:tcW w:w="6120" w:type="dxa"/>
            <w:tcBorders>
              <w:top w:val="single" w:sz="4" w:space="0" w:color="auto"/>
              <w:left w:val="single" w:sz="4" w:space="0" w:color="auto"/>
              <w:bottom w:val="single" w:sz="4" w:space="0" w:color="auto"/>
              <w:right w:val="single" w:sz="4" w:space="0" w:color="auto"/>
            </w:tcBorders>
            <w:shd w:val="clear" w:color="auto" w:fill="0070C0"/>
            <w:hideMark/>
          </w:tcPr>
          <w:p w14:paraId="24FF688D" w14:textId="77777777" w:rsidR="00AF0553" w:rsidRDefault="00AF0553">
            <w:pPr>
              <w:jc w:val="both"/>
              <w:rPr>
                <w:rFonts w:ascii="Arial" w:hAnsi="Arial" w:cs="Arial"/>
                <w:color w:val="FFFFFF" w:themeColor="background1"/>
                <w:lang w:eastAsia="en-ZA"/>
              </w:rPr>
            </w:pPr>
            <w:r>
              <w:rPr>
                <w:rFonts w:ascii="Arial" w:hAnsi="Arial" w:cs="Arial"/>
                <w:b/>
                <w:bCs/>
                <w:i/>
                <w:iCs/>
                <w:color w:val="FFFFFF" w:themeColor="background1"/>
                <w:lang w:eastAsia="en-ZA"/>
              </w:rPr>
              <w:t>Mitigation Action</w:t>
            </w:r>
          </w:p>
        </w:tc>
      </w:tr>
      <w:tr w:rsidR="00AF0553" w14:paraId="6D33E010" w14:textId="77777777" w:rsidTr="00AF0553">
        <w:trPr>
          <w:trHeight w:val="1711"/>
        </w:trPr>
        <w:tc>
          <w:tcPr>
            <w:tcW w:w="3415" w:type="dxa"/>
            <w:tcBorders>
              <w:top w:val="single" w:sz="4" w:space="0" w:color="auto"/>
              <w:left w:val="single" w:sz="4" w:space="0" w:color="auto"/>
              <w:bottom w:val="single" w:sz="4" w:space="0" w:color="auto"/>
              <w:right w:val="single" w:sz="4" w:space="0" w:color="auto"/>
            </w:tcBorders>
            <w:hideMark/>
          </w:tcPr>
          <w:p w14:paraId="33F4A5C4" w14:textId="77777777" w:rsidR="00AF0553" w:rsidRDefault="00AF0553">
            <w:pPr>
              <w:rPr>
                <w:rFonts w:ascii="Arial" w:hAnsi="Arial" w:cs="Arial"/>
                <w:sz w:val="18"/>
                <w:szCs w:val="18"/>
                <w:lang w:eastAsia="en-ZA"/>
              </w:rPr>
            </w:pPr>
            <w:r>
              <w:rPr>
                <w:rFonts w:ascii="Arial" w:hAnsi="Arial" w:cs="Arial"/>
                <w:b/>
                <w:bCs/>
                <w:sz w:val="18"/>
                <w:szCs w:val="18"/>
                <w:lang w:eastAsia="en-ZA"/>
              </w:rPr>
              <w:t>1. The reduction of non-technical losses to 13% by June 2017 may not be realized, ultimately putting the financial stability and sustainability of City Power at risk</w:t>
            </w:r>
          </w:p>
        </w:tc>
        <w:tc>
          <w:tcPr>
            <w:tcW w:w="6120" w:type="dxa"/>
            <w:tcBorders>
              <w:top w:val="single" w:sz="4" w:space="0" w:color="auto"/>
              <w:left w:val="single" w:sz="4" w:space="0" w:color="auto"/>
              <w:bottom w:val="single" w:sz="4" w:space="0" w:color="auto"/>
              <w:right w:val="single" w:sz="4" w:space="0" w:color="auto"/>
            </w:tcBorders>
            <w:hideMark/>
          </w:tcPr>
          <w:p w14:paraId="4B881044" w14:textId="77777777" w:rsidR="00AF0553" w:rsidRDefault="00AF0553" w:rsidP="00FB2B10">
            <w:pPr>
              <w:numPr>
                <w:ilvl w:val="0"/>
                <w:numId w:val="91"/>
              </w:numPr>
              <w:spacing w:after="160" w:line="256" w:lineRule="auto"/>
              <w:ind w:left="224" w:hanging="270"/>
              <w:rPr>
                <w:rFonts w:ascii="Arial" w:hAnsi="Arial" w:cs="Arial"/>
                <w:sz w:val="18"/>
                <w:szCs w:val="18"/>
                <w:lang w:eastAsia="en-ZA"/>
              </w:rPr>
            </w:pPr>
            <w:r>
              <w:rPr>
                <w:rFonts w:ascii="Arial" w:eastAsiaTheme="majorEastAsia" w:hAnsi="Arial" w:cs="Arial"/>
                <w:sz w:val="18"/>
                <w:szCs w:val="18"/>
                <w:lang w:eastAsia="en-ZA"/>
              </w:rPr>
              <w:t>Continuous investment in network maintenance programmes and Smart meter project roll out.</w:t>
            </w:r>
          </w:p>
          <w:p w14:paraId="3DE4E628" w14:textId="77777777" w:rsidR="00AF0553" w:rsidRDefault="00AF0553" w:rsidP="00FB2B10">
            <w:pPr>
              <w:numPr>
                <w:ilvl w:val="0"/>
                <w:numId w:val="91"/>
              </w:numPr>
              <w:spacing w:after="160" w:line="256" w:lineRule="auto"/>
              <w:ind w:left="224" w:hanging="270"/>
              <w:rPr>
                <w:rFonts w:ascii="Arial" w:hAnsi="Arial" w:cs="Arial"/>
                <w:sz w:val="18"/>
                <w:szCs w:val="18"/>
                <w:lang w:eastAsia="en-ZA"/>
              </w:rPr>
            </w:pPr>
            <w:r>
              <w:rPr>
                <w:rFonts w:ascii="Arial" w:eastAsiaTheme="majorEastAsia" w:hAnsi="Arial" w:cs="Arial"/>
                <w:sz w:val="18"/>
                <w:szCs w:val="18"/>
                <w:lang w:eastAsia="en-ZA"/>
              </w:rPr>
              <w:t>Implemented security measures at hot spots and work within communities to try to reduce potential physical theft.</w:t>
            </w:r>
          </w:p>
          <w:p w14:paraId="115E6420" w14:textId="77777777" w:rsidR="00AF0553" w:rsidRDefault="00AF0553" w:rsidP="00FB2B10">
            <w:pPr>
              <w:numPr>
                <w:ilvl w:val="0"/>
                <w:numId w:val="91"/>
              </w:numPr>
              <w:spacing w:after="160" w:line="256" w:lineRule="auto"/>
              <w:ind w:left="224" w:hanging="270"/>
              <w:rPr>
                <w:rFonts w:ascii="Arial" w:hAnsi="Arial" w:cs="Arial"/>
                <w:sz w:val="18"/>
                <w:szCs w:val="18"/>
                <w:lang w:eastAsia="en-ZA"/>
              </w:rPr>
            </w:pPr>
            <w:r>
              <w:rPr>
                <w:rFonts w:ascii="Arial" w:eastAsiaTheme="majorEastAsia" w:hAnsi="Arial" w:cs="Arial"/>
                <w:sz w:val="18"/>
                <w:szCs w:val="18"/>
                <w:lang w:eastAsia="en-ZA"/>
              </w:rPr>
              <w:t>Continuous monitoring of output from a number of systems in place to</w:t>
            </w:r>
            <w:r>
              <w:rPr>
                <w:rFonts w:ascii="Arial" w:hAnsi="Arial" w:cs="Arial"/>
                <w:sz w:val="18"/>
                <w:szCs w:val="18"/>
                <w:lang w:eastAsia="en-ZA"/>
              </w:rPr>
              <w:t xml:space="preserve"> pre-established</w:t>
            </w:r>
            <w:r>
              <w:rPr>
                <w:rFonts w:ascii="Arial" w:eastAsiaTheme="majorEastAsia" w:hAnsi="Arial" w:cs="Arial"/>
                <w:sz w:val="18"/>
                <w:szCs w:val="18"/>
                <w:lang w:eastAsia="en-ZA"/>
              </w:rPr>
              <w:t xml:space="preserve"> early warning detection criteria. </w:t>
            </w:r>
          </w:p>
        </w:tc>
      </w:tr>
      <w:tr w:rsidR="00AF0553" w14:paraId="6ACDF185" w14:textId="77777777" w:rsidTr="00AF0553">
        <w:tc>
          <w:tcPr>
            <w:tcW w:w="3415" w:type="dxa"/>
            <w:tcBorders>
              <w:top w:val="single" w:sz="4" w:space="0" w:color="auto"/>
              <w:left w:val="single" w:sz="4" w:space="0" w:color="auto"/>
              <w:bottom w:val="single" w:sz="4" w:space="0" w:color="auto"/>
              <w:right w:val="single" w:sz="4" w:space="0" w:color="auto"/>
            </w:tcBorders>
          </w:tcPr>
          <w:p w14:paraId="7A27A7BE" w14:textId="77777777" w:rsidR="00AF0553" w:rsidRDefault="00AF0553">
            <w:pPr>
              <w:spacing w:afterLines="60" w:after="144"/>
              <w:rPr>
                <w:rFonts w:ascii="Arial" w:hAnsi="Arial" w:cs="Arial"/>
                <w:b/>
                <w:bCs/>
                <w:color w:val="FF0000"/>
                <w:sz w:val="18"/>
                <w:szCs w:val="18"/>
                <w:lang w:eastAsia="en-ZA"/>
              </w:rPr>
            </w:pPr>
            <w:r>
              <w:rPr>
                <w:rFonts w:ascii="Arial" w:hAnsi="Arial" w:cs="Arial"/>
                <w:b/>
                <w:bCs/>
                <w:sz w:val="18"/>
                <w:szCs w:val="18"/>
                <w:lang w:eastAsia="en-ZA"/>
              </w:rPr>
              <w:t xml:space="preserve">2. Delays in Bid processes </w:t>
            </w:r>
          </w:p>
          <w:p w14:paraId="5E5B0D72"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hideMark/>
          </w:tcPr>
          <w:p w14:paraId="661FBE21" w14:textId="77777777" w:rsidR="00AF0553" w:rsidRDefault="00AF0553" w:rsidP="00FB2B10">
            <w:pPr>
              <w:numPr>
                <w:ilvl w:val="0"/>
                <w:numId w:val="92"/>
              </w:numPr>
              <w:spacing w:after="160" w:line="256" w:lineRule="auto"/>
              <w:ind w:left="224" w:hanging="270"/>
              <w:rPr>
                <w:rFonts w:ascii="Arial" w:hAnsi="Arial" w:cs="Arial"/>
                <w:sz w:val="18"/>
                <w:szCs w:val="18"/>
                <w:lang w:eastAsia="en-ZA"/>
              </w:rPr>
            </w:pPr>
            <w:r>
              <w:rPr>
                <w:rFonts w:ascii="Arial" w:eastAsiaTheme="majorEastAsia" w:hAnsi="Arial" w:cs="Arial"/>
                <w:sz w:val="18"/>
                <w:szCs w:val="18"/>
                <w:lang w:eastAsia="en-ZA"/>
              </w:rPr>
              <w:t xml:space="preserve">Approved Supply Chain Management policy manual with processes in place, including SLAs and supplier performance checklists. </w:t>
            </w:r>
          </w:p>
        </w:tc>
      </w:tr>
      <w:tr w:rsidR="00AF0553" w14:paraId="68A22DC9" w14:textId="77777777" w:rsidTr="00AF0553">
        <w:trPr>
          <w:trHeight w:val="1739"/>
        </w:trPr>
        <w:tc>
          <w:tcPr>
            <w:tcW w:w="3415" w:type="dxa"/>
            <w:tcBorders>
              <w:top w:val="single" w:sz="4" w:space="0" w:color="auto"/>
              <w:left w:val="single" w:sz="4" w:space="0" w:color="auto"/>
              <w:bottom w:val="single" w:sz="4" w:space="0" w:color="auto"/>
              <w:right w:val="single" w:sz="4" w:space="0" w:color="auto"/>
            </w:tcBorders>
            <w:hideMark/>
          </w:tcPr>
          <w:p w14:paraId="79B76CFB" w14:textId="77777777" w:rsidR="00AF0553" w:rsidRDefault="00AF0553">
            <w:pPr>
              <w:rPr>
                <w:rFonts w:ascii="Arial" w:hAnsi="Arial" w:cs="Arial"/>
                <w:sz w:val="18"/>
                <w:szCs w:val="18"/>
                <w:lang w:eastAsia="en-ZA"/>
              </w:rPr>
            </w:pPr>
            <w:r>
              <w:rPr>
                <w:rFonts w:ascii="Arial" w:hAnsi="Arial" w:cs="Arial"/>
                <w:b/>
                <w:bCs/>
                <w:sz w:val="18"/>
                <w:szCs w:val="18"/>
                <w:lang w:eastAsia="en-ZA"/>
              </w:rPr>
              <w:t>3. The inability to capacitate the organisation with skills aligned to the new business model</w:t>
            </w:r>
          </w:p>
        </w:tc>
        <w:tc>
          <w:tcPr>
            <w:tcW w:w="6120" w:type="dxa"/>
            <w:tcBorders>
              <w:top w:val="single" w:sz="4" w:space="0" w:color="auto"/>
              <w:left w:val="single" w:sz="4" w:space="0" w:color="auto"/>
              <w:bottom w:val="single" w:sz="4" w:space="0" w:color="auto"/>
              <w:right w:val="single" w:sz="4" w:space="0" w:color="auto"/>
            </w:tcBorders>
            <w:hideMark/>
          </w:tcPr>
          <w:p w14:paraId="0CDCC828" w14:textId="77777777" w:rsidR="00AF0553" w:rsidRDefault="00AF0553" w:rsidP="00FB2B10">
            <w:pPr>
              <w:numPr>
                <w:ilvl w:val="0"/>
                <w:numId w:val="93"/>
              </w:numPr>
              <w:spacing w:after="160" w:line="256" w:lineRule="auto"/>
              <w:ind w:left="224" w:hanging="270"/>
              <w:rPr>
                <w:rFonts w:ascii="Arial" w:hAnsi="Arial" w:cs="Arial"/>
                <w:sz w:val="18"/>
                <w:szCs w:val="18"/>
                <w:lang w:eastAsia="en-ZA"/>
              </w:rPr>
            </w:pPr>
            <w:r>
              <w:rPr>
                <w:rFonts w:ascii="Arial" w:eastAsiaTheme="majorEastAsia" w:hAnsi="Arial" w:cs="Arial"/>
                <w:sz w:val="18"/>
                <w:szCs w:val="18"/>
                <w:lang w:eastAsia="en-ZA"/>
              </w:rPr>
              <w:t xml:space="preserve">Continuous investment </w:t>
            </w:r>
            <w:r>
              <w:rPr>
                <w:rFonts w:ascii="Arial" w:hAnsi="Arial" w:cs="Arial"/>
                <w:sz w:val="18"/>
                <w:szCs w:val="18"/>
                <w:lang w:eastAsia="en-ZA"/>
              </w:rPr>
              <w:t>in staff through subsidized education, mentorships and apprenticeships as well as training.</w:t>
            </w:r>
          </w:p>
          <w:p w14:paraId="0CF75A76" w14:textId="77777777" w:rsidR="00AF0553" w:rsidRDefault="00AF0553" w:rsidP="00FB2B10">
            <w:pPr>
              <w:numPr>
                <w:ilvl w:val="0"/>
                <w:numId w:val="93"/>
              </w:numPr>
              <w:spacing w:after="160" w:line="256" w:lineRule="auto"/>
              <w:ind w:left="224" w:hanging="270"/>
              <w:rPr>
                <w:rFonts w:ascii="Arial" w:hAnsi="Arial" w:cs="Arial"/>
                <w:sz w:val="18"/>
                <w:szCs w:val="18"/>
                <w:lang w:eastAsia="en-ZA"/>
              </w:rPr>
            </w:pPr>
            <w:r>
              <w:rPr>
                <w:rFonts w:ascii="Arial" w:hAnsi="Arial" w:cs="Arial"/>
                <w:sz w:val="18"/>
                <w:szCs w:val="18"/>
                <w:lang w:eastAsia="en-ZA"/>
              </w:rPr>
              <w:t>Continually monitoring positions identified as critical and strive to fill these with the appropriately skilled candidates.</w:t>
            </w:r>
          </w:p>
          <w:p w14:paraId="08560FA0" w14:textId="77777777" w:rsidR="00AF0553" w:rsidRDefault="00AF0553" w:rsidP="00FB2B10">
            <w:pPr>
              <w:numPr>
                <w:ilvl w:val="0"/>
                <w:numId w:val="93"/>
              </w:numPr>
              <w:spacing w:after="160" w:line="256" w:lineRule="auto"/>
              <w:ind w:left="224" w:hanging="270"/>
              <w:rPr>
                <w:rFonts w:ascii="Arial" w:hAnsi="Arial" w:cs="Arial"/>
                <w:sz w:val="18"/>
                <w:szCs w:val="18"/>
                <w:lang w:eastAsia="en-ZA"/>
              </w:rPr>
            </w:pPr>
            <w:r>
              <w:rPr>
                <w:rFonts w:ascii="Arial" w:hAnsi="Arial" w:cs="Arial"/>
                <w:sz w:val="18"/>
                <w:szCs w:val="18"/>
                <w:lang w:eastAsia="en-ZA"/>
              </w:rPr>
              <w:t xml:space="preserve">Performance management system in place that is aligned to group and company scorecards. </w:t>
            </w:r>
          </w:p>
        </w:tc>
      </w:tr>
      <w:tr w:rsidR="00AF0553" w14:paraId="24DFED9E" w14:textId="77777777" w:rsidTr="00AF0553">
        <w:tc>
          <w:tcPr>
            <w:tcW w:w="3415" w:type="dxa"/>
            <w:tcBorders>
              <w:top w:val="single" w:sz="4" w:space="0" w:color="auto"/>
              <w:left w:val="single" w:sz="4" w:space="0" w:color="auto"/>
              <w:bottom w:val="single" w:sz="4" w:space="0" w:color="auto"/>
              <w:right w:val="single" w:sz="4" w:space="0" w:color="auto"/>
            </w:tcBorders>
          </w:tcPr>
          <w:p w14:paraId="30C36EDB"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t>4. Failure to modify the business model to changing environment and customer requirements</w:t>
            </w:r>
          </w:p>
          <w:p w14:paraId="5480A48B"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6635524B" w14:textId="77777777" w:rsidR="00AF0553" w:rsidRDefault="00AF0553" w:rsidP="00FB2B10">
            <w:pPr>
              <w:numPr>
                <w:ilvl w:val="0"/>
                <w:numId w:val="94"/>
              </w:numPr>
              <w:ind w:left="224" w:hanging="270"/>
              <w:rPr>
                <w:rFonts w:ascii="Arial" w:hAnsi="Arial" w:cs="Arial"/>
                <w:sz w:val="18"/>
                <w:szCs w:val="18"/>
                <w:lang w:eastAsia="en-ZA"/>
              </w:rPr>
            </w:pPr>
            <w:r>
              <w:rPr>
                <w:rFonts w:ascii="Arial" w:eastAsiaTheme="majorEastAsia" w:hAnsi="Arial" w:cs="Arial"/>
                <w:sz w:val="18"/>
                <w:szCs w:val="18"/>
                <w:lang w:eastAsia="en-ZA"/>
              </w:rPr>
              <w:t>Strides to effect changes to the business model, changing from an electricity distribution company to an electricity company. This has been approved by our Board.</w:t>
            </w:r>
          </w:p>
          <w:p w14:paraId="26A2F35F" w14:textId="77777777" w:rsidR="00AF0553" w:rsidRDefault="00AF0553">
            <w:pPr>
              <w:ind w:left="224"/>
              <w:rPr>
                <w:rFonts w:ascii="Arial" w:hAnsi="Arial" w:cs="Arial"/>
                <w:sz w:val="18"/>
                <w:szCs w:val="18"/>
                <w:lang w:eastAsia="en-ZA"/>
              </w:rPr>
            </w:pPr>
          </w:p>
          <w:p w14:paraId="545F3B1C" w14:textId="77777777" w:rsidR="00AF0553" w:rsidRDefault="00AF0553" w:rsidP="00FB2B10">
            <w:pPr>
              <w:numPr>
                <w:ilvl w:val="0"/>
                <w:numId w:val="94"/>
              </w:numPr>
              <w:ind w:left="224" w:hanging="270"/>
              <w:rPr>
                <w:rFonts w:ascii="Arial" w:hAnsi="Arial" w:cs="Arial"/>
                <w:sz w:val="18"/>
                <w:szCs w:val="18"/>
                <w:lang w:eastAsia="en-ZA"/>
              </w:rPr>
            </w:pPr>
            <w:r>
              <w:rPr>
                <w:rFonts w:ascii="Arial" w:eastAsiaTheme="majorEastAsia" w:hAnsi="Arial" w:cs="Arial"/>
                <w:sz w:val="18"/>
                <w:szCs w:val="18"/>
                <w:lang w:eastAsia="en-ZA"/>
              </w:rPr>
              <w:t>Continuous investment in smart technology and conduct trend analysis to inform strategic planning and investments.</w:t>
            </w:r>
          </w:p>
          <w:p w14:paraId="646B7278" w14:textId="77777777" w:rsidR="00AF0553" w:rsidRDefault="00AF0553" w:rsidP="00FB2B10">
            <w:pPr>
              <w:numPr>
                <w:ilvl w:val="0"/>
                <w:numId w:val="94"/>
              </w:numPr>
              <w:ind w:left="224" w:hanging="270"/>
              <w:rPr>
                <w:rFonts w:ascii="Arial" w:hAnsi="Arial" w:cs="Arial"/>
                <w:sz w:val="18"/>
                <w:szCs w:val="18"/>
                <w:lang w:eastAsia="en-ZA"/>
              </w:rPr>
            </w:pPr>
            <w:r>
              <w:rPr>
                <w:rFonts w:ascii="Arial" w:eastAsiaTheme="majorEastAsia" w:hAnsi="Arial" w:cs="Arial"/>
                <w:sz w:val="18"/>
                <w:szCs w:val="18"/>
                <w:lang w:eastAsia="en-ZA"/>
              </w:rPr>
              <w:t>The current business model is being reviewed to an energy company and this has been approved by Board.</w:t>
            </w:r>
          </w:p>
          <w:p w14:paraId="09134282" w14:textId="77777777" w:rsidR="00AF0553" w:rsidRDefault="00AF0553">
            <w:pPr>
              <w:ind w:left="224"/>
              <w:rPr>
                <w:rFonts w:ascii="Arial" w:hAnsi="Arial" w:cs="Arial"/>
                <w:sz w:val="18"/>
                <w:szCs w:val="18"/>
                <w:lang w:eastAsia="en-ZA"/>
              </w:rPr>
            </w:pPr>
          </w:p>
          <w:p w14:paraId="42EB31B2" w14:textId="77777777" w:rsidR="00AF0553" w:rsidRDefault="00AF0553" w:rsidP="00FB2B10">
            <w:pPr>
              <w:numPr>
                <w:ilvl w:val="0"/>
                <w:numId w:val="94"/>
              </w:numPr>
              <w:ind w:left="224" w:hanging="270"/>
              <w:rPr>
                <w:rFonts w:ascii="Arial" w:hAnsi="Arial" w:cs="Arial"/>
                <w:sz w:val="18"/>
                <w:szCs w:val="18"/>
                <w:lang w:eastAsia="en-ZA"/>
              </w:rPr>
            </w:pPr>
            <w:r>
              <w:rPr>
                <w:rFonts w:ascii="Arial" w:eastAsiaTheme="majorEastAsia" w:hAnsi="Arial" w:cs="Arial"/>
                <w:sz w:val="18"/>
                <w:szCs w:val="18"/>
                <w:lang w:eastAsia="en-ZA"/>
              </w:rPr>
              <w:t>Constantly identifying alternative sources of supply and enter into strategic partnerships for distributed generation.</w:t>
            </w:r>
          </w:p>
          <w:p w14:paraId="53DE438B" w14:textId="77777777" w:rsidR="00AF0553" w:rsidRDefault="00AF0553">
            <w:pPr>
              <w:rPr>
                <w:rFonts w:ascii="Arial" w:hAnsi="Arial" w:cs="Arial"/>
                <w:sz w:val="18"/>
                <w:szCs w:val="18"/>
                <w:lang w:eastAsia="en-ZA"/>
              </w:rPr>
            </w:pPr>
          </w:p>
          <w:p w14:paraId="10D20916" w14:textId="77777777" w:rsidR="00AF0553" w:rsidRDefault="00AF0553" w:rsidP="00FB2B10">
            <w:pPr>
              <w:numPr>
                <w:ilvl w:val="0"/>
                <w:numId w:val="94"/>
              </w:numPr>
              <w:ind w:left="224" w:hanging="270"/>
              <w:rPr>
                <w:rFonts w:ascii="Arial" w:hAnsi="Arial" w:cs="Arial"/>
                <w:sz w:val="18"/>
                <w:szCs w:val="18"/>
                <w:lang w:eastAsia="en-ZA"/>
              </w:rPr>
            </w:pPr>
            <w:r>
              <w:rPr>
                <w:rFonts w:ascii="Arial" w:hAnsi="Arial" w:cs="Arial"/>
                <w:sz w:val="18"/>
                <w:szCs w:val="18"/>
                <w:lang w:eastAsia="en-ZA"/>
              </w:rPr>
              <w:t xml:space="preserve">Continual Mix energy solutions implementation  are as follows: </w:t>
            </w:r>
          </w:p>
          <w:p w14:paraId="64B33F72" w14:textId="77777777" w:rsidR="00AF0553" w:rsidRDefault="00AF0553" w:rsidP="00FB2B10">
            <w:pPr>
              <w:pStyle w:val="ListParagraph"/>
              <w:numPr>
                <w:ilvl w:val="0"/>
                <w:numId w:val="95"/>
              </w:numPr>
              <w:spacing w:afterLines="60" w:after="144"/>
              <w:ind w:left="944" w:hanging="270"/>
              <w:rPr>
                <w:rFonts w:ascii="Arial" w:hAnsi="Arial" w:cs="Arial"/>
                <w:sz w:val="18"/>
                <w:szCs w:val="18"/>
                <w:lang w:eastAsia="en-ZA"/>
              </w:rPr>
            </w:pPr>
            <w:r>
              <w:rPr>
                <w:rFonts w:ascii="Arial" w:hAnsi="Arial" w:cs="Arial"/>
                <w:sz w:val="18"/>
                <w:szCs w:val="18"/>
                <w:lang w:eastAsia="en-ZA"/>
              </w:rPr>
              <w:t xml:space="preserve">Solar water metres have been implemented </w:t>
            </w:r>
          </w:p>
          <w:p w14:paraId="4B95E9EE" w14:textId="77777777" w:rsidR="00AF0553" w:rsidRDefault="00AF0553" w:rsidP="00FB2B10">
            <w:pPr>
              <w:pStyle w:val="ListParagraph"/>
              <w:numPr>
                <w:ilvl w:val="0"/>
                <w:numId w:val="95"/>
              </w:numPr>
              <w:spacing w:afterLines="60" w:after="144"/>
              <w:ind w:left="944" w:hanging="270"/>
              <w:rPr>
                <w:rFonts w:ascii="Arial" w:hAnsi="Arial" w:cs="Arial"/>
                <w:sz w:val="18"/>
                <w:szCs w:val="18"/>
                <w:lang w:eastAsia="en-ZA"/>
              </w:rPr>
            </w:pPr>
            <w:r>
              <w:rPr>
                <w:rFonts w:ascii="Arial" w:hAnsi="Arial" w:cs="Arial"/>
                <w:sz w:val="18"/>
                <w:szCs w:val="18"/>
                <w:lang w:eastAsia="en-ZA"/>
              </w:rPr>
              <w:t>Ripple relays have been implemented</w:t>
            </w:r>
          </w:p>
          <w:p w14:paraId="513C306B" w14:textId="77777777" w:rsidR="00AF0553" w:rsidRDefault="00AF0553" w:rsidP="00FB2B10">
            <w:pPr>
              <w:pStyle w:val="ListParagraph"/>
              <w:numPr>
                <w:ilvl w:val="0"/>
                <w:numId w:val="95"/>
              </w:numPr>
              <w:spacing w:afterLines="60" w:after="144"/>
              <w:ind w:left="944" w:hanging="270"/>
              <w:rPr>
                <w:rFonts w:ascii="Arial" w:hAnsi="Arial" w:cs="Arial"/>
                <w:sz w:val="18"/>
                <w:szCs w:val="18"/>
                <w:lang w:eastAsia="en-ZA"/>
              </w:rPr>
            </w:pPr>
            <w:r>
              <w:rPr>
                <w:rFonts w:ascii="Arial" w:hAnsi="Arial" w:cs="Arial"/>
                <w:sz w:val="18"/>
                <w:szCs w:val="18"/>
                <w:lang w:eastAsia="en-ZA"/>
              </w:rPr>
              <w:t>Smart meters have been implemented.</w:t>
            </w:r>
          </w:p>
          <w:p w14:paraId="0D1A545D" w14:textId="77777777" w:rsidR="00AF0553" w:rsidRDefault="00AF0553" w:rsidP="00FB2B10">
            <w:pPr>
              <w:pStyle w:val="ListParagraph"/>
              <w:numPr>
                <w:ilvl w:val="0"/>
                <w:numId w:val="95"/>
              </w:numPr>
              <w:spacing w:afterLines="60" w:after="144"/>
              <w:ind w:left="944" w:hanging="270"/>
              <w:rPr>
                <w:rFonts w:ascii="Arial" w:hAnsi="Arial" w:cs="Arial"/>
                <w:sz w:val="18"/>
                <w:szCs w:val="18"/>
                <w:lang w:eastAsia="en-ZA"/>
              </w:rPr>
            </w:pPr>
            <w:r>
              <w:rPr>
                <w:rFonts w:ascii="Arial" w:hAnsi="Arial" w:cs="Arial"/>
                <w:sz w:val="18"/>
                <w:szCs w:val="18"/>
                <w:lang w:eastAsia="en-ZA"/>
              </w:rPr>
              <w:t xml:space="preserve">Load limiting </w:t>
            </w:r>
          </w:p>
          <w:p w14:paraId="46231EF2" w14:textId="77777777" w:rsidR="00AF0553" w:rsidRDefault="00AF0553" w:rsidP="00FB2B10">
            <w:pPr>
              <w:pStyle w:val="ListParagraph"/>
              <w:numPr>
                <w:ilvl w:val="0"/>
                <w:numId w:val="95"/>
              </w:numPr>
              <w:spacing w:afterLines="60" w:after="144"/>
              <w:ind w:left="944" w:hanging="270"/>
              <w:rPr>
                <w:rFonts w:ascii="Arial" w:hAnsi="Arial" w:cs="Arial"/>
                <w:sz w:val="18"/>
                <w:szCs w:val="18"/>
                <w:lang w:eastAsia="en-ZA"/>
              </w:rPr>
            </w:pPr>
            <w:r>
              <w:rPr>
                <w:rFonts w:ascii="Arial" w:hAnsi="Arial" w:cs="Arial"/>
                <w:sz w:val="18"/>
                <w:szCs w:val="18"/>
                <w:lang w:eastAsia="en-ZA"/>
              </w:rPr>
              <w:t>Time of use (Peak Power) tariff have been approved end of 2015</w:t>
            </w:r>
          </w:p>
          <w:p w14:paraId="4C66F55E" w14:textId="77777777" w:rsidR="00AF0553" w:rsidRDefault="00AF0553">
            <w:pPr>
              <w:pStyle w:val="ListParagraph"/>
              <w:spacing w:afterLines="60" w:after="144"/>
              <w:ind w:left="944"/>
              <w:rPr>
                <w:rFonts w:ascii="Arial" w:hAnsi="Arial" w:cs="Arial"/>
                <w:sz w:val="18"/>
                <w:szCs w:val="18"/>
                <w:lang w:eastAsia="en-ZA"/>
              </w:rPr>
            </w:pPr>
          </w:p>
        </w:tc>
      </w:tr>
      <w:tr w:rsidR="00AF0553" w14:paraId="407C5A6C" w14:textId="77777777" w:rsidTr="00AF0553">
        <w:tc>
          <w:tcPr>
            <w:tcW w:w="3415" w:type="dxa"/>
            <w:tcBorders>
              <w:top w:val="single" w:sz="4" w:space="0" w:color="auto"/>
              <w:left w:val="single" w:sz="4" w:space="0" w:color="auto"/>
              <w:bottom w:val="single" w:sz="4" w:space="0" w:color="auto"/>
              <w:right w:val="single" w:sz="4" w:space="0" w:color="auto"/>
            </w:tcBorders>
          </w:tcPr>
          <w:p w14:paraId="3DAB9167"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t>5. Non-compliance to key legislation and regulations (Fraud and Corruption)</w:t>
            </w:r>
          </w:p>
          <w:p w14:paraId="79F5EF6F"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6AEF7F6A" w14:textId="77777777" w:rsidR="00AF0553" w:rsidRDefault="00AF0553" w:rsidP="00FB2B10">
            <w:pPr>
              <w:numPr>
                <w:ilvl w:val="0"/>
                <w:numId w:val="96"/>
              </w:numPr>
              <w:ind w:left="224" w:hanging="270"/>
              <w:rPr>
                <w:rFonts w:ascii="Arial" w:hAnsi="Arial" w:cs="Arial"/>
                <w:sz w:val="18"/>
                <w:szCs w:val="18"/>
                <w:lang w:eastAsia="en-ZA"/>
              </w:rPr>
            </w:pPr>
            <w:r>
              <w:rPr>
                <w:rFonts w:ascii="Arial" w:eastAsiaTheme="majorEastAsia" w:hAnsi="Arial" w:cs="Arial"/>
                <w:sz w:val="18"/>
                <w:szCs w:val="18"/>
                <w:lang w:eastAsia="en-ZA"/>
              </w:rPr>
              <w:t>Established various policies such as a Code of Conduct and Ethics and Anti-fraud and Corruption policy, and rolled out awareness campaigns.</w:t>
            </w:r>
          </w:p>
          <w:p w14:paraId="00F7FCB9" w14:textId="77777777" w:rsidR="00AF0553" w:rsidRDefault="00AF0553">
            <w:pPr>
              <w:ind w:left="224"/>
              <w:rPr>
                <w:rFonts w:ascii="Arial" w:hAnsi="Arial" w:cs="Arial"/>
                <w:sz w:val="18"/>
                <w:szCs w:val="18"/>
                <w:lang w:eastAsia="en-ZA"/>
              </w:rPr>
            </w:pPr>
          </w:p>
          <w:p w14:paraId="44A6F862" w14:textId="77777777" w:rsidR="00AF0553" w:rsidRDefault="00AF0553" w:rsidP="00FB2B10">
            <w:pPr>
              <w:numPr>
                <w:ilvl w:val="0"/>
                <w:numId w:val="96"/>
              </w:numPr>
              <w:ind w:left="224" w:hanging="270"/>
              <w:rPr>
                <w:rFonts w:ascii="Arial" w:hAnsi="Arial" w:cs="Arial"/>
                <w:sz w:val="18"/>
                <w:szCs w:val="18"/>
                <w:lang w:eastAsia="en-ZA"/>
              </w:rPr>
            </w:pPr>
            <w:r>
              <w:rPr>
                <w:rFonts w:ascii="Arial" w:eastAsiaTheme="majorEastAsia" w:hAnsi="Arial" w:cs="Arial"/>
                <w:sz w:val="18"/>
                <w:szCs w:val="18"/>
                <w:lang w:eastAsia="en-ZA"/>
              </w:rPr>
              <w:t>Dedicated whistleblowing hotline in place and continued effort on monitoring and acting on reported activities.</w:t>
            </w:r>
          </w:p>
          <w:p w14:paraId="5493A3C3" w14:textId="77777777" w:rsidR="00AF0553" w:rsidRDefault="00AF0553">
            <w:pPr>
              <w:rPr>
                <w:rFonts w:ascii="Arial" w:hAnsi="Arial" w:cs="Arial"/>
                <w:sz w:val="18"/>
                <w:szCs w:val="18"/>
                <w:lang w:eastAsia="en-ZA"/>
              </w:rPr>
            </w:pPr>
          </w:p>
          <w:p w14:paraId="3EFE652E" w14:textId="77777777" w:rsidR="00AF0553" w:rsidRDefault="00AF0553" w:rsidP="00FB2B10">
            <w:pPr>
              <w:numPr>
                <w:ilvl w:val="0"/>
                <w:numId w:val="96"/>
              </w:numPr>
              <w:ind w:left="224" w:hanging="270"/>
              <w:rPr>
                <w:rFonts w:ascii="Arial" w:hAnsi="Arial" w:cs="Arial"/>
                <w:sz w:val="18"/>
                <w:szCs w:val="18"/>
                <w:lang w:eastAsia="en-ZA"/>
              </w:rPr>
            </w:pPr>
            <w:r>
              <w:rPr>
                <w:rFonts w:ascii="Arial" w:eastAsiaTheme="majorEastAsia" w:hAnsi="Arial" w:cs="Arial"/>
                <w:sz w:val="18"/>
                <w:szCs w:val="18"/>
                <w:lang w:eastAsia="en-ZA"/>
              </w:rPr>
              <w:t>Fraud risk assessment in place.</w:t>
            </w:r>
          </w:p>
        </w:tc>
      </w:tr>
      <w:tr w:rsidR="00AF0553" w14:paraId="1980AEF8" w14:textId="77777777" w:rsidTr="00AF0553">
        <w:tc>
          <w:tcPr>
            <w:tcW w:w="3415" w:type="dxa"/>
            <w:tcBorders>
              <w:top w:val="single" w:sz="4" w:space="0" w:color="auto"/>
              <w:left w:val="single" w:sz="4" w:space="0" w:color="auto"/>
              <w:bottom w:val="single" w:sz="4" w:space="0" w:color="auto"/>
              <w:right w:val="single" w:sz="4" w:space="0" w:color="auto"/>
            </w:tcBorders>
          </w:tcPr>
          <w:p w14:paraId="7DA5AA5C"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t>6. Inadequate execution of network maintenance</w:t>
            </w:r>
          </w:p>
          <w:p w14:paraId="5785966A"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3AE83840" w14:textId="77777777" w:rsidR="00AF0553" w:rsidRDefault="00AF0553" w:rsidP="00FB2B10">
            <w:pPr>
              <w:numPr>
                <w:ilvl w:val="0"/>
                <w:numId w:val="97"/>
              </w:numPr>
              <w:ind w:left="224" w:hanging="270"/>
              <w:rPr>
                <w:rFonts w:ascii="Arial" w:hAnsi="Arial" w:cs="Arial"/>
                <w:sz w:val="18"/>
                <w:szCs w:val="18"/>
                <w:lang w:eastAsia="en-ZA"/>
              </w:rPr>
            </w:pPr>
            <w:r>
              <w:rPr>
                <w:rFonts w:ascii="Arial" w:eastAsiaTheme="majorEastAsia" w:hAnsi="Arial" w:cs="Arial"/>
                <w:sz w:val="18"/>
                <w:szCs w:val="18"/>
                <w:lang w:eastAsia="en-ZA"/>
              </w:rPr>
              <w:t>Established maintenance philosophy which is managed closely, as well as fault response plans and procedures.</w:t>
            </w:r>
          </w:p>
          <w:p w14:paraId="79C2BD9F" w14:textId="77777777" w:rsidR="00AF0553" w:rsidRDefault="00AF0553">
            <w:pPr>
              <w:ind w:left="224"/>
              <w:rPr>
                <w:rFonts w:ascii="Arial" w:hAnsi="Arial" w:cs="Arial"/>
                <w:sz w:val="18"/>
                <w:szCs w:val="18"/>
                <w:lang w:eastAsia="en-ZA"/>
              </w:rPr>
            </w:pPr>
          </w:p>
          <w:p w14:paraId="3EF17CD1" w14:textId="77777777" w:rsidR="00AF0553" w:rsidRDefault="00AF0553" w:rsidP="00FB2B10">
            <w:pPr>
              <w:numPr>
                <w:ilvl w:val="0"/>
                <w:numId w:val="97"/>
              </w:numPr>
              <w:ind w:left="224" w:hanging="270"/>
              <w:rPr>
                <w:rFonts w:ascii="Arial" w:hAnsi="Arial" w:cs="Arial"/>
                <w:sz w:val="18"/>
                <w:szCs w:val="18"/>
                <w:lang w:eastAsia="en-ZA"/>
              </w:rPr>
            </w:pPr>
            <w:r>
              <w:rPr>
                <w:rFonts w:ascii="Arial" w:eastAsiaTheme="majorEastAsia" w:hAnsi="Arial" w:cs="Arial"/>
                <w:sz w:val="18"/>
                <w:szCs w:val="18"/>
                <w:lang w:eastAsia="en-ZA"/>
              </w:rPr>
              <w:lastRenderedPageBreak/>
              <w:t>Endeavours to review the maintenance plan in line with network requirements and to execute comprehensive network refurbishment program for all voltage levels.</w:t>
            </w:r>
          </w:p>
          <w:p w14:paraId="514E21BC" w14:textId="77777777" w:rsidR="00AF0553" w:rsidRDefault="00AF0553">
            <w:pPr>
              <w:rPr>
                <w:rFonts w:ascii="Arial" w:hAnsi="Arial" w:cs="Arial"/>
                <w:sz w:val="18"/>
                <w:szCs w:val="18"/>
                <w:lang w:eastAsia="en-ZA"/>
              </w:rPr>
            </w:pPr>
          </w:p>
          <w:p w14:paraId="3D7111E6" w14:textId="77777777" w:rsidR="00AF0553" w:rsidRDefault="00AF0553" w:rsidP="00FB2B10">
            <w:pPr>
              <w:numPr>
                <w:ilvl w:val="0"/>
                <w:numId w:val="97"/>
              </w:numPr>
              <w:ind w:left="224" w:hanging="270"/>
              <w:rPr>
                <w:rFonts w:ascii="Arial" w:hAnsi="Arial" w:cs="Arial"/>
                <w:sz w:val="18"/>
                <w:szCs w:val="18"/>
                <w:lang w:eastAsia="en-ZA"/>
              </w:rPr>
            </w:pPr>
            <w:r>
              <w:rPr>
                <w:rFonts w:ascii="Arial" w:eastAsiaTheme="majorEastAsia" w:hAnsi="Arial" w:cs="Arial"/>
                <w:sz w:val="18"/>
                <w:szCs w:val="18"/>
                <w:lang w:eastAsia="en-ZA"/>
              </w:rPr>
              <w:t>Commitments to improving execution of planned work orders.</w:t>
            </w:r>
          </w:p>
          <w:p w14:paraId="35C86DE9" w14:textId="77777777" w:rsidR="00AF0553" w:rsidRDefault="00AF0553">
            <w:pPr>
              <w:rPr>
                <w:rFonts w:ascii="Arial" w:hAnsi="Arial" w:cs="Arial"/>
                <w:sz w:val="18"/>
                <w:szCs w:val="18"/>
                <w:lang w:eastAsia="en-ZA"/>
              </w:rPr>
            </w:pPr>
          </w:p>
          <w:p w14:paraId="652D56D0" w14:textId="77777777" w:rsidR="00AF0553" w:rsidRDefault="00AF0553" w:rsidP="00FB2B10">
            <w:pPr>
              <w:numPr>
                <w:ilvl w:val="0"/>
                <w:numId w:val="97"/>
              </w:numPr>
              <w:ind w:left="224" w:hanging="270"/>
              <w:rPr>
                <w:rFonts w:ascii="Arial" w:hAnsi="Arial" w:cs="Arial"/>
                <w:sz w:val="18"/>
                <w:szCs w:val="18"/>
                <w:lang w:eastAsia="en-ZA"/>
              </w:rPr>
            </w:pPr>
            <w:r>
              <w:rPr>
                <w:rFonts w:ascii="Arial" w:eastAsiaTheme="majorEastAsia" w:hAnsi="Arial" w:cs="Arial"/>
                <w:sz w:val="18"/>
                <w:szCs w:val="18"/>
                <w:lang w:eastAsia="en-ZA"/>
              </w:rPr>
              <w:t>Continuous investment in training of existing and new employees and contractors.</w:t>
            </w:r>
          </w:p>
          <w:p w14:paraId="17685B3B" w14:textId="77777777" w:rsidR="00AF0553" w:rsidRDefault="00AF0553">
            <w:pPr>
              <w:ind w:left="224" w:hanging="270"/>
              <w:rPr>
                <w:rFonts w:ascii="Arial" w:hAnsi="Arial" w:cs="Arial"/>
                <w:sz w:val="18"/>
                <w:szCs w:val="18"/>
                <w:lang w:eastAsia="en-ZA"/>
              </w:rPr>
            </w:pPr>
          </w:p>
        </w:tc>
      </w:tr>
      <w:tr w:rsidR="00AF0553" w14:paraId="54D0C2E7" w14:textId="77777777" w:rsidTr="00AF0553">
        <w:tc>
          <w:tcPr>
            <w:tcW w:w="3415" w:type="dxa"/>
            <w:tcBorders>
              <w:top w:val="single" w:sz="4" w:space="0" w:color="auto"/>
              <w:left w:val="single" w:sz="4" w:space="0" w:color="auto"/>
              <w:bottom w:val="single" w:sz="4" w:space="0" w:color="auto"/>
              <w:right w:val="single" w:sz="4" w:space="0" w:color="auto"/>
            </w:tcBorders>
          </w:tcPr>
          <w:p w14:paraId="78C50CF9"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lastRenderedPageBreak/>
              <w:t>7. Non-compliance to key legislation and regulations</w:t>
            </w:r>
          </w:p>
          <w:p w14:paraId="3A8FA518"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33BD4E47" w14:textId="77777777" w:rsidR="00AF0553" w:rsidRDefault="00AF0553" w:rsidP="00FB2B10">
            <w:pPr>
              <w:numPr>
                <w:ilvl w:val="0"/>
                <w:numId w:val="98"/>
              </w:numPr>
              <w:ind w:left="224" w:hanging="270"/>
              <w:rPr>
                <w:rFonts w:ascii="Arial" w:hAnsi="Arial" w:cs="Arial"/>
                <w:sz w:val="18"/>
                <w:szCs w:val="18"/>
                <w:lang w:eastAsia="en-ZA"/>
              </w:rPr>
            </w:pPr>
            <w:r>
              <w:rPr>
                <w:rFonts w:ascii="Arial" w:eastAsiaTheme="majorEastAsia" w:hAnsi="Arial" w:cs="Arial"/>
                <w:sz w:val="18"/>
                <w:szCs w:val="18"/>
                <w:lang w:eastAsia="en-ZA"/>
              </w:rPr>
              <w:t>Approved Compliance framework and policy that governs our approach, with established governance structures to manage key policies.</w:t>
            </w:r>
          </w:p>
          <w:p w14:paraId="0070DB5B" w14:textId="77777777" w:rsidR="00AF0553" w:rsidRDefault="00AF0553">
            <w:pPr>
              <w:ind w:left="224"/>
              <w:rPr>
                <w:rFonts w:ascii="Arial" w:hAnsi="Arial" w:cs="Arial"/>
                <w:sz w:val="18"/>
                <w:szCs w:val="18"/>
                <w:lang w:eastAsia="en-ZA"/>
              </w:rPr>
            </w:pPr>
          </w:p>
          <w:p w14:paraId="049BD235" w14:textId="77777777" w:rsidR="00AF0553" w:rsidRDefault="00AF0553" w:rsidP="00FB2B10">
            <w:pPr>
              <w:numPr>
                <w:ilvl w:val="0"/>
                <w:numId w:val="98"/>
              </w:numPr>
              <w:ind w:left="224" w:hanging="270"/>
              <w:rPr>
                <w:rFonts w:ascii="Arial" w:hAnsi="Arial" w:cs="Arial"/>
                <w:sz w:val="18"/>
                <w:szCs w:val="18"/>
                <w:lang w:eastAsia="en-ZA"/>
              </w:rPr>
            </w:pPr>
            <w:r>
              <w:rPr>
                <w:rFonts w:ascii="Arial" w:eastAsiaTheme="majorEastAsia" w:hAnsi="Arial" w:cs="Arial"/>
                <w:sz w:val="18"/>
                <w:szCs w:val="18"/>
                <w:lang w:eastAsia="en-ZA"/>
              </w:rPr>
              <w:t>Developed a Regulatory Compliance universe and in the process of embedding the Compliance framework across all business units.</w:t>
            </w:r>
          </w:p>
          <w:p w14:paraId="68DBEBCE" w14:textId="77777777" w:rsidR="00AF0553" w:rsidRDefault="00AF0553">
            <w:pPr>
              <w:rPr>
                <w:rFonts w:ascii="Arial" w:hAnsi="Arial" w:cs="Arial"/>
                <w:sz w:val="18"/>
                <w:szCs w:val="18"/>
                <w:lang w:eastAsia="en-ZA"/>
              </w:rPr>
            </w:pPr>
          </w:p>
          <w:p w14:paraId="57F23E25" w14:textId="77777777" w:rsidR="00AF0553" w:rsidRDefault="00AF0553" w:rsidP="00FB2B10">
            <w:pPr>
              <w:numPr>
                <w:ilvl w:val="0"/>
                <w:numId w:val="98"/>
              </w:numPr>
              <w:ind w:left="224" w:hanging="270"/>
              <w:rPr>
                <w:rFonts w:ascii="Arial" w:hAnsi="Arial" w:cs="Arial"/>
                <w:sz w:val="18"/>
                <w:szCs w:val="18"/>
                <w:lang w:eastAsia="en-ZA"/>
              </w:rPr>
            </w:pPr>
            <w:r>
              <w:rPr>
                <w:rFonts w:ascii="Arial" w:eastAsiaTheme="majorEastAsia" w:hAnsi="Arial" w:cs="Arial"/>
                <w:sz w:val="18"/>
                <w:szCs w:val="18"/>
                <w:lang w:eastAsia="en-ZA"/>
              </w:rPr>
              <w:t>Combined assurance approach that supports the management of risks through reporting at EXCO and Audit and Risk Committee levels as well as to the Board.</w:t>
            </w:r>
          </w:p>
          <w:p w14:paraId="0346F925" w14:textId="77777777" w:rsidR="00AF0553" w:rsidRDefault="00AF0553">
            <w:pPr>
              <w:ind w:left="224" w:hanging="270"/>
              <w:rPr>
                <w:rFonts w:ascii="Arial" w:hAnsi="Arial" w:cs="Arial"/>
                <w:sz w:val="18"/>
                <w:szCs w:val="18"/>
                <w:lang w:eastAsia="en-ZA"/>
              </w:rPr>
            </w:pPr>
          </w:p>
        </w:tc>
      </w:tr>
      <w:tr w:rsidR="00AF0553" w14:paraId="57BDEF2C" w14:textId="77777777" w:rsidTr="00AF0553">
        <w:tc>
          <w:tcPr>
            <w:tcW w:w="3415" w:type="dxa"/>
            <w:tcBorders>
              <w:top w:val="single" w:sz="4" w:space="0" w:color="auto"/>
              <w:left w:val="single" w:sz="4" w:space="0" w:color="auto"/>
              <w:bottom w:val="single" w:sz="4" w:space="0" w:color="auto"/>
              <w:right w:val="single" w:sz="4" w:space="0" w:color="auto"/>
            </w:tcBorders>
          </w:tcPr>
          <w:p w14:paraId="67D1F62E"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t>8. Misalignment of the Capital Programme to respond to the strategic requirements</w:t>
            </w:r>
          </w:p>
          <w:p w14:paraId="7CDE2085"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7092780A" w14:textId="77777777" w:rsidR="00AF0553" w:rsidRDefault="00AF0553" w:rsidP="00FB2B10">
            <w:pPr>
              <w:numPr>
                <w:ilvl w:val="0"/>
                <w:numId w:val="99"/>
              </w:numPr>
              <w:ind w:left="224" w:hanging="270"/>
              <w:rPr>
                <w:rFonts w:ascii="Arial" w:hAnsi="Arial" w:cs="Arial"/>
                <w:sz w:val="18"/>
                <w:szCs w:val="18"/>
                <w:lang w:eastAsia="en-ZA"/>
              </w:rPr>
            </w:pPr>
            <w:r>
              <w:rPr>
                <w:rFonts w:ascii="Arial" w:eastAsiaTheme="majorEastAsia" w:hAnsi="Arial" w:cs="Arial"/>
                <w:sz w:val="18"/>
                <w:szCs w:val="18"/>
                <w:lang w:eastAsia="en-ZA"/>
              </w:rPr>
              <w:t>Consolidated plans in place that are monitored by the Infrastructure Planning team.</w:t>
            </w:r>
          </w:p>
          <w:p w14:paraId="3E13FCDD" w14:textId="77777777" w:rsidR="00AF0553" w:rsidRDefault="00AF0553">
            <w:pPr>
              <w:ind w:left="224"/>
              <w:rPr>
                <w:rFonts w:ascii="Arial" w:hAnsi="Arial" w:cs="Arial"/>
                <w:sz w:val="18"/>
                <w:szCs w:val="18"/>
                <w:lang w:eastAsia="en-ZA"/>
              </w:rPr>
            </w:pPr>
          </w:p>
          <w:p w14:paraId="1FD86D0C" w14:textId="77777777" w:rsidR="00AF0553" w:rsidRDefault="00AF0553" w:rsidP="00FB2B10">
            <w:pPr>
              <w:numPr>
                <w:ilvl w:val="0"/>
                <w:numId w:val="99"/>
              </w:numPr>
              <w:ind w:left="224" w:hanging="270"/>
              <w:rPr>
                <w:rFonts w:ascii="Arial" w:hAnsi="Arial" w:cs="Arial"/>
                <w:sz w:val="18"/>
                <w:szCs w:val="18"/>
                <w:lang w:eastAsia="en-ZA"/>
              </w:rPr>
            </w:pPr>
            <w:r>
              <w:rPr>
                <w:rFonts w:ascii="Arial" w:eastAsiaTheme="majorEastAsia" w:hAnsi="Arial" w:cs="Arial"/>
                <w:sz w:val="18"/>
                <w:szCs w:val="18"/>
                <w:lang w:eastAsia="en-ZA"/>
              </w:rPr>
              <w:t>Continually enforce the approved Network Asset Creation Value Chain (NACVC) and commitment to reviewing the Capital Governance model in terms of the NACVC.</w:t>
            </w:r>
          </w:p>
          <w:p w14:paraId="4CDC3921" w14:textId="77777777" w:rsidR="00AF0553" w:rsidRDefault="00AF0553">
            <w:pPr>
              <w:rPr>
                <w:rFonts w:ascii="Arial" w:hAnsi="Arial" w:cs="Arial"/>
                <w:sz w:val="18"/>
                <w:szCs w:val="18"/>
                <w:lang w:eastAsia="en-ZA"/>
              </w:rPr>
            </w:pPr>
          </w:p>
          <w:p w14:paraId="378883AD" w14:textId="77777777" w:rsidR="00AF0553" w:rsidRDefault="00AF0553" w:rsidP="00FB2B10">
            <w:pPr>
              <w:numPr>
                <w:ilvl w:val="0"/>
                <w:numId w:val="99"/>
              </w:numPr>
              <w:ind w:left="224" w:hanging="270"/>
              <w:rPr>
                <w:rFonts w:ascii="Arial" w:hAnsi="Arial" w:cs="Arial"/>
                <w:sz w:val="18"/>
                <w:szCs w:val="18"/>
                <w:lang w:eastAsia="en-ZA"/>
              </w:rPr>
            </w:pPr>
            <w:r>
              <w:rPr>
                <w:rFonts w:ascii="Arial" w:eastAsiaTheme="majorEastAsia" w:hAnsi="Arial" w:cs="Arial"/>
                <w:sz w:val="18"/>
                <w:szCs w:val="18"/>
                <w:lang w:eastAsia="en-ZA"/>
              </w:rPr>
              <w:t>Defining the future business model and associate current &amp; future skill requirements and vacancies, together with identifying critical positions with a view to filling these positions.</w:t>
            </w:r>
          </w:p>
          <w:p w14:paraId="0B3051C7" w14:textId="77777777" w:rsidR="00AF0553" w:rsidRDefault="00AF0553">
            <w:pPr>
              <w:ind w:left="224" w:hanging="270"/>
              <w:rPr>
                <w:rFonts w:ascii="Arial" w:hAnsi="Arial" w:cs="Arial"/>
                <w:sz w:val="18"/>
                <w:szCs w:val="18"/>
                <w:lang w:eastAsia="en-ZA"/>
              </w:rPr>
            </w:pPr>
          </w:p>
        </w:tc>
      </w:tr>
      <w:tr w:rsidR="00AF0553" w14:paraId="4935F9AB" w14:textId="77777777" w:rsidTr="00AF0553">
        <w:tc>
          <w:tcPr>
            <w:tcW w:w="3415" w:type="dxa"/>
            <w:tcBorders>
              <w:top w:val="single" w:sz="4" w:space="0" w:color="auto"/>
              <w:left w:val="single" w:sz="4" w:space="0" w:color="auto"/>
              <w:bottom w:val="single" w:sz="4" w:space="0" w:color="auto"/>
              <w:right w:val="single" w:sz="4" w:space="0" w:color="auto"/>
            </w:tcBorders>
          </w:tcPr>
          <w:p w14:paraId="2C8D4773"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t>9. Fragmented and outdated ICT systems which fail to support strategic or operational requirements for performance</w:t>
            </w:r>
          </w:p>
          <w:p w14:paraId="42FABFCC"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289CD7B7" w14:textId="77777777" w:rsidR="00AF0553" w:rsidRDefault="00AF0553" w:rsidP="00FB2B10">
            <w:pPr>
              <w:numPr>
                <w:ilvl w:val="0"/>
                <w:numId w:val="100"/>
              </w:numPr>
              <w:ind w:left="224" w:hanging="270"/>
              <w:rPr>
                <w:rFonts w:ascii="Arial" w:hAnsi="Arial" w:cs="Arial"/>
                <w:sz w:val="18"/>
                <w:szCs w:val="18"/>
                <w:lang w:eastAsia="en-ZA"/>
              </w:rPr>
            </w:pPr>
            <w:r>
              <w:rPr>
                <w:rFonts w:ascii="Arial" w:eastAsiaTheme="majorEastAsia" w:hAnsi="Arial" w:cs="Arial"/>
                <w:sz w:val="18"/>
                <w:szCs w:val="18"/>
                <w:lang w:eastAsia="en-ZA"/>
              </w:rPr>
              <w:t>Commitment to ensure ICT general and configuration controls are in place and monitored and reported at EXCO.</w:t>
            </w:r>
          </w:p>
          <w:p w14:paraId="240C62D2" w14:textId="77777777" w:rsidR="00AF0553" w:rsidRDefault="00AF0553">
            <w:pPr>
              <w:ind w:left="224"/>
              <w:rPr>
                <w:rFonts w:ascii="Arial" w:hAnsi="Arial" w:cs="Arial"/>
                <w:sz w:val="18"/>
                <w:szCs w:val="18"/>
                <w:lang w:eastAsia="en-ZA"/>
              </w:rPr>
            </w:pPr>
          </w:p>
          <w:p w14:paraId="0A37D5E1" w14:textId="77777777" w:rsidR="00AF0553" w:rsidRDefault="00AF0553" w:rsidP="00FB2B10">
            <w:pPr>
              <w:numPr>
                <w:ilvl w:val="0"/>
                <w:numId w:val="100"/>
              </w:numPr>
              <w:ind w:left="224" w:hanging="270"/>
              <w:rPr>
                <w:rFonts w:ascii="Arial" w:hAnsi="Arial" w:cs="Arial"/>
                <w:sz w:val="18"/>
                <w:szCs w:val="18"/>
                <w:lang w:eastAsia="en-ZA"/>
              </w:rPr>
            </w:pPr>
            <w:r>
              <w:rPr>
                <w:rFonts w:ascii="Arial" w:eastAsiaTheme="majorEastAsia" w:hAnsi="Arial" w:cs="Arial"/>
                <w:sz w:val="18"/>
                <w:szCs w:val="18"/>
                <w:lang w:eastAsia="en-ZA"/>
              </w:rPr>
              <w:t>Established data governance standards and frameworks which we have implemented in accordance with our strategy.</w:t>
            </w:r>
          </w:p>
          <w:p w14:paraId="1B14C613" w14:textId="77777777" w:rsidR="00AF0553" w:rsidRDefault="00AF0553">
            <w:pPr>
              <w:rPr>
                <w:rFonts w:ascii="Arial" w:hAnsi="Arial" w:cs="Arial"/>
                <w:sz w:val="18"/>
                <w:szCs w:val="18"/>
                <w:lang w:eastAsia="en-ZA"/>
              </w:rPr>
            </w:pPr>
          </w:p>
          <w:p w14:paraId="06FF7643" w14:textId="77777777" w:rsidR="00AF0553" w:rsidRDefault="00AF0553" w:rsidP="00FB2B10">
            <w:pPr>
              <w:numPr>
                <w:ilvl w:val="0"/>
                <w:numId w:val="100"/>
              </w:numPr>
              <w:ind w:left="224" w:hanging="270"/>
              <w:rPr>
                <w:rFonts w:ascii="Arial" w:hAnsi="Arial" w:cs="Arial"/>
                <w:sz w:val="18"/>
                <w:szCs w:val="18"/>
                <w:lang w:eastAsia="en-ZA"/>
              </w:rPr>
            </w:pPr>
            <w:r>
              <w:rPr>
                <w:rFonts w:ascii="Arial" w:eastAsiaTheme="majorEastAsia" w:hAnsi="Arial" w:cs="Arial"/>
                <w:sz w:val="18"/>
                <w:szCs w:val="18"/>
                <w:lang w:eastAsia="en-ZA"/>
              </w:rPr>
              <w:t xml:space="preserve">An </w:t>
            </w:r>
            <w:r>
              <w:rPr>
                <w:rFonts w:ascii="Arial" w:hAnsi="Arial" w:cs="Arial"/>
                <w:sz w:val="18"/>
                <w:szCs w:val="18"/>
                <w:lang w:eastAsia="en-ZA"/>
              </w:rPr>
              <w:t>independent vulnerability</w:t>
            </w:r>
            <w:r>
              <w:rPr>
                <w:rFonts w:ascii="Arial" w:eastAsiaTheme="majorEastAsia" w:hAnsi="Arial" w:cs="Arial"/>
                <w:sz w:val="18"/>
                <w:szCs w:val="18"/>
                <w:lang w:eastAsia="en-ZA"/>
              </w:rPr>
              <w:t xml:space="preserve"> and penetration testing was conducted during Fy15/16, the results of which are being monitored and implemented.</w:t>
            </w:r>
          </w:p>
          <w:p w14:paraId="11689407" w14:textId="77777777" w:rsidR="00AF0553" w:rsidRDefault="00AF0553">
            <w:pPr>
              <w:rPr>
                <w:rFonts w:ascii="Arial" w:hAnsi="Arial" w:cs="Arial"/>
                <w:sz w:val="18"/>
                <w:szCs w:val="18"/>
                <w:lang w:eastAsia="en-ZA"/>
              </w:rPr>
            </w:pPr>
          </w:p>
          <w:p w14:paraId="7403800B" w14:textId="77777777" w:rsidR="00AF0553" w:rsidRDefault="00AF0553" w:rsidP="00FB2B10">
            <w:pPr>
              <w:pStyle w:val="ListParagraph"/>
              <w:numPr>
                <w:ilvl w:val="0"/>
                <w:numId w:val="100"/>
              </w:numPr>
              <w:ind w:left="224" w:hanging="270"/>
              <w:rPr>
                <w:rFonts w:ascii="Arial" w:hAnsi="Arial" w:cs="Arial"/>
                <w:sz w:val="18"/>
                <w:szCs w:val="18"/>
                <w:lang w:eastAsia="en-ZA"/>
              </w:rPr>
            </w:pPr>
            <w:r>
              <w:rPr>
                <w:rFonts w:ascii="Arial" w:eastAsiaTheme="majorEastAsia" w:hAnsi="Arial" w:cs="Arial"/>
                <w:sz w:val="18"/>
                <w:szCs w:val="18"/>
                <w:lang w:eastAsia="en-ZA"/>
              </w:rPr>
              <w:t>Modernizing and upgrading ICT for the coming year and endeavour to enhance our monitoring capabilities</w:t>
            </w:r>
          </w:p>
          <w:p w14:paraId="45542C58" w14:textId="77777777" w:rsidR="00AF0553" w:rsidRDefault="00AF0553">
            <w:pPr>
              <w:rPr>
                <w:rFonts w:ascii="Arial" w:hAnsi="Arial" w:cs="Arial"/>
                <w:sz w:val="20"/>
                <w:szCs w:val="20"/>
                <w:lang w:eastAsia="en-ZA"/>
              </w:rPr>
            </w:pPr>
          </w:p>
        </w:tc>
      </w:tr>
      <w:tr w:rsidR="00AF0553" w14:paraId="47F7ED51" w14:textId="77777777" w:rsidTr="00AF0553">
        <w:tc>
          <w:tcPr>
            <w:tcW w:w="3415" w:type="dxa"/>
            <w:tcBorders>
              <w:top w:val="single" w:sz="4" w:space="0" w:color="auto"/>
              <w:left w:val="single" w:sz="4" w:space="0" w:color="auto"/>
              <w:bottom w:val="single" w:sz="4" w:space="0" w:color="auto"/>
              <w:right w:val="single" w:sz="4" w:space="0" w:color="auto"/>
            </w:tcBorders>
          </w:tcPr>
          <w:p w14:paraId="36B7FCD3" w14:textId="77777777" w:rsidR="00AF0553" w:rsidRDefault="00AF0553">
            <w:pPr>
              <w:rPr>
                <w:rFonts w:ascii="Arial" w:hAnsi="Arial" w:cs="Arial"/>
                <w:sz w:val="18"/>
                <w:szCs w:val="18"/>
                <w:lang w:eastAsia="en-ZA"/>
              </w:rPr>
            </w:pPr>
            <w:r>
              <w:rPr>
                <w:rFonts w:ascii="Arial" w:eastAsiaTheme="majorEastAsia" w:hAnsi="Arial" w:cs="Arial"/>
                <w:b/>
                <w:bCs/>
                <w:sz w:val="18"/>
                <w:szCs w:val="18"/>
                <w:lang w:eastAsia="en-ZA"/>
              </w:rPr>
              <w:t>10. Poor enforcement of Project Management principles and controls</w:t>
            </w:r>
          </w:p>
          <w:p w14:paraId="4B6AED1D" w14:textId="77777777" w:rsidR="00AF0553" w:rsidRDefault="00AF0553">
            <w:pPr>
              <w:rPr>
                <w:rFonts w:ascii="Arial" w:hAnsi="Arial" w:cs="Arial"/>
                <w:sz w:val="18"/>
                <w:szCs w:val="18"/>
                <w:lang w:eastAsia="en-ZA"/>
              </w:rPr>
            </w:pPr>
          </w:p>
        </w:tc>
        <w:tc>
          <w:tcPr>
            <w:tcW w:w="6120" w:type="dxa"/>
            <w:tcBorders>
              <w:top w:val="single" w:sz="4" w:space="0" w:color="auto"/>
              <w:left w:val="single" w:sz="4" w:space="0" w:color="auto"/>
              <w:bottom w:val="single" w:sz="4" w:space="0" w:color="auto"/>
              <w:right w:val="single" w:sz="4" w:space="0" w:color="auto"/>
            </w:tcBorders>
          </w:tcPr>
          <w:p w14:paraId="60174FCB" w14:textId="77777777" w:rsidR="00AF0553" w:rsidRDefault="00AF0553" w:rsidP="00FB2B10">
            <w:pPr>
              <w:numPr>
                <w:ilvl w:val="0"/>
                <w:numId w:val="101"/>
              </w:numPr>
              <w:ind w:left="224" w:hanging="270"/>
              <w:rPr>
                <w:rFonts w:ascii="Arial" w:hAnsi="Arial" w:cs="Arial"/>
                <w:sz w:val="18"/>
                <w:szCs w:val="18"/>
                <w:lang w:eastAsia="en-ZA"/>
              </w:rPr>
            </w:pPr>
            <w:r>
              <w:rPr>
                <w:rFonts w:ascii="Arial" w:eastAsiaTheme="majorEastAsia" w:hAnsi="Arial" w:cs="Arial"/>
                <w:sz w:val="18"/>
                <w:szCs w:val="18"/>
                <w:lang w:eastAsia="en-ZA"/>
              </w:rPr>
              <w:t>Established Project Management Framework and Methodology in place for projects, including capital projects.</w:t>
            </w:r>
          </w:p>
          <w:p w14:paraId="795D0BEA" w14:textId="77777777" w:rsidR="00AF0553" w:rsidRDefault="00AF0553">
            <w:pPr>
              <w:ind w:left="224"/>
              <w:rPr>
                <w:rFonts w:ascii="Arial" w:hAnsi="Arial" w:cs="Arial"/>
                <w:sz w:val="18"/>
                <w:szCs w:val="18"/>
                <w:lang w:eastAsia="en-ZA"/>
              </w:rPr>
            </w:pPr>
          </w:p>
          <w:p w14:paraId="019F02CD" w14:textId="77777777" w:rsidR="00AF0553" w:rsidRDefault="00AF0553" w:rsidP="00FB2B10">
            <w:pPr>
              <w:numPr>
                <w:ilvl w:val="0"/>
                <w:numId w:val="101"/>
              </w:numPr>
              <w:ind w:left="224" w:hanging="270"/>
              <w:rPr>
                <w:rFonts w:ascii="Arial" w:hAnsi="Arial" w:cs="Arial"/>
                <w:sz w:val="18"/>
                <w:szCs w:val="18"/>
                <w:lang w:eastAsia="en-ZA"/>
              </w:rPr>
            </w:pPr>
            <w:r>
              <w:rPr>
                <w:rFonts w:ascii="Arial" w:eastAsiaTheme="majorEastAsia" w:hAnsi="Arial" w:cs="Arial"/>
                <w:sz w:val="18"/>
                <w:szCs w:val="18"/>
                <w:lang w:eastAsia="en-ZA"/>
              </w:rPr>
              <w:t>Management of project KPI’s and continuous monitoring of related expenditures.</w:t>
            </w:r>
          </w:p>
          <w:p w14:paraId="4C3B3070" w14:textId="77777777" w:rsidR="00AF0553" w:rsidRDefault="00AF0553">
            <w:pPr>
              <w:ind w:left="224"/>
              <w:rPr>
                <w:rFonts w:ascii="Arial" w:hAnsi="Arial" w:cs="Arial"/>
                <w:sz w:val="18"/>
                <w:szCs w:val="18"/>
                <w:lang w:eastAsia="en-ZA"/>
              </w:rPr>
            </w:pPr>
          </w:p>
          <w:p w14:paraId="15BE1AD9" w14:textId="77777777" w:rsidR="00AF0553" w:rsidRDefault="00AF0553" w:rsidP="00FB2B10">
            <w:pPr>
              <w:numPr>
                <w:ilvl w:val="0"/>
                <w:numId w:val="101"/>
              </w:numPr>
              <w:ind w:left="224" w:hanging="270"/>
              <w:rPr>
                <w:rFonts w:ascii="Arial" w:hAnsi="Arial" w:cs="Arial"/>
                <w:sz w:val="18"/>
                <w:szCs w:val="18"/>
                <w:lang w:eastAsia="en-ZA"/>
              </w:rPr>
            </w:pPr>
            <w:r>
              <w:rPr>
                <w:rFonts w:ascii="Arial" w:eastAsiaTheme="majorEastAsia" w:hAnsi="Arial" w:cs="Arial"/>
                <w:sz w:val="18"/>
                <w:szCs w:val="18"/>
                <w:lang w:eastAsia="en-ZA"/>
              </w:rPr>
              <w:t>City Power is aligned with the COJ transformation portfolio management office (PMO) adoption.</w:t>
            </w:r>
          </w:p>
          <w:p w14:paraId="3918B3D3" w14:textId="77777777" w:rsidR="00AF0553" w:rsidRDefault="00AF0553">
            <w:pPr>
              <w:ind w:left="224"/>
              <w:rPr>
                <w:rFonts w:ascii="Arial" w:hAnsi="Arial" w:cs="Arial"/>
                <w:sz w:val="18"/>
                <w:szCs w:val="18"/>
                <w:lang w:eastAsia="en-ZA"/>
              </w:rPr>
            </w:pPr>
          </w:p>
          <w:p w14:paraId="03B779F3" w14:textId="77777777" w:rsidR="00AF0553" w:rsidRDefault="00AF0553" w:rsidP="00FB2B10">
            <w:pPr>
              <w:numPr>
                <w:ilvl w:val="0"/>
                <w:numId w:val="101"/>
              </w:numPr>
              <w:ind w:left="224" w:hanging="270"/>
              <w:rPr>
                <w:rFonts w:ascii="Arial" w:hAnsi="Arial" w:cs="Arial"/>
                <w:sz w:val="18"/>
                <w:szCs w:val="18"/>
                <w:lang w:eastAsia="en-ZA"/>
              </w:rPr>
            </w:pPr>
            <w:r>
              <w:rPr>
                <w:rFonts w:ascii="Arial" w:eastAsiaTheme="majorEastAsia" w:hAnsi="Arial" w:cs="Arial"/>
                <w:sz w:val="18"/>
                <w:szCs w:val="18"/>
                <w:lang w:eastAsia="en-ZA"/>
              </w:rPr>
              <w:t>Full commitment to our Project Management maturity growth plan.</w:t>
            </w:r>
          </w:p>
          <w:p w14:paraId="30CE2004" w14:textId="77777777" w:rsidR="00AF0553" w:rsidRDefault="00AF0553">
            <w:pPr>
              <w:rPr>
                <w:rFonts w:ascii="Arial" w:hAnsi="Arial" w:cs="Arial"/>
                <w:sz w:val="18"/>
                <w:szCs w:val="18"/>
                <w:lang w:eastAsia="en-ZA"/>
              </w:rPr>
            </w:pPr>
            <w:r>
              <w:rPr>
                <w:rFonts w:ascii="Arial" w:eastAsiaTheme="majorEastAsia" w:hAnsi="Arial" w:cs="Arial"/>
                <w:sz w:val="18"/>
                <w:szCs w:val="18"/>
                <w:lang w:eastAsia="en-ZA"/>
              </w:rPr>
              <w:t xml:space="preserve"> </w:t>
            </w:r>
          </w:p>
          <w:p w14:paraId="6EAF10E4" w14:textId="77777777" w:rsidR="00AF0553" w:rsidRDefault="00AF0553" w:rsidP="00FB2B10">
            <w:pPr>
              <w:numPr>
                <w:ilvl w:val="0"/>
                <w:numId w:val="101"/>
              </w:numPr>
              <w:ind w:left="224" w:hanging="270"/>
              <w:rPr>
                <w:rFonts w:ascii="Arial" w:hAnsi="Arial" w:cs="Arial"/>
                <w:sz w:val="18"/>
                <w:szCs w:val="18"/>
                <w:lang w:eastAsia="en-ZA"/>
              </w:rPr>
            </w:pPr>
            <w:r>
              <w:rPr>
                <w:rFonts w:ascii="Arial" w:eastAsiaTheme="majorEastAsia" w:hAnsi="Arial" w:cs="Arial"/>
                <w:sz w:val="18"/>
                <w:szCs w:val="18"/>
                <w:lang w:eastAsia="en-ZA"/>
              </w:rPr>
              <w:t>Adoption of project management methodology model which will include</w:t>
            </w:r>
          </w:p>
          <w:p w14:paraId="4D27FA0E" w14:textId="77777777" w:rsidR="00AF0553" w:rsidRDefault="00AF0553" w:rsidP="00FB2B10">
            <w:pPr>
              <w:pStyle w:val="ListParagraph"/>
              <w:numPr>
                <w:ilvl w:val="0"/>
                <w:numId w:val="102"/>
              </w:numPr>
              <w:ind w:left="252" w:hanging="252"/>
              <w:rPr>
                <w:rFonts w:ascii="Arial" w:hAnsi="Arial" w:cs="Arial"/>
                <w:sz w:val="18"/>
                <w:szCs w:val="18"/>
                <w:lang w:eastAsia="en-ZA"/>
              </w:rPr>
            </w:pPr>
            <w:r>
              <w:rPr>
                <w:rFonts w:ascii="Arial" w:eastAsiaTheme="majorEastAsia" w:hAnsi="Arial" w:cs="Arial"/>
                <w:sz w:val="18"/>
                <w:szCs w:val="18"/>
                <w:lang w:eastAsia="en-ZA"/>
              </w:rPr>
              <w:t xml:space="preserve">Establishment of a City Power PMO and implementation of project lifecycle model and governance. </w:t>
            </w:r>
          </w:p>
          <w:p w14:paraId="11B0D56A" w14:textId="77777777" w:rsidR="00AF0553" w:rsidRDefault="00AF0553" w:rsidP="00FB2B10">
            <w:pPr>
              <w:pStyle w:val="ListParagraph"/>
              <w:numPr>
                <w:ilvl w:val="0"/>
                <w:numId w:val="102"/>
              </w:numPr>
              <w:ind w:left="252" w:hanging="252"/>
              <w:rPr>
                <w:rFonts w:ascii="Arial" w:eastAsiaTheme="minorEastAsia" w:hAnsi="Arial" w:cs="Arial"/>
                <w:sz w:val="22"/>
                <w:szCs w:val="22"/>
                <w:lang w:eastAsia="en-ZA"/>
              </w:rPr>
            </w:pPr>
            <w:r>
              <w:rPr>
                <w:rFonts w:ascii="Arial" w:eastAsiaTheme="majorEastAsia" w:hAnsi="Arial" w:cs="Arial"/>
                <w:sz w:val="18"/>
                <w:szCs w:val="18"/>
                <w:lang w:eastAsia="en-ZA"/>
              </w:rPr>
              <w:t>Implementation of project management, process management manual and applications.</w:t>
            </w:r>
          </w:p>
        </w:tc>
      </w:tr>
    </w:tbl>
    <w:p w14:paraId="63F3426C" w14:textId="77777777" w:rsidR="00292FAC" w:rsidRPr="00076A36" w:rsidRDefault="00292FAC" w:rsidP="00292FAC">
      <w:pPr>
        <w:rPr>
          <w:rFonts w:ascii="Arial" w:hAnsi="Arial" w:cs="Arial"/>
          <w:b/>
          <w:sz w:val="20"/>
          <w:szCs w:val="20"/>
        </w:rPr>
      </w:pPr>
      <w:r w:rsidRPr="00076A36">
        <w:rPr>
          <w:rFonts w:ascii="Arial" w:hAnsi="Arial" w:cs="Arial"/>
          <w:b/>
          <w:sz w:val="20"/>
          <w:szCs w:val="20"/>
        </w:rPr>
        <w:lastRenderedPageBreak/>
        <w:t xml:space="preserve">Risk Financing </w:t>
      </w:r>
    </w:p>
    <w:p w14:paraId="0648198E" w14:textId="77777777" w:rsidR="00292FAC" w:rsidRPr="00292FAC" w:rsidRDefault="00292FAC" w:rsidP="00292FAC">
      <w:pPr>
        <w:rPr>
          <w:rFonts w:ascii="Arial" w:hAnsi="Arial" w:cs="Arial"/>
          <w:sz w:val="20"/>
          <w:szCs w:val="20"/>
        </w:rPr>
      </w:pPr>
      <w:r w:rsidRPr="00292FAC">
        <w:rPr>
          <w:rFonts w:ascii="Arial" w:hAnsi="Arial" w:cs="Arial"/>
          <w:sz w:val="20"/>
          <w:szCs w:val="20"/>
        </w:rPr>
        <w:t>There is a fully functional Risk Financing/Transfer unit that deals with all insurable risks including Public Liability Claims. This unit is part of the Enterprise wide Risk Management department.</w:t>
      </w:r>
    </w:p>
    <w:p w14:paraId="17091AC7" w14:textId="77777777" w:rsidR="00292FAC" w:rsidRPr="00292FAC" w:rsidRDefault="00292FAC" w:rsidP="00292FAC">
      <w:pPr>
        <w:rPr>
          <w:rFonts w:ascii="Arial" w:hAnsi="Arial" w:cs="Arial"/>
          <w:sz w:val="20"/>
          <w:szCs w:val="20"/>
        </w:rPr>
      </w:pPr>
      <w:r w:rsidRPr="00292FAC">
        <w:rPr>
          <w:rFonts w:ascii="Arial" w:hAnsi="Arial" w:cs="Arial"/>
          <w:sz w:val="20"/>
          <w:szCs w:val="20"/>
        </w:rPr>
        <w:t>City Power established this unit to provide risk financing services to the business aligned to City Power’s risk management strategies. All our assets are adequately covered through the underwriting document to our brokers to manage all claims under the Non Motor asset risk profile.</w:t>
      </w:r>
    </w:p>
    <w:p w14:paraId="535514FD" w14:textId="77777777" w:rsidR="00292FAC" w:rsidRPr="00292FAC" w:rsidRDefault="00292FAC" w:rsidP="00292FAC">
      <w:pPr>
        <w:rPr>
          <w:rFonts w:ascii="Arial" w:hAnsi="Arial" w:cs="Arial"/>
          <w:sz w:val="20"/>
          <w:szCs w:val="20"/>
        </w:rPr>
      </w:pPr>
      <w:r w:rsidRPr="00292FAC">
        <w:rPr>
          <w:rFonts w:ascii="Arial" w:hAnsi="Arial" w:cs="Arial"/>
          <w:sz w:val="20"/>
          <w:szCs w:val="20"/>
        </w:rPr>
        <w:t xml:space="preserve">In the 2015/2016 financial year City Power insured its assets with a premium of R64m covering assets with an estimated value of R46b. </w:t>
      </w:r>
    </w:p>
    <w:p w14:paraId="02131FCE" w14:textId="77777777" w:rsidR="00292FAC" w:rsidRPr="00292FAC" w:rsidRDefault="00292FAC" w:rsidP="00292FAC">
      <w:pPr>
        <w:jc w:val="both"/>
        <w:rPr>
          <w:rFonts w:ascii="Arial" w:hAnsi="Arial" w:cs="Arial"/>
          <w:b/>
          <w:sz w:val="20"/>
          <w:szCs w:val="20"/>
          <w:lang w:val="en-US"/>
        </w:rPr>
      </w:pPr>
      <w:r w:rsidRPr="00292FAC">
        <w:rPr>
          <w:rFonts w:ascii="Arial" w:hAnsi="Arial" w:cs="Arial"/>
          <w:b/>
          <w:sz w:val="20"/>
          <w:szCs w:val="20"/>
        </w:rPr>
        <w:t xml:space="preserve">Risk maturity </w:t>
      </w:r>
    </w:p>
    <w:p w14:paraId="32B7D8E9" w14:textId="77777777" w:rsidR="00292FAC" w:rsidRDefault="00292FAC" w:rsidP="00292FAC">
      <w:pPr>
        <w:jc w:val="both"/>
        <w:rPr>
          <w:rFonts w:ascii="Arial" w:hAnsi="Arial" w:cs="Arial"/>
          <w:bCs/>
          <w:sz w:val="20"/>
          <w:szCs w:val="20"/>
        </w:rPr>
      </w:pPr>
      <w:r w:rsidRPr="00292FAC">
        <w:rPr>
          <w:rFonts w:ascii="Arial" w:hAnsi="Arial" w:cs="Arial"/>
          <w:bCs/>
          <w:sz w:val="20"/>
          <w:szCs w:val="20"/>
        </w:rPr>
        <w:t xml:space="preserve">This chart illustrates the City Power risk management continuum and shows the journey that we have undertaken and to target in establishing and embedding an advanced risk management culture. </w:t>
      </w:r>
    </w:p>
    <w:p w14:paraId="40315EC3" w14:textId="77777777" w:rsidR="00292FAC" w:rsidRPr="00292FAC" w:rsidRDefault="00292FAC" w:rsidP="00292FAC">
      <w:pPr>
        <w:jc w:val="both"/>
        <w:rPr>
          <w:rFonts w:ascii="Arial" w:hAnsi="Arial" w:cs="Arial"/>
          <w:sz w:val="20"/>
          <w:szCs w:val="20"/>
        </w:rPr>
      </w:pPr>
    </w:p>
    <w:p w14:paraId="52092987" w14:textId="1B6B058F" w:rsidR="00292FAC" w:rsidRDefault="00292FAC" w:rsidP="00292FAC">
      <w:pPr>
        <w:jc w:val="both"/>
        <w:rPr>
          <w:rFonts w:ascii="Arial" w:hAnsi="Arial" w:cs="Arial"/>
        </w:rPr>
      </w:pPr>
      <w:r>
        <w:rPr>
          <w:rFonts w:ascii="Arial" w:hAnsi="Arial" w:cs="Arial"/>
          <w:noProof/>
          <w:lang w:eastAsia="en-ZA"/>
        </w:rPr>
        <w:drawing>
          <wp:inline distT="0" distB="0" distL="0" distR="0" wp14:anchorId="14C1A568" wp14:editId="166E2AC2">
            <wp:extent cx="6066790" cy="3045460"/>
            <wp:effectExtent l="0" t="0" r="0" b="2540"/>
            <wp:docPr id="5126" name="Picture 5126" descr="Inline 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s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66790" cy="3045460"/>
                    </a:xfrm>
                    <a:prstGeom prst="rect">
                      <a:avLst/>
                    </a:prstGeom>
                    <a:noFill/>
                    <a:ln>
                      <a:noFill/>
                    </a:ln>
                  </pic:spPr>
                </pic:pic>
              </a:graphicData>
            </a:graphic>
          </wp:inline>
        </w:drawing>
      </w:r>
    </w:p>
    <w:p w14:paraId="448B0A71" w14:textId="3D859307" w:rsidR="00292FAC" w:rsidRPr="00B70A00" w:rsidRDefault="00292FAC" w:rsidP="00292FAC">
      <w:pPr>
        <w:spacing w:line="360" w:lineRule="auto"/>
        <w:jc w:val="both"/>
        <w:rPr>
          <w:rFonts w:ascii="Arial" w:hAnsi="Arial" w:cs="Arial"/>
          <w:b/>
          <w:sz w:val="16"/>
          <w:szCs w:val="16"/>
        </w:rPr>
      </w:pPr>
      <w:r w:rsidRPr="00B70A00">
        <w:rPr>
          <w:rFonts w:ascii="Arial" w:hAnsi="Arial" w:cs="Arial"/>
          <w:b/>
          <w:sz w:val="16"/>
          <w:szCs w:val="16"/>
        </w:rPr>
        <w:t>Risk Management Maturity model (2015/2016)</w:t>
      </w:r>
    </w:p>
    <w:p w14:paraId="00C5D145" w14:textId="77777777" w:rsidR="00AF0553" w:rsidRPr="004D3604" w:rsidRDefault="00AF0553" w:rsidP="00011294">
      <w:pPr>
        <w:ind w:right="-272"/>
        <w:rPr>
          <w:rFonts w:ascii="Arial" w:hAnsi="Arial" w:cs="Arial"/>
          <w:b/>
          <w:sz w:val="20"/>
          <w:szCs w:val="20"/>
        </w:rPr>
      </w:pPr>
    </w:p>
    <w:p w14:paraId="3C059552" w14:textId="589B9E7F" w:rsidR="00925C3A" w:rsidRPr="00F7508C" w:rsidRDefault="00925C3A" w:rsidP="00925C3A">
      <w:pPr>
        <w:pStyle w:val="Heading2"/>
        <w:rPr>
          <w:i w:val="0"/>
          <w:sz w:val="20"/>
          <w:szCs w:val="20"/>
        </w:rPr>
      </w:pPr>
      <w:bookmarkStart w:id="214" w:name="_Toc459379475"/>
      <w:bookmarkStart w:id="215" w:name="_Toc467572998"/>
      <w:bookmarkStart w:id="216" w:name="_Toc468884170"/>
      <w:bookmarkStart w:id="217" w:name="_Toc427586366"/>
      <w:bookmarkStart w:id="218" w:name="_Toc427586730"/>
      <w:bookmarkStart w:id="219" w:name="_Toc427744824"/>
      <w:bookmarkStart w:id="220" w:name="_Toc427761997"/>
      <w:bookmarkStart w:id="221" w:name="_Toc427847845"/>
      <w:bookmarkStart w:id="222" w:name="_Toc459379476"/>
      <w:bookmarkStart w:id="223" w:name="_Toc467572999"/>
      <w:bookmarkEnd w:id="212"/>
      <w:bookmarkEnd w:id="213"/>
      <w:r w:rsidRPr="00F7508C">
        <w:rPr>
          <w:i w:val="0"/>
          <w:sz w:val="20"/>
          <w:szCs w:val="20"/>
        </w:rPr>
        <w:t>Internal Audit Function</w:t>
      </w:r>
      <w:bookmarkEnd w:id="214"/>
      <w:bookmarkEnd w:id="215"/>
      <w:bookmarkEnd w:id="216"/>
      <w:r w:rsidRPr="00F7508C">
        <w:rPr>
          <w:i w:val="0"/>
          <w:sz w:val="20"/>
          <w:szCs w:val="20"/>
        </w:rPr>
        <w:t xml:space="preserve"> </w:t>
      </w:r>
    </w:p>
    <w:p w14:paraId="3D3E39EA" w14:textId="77777777" w:rsidR="00925C3A" w:rsidRPr="00F7508C" w:rsidRDefault="00925C3A" w:rsidP="00925C3A">
      <w:pPr>
        <w:ind w:left="360"/>
        <w:jc w:val="both"/>
        <w:rPr>
          <w:rFonts w:ascii="Arial" w:hAnsi="Arial" w:cs="Arial"/>
          <w:sz w:val="20"/>
          <w:szCs w:val="20"/>
        </w:rPr>
      </w:pPr>
    </w:p>
    <w:p w14:paraId="174098A8" w14:textId="77777777" w:rsidR="00925C3A" w:rsidRPr="00F7508C" w:rsidRDefault="00925C3A" w:rsidP="00925C3A">
      <w:pPr>
        <w:ind w:left="360"/>
        <w:jc w:val="both"/>
        <w:rPr>
          <w:rFonts w:ascii="Arial" w:hAnsi="Arial" w:cs="Arial"/>
          <w:sz w:val="20"/>
          <w:szCs w:val="20"/>
        </w:rPr>
      </w:pPr>
      <w:r w:rsidRPr="00F7508C">
        <w:rPr>
          <w:rFonts w:ascii="Arial" w:hAnsi="Arial" w:cs="Arial"/>
          <w:sz w:val="20"/>
          <w:szCs w:val="20"/>
        </w:rPr>
        <w:t>The company has adopted a zero tolerance towards fraud and corruption. The Anticorruption and fraud policy is reviewed on an annual basis and is approved by the Audit Committee. A whistle blowing policy is also in place to encourage both employees and members of the public to report any fraud and corrupt activity to an independent dedicated tip off anonymous communication channel. Reports indicating quarterly resolution of tip offs are presented to the Audit Committee on a quarterly basis. Furthermore, quarterly submissions are made to the Audit Committee regarding issues pertaining to fraud and corruption</w:t>
      </w:r>
      <w:r w:rsidRPr="00F7508C">
        <w:rPr>
          <w:rFonts w:ascii="Arial" w:hAnsi="Arial" w:cs="Arial"/>
          <w:b/>
          <w:sz w:val="20"/>
          <w:szCs w:val="20"/>
        </w:rPr>
        <w:t xml:space="preserve"> </w:t>
      </w:r>
      <w:r w:rsidRPr="00F7508C">
        <w:rPr>
          <w:rFonts w:ascii="Arial" w:hAnsi="Arial" w:cs="Arial"/>
          <w:sz w:val="20"/>
          <w:szCs w:val="20"/>
        </w:rPr>
        <w:t xml:space="preserve">in general, including investigations conducted by the Corporate Investigation’s team under the Enterprise Risk Management Department (ERM) as well as resolution thereof. </w:t>
      </w:r>
    </w:p>
    <w:p w14:paraId="242D25EC" w14:textId="77777777" w:rsidR="00925C3A" w:rsidRPr="00F7508C" w:rsidRDefault="00925C3A" w:rsidP="00925C3A">
      <w:pPr>
        <w:ind w:left="360"/>
        <w:jc w:val="both"/>
        <w:rPr>
          <w:rFonts w:ascii="Arial" w:hAnsi="Arial" w:cs="Arial"/>
          <w:sz w:val="20"/>
          <w:szCs w:val="20"/>
        </w:rPr>
      </w:pPr>
    </w:p>
    <w:p w14:paraId="73148DBF" w14:textId="77777777" w:rsidR="00925C3A" w:rsidRPr="00F7508C" w:rsidRDefault="00925C3A" w:rsidP="00925C3A">
      <w:pPr>
        <w:ind w:left="360"/>
        <w:jc w:val="both"/>
        <w:rPr>
          <w:rFonts w:ascii="Arial" w:hAnsi="Arial" w:cs="Arial"/>
          <w:sz w:val="20"/>
          <w:szCs w:val="20"/>
        </w:rPr>
      </w:pPr>
      <w:r w:rsidRPr="00F7508C">
        <w:rPr>
          <w:rFonts w:ascii="Arial" w:hAnsi="Arial" w:cs="Arial"/>
          <w:sz w:val="20"/>
          <w:szCs w:val="20"/>
        </w:rPr>
        <w:t>During the period under review, awareness to fraud and corruption was once again put into the spot light by the following initiatives</w:t>
      </w:r>
    </w:p>
    <w:p w14:paraId="768ECF5F" w14:textId="77777777" w:rsidR="00925C3A" w:rsidRPr="00F7508C" w:rsidRDefault="00925C3A" w:rsidP="00925C3A">
      <w:pPr>
        <w:ind w:left="360"/>
        <w:jc w:val="both"/>
        <w:rPr>
          <w:rFonts w:ascii="Arial" w:hAnsi="Arial" w:cs="Arial"/>
          <w:sz w:val="20"/>
          <w:szCs w:val="20"/>
        </w:rPr>
      </w:pPr>
    </w:p>
    <w:p w14:paraId="5FB65A6F" w14:textId="77777777" w:rsidR="00925C3A" w:rsidRPr="00F7508C" w:rsidRDefault="00925C3A" w:rsidP="00FB2B10">
      <w:pPr>
        <w:pStyle w:val="ListParagraph"/>
        <w:numPr>
          <w:ilvl w:val="0"/>
          <w:numId w:val="104"/>
        </w:numPr>
        <w:spacing w:line="276" w:lineRule="auto"/>
        <w:jc w:val="both"/>
        <w:rPr>
          <w:rFonts w:ascii="Arial" w:hAnsi="Arial" w:cs="Arial"/>
          <w:bCs/>
          <w:sz w:val="20"/>
          <w:szCs w:val="20"/>
        </w:rPr>
      </w:pPr>
      <w:r w:rsidRPr="00F7508C">
        <w:rPr>
          <w:rFonts w:ascii="Arial" w:hAnsi="Arial" w:cs="Arial"/>
          <w:sz w:val="20"/>
          <w:szCs w:val="20"/>
        </w:rPr>
        <w:t xml:space="preserve">An anti-fraud and corruption message was incorporated in the payslips of June 2016 which are collected by all City Power employees, </w:t>
      </w:r>
      <w:r w:rsidRPr="00F7508C">
        <w:rPr>
          <w:rFonts w:ascii="Arial" w:hAnsi="Arial" w:cs="Arial"/>
          <w:bCs/>
          <w:sz w:val="20"/>
          <w:szCs w:val="20"/>
        </w:rPr>
        <w:t xml:space="preserve">the message was as follows: “Never be afraid to raise your voice against fraud and corruption. Don’t do fraud. </w:t>
      </w:r>
    </w:p>
    <w:p w14:paraId="71B835F4" w14:textId="77777777" w:rsidR="00925C3A" w:rsidRPr="00F7508C" w:rsidRDefault="00925C3A" w:rsidP="00925C3A">
      <w:pPr>
        <w:pStyle w:val="ListParagraph"/>
        <w:spacing w:line="276" w:lineRule="auto"/>
        <w:jc w:val="both"/>
        <w:rPr>
          <w:rFonts w:ascii="Arial" w:hAnsi="Arial" w:cs="Arial"/>
          <w:bCs/>
          <w:sz w:val="20"/>
          <w:szCs w:val="20"/>
        </w:rPr>
      </w:pPr>
      <w:r w:rsidRPr="00F7508C">
        <w:rPr>
          <w:rFonts w:ascii="Arial" w:hAnsi="Arial" w:cs="Arial"/>
          <w:bCs/>
          <w:sz w:val="20"/>
          <w:szCs w:val="20"/>
        </w:rPr>
        <w:t xml:space="preserve">Don’t tolerate it. Report it to 08000 002 587 (Your phone, your weapon against fraud and corruption).” </w:t>
      </w:r>
    </w:p>
    <w:p w14:paraId="42FAC57B" w14:textId="77777777" w:rsidR="00925C3A" w:rsidRPr="00F7508C" w:rsidRDefault="00925C3A" w:rsidP="00FB2B10">
      <w:pPr>
        <w:pStyle w:val="ListParagraph"/>
        <w:numPr>
          <w:ilvl w:val="0"/>
          <w:numId w:val="103"/>
        </w:numPr>
        <w:jc w:val="both"/>
        <w:rPr>
          <w:rFonts w:ascii="Arial" w:hAnsi="Arial" w:cs="Arial"/>
          <w:sz w:val="20"/>
          <w:szCs w:val="20"/>
        </w:rPr>
      </w:pPr>
      <w:r w:rsidRPr="00F7508C">
        <w:rPr>
          <w:rFonts w:ascii="Arial" w:hAnsi="Arial" w:cs="Arial"/>
          <w:sz w:val="20"/>
          <w:szCs w:val="20"/>
        </w:rPr>
        <w:lastRenderedPageBreak/>
        <w:t>The campaign of Brand Ambassadors that was championed by Relationship Management, aimed at all City Power employees, also highlighted that good brand ambassadorship starts with ethical conduct and integrity of each individual employee. A presentation made on behalf of the Director: Risk, Assurance and Compliance at this event further stressed the importance of one reporting bad conduct by others over and above ensuring their own good ethics. This entity wide event was held on the 22</w:t>
      </w:r>
      <w:r w:rsidRPr="00F7508C">
        <w:rPr>
          <w:rFonts w:ascii="Arial" w:hAnsi="Arial" w:cs="Arial"/>
          <w:sz w:val="20"/>
          <w:szCs w:val="20"/>
          <w:vertAlign w:val="superscript"/>
        </w:rPr>
        <w:t>nd</w:t>
      </w:r>
      <w:r w:rsidRPr="00F7508C">
        <w:rPr>
          <w:rFonts w:ascii="Arial" w:hAnsi="Arial" w:cs="Arial"/>
          <w:sz w:val="20"/>
          <w:szCs w:val="20"/>
        </w:rPr>
        <w:t xml:space="preserve"> of June 2016.</w:t>
      </w:r>
    </w:p>
    <w:p w14:paraId="7A0E6BEA" w14:textId="44054750" w:rsidR="00487714" w:rsidRPr="00F7508C" w:rsidRDefault="00487714" w:rsidP="000B700F">
      <w:pPr>
        <w:pStyle w:val="Heading2"/>
        <w:rPr>
          <w:i w:val="0"/>
          <w:sz w:val="20"/>
          <w:szCs w:val="20"/>
        </w:rPr>
      </w:pPr>
      <w:bookmarkStart w:id="224" w:name="_Toc468884171"/>
      <w:r w:rsidRPr="00F7508C">
        <w:rPr>
          <w:i w:val="0"/>
          <w:sz w:val="20"/>
          <w:szCs w:val="20"/>
        </w:rPr>
        <w:t>Corporate Ethics and Organisational Integrity</w:t>
      </w:r>
      <w:bookmarkEnd w:id="217"/>
      <w:bookmarkEnd w:id="218"/>
      <w:bookmarkEnd w:id="219"/>
      <w:bookmarkEnd w:id="220"/>
      <w:bookmarkEnd w:id="221"/>
      <w:bookmarkEnd w:id="222"/>
      <w:bookmarkEnd w:id="223"/>
      <w:bookmarkEnd w:id="224"/>
      <w:r w:rsidR="001475B1" w:rsidRPr="00F7508C">
        <w:rPr>
          <w:i w:val="0"/>
          <w:sz w:val="20"/>
          <w:szCs w:val="20"/>
        </w:rPr>
        <w:t xml:space="preserve"> </w:t>
      </w:r>
    </w:p>
    <w:p w14:paraId="6E50DC52" w14:textId="77777777" w:rsidR="00124473" w:rsidRPr="00F7508C" w:rsidRDefault="00124473" w:rsidP="00124473">
      <w:pPr>
        <w:rPr>
          <w:rFonts w:ascii="Arial" w:hAnsi="Arial" w:cs="Arial"/>
          <w:sz w:val="20"/>
          <w:szCs w:val="20"/>
        </w:rPr>
      </w:pPr>
    </w:p>
    <w:p w14:paraId="7A0E6BEC" w14:textId="229CBC70" w:rsidR="00487714" w:rsidRPr="00F7508C" w:rsidRDefault="00487714" w:rsidP="001A6C20">
      <w:pPr>
        <w:ind w:left="360"/>
        <w:jc w:val="both"/>
        <w:rPr>
          <w:rFonts w:ascii="Arial" w:hAnsi="Arial" w:cs="Arial"/>
          <w:sz w:val="20"/>
          <w:szCs w:val="20"/>
        </w:rPr>
      </w:pPr>
      <w:r w:rsidRPr="00F7508C">
        <w:rPr>
          <w:rFonts w:ascii="Arial" w:hAnsi="Arial" w:cs="Arial"/>
          <w:sz w:val="20"/>
          <w:szCs w:val="20"/>
        </w:rPr>
        <w:t xml:space="preserve">The </w:t>
      </w:r>
      <w:r w:rsidR="00313E50" w:rsidRPr="00F7508C">
        <w:rPr>
          <w:rFonts w:ascii="Arial" w:hAnsi="Arial" w:cs="Arial"/>
          <w:sz w:val="20"/>
          <w:szCs w:val="20"/>
        </w:rPr>
        <w:t>C</w:t>
      </w:r>
      <w:r w:rsidRPr="00F7508C">
        <w:rPr>
          <w:rFonts w:ascii="Arial" w:hAnsi="Arial" w:cs="Arial"/>
          <w:sz w:val="20"/>
          <w:szCs w:val="20"/>
        </w:rPr>
        <w:t xml:space="preserve">ompany has a Code of Conduct (‘the Code”) which has been fully endorsed by the Board and applies to all </w:t>
      </w:r>
      <w:r w:rsidR="00313E50" w:rsidRPr="00F7508C">
        <w:rPr>
          <w:rFonts w:ascii="Arial" w:hAnsi="Arial" w:cs="Arial"/>
          <w:sz w:val="20"/>
          <w:szCs w:val="20"/>
        </w:rPr>
        <w:t>D</w:t>
      </w:r>
      <w:r w:rsidRPr="00F7508C">
        <w:rPr>
          <w:rFonts w:ascii="Arial" w:hAnsi="Arial" w:cs="Arial"/>
          <w:sz w:val="20"/>
          <w:szCs w:val="20"/>
        </w:rPr>
        <w:t>irectors and employees. The Code is regularly reviewed and updated as necessary to ensure it reflects the highest standards of behaviour and professionalism.</w:t>
      </w:r>
    </w:p>
    <w:p w14:paraId="7A0E6BED" w14:textId="77777777" w:rsidR="00487714" w:rsidRPr="00F7508C" w:rsidRDefault="00487714" w:rsidP="001A6C20">
      <w:pPr>
        <w:ind w:left="360"/>
        <w:jc w:val="both"/>
        <w:rPr>
          <w:rFonts w:ascii="Arial" w:hAnsi="Arial" w:cs="Arial"/>
          <w:sz w:val="20"/>
          <w:szCs w:val="20"/>
        </w:rPr>
      </w:pPr>
    </w:p>
    <w:p w14:paraId="7A0E6BEE" w14:textId="77777777" w:rsidR="00487714" w:rsidRPr="00F7508C" w:rsidRDefault="00487714" w:rsidP="001A6C20">
      <w:pPr>
        <w:ind w:left="360"/>
        <w:jc w:val="both"/>
        <w:rPr>
          <w:rFonts w:ascii="Arial" w:hAnsi="Arial" w:cs="Arial"/>
          <w:sz w:val="20"/>
          <w:szCs w:val="20"/>
        </w:rPr>
      </w:pPr>
      <w:r w:rsidRPr="00F7508C">
        <w:rPr>
          <w:rFonts w:ascii="Arial" w:hAnsi="Arial" w:cs="Arial"/>
          <w:sz w:val="20"/>
          <w:szCs w:val="20"/>
        </w:rPr>
        <w:t>In summary the Code requires that at all times, all company personnel act with utmost integrity and objectivity and in compliance with the letter and spirit of both the law and company policies. Failure by employees to act in terms of the Code results in disciplinary action. The Code is discussed with each new employee as part of his or her induction training and all employees are asked to sign an annual declaration confirming their compliance with the Code. A copy of the Code is available to interested parties upon request. A toll-free anonymous telephone facility exists for reporting of non-adherence to the Code or ethic related matters. Furthermore, any breach of the Code is considered a serious offence and is dealt with accordingly; as a result, this acts as a deterrent. The directors believe that ethical standards are being met and fully supported by the ethics programme.</w:t>
      </w:r>
    </w:p>
    <w:p w14:paraId="7A0E6BEF" w14:textId="77777777" w:rsidR="00487714" w:rsidRPr="00F7508C" w:rsidRDefault="00487714" w:rsidP="001A6C20">
      <w:pPr>
        <w:ind w:left="360" w:right="18"/>
        <w:jc w:val="both"/>
        <w:rPr>
          <w:rFonts w:ascii="Arial" w:hAnsi="Arial" w:cs="Arial"/>
          <w:sz w:val="20"/>
          <w:szCs w:val="20"/>
        </w:rPr>
      </w:pPr>
    </w:p>
    <w:p w14:paraId="7A0E6BF0" w14:textId="31D52FE0" w:rsidR="00487714" w:rsidRPr="00F7508C" w:rsidRDefault="00487714" w:rsidP="000B700F">
      <w:pPr>
        <w:pStyle w:val="Heading2"/>
        <w:rPr>
          <w:i w:val="0"/>
          <w:sz w:val="20"/>
          <w:szCs w:val="20"/>
        </w:rPr>
      </w:pPr>
      <w:bookmarkStart w:id="225" w:name="_Toc427744825"/>
      <w:bookmarkStart w:id="226" w:name="_Toc427761998"/>
      <w:bookmarkStart w:id="227" w:name="_Toc427847846"/>
      <w:bookmarkStart w:id="228" w:name="_Toc459379477"/>
      <w:bookmarkStart w:id="229" w:name="_Toc467573000"/>
      <w:bookmarkStart w:id="230" w:name="_Toc468884172"/>
      <w:bookmarkStart w:id="231" w:name="_Toc427586367"/>
      <w:bookmarkStart w:id="232" w:name="_Toc427586731"/>
      <w:r w:rsidRPr="00F7508C">
        <w:rPr>
          <w:i w:val="0"/>
          <w:sz w:val="20"/>
          <w:szCs w:val="20"/>
        </w:rPr>
        <w:t>Sustainability Report</w:t>
      </w:r>
      <w:bookmarkEnd w:id="225"/>
      <w:bookmarkEnd w:id="226"/>
      <w:bookmarkEnd w:id="227"/>
      <w:bookmarkEnd w:id="228"/>
      <w:bookmarkEnd w:id="229"/>
      <w:bookmarkEnd w:id="230"/>
      <w:r w:rsidR="00461B3E" w:rsidRPr="00F7508C">
        <w:rPr>
          <w:i w:val="0"/>
          <w:sz w:val="20"/>
          <w:szCs w:val="20"/>
        </w:rPr>
        <w:t xml:space="preserve"> </w:t>
      </w:r>
      <w:bookmarkEnd w:id="231"/>
      <w:bookmarkEnd w:id="232"/>
    </w:p>
    <w:p w14:paraId="25D6548B" w14:textId="7312BEB9" w:rsidR="002A312C" w:rsidRPr="00F7508C" w:rsidRDefault="002A312C" w:rsidP="002A312C">
      <w:pPr>
        <w:rPr>
          <w:rFonts w:ascii="Arial" w:hAnsi="Arial" w:cs="Arial"/>
          <w:sz w:val="20"/>
          <w:szCs w:val="20"/>
        </w:rPr>
      </w:pPr>
    </w:p>
    <w:p w14:paraId="0A3229E2" w14:textId="1AA0324A" w:rsidR="002A312C" w:rsidRPr="00F7508C" w:rsidRDefault="002A312C" w:rsidP="00910666">
      <w:pPr>
        <w:autoSpaceDE w:val="0"/>
        <w:autoSpaceDN w:val="0"/>
        <w:adjustRightInd w:val="0"/>
        <w:spacing w:line="360" w:lineRule="auto"/>
        <w:ind w:left="426"/>
        <w:jc w:val="both"/>
        <w:rPr>
          <w:rFonts w:ascii="Arial" w:hAnsi="Arial" w:cs="Arial"/>
          <w:b/>
          <w:sz w:val="20"/>
          <w:szCs w:val="20"/>
          <w:lang w:eastAsia="en-ZA"/>
        </w:rPr>
      </w:pPr>
      <w:r w:rsidRPr="00F7508C">
        <w:rPr>
          <w:rFonts w:ascii="Arial" w:hAnsi="Arial" w:cs="Arial"/>
          <w:b/>
          <w:sz w:val="20"/>
          <w:szCs w:val="20"/>
          <w:lang w:eastAsia="en-ZA"/>
        </w:rPr>
        <w:t>Safety and Quality</w:t>
      </w:r>
    </w:p>
    <w:p w14:paraId="417D84E4" w14:textId="77777777" w:rsidR="002A312C" w:rsidRPr="00F7508C" w:rsidRDefault="002A312C" w:rsidP="002A312C">
      <w:pPr>
        <w:spacing w:line="276" w:lineRule="auto"/>
        <w:ind w:left="709" w:right="180"/>
        <w:jc w:val="both"/>
        <w:rPr>
          <w:rFonts w:ascii="Arial" w:hAnsi="Arial" w:cs="Arial"/>
          <w:b/>
          <w:sz w:val="20"/>
          <w:szCs w:val="20"/>
          <w:lang w:eastAsia="en-ZA"/>
        </w:rPr>
      </w:pPr>
      <w:r w:rsidRPr="00F7508C">
        <w:rPr>
          <w:rFonts w:ascii="Arial" w:hAnsi="Arial" w:cs="Arial"/>
          <w:b/>
          <w:sz w:val="20"/>
          <w:szCs w:val="20"/>
          <w:lang w:eastAsia="en-ZA"/>
        </w:rPr>
        <w:t xml:space="preserve">Employee Safety </w:t>
      </w:r>
    </w:p>
    <w:p w14:paraId="075FE4BD" w14:textId="6CC9473E" w:rsidR="002A312C" w:rsidRPr="00F7508C" w:rsidRDefault="002A312C" w:rsidP="002A312C">
      <w:pPr>
        <w:ind w:left="709" w:right="180"/>
        <w:jc w:val="both"/>
        <w:rPr>
          <w:rFonts w:ascii="Arial" w:hAnsi="Arial" w:cs="Arial"/>
          <w:sz w:val="20"/>
          <w:szCs w:val="20"/>
          <w:lang w:eastAsia="en-ZA"/>
        </w:rPr>
      </w:pPr>
      <w:r w:rsidRPr="00F7508C">
        <w:rPr>
          <w:rFonts w:ascii="Arial" w:hAnsi="Arial" w:cs="Arial"/>
          <w:sz w:val="20"/>
          <w:szCs w:val="20"/>
          <w:lang w:eastAsia="en-ZA"/>
        </w:rPr>
        <w:t xml:space="preserve">The SHEQ department is the custodian of Integrated SHEQ Management System based on ISO Standard requirements comprising of ISO 9001 (Quality Management), 14001 (Environmental Management) and OHSAS 18001 (Health and Safety Management) Systems has proven record for continuously improvement regarding Safety, Health, Environment and Quality. The DIFR has continued to remain below the international threshold of &lt;1. Disabling Injury Frequency Rate </w:t>
      </w:r>
      <w:r w:rsidR="002559BB" w:rsidRPr="00F7508C">
        <w:rPr>
          <w:rFonts w:ascii="Arial" w:hAnsi="Arial" w:cs="Arial"/>
          <w:sz w:val="20"/>
          <w:szCs w:val="20"/>
          <w:lang w:eastAsia="en-ZA"/>
        </w:rPr>
        <w:t>(DIFR) is currently at 0.</w:t>
      </w:r>
      <w:r w:rsidR="00D6075F">
        <w:rPr>
          <w:rFonts w:ascii="Arial" w:hAnsi="Arial" w:cs="Arial"/>
          <w:sz w:val="20"/>
          <w:szCs w:val="20"/>
          <w:lang w:eastAsia="en-ZA"/>
        </w:rPr>
        <w:t>6</w:t>
      </w:r>
      <w:r w:rsidRPr="00F7508C">
        <w:rPr>
          <w:rFonts w:ascii="Arial" w:hAnsi="Arial" w:cs="Arial"/>
          <w:sz w:val="20"/>
          <w:szCs w:val="20"/>
          <w:lang w:eastAsia="en-ZA"/>
        </w:rPr>
        <w:t xml:space="preserve">4. During this period under review City Power did not experience any employee fatality.  </w:t>
      </w:r>
    </w:p>
    <w:p w14:paraId="04D6EC33" w14:textId="77777777" w:rsidR="002A312C" w:rsidRPr="00F7508C" w:rsidRDefault="002A312C" w:rsidP="002A312C">
      <w:pPr>
        <w:ind w:left="709" w:right="180"/>
        <w:jc w:val="both"/>
        <w:rPr>
          <w:rFonts w:ascii="Arial" w:hAnsi="Arial" w:cs="Arial"/>
          <w:sz w:val="20"/>
          <w:szCs w:val="20"/>
          <w:lang w:eastAsia="en-ZA"/>
        </w:rPr>
      </w:pPr>
    </w:p>
    <w:p w14:paraId="44300338" w14:textId="77777777" w:rsidR="002A312C" w:rsidRPr="00F7508C" w:rsidRDefault="002A312C" w:rsidP="002A312C">
      <w:pPr>
        <w:spacing w:line="276" w:lineRule="auto"/>
        <w:ind w:left="709" w:right="180"/>
        <w:jc w:val="both"/>
        <w:rPr>
          <w:rFonts w:ascii="Arial" w:hAnsi="Arial" w:cs="Arial"/>
          <w:b/>
          <w:sz w:val="20"/>
          <w:szCs w:val="20"/>
          <w:lang w:eastAsia="en-ZA"/>
        </w:rPr>
      </w:pPr>
      <w:r w:rsidRPr="00F7508C">
        <w:rPr>
          <w:rFonts w:ascii="Arial" w:hAnsi="Arial" w:cs="Arial"/>
          <w:b/>
          <w:sz w:val="20"/>
          <w:szCs w:val="20"/>
          <w:lang w:eastAsia="en-ZA"/>
        </w:rPr>
        <w:t xml:space="preserve">Public Safety </w:t>
      </w:r>
    </w:p>
    <w:p w14:paraId="00F85902" w14:textId="21690C09" w:rsidR="002A312C" w:rsidRPr="00F7508C" w:rsidRDefault="002A312C" w:rsidP="002A312C">
      <w:pPr>
        <w:ind w:left="709" w:right="180"/>
        <w:jc w:val="both"/>
        <w:rPr>
          <w:rFonts w:ascii="Arial" w:hAnsi="Arial" w:cs="Arial"/>
          <w:sz w:val="20"/>
          <w:szCs w:val="20"/>
          <w:lang w:eastAsia="en-ZA"/>
        </w:rPr>
      </w:pPr>
      <w:r w:rsidRPr="00F7508C">
        <w:rPr>
          <w:rFonts w:ascii="Arial" w:hAnsi="Arial" w:cs="Arial"/>
          <w:sz w:val="20"/>
          <w:szCs w:val="20"/>
          <w:lang w:eastAsia="en-ZA"/>
        </w:rPr>
        <w:t>The risk of theft and vandalism, tempering and illegal connection on the City Power network remains a greater challenge resulting in permanent and or partial and temporary disability, sometimes into fatalities.  For the period under review the</w:t>
      </w:r>
      <w:r w:rsidR="00892A8F" w:rsidRPr="00F7508C">
        <w:rPr>
          <w:rFonts w:ascii="Arial" w:hAnsi="Arial" w:cs="Arial"/>
          <w:sz w:val="20"/>
          <w:szCs w:val="20"/>
          <w:lang w:eastAsia="en-ZA"/>
        </w:rPr>
        <w:t>re has been public fatalities =8</w:t>
      </w:r>
      <w:r w:rsidRPr="00F7508C">
        <w:rPr>
          <w:rFonts w:ascii="Arial" w:hAnsi="Arial" w:cs="Arial"/>
          <w:sz w:val="20"/>
          <w:szCs w:val="20"/>
          <w:lang w:eastAsia="en-ZA"/>
        </w:rPr>
        <w:t xml:space="preserve"> (Uncontrollable) reco</w:t>
      </w:r>
      <w:r w:rsidR="00892A8F" w:rsidRPr="00F7508C">
        <w:rPr>
          <w:rFonts w:ascii="Arial" w:hAnsi="Arial" w:cs="Arial"/>
          <w:sz w:val="20"/>
          <w:szCs w:val="20"/>
          <w:lang w:eastAsia="en-ZA"/>
        </w:rPr>
        <w:t>rded and public incidents = 8</w:t>
      </w:r>
      <w:r w:rsidR="002355D0" w:rsidRPr="00F7508C">
        <w:rPr>
          <w:rFonts w:ascii="Arial" w:hAnsi="Arial" w:cs="Arial"/>
          <w:sz w:val="20"/>
          <w:szCs w:val="20"/>
          <w:lang w:eastAsia="en-ZA"/>
        </w:rPr>
        <w:t>(Controllable)</w:t>
      </w:r>
    </w:p>
    <w:p w14:paraId="6AD6F1F1" w14:textId="77777777" w:rsidR="002355D0" w:rsidRPr="00F7508C" w:rsidRDefault="002355D0" w:rsidP="002A312C">
      <w:pPr>
        <w:ind w:left="709" w:right="180"/>
        <w:jc w:val="both"/>
        <w:rPr>
          <w:rFonts w:ascii="Arial" w:hAnsi="Arial" w:cs="Arial"/>
          <w:sz w:val="20"/>
          <w:szCs w:val="20"/>
          <w:lang w:eastAsia="en-ZA"/>
        </w:rPr>
      </w:pPr>
    </w:p>
    <w:p w14:paraId="60CB3A33" w14:textId="77777777" w:rsidR="002A312C" w:rsidRPr="00F7508C" w:rsidRDefault="002A312C" w:rsidP="002A312C">
      <w:pPr>
        <w:ind w:left="709" w:right="180"/>
        <w:jc w:val="both"/>
        <w:rPr>
          <w:rFonts w:ascii="Arial" w:hAnsi="Arial" w:cs="Arial"/>
          <w:i/>
          <w:sz w:val="20"/>
          <w:szCs w:val="20"/>
          <w:lang w:eastAsia="en-ZA"/>
        </w:rPr>
      </w:pPr>
      <w:r w:rsidRPr="00F7508C">
        <w:rPr>
          <w:rFonts w:ascii="Arial" w:hAnsi="Arial" w:cs="Arial"/>
          <w:b/>
          <w:i/>
          <w:sz w:val="20"/>
          <w:szCs w:val="20"/>
          <w:lang w:eastAsia="en-ZA"/>
        </w:rPr>
        <w:t xml:space="preserve">The Public Fatalities: Controllable KPI </w:t>
      </w:r>
      <w:r w:rsidRPr="00F7508C">
        <w:rPr>
          <w:rFonts w:ascii="Arial" w:hAnsi="Arial" w:cs="Arial"/>
          <w:i/>
          <w:sz w:val="20"/>
          <w:szCs w:val="20"/>
          <w:lang w:eastAsia="en-ZA"/>
        </w:rPr>
        <w:t xml:space="preserve">refers to the number of public fatalities due to electricity related incidents caused by City Power.  In an effort to maintain low controllable public fatalities, </w:t>
      </w:r>
    </w:p>
    <w:p w14:paraId="6F84A352" w14:textId="77777777" w:rsidR="002A312C" w:rsidRPr="00F7508C" w:rsidRDefault="002A312C" w:rsidP="002A312C">
      <w:pPr>
        <w:ind w:left="709" w:right="180"/>
        <w:jc w:val="both"/>
        <w:rPr>
          <w:rFonts w:ascii="Arial" w:hAnsi="Arial" w:cs="Arial"/>
          <w:sz w:val="20"/>
          <w:szCs w:val="20"/>
          <w:lang w:eastAsia="en-ZA"/>
        </w:rPr>
      </w:pPr>
    </w:p>
    <w:p w14:paraId="4E7A771A" w14:textId="77777777" w:rsidR="002A312C" w:rsidRPr="00F7508C" w:rsidRDefault="002A312C" w:rsidP="002A312C">
      <w:pPr>
        <w:ind w:left="709" w:right="180"/>
        <w:jc w:val="both"/>
        <w:rPr>
          <w:rFonts w:ascii="Arial" w:hAnsi="Arial" w:cs="Arial"/>
          <w:i/>
          <w:sz w:val="20"/>
          <w:szCs w:val="20"/>
          <w:lang w:eastAsia="en-ZA"/>
        </w:rPr>
      </w:pPr>
      <w:r w:rsidRPr="00F7508C">
        <w:rPr>
          <w:rFonts w:ascii="Arial" w:hAnsi="Arial" w:cs="Arial"/>
          <w:b/>
          <w:i/>
          <w:sz w:val="20"/>
          <w:szCs w:val="20"/>
          <w:lang w:eastAsia="en-ZA"/>
        </w:rPr>
        <w:t>Public Fatalities: Non-controllable KPI</w:t>
      </w:r>
      <w:r w:rsidRPr="00F7508C">
        <w:rPr>
          <w:rFonts w:ascii="Arial" w:hAnsi="Arial" w:cs="Arial"/>
          <w:i/>
          <w:sz w:val="20"/>
          <w:szCs w:val="20"/>
          <w:lang w:eastAsia="en-ZA"/>
        </w:rPr>
        <w:t xml:space="preserve"> refers to the number of public fatalities that are mainly due to electrocution as a result of various factors such as customer negligence, tampering with electricity installations, attempted theft and vandalism of infrastructure, etc. </w:t>
      </w:r>
    </w:p>
    <w:p w14:paraId="4B37F317" w14:textId="77777777" w:rsidR="002A312C" w:rsidRPr="00F7508C" w:rsidRDefault="002A312C" w:rsidP="002A312C">
      <w:pPr>
        <w:ind w:left="709" w:right="180"/>
        <w:jc w:val="both"/>
        <w:rPr>
          <w:rFonts w:ascii="Arial" w:hAnsi="Arial" w:cs="Arial"/>
          <w:i/>
          <w:sz w:val="20"/>
          <w:szCs w:val="20"/>
          <w:lang w:eastAsia="en-ZA"/>
        </w:rPr>
      </w:pPr>
    </w:p>
    <w:p w14:paraId="079F3FB1" w14:textId="77777777" w:rsidR="002A312C" w:rsidRPr="00F7508C" w:rsidRDefault="002A312C" w:rsidP="002A312C">
      <w:pPr>
        <w:spacing w:line="276" w:lineRule="auto"/>
        <w:ind w:left="709" w:right="180"/>
        <w:jc w:val="both"/>
        <w:rPr>
          <w:rFonts w:ascii="Arial" w:hAnsi="Arial" w:cs="Arial"/>
          <w:b/>
          <w:sz w:val="20"/>
          <w:szCs w:val="20"/>
          <w:lang w:eastAsia="en-ZA"/>
        </w:rPr>
      </w:pPr>
      <w:r w:rsidRPr="00F7508C">
        <w:rPr>
          <w:rFonts w:ascii="Arial" w:hAnsi="Arial" w:cs="Arial"/>
          <w:b/>
          <w:sz w:val="20"/>
          <w:szCs w:val="20"/>
          <w:lang w:eastAsia="en-ZA"/>
        </w:rPr>
        <w:t>Contractor Safety</w:t>
      </w:r>
    </w:p>
    <w:p w14:paraId="035B1390" w14:textId="77777777" w:rsidR="002A312C" w:rsidRPr="00F7508C" w:rsidRDefault="002A312C" w:rsidP="002A312C">
      <w:pPr>
        <w:ind w:left="709" w:right="180"/>
        <w:jc w:val="both"/>
        <w:rPr>
          <w:rFonts w:ascii="Arial" w:hAnsi="Arial" w:cs="Arial"/>
          <w:sz w:val="20"/>
          <w:szCs w:val="20"/>
          <w:lang w:eastAsia="en-ZA"/>
        </w:rPr>
      </w:pPr>
      <w:r w:rsidRPr="00F7508C">
        <w:rPr>
          <w:rFonts w:ascii="Arial" w:hAnsi="Arial" w:cs="Arial"/>
          <w:sz w:val="20"/>
          <w:szCs w:val="20"/>
          <w:lang w:eastAsia="en-ZA"/>
        </w:rPr>
        <w:t>For this reporting period:</w:t>
      </w:r>
    </w:p>
    <w:p w14:paraId="580A3FDF" w14:textId="583F029C" w:rsidR="002A312C" w:rsidRPr="00F7508C" w:rsidRDefault="002355D0" w:rsidP="002A312C">
      <w:pPr>
        <w:ind w:left="709" w:right="180"/>
        <w:jc w:val="both"/>
        <w:rPr>
          <w:rFonts w:ascii="Arial" w:hAnsi="Arial" w:cs="Arial"/>
          <w:color w:val="FF0000"/>
          <w:sz w:val="20"/>
          <w:szCs w:val="20"/>
          <w:lang w:eastAsia="en-ZA"/>
        </w:rPr>
      </w:pPr>
      <w:r w:rsidRPr="00F7508C">
        <w:rPr>
          <w:rFonts w:ascii="Arial" w:hAnsi="Arial" w:cs="Arial"/>
          <w:sz w:val="20"/>
          <w:szCs w:val="20"/>
          <w:lang w:eastAsia="en-ZA"/>
        </w:rPr>
        <w:t>Incidents = 9</w:t>
      </w:r>
      <w:r w:rsidR="008E3652" w:rsidRPr="00F7508C">
        <w:rPr>
          <w:rFonts w:ascii="Arial" w:hAnsi="Arial" w:cs="Arial"/>
          <w:sz w:val="20"/>
          <w:szCs w:val="20"/>
          <w:lang w:eastAsia="en-ZA"/>
        </w:rPr>
        <w:t xml:space="preserve"> </w:t>
      </w:r>
      <w:r w:rsidR="002A312C" w:rsidRPr="00F7508C">
        <w:rPr>
          <w:rFonts w:ascii="Arial" w:hAnsi="Arial" w:cs="Arial"/>
          <w:sz w:val="20"/>
          <w:szCs w:val="20"/>
          <w:lang w:eastAsia="en-ZA"/>
        </w:rPr>
        <w:t xml:space="preserve">and fatalities = </w:t>
      </w:r>
      <w:r w:rsidR="00892A8F" w:rsidRPr="00F7508C">
        <w:rPr>
          <w:rFonts w:ascii="Arial" w:hAnsi="Arial" w:cs="Arial"/>
          <w:sz w:val="20"/>
          <w:szCs w:val="20"/>
          <w:lang w:eastAsia="en-ZA"/>
        </w:rPr>
        <w:t>1</w:t>
      </w:r>
      <w:r w:rsidR="002A312C" w:rsidRPr="00F7508C">
        <w:rPr>
          <w:rFonts w:ascii="Arial" w:hAnsi="Arial" w:cs="Arial"/>
          <w:sz w:val="20"/>
          <w:szCs w:val="20"/>
          <w:lang w:eastAsia="en-ZA"/>
        </w:rPr>
        <w:t xml:space="preserve"> (Controllable).</w:t>
      </w:r>
    </w:p>
    <w:p w14:paraId="0EACA686" w14:textId="77777777" w:rsidR="002F1CB8" w:rsidRDefault="002F1CB8" w:rsidP="002A312C">
      <w:pPr>
        <w:spacing w:line="276" w:lineRule="auto"/>
        <w:ind w:left="709" w:right="180"/>
        <w:jc w:val="both"/>
        <w:rPr>
          <w:rFonts w:ascii="Arial" w:hAnsi="Arial" w:cs="Arial"/>
          <w:b/>
          <w:sz w:val="20"/>
          <w:szCs w:val="20"/>
          <w:lang w:eastAsia="en-ZA"/>
        </w:rPr>
      </w:pPr>
    </w:p>
    <w:p w14:paraId="7AAB87D1" w14:textId="77777777" w:rsidR="00925C3A" w:rsidRDefault="00925C3A" w:rsidP="002A312C">
      <w:pPr>
        <w:spacing w:line="276" w:lineRule="auto"/>
        <w:ind w:left="709" w:right="180"/>
        <w:jc w:val="both"/>
        <w:rPr>
          <w:rFonts w:ascii="Arial" w:hAnsi="Arial" w:cs="Arial"/>
          <w:b/>
          <w:sz w:val="20"/>
          <w:szCs w:val="20"/>
          <w:lang w:eastAsia="en-ZA"/>
        </w:rPr>
      </w:pPr>
    </w:p>
    <w:p w14:paraId="67DB1423" w14:textId="77777777" w:rsidR="00925C3A" w:rsidRDefault="00925C3A" w:rsidP="002A312C">
      <w:pPr>
        <w:spacing w:line="276" w:lineRule="auto"/>
        <w:ind w:left="709" w:right="180"/>
        <w:jc w:val="both"/>
        <w:rPr>
          <w:rFonts w:ascii="Arial" w:hAnsi="Arial" w:cs="Arial"/>
          <w:b/>
          <w:sz w:val="20"/>
          <w:szCs w:val="20"/>
          <w:lang w:eastAsia="en-ZA"/>
        </w:rPr>
      </w:pPr>
    </w:p>
    <w:p w14:paraId="0BCABA8D" w14:textId="77777777" w:rsidR="002A312C" w:rsidRPr="00F7508C" w:rsidRDefault="002A312C" w:rsidP="002A312C">
      <w:pPr>
        <w:spacing w:line="276" w:lineRule="auto"/>
        <w:ind w:left="709" w:right="180"/>
        <w:jc w:val="both"/>
        <w:rPr>
          <w:rFonts w:ascii="Arial" w:hAnsi="Arial" w:cs="Arial"/>
          <w:b/>
          <w:sz w:val="20"/>
          <w:szCs w:val="20"/>
          <w:lang w:eastAsia="en-ZA"/>
        </w:rPr>
      </w:pPr>
      <w:r w:rsidRPr="00F7508C">
        <w:rPr>
          <w:rFonts w:ascii="Arial" w:hAnsi="Arial" w:cs="Arial"/>
          <w:b/>
          <w:sz w:val="20"/>
          <w:szCs w:val="20"/>
          <w:lang w:eastAsia="en-ZA"/>
        </w:rPr>
        <w:lastRenderedPageBreak/>
        <w:t>Intervention measures</w:t>
      </w:r>
    </w:p>
    <w:p w14:paraId="7B6363C6" w14:textId="77777777" w:rsidR="002A312C" w:rsidRPr="00F7508C" w:rsidRDefault="002A312C" w:rsidP="00FB2B10">
      <w:pPr>
        <w:numPr>
          <w:ilvl w:val="0"/>
          <w:numId w:val="45"/>
        </w:numPr>
        <w:autoSpaceDE w:val="0"/>
        <w:autoSpaceDN w:val="0"/>
        <w:adjustRightInd w:val="0"/>
        <w:spacing w:line="276" w:lineRule="auto"/>
        <w:ind w:left="1440"/>
        <w:jc w:val="both"/>
        <w:rPr>
          <w:rFonts w:ascii="Arial" w:hAnsi="Arial" w:cs="Arial"/>
          <w:sz w:val="20"/>
          <w:szCs w:val="20"/>
          <w:lang w:eastAsia="en-ZA"/>
        </w:rPr>
      </w:pPr>
      <w:r w:rsidRPr="00F7508C">
        <w:rPr>
          <w:rFonts w:ascii="Arial" w:hAnsi="Arial" w:cs="Arial"/>
          <w:sz w:val="20"/>
          <w:szCs w:val="20"/>
          <w:lang w:eastAsia="en-ZA"/>
        </w:rPr>
        <w:t xml:space="preserve">In an endeavour to educate our customers and communities, </w:t>
      </w:r>
      <w:r w:rsidRPr="00F7508C">
        <w:rPr>
          <w:rFonts w:ascii="Arial" w:hAnsi="Arial" w:cs="Arial"/>
          <w:i/>
          <w:sz w:val="20"/>
          <w:szCs w:val="20"/>
          <w:lang w:eastAsia="en-ZA"/>
        </w:rPr>
        <w:t xml:space="preserve">City Power conducts staff and contractor training and awareness campaigns </w:t>
      </w:r>
      <w:r w:rsidRPr="00F7508C">
        <w:rPr>
          <w:rFonts w:ascii="Arial" w:hAnsi="Arial" w:cs="Arial"/>
          <w:sz w:val="20"/>
          <w:szCs w:val="20"/>
          <w:lang w:eastAsia="en-ZA"/>
        </w:rPr>
        <w:t>to ensure greater awareness within communities of the danger of electricity.</w:t>
      </w:r>
    </w:p>
    <w:p w14:paraId="2EF797BF" w14:textId="77777777" w:rsidR="002A312C" w:rsidRPr="00F7508C" w:rsidRDefault="002A312C" w:rsidP="00FB2B10">
      <w:pPr>
        <w:numPr>
          <w:ilvl w:val="0"/>
          <w:numId w:val="45"/>
        </w:numPr>
        <w:autoSpaceDE w:val="0"/>
        <w:autoSpaceDN w:val="0"/>
        <w:adjustRightInd w:val="0"/>
        <w:spacing w:line="276" w:lineRule="auto"/>
        <w:ind w:left="1440"/>
        <w:jc w:val="both"/>
        <w:rPr>
          <w:rFonts w:ascii="Arial" w:hAnsi="Arial" w:cs="Arial"/>
          <w:sz w:val="20"/>
          <w:szCs w:val="20"/>
          <w:lang w:eastAsia="en-ZA"/>
        </w:rPr>
      </w:pPr>
      <w:r w:rsidRPr="00F7508C">
        <w:rPr>
          <w:rFonts w:ascii="Arial" w:hAnsi="Arial" w:cs="Arial"/>
          <w:sz w:val="20"/>
          <w:szCs w:val="20"/>
          <w:lang w:eastAsia="en-ZA"/>
        </w:rPr>
        <w:t>Joint operations on illegal connections conducted by City Power, Transnet, JMPD forms an integral part of an effective safety campaigns.</w:t>
      </w:r>
    </w:p>
    <w:p w14:paraId="6B8534C1" w14:textId="77777777" w:rsidR="002A312C" w:rsidRPr="00F7508C" w:rsidRDefault="002A312C" w:rsidP="00FB2B10">
      <w:pPr>
        <w:numPr>
          <w:ilvl w:val="0"/>
          <w:numId w:val="45"/>
        </w:numPr>
        <w:autoSpaceDE w:val="0"/>
        <w:autoSpaceDN w:val="0"/>
        <w:adjustRightInd w:val="0"/>
        <w:spacing w:line="276" w:lineRule="auto"/>
        <w:ind w:left="1440"/>
        <w:jc w:val="both"/>
        <w:rPr>
          <w:rFonts w:ascii="Arial" w:hAnsi="Arial" w:cs="Arial"/>
          <w:sz w:val="20"/>
          <w:szCs w:val="20"/>
          <w:lang w:eastAsia="en-ZA"/>
        </w:rPr>
      </w:pPr>
      <w:r w:rsidRPr="00F7508C">
        <w:rPr>
          <w:rFonts w:ascii="Arial" w:hAnsi="Arial" w:cs="Arial"/>
          <w:sz w:val="20"/>
          <w:szCs w:val="20"/>
          <w:lang w:eastAsia="en-ZA"/>
        </w:rPr>
        <w:t>Our integrated program ensures compliance to the relevant legal, regulatory and standard requirement.</w:t>
      </w:r>
    </w:p>
    <w:p w14:paraId="7045BD0E" w14:textId="77777777" w:rsidR="002A312C" w:rsidRPr="00F7508C" w:rsidRDefault="002A312C" w:rsidP="00FB2B10">
      <w:pPr>
        <w:numPr>
          <w:ilvl w:val="0"/>
          <w:numId w:val="45"/>
        </w:numPr>
        <w:autoSpaceDE w:val="0"/>
        <w:autoSpaceDN w:val="0"/>
        <w:adjustRightInd w:val="0"/>
        <w:spacing w:line="276" w:lineRule="auto"/>
        <w:ind w:left="1440"/>
        <w:jc w:val="both"/>
        <w:rPr>
          <w:rFonts w:ascii="Arial" w:hAnsi="Arial" w:cs="Arial"/>
          <w:sz w:val="20"/>
          <w:szCs w:val="20"/>
          <w:lang w:eastAsia="en-ZA"/>
        </w:rPr>
      </w:pPr>
      <w:r w:rsidRPr="00F7508C">
        <w:rPr>
          <w:rFonts w:ascii="Arial" w:hAnsi="Arial" w:cs="Arial"/>
          <w:sz w:val="20"/>
          <w:szCs w:val="20"/>
          <w:lang w:eastAsia="en-ZA"/>
        </w:rPr>
        <w:t>City Power continuously monitors the effectiveness of its safety programs to protect and safe guard against all risks and impact related to its activities.</w:t>
      </w:r>
    </w:p>
    <w:p w14:paraId="3E72C67C" w14:textId="77777777" w:rsidR="002A312C" w:rsidRDefault="002A312C" w:rsidP="00FB2B10">
      <w:pPr>
        <w:numPr>
          <w:ilvl w:val="0"/>
          <w:numId w:val="45"/>
        </w:numPr>
        <w:autoSpaceDE w:val="0"/>
        <w:autoSpaceDN w:val="0"/>
        <w:adjustRightInd w:val="0"/>
        <w:spacing w:line="276" w:lineRule="auto"/>
        <w:ind w:left="1440"/>
        <w:jc w:val="both"/>
        <w:rPr>
          <w:rFonts w:ascii="Arial" w:hAnsi="Arial" w:cs="Arial"/>
          <w:sz w:val="20"/>
          <w:szCs w:val="20"/>
          <w:lang w:eastAsia="en-ZA"/>
        </w:rPr>
      </w:pPr>
      <w:r w:rsidRPr="00F7508C">
        <w:rPr>
          <w:rFonts w:ascii="Arial" w:hAnsi="Arial" w:cs="Arial"/>
          <w:sz w:val="20"/>
          <w:szCs w:val="20"/>
          <w:lang w:eastAsia="en-ZA"/>
        </w:rPr>
        <w:t xml:space="preserve">City Power is undertaking a major project of electrifying informal settlement areas and this will reduce network related incidents and other unauthorised activities which may impact negatively on the business. </w:t>
      </w:r>
    </w:p>
    <w:p w14:paraId="1B519817" w14:textId="77777777" w:rsidR="00F22093" w:rsidRDefault="00F22093" w:rsidP="002A312C">
      <w:pPr>
        <w:autoSpaceDE w:val="0"/>
        <w:autoSpaceDN w:val="0"/>
        <w:adjustRightInd w:val="0"/>
        <w:spacing w:line="360" w:lineRule="auto"/>
        <w:jc w:val="both"/>
        <w:rPr>
          <w:rFonts w:ascii="Arial" w:hAnsi="Arial" w:cs="Arial"/>
          <w:b/>
          <w:sz w:val="20"/>
          <w:szCs w:val="20"/>
          <w:lang w:eastAsia="en-ZA"/>
        </w:rPr>
      </w:pPr>
    </w:p>
    <w:p w14:paraId="1DFFC4BA" w14:textId="337F5533" w:rsidR="002A312C" w:rsidRPr="00F7508C" w:rsidRDefault="002A312C" w:rsidP="00F64121">
      <w:pPr>
        <w:autoSpaceDE w:val="0"/>
        <w:autoSpaceDN w:val="0"/>
        <w:adjustRightInd w:val="0"/>
        <w:spacing w:line="360" w:lineRule="auto"/>
        <w:ind w:left="426"/>
        <w:jc w:val="both"/>
        <w:rPr>
          <w:rFonts w:ascii="Arial" w:hAnsi="Arial" w:cs="Arial"/>
          <w:b/>
          <w:sz w:val="20"/>
          <w:szCs w:val="20"/>
          <w:lang w:eastAsia="en-ZA"/>
        </w:rPr>
      </w:pPr>
      <w:r w:rsidRPr="00F7508C">
        <w:rPr>
          <w:rFonts w:ascii="Arial" w:hAnsi="Arial" w:cs="Arial"/>
          <w:b/>
          <w:sz w:val="20"/>
          <w:szCs w:val="20"/>
          <w:lang w:eastAsia="en-ZA"/>
        </w:rPr>
        <w:t xml:space="preserve">Environmental Management (ISO 14001:2004) </w:t>
      </w:r>
    </w:p>
    <w:p w14:paraId="782ACC4A" w14:textId="0DAF54F7" w:rsidR="002A312C" w:rsidRPr="00F7508C" w:rsidRDefault="002A312C" w:rsidP="00F64121">
      <w:pPr>
        <w:pStyle w:val="ListParagraph"/>
        <w:autoSpaceDE w:val="0"/>
        <w:autoSpaceDN w:val="0"/>
        <w:adjustRightInd w:val="0"/>
        <w:ind w:left="426"/>
        <w:jc w:val="both"/>
        <w:rPr>
          <w:rFonts w:ascii="Arial" w:hAnsi="Arial" w:cs="Arial"/>
          <w:sz w:val="20"/>
          <w:szCs w:val="20"/>
          <w:lang w:eastAsia="en-ZA"/>
        </w:rPr>
      </w:pPr>
      <w:r w:rsidRPr="00F7508C">
        <w:rPr>
          <w:rFonts w:ascii="Arial" w:hAnsi="Arial" w:cs="Arial"/>
          <w:sz w:val="20"/>
          <w:szCs w:val="20"/>
          <w:lang w:eastAsia="en-ZA"/>
        </w:rPr>
        <w:t xml:space="preserve">City Power is certified by the South African Bureau of Standards (SABS) in addressing all environmental management challenges. In ensuring that the business remains committed to undertaking its processes in an environmentally acceptable manner without compromising quality. The system is effectively monitored and managed.  </w:t>
      </w:r>
    </w:p>
    <w:p w14:paraId="1CEC1FFB" w14:textId="77777777" w:rsidR="002A312C" w:rsidRPr="00F7508C" w:rsidRDefault="002A312C" w:rsidP="00F64121">
      <w:pPr>
        <w:pStyle w:val="ListParagraph"/>
        <w:autoSpaceDE w:val="0"/>
        <w:autoSpaceDN w:val="0"/>
        <w:adjustRightInd w:val="0"/>
        <w:ind w:left="426"/>
        <w:jc w:val="both"/>
        <w:rPr>
          <w:rFonts w:ascii="Arial" w:hAnsi="Arial" w:cs="Arial"/>
          <w:sz w:val="20"/>
          <w:szCs w:val="20"/>
          <w:lang w:eastAsia="en-ZA"/>
        </w:rPr>
      </w:pPr>
    </w:p>
    <w:p w14:paraId="2993A5A5" w14:textId="77777777" w:rsidR="002A312C" w:rsidRPr="00F7508C" w:rsidRDefault="002A312C" w:rsidP="00F64121">
      <w:pPr>
        <w:pStyle w:val="ListParagraph"/>
        <w:autoSpaceDE w:val="0"/>
        <w:autoSpaceDN w:val="0"/>
        <w:adjustRightInd w:val="0"/>
        <w:ind w:left="426"/>
        <w:jc w:val="both"/>
        <w:rPr>
          <w:rFonts w:ascii="Arial" w:hAnsi="Arial" w:cs="Arial"/>
          <w:sz w:val="20"/>
          <w:szCs w:val="20"/>
          <w:lang w:eastAsia="en-ZA"/>
        </w:rPr>
      </w:pPr>
      <w:r w:rsidRPr="00F7508C">
        <w:rPr>
          <w:rFonts w:ascii="Arial" w:hAnsi="Arial" w:cs="Arial"/>
          <w:sz w:val="20"/>
          <w:szCs w:val="20"/>
          <w:lang w:eastAsia="en-ZA"/>
        </w:rPr>
        <w:t>This activity normally triggers the Environmental Impact Assessment (EIA) and the Basic Assessment Process (BA) in terms of 2010 Regulations.  Based on this section, City Power is in the process of addressing the non-conformance with the relevant governmental institutions (Gauteng Department of Agriculture and Rural Development, Water Affairs, CoJ, Environmental Affairs) to rehabilitate the Ferndalespruit and get the authorisation as stipulated by the National Environmental National Act (NEMA).</w:t>
      </w:r>
    </w:p>
    <w:p w14:paraId="20466D08" w14:textId="77777777" w:rsidR="002A312C" w:rsidRPr="00F7508C" w:rsidRDefault="002A312C" w:rsidP="00F64121">
      <w:pPr>
        <w:autoSpaceDE w:val="0"/>
        <w:autoSpaceDN w:val="0"/>
        <w:adjustRightInd w:val="0"/>
        <w:ind w:left="426"/>
        <w:jc w:val="both"/>
        <w:rPr>
          <w:rFonts w:ascii="Arial" w:hAnsi="Arial" w:cs="Arial"/>
          <w:sz w:val="20"/>
          <w:szCs w:val="20"/>
          <w:lang w:eastAsia="en-ZA"/>
        </w:rPr>
      </w:pPr>
    </w:p>
    <w:p w14:paraId="0F9D34C1" w14:textId="77777777" w:rsidR="000F49A2" w:rsidRDefault="000F49A2" w:rsidP="00F64121">
      <w:pPr>
        <w:pStyle w:val="ListParagraph"/>
        <w:autoSpaceDE w:val="0"/>
        <w:autoSpaceDN w:val="0"/>
        <w:adjustRightInd w:val="0"/>
        <w:ind w:left="426"/>
        <w:jc w:val="both"/>
        <w:rPr>
          <w:rFonts w:ascii="Arial" w:hAnsi="Arial" w:cs="Arial"/>
          <w:sz w:val="20"/>
          <w:szCs w:val="20"/>
          <w:lang w:eastAsia="en-ZA"/>
        </w:rPr>
      </w:pPr>
    </w:p>
    <w:p w14:paraId="48D18753" w14:textId="77777777" w:rsidR="002A312C" w:rsidRPr="00F7508C" w:rsidRDefault="002A312C" w:rsidP="00F64121">
      <w:pPr>
        <w:pStyle w:val="ListParagraph"/>
        <w:autoSpaceDE w:val="0"/>
        <w:autoSpaceDN w:val="0"/>
        <w:adjustRightInd w:val="0"/>
        <w:ind w:left="426"/>
        <w:jc w:val="both"/>
        <w:rPr>
          <w:rFonts w:ascii="Arial" w:hAnsi="Arial" w:cs="Arial"/>
          <w:sz w:val="20"/>
          <w:szCs w:val="20"/>
          <w:lang w:eastAsia="en-ZA"/>
        </w:rPr>
      </w:pPr>
      <w:r w:rsidRPr="00F7508C">
        <w:rPr>
          <w:rFonts w:ascii="Arial" w:hAnsi="Arial" w:cs="Arial"/>
          <w:sz w:val="20"/>
          <w:szCs w:val="20"/>
          <w:lang w:eastAsia="en-ZA"/>
        </w:rPr>
        <w:t>Progress:</w:t>
      </w:r>
    </w:p>
    <w:p w14:paraId="29415691" w14:textId="77777777" w:rsidR="002A312C" w:rsidRPr="00F7508C" w:rsidRDefault="002A312C" w:rsidP="00F64121">
      <w:pPr>
        <w:pStyle w:val="ListParagraph"/>
        <w:autoSpaceDE w:val="0"/>
        <w:autoSpaceDN w:val="0"/>
        <w:adjustRightInd w:val="0"/>
        <w:ind w:left="426"/>
        <w:jc w:val="both"/>
        <w:rPr>
          <w:rFonts w:ascii="Arial" w:hAnsi="Arial" w:cs="Arial"/>
          <w:sz w:val="20"/>
          <w:szCs w:val="20"/>
          <w:lang w:eastAsia="en-ZA"/>
        </w:rPr>
      </w:pPr>
    </w:p>
    <w:p w14:paraId="4AA2C33B" w14:textId="479C1AEC" w:rsidR="002A312C" w:rsidRPr="00F7508C" w:rsidRDefault="002A312C" w:rsidP="00F64121">
      <w:pPr>
        <w:pStyle w:val="ListParagraph"/>
        <w:autoSpaceDE w:val="0"/>
        <w:autoSpaceDN w:val="0"/>
        <w:adjustRightInd w:val="0"/>
        <w:ind w:left="426"/>
        <w:jc w:val="both"/>
        <w:rPr>
          <w:rFonts w:ascii="Arial" w:hAnsi="Arial" w:cs="Arial"/>
          <w:i/>
          <w:sz w:val="20"/>
          <w:szCs w:val="20"/>
          <w:lang w:val="en-US"/>
        </w:rPr>
      </w:pPr>
      <w:r w:rsidRPr="00F7508C">
        <w:rPr>
          <w:rFonts w:ascii="Arial" w:hAnsi="Arial" w:cs="Arial"/>
          <w:sz w:val="20"/>
          <w:szCs w:val="20"/>
          <w:lang w:eastAsia="en-ZA"/>
        </w:rPr>
        <w:t>City Power has submitted the application to the Gauteng Department of Agriculture and Rural Development (</w:t>
      </w:r>
      <w:r w:rsidRPr="00F7508C">
        <w:rPr>
          <w:rFonts w:ascii="Arial" w:hAnsi="Arial" w:cs="Arial"/>
          <w:b/>
          <w:i/>
          <w:sz w:val="20"/>
          <w:szCs w:val="20"/>
          <w:lang w:val="en-US"/>
        </w:rPr>
        <w:t xml:space="preserve">APPLICATION TO RECTIFY UNLAWFUL COMMENCEMENT OR CONTINUATION OF LISTED ACTIVITIES IN TERMS OF SECTION 24G OF THE NATIONAL ENVIRONMENTAL MANAGEMENT ACT (NO 107 OF 1998). </w:t>
      </w:r>
      <w:r w:rsidRPr="00F7508C">
        <w:rPr>
          <w:rFonts w:ascii="Arial" w:hAnsi="Arial" w:cs="Arial"/>
          <w:i/>
          <w:sz w:val="20"/>
          <w:szCs w:val="20"/>
          <w:lang w:val="en-US"/>
        </w:rPr>
        <w:t>The aim is to get guidance from the department in terms of complying to legislation regarding the 2012/13 activity involving the commissioning of sleeve pipes across the Ferndale water course without applying the environmental impact a</w:t>
      </w:r>
      <w:r w:rsidR="00B42C20" w:rsidRPr="00F7508C">
        <w:rPr>
          <w:rFonts w:ascii="Arial" w:hAnsi="Arial" w:cs="Arial"/>
          <w:i/>
          <w:sz w:val="20"/>
          <w:szCs w:val="20"/>
          <w:lang w:val="en-US"/>
        </w:rPr>
        <w:t xml:space="preserve">ssessment.  </w:t>
      </w:r>
    </w:p>
    <w:p w14:paraId="19EB350C" w14:textId="77777777" w:rsidR="00F7508C" w:rsidRDefault="00F7508C" w:rsidP="00F7508C">
      <w:pPr>
        <w:pStyle w:val="ListParagraph"/>
        <w:autoSpaceDE w:val="0"/>
        <w:autoSpaceDN w:val="0"/>
        <w:adjustRightInd w:val="0"/>
        <w:spacing w:line="360" w:lineRule="auto"/>
        <w:ind w:left="1710"/>
        <w:jc w:val="both"/>
        <w:rPr>
          <w:rFonts w:ascii="Arial" w:hAnsi="Arial" w:cs="Arial"/>
          <w:b/>
          <w:sz w:val="20"/>
          <w:szCs w:val="20"/>
          <w:lang w:eastAsia="en-ZA"/>
        </w:rPr>
      </w:pPr>
    </w:p>
    <w:p w14:paraId="6976E8D1" w14:textId="52C51C82" w:rsidR="002A312C" w:rsidRPr="00F64121" w:rsidRDefault="002A312C" w:rsidP="00F64121">
      <w:pPr>
        <w:autoSpaceDE w:val="0"/>
        <w:autoSpaceDN w:val="0"/>
        <w:adjustRightInd w:val="0"/>
        <w:spacing w:line="360" w:lineRule="auto"/>
        <w:ind w:left="349" w:firstLine="720"/>
        <w:jc w:val="both"/>
        <w:rPr>
          <w:rFonts w:ascii="Arial" w:hAnsi="Arial" w:cs="Arial"/>
          <w:b/>
          <w:sz w:val="20"/>
          <w:szCs w:val="20"/>
          <w:lang w:eastAsia="en-ZA"/>
        </w:rPr>
      </w:pPr>
      <w:r w:rsidRPr="00F64121">
        <w:rPr>
          <w:rFonts w:ascii="Arial" w:hAnsi="Arial" w:cs="Arial"/>
          <w:b/>
          <w:sz w:val="20"/>
          <w:szCs w:val="20"/>
          <w:lang w:eastAsia="en-ZA"/>
        </w:rPr>
        <w:t>Hazardous Waste Management</w:t>
      </w:r>
    </w:p>
    <w:p w14:paraId="11CE8ED1" w14:textId="77777777" w:rsidR="002A312C" w:rsidRPr="00F7508C" w:rsidRDefault="002A312C" w:rsidP="00F64121">
      <w:pPr>
        <w:pStyle w:val="ListParagraph"/>
        <w:autoSpaceDE w:val="0"/>
        <w:autoSpaceDN w:val="0"/>
        <w:adjustRightInd w:val="0"/>
        <w:spacing w:line="276" w:lineRule="auto"/>
        <w:ind w:left="1069"/>
        <w:jc w:val="both"/>
        <w:rPr>
          <w:rFonts w:ascii="Arial" w:hAnsi="Arial" w:cs="Arial"/>
          <w:sz w:val="20"/>
          <w:szCs w:val="20"/>
          <w:lang w:eastAsia="en-ZA"/>
        </w:rPr>
      </w:pPr>
      <w:r w:rsidRPr="00F7508C">
        <w:rPr>
          <w:rFonts w:ascii="Arial" w:hAnsi="Arial" w:cs="Arial"/>
          <w:sz w:val="20"/>
          <w:szCs w:val="20"/>
          <w:lang w:val="en-US"/>
        </w:rPr>
        <w:t>City Power has appointed ESKOM ROTEK to assist with the removal and disposal of electrical mercury, sodium and fluorescent lamps in the form of vapor approved boxes to the registered landfill.  This was due to the SABS audit conducted in November 2015 non-conformance which resulted in an underground water pollution</w:t>
      </w:r>
      <w:r w:rsidRPr="00F7508C">
        <w:rPr>
          <w:rFonts w:ascii="Arial" w:hAnsi="Arial" w:cs="Arial"/>
          <w:sz w:val="20"/>
          <w:szCs w:val="20"/>
          <w:lang w:eastAsia="en-ZA"/>
        </w:rPr>
        <w:t xml:space="preserve">. </w:t>
      </w:r>
    </w:p>
    <w:p w14:paraId="3C49A930" w14:textId="77777777" w:rsidR="002A312C" w:rsidRPr="00F7508C" w:rsidRDefault="002A312C" w:rsidP="002A312C">
      <w:pPr>
        <w:pStyle w:val="ListParagraph"/>
        <w:autoSpaceDE w:val="0"/>
        <w:autoSpaceDN w:val="0"/>
        <w:adjustRightInd w:val="0"/>
        <w:spacing w:line="276" w:lineRule="auto"/>
        <w:ind w:left="1069"/>
        <w:jc w:val="both"/>
        <w:rPr>
          <w:rFonts w:ascii="Arial" w:hAnsi="Arial" w:cs="Arial"/>
          <w:sz w:val="20"/>
          <w:szCs w:val="20"/>
          <w:lang w:eastAsia="en-ZA"/>
        </w:rPr>
      </w:pPr>
    </w:p>
    <w:p w14:paraId="70EC784B" w14:textId="095ED764" w:rsidR="002A312C" w:rsidRPr="00F64121" w:rsidRDefault="002A312C" w:rsidP="00F64121">
      <w:pPr>
        <w:autoSpaceDE w:val="0"/>
        <w:autoSpaceDN w:val="0"/>
        <w:adjustRightInd w:val="0"/>
        <w:spacing w:line="360" w:lineRule="auto"/>
        <w:ind w:left="426"/>
        <w:jc w:val="both"/>
        <w:rPr>
          <w:rFonts w:ascii="Arial" w:hAnsi="Arial" w:cs="Arial"/>
          <w:b/>
          <w:sz w:val="20"/>
          <w:szCs w:val="20"/>
          <w:lang w:eastAsia="en-ZA"/>
        </w:rPr>
      </w:pPr>
      <w:r w:rsidRPr="00F64121">
        <w:rPr>
          <w:rFonts w:ascii="Arial" w:hAnsi="Arial" w:cs="Arial"/>
          <w:b/>
          <w:sz w:val="20"/>
          <w:szCs w:val="20"/>
          <w:lang w:eastAsia="en-ZA"/>
        </w:rPr>
        <w:t>Occupational Health (OHSAS 18001:2007)</w:t>
      </w:r>
    </w:p>
    <w:p w14:paraId="3ACFB7A1" w14:textId="77777777" w:rsidR="002A312C" w:rsidRPr="00F7508C" w:rsidRDefault="002A312C" w:rsidP="00F64121">
      <w:pPr>
        <w:autoSpaceDE w:val="0"/>
        <w:autoSpaceDN w:val="0"/>
        <w:adjustRightInd w:val="0"/>
        <w:ind w:left="426"/>
        <w:jc w:val="both"/>
        <w:rPr>
          <w:rFonts w:ascii="Arial" w:hAnsi="Arial" w:cs="Arial"/>
          <w:color w:val="000000" w:themeColor="text1"/>
          <w:sz w:val="20"/>
          <w:szCs w:val="20"/>
          <w:lang w:eastAsia="en-ZA"/>
        </w:rPr>
      </w:pPr>
      <w:r w:rsidRPr="00F7508C">
        <w:rPr>
          <w:rFonts w:ascii="Arial" w:hAnsi="Arial" w:cs="Arial"/>
          <w:color w:val="000000" w:themeColor="text1"/>
          <w:sz w:val="20"/>
          <w:szCs w:val="20"/>
          <w:lang w:eastAsia="en-ZA"/>
        </w:rPr>
        <w:t>For the period under review, the Occupational Health Unit focused on the following critical areas:</w:t>
      </w:r>
    </w:p>
    <w:p w14:paraId="4DC461FF" w14:textId="77777777" w:rsidR="002A312C" w:rsidRPr="00F7508C" w:rsidRDefault="002A312C" w:rsidP="002A312C">
      <w:pPr>
        <w:autoSpaceDE w:val="0"/>
        <w:autoSpaceDN w:val="0"/>
        <w:adjustRightInd w:val="0"/>
        <w:ind w:left="360"/>
        <w:jc w:val="both"/>
        <w:rPr>
          <w:rFonts w:ascii="Arial" w:hAnsi="Arial" w:cs="Arial"/>
          <w:color w:val="000000" w:themeColor="text1"/>
          <w:sz w:val="20"/>
          <w:szCs w:val="20"/>
          <w:lang w:val="en-US" w:eastAsia="en-ZA"/>
        </w:rPr>
      </w:pPr>
    </w:p>
    <w:p w14:paraId="01F04A8F" w14:textId="77777777" w:rsidR="002A312C" w:rsidRPr="00F7508C" w:rsidRDefault="002A312C" w:rsidP="00FB2B10">
      <w:pPr>
        <w:numPr>
          <w:ilvl w:val="0"/>
          <w:numId w:val="45"/>
        </w:numPr>
        <w:autoSpaceDE w:val="0"/>
        <w:autoSpaceDN w:val="0"/>
        <w:adjustRightInd w:val="0"/>
        <w:spacing w:line="276" w:lineRule="auto"/>
        <w:jc w:val="both"/>
        <w:rPr>
          <w:rFonts w:ascii="Arial" w:hAnsi="Arial" w:cs="Arial"/>
          <w:color w:val="000000" w:themeColor="text1"/>
          <w:sz w:val="20"/>
          <w:szCs w:val="20"/>
          <w:lang w:val="en-US" w:eastAsia="en-ZA"/>
        </w:rPr>
      </w:pPr>
      <w:r w:rsidRPr="00F7508C">
        <w:rPr>
          <w:rFonts w:ascii="Arial" w:hAnsi="Arial" w:cs="Arial"/>
          <w:sz w:val="20"/>
          <w:szCs w:val="20"/>
          <w:lang w:eastAsia="en-ZA"/>
        </w:rPr>
        <w:t>Compliance</w:t>
      </w:r>
      <w:r w:rsidRPr="00F7508C">
        <w:rPr>
          <w:rFonts w:ascii="Arial" w:hAnsi="Arial" w:cs="Arial"/>
          <w:color w:val="000000" w:themeColor="text1"/>
          <w:sz w:val="20"/>
          <w:szCs w:val="20"/>
          <w:lang w:val="en-US" w:eastAsia="en-ZA"/>
        </w:rPr>
        <w:t xml:space="preserve"> to legal, OHSAS 18001:2007 and other requirements; Implementation of the 2016 Risk-Based Medical Surveillance Programs continued during the months of March to date (ongoing medical assessment of shift worker and other safety critical positions);</w:t>
      </w:r>
    </w:p>
    <w:p w14:paraId="7A68F808" w14:textId="77777777" w:rsidR="002A312C" w:rsidRPr="00F7508C" w:rsidRDefault="002A312C" w:rsidP="00FB2B10">
      <w:pPr>
        <w:numPr>
          <w:ilvl w:val="0"/>
          <w:numId w:val="45"/>
        </w:numPr>
        <w:autoSpaceDE w:val="0"/>
        <w:autoSpaceDN w:val="0"/>
        <w:adjustRightInd w:val="0"/>
        <w:spacing w:line="276" w:lineRule="auto"/>
        <w:jc w:val="both"/>
        <w:rPr>
          <w:rFonts w:ascii="Arial" w:hAnsi="Arial" w:cs="Arial"/>
          <w:sz w:val="20"/>
          <w:szCs w:val="20"/>
          <w:lang w:eastAsia="en-ZA"/>
        </w:rPr>
      </w:pPr>
      <w:r w:rsidRPr="00F7508C">
        <w:rPr>
          <w:rFonts w:ascii="Arial" w:hAnsi="Arial" w:cs="Arial"/>
          <w:sz w:val="20"/>
          <w:szCs w:val="20"/>
          <w:lang w:eastAsia="en-ZA"/>
        </w:rPr>
        <w:t>The company maintained reportable work related diseases at zero (0) in this quarter;</w:t>
      </w:r>
    </w:p>
    <w:p w14:paraId="280051EE" w14:textId="77777777" w:rsidR="002A312C" w:rsidRPr="00F7508C" w:rsidRDefault="002A312C" w:rsidP="00FB2B10">
      <w:pPr>
        <w:numPr>
          <w:ilvl w:val="0"/>
          <w:numId w:val="45"/>
        </w:numPr>
        <w:autoSpaceDE w:val="0"/>
        <w:autoSpaceDN w:val="0"/>
        <w:adjustRightInd w:val="0"/>
        <w:spacing w:line="276" w:lineRule="auto"/>
        <w:jc w:val="both"/>
        <w:rPr>
          <w:rFonts w:ascii="Arial" w:hAnsi="Arial" w:cs="Arial"/>
          <w:sz w:val="20"/>
          <w:szCs w:val="20"/>
          <w:lang w:eastAsia="en-ZA"/>
        </w:rPr>
      </w:pPr>
      <w:r w:rsidRPr="00F7508C">
        <w:rPr>
          <w:rFonts w:ascii="Arial" w:hAnsi="Arial" w:cs="Arial"/>
          <w:sz w:val="20"/>
          <w:szCs w:val="20"/>
          <w:lang w:eastAsia="en-ZA"/>
        </w:rPr>
        <w:lastRenderedPageBreak/>
        <w:t>Occupational Health Policy/Procedures: Reviewed the following procedures</w:t>
      </w:r>
    </w:p>
    <w:p w14:paraId="2F53EE28" w14:textId="77777777" w:rsidR="002A312C" w:rsidRPr="00F7508C" w:rsidRDefault="002A312C" w:rsidP="00FB2B10">
      <w:pPr>
        <w:pStyle w:val="ListParagraph"/>
        <w:numPr>
          <w:ilvl w:val="0"/>
          <w:numId w:val="46"/>
        </w:numPr>
        <w:autoSpaceDE w:val="0"/>
        <w:autoSpaceDN w:val="0"/>
        <w:adjustRightInd w:val="0"/>
        <w:spacing w:line="276" w:lineRule="auto"/>
        <w:jc w:val="both"/>
        <w:rPr>
          <w:rFonts w:ascii="Arial" w:hAnsi="Arial" w:cs="Arial"/>
          <w:color w:val="000000" w:themeColor="text1"/>
          <w:sz w:val="20"/>
          <w:szCs w:val="20"/>
          <w:lang w:val="en-US" w:eastAsia="en-ZA"/>
        </w:rPr>
      </w:pPr>
      <w:r w:rsidRPr="00F7508C">
        <w:rPr>
          <w:rFonts w:ascii="Arial" w:hAnsi="Arial" w:cs="Arial"/>
          <w:color w:val="000000" w:themeColor="text1"/>
          <w:sz w:val="20"/>
          <w:szCs w:val="20"/>
          <w:lang w:val="en-US" w:eastAsia="en-ZA"/>
        </w:rPr>
        <w:t>Minimum Standards of Fitness (Code of practice for the medical assessment of City Power employees);</w:t>
      </w:r>
    </w:p>
    <w:p w14:paraId="41E42E14" w14:textId="77777777" w:rsidR="002A312C" w:rsidRPr="00F7508C" w:rsidRDefault="002A312C" w:rsidP="00FB2B10">
      <w:pPr>
        <w:pStyle w:val="ListParagraph"/>
        <w:numPr>
          <w:ilvl w:val="0"/>
          <w:numId w:val="46"/>
        </w:numPr>
        <w:autoSpaceDE w:val="0"/>
        <w:autoSpaceDN w:val="0"/>
        <w:adjustRightInd w:val="0"/>
        <w:spacing w:line="276" w:lineRule="auto"/>
        <w:jc w:val="both"/>
        <w:rPr>
          <w:rFonts w:ascii="Arial" w:hAnsi="Arial" w:cs="Arial"/>
          <w:color w:val="000000" w:themeColor="text1"/>
          <w:sz w:val="20"/>
          <w:szCs w:val="20"/>
          <w:lang w:val="en-US" w:eastAsia="en-ZA"/>
        </w:rPr>
      </w:pPr>
      <w:r w:rsidRPr="00F7508C">
        <w:rPr>
          <w:rFonts w:ascii="Arial" w:hAnsi="Arial" w:cs="Arial"/>
          <w:color w:val="000000" w:themeColor="text1"/>
          <w:sz w:val="20"/>
          <w:szCs w:val="20"/>
          <w:lang w:val="en-US" w:eastAsia="en-ZA"/>
        </w:rPr>
        <w:t>First Aid Procedure;</w:t>
      </w:r>
    </w:p>
    <w:p w14:paraId="69C87BEC" w14:textId="77777777" w:rsidR="002A312C" w:rsidRPr="00F7508C" w:rsidRDefault="002A312C" w:rsidP="00FB2B10">
      <w:pPr>
        <w:pStyle w:val="ListParagraph"/>
        <w:numPr>
          <w:ilvl w:val="0"/>
          <w:numId w:val="46"/>
        </w:numPr>
        <w:autoSpaceDE w:val="0"/>
        <w:autoSpaceDN w:val="0"/>
        <w:adjustRightInd w:val="0"/>
        <w:spacing w:line="276" w:lineRule="auto"/>
        <w:jc w:val="both"/>
        <w:rPr>
          <w:rFonts w:ascii="Arial" w:hAnsi="Arial" w:cs="Arial"/>
          <w:color w:val="000000" w:themeColor="text1"/>
          <w:sz w:val="20"/>
          <w:szCs w:val="20"/>
          <w:lang w:val="en-US" w:eastAsia="en-ZA"/>
        </w:rPr>
      </w:pPr>
      <w:r w:rsidRPr="00F7508C">
        <w:rPr>
          <w:rFonts w:ascii="Arial" w:hAnsi="Arial" w:cs="Arial"/>
          <w:color w:val="000000" w:themeColor="text1"/>
          <w:sz w:val="20"/>
          <w:szCs w:val="20"/>
          <w:lang w:val="en-US" w:eastAsia="en-ZA"/>
        </w:rPr>
        <w:t>Dealing with occupational exposure to body fluids;</w:t>
      </w:r>
    </w:p>
    <w:p w14:paraId="4B46F196" w14:textId="77777777" w:rsidR="002A312C" w:rsidRPr="00076A36" w:rsidRDefault="002A312C" w:rsidP="00FB2B10">
      <w:pPr>
        <w:numPr>
          <w:ilvl w:val="0"/>
          <w:numId w:val="45"/>
        </w:numPr>
        <w:autoSpaceDE w:val="0"/>
        <w:autoSpaceDN w:val="0"/>
        <w:adjustRightInd w:val="0"/>
        <w:spacing w:line="276" w:lineRule="auto"/>
        <w:jc w:val="both"/>
        <w:rPr>
          <w:rFonts w:ascii="Arial" w:hAnsi="Arial" w:cs="Arial"/>
          <w:color w:val="000000" w:themeColor="text1"/>
          <w:sz w:val="20"/>
          <w:szCs w:val="20"/>
          <w:lang w:val="en-US" w:eastAsia="en-ZA"/>
        </w:rPr>
      </w:pPr>
      <w:r w:rsidRPr="00F7508C">
        <w:rPr>
          <w:rFonts w:ascii="Arial" w:hAnsi="Arial" w:cs="Arial"/>
          <w:sz w:val="20"/>
          <w:szCs w:val="20"/>
          <w:lang w:eastAsia="en-ZA"/>
        </w:rPr>
        <w:t>Communicable Diseases: A successful Influenza Vaccination Campaign kick-started in April</w:t>
      </w:r>
      <w:r w:rsidRPr="00F7508C">
        <w:rPr>
          <w:rFonts w:ascii="Arial" w:hAnsi="Arial" w:cs="Arial"/>
          <w:color w:val="000000" w:themeColor="text1"/>
          <w:sz w:val="20"/>
          <w:szCs w:val="20"/>
          <w:lang w:eastAsia="en-ZA"/>
        </w:rPr>
        <w:t xml:space="preserve"> with a health article on influenza awareness communicated to all employees via the communications department as well as during departmental meetings. This was followed by Flu-vaccination clinics conducted at the main Wellness Centres (all regions and shift workers catered for - service offering). Vitamin C packs and winter hats/scarfs/hand gloves were given to all participants. City Power (CP) health team collaborated with the approved medical schemes (Moso, Bonitas and Key Health) to ensure that the campaign’s objectives are met. The City donated 50 vaccines, Bonitas 80 vaccines+ personnel and Key Health 20 vaccines in support of the campaign). </w:t>
      </w:r>
      <w:r w:rsidRPr="00076A36">
        <w:rPr>
          <w:rFonts w:ascii="Arial" w:hAnsi="Arial" w:cs="Arial"/>
          <w:color w:val="000000" w:themeColor="text1"/>
          <w:sz w:val="20"/>
          <w:szCs w:val="20"/>
          <w:lang w:eastAsia="en-ZA"/>
        </w:rPr>
        <w:t xml:space="preserve">A total of 255 employees were vaccinated against the 2016 influenza strains. </w:t>
      </w:r>
    </w:p>
    <w:p w14:paraId="4EE3D0C8" w14:textId="77777777" w:rsidR="00736F1A" w:rsidRPr="00F7508C" w:rsidRDefault="00736F1A" w:rsidP="002A312C">
      <w:pPr>
        <w:pStyle w:val="ListParagraph"/>
        <w:autoSpaceDE w:val="0"/>
        <w:autoSpaceDN w:val="0"/>
        <w:adjustRightInd w:val="0"/>
        <w:spacing w:line="276" w:lineRule="auto"/>
        <w:jc w:val="both"/>
        <w:rPr>
          <w:rFonts w:ascii="Arial" w:hAnsi="Arial" w:cs="Arial"/>
          <w:color w:val="FF0000"/>
          <w:sz w:val="20"/>
          <w:szCs w:val="20"/>
          <w:lang w:eastAsia="en-ZA"/>
        </w:rPr>
      </w:pPr>
    </w:p>
    <w:p w14:paraId="204299BE" w14:textId="77777777" w:rsidR="00F22093" w:rsidRDefault="00F22093" w:rsidP="00F22093">
      <w:pPr>
        <w:pStyle w:val="ListParagraph"/>
        <w:autoSpaceDE w:val="0"/>
        <w:autoSpaceDN w:val="0"/>
        <w:adjustRightInd w:val="0"/>
        <w:spacing w:line="360" w:lineRule="auto"/>
        <w:ind w:left="1055"/>
        <w:jc w:val="both"/>
        <w:rPr>
          <w:rFonts w:ascii="Arial" w:hAnsi="Arial" w:cs="Arial"/>
          <w:b/>
          <w:sz w:val="20"/>
          <w:szCs w:val="20"/>
          <w:lang w:eastAsia="en-ZA"/>
        </w:rPr>
      </w:pPr>
    </w:p>
    <w:p w14:paraId="01D5EB39" w14:textId="77777777" w:rsidR="002A312C" w:rsidRPr="00F64121" w:rsidRDefault="002A312C" w:rsidP="00F64121">
      <w:pPr>
        <w:autoSpaceDE w:val="0"/>
        <w:autoSpaceDN w:val="0"/>
        <w:adjustRightInd w:val="0"/>
        <w:spacing w:line="360" w:lineRule="auto"/>
        <w:ind w:left="426"/>
        <w:jc w:val="both"/>
        <w:rPr>
          <w:rFonts w:ascii="Arial" w:hAnsi="Arial" w:cs="Arial"/>
          <w:b/>
          <w:sz w:val="20"/>
          <w:szCs w:val="20"/>
          <w:lang w:eastAsia="en-ZA"/>
        </w:rPr>
      </w:pPr>
      <w:r w:rsidRPr="00F64121">
        <w:rPr>
          <w:rFonts w:ascii="Arial" w:hAnsi="Arial" w:cs="Arial"/>
          <w:b/>
          <w:sz w:val="20"/>
          <w:szCs w:val="20"/>
          <w:lang w:eastAsia="en-ZA"/>
        </w:rPr>
        <w:t>Employee Assistance Program (EAP)</w:t>
      </w:r>
    </w:p>
    <w:p w14:paraId="06ADA248" w14:textId="77777777" w:rsidR="002A312C" w:rsidRPr="00F7508C" w:rsidRDefault="002A312C" w:rsidP="002A312C">
      <w:pPr>
        <w:autoSpaceDE w:val="0"/>
        <w:autoSpaceDN w:val="0"/>
        <w:adjustRightInd w:val="0"/>
        <w:spacing w:line="276" w:lineRule="auto"/>
        <w:ind w:left="720" w:hanging="11"/>
        <w:jc w:val="both"/>
        <w:rPr>
          <w:rFonts w:ascii="Arial" w:hAnsi="Arial" w:cs="Arial"/>
          <w:sz w:val="20"/>
          <w:szCs w:val="20"/>
          <w:lang w:eastAsia="en-ZA"/>
        </w:rPr>
      </w:pPr>
      <w:r w:rsidRPr="00F7508C">
        <w:rPr>
          <w:rFonts w:ascii="Arial" w:hAnsi="Arial" w:cs="Arial"/>
          <w:sz w:val="20"/>
          <w:szCs w:val="20"/>
          <w:lang w:eastAsia="en-ZA"/>
        </w:rPr>
        <w:t>EAP identified Psycho-social risks that impact on employee job performance and business productivity and organised the programmes to mitigate the risks.</w:t>
      </w:r>
    </w:p>
    <w:p w14:paraId="070FDB69" w14:textId="77777777" w:rsidR="002A312C" w:rsidRPr="00F7508C" w:rsidRDefault="002A312C" w:rsidP="002A312C">
      <w:pPr>
        <w:pStyle w:val="ListParagraph"/>
        <w:autoSpaceDE w:val="0"/>
        <w:autoSpaceDN w:val="0"/>
        <w:adjustRightInd w:val="0"/>
        <w:ind w:left="1429" w:hanging="295"/>
        <w:jc w:val="both"/>
        <w:rPr>
          <w:rFonts w:ascii="Arial" w:hAnsi="Arial" w:cs="Arial"/>
          <w:sz w:val="20"/>
          <w:szCs w:val="20"/>
          <w:lang w:eastAsia="en-ZA"/>
        </w:rPr>
      </w:pPr>
    </w:p>
    <w:p w14:paraId="0660FFAC" w14:textId="77777777" w:rsidR="002A312C" w:rsidRPr="00F64121" w:rsidRDefault="002A312C" w:rsidP="00F64121">
      <w:pPr>
        <w:autoSpaceDE w:val="0"/>
        <w:autoSpaceDN w:val="0"/>
        <w:adjustRightInd w:val="0"/>
        <w:spacing w:line="276" w:lineRule="auto"/>
        <w:ind w:left="698" w:firstLine="720"/>
        <w:jc w:val="both"/>
        <w:rPr>
          <w:rFonts w:ascii="Arial" w:hAnsi="Arial" w:cs="Arial"/>
          <w:b/>
          <w:sz w:val="20"/>
          <w:szCs w:val="20"/>
          <w:lang w:eastAsia="en-ZA"/>
        </w:rPr>
      </w:pPr>
      <w:r w:rsidRPr="00F64121">
        <w:rPr>
          <w:rFonts w:ascii="Arial" w:hAnsi="Arial" w:cs="Arial"/>
          <w:b/>
          <w:sz w:val="20"/>
          <w:szCs w:val="20"/>
          <w:lang w:eastAsia="en-ZA"/>
        </w:rPr>
        <w:t xml:space="preserve">Financial Workshop </w:t>
      </w:r>
    </w:p>
    <w:p w14:paraId="523D299F" w14:textId="77777777" w:rsidR="002A312C" w:rsidRPr="00F7508C" w:rsidRDefault="002A312C" w:rsidP="002A312C">
      <w:pPr>
        <w:autoSpaceDE w:val="0"/>
        <w:autoSpaceDN w:val="0"/>
        <w:adjustRightInd w:val="0"/>
        <w:spacing w:line="276" w:lineRule="auto"/>
        <w:ind w:left="1418"/>
        <w:jc w:val="both"/>
        <w:rPr>
          <w:rFonts w:ascii="Arial" w:hAnsi="Arial" w:cs="Arial"/>
          <w:sz w:val="20"/>
          <w:szCs w:val="20"/>
          <w:lang w:eastAsia="en-ZA"/>
        </w:rPr>
      </w:pPr>
      <w:r w:rsidRPr="00F7508C">
        <w:rPr>
          <w:rFonts w:ascii="Arial" w:hAnsi="Arial" w:cs="Arial"/>
          <w:sz w:val="20"/>
          <w:szCs w:val="20"/>
          <w:lang w:eastAsia="en-ZA"/>
        </w:rPr>
        <w:t>Following a financial fun fair day that took place in the 3</w:t>
      </w:r>
      <w:r w:rsidRPr="00F7508C">
        <w:rPr>
          <w:rFonts w:ascii="Arial" w:hAnsi="Arial" w:cs="Arial"/>
          <w:sz w:val="20"/>
          <w:szCs w:val="20"/>
          <w:vertAlign w:val="superscript"/>
          <w:lang w:eastAsia="en-ZA"/>
        </w:rPr>
        <w:t>rd</w:t>
      </w:r>
      <w:r w:rsidRPr="00F7508C">
        <w:rPr>
          <w:rFonts w:ascii="Arial" w:hAnsi="Arial" w:cs="Arial"/>
          <w:sz w:val="20"/>
          <w:szCs w:val="20"/>
          <w:lang w:eastAsia="en-ZA"/>
        </w:rPr>
        <w:t xml:space="preserve"> quarter, the EAP coordinated a financial workshop sponsored by interface financial solutions. The theme of the workshop was “Get Healthy, Wealthy and Wise”. The objective of the workshop was to assist and encourage employees to budget and take charge of their personal finances. </w:t>
      </w:r>
    </w:p>
    <w:p w14:paraId="0F72A530" w14:textId="77777777" w:rsidR="002A312C" w:rsidRPr="00F7508C" w:rsidRDefault="002A312C" w:rsidP="002A312C">
      <w:pPr>
        <w:autoSpaceDE w:val="0"/>
        <w:autoSpaceDN w:val="0"/>
        <w:adjustRightInd w:val="0"/>
        <w:spacing w:line="276" w:lineRule="auto"/>
        <w:ind w:left="1418"/>
        <w:jc w:val="both"/>
        <w:rPr>
          <w:rFonts w:ascii="Arial" w:hAnsi="Arial" w:cs="Arial"/>
          <w:sz w:val="20"/>
          <w:szCs w:val="20"/>
          <w:lang w:eastAsia="en-ZA"/>
        </w:rPr>
      </w:pPr>
    </w:p>
    <w:p w14:paraId="3C37CF8B" w14:textId="77777777" w:rsidR="002A312C" w:rsidRPr="00F7508C" w:rsidRDefault="002A312C" w:rsidP="002A312C">
      <w:pPr>
        <w:autoSpaceDE w:val="0"/>
        <w:autoSpaceDN w:val="0"/>
        <w:adjustRightInd w:val="0"/>
        <w:spacing w:line="276" w:lineRule="auto"/>
        <w:ind w:left="1418"/>
        <w:jc w:val="both"/>
        <w:rPr>
          <w:rFonts w:ascii="Arial" w:hAnsi="Arial" w:cs="Arial"/>
          <w:sz w:val="20"/>
          <w:szCs w:val="20"/>
          <w:lang w:eastAsia="en-ZA"/>
        </w:rPr>
      </w:pPr>
      <w:r w:rsidRPr="00F7508C">
        <w:rPr>
          <w:rFonts w:ascii="Arial" w:hAnsi="Arial" w:cs="Arial"/>
          <w:sz w:val="20"/>
          <w:szCs w:val="20"/>
          <w:lang w:eastAsia="en-ZA"/>
        </w:rPr>
        <w:t xml:space="preserve">This program saw a group of employees going through a six (6) week financial journey where all their financial wellness issues were dealt with at no cost. </w:t>
      </w:r>
    </w:p>
    <w:p w14:paraId="56559A17" w14:textId="35BD4D32" w:rsidR="00C04238" w:rsidRPr="00F7508C" w:rsidRDefault="002A312C" w:rsidP="002A312C">
      <w:pPr>
        <w:autoSpaceDE w:val="0"/>
        <w:autoSpaceDN w:val="0"/>
        <w:adjustRightInd w:val="0"/>
        <w:spacing w:line="276" w:lineRule="auto"/>
        <w:ind w:left="1418"/>
        <w:jc w:val="both"/>
        <w:rPr>
          <w:rFonts w:ascii="Arial" w:hAnsi="Arial" w:cs="Arial"/>
          <w:sz w:val="20"/>
          <w:szCs w:val="20"/>
          <w:lang w:eastAsia="en-ZA"/>
        </w:rPr>
      </w:pPr>
      <w:r w:rsidRPr="00F7508C">
        <w:rPr>
          <w:rFonts w:ascii="Arial" w:hAnsi="Arial" w:cs="Arial"/>
          <w:sz w:val="20"/>
          <w:szCs w:val="20"/>
          <w:lang w:eastAsia="en-ZA"/>
        </w:rPr>
        <w:t xml:space="preserve"> </w:t>
      </w:r>
    </w:p>
    <w:p w14:paraId="64CE1AE4" w14:textId="77777777" w:rsidR="002A312C" w:rsidRPr="00F64121" w:rsidRDefault="002A312C" w:rsidP="00F64121">
      <w:pPr>
        <w:autoSpaceDE w:val="0"/>
        <w:autoSpaceDN w:val="0"/>
        <w:adjustRightInd w:val="0"/>
        <w:spacing w:line="276" w:lineRule="auto"/>
        <w:ind w:left="698" w:firstLine="720"/>
        <w:jc w:val="both"/>
        <w:rPr>
          <w:rFonts w:ascii="Arial" w:hAnsi="Arial" w:cs="Arial"/>
          <w:b/>
          <w:sz w:val="20"/>
          <w:szCs w:val="20"/>
          <w:lang w:eastAsia="en-ZA"/>
        </w:rPr>
      </w:pPr>
      <w:r w:rsidRPr="00F64121">
        <w:rPr>
          <w:rFonts w:ascii="Arial" w:hAnsi="Arial" w:cs="Arial"/>
          <w:b/>
          <w:sz w:val="20"/>
          <w:szCs w:val="20"/>
          <w:lang w:eastAsia="en-ZA"/>
        </w:rPr>
        <w:t xml:space="preserve">Social Responsibility </w:t>
      </w:r>
    </w:p>
    <w:p w14:paraId="51EA97EF" w14:textId="77777777" w:rsidR="002A312C" w:rsidRPr="00F7508C" w:rsidRDefault="002A312C" w:rsidP="002A312C">
      <w:pPr>
        <w:autoSpaceDE w:val="0"/>
        <w:autoSpaceDN w:val="0"/>
        <w:adjustRightInd w:val="0"/>
        <w:spacing w:line="276" w:lineRule="auto"/>
        <w:ind w:left="1418"/>
        <w:jc w:val="both"/>
        <w:rPr>
          <w:rFonts w:ascii="Arial" w:hAnsi="Arial" w:cs="Arial"/>
          <w:sz w:val="20"/>
          <w:szCs w:val="20"/>
          <w:lang w:eastAsia="en-ZA"/>
        </w:rPr>
      </w:pPr>
      <w:r w:rsidRPr="00F7508C">
        <w:rPr>
          <w:rFonts w:ascii="Arial" w:hAnsi="Arial" w:cs="Arial"/>
          <w:sz w:val="20"/>
          <w:szCs w:val="20"/>
          <w:lang w:eastAsia="en-ZA"/>
        </w:rPr>
        <w:t>As part of social responsibility, the EAP team identified a community organization viz Othandweni children’s home which was initially visited during the 2</w:t>
      </w:r>
      <w:r w:rsidRPr="00F7508C">
        <w:rPr>
          <w:rFonts w:ascii="Arial" w:hAnsi="Arial" w:cs="Arial"/>
          <w:sz w:val="20"/>
          <w:szCs w:val="20"/>
          <w:vertAlign w:val="superscript"/>
          <w:lang w:eastAsia="en-ZA"/>
        </w:rPr>
        <w:t>nd</w:t>
      </w:r>
      <w:r w:rsidRPr="00F7508C">
        <w:rPr>
          <w:rFonts w:ascii="Arial" w:hAnsi="Arial" w:cs="Arial"/>
          <w:sz w:val="20"/>
          <w:szCs w:val="20"/>
          <w:lang w:eastAsia="en-ZA"/>
        </w:rPr>
        <w:t xml:space="preserve"> quarter. It was during this visit that a need for repairs and renovations was identified. A follow up site visit was done in partnership with building and works management team to assess the needs that are within our means.  Planning and implementation is in progress. </w:t>
      </w:r>
    </w:p>
    <w:p w14:paraId="2FD39660" w14:textId="77777777" w:rsidR="002A312C" w:rsidRPr="00F7508C" w:rsidRDefault="002A312C" w:rsidP="002A312C">
      <w:pPr>
        <w:pStyle w:val="ListParagraph"/>
        <w:autoSpaceDE w:val="0"/>
        <w:autoSpaceDN w:val="0"/>
        <w:adjustRightInd w:val="0"/>
        <w:spacing w:line="276" w:lineRule="auto"/>
        <w:ind w:left="1429"/>
        <w:jc w:val="both"/>
        <w:rPr>
          <w:rFonts w:ascii="Arial" w:hAnsi="Arial" w:cs="Arial"/>
          <w:color w:val="FF0000"/>
          <w:sz w:val="20"/>
          <w:szCs w:val="20"/>
          <w:lang w:eastAsia="en-ZA"/>
        </w:rPr>
      </w:pPr>
    </w:p>
    <w:p w14:paraId="6B0FD38A" w14:textId="77777777" w:rsidR="002A312C" w:rsidRPr="00F64121" w:rsidRDefault="002A312C" w:rsidP="00F64121">
      <w:pPr>
        <w:autoSpaceDE w:val="0"/>
        <w:autoSpaceDN w:val="0"/>
        <w:adjustRightInd w:val="0"/>
        <w:spacing w:line="360" w:lineRule="auto"/>
        <w:ind w:left="426"/>
        <w:jc w:val="both"/>
        <w:rPr>
          <w:rFonts w:ascii="Arial" w:hAnsi="Arial" w:cs="Arial"/>
          <w:b/>
          <w:sz w:val="20"/>
          <w:szCs w:val="20"/>
          <w:lang w:eastAsia="en-ZA"/>
        </w:rPr>
      </w:pPr>
      <w:r w:rsidRPr="00F64121">
        <w:rPr>
          <w:rFonts w:ascii="Arial" w:hAnsi="Arial" w:cs="Arial"/>
          <w:b/>
          <w:sz w:val="20"/>
          <w:szCs w:val="20"/>
          <w:lang w:eastAsia="en-ZA"/>
        </w:rPr>
        <w:t xml:space="preserve">Sustainability risks </w:t>
      </w:r>
    </w:p>
    <w:p w14:paraId="59333604" w14:textId="77777777" w:rsidR="002A312C" w:rsidRPr="00F7508C" w:rsidRDefault="002A312C" w:rsidP="002A312C">
      <w:pPr>
        <w:tabs>
          <w:tab w:val="left" w:pos="9000"/>
        </w:tabs>
        <w:spacing w:line="276" w:lineRule="auto"/>
        <w:ind w:left="426" w:right="180"/>
        <w:jc w:val="both"/>
        <w:rPr>
          <w:rFonts w:ascii="Arial" w:hAnsi="Arial" w:cs="Arial"/>
          <w:sz w:val="20"/>
          <w:szCs w:val="20"/>
        </w:rPr>
      </w:pPr>
      <w:r w:rsidRPr="00F7508C">
        <w:rPr>
          <w:rFonts w:ascii="Arial" w:hAnsi="Arial" w:cs="Arial"/>
          <w:sz w:val="20"/>
          <w:szCs w:val="20"/>
        </w:rPr>
        <w:t xml:space="preserve">The Board acknowledges its overall accountability for ensuring an effective results-driven integrated risk management process. Exco has implemented a risk control system to enable management to respond appropriately to significant risks that could impact negatively or positively on business objectives. Risk reviews are conducted with input from divisional and functional areas. Risks are identified and ranked by divisions and groups, reviewed, and then assessed by Exco, the Audit Committee, and the Board to determine the major operational, strategic and business continuity risks. </w:t>
      </w:r>
    </w:p>
    <w:p w14:paraId="1CAC0C0D" w14:textId="77777777" w:rsidR="002A312C" w:rsidRPr="00F7508C" w:rsidRDefault="002A312C" w:rsidP="002A312C">
      <w:pPr>
        <w:tabs>
          <w:tab w:val="left" w:pos="9000"/>
        </w:tabs>
        <w:ind w:left="426" w:right="180"/>
        <w:jc w:val="both"/>
        <w:rPr>
          <w:rFonts w:ascii="Arial" w:hAnsi="Arial" w:cs="Arial"/>
          <w:sz w:val="20"/>
          <w:szCs w:val="20"/>
        </w:rPr>
      </w:pPr>
    </w:p>
    <w:p w14:paraId="0F5704F9" w14:textId="77777777" w:rsidR="002A312C" w:rsidRPr="00F7508C" w:rsidRDefault="002A312C" w:rsidP="002A312C">
      <w:pPr>
        <w:tabs>
          <w:tab w:val="left" w:pos="9000"/>
        </w:tabs>
        <w:ind w:left="426" w:right="180"/>
        <w:jc w:val="both"/>
        <w:rPr>
          <w:rFonts w:ascii="Arial" w:hAnsi="Arial" w:cs="Arial"/>
          <w:sz w:val="20"/>
          <w:szCs w:val="20"/>
        </w:rPr>
      </w:pPr>
      <w:r w:rsidRPr="00F7508C">
        <w:rPr>
          <w:rFonts w:ascii="Arial" w:hAnsi="Arial" w:cs="Arial"/>
          <w:sz w:val="20"/>
          <w:szCs w:val="20"/>
        </w:rPr>
        <w:t xml:space="preserve">The ratings of the risks are finalized after considering the mitigation plans, and executive accountability is assigned for each of the risks. </w:t>
      </w:r>
    </w:p>
    <w:p w14:paraId="7A0E6BF6" w14:textId="77777777" w:rsidR="007B1D0D" w:rsidRDefault="007B1D0D" w:rsidP="007B1D0D">
      <w:pPr>
        <w:autoSpaceDE w:val="0"/>
        <w:autoSpaceDN w:val="0"/>
        <w:adjustRightInd w:val="0"/>
        <w:ind w:left="360"/>
        <w:jc w:val="both"/>
        <w:rPr>
          <w:rFonts w:ascii="Arial" w:hAnsi="Arial" w:cs="Arial"/>
          <w:sz w:val="20"/>
          <w:szCs w:val="20"/>
          <w:lang w:eastAsia="en-ZA"/>
        </w:rPr>
      </w:pPr>
      <w:bookmarkStart w:id="233" w:name="_Toc371682107"/>
    </w:p>
    <w:p w14:paraId="44D0B6D4" w14:textId="77777777" w:rsidR="00BA2C11" w:rsidRPr="00F7508C" w:rsidRDefault="00BA2C11" w:rsidP="007B1D0D">
      <w:pPr>
        <w:autoSpaceDE w:val="0"/>
        <w:autoSpaceDN w:val="0"/>
        <w:adjustRightInd w:val="0"/>
        <w:ind w:left="360"/>
        <w:jc w:val="both"/>
        <w:rPr>
          <w:rFonts w:ascii="Arial" w:hAnsi="Arial" w:cs="Arial"/>
          <w:sz w:val="20"/>
          <w:szCs w:val="20"/>
          <w:lang w:eastAsia="en-ZA"/>
        </w:rPr>
      </w:pPr>
    </w:p>
    <w:p w14:paraId="7A0E6C0B" w14:textId="77777777" w:rsidR="002638B3" w:rsidRPr="00F7508C" w:rsidRDefault="002638B3" w:rsidP="002638B3">
      <w:pPr>
        <w:ind w:firstLine="426"/>
        <w:rPr>
          <w:rFonts w:ascii="Arial" w:hAnsi="Arial" w:cs="Arial"/>
          <w:b/>
          <w:sz w:val="20"/>
          <w:szCs w:val="20"/>
        </w:rPr>
      </w:pPr>
      <w:bookmarkStart w:id="234" w:name="_Toc371682106"/>
      <w:r w:rsidRPr="00F7508C">
        <w:rPr>
          <w:rFonts w:ascii="Arial" w:hAnsi="Arial" w:cs="Arial"/>
          <w:b/>
          <w:sz w:val="20"/>
          <w:szCs w:val="20"/>
        </w:rPr>
        <w:lastRenderedPageBreak/>
        <w:t>Sustainability Policies and Strategies</w:t>
      </w:r>
      <w:bookmarkEnd w:id="234"/>
      <w:r w:rsidRPr="00F7508C">
        <w:rPr>
          <w:rFonts w:ascii="Arial" w:hAnsi="Arial" w:cs="Arial"/>
          <w:b/>
          <w:sz w:val="20"/>
          <w:szCs w:val="20"/>
        </w:rPr>
        <w:t xml:space="preserve"> </w:t>
      </w:r>
    </w:p>
    <w:p w14:paraId="7A0E6C0C" w14:textId="77777777" w:rsidR="002638B3" w:rsidRPr="00F7508C" w:rsidRDefault="002638B3" w:rsidP="002638B3">
      <w:pPr>
        <w:ind w:firstLine="426"/>
        <w:rPr>
          <w:rFonts w:ascii="Arial" w:hAnsi="Arial" w:cs="Arial"/>
          <w:b/>
          <w:sz w:val="20"/>
          <w:szCs w:val="20"/>
        </w:rPr>
      </w:pPr>
    </w:p>
    <w:p w14:paraId="7A0E6C0D" w14:textId="77777777" w:rsidR="002638B3" w:rsidRPr="00F7508C" w:rsidRDefault="002638B3" w:rsidP="002638B3">
      <w:pPr>
        <w:ind w:left="426" w:right="180"/>
        <w:jc w:val="both"/>
        <w:rPr>
          <w:rFonts w:ascii="Arial" w:hAnsi="Arial" w:cs="Arial"/>
          <w:sz w:val="20"/>
          <w:szCs w:val="20"/>
        </w:rPr>
      </w:pPr>
      <w:r w:rsidRPr="00F7508C">
        <w:rPr>
          <w:rFonts w:ascii="Arial" w:hAnsi="Arial" w:cs="Arial"/>
          <w:sz w:val="20"/>
          <w:szCs w:val="20"/>
        </w:rPr>
        <w:t>City Power’s directive is that all policies need to be reviewed regularly to ensure that they are aligned to the company strategies.</w:t>
      </w:r>
    </w:p>
    <w:p w14:paraId="7A0E6C0E" w14:textId="77777777" w:rsidR="002638B3" w:rsidRPr="00F7508C" w:rsidRDefault="002638B3" w:rsidP="00150F35">
      <w:pPr>
        <w:ind w:left="426"/>
        <w:rPr>
          <w:rFonts w:ascii="Arial" w:hAnsi="Arial" w:cs="Arial"/>
          <w:b/>
          <w:sz w:val="20"/>
          <w:szCs w:val="20"/>
        </w:rPr>
      </w:pPr>
    </w:p>
    <w:p w14:paraId="7A0E6C0F" w14:textId="77777777" w:rsidR="00E04896" w:rsidRPr="00F7508C" w:rsidRDefault="00E04896" w:rsidP="00150F35">
      <w:pPr>
        <w:ind w:left="426"/>
        <w:rPr>
          <w:rFonts w:ascii="Arial" w:hAnsi="Arial" w:cs="Arial"/>
          <w:b/>
          <w:sz w:val="20"/>
          <w:szCs w:val="20"/>
        </w:rPr>
      </w:pPr>
      <w:r w:rsidRPr="00F7508C">
        <w:rPr>
          <w:rFonts w:ascii="Arial" w:hAnsi="Arial" w:cs="Arial"/>
          <w:b/>
          <w:sz w:val="20"/>
          <w:szCs w:val="20"/>
        </w:rPr>
        <w:t>Material Issues</w:t>
      </w:r>
      <w:bookmarkEnd w:id="233"/>
    </w:p>
    <w:p w14:paraId="7A0E6C10" w14:textId="77777777" w:rsidR="00150F35" w:rsidRPr="00F7508C" w:rsidRDefault="00150F35" w:rsidP="00150F35">
      <w:pPr>
        <w:ind w:left="426"/>
        <w:rPr>
          <w:rFonts w:ascii="Arial" w:hAnsi="Arial" w:cs="Arial"/>
          <w:b/>
          <w:sz w:val="20"/>
          <w:szCs w:val="20"/>
        </w:rPr>
      </w:pPr>
    </w:p>
    <w:p w14:paraId="7A0E6C11" w14:textId="77777777" w:rsidR="00E04896" w:rsidRPr="00F7508C" w:rsidRDefault="00E04896" w:rsidP="00E04896">
      <w:pPr>
        <w:ind w:left="426" w:right="180"/>
        <w:jc w:val="both"/>
        <w:rPr>
          <w:rFonts w:ascii="Arial" w:hAnsi="Arial" w:cs="Arial"/>
          <w:sz w:val="20"/>
          <w:szCs w:val="20"/>
        </w:rPr>
      </w:pPr>
      <w:r w:rsidRPr="00F7508C">
        <w:rPr>
          <w:rFonts w:ascii="Arial" w:hAnsi="Arial" w:cs="Arial"/>
          <w:sz w:val="20"/>
          <w:szCs w:val="20"/>
        </w:rPr>
        <w:t>There were no material issues to be reported.</w:t>
      </w:r>
    </w:p>
    <w:p w14:paraId="4EEC9BEE" w14:textId="77777777" w:rsidR="009811E6" w:rsidRDefault="009811E6" w:rsidP="00150F35">
      <w:pPr>
        <w:ind w:left="426"/>
        <w:rPr>
          <w:rFonts w:ascii="Arial" w:hAnsi="Arial" w:cs="Arial"/>
          <w:b/>
          <w:sz w:val="20"/>
          <w:szCs w:val="20"/>
        </w:rPr>
      </w:pPr>
      <w:bookmarkStart w:id="235" w:name="_Toc371682108"/>
    </w:p>
    <w:p w14:paraId="7A0E6C13" w14:textId="77777777" w:rsidR="00E04896" w:rsidRPr="00F7508C" w:rsidRDefault="00E04896" w:rsidP="00150F35">
      <w:pPr>
        <w:ind w:left="426"/>
        <w:rPr>
          <w:rFonts w:ascii="Arial" w:hAnsi="Arial" w:cs="Arial"/>
          <w:b/>
          <w:sz w:val="20"/>
          <w:szCs w:val="20"/>
        </w:rPr>
      </w:pPr>
      <w:r w:rsidRPr="00F7508C">
        <w:rPr>
          <w:rFonts w:ascii="Arial" w:hAnsi="Arial" w:cs="Arial"/>
          <w:b/>
          <w:sz w:val="20"/>
          <w:szCs w:val="20"/>
        </w:rPr>
        <w:t>Sustainability Commitment</w:t>
      </w:r>
      <w:bookmarkEnd w:id="235"/>
    </w:p>
    <w:p w14:paraId="7A0E6C14" w14:textId="77777777" w:rsidR="00150F35" w:rsidRPr="00F7508C" w:rsidRDefault="00150F35" w:rsidP="00150F35">
      <w:pPr>
        <w:ind w:left="426"/>
        <w:rPr>
          <w:rFonts w:ascii="Arial" w:hAnsi="Arial" w:cs="Arial"/>
          <w:b/>
          <w:sz w:val="20"/>
          <w:szCs w:val="20"/>
        </w:rPr>
      </w:pPr>
    </w:p>
    <w:p w14:paraId="7A0E6C15" w14:textId="77777777" w:rsidR="00E04896" w:rsidRPr="00F7508C" w:rsidRDefault="00E04896" w:rsidP="00E04896">
      <w:pPr>
        <w:ind w:left="426" w:right="180"/>
        <w:jc w:val="both"/>
        <w:rPr>
          <w:rFonts w:ascii="Arial" w:hAnsi="Arial" w:cs="Arial"/>
          <w:sz w:val="20"/>
          <w:szCs w:val="20"/>
        </w:rPr>
      </w:pPr>
      <w:r w:rsidRPr="00F7508C">
        <w:rPr>
          <w:rFonts w:ascii="Arial" w:hAnsi="Arial" w:cs="Arial"/>
          <w:sz w:val="20"/>
          <w:szCs w:val="20"/>
        </w:rPr>
        <w:t>City Power’s sustainable practices promote growth, innovation and efficiency. City Power provides solutions. These practices enhance the quality of life of the communities in which with the company operates and they benefit our customers, our employees, stakeholders and the shareholder.</w:t>
      </w:r>
    </w:p>
    <w:p w14:paraId="7A0E6C16" w14:textId="77777777" w:rsidR="00BC17E5" w:rsidRPr="00F7508C" w:rsidRDefault="00BC17E5" w:rsidP="00150F35">
      <w:pPr>
        <w:ind w:left="426"/>
        <w:rPr>
          <w:rFonts w:ascii="Arial" w:hAnsi="Arial" w:cs="Arial"/>
          <w:b/>
          <w:sz w:val="20"/>
          <w:szCs w:val="20"/>
        </w:rPr>
      </w:pPr>
      <w:bookmarkStart w:id="236" w:name="_Toc371682109"/>
    </w:p>
    <w:p w14:paraId="7A0E6C17" w14:textId="77777777" w:rsidR="00E04896" w:rsidRPr="00F7508C" w:rsidRDefault="00E04896" w:rsidP="00150F35">
      <w:pPr>
        <w:ind w:left="426"/>
        <w:rPr>
          <w:rFonts w:ascii="Arial" w:hAnsi="Arial" w:cs="Arial"/>
          <w:b/>
          <w:sz w:val="20"/>
          <w:szCs w:val="20"/>
        </w:rPr>
      </w:pPr>
      <w:r w:rsidRPr="00F7508C">
        <w:rPr>
          <w:rFonts w:ascii="Arial" w:hAnsi="Arial" w:cs="Arial"/>
          <w:b/>
          <w:sz w:val="20"/>
          <w:szCs w:val="20"/>
        </w:rPr>
        <w:t>Economic development</w:t>
      </w:r>
      <w:bookmarkEnd w:id="236"/>
    </w:p>
    <w:p w14:paraId="7A0E6C18" w14:textId="77777777" w:rsidR="00150F35" w:rsidRPr="00F7508C" w:rsidRDefault="00150F35" w:rsidP="00150F35">
      <w:pPr>
        <w:ind w:left="426"/>
        <w:rPr>
          <w:rFonts w:ascii="Arial" w:hAnsi="Arial" w:cs="Arial"/>
          <w:b/>
          <w:sz w:val="20"/>
          <w:szCs w:val="20"/>
        </w:rPr>
      </w:pPr>
    </w:p>
    <w:p w14:paraId="7A0E6C19" w14:textId="77777777" w:rsidR="00E04896" w:rsidRPr="00F7508C" w:rsidRDefault="00E04896" w:rsidP="00E04896">
      <w:pPr>
        <w:ind w:left="426" w:right="180"/>
        <w:jc w:val="both"/>
        <w:rPr>
          <w:rFonts w:ascii="Arial" w:hAnsi="Arial" w:cs="Arial"/>
          <w:sz w:val="20"/>
          <w:szCs w:val="20"/>
        </w:rPr>
      </w:pPr>
      <w:r w:rsidRPr="00F7508C">
        <w:rPr>
          <w:rFonts w:ascii="Arial" w:hAnsi="Arial" w:cs="Arial"/>
          <w:sz w:val="20"/>
          <w:szCs w:val="20"/>
        </w:rPr>
        <w:t xml:space="preserve">Providing electricity to all residents within the CoJ supply area is an integral part of City Power’s supply mandate. The electrification of new areas and public lighting programs are critical components of the capital budget. </w:t>
      </w:r>
    </w:p>
    <w:p w14:paraId="4F651309" w14:textId="77777777" w:rsidR="009913D2" w:rsidRPr="00F7508C" w:rsidRDefault="009913D2" w:rsidP="00E04896">
      <w:pPr>
        <w:ind w:left="426" w:right="180"/>
        <w:rPr>
          <w:rFonts w:ascii="Arial" w:hAnsi="Arial" w:cs="Arial"/>
          <w:sz w:val="20"/>
          <w:szCs w:val="20"/>
        </w:rPr>
      </w:pPr>
    </w:p>
    <w:p w14:paraId="7A0E6C1A" w14:textId="7790D925" w:rsidR="00E04896" w:rsidRPr="00F7508C" w:rsidRDefault="00E04896" w:rsidP="00E04896">
      <w:pPr>
        <w:ind w:left="426" w:right="180"/>
        <w:rPr>
          <w:rFonts w:ascii="Arial" w:hAnsi="Arial" w:cs="Arial"/>
          <w:sz w:val="20"/>
          <w:szCs w:val="20"/>
        </w:rPr>
      </w:pPr>
      <w:r w:rsidRPr="00F7508C">
        <w:rPr>
          <w:rFonts w:ascii="Arial" w:hAnsi="Arial" w:cs="Arial"/>
          <w:sz w:val="20"/>
          <w:szCs w:val="20"/>
        </w:rPr>
        <w:t xml:space="preserve">In the past year City Power has created </w:t>
      </w:r>
      <w:r w:rsidR="009913D2" w:rsidRPr="00F7508C">
        <w:rPr>
          <w:rFonts w:ascii="Arial" w:hAnsi="Arial" w:cs="Arial"/>
          <w:sz w:val="20"/>
          <w:szCs w:val="20"/>
        </w:rPr>
        <w:t xml:space="preserve">5 </w:t>
      </w:r>
      <w:r w:rsidR="00D6075F">
        <w:rPr>
          <w:rFonts w:ascii="Arial" w:hAnsi="Arial" w:cs="Arial"/>
          <w:sz w:val="20"/>
          <w:szCs w:val="20"/>
        </w:rPr>
        <w:t>410</w:t>
      </w:r>
      <w:r w:rsidRPr="00F7508C">
        <w:rPr>
          <w:rFonts w:ascii="Arial" w:hAnsi="Arial" w:cs="Arial"/>
          <w:sz w:val="20"/>
          <w:szCs w:val="20"/>
        </w:rPr>
        <w:t xml:space="preserve"> jobs through the EPWP (Expanded Public Works Programme) utilizing its capital projects. The company is looking at ways to increase the EPWP job creation to ensure </w:t>
      </w:r>
      <w:r w:rsidR="00150F35" w:rsidRPr="00F7508C">
        <w:rPr>
          <w:rFonts w:ascii="Arial" w:hAnsi="Arial" w:cs="Arial"/>
          <w:sz w:val="20"/>
          <w:szCs w:val="20"/>
        </w:rPr>
        <w:t>higher levels of sustainability.</w:t>
      </w:r>
    </w:p>
    <w:p w14:paraId="7A0E6C22" w14:textId="77777777" w:rsidR="00E04896" w:rsidRPr="00F7508C" w:rsidRDefault="00E04896" w:rsidP="00E04896">
      <w:pPr>
        <w:ind w:left="426" w:right="180"/>
        <w:rPr>
          <w:rFonts w:ascii="Arial" w:hAnsi="Arial" w:cs="Arial"/>
          <w:sz w:val="20"/>
          <w:szCs w:val="20"/>
        </w:rPr>
      </w:pPr>
      <w:bookmarkStart w:id="237" w:name="_Toc279136601"/>
      <w:bookmarkStart w:id="238" w:name="_Toc371682112"/>
    </w:p>
    <w:p w14:paraId="7A0E6C9F" w14:textId="48697F3F" w:rsidR="00487714" w:rsidRPr="000B700F" w:rsidRDefault="00487714" w:rsidP="000B700F">
      <w:pPr>
        <w:pStyle w:val="Heading2"/>
        <w:rPr>
          <w:i w:val="0"/>
          <w:sz w:val="20"/>
          <w:szCs w:val="20"/>
        </w:rPr>
      </w:pPr>
      <w:bookmarkStart w:id="239" w:name="_Toc459379478"/>
      <w:bookmarkStart w:id="240" w:name="_Toc467573001"/>
      <w:bookmarkStart w:id="241" w:name="_Toc468884173"/>
      <w:bookmarkStart w:id="242" w:name="_Toc427586368"/>
      <w:bookmarkStart w:id="243" w:name="_Toc427586732"/>
      <w:bookmarkStart w:id="244" w:name="_Toc427744826"/>
      <w:bookmarkStart w:id="245" w:name="_Toc427761999"/>
      <w:bookmarkStart w:id="246" w:name="_Toc427847847"/>
      <w:bookmarkEnd w:id="237"/>
      <w:bookmarkEnd w:id="238"/>
      <w:r w:rsidRPr="000B700F">
        <w:rPr>
          <w:i w:val="0"/>
          <w:sz w:val="20"/>
          <w:szCs w:val="20"/>
        </w:rPr>
        <w:t>Corporate Social Responsibility Report</w:t>
      </w:r>
      <w:bookmarkEnd w:id="239"/>
      <w:bookmarkEnd w:id="240"/>
      <w:bookmarkEnd w:id="241"/>
      <w:r w:rsidR="00461B3E" w:rsidRPr="000B700F">
        <w:rPr>
          <w:i w:val="0"/>
          <w:sz w:val="20"/>
          <w:szCs w:val="20"/>
        </w:rPr>
        <w:t xml:space="preserve"> </w:t>
      </w:r>
      <w:bookmarkEnd w:id="242"/>
      <w:bookmarkEnd w:id="243"/>
      <w:bookmarkEnd w:id="244"/>
      <w:bookmarkEnd w:id="245"/>
      <w:bookmarkEnd w:id="246"/>
    </w:p>
    <w:p w14:paraId="7A0E6CAA" w14:textId="77777777" w:rsidR="006B1C64" w:rsidRPr="00BC68E1" w:rsidRDefault="006B1C64" w:rsidP="006B1C64">
      <w:pPr>
        <w:ind w:left="360"/>
        <w:rPr>
          <w:rFonts w:ascii="Arial" w:hAnsi="Arial" w:cs="Arial"/>
          <w:sz w:val="20"/>
          <w:szCs w:val="20"/>
        </w:rPr>
      </w:pPr>
    </w:p>
    <w:p w14:paraId="13C9AFCB" w14:textId="77777777" w:rsidR="00CA0D61" w:rsidRPr="00CA0D61" w:rsidRDefault="00CA0D61" w:rsidP="00CA0D61">
      <w:pPr>
        <w:rPr>
          <w:rFonts w:ascii="Arial" w:hAnsi="Arial" w:cs="Arial"/>
          <w:sz w:val="20"/>
          <w:szCs w:val="20"/>
        </w:rPr>
      </w:pPr>
      <w:r w:rsidRPr="00CA0D61">
        <w:rPr>
          <w:rFonts w:ascii="Arial" w:hAnsi="Arial" w:cs="Arial"/>
          <w:sz w:val="20"/>
          <w:szCs w:val="20"/>
        </w:rPr>
        <w:t xml:space="preserve">Corporate Social Responsibility (CSR) is one of the elements codified in terms of King Code, which strictly speaking applies to the Private Sector. Many of the elements that King Code has introduced to Private Sector reporting such as Social, Economic and Environmental issues have always been addressed within the Public Sector (include all spheres of government). There are already reporting requirements (i.t.o the Municipal Systems Act) and processes in place within municipalities with regard to Integrated Development Plans, which take into account the needs of communities and other stakeholders in the process of municipal planning as an example. Socio-Economic Development (SED), which is an equivalent of CSR within the Public Sector, is regulated as indicated below. The objective of SED is to facilitate sustainable access to the economy, for designated beneficiaries through monetary and non-monetary contributions. </w:t>
      </w:r>
    </w:p>
    <w:p w14:paraId="3B69BDB0" w14:textId="77777777" w:rsidR="00CA0D61" w:rsidRPr="00CA0D61" w:rsidRDefault="00CA0D61" w:rsidP="00CA0D61">
      <w:pPr>
        <w:rPr>
          <w:rFonts w:ascii="Arial" w:hAnsi="Arial" w:cs="Arial"/>
          <w:sz w:val="20"/>
          <w:szCs w:val="20"/>
        </w:rPr>
      </w:pPr>
    </w:p>
    <w:p w14:paraId="629ED297" w14:textId="77777777" w:rsidR="00CA0D61" w:rsidRPr="00CA0D61" w:rsidRDefault="00CA0D61" w:rsidP="00CA0D61">
      <w:pPr>
        <w:rPr>
          <w:rFonts w:ascii="Arial" w:hAnsi="Arial" w:cs="Arial"/>
          <w:sz w:val="20"/>
          <w:szCs w:val="20"/>
        </w:rPr>
      </w:pPr>
      <w:r w:rsidRPr="00CA0D61">
        <w:rPr>
          <w:rFonts w:ascii="Arial" w:hAnsi="Arial" w:cs="Arial"/>
          <w:sz w:val="20"/>
          <w:szCs w:val="20"/>
        </w:rPr>
        <w:t xml:space="preserve">The current regulatory framework with regard to SED include Broad Based Black Economic Empowerment Act No.53 of 2003 (the B-BBEE Act) and B-BBEE Codes of 2007. The B-BBEE Act prescribes that “every organ of state and public entity must take into account and as far as is reasonable possible, apply any relevant code of good practice issued in terms of the B-BBEE Act”. As an organ of state City Power’s B-BBEE compliance is measured through an Adjusted Generic Scorecard (AGS) which applies to specialized enterprises. In terms of the AGS, one of the elements which City Power has to comply with is SED. The compliance target for SED contributions is currently 1% of Annual Net Profit After Tax. City Power’s SED contributions are covered in the B-BBEE Verification Report of 2013. </w:t>
      </w:r>
    </w:p>
    <w:p w14:paraId="0201D9E7" w14:textId="77777777" w:rsidR="00CA0D61" w:rsidRPr="00CA0D61" w:rsidRDefault="00CA0D61" w:rsidP="00CA0D61">
      <w:pPr>
        <w:rPr>
          <w:rFonts w:ascii="Arial" w:hAnsi="Arial" w:cs="Arial"/>
          <w:sz w:val="20"/>
          <w:szCs w:val="20"/>
        </w:rPr>
      </w:pPr>
    </w:p>
    <w:p w14:paraId="1C112DBD" w14:textId="77777777" w:rsidR="00CA0D61" w:rsidRPr="00CA0D61" w:rsidRDefault="00CA0D61" w:rsidP="00CA0D61">
      <w:pPr>
        <w:rPr>
          <w:rFonts w:ascii="Arial" w:hAnsi="Arial" w:cs="Arial"/>
          <w:sz w:val="20"/>
          <w:szCs w:val="20"/>
        </w:rPr>
      </w:pPr>
      <w:r w:rsidRPr="00CA0D61">
        <w:rPr>
          <w:rFonts w:ascii="Arial" w:hAnsi="Arial" w:cs="Arial"/>
          <w:sz w:val="20"/>
          <w:szCs w:val="20"/>
        </w:rPr>
        <w:t>The B-BBEE Amendment Act No.46 of 2013 (the Amendment Act) has now introduced reporting obligations for all spheres of government. In terms of the Amendment Act, B-BBEE compliance has to be reported in Audited Financial Statements and Annual Reports. The Amendment Act also introduces a number of offences and penalty provisions.</w:t>
      </w:r>
    </w:p>
    <w:p w14:paraId="5A1475B1" w14:textId="77777777" w:rsidR="00CA0D61" w:rsidRPr="00CA0D61" w:rsidRDefault="00CA0D61" w:rsidP="00CA0D61">
      <w:pPr>
        <w:rPr>
          <w:rFonts w:ascii="Arial" w:hAnsi="Arial" w:cs="Arial"/>
          <w:sz w:val="20"/>
          <w:szCs w:val="20"/>
        </w:rPr>
      </w:pPr>
    </w:p>
    <w:p w14:paraId="7E571784" w14:textId="07DD6169" w:rsidR="00273102" w:rsidRDefault="00CA0D61" w:rsidP="00CA0D61">
      <w:pPr>
        <w:rPr>
          <w:rFonts w:ascii="Arial" w:hAnsi="Arial" w:cs="Arial"/>
          <w:sz w:val="20"/>
          <w:szCs w:val="20"/>
        </w:rPr>
      </w:pPr>
      <w:r w:rsidRPr="00CA0D61">
        <w:rPr>
          <w:rFonts w:ascii="Arial" w:hAnsi="Arial" w:cs="Arial"/>
          <w:sz w:val="20"/>
          <w:szCs w:val="20"/>
        </w:rPr>
        <w:t xml:space="preserve">There are no Transformation Charters or Sectoral Codes to speak of where City Power is concerned, in which case the B-BBEE Codes becomes applicable. </w:t>
      </w:r>
    </w:p>
    <w:p w14:paraId="113A6264" w14:textId="77777777" w:rsidR="00CA0D61" w:rsidRDefault="00CA0D61" w:rsidP="00CA0D61">
      <w:pPr>
        <w:rPr>
          <w:rFonts w:ascii="Arial" w:hAnsi="Arial" w:cs="Arial"/>
          <w:sz w:val="20"/>
          <w:szCs w:val="20"/>
        </w:rPr>
      </w:pPr>
    </w:p>
    <w:p w14:paraId="2A261631" w14:textId="40ECEB5E" w:rsidR="00CA0D61" w:rsidRPr="00CA0D61" w:rsidRDefault="00CA0D61" w:rsidP="00CA0D61">
      <w:pPr>
        <w:jc w:val="both"/>
        <w:rPr>
          <w:rFonts w:ascii="Arial" w:hAnsi="Arial" w:cs="Arial"/>
          <w:bCs/>
          <w:sz w:val="20"/>
          <w:szCs w:val="20"/>
        </w:rPr>
      </w:pPr>
      <w:r w:rsidRPr="00CA0D61">
        <w:rPr>
          <w:rFonts w:ascii="Arial" w:hAnsi="Arial" w:cs="Arial"/>
          <w:bCs/>
          <w:sz w:val="20"/>
          <w:szCs w:val="20"/>
        </w:rPr>
        <w:lastRenderedPageBreak/>
        <w:t xml:space="preserve">City Power has spent </w:t>
      </w:r>
      <w:r w:rsidR="004A3558">
        <w:rPr>
          <w:rFonts w:ascii="Arial" w:hAnsi="Arial" w:cs="Arial"/>
          <w:bCs/>
          <w:sz w:val="20"/>
          <w:szCs w:val="20"/>
        </w:rPr>
        <w:t>87</w:t>
      </w:r>
      <w:r w:rsidRPr="00CA0D61">
        <w:rPr>
          <w:rFonts w:ascii="Arial" w:hAnsi="Arial" w:cs="Arial"/>
          <w:bCs/>
          <w:sz w:val="20"/>
          <w:szCs w:val="20"/>
        </w:rPr>
        <w:t>% of its Social Responsibility year to date budget of R</w:t>
      </w:r>
      <w:r w:rsidR="004A3558">
        <w:rPr>
          <w:rFonts w:ascii="Arial" w:hAnsi="Arial" w:cs="Arial"/>
          <w:bCs/>
          <w:sz w:val="20"/>
          <w:szCs w:val="20"/>
        </w:rPr>
        <w:t>67</w:t>
      </w:r>
      <w:r w:rsidRPr="00CA0D61">
        <w:rPr>
          <w:rFonts w:ascii="Arial" w:hAnsi="Arial" w:cs="Arial"/>
          <w:bCs/>
          <w:sz w:val="20"/>
          <w:szCs w:val="20"/>
        </w:rPr>
        <w:t xml:space="preserve"> million in the period ending 30 June 201</w:t>
      </w:r>
      <w:r w:rsidR="00665B5C">
        <w:rPr>
          <w:rFonts w:ascii="Arial" w:hAnsi="Arial" w:cs="Arial"/>
          <w:bCs/>
          <w:sz w:val="20"/>
          <w:szCs w:val="20"/>
        </w:rPr>
        <w:t>6</w:t>
      </w:r>
      <w:r w:rsidRPr="00CA0D61">
        <w:rPr>
          <w:rFonts w:ascii="Arial" w:hAnsi="Arial" w:cs="Arial"/>
          <w:bCs/>
          <w:sz w:val="20"/>
          <w:szCs w:val="20"/>
        </w:rPr>
        <w:t xml:space="preserve"> and this shows under spending of the planned year to date spend of </w:t>
      </w:r>
      <w:r w:rsidR="004A3558">
        <w:rPr>
          <w:rFonts w:ascii="Arial" w:hAnsi="Arial" w:cs="Arial"/>
          <w:bCs/>
          <w:sz w:val="20"/>
          <w:szCs w:val="20"/>
        </w:rPr>
        <w:t>R8</w:t>
      </w:r>
      <w:r w:rsidRPr="00CA0D61">
        <w:rPr>
          <w:rFonts w:ascii="Arial" w:hAnsi="Arial" w:cs="Arial"/>
          <w:bCs/>
          <w:sz w:val="20"/>
          <w:szCs w:val="20"/>
        </w:rPr>
        <w:t xml:space="preserve"> million. </w:t>
      </w:r>
    </w:p>
    <w:p w14:paraId="2EFACDC2" w14:textId="77777777" w:rsidR="00CA0D61" w:rsidRDefault="00CA0D61" w:rsidP="00CA0D61">
      <w:pPr>
        <w:rPr>
          <w:rFonts w:ascii="Arial" w:hAnsi="Arial" w:cs="Arial"/>
          <w:sz w:val="20"/>
          <w:szCs w:val="20"/>
        </w:rPr>
      </w:pPr>
    </w:p>
    <w:p w14:paraId="65975AD1" w14:textId="6B01A4A5" w:rsidR="00CA0D61" w:rsidRPr="00CA0D61" w:rsidRDefault="004B51AF" w:rsidP="00CA0D61">
      <w:pPr>
        <w:rPr>
          <w:rFonts w:ascii="Arial" w:hAnsi="Arial" w:cs="Arial"/>
          <w:sz w:val="20"/>
          <w:szCs w:val="20"/>
        </w:rPr>
      </w:pPr>
      <w:r w:rsidRPr="009146FE">
        <w:rPr>
          <w:rFonts w:ascii="Arial" w:hAnsi="Arial" w:cs="Arial"/>
          <w:noProof/>
          <w:sz w:val="20"/>
          <w:szCs w:val="20"/>
          <w:lang w:eastAsia="en-ZA"/>
        </w:rPr>
        <w:drawing>
          <wp:inline distT="0" distB="0" distL="0" distR="0" wp14:anchorId="58D8E42E" wp14:editId="35EB3A78">
            <wp:extent cx="5436525" cy="22123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38473" cy="2213133"/>
                    </a:xfrm>
                    <a:prstGeom prst="rect">
                      <a:avLst/>
                    </a:prstGeom>
                    <a:noFill/>
                    <a:ln>
                      <a:noFill/>
                    </a:ln>
                  </pic:spPr>
                </pic:pic>
              </a:graphicData>
            </a:graphic>
          </wp:inline>
        </w:drawing>
      </w:r>
    </w:p>
    <w:p w14:paraId="7A0E6CB6" w14:textId="77777777" w:rsidR="00FB1270" w:rsidRDefault="00FB1270" w:rsidP="001A6C20">
      <w:pPr>
        <w:ind w:left="360"/>
        <w:rPr>
          <w:rFonts w:ascii="Arial" w:hAnsi="Arial" w:cs="Arial"/>
          <w:b/>
          <w:sz w:val="20"/>
          <w:szCs w:val="20"/>
        </w:rPr>
      </w:pPr>
    </w:p>
    <w:p w14:paraId="57ED5B2E" w14:textId="77777777" w:rsidR="004A3558" w:rsidRPr="004A3558" w:rsidRDefault="004A3558" w:rsidP="00FB2B10">
      <w:pPr>
        <w:pStyle w:val="ListParagraph"/>
        <w:numPr>
          <w:ilvl w:val="0"/>
          <w:numId w:val="49"/>
        </w:numPr>
        <w:jc w:val="both"/>
        <w:rPr>
          <w:rFonts w:ascii="Arial" w:hAnsi="Arial" w:cs="Arial"/>
          <w:b/>
          <w:bCs/>
          <w:sz w:val="20"/>
          <w:szCs w:val="20"/>
        </w:rPr>
      </w:pPr>
      <w:r w:rsidRPr="004A3558">
        <w:rPr>
          <w:rFonts w:ascii="Arial" w:hAnsi="Arial" w:cs="Arial"/>
          <w:bCs/>
          <w:sz w:val="20"/>
          <w:szCs w:val="20"/>
        </w:rPr>
        <w:t>Free Basic Electricity and Streetlight cost: This programme is about free electricity which City Power provides to poor households whose total monthly income does not exceed R3 366. It is a subsidy scheme in which City Power subsidizes households and the amount of subsidy a household gets is based on the number of people that have declared a household’s account as their address when they register and their individual level of poverty. The expenditure for the year is in line with budget.</w:t>
      </w:r>
    </w:p>
    <w:p w14:paraId="3DCFC26A" w14:textId="0193C529" w:rsidR="00B45AF3" w:rsidRPr="00B45AF3" w:rsidRDefault="00B45AF3" w:rsidP="00B45AF3">
      <w:pPr>
        <w:pStyle w:val="ListParagraph"/>
        <w:ind w:firstLine="60"/>
        <w:jc w:val="both"/>
        <w:rPr>
          <w:rFonts w:ascii="Arial" w:hAnsi="Arial" w:cs="Arial"/>
          <w:b/>
          <w:bCs/>
          <w:sz w:val="20"/>
          <w:szCs w:val="20"/>
        </w:rPr>
      </w:pPr>
    </w:p>
    <w:p w14:paraId="78B8F7B3" w14:textId="0BC3906C" w:rsidR="004A3558" w:rsidRPr="004A3558" w:rsidRDefault="004A3558" w:rsidP="00FB2B10">
      <w:pPr>
        <w:pStyle w:val="ListParagraph"/>
        <w:numPr>
          <w:ilvl w:val="0"/>
          <w:numId w:val="49"/>
        </w:numPr>
        <w:jc w:val="both"/>
        <w:rPr>
          <w:rFonts w:ascii="Arial" w:hAnsi="Arial" w:cs="Arial"/>
          <w:b/>
          <w:bCs/>
          <w:sz w:val="20"/>
          <w:szCs w:val="20"/>
        </w:rPr>
      </w:pPr>
      <w:r w:rsidRPr="004A3558">
        <w:rPr>
          <w:rFonts w:ascii="Arial" w:hAnsi="Arial" w:cs="Arial"/>
          <w:bCs/>
          <w:sz w:val="20"/>
          <w:szCs w:val="20"/>
        </w:rPr>
        <w:t xml:space="preserve">Solar Water Geysers: City Power installs Solar Water Geysers to low income households for free as part of its community development programme. Households are responsible for the maintenance and the insurance of the units installed as ownership of the units is passed unto them during the installation period. More work was done during the last quarter of the financial year and this is shown by the year to date expenditure which is within the budget of  by R3,5 million. </w:t>
      </w:r>
    </w:p>
    <w:p w14:paraId="5DBDE92E" w14:textId="77777777" w:rsidR="00B45AF3" w:rsidRPr="00B45AF3" w:rsidRDefault="00B45AF3" w:rsidP="00B45AF3">
      <w:pPr>
        <w:pStyle w:val="ListParagraph"/>
        <w:rPr>
          <w:rFonts w:ascii="Arial" w:hAnsi="Arial" w:cs="Arial"/>
          <w:bCs/>
          <w:sz w:val="20"/>
          <w:szCs w:val="20"/>
        </w:rPr>
      </w:pPr>
    </w:p>
    <w:p w14:paraId="2B793537" w14:textId="2B175E73" w:rsidR="004A3558" w:rsidRPr="004A3558" w:rsidRDefault="004A3558" w:rsidP="00FB2B10">
      <w:pPr>
        <w:pStyle w:val="ListParagraph"/>
        <w:numPr>
          <w:ilvl w:val="0"/>
          <w:numId w:val="49"/>
        </w:numPr>
        <w:jc w:val="both"/>
        <w:rPr>
          <w:rFonts w:ascii="Arial" w:hAnsi="Arial" w:cs="Arial"/>
          <w:bCs/>
          <w:sz w:val="20"/>
          <w:szCs w:val="20"/>
        </w:rPr>
      </w:pPr>
      <w:r w:rsidRPr="004A3558">
        <w:rPr>
          <w:rFonts w:ascii="Arial" w:hAnsi="Arial" w:cs="Arial"/>
          <w:bCs/>
          <w:sz w:val="20"/>
          <w:szCs w:val="20"/>
        </w:rPr>
        <w:t>Community Development programme: City Power has a programme through which it helps schools, hospices and communities to put up vegetable gardens.  No expenditure was incurred during</w:t>
      </w:r>
      <w:r>
        <w:rPr>
          <w:rFonts w:ascii="Arial" w:hAnsi="Arial" w:cs="Arial"/>
          <w:bCs/>
          <w:sz w:val="20"/>
          <w:szCs w:val="20"/>
        </w:rPr>
        <w:t xml:space="preserve"> this </w:t>
      </w:r>
      <w:r w:rsidRPr="004A3558">
        <w:rPr>
          <w:rFonts w:ascii="Arial" w:hAnsi="Arial" w:cs="Arial"/>
          <w:bCs/>
          <w:sz w:val="20"/>
          <w:szCs w:val="20"/>
        </w:rPr>
        <w:t>year.</w:t>
      </w:r>
    </w:p>
    <w:p w14:paraId="63FB5303" w14:textId="0020F5B2" w:rsidR="004A3558" w:rsidRPr="004A3558" w:rsidRDefault="004A3558" w:rsidP="004A3558">
      <w:pPr>
        <w:ind w:firstLine="60"/>
        <w:jc w:val="both"/>
        <w:rPr>
          <w:rFonts w:ascii="Arial" w:hAnsi="Arial" w:cs="Arial"/>
          <w:bCs/>
          <w:sz w:val="20"/>
          <w:szCs w:val="20"/>
        </w:rPr>
      </w:pPr>
    </w:p>
    <w:p w14:paraId="3BAC7BFC" w14:textId="77777777" w:rsidR="004A3558" w:rsidRPr="004A3558" w:rsidRDefault="004A3558" w:rsidP="00FB2B10">
      <w:pPr>
        <w:pStyle w:val="ListParagraph"/>
        <w:numPr>
          <w:ilvl w:val="0"/>
          <w:numId w:val="49"/>
        </w:numPr>
        <w:jc w:val="both"/>
        <w:rPr>
          <w:rFonts w:ascii="Arial" w:hAnsi="Arial" w:cs="Arial"/>
          <w:b/>
          <w:bCs/>
          <w:sz w:val="20"/>
          <w:szCs w:val="20"/>
        </w:rPr>
      </w:pPr>
      <w:r w:rsidRPr="004A3558">
        <w:rPr>
          <w:rFonts w:ascii="Arial" w:hAnsi="Arial" w:cs="Arial"/>
          <w:bCs/>
          <w:sz w:val="20"/>
          <w:szCs w:val="20"/>
        </w:rPr>
        <w:t xml:space="preserve">Bursaries: City Power has a bursary programme through which City Power finances the education of deserving and qualifying matriculants to further their tertiary education at Universities and Universities of Technology. The bursary pays for tuition fees, accommodation, meals, books and transport fees. Interested students have to apply every year in order to be considered if they meet the set requirements. </w:t>
      </w:r>
    </w:p>
    <w:p w14:paraId="631D4544" w14:textId="77777777" w:rsidR="004A3558" w:rsidRPr="004A3558" w:rsidRDefault="004A3558" w:rsidP="004A3558">
      <w:pPr>
        <w:pStyle w:val="ListParagraph"/>
        <w:rPr>
          <w:rFonts w:ascii="Arial" w:hAnsi="Arial" w:cs="Arial"/>
          <w:bCs/>
          <w:sz w:val="20"/>
          <w:szCs w:val="20"/>
        </w:rPr>
      </w:pPr>
    </w:p>
    <w:p w14:paraId="74F72FEB" w14:textId="1FB05EF5" w:rsidR="004A3558" w:rsidRPr="004A3558" w:rsidRDefault="004A3558" w:rsidP="00FB2B10">
      <w:pPr>
        <w:pStyle w:val="ListParagraph"/>
        <w:numPr>
          <w:ilvl w:val="1"/>
          <w:numId w:val="49"/>
        </w:numPr>
        <w:jc w:val="both"/>
        <w:rPr>
          <w:rFonts w:ascii="Arial" w:hAnsi="Arial" w:cs="Arial"/>
          <w:bCs/>
          <w:sz w:val="20"/>
          <w:szCs w:val="20"/>
        </w:rPr>
      </w:pPr>
      <w:r>
        <w:rPr>
          <w:rFonts w:ascii="Arial" w:hAnsi="Arial" w:cs="Arial"/>
          <w:bCs/>
          <w:sz w:val="20"/>
          <w:szCs w:val="20"/>
        </w:rPr>
        <w:t xml:space="preserve">The </w:t>
      </w:r>
      <w:r w:rsidRPr="004A3558">
        <w:rPr>
          <w:rFonts w:ascii="Arial" w:hAnsi="Arial" w:cs="Arial"/>
          <w:bCs/>
          <w:sz w:val="20"/>
          <w:szCs w:val="20"/>
        </w:rPr>
        <w:t>budget of R4,1 million has been underspent by R1,5 million. There are still outstanding costs relating to accommodation, meals and transport of which City Power has not been invoiced by the respective institutions for the period under review.</w:t>
      </w:r>
    </w:p>
    <w:p w14:paraId="49F651FE" w14:textId="77777777" w:rsidR="004A3558" w:rsidRPr="004A3558" w:rsidRDefault="004A3558" w:rsidP="004A3558">
      <w:pPr>
        <w:pStyle w:val="ListParagraph"/>
        <w:rPr>
          <w:rFonts w:ascii="Arial" w:hAnsi="Arial" w:cs="Arial"/>
          <w:bCs/>
          <w:sz w:val="20"/>
          <w:szCs w:val="20"/>
        </w:rPr>
      </w:pPr>
    </w:p>
    <w:p w14:paraId="09B44E6D" w14:textId="02A9185B" w:rsidR="004A3558" w:rsidRPr="004A3558" w:rsidRDefault="004A3558" w:rsidP="00FB2B10">
      <w:pPr>
        <w:pStyle w:val="ListParagraph"/>
        <w:numPr>
          <w:ilvl w:val="0"/>
          <w:numId w:val="49"/>
        </w:numPr>
        <w:jc w:val="both"/>
        <w:rPr>
          <w:rFonts w:ascii="Arial" w:hAnsi="Arial" w:cs="Arial"/>
          <w:b/>
          <w:bCs/>
          <w:sz w:val="20"/>
          <w:szCs w:val="20"/>
        </w:rPr>
      </w:pPr>
      <w:r w:rsidRPr="004A3558">
        <w:rPr>
          <w:rFonts w:ascii="Arial" w:hAnsi="Arial" w:cs="Arial"/>
          <w:bCs/>
          <w:sz w:val="20"/>
          <w:szCs w:val="20"/>
        </w:rPr>
        <w:t>Learnerships: City Power has a programme to assist graduates to gain working experience after completion of their studies. City Power pays the learners a stipend so that they can cover their transport cost to and from work. The programme is well on track as it can be see</w:t>
      </w:r>
      <w:r>
        <w:rPr>
          <w:rFonts w:ascii="Arial" w:hAnsi="Arial" w:cs="Arial"/>
          <w:bCs/>
          <w:sz w:val="20"/>
          <w:szCs w:val="20"/>
        </w:rPr>
        <w:t xml:space="preserve">n by the </w:t>
      </w:r>
      <w:r w:rsidRPr="004A3558">
        <w:rPr>
          <w:rFonts w:ascii="Arial" w:hAnsi="Arial" w:cs="Arial"/>
          <w:bCs/>
          <w:sz w:val="20"/>
          <w:szCs w:val="20"/>
        </w:rPr>
        <w:t>expenditure that is in line with the budget.</w:t>
      </w:r>
    </w:p>
    <w:p w14:paraId="65315435" w14:textId="77777777" w:rsidR="004A3558" w:rsidRPr="004A3558" w:rsidRDefault="004A3558" w:rsidP="004A3558">
      <w:pPr>
        <w:ind w:left="360"/>
        <w:jc w:val="both"/>
        <w:rPr>
          <w:rFonts w:ascii="Arial" w:hAnsi="Arial" w:cs="Arial"/>
          <w:b/>
          <w:bCs/>
          <w:sz w:val="20"/>
          <w:szCs w:val="20"/>
        </w:rPr>
      </w:pPr>
    </w:p>
    <w:p w14:paraId="30786054" w14:textId="0E158B23" w:rsidR="004A3558" w:rsidRPr="004A3558" w:rsidRDefault="004A3558" w:rsidP="00FB2B10">
      <w:pPr>
        <w:pStyle w:val="ListParagraph"/>
        <w:numPr>
          <w:ilvl w:val="0"/>
          <w:numId w:val="49"/>
        </w:numPr>
        <w:jc w:val="both"/>
        <w:rPr>
          <w:rFonts w:ascii="Arial" w:hAnsi="Arial" w:cs="Arial"/>
          <w:bCs/>
          <w:sz w:val="20"/>
          <w:szCs w:val="20"/>
        </w:rPr>
      </w:pPr>
      <w:r w:rsidRPr="004A3558">
        <w:rPr>
          <w:rFonts w:ascii="Arial" w:hAnsi="Arial" w:cs="Arial"/>
          <w:bCs/>
          <w:sz w:val="20"/>
          <w:szCs w:val="20"/>
        </w:rPr>
        <w:t>Streetlights: City Power installs public lights in main roads, townships, informal settlements and other areas as part of its capital investment programme. These streetlights installed also help communities to fight crime and other sorts of ills which communities experience. This is also seen a service delivery tool which protect communities against those who pounce on them when it is dark. The slow start of the implementation of the streetlights projects has contributed to the under spending to the tune of R3,4 million against the year to date budget of R30,4 million for the period ending 30 June 2016.</w:t>
      </w:r>
    </w:p>
    <w:p w14:paraId="7A0E6CB7" w14:textId="276A37BD" w:rsidR="00C57282" w:rsidRPr="00E601E9" w:rsidRDefault="00C57282" w:rsidP="000B700F">
      <w:pPr>
        <w:pStyle w:val="Heading2"/>
        <w:rPr>
          <w:i w:val="0"/>
          <w:sz w:val="20"/>
          <w:szCs w:val="20"/>
        </w:rPr>
      </w:pPr>
      <w:bookmarkStart w:id="247" w:name="_Toc427586369"/>
      <w:bookmarkStart w:id="248" w:name="_Toc427586733"/>
      <w:bookmarkStart w:id="249" w:name="_Toc427744827"/>
      <w:bookmarkStart w:id="250" w:name="_Toc427762000"/>
      <w:bookmarkStart w:id="251" w:name="_Toc427847848"/>
      <w:bookmarkStart w:id="252" w:name="_Toc459379479"/>
      <w:bookmarkStart w:id="253" w:name="_Toc467573002"/>
      <w:bookmarkStart w:id="254" w:name="_Toc468884174"/>
      <w:r w:rsidRPr="00E601E9">
        <w:rPr>
          <w:i w:val="0"/>
          <w:sz w:val="20"/>
          <w:szCs w:val="20"/>
        </w:rPr>
        <w:lastRenderedPageBreak/>
        <w:t>Anticorruption and Fraud</w:t>
      </w:r>
      <w:bookmarkEnd w:id="247"/>
      <w:bookmarkEnd w:id="248"/>
      <w:bookmarkEnd w:id="249"/>
      <w:bookmarkEnd w:id="250"/>
      <w:bookmarkEnd w:id="251"/>
      <w:bookmarkEnd w:id="252"/>
      <w:bookmarkEnd w:id="253"/>
      <w:bookmarkEnd w:id="254"/>
      <w:r w:rsidRPr="00E601E9">
        <w:rPr>
          <w:i w:val="0"/>
          <w:sz w:val="20"/>
          <w:szCs w:val="20"/>
        </w:rPr>
        <w:t xml:space="preserve"> </w:t>
      </w:r>
    </w:p>
    <w:p w14:paraId="7A0E6CB8" w14:textId="77777777" w:rsidR="007B43D9" w:rsidRDefault="007B43D9" w:rsidP="001A6C20">
      <w:pPr>
        <w:ind w:left="360"/>
        <w:jc w:val="both"/>
        <w:rPr>
          <w:rFonts w:ascii="Arial" w:hAnsi="Arial" w:cs="Arial"/>
          <w:bCs/>
          <w:sz w:val="20"/>
          <w:szCs w:val="20"/>
        </w:rPr>
      </w:pPr>
    </w:p>
    <w:p w14:paraId="34DE41B9" w14:textId="77777777" w:rsidR="00DD1518" w:rsidRDefault="00DD1518" w:rsidP="00DD1518">
      <w:pPr>
        <w:spacing w:line="276" w:lineRule="auto"/>
        <w:rPr>
          <w:rFonts w:ascii="Arial" w:hAnsi="Arial" w:cs="Arial"/>
          <w:sz w:val="20"/>
          <w:szCs w:val="20"/>
        </w:rPr>
      </w:pPr>
      <w:bookmarkStart w:id="255" w:name="_Toc427762001"/>
      <w:bookmarkStart w:id="256" w:name="_Toc427847849"/>
      <w:bookmarkStart w:id="257" w:name="_Toc459379480"/>
      <w:bookmarkStart w:id="258" w:name="_Toc427586370"/>
      <w:bookmarkStart w:id="259" w:name="_Toc427586734"/>
      <w:bookmarkStart w:id="260" w:name="_Toc427744828"/>
      <w:r w:rsidRPr="00DD1518">
        <w:rPr>
          <w:rFonts w:ascii="Arial" w:hAnsi="Arial" w:cs="Arial"/>
          <w:sz w:val="20"/>
          <w:szCs w:val="20"/>
        </w:rPr>
        <w:t xml:space="preserve">The Chairperson and the Board have set the ethical tone for the business, to enable this commitment City Power has adopted a “Zero Tolerance” stance towards fraud and corruption in line with the CoJ priorities. The anti-corruption and fraud policy and the whistle blowing policy are in place, approved by Board and reviewed annually. Both policies are meant to enable and encourage employees and members of the public to report any fraudulent and corrupt activity relating to City Power.  These policies work in conjunction with the independent dedicated ‘tip off’ anonymous communication channel administered by the City of Johannesburg. </w:t>
      </w:r>
    </w:p>
    <w:p w14:paraId="24B3C903" w14:textId="77777777" w:rsidR="00DD1518" w:rsidRPr="00DD1518" w:rsidRDefault="00DD1518" w:rsidP="00DD1518">
      <w:pPr>
        <w:spacing w:line="276" w:lineRule="auto"/>
        <w:rPr>
          <w:rFonts w:ascii="Arial" w:hAnsi="Arial" w:cs="Arial"/>
          <w:sz w:val="20"/>
          <w:szCs w:val="20"/>
        </w:rPr>
      </w:pPr>
    </w:p>
    <w:p w14:paraId="4D8C300C" w14:textId="77777777" w:rsidR="00DD1518" w:rsidRPr="00DD1518" w:rsidRDefault="00DD1518" w:rsidP="00DD1518">
      <w:pPr>
        <w:spacing w:line="276" w:lineRule="auto"/>
        <w:rPr>
          <w:rFonts w:ascii="Arial" w:hAnsi="Arial" w:cs="Arial"/>
          <w:sz w:val="20"/>
          <w:szCs w:val="20"/>
        </w:rPr>
      </w:pPr>
      <w:r w:rsidRPr="00DD1518">
        <w:rPr>
          <w:rFonts w:ascii="Arial" w:hAnsi="Arial" w:cs="Arial"/>
          <w:sz w:val="20"/>
          <w:szCs w:val="20"/>
        </w:rPr>
        <w:t>All reported matters are considered on merit for further investigation by the City Power investigations unit and reported on accordingly. Quarterly reports are submitted to all relevant assurance and oversight structures for both consequence management and disclosure purposes.</w:t>
      </w:r>
    </w:p>
    <w:p w14:paraId="07FDAD99" w14:textId="77777777" w:rsidR="00DD1518" w:rsidRDefault="00DD1518" w:rsidP="00DD1518">
      <w:pPr>
        <w:spacing w:line="276" w:lineRule="auto"/>
        <w:rPr>
          <w:rFonts w:ascii="Arial" w:hAnsi="Arial" w:cs="Arial"/>
          <w:sz w:val="20"/>
          <w:szCs w:val="20"/>
        </w:rPr>
      </w:pPr>
    </w:p>
    <w:p w14:paraId="161C0E09" w14:textId="77777777" w:rsidR="00DD1518" w:rsidRPr="00DD1518" w:rsidRDefault="00DD1518" w:rsidP="00DD1518">
      <w:pPr>
        <w:spacing w:line="276" w:lineRule="auto"/>
        <w:rPr>
          <w:rFonts w:ascii="Arial" w:hAnsi="Arial" w:cs="Arial"/>
          <w:sz w:val="20"/>
          <w:szCs w:val="20"/>
        </w:rPr>
      </w:pPr>
      <w:r w:rsidRPr="00DD1518">
        <w:rPr>
          <w:rFonts w:ascii="Arial" w:hAnsi="Arial" w:cs="Arial"/>
          <w:sz w:val="20"/>
          <w:szCs w:val="20"/>
        </w:rPr>
        <w:t>In the year under review, awareness on anticorruption and fraud was in the spotlight through the following initiatives:</w:t>
      </w:r>
    </w:p>
    <w:p w14:paraId="799ADD19" w14:textId="77777777" w:rsidR="00DD1518" w:rsidRPr="00504725" w:rsidRDefault="00DD1518" w:rsidP="00FB2B10">
      <w:pPr>
        <w:pStyle w:val="ListParagraph"/>
        <w:widowControl w:val="0"/>
        <w:numPr>
          <w:ilvl w:val="0"/>
          <w:numId w:val="105"/>
        </w:numPr>
        <w:autoSpaceDE w:val="0"/>
        <w:autoSpaceDN w:val="0"/>
        <w:adjustRightInd w:val="0"/>
        <w:spacing w:after="200" w:line="276" w:lineRule="auto"/>
        <w:jc w:val="both"/>
        <w:rPr>
          <w:rFonts w:ascii="Arial" w:hAnsi="Arial" w:cs="Arial"/>
          <w:color w:val="1A1A1A"/>
          <w:sz w:val="20"/>
          <w:szCs w:val="20"/>
        </w:rPr>
      </w:pPr>
      <w:r w:rsidRPr="00504725">
        <w:rPr>
          <w:rFonts w:ascii="Arial" w:hAnsi="Arial" w:cs="Arial"/>
          <w:b/>
          <w:sz w:val="20"/>
          <w:szCs w:val="20"/>
        </w:rPr>
        <w:t xml:space="preserve">Operation Cleanup </w:t>
      </w:r>
      <w:r w:rsidRPr="00504725">
        <w:rPr>
          <w:rFonts w:ascii="Arial" w:hAnsi="Arial" w:cs="Arial"/>
          <w:sz w:val="20"/>
          <w:szCs w:val="20"/>
        </w:rPr>
        <w:t>an anticorruption and fraud initiative by both the City Power Board Chairperson, Mr. Frank Chikane and Managing Director Mr. Sicelo Xulu.</w:t>
      </w:r>
      <w:r w:rsidRPr="00504725">
        <w:rPr>
          <w:rFonts w:ascii="Arial" w:hAnsi="Arial" w:cs="Arial"/>
          <w:color w:val="1A1A1A"/>
          <w:sz w:val="20"/>
          <w:szCs w:val="20"/>
        </w:rPr>
        <w:t xml:space="preserve"> This campaign, targeted not only City Power employees, contractors and customers but also looked at internal procurement processes and controls within City Power as high fraud and corruption risk areas.</w:t>
      </w:r>
    </w:p>
    <w:p w14:paraId="452110FA" w14:textId="77777777" w:rsidR="00DD1518" w:rsidRPr="00504725" w:rsidRDefault="00DD1518" w:rsidP="00FB2B10">
      <w:pPr>
        <w:pStyle w:val="ListParagraph"/>
        <w:numPr>
          <w:ilvl w:val="0"/>
          <w:numId w:val="105"/>
        </w:numPr>
        <w:spacing w:after="200" w:line="276" w:lineRule="auto"/>
        <w:rPr>
          <w:rFonts w:ascii="Arial" w:hAnsi="Arial" w:cs="Arial"/>
          <w:sz w:val="20"/>
          <w:szCs w:val="20"/>
        </w:rPr>
      </w:pPr>
      <w:r w:rsidRPr="00504725">
        <w:rPr>
          <w:rFonts w:ascii="Arial" w:hAnsi="Arial" w:cs="Arial"/>
          <w:sz w:val="20"/>
          <w:szCs w:val="20"/>
        </w:rPr>
        <w:t xml:space="preserve">An anti-fraud and corruption message was incorporated in the employees’ pay slips in June 2016 </w:t>
      </w:r>
    </w:p>
    <w:p w14:paraId="20951B44" w14:textId="77777777" w:rsidR="00DD1518" w:rsidRPr="00504725" w:rsidRDefault="00DD1518" w:rsidP="00FB2B10">
      <w:pPr>
        <w:pStyle w:val="ListParagraph"/>
        <w:numPr>
          <w:ilvl w:val="0"/>
          <w:numId w:val="105"/>
        </w:numPr>
        <w:spacing w:after="200" w:line="276" w:lineRule="auto"/>
        <w:rPr>
          <w:rFonts w:ascii="Arial" w:hAnsi="Arial" w:cs="Arial"/>
          <w:sz w:val="20"/>
          <w:szCs w:val="20"/>
        </w:rPr>
      </w:pPr>
      <w:r w:rsidRPr="00504725">
        <w:rPr>
          <w:rFonts w:ascii="Arial" w:hAnsi="Arial" w:cs="Arial"/>
          <w:sz w:val="20"/>
          <w:szCs w:val="20"/>
        </w:rPr>
        <w:t>Brand ambassadors campaign aimed at all City Power employees also stressed the importance of good brand ambassadorship through ethical conduct and living the City Power values.</w:t>
      </w:r>
    </w:p>
    <w:p w14:paraId="1E9B651B" w14:textId="77777777" w:rsidR="00DD1518" w:rsidRDefault="00DD1518" w:rsidP="00DD1518">
      <w:pPr>
        <w:spacing w:line="276" w:lineRule="auto"/>
        <w:rPr>
          <w:rFonts w:ascii="Arial" w:hAnsi="Arial" w:cs="Arial"/>
          <w:sz w:val="20"/>
          <w:szCs w:val="20"/>
        </w:rPr>
      </w:pPr>
      <w:r w:rsidRPr="00504725">
        <w:rPr>
          <w:rFonts w:ascii="Arial" w:hAnsi="Arial" w:cs="Arial"/>
          <w:sz w:val="20"/>
          <w:szCs w:val="20"/>
        </w:rPr>
        <w:t>Various ongoing periodic media publications highlighting the prevalence of fraud and corruption and what measure and success are being experienced by City Power</w:t>
      </w:r>
    </w:p>
    <w:p w14:paraId="0AE37DA2" w14:textId="77777777" w:rsidR="00DD1518" w:rsidRDefault="00DD1518" w:rsidP="00DD1518">
      <w:pPr>
        <w:spacing w:line="276" w:lineRule="auto"/>
        <w:rPr>
          <w:rFonts w:ascii="Arial" w:hAnsi="Arial" w:cs="Arial"/>
          <w:sz w:val="20"/>
          <w:szCs w:val="20"/>
        </w:rPr>
      </w:pPr>
    </w:p>
    <w:p w14:paraId="23EEDDFF" w14:textId="4A827C33" w:rsidR="00DF1717" w:rsidRPr="00071017" w:rsidRDefault="00DF1717" w:rsidP="00DD1518">
      <w:pPr>
        <w:spacing w:line="276" w:lineRule="auto"/>
        <w:rPr>
          <w:rFonts w:ascii="Arial" w:hAnsi="Arial" w:cs="Arial"/>
          <w:b/>
          <w:sz w:val="20"/>
          <w:szCs w:val="20"/>
        </w:rPr>
      </w:pPr>
      <w:r w:rsidRPr="00071017">
        <w:rPr>
          <w:rFonts w:ascii="Arial" w:hAnsi="Arial" w:cs="Arial"/>
          <w:b/>
          <w:sz w:val="20"/>
          <w:szCs w:val="20"/>
        </w:rPr>
        <w:t>Overall Impact</w:t>
      </w:r>
    </w:p>
    <w:p w14:paraId="1DC74805" w14:textId="77777777" w:rsidR="00DF1717" w:rsidRPr="00071017" w:rsidRDefault="00DF1717" w:rsidP="00FB2B10">
      <w:pPr>
        <w:pStyle w:val="ListParagraph"/>
        <w:numPr>
          <w:ilvl w:val="0"/>
          <w:numId w:val="106"/>
        </w:numPr>
        <w:spacing w:after="200" w:line="276" w:lineRule="auto"/>
        <w:rPr>
          <w:rFonts w:ascii="Arial" w:hAnsi="Arial" w:cs="Arial"/>
          <w:sz w:val="20"/>
          <w:szCs w:val="20"/>
        </w:rPr>
      </w:pPr>
      <w:r w:rsidRPr="00071017">
        <w:rPr>
          <w:rFonts w:ascii="Arial" w:hAnsi="Arial" w:cs="Arial"/>
          <w:sz w:val="20"/>
          <w:szCs w:val="20"/>
        </w:rPr>
        <w:t>Negative effect on electricity network</w:t>
      </w:r>
    </w:p>
    <w:p w14:paraId="0122AD21" w14:textId="77777777" w:rsidR="00DF1717" w:rsidRPr="00071017" w:rsidRDefault="00DF1717" w:rsidP="00FB2B10">
      <w:pPr>
        <w:pStyle w:val="ListParagraph"/>
        <w:numPr>
          <w:ilvl w:val="0"/>
          <w:numId w:val="106"/>
        </w:numPr>
        <w:spacing w:after="200" w:line="276" w:lineRule="auto"/>
        <w:rPr>
          <w:rFonts w:ascii="Arial" w:hAnsi="Arial" w:cs="Arial"/>
          <w:sz w:val="20"/>
          <w:szCs w:val="20"/>
          <w:lang w:val="en-US"/>
        </w:rPr>
      </w:pPr>
      <w:r w:rsidRPr="00071017">
        <w:rPr>
          <w:rFonts w:ascii="Arial" w:hAnsi="Arial" w:cs="Arial"/>
          <w:sz w:val="20"/>
          <w:szCs w:val="20"/>
        </w:rPr>
        <w:t>Loss of revenue</w:t>
      </w:r>
    </w:p>
    <w:p w14:paraId="2A587F24" w14:textId="77777777" w:rsidR="00DF1717" w:rsidRPr="00071017" w:rsidRDefault="00DF1717" w:rsidP="00FB2B10">
      <w:pPr>
        <w:pStyle w:val="ListParagraph"/>
        <w:numPr>
          <w:ilvl w:val="0"/>
          <w:numId w:val="106"/>
        </w:numPr>
        <w:spacing w:after="200" w:line="276" w:lineRule="auto"/>
        <w:rPr>
          <w:rFonts w:ascii="Arial" w:hAnsi="Arial" w:cs="Arial"/>
          <w:sz w:val="20"/>
          <w:szCs w:val="20"/>
        </w:rPr>
      </w:pPr>
      <w:r w:rsidRPr="00071017">
        <w:rPr>
          <w:rFonts w:ascii="Arial" w:hAnsi="Arial" w:cs="Arial"/>
          <w:sz w:val="20"/>
          <w:szCs w:val="20"/>
        </w:rPr>
        <w:t>Compromised public safety</w:t>
      </w:r>
    </w:p>
    <w:p w14:paraId="20124BBE" w14:textId="77777777" w:rsidR="00DF1717" w:rsidRPr="00071017" w:rsidRDefault="00DF1717" w:rsidP="00FB2B10">
      <w:pPr>
        <w:pStyle w:val="ListParagraph"/>
        <w:numPr>
          <w:ilvl w:val="0"/>
          <w:numId w:val="106"/>
        </w:numPr>
        <w:spacing w:after="200" w:line="276" w:lineRule="auto"/>
        <w:rPr>
          <w:rFonts w:ascii="Arial" w:hAnsi="Arial" w:cs="Arial"/>
          <w:sz w:val="20"/>
          <w:szCs w:val="20"/>
        </w:rPr>
      </w:pPr>
      <w:r w:rsidRPr="00071017">
        <w:rPr>
          <w:rFonts w:ascii="Arial" w:hAnsi="Arial" w:cs="Arial"/>
          <w:sz w:val="20"/>
          <w:szCs w:val="20"/>
        </w:rPr>
        <w:t>Increase in unplanned maintenance</w:t>
      </w:r>
    </w:p>
    <w:p w14:paraId="78F077D2" w14:textId="77777777" w:rsidR="00DF1717" w:rsidRPr="00071017" w:rsidRDefault="00DF1717" w:rsidP="00FB2B10">
      <w:pPr>
        <w:pStyle w:val="ListParagraph"/>
        <w:numPr>
          <w:ilvl w:val="0"/>
          <w:numId w:val="106"/>
        </w:numPr>
        <w:spacing w:after="200" w:line="276" w:lineRule="auto"/>
        <w:rPr>
          <w:rFonts w:ascii="Arial" w:hAnsi="Arial" w:cs="Arial"/>
          <w:sz w:val="20"/>
          <w:szCs w:val="20"/>
        </w:rPr>
      </w:pPr>
      <w:r w:rsidRPr="00071017">
        <w:rPr>
          <w:rFonts w:ascii="Arial" w:hAnsi="Arial" w:cs="Arial"/>
          <w:sz w:val="20"/>
          <w:szCs w:val="20"/>
        </w:rPr>
        <w:t>Increased unplanned costs</w:t>
      </w:r>
    </w:p>
    <w:p w14:paraId="3C31B9E6" w14:textId="77777777" w:rsidR="00DF1717" w:rsidRPr="00071017" w:rsidRDefault="00DF1717" w:rsidP="00FB2B10">
      <w:pPr>
        <w:pStyle w:val="ListParagraph"/>
        <w:numPr>
          <w:ilvl w:val="0"/>
          <w:numId w:val="106"/>
        </w:numPr>
        <w:spacing w:after="200" w:line="276" w:lineRule="auto"/>
        <w:rPr>
          <w:rFonts w:ascii="Arial" w:hAnsi="Arial" w:cs="Arial"/>
          <w:sz w:val="20"/>
          <w:szCs w:val="20"/>
        </w:rPr>
      </w:pPr>
      <w:r w:rsidRPr="00071017">
        <w:rPr>
          <w:rFonts w:ascii="Arial" w:hAnsi="Arial" w:cs="Arial"/>
          <w:sz w:val="20"/>
          <w:szCs w:val="20"/>
        </w:rPr>
        <w:t>Compromised service delivery</w:t>
      </w:r>
    </w:p>
    <w:p w14:paraId="5AB57F80" w14:textId="77777777" w:rsidR="00DF1717" w:rsidRPr="00076A36" w:rsidRDefault="00DF1717" w:rsidP="00DF1717">
      <w:pPr>
        <w:rPr>
          <w:rFonts w:ascii="Arial" w:hAnsi="Arial" w:cs="Arial"/>
          <w:b/>
          <w:sz w:val="20"/>
          <w:szCs w:val="20"/>
          <w:lang w:val="en-US"/>
        </w:rPr>
      </w:pPr>
      <w:r w:rsidRPr="00076A36">
        <w:rPr>
          <w:rFonts w:ascii="Arial" w:hAnsi="Arial" w:cs="Arial"/>
          <w:b/>
          <w:sz w:val="20"/>
          <w:szCs w:val="20"/>
        </w:rPr>
        <w:t>Areas of focus and response measures:</w:t>
      </w:r>
    </w:p>
    <w:tbl>
      <w:tblPr>
        <w:tblStyle w:val="TableGrid"/>
        <w:tblW w:w="0" w:type="auto"/>
        <w:tblLook w:val="04A0" w:firstRow="1" w:lastRow="0" w:firstColumn="1" w:lastColumn="0" w:noHBand="0" w:noVBand="1"/>
      </w:tblPr>
      <w:tblGrid>
        <w:gridCol w:w="4765"/>
        <w:gridCol w:w="4765"/>
      </w:tblGrid>
      <w:tr w:rsidR="00DF1717" w14:paraId="3E89F0FE" w14:textId="77777777" w:rsidTr="00BA2C11">
        <w:trPr>
          <w:tblHeader/>
        </w:trPr>
        <w:tc>
          <w:tcPr>
            <w:tcW w:w="4765" w:type="dxa"/>
            <w:tcBorders>
              <w:top w:val="single" w:sz="4" w:space="0" w:color="auto"/>
              <w:left w:val="single" w:sz="4" w:space="0" w:color="auto"/>
              <w:bottom w:val="single" w:sz="4" w:space="0" w:color="auto"/>
              <w:right w:val="single" w:sz="4" w:space="0" w:color="auto"/>
            </w:tcBorders>
            <w:shd w:val="clear" w:color="auto" w:fill="002060"/>
            <w:hideMark/>
          </w:tcPr>
          <w:p w14:paraId="7FE92E42" w14:textId="77777777" w:rsidR="00DF1717" w:rsidRDefault="00DF1717">
            <w:pPr>
              <w:rPr>
                <w:rFonts w:ascii="Arial" w:hAnsi="Arial" w:cs="Arial"/>
                <w:b/>
                <w:sz w:val="16"/>
                <w:szCs w:val="16"/>
                <w:lang w:eastAsia="en-ZA"/>
              </w:rPr>
            </w:pPr>
            <w:r>
              <w:rPr>
                <w:rFonts w:ascii="Arial" w:hAnsi="Arial" w:cs="Arial"/>
                <w:b/>
                <w:sz w:val="16"/>
                <w:szCs w:val="16"/>
                <w:lang w:eastAsia="en-ZA"/>
              </w:rPr>
              <w:t>Focus Area</w:t>
            </w:r>
          </w:p>
        </w:tc>
        <w:tc>
          <w:tcPr>
            <w:tcW w:w="4765" w:type="dxa"/>
            <w:tcBorders>
              <w:top w:val="single" w:sz="4" w:space="0" w:color="auto"/>
              <w:left w:val="single" w:sz="4" w:space="0" w:color="auto"/>
              <w:bottom w:val="single" w:sz="4" w:space="0" w:color="auto"/>
              <w:right w:val="single" w:sz="4" w:space="0" w:color="auto"/>
            </w:tcBorders>
            <w:shd w:val="clear" w:color="auto" w:fill="002060"/>
            <w:hideMark/>
          </w:tcPr>
          <w:p w14:paraId="2FA0953C" w14:textId="77777777" w:rsidR="00DF1717" w:rsidRDefault="00DF1717">
            <w:pPr>
              <w:rPr>
                <w:rFonts w:ascii="Arial" w:hAnsi="Arial" w:cs="Arial"/>
                <w:b/>
                <w:sz w:val="16"/>
                <w:szCs w:val="16"/>
                <w:lang w:eastAsia="en-ZA"/>
              </w:rPr>
            </w:pPr>
            <w:r>
              <w:rPr>
                <w:rFonts w:ascii="Arial" w:hAnsi="Arial" w:cs="Arial"/>
                <w:b/>
                <w:sz w:val="16"/>
                <w:szCs w:val="16"/>
                <w:lang w:eastAsia="en-ZA"/>
              </w:rPr>
              <w:t>Response Measures</w:t>
            </w:r>
          </w:p>
        </w:tc>
      </w:tr>
      <w:tr w:rsidR="00DF1717" w14:paraId="67BB3068" w14:textId="77777777" w:rsidTr="00DF1717">
        <w:tc>
          <w:tcPr>
            <w:tcW w:w="4765" w:type="dxa"/>
            <w:tcBorders>
              <w:top w:val="single" w:sz="4" w:space="0" w:color="auto"/>
              <w:left w:val="single" w:sz="4" w:space="0" w:color="auto"/>
              <w:bottom w:val="single" w:sz="4" w:space="0" w:color="auto"/>
              <w:right w:val="single" w:sz="4" w:space="0" w:color="auto"/>
            </w:tcBorders>
          </w:tcPr>
          <w:p w14:paraId="4CEF2414" w14:textId="77777777" w:rsidR="00DF1717" w:rsidRDefault="00DF1717">
            <w:pPr>
              <w:widowControl w:val="0"/>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bCs/>
                <w:color w:val="1A1A1A"/>
                <w:sz w:val="16"/>
                <w:szCs w:val="16"/>
                <w:lang w:eastAsia="en-ZA"/>
              </w:rPr>
              <w:t xml:space="preserve">Meters Business: Operation Map and Drill-In (Operation MDI) </w:t>
            </w:r>
          </w:p>
          <w:p w14:paraId="0D47EB03" w14:textId="77777777" w:rsidR="00DF1717" w:rsidRDefault="00DF1717">
            <w:pPr>
              <w:rPr>
                <w:rFonts w:ascii="Arial" w:hAnsi="Arial" w:cs="Arial"/>
                <w:b/>
                <w:sz w:val="16"/>
                <w:szCs w:val="16"/>
                <w:lang w:eastAsia="en-ZA"/>
              </w:rPr>
            </w:pPr>
          </w:p>
        </w:tc>
        <w:tc>
          <w:tcPr>
            <w:tcW w:w="4765" w:type="dxa"/>
            <w:tcBorders>
              <w:top w:val="single" w:sz="4" w:space="0" w:color="auto"/>
              <w:left w:val="single" w:sz="4" w:space="0" w:color="auto"/>
              <w:bottom w:val="single" w:sz="4" w:space="0" w:color="auto"/>
              <w:right w:val="single" w:sz="4" w:space="0" w:color="auto"/>
            </w:tcBorders>
            <w:hideMark/>
          </w:tcPr>
          <w:p w14:paraId="1B0F7A1B" w14:textId="77777777" w:rsidR="00DF1717" w:rsidRDefault="00DF1717" w:rsidP="00FB2B10">
            <w:pPr>
              <w:widowControl w:val="0"/>
              <w:numPr>
                <w:ilvl w:val="0"/>
                <w:numId w:val="107"/>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Creating spatial footprints</w:t>
            </w:r>
          </w:p>
          <w:p w14:paraId="3BCC1123" w14:textId="77777777" w:rsidR="00DF1717" w:rsidRDefault="00DF1717" w:rsidP="00FB2B10">
            <w:pPr>
              <w:widowControl w:val="0"/>
              <w:numPr>
                <w:ilvl w:val="0"/>
                <w:numId w:val="107"/>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Use of “foot soldiers”</w:t>
            </w:r>
          </w:p>
          <w:p w14:paraId="1EBA2F74" w14:textId="77777777" w:rsidR="00DF1717" w:rsidRDefault="00DF1717" w:rsidP="00FB2B10">
            <w:pPr>
              <w:widowControl w:val="0"/>
              <w:numPr>
                <w:ilvl w:val="0"/>
                <w:numId w:val="107"/>
              </w:numPr>
              <w:autoSpaceDE w:val="0"/>
              <w:autoSpaceDN w:val="0"/>
              <w:adjustRightInd w:val="0"/>
              <w:spacing w:line="276" w:lineRule="auto"/>
              <w:rPr>
                <w:rFonts w:ascii="Arial" w:hAnsi="Arial" w:cs="Arial"/>
                <w:b/>
                <w:sz w:val="16"/>
                <w:szCs w:val="16"/>
                <w:lang w:eastAsia="en-ZA"/>
              </w:rPr>
            </w:pPr>
            <w:r>
              <w:rPr>
                <w:rFonts w:ascii="Arial" w:eastAsiaTheme="minorEastAsia" w:hAnsi="Arial" w:cs="Arial"/>
                <w:color w:val="1A1A1A"/>
                <w:sz w:val="16"/>
                <w:szCs w:val="16"/>
                <w:lang w:eastAsia="en-ZA"/>
              </w:rPr>
              <w:t>Engaging with City Revenue services and collection system</w:t>
            </w:r>
          </w:p>
        </w:tc>
      </w:tr>
      <w:tr w:rsidR="00DF1717" w14:paraId="609E6FBD" w14:textId="77777777" w:rsidTr="00DF1717">
        <w:trPr>
          <w:trHeight w:val="1586"/>
        </w:trPr>
        <w:tc>
          <w:tcPr>
            <w:tcW w:w="4765" w:type="dxa"/>
            <w:tcBorders>
              <w:top w:val="single" w:sz="4" w:space="0" w:color="auto"/>
              <w:left w:val="single" w:sz="4" w:space="0" w:color="auto"/>
              <w:bottom w:val="single" w:sz="4" w:space="0" w:color="auto"/>
              <w:right w:val="single" w:sz="4" w:space="0" w:color="auto"/>
            </w:tcBorders>
          </w:tcPr>
          <w:p w14:paraId="133CF9A0" w14:textId="77777777" w:rsidR="00DF1717" w:rsidRDefault="00DF1717">
            <w:pPr>
              <w:widowControl w:val="0"/>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bCs/>
                <w:color w:val="1A1A1A"/>
                <w:sz w:val="16"/>
                <w:szCs w:val="16"/>
                <w:lang w:eastAsia="en-ZA"/>
              </w:rPr>
              <w:t>Meter Reading Operation: Operation MR</w:t>
            </w:r>
          </w:p>
          <w:p w14:paraId="25411B8F" w14:textId="77777777" w:rsidR="00DF1717" w:rsidRDefault="00DF1717">
            <w:pPr>
              <w:rPr>
                <w:rFonts w:ascii="Arial" w:hAnsi="Arial" w:cs="Arial"/>
                <w:b/>
                <w:sz w:val="16"/>
                <w:szCs w:val="16"/>
                <w:lang w:eastAsia="en-ZA"/>
              </w:rPr>
            </w:pPr>
          </w:p>
        </w:tc>
        <w:tc>
          <w:tcPr>
            <w:tcW w:w="4765" w:type="dxa"/>
            <w:tcBorders>
              <w:top w:val="single" w:sz="4" w:space="0" w:color="auto"/>
              <w:left w:val="single" w:sz="4" w:space="0" w:color="auto"/>
              <w:bottom w:val="single" w:sz="4" w:space="0" w:color="auto"/>
              <w:right w:val="single" w:sz="4" w:space="0" w:color="auto"/>
            </w:tcBorders>
            <w:hideMark/>
          </w:tcPr>
          <w:p w14:paraId="4DCB0BC6" w14:textId="77777777" w:rsidR="00DF1717" w:rsidRDefault="00DF1717" w:rsidP="00FB2B10">
            <w:pPr>
              <w:widowControl w:val="0"/>
              <w:numPr>
                <w:ilvl w:val="0"/>
                <w:numId w:val="108"/>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 xml:space="preserve">Meter Reading Audit of City Power Meter-Reading companies: Players, Systems, Technology, etc. </w:t>
            </w:r>
          </w:p>
          <w:p w14:paraId="018F8812" w14:textId="77777777" w:rsidR="00DF1717" w:rsidRDefault="00DF1717" w:rsidP="00FB2B10">
            <w:pPr>
              <w:widowControl w:val="0"/>
              <w:numPr>
                <w:ilvl w:val="0"/>
                <w:numId w:val="108"/>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Smart Meters: Installation and Costing, Functionality, Reading Accuracy, etc.</w:t>
            </w:r>
          </w:p>
          <w:p w14:paraId="7A63C58B" w14:textId="77777777" w:rsidR="00DF1717" w:rsidRDefault="00DF1717" w:rsidP="00FB2B10">
            <w:pPr>
              <w:widowControl w:val="0"/>
              <w:numPr>
                <w:ilvl w:val="0"/>
                <w:numId w:val="108"/>
              </w:numPr>
              <w:autoSpaceDE w:val="0"/>
              <w:autoSpaceDN w:val="0"/>
              <w:adjustRightInd w:val="0"/>
              <w:spacing w:line="276" w:lineRule="auto"/>
              <w:rPr>
                <w:rFonts w:ascii="Arial" w:hAnsi="Arial" w:cs="Arial"/>
                <w:b/>
                <w:sz w:val="16"/>
                <w:szCs w:val="16"/>
                <w:lang w:eastAsia="en-ZA"/>
              </w:rPr>
            </w:pPr>
            <w:r>
              <w:rPr>
                <w:rFonts w:ascii="Arial" w:eastAsiaTheme="minorEastAsia" w:hAnsi="Arial" w:cs="Arial"/>
                <w:color w:val="1A1A1A"/>
                <w:sz w:val="16"/>
                <w:szCs w:val="16"/>
                <w:lang w:eastAsia="en-ZA"/>
              </w:rPr>
              <w:t xml:space="preserve">Mapping with Joburg City Revenues Services and Revenue Collection System  </w:t>
            </w:r>
          </w:p>
        </w:tc>
      </w:tr>
      <w:tr w:rsidR="00DF1717" w14:paraId="0AB27DED" w14:textId="77777777" w:rsidTr="00DF1717">
        <w:tc>
          <w:tcPr>
            <w:tcW w:w="4765" w:type="dxa"/>
            <w:tcBorders>
              <w:top w:val="single" w:sz="4" w:space="0" w:color="auto"/>
              <w:left w:val="single" w:sz="4" w:space="0" w:color="auto"/>
              <w:bottom w:val="single" w:sz="4" w:space="0" w:color="auto"/>
              <w:right w:val="single" w:sz="4" w:space="0" w:color="auto"/>
            </w:tcBorders>
          </w:tcPr>
          <w:p w14:paraId="39318FFC" w14:textId="77777777" w:rsidR="00DF1717" w:rsidRDefault="00DF1717">
            <w:pPr>
              <w:widowControl w:val="0"/>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bCs/>
                <w:color w:val="1A1A1A"/>
                <w:sz w:val="16"/>
                <w:szCs w:val="16"/>
                <w:lang w:eastAsia="en-ZA"/>
              </w:rPr>
              <w:t>Procurement Systems and Processes: Operation Spotlight on Procurement (Operation SP)</w:t>
            </w:r>
          </w:p>
          <w:p w14:paraId="3D6D86B8" w14:textId="77777777" w:rsidR="00DF1717" w:rsidRDefault="00DF1717">
            <w:pPr>
              <w:rPr>
                <w:rFonts w:ascii="Arial" w:hAnsi="Arial" w:cs="Arial"/>
                <w:b/>
                <w:sz w:val="16"/>
                <w:szCs w:val="16"/>
                <w:lang w:eastAsia="en-ZA"/>
              </w:rPr>
            </w:pPr>
          </w:p>
        </w:tc>
        <w:tc>
          <w:tcPr>
            <w:tcW w:w="4765" w:type="dxa"/>
            <w:tcBorders>
              <w:top w:val="single" w:sz="4" w:space="0" w:color="auto"/>
              <w:left w:val="single" w:sz="4" w:space="0" w:color="auto"/>
              <w:bottom w:val="single" w:sz="4" w:space="0" w:color="auto"/>
              <w:right w:val="single" w:sz="4" w:space="0" w:color="auto"/>
            </w:tcBorders>
            <w:hideMark/>
          </w:tcPr>
          <w:p w14:paraId="2DD62852" w14:textId="77777777" w:rsidR="00DF1717" w:rsidRDefault="00DF1717" w:rsidP="00FB2B10">
            <w:pPr>
              <w:widowControl w:val="0"/>
              <w:numPr>
                <w:ilvl w:val="0"/>
                <w:numId w:val="109"/>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Audit of the Procurement System and Processes</w:t>
            </w:r>
          </w:p>
          <w:p w14:paraId="0BD5A5B6" w14:textId="77777777" w:rsidR="00DF1717" w:rsidRDefault="00DF1717" w:rsidP="00FB2B10">
            <w:pPr>
              <w:widowControl w:val="0"/>
              <w:numPr>
                <w:ilvl w:val="0"/>
                <w:numId w:val="109"/>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 xml:space="preserve">Audit of Costing, Quality &amp; Prices </w:t>
            </w:r>
          </w:p>
          <w:p w14:paraId="1E42FB61" w14:textId="77777777" w:rsidR="00DF1717" w:rsidRDefault="00DF1717" w:rsidP="00FB2B10">
            <w:pPr>
              <w:widowControl w:val="0"/>
              <w:numPr>
                <w:ilvl w:val="0"/>
                <w:numId w:val="109"/>
              </w:numPr>
              <w:autoSpaceDE w:val="0"/>
              <w:autoSpaceDN w:val="0"/>
              <w:adjustRightInd w:val="0"/>
              <w:spacing w:line="276" w:lineRule="auto"/>
              <w:rPr>
                <w:rFonts w:ascii="Arial" w:hAnsi="Arial" w:cs="Arial"/>
                <w:b/>
                <w:sz w:val="16"/>
                <w:szCs w:val="16"/>
                <w:lang w:eastAsia="en-ZA"/>
              </w:rPr>
            </w:pPr>
            <w:r>
              <w:rPr>
                <w:rFonts w:ascii="Arial" w:eastAsiaTheme="minorEastAsia" w:hAnsi="Arial" w:cs="Arial"/>
                <w:color w:val="1A1A1A"/>
                <w:sz w:val="16"/>
                <w:szCs w:val="16"/>
                <w:lang w:eastAsia="en-ZA"/>
              </w:rPr>
              <w:t>Monitoring of Service Providers</w:t>
            </w:r>
          </w:p>
        </w:tc>
      </w:tr>
      <w:tr w:rsidR="00DF1717" w14:paraId="17335B4C" w14:textId="77777777" w:rsidTr="00DF1717">
        <w:tc>
          <w:tcPr>
            <w:tcW w:w="4765" w:type="dxa"/>
            <w:tcBorders>
              <w:top w:val="single" w:sz="4" w:space="0" w:color="auto"/>
              <w:left w:val="single" w:sz="4" w:space="0" w:color="auto"/>
              <w:bottom w:val="single" w:sz="4" w:space="0" w:color="auto"/>
              <w:right w:val="single" w:sz="4" w:space="0" w:color="auto"/>
            </w:tcBorders>
          </w:tcPr>
          <w:p w14:paraId="7C959DB9" w14:textId="77777777" w:rsidR="00DF1717" w:rsidRDefault="00DF1717">
            <w:pPr>
              <w:widowControl w:val="0"/>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bCs/>
                <w:color w:val="1A1A1A"/>
                <w:sz w:val="16"/>
                <w:szCs w:val="16"/>
                <w:lang w:eastAsia="en-ZA"/>
              </w:rPr>
              <w:lastRenderedPageBreak/>
              <w:t>Fraud , Corruption and Theft : Operation Spotlight of Fraud and Corruption (Operation SFC)</w:t>
            </w:r>
          </w:p>
          <w:p w14:paraId="12D0BDFE" w14:textId="77777777" w:rsidR="00DF1717" w:rsidRDefault="00DF1717">
            <w:pPr>
              <w:rPr>
                <w:rFonts w:ascii="Arial" w:hAnsi="Arial" w:cs="Arial"/>
                <w:b/>
                <w:sz w:val="16"/>
                <w:szCs w:val="16"/>
                <w:lang w:eastAsia="en-ZA"/>
              </w:rPr>
            </w:pPr>
          </w:p>
        </w:tc>
        <w:tc>
          <w:tcPr>
            <w:tcW w:w="4765" w:type="dxa"/>
            <w:tcBorders>
              <w:top w:val="single" w:sz="4" w:space="0" w:color="auto"/>
              <w:left w:val="single" w:sz="4" w:space="0" w:color="auto"/>
              <w:bottom w:val="single" w:sz="4" w:space="0" w:color="auto"/>
              <w:right w:val="single" w:sz="4" w:space="0" w:color="auto"/>
            </w:tcBorders>
          </w:tcPr>
          <w:p w14:paraId="6D156F72" w14:textId="77777777" w:rsidR="00DF1717" w:rsidRDefault="00DF1717" w:rsidP="00FB2B10">
            <w:pPr>
              <w:widowControl w:val="0"/>
              <w:numPr>
                <w:ilvl w:val="0"/>
                <w:numId w:val="110"/>
              </w:numPr>
              <w:autoSpaceDE w:val="0"/>
              <w:autoSpaceDN w:val="0"/>
              <w:adjustRightInd w:val="0"/>
              <w:spacing w:line="276" w:lineRule="auto"/>
              <w:rPr>
                <w:rFonts w:ascii="Arial" w:eastAsiaTheme="minorEastAsia" w:hAnsi="Arial" w:cs="Arial"/>
                <w:color w:val="1A1A1A"/>
                <w:sz w:val="16"/>
                <w:szCs w:val="16"/>
                <w:lang w:eastAsia="en-ZA"/>
              </w:rPr>
            </w:pPr>
            <w:r>
              <w:rPr>
                <w:rFonts w:ascii="Arial" w:eastAsiaTheme="minorEastAsia" w:hAnsi="Arial" w:cs="Arial"/>
                <w:color w:val="1A1A1A"/>
                <w:sz w:val="16"/>
                <w:szCs w:val="16"/>
                <w:lang w:eastAsia="en-ZA"/>
              </w:rPr>
              <w:t>Vetting of Senior and Strategically placed officials/staff in terms of requirements for a National Key Point</w:t>
            </w:r>
          </w:p>
          <w:p w14:paraId="6A614EC4" w14:textId="77777777" w:rsidR="00DF1717" w:rsidRDefault="00DF1717" w:rsidP="00FB2B10">
            <w:pPr>
              <w:widowControl w:val="0"/>
              <w:numPr>
                <w:ilvl w:val="0"/>
                <w:numId w:val="110"/>
              </w:numPr>
              <w:autoSpaceDE w:val="0"/>
              <w:autoSpaceDN w:val="0"/>
              <w:adjustRightInd w:val="0"/>
              <w:spacing w:line="276" w:lineRule="auto"/>
              <w:rPr>
                <w:rFonts w:ascii="Arial" w:hAnsi="Arial" w:cs="Arial"/>
                <w:b/>
                <w:sz w:val="16"/>
                <w:szCs w:val="16"/>
                <w:lang w:eastAsia="en-ZA"/>
              </w:rPr>
            </w:pPr>
            <w:r>
              <w:rPr>
                <w:rFonts w:ascii="Arial" w:eastAsiaTheme="minorEastAsia" w:hAnsi="Arial" w:cs="Arial"/>
                <w:color w:val="1A1A1A"/>
                <w:sz w:val="16"/>
                <w:szCs w:val="16"/>
                <w:lang w:eastAsia="en-ZA"/>
              </w:rPr>
              <w:t>Whistleblowing System/Voluntary Disclosures/Special Amnesty Offer/Indemnity System/etc.</w:t>
            </w:r>
          </w:p>
          <w:p w14:paraId="321793D7" w14:textId="77777777" w:rsidR="00DF1717" w:rsidRDefault="00DF1717" w:rsidP="00FB2B10">
            <w:pPr>
              <w:widowControl w:val="0"/>
              <w:numPr>
                <w:ilvl w:val="0"/>
                <w:numId w:val="110"/>
              </w:numPr>
              <w:autoSpaceDE w:val="0"/>
              <w:autoSpaceDN w:val="0"/>
              <w:adjustRightInd w:val="0"/>
              <w:spacing w:line="276" w:lineRule="auto"/>
              <w:rPr>
                <w:rFonts w:ascii="Arial" w:hAnsi="Arial" w:cs="Arial"/>
                <w:sz w:val="16"/>
                <w:szCs w:val="16"/>
                <w:lang w:eastAsia="en-ZA"/>
              </w:rPr>
            </w:pPr>
            <w:r>
              <w:rPr>
                <w:rFonts w:ascii="Arial" w:hAnsi="Arial" w:cs="Arial"/>
                <w:sz w:val="16"/>
                <w:szCs w:val="16"/>
                <w:lang w:eastAsia="en-ZA"/>
              </w:rPr>
              <w:t>Development and implementation of Fraud and Corruption prevention policy</w:t>
            </w:r>
          </w:p>
          <w:p w14:paraId="4D8F6264" w14:textId="77777777" w:rsidR="00DF1717" w:rsidRDefault="00DF1717" w:rsidP="00FB2B10">
            <w:pPr>
              <w:widowControl w:val="0"/>
              <w:numPr>
                <w:ilvl w:val="0"/>
                <w:numId w:val="110"/>
              </w:numPr>
              <w:autoSpaceDE w:val="0"/>
              <w:autoSpaceDN w:val="0"/>
              <w:adjustRightInd w:val="0"/>
              <w:spacing w:line="276" w:lineRule="auto"/>
              <w:rPr>
                <w:rFonts w:ascii="Arial" w:hAnsi="Arial" w:cs="Arial"/>
                <w:sz w:val="16"/>
                <w:szCs w:val="16"/>
                <w:lang w:eastAsia="en-ZA"/>
              </w:rPr>
            </w:pPr>
            <w:r>
              <w:rPr>
                <w:rFonts w:ascii="Arial" w:hAnsi="Arial" w:cs="Arial"/>
                <w:sz w:val="16"/>
                <w:szCs w:val="16"/>
                <w:lang w:eastAsia="en-ZA"/>
              </w:rPr>
              <w:t>Enforcement of Criminal Matters Amendment Act, 2015 – harsher sentences on all criminal offences relating to infrastructure</w:t>
            </w:r>
          </w:p>
          <w:p w14:paraId="10BE7484" w14:textId="77777777" w:rsidR="00DF1717" w:rsidRDefault="00DF1717" w:rsidP="00FB2B10">
            <w:pPr>
              <w:widowControl w:val="0"/>
              <w:numPr>
                <w:ilvl w:val="0"/>
                <w:numId w:val="110"/>
              </w:numPr>
              <w:autoSpaceDE w:val="0"/>
              <w:autoSpaceDN w:val="0"/>
              <w:adjustRightInd w:val="0"/>
              <w:spacing w:line="276" w:lineRule="auto"/>
              <w:rPr>
                <w:rFonts w:ascii="Arial" w:hAnsi="Arial" w:cs="Arial"/>
                <w:sz w:val="16"/>
                <w:szCs w:val="16"/>
                <w:lang w:eastAsia="en-ZA"/>
              </w:rPr>
            </w:pPr>
            <w:r>
              <w:rPr>
                <w:rFonts w:ascii="Arial" w:hAnsi="Arial" w:cs="Arial"/>
                <w:sz w:val="16"/>
                <w:szCs w:val="16"/>
                <w:lang w:eastAsia="en-ZA"/>
              </w:rPr>
              <w:t>Heightened Security measures and increased physical patrol of Hot-Spot areas</w:t>
            </w:r>
          </w:p>
          <w:p w14:paraId="7588ABCA" w14:textId="77777777" w:rsidR="00DF1717" w:rsidRDefault="00DF1717">
            <w:pPr>
              <w:widowControl w:val="0"/>
              <w:autoSpaceDE w:val="0"/>
              <w:autoSpaceDN w:val="0"/>
              <w:adjustRightInd w:val="0"/>
              <w:spacing w:line="276" w:lineRule="auto"/>
              <w:ind w:left="1080"/>
              <w:rPr>
                <w:rFonts w:ascii="Arial" w:hAnsi="Arial" w:cs="Arial"/>
                <w:b/>
                <w:sz w:val="16"/>
                <w:szCs w:val="16"/>
                <w:lang w:eastAsia="en-ZA"/>
              </w:rPr>
            </w:pPr>
          </w:p>
        </w:tc>
      </w:tr>
    </w:tbl>
    <w:p w14:paraId="28423047" w14:textId="77777777" w:rsidR="00DF1717" w:rsidRDefault="00DF1717" w:rsidP="00DF1717">
      <w:pPr>
        <w:widowControl w:val="0"/>
        <w:autoSpaceDE w:val="0"/>
        <w:autoSpaceDN w:val="0"/>
        <w:adjustRightInd w:val="0"/>
        <w:spacing w:line="276" w:lineRule="auto"/>
        <w:ind w:left="1080"/>
        <w:jc w:val="both"/>
        <w:rPr>
          <w:rFonts w:ascii="Arial" w:eastAsiaTheme="minorEastAsia" w:hAnsi="Arial" w:cs="Arial"/>
          <w:color w:val="1A1A1A"/>
          <w:sz w:val="22"/>
          <w:szCs w:val="22"/>
          <w:lang w:val="en-US"/>
        </w:rPr>
      </w:pPr>
    </w:p>
    <w:p w14:paraId="0E42DA14" w14:textId="77777777" w:rsidR="00DF1717" w:rsidRPr="00071017" w:rsidRDefault="00DF1717" w:rsidP="00DF1717">
      <w:pPr>
        <w:rPr>
          <w:rFonts w:ascii="Arial" w:eastAsiaTheme="minorHAnsi" w:hAnsi="Arial" w:cs="Arial"/>
          <w:b/>
          <w:sz w:val="20"/>
          <w:szCs w:val="20"/>
        </w:rPr>
      </w:pPr>
      <w:r w:rsidRPr="00071017">
        <w:rPr>
          <w:rFonts w:ascii="Arial" w:hAnsi="Arial" w:cs="Arial"/>
          <w:b/>
          <w:sz w:val="20"/>
          <w:szCs w:val="20"/>
        </w:rPr>
        <w:t>Successes</w:t>
      </w:r>
    </w:p>
    <w:p w14:paraId="35B4F347" w14:textId="77777777" w:rsidR="00DF1717" w:rsidRPr="00071017" w:rsidRDefault="00DF1717" w:rsidP="00DF1717">
      <w:pPr>
        <w:rPr>
          <w:rFonts w:ascii="Arial" w:hAnsi="Arial" w:cs="Arial"/>
          <w:b/>
          <w:sz w:val="20"/>
          <w:szCs w:val="20"/>
        </w:rPr>
      </w:pPr>
      <w:r w:rsidRPr="00071017">
        <w:rPr>
          <w:rFonts w:ascii="Arial" w:hAnsi="Arial" w:cs="Arial"/>
          <w:b/>
          <w:sz w:val="20"/>
          <w:szCs w:val="20"/>
        </w:rPr>
        <w:tab/>
        <w:t>Copper Theft</w:t>
      </w:r>
    </w:p>
    <w:p w14:paraId="79E5C59A" w14:textId="77777777" w:rsidR="00DF1717" w:rsidRPr="00071017" w:rsidRDefault="00DF1717" w:rsidP="00FB2B10">
      <w:pPr>
        <w:pStyle w:val="ListParagraph"/>
        <w:numPr>
          <w:ilvl w:val="0"/>
          <w:numId w:val="111"/>
        </w:numPr>
        <w:spacing w:after="200" w:line="276" w:lineRule="auto"/>
        <w:rPr>
          <w:rFonts w:ascii="Arial" w:hAnsi="Arial" w:cs="Arial"/>
          <w:sz w:val="20"/>
          <w:szCs w:val="20"/>
        </w:rPr>
      </w:pPr>
      <w:r w:rsidRPr="00071017">
        <w:rPr>
          <w:rFonts w:ascii="Arial" w:hAnsi="Arial" w:cs="Arial"/>
          <w:sz w:val="20"/>
          <w:szCs w:val="20"/>
        </w:rPr>
        <w:t>874 cases registered with SAPS and NPA</w:t>
      </w:r>
    </w:p>
    <w:p w14:paraId="7EDAAAD7" w14:textId="77777777" w:rsidR="00DF1717" w:rsidRPr="00071017" w:rsidRDefault="00DF1717" w:rsidP="00FB2B10">
      <w:pPr>
        <w:pStyle w:val="ListParagraph"/>
        <w:numPr>
          <w:ilvl w:val="0"/>
          <w:numId w:val="111"/>
        </w:numPr>
        <w:spacing w:after="200" w:line="276" w:lineRule="auto"/>
        <w:rPr>
          <w:rFonts w:ascii="Arial" w:hAnsi="Arial" w:cs="Arial"/>
          <w:sz w:val="20"/>
          <w:szCs w:val="20"/>
        </w:rPr>
      </w:pPr>
      <w:r w:rsidRPr="00071017">
        <w:rPr>
          <w:rFonts w:ascii="Arial" w:hAnsi="Arial" w:cs="Arial"/>
          <w:sz w:val="20"/>
          <w:szCs w:val="20"/>
        </w:rPr>
        <w:t>Accumulated 813 arrests made as at end of June 2016</w:t>
      </w:r>
    </w:p>
    <w:p w14:paraId="25D8EABA" w14:textId="77777777" w:rsidR="00DF1717" w:rsidRPr="00071017" w:rsidRDefault="00DF1717" w:rsidP="00FB2B10">
      <w:pPr>
        <w:pStyle w:val="ListParagraph"/>
        <w:numPr>
          <w:ilvl w:val="0"/>
          <w:numId w:val="111"/>
        </w:numPr>
        <w:spacing w:after="200" w:line="276" w:lineRule="auto"/>
        <w:rPr>
          <w:rFonts w:ascii="Arial" w:hAnsi="Arial" w:cs="Arial"/>
          <w:sz w:val="20"/>
          <w:szCs w:val="20"/>
        </w:rPr>
      </w:pPr>
      <w:r w:rsidRPr="00071017">
        <w:rPr>
          <w:rFonts w:ascii="Arial" w:hAnsi="Arial" w:cs="Arial"/>
          <w:sz w:val="20"/>
          <w:szCs w:val="20"/>
        </w:rPr>
        <w:t>Successful convictions- 274</w:t>
      </w:r>
    </w:p>
    <w:p w14:paraId="0DB19559" w14:textId="77777777" w:rsidR="00DF1717" w:rsidRDefault="00DF1717" w:rsidP="00DF1717">
      <w:pPr>
        <w:pStyle w:val="ListParagraph"/>
        <w:rPr>
          <w:rFonts w:ascii="Arial" w:hAnsi="Arial" w:cs="Arial"/>
        </w:rPr>
      </w:pPr>
    </w:p>
    <w:p w14:paraId="70BB3E83" w14:textId="377D50CC" w:rsidR="00DF1717" w:rsidRDefault="00DF1717" w:rsidP="00DF1717">
      <w:pPr>
        <w:rPr>
          <w:rFonts w:ascii="Arial" w:hAnsi="Arial" w:cs="Arial"/>
          <w:b/>
          <w:lang w:val="en-US"/>
        </w:rPr>
      </w:pPr>
      <w:r>
        <w:rPr>
          <w:rFonts w:ascii="Arial" w:hAnsi="Arial" w:cs="Arial"/>
          <w:b/>
          <w:noProof/>
          <w:lang w:eastAsia="en-ZA"/>
        </w:rPr>
        <w:drawing>
          <wp:inline distT="0" distB="0" distL="0" distR="0" wp14:anchorId="61D49640" wp14:editId="5186B291">
            <wp:extent cx="6193790" cy="3562350"/>
            <wp:effectExtent l="0" t="0" r="0" b="0"/>
            <wp:docPr id="914" name="Chart 9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A5A16DB" w14:textId="1C47C55D" w:rsidR="00DF1717" w:rsidRPr="003D3E52" w:rsidRDefault="00E601E9" w:rsidP="00DF1717">
      <w:pPr>
        <w:rPr>
          <w:rFonts w:ascii="Arial" w:hAnsi="Arial" w:cs="Arial"/>
          <w:b/>
          <w:sz w:val="18"/>
          <w:szCs w:val="18"/>
        </w:rPr>
      </w:pPr>
      <w:r w:rsidRPr="003D3E52">
        <w:rPr>
          <w:rFonts w:ascii="Arial" w:hAnsi="Arial" w:cs="Arial"/>
          <w:b/>
          <w:sz w:val="18"/>
          <w:szCs w:val="18"/>
        </w:rPr>
        <w:t>C</w:t>
      </w:r>
      <w:r w:rsidR="00DF1717" w:rsidRPr="003D3E52">
        <w:rPr>
          <w:rFonts w:ascii="Arial" w:hAnsi="Arial" w:cs="Arial"/>
          <w:b/>
          <w:sz w:val="18"/>
          <w:szCs w:val="18"/>
        </w:rPr>
        <w:t>opper theft summary of cases (June 2016)</w:t>
      </w:r>
    </w:p>
    <w:p w14:paraId="4D2BC5B8" w14:textId="77777777" w:rsidR="00DF1717" w:rsidRDefault="00DF1717" w:rsidP="00DF1717">
      <w:pPr>
        <w:rPr>
          <w:rFonts w:ascii="Arial" w:hAnsi="Arial" w:cs="Arial"/>
          <w:b/>
          <w:sz w:val="22"/>
          <w:szCs w:val="22"/>
        </w:rPr>
      </w:pPr>
    </w:p>
    <w:p w14:paraId="469A03B2" w14:textId="77777777" w:rsidR="00076A36" w:rsidRDefault="00076A36" w:rsidP="00DF1717">
      <w:pPr>
        <w:rPr>
          <w:rFonts w:ascii="Arial" w:hAnsi="Arial" w:cs="Arial"/>
          <w:b/>
          <w:bCs/>
          <w:sz w:val="22"/>
          <w:szCs w:val="22"/>
        </w:rPr>
      </w:pPr>
      <w:r>
        <w:rPr>
          <w:rFonts w:ascii="Arial" w:hAnsi="Arial" w:cs="Arial"/>
          <w:b/>
          <w:bCs/>
          <w:sz w:val="22"/>
          <w:szCs w:val="22"/>
        </w:rPr>
        <w:br w:type="page"/>
      </w:r>
    </w:p>
    <w:p w14:paraId="3A1FA73D" w14:textId="6D7BEF58" w:rsidR="00DF1717" w:rsidRPr="00071017" w:rsidRDefault="00DF1717" w:rsidP="00DF1717">
      <w:pPr>
        <w:rPr>
          <w:rFonts w:ascii="Arial" w:hAnsi="Arial" w:cs="Arial"/>
          <w:b/>
          <w:sz w:val="22"/>
          <w:szCs w:val="22"/>
        </w:rPr>
      </w:pPr>
      <w:r w:rsidRPr="00071017">
        <w:rPr>
          <w:rFonts w:ascii="Arial" w:hAnsi="Arial" w:cs="Arial"/>
          <w:b/>
          <w:bCs/>
          <w:sz w:val="22"/>
          <w:szCs w:val="22"/>
        </w:rPr>
        <w:lastRenderedPageBreak/>
        <w:t>Reduction in number of copper theft incidents reported 2013 to date</w:t>
      </w:r>
    </w:p>
    <w:p w14:paraId="05DE0F52" w14:textId="77777777" w:rsidR="00071017" w:rsidRDefault="00071017" w:rsidP="00DF1717">
      <w:pPr>
        <w:rPr>
          <w:rFonts w:ascii="Arial" w:hAnsi="Arial" w:cs="Arial"/>
          <w:b/>
          <w:lang w:val="en-US"/>
        </w:rPr>
      </w:pPr>
    </w:p>
    <w:p w14:paraId="6B5FA673" w14:textId="4CB1215D" w:rsidR="00DF1717" w:rsidRDefault="00DF1717" w:rsidP="00DF1717">
      <w:pPr>
        <w:rPr>
          <w:rFonts w:ascii="Arial" w:hAnsi="Arial" w:cs="Arial"/>
          <w:b/>
          <w:lang w:val="en-US"/>
        </w:rPr>
      </w:pPr>
      <w:r>
        <w:rPr>
          <w:rFonts w:ascii="Arial" w:hAnsi="Arial" w:cs="Arial"/>
          <w:b/>
          <w:noProof/>
          <w:lang w:eastAsia="en-ZA"/>
        </w:rPr>
        <w:drawing>
          <wp:inline distT="0" distB="0" distL="0" distR="0" wp14:anchorId="3395026C" wp14:editId="63764E92">
            <wp:extent cx="6059170" cy="2194560"/>
            <wp:effectExtent l="0" t="0" r="17780" b="15240"/>
            <wp:docPr id="913" name="Chart 9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F817B11" w14:textId="56949217" w:rsidR="00DF1717" w:rsidRPr="003D3E52" w:rsidRDefault="003D3E52" w:rsidP="00DF1717">
      <w:pPr>
        <w:rPr>
          <w:rFonts w:ascii="Arial" w:hAnsi="Arial" w:cs="Arial"/>
          <w:b/>
          <w:sz w:val="18"/>
          <w:szCs w:val="18"/>
        </w:rPr>
      </w:pPr>
      <w:r w:rsidRPr="003D3E52">
        <w:rPr>
          <w:rFonts w:ascii="Arial" w:hAnsi="Arial" w:cs="Arial"/>
          <w:b/>
          <w:sz w:val="18"/>
          <w:szCs w:val="18"/>
        </w:rPr>
        <w:t>C</w:t>
      </w:r>
      <w:r w:rsidR="00DF1717" w:rsidRPr="003D3E52">
        <w:rPr>
          <w:rFonts w:ascii="Arial" w:hAnsi="Arial" w:cs="Arial"/>
          <w:b/>
          <w:sz w:val="18"/>
          <w:szCs w:val="18"/>
        </w:rPr>
        <w:t>opper theft statistics (2013 to date)</w:t>
      </w:r>
    </w:p>
    <w:p w14:paraId="37E9C112" w14:textId="77777777" w:rsidR="00071017" w:rsidRDefault="00071017" w:rsidP="00DF1717">
      <w:pPr>
        <w:ind w:left="720"/>
        <w:rPr>
          <w:rFonts w:ascii="Arial" w:hAnsi="Arial" w:cs="Arial"/>
          <w:b/>
        </w:rPr>
      </w:pPr>
    </w:p>
    <w:p w14:paraId="355B2D98" w14:textId="77777777" w:rsidR="00DF1717" w:rsidRPr="00071017" w:rsidRDefault="00DF1717" w:rsidP="00DF1717">
      <w:pPr>
        <w:ind w:left="720"/>
        <w:rPr>
          <w:rFonts w:ascii="Arial" w:hAnsi="Arial" w:cs="Arial"/>
          <w:b/>
          <w:sz w:val="22"/>
          <w:szCs w:val="22"/>
        </w:rPr>
      </w:pPr>
      <w:r w:rsidRPr="00071017">
        <w:rPr>
          <w:rFonts w:ascii="Arial" w:hAnsi="Arial" w:cs="Arial"/>
          <w:b/>
          <w:sz w:val="22"/>
          <w:szCs w:val="22"/>
        </w:rPr>
        <w:t>Other Cases</w:t>
      </w:r>
    </w:p>
    <w:p w14:paraId="05F0E1B6" w14:textId="77777777" w:rsidR="00DF1717" w:rsidRPr="00071017" w:rsidRDefault="00DF1717" w:rsidP="00FB2B10">
      <w:pPr>
        <w:pStyle w:val="ListParagraph"/>
        <w:numPr>
          <w:ilvl w:val="0"/>
          <w:numId w:val="111"/>
        </w:numPr>
        <w:spacing w:after="200" w:line="276" w:lineRule="auto"/>
        <w:rPr>
          <w:rFonts w:ascii="Arial" w:hAnsi="Arial" w:cs="Arial"/>
          <w:sz w:val="20"/>
          <w:szCs w:val="20"/>
        </w:rPr>
      </w:pPr>
      <w:r w:rsidRPr="00071017">
        <w:rPr>
          <w:rFonts w:ascii="Arial" w:hAnsi="Arial" w:cs="Arial"/>
          <w:sz w:val="20"/>
          <w:szCs w:val="20"/>
        </w:rPr>
        <w:t>13 dismissals of internal staff</w:t>
      </w:r>
    </w:p>
    <w:p w14:paraId="050FAD28" w14:textId="77777777" w:rsidR="00DF1717" w:rsidRPr="00071017" w:rsidRDefault="00DF1717" w:rsidP="00FB2B10">
      <w:pPr>
        <w:pStyle w:val="ListParagraph"/>
        <w:numPr>
          <w:ilvl w:val="0"/>
          <w:numId w:val="111"/>
        </w:numPr>
        <w:spacing w:after="200" w:line="276" w:lineRule="auto"/>
        <w:rPr>
          <w:rFonts w:ascii="Arial" w:hAnsi="Arial" w:cs="Arial"/>
          <w:sz w:val="20"/>
          <w:szCs w:val="20"/>
        </w:rPr>
      </w:pPr>
      <w:r w:rsidRPr="00071017">
        <w:rPr>
          <w:rFonts w:ascii="Arial" w:hAnsi="Arial" w:cs="Arial"/>
          <w:sz w:val="20"/>
          <w:szCs w:val="20"/>
        </w:rPr>
        <w:t>5 Mutual separations with non performing Senior Staff, some after being charged</w:t>
      </w:r>
    </w:p>
    <w:p w14:paraId="45728730" w14:textId="77777777" w:rsidR="00DF1717" w:rsidRPr="00071017" w:rsidRDefault="00DF1717" w:rsidP="00FB2B10">
      <w:pPr>
        <w:pStyle w:val="ListParagraph"/>
        <w:numPr>
          <w:ilvl w:val="0"/>
          <w:numId w:val="111"/>
        </w:numPr>
        <w:spacing w:after="200" w:line="276" w:lineRule="auto"/>
        <w:rPr>
          <w:rFonts w:ascii="Arial" w:hAnsi="Arial" w:cs="Arial"/>
          <w:sz w:val="20"/>
          <w:szCs w:val="20"/>
        </w:rPr>
      </w:pPr>
      <w:r w:rsidRPr="00071017">
        <w:rPr>
          <w:rFonts w:ascii="Arial" w:hAnsi="Arial" w:cs="Arial"/>
          <w:sz w:val="20"/>
          <w:szCs w:val="20"/>
        </w:rPr>
        <w:t>12 Suspension, disciplinary cases currently underway</w:t>
      </w:r>
    </w:p>
    <w:p w14:paraId="55B903FE" w14:textId="77777777" w:rsidR="00DF1717" w:rsidRPr="00071017" w:rsidRDefault="00DF1717" w:rsidP="00DF1717">
      <w:pPr>
        <w:rPr>
          <w:rFonts w:ascii="Arial" w:hAnsi="Arial" w:cs="Arial"/>
          <w:sz w:val="20"/>
          <w:szCs w:val="20"/>
          <w:lang w:val="en-US"/>
        </w:rPr>
      </w:pPr>
      <w:r w:rsidRPr="00071017">
        <w:rPr>
          <w:rFonts w:ascii="Arial" w:hAnsi="Arial" w:cs="Arial"/>
          <w:sz w:val="20"/>
          <w:szCs w:val="20"/>
        </w:rPr>
        <w:t>City power is committed to:</w:t>
      </w:r>
    </w:p>
    <w:p w14:paraId="35DB1305" w14:textId="77777777" w:rsidR="00DF1717" w:rsidRPr="00071017" w:rsidRDefault="00DF1717" w:rsidP="00DF1717">
      <w:pPr>
        <w:ind w:firstLine="720"/>
        <w:rPr>
          <w:rFonts w:ascii="Arial" w:hAnsi="Arial" w:cs="Arial"/>
          <w:sz w:val="20"/>
          <w:szCs w:val="20"/>
        </w:rPr>
      </w:pPr>
      <w:r w:rsidRPr="00071017">
        <w:rPr>
          <w:rFonts w:ascii="Arial" w:hAnsi="Arial" w:cs="Arial"/>
          <w:sz w:val="20"/>
          <w:szCs w:val="20"/>
        </w:rPr>
        <w:t xml:space="preserve">“Zero tolerance for Fraud and Corruption” </w:t>
      </w:r>
    </w:p>
    <w:p w14:paraId="3075884D" w14:textId="2161A869" w:rsidR="00DF1717" w:rsidRDefault="00DF1717" w:rsidP="00DF1717">
      <w:pPr>
        <w:ind w:firstLine="720"/>
        <w:rPr>
          <w:rFonts w:ascii="Arial" w:hAnsi="Arial" w:cs="Arial"/>
        </w:rPr>
      </w:pPr>
      <w:r>
        <w:rPr>
          <w:rFonts w:ascii="Arial" w:hAnsi="Arial" w:cs="Arial"/>
          <w:noProof/>
          <w:lang w:eastAsia="en-ZA"/>
        </w:rPr>
        <w:drawing>
          <wp:inline distT="0" distB="0" distL="0" distR="0" wp14:anchorId="768AB5A9" wp14:editId="778E18FD">
            <wp:extent cx="5438775" cy="37052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l="1971" t="2676" r="3139" b="4539"/>
                    <a:stretch>
                      <a:fillRect/>
                    </a:stretch>
                  </pic:blipFill>
                  <pic:spPr bwMode="auto">
                    <a:xfrm>
                      <a:off x="0" y="0"/>
                      <a:ext cx="5438775" cy="3705225"/>
                    </a:xfrm>
                    <a:prstGeom prst="rect">
                      <a:avLst/>
                    </a:prstGeom>
                    <a:noFill/>
                    <a:ln>
                      <a:noFill/>
                    </a:ln>
                  </pic:spPr>
                </pic:pic>
              </a:graphicData>
            </a:graphic>
          </wp:inline>
        </w:drawing>
      </w:r>
    </w:p>
    <w:p w14:paraId="27FAB183" w14:textId="78F3631D" w:rsidR="00DF1717" w:rsidRPr="003D3E52" w:rsidRDefault="00DF1717" w:rsidP="00DF1717">
      <w:pPr>
        <w:jc w:val="both"/>
        <w:rPr>
          <w:rFonts w:ascii="Arial" w:hAnsi="Arial" w:cs="Arial"/>
          <w:b/>
          <w:sz w:val="18"/>
          <w:szCs w:val="18"/>
        </w:rPr>
      </w:pPr>
      <w:r w:rsidRPr="003D3E52">
        <w:rPr>
          <w:rFonts w:ascii="Arial" w:hAnsi="Arial" w:cs="Arial"/>
          <w:b/>
          <w:sz w:val="18"/>
          <w:szCs w:val="18"/>
        </w:rPr>
        <w:t>Medial releases on City Power Anti-Fraud and Corruption awareness campaigns (2015/2016)</w:t>
      </w:r>
    </w:p>
    <w:p w14:paraId="7A0E6CBE" w14:textId="5EC3141D" w:rsidR="006B1C64" w:rsidRPr="000E387F" w:rsidRDefault="006B1C64" w:rsidP="005F241E">
      <w:pPr>
        <w:pStyle w:val="Heading2"/>
        <w:rPr>
          <w:b w:val="0"/>
          <w:sz w:val="20"/>
          <w:szCs w:val="20"/>
        </w:rPr>
      </w:pPr>
      <w:bookmarkStart w:id="261" w:name="_Toc467573003"/>
      <w:bookmarkStart w:id="262" w:name="_Toc468884175"/>
      <w:r w:rsidRPr="000E387F">
        <w:rPr>
          <w:sz w:val="20"/>
          <w:szCs w:val="20"/>
        </w:rPr>
        <w:lastRenderedPageBreak/>
        <w:t>ICT</w:t>
      </w:r>
      <w:bookmarkEnd w:id="255"/>
      <w:bookmarkEnd w:id="256"/>
      <w:bookmarkEnd w:id="257"/>
      <w:bookmarkEnd w:id="261"/>
      <w:bookmarkEnd w:id="262"/>
      <w:r w:rsidRPr="000E387F">
        <w:rPr>
          <w:sz w:val="20"/>
          <w:szCs w:val="20"/>
        </w:rPr>
        <w:t xml:space="preserve"> </w:t>
      </w:r>
      <w:bookmarkEnd w:id="258"/>
      <w:bookmarkEnd w:id="259"/>
      <w:bookmarkEnd w:id="260"/>
    </w:p>
    <w:p w14:paraId="38A954C1" w14:textId="5DC788BC" w:rsidR="007D7A95" w:rsidRPr="000E387F" w:rsidRDefault="007D7A95" w:rsidP="001A6C20">
      <w:pPr>
        <w:ind w:left="360"/>
        <w:jc w:val="both"/>
        <w:rPr>
          <w:rFonts w:ascii="Arial" w:hAnsi="Arial" w:cs="Arial"/>
          <w:b/>
          <w:sz w:val="20"/>
          <w:szCs w:val="20"/>
        </w:rPr>
      </w:pPr>
      <w:bookmarkStart w:id="263" w:name="_Toc427586371"/>
      <w:bookmarkStart w:id="264" w:name="_Toc427586735"/>
    </w:p>
    <w:p w14:paraId="60FF8C9A" w14:textId="77777777" w:rsidR="002E33A1" w:rsidRPr="000E387F" w:rsidRDefault="002E33A1" w:rsidP="002E33A1">
      <w:pPr>
        <w:rPr>
          <w:rFonts w:ascii="Arial" w:hAnsi="Arial"/>
          <w:sz w:val="20"/>
        </w:rPr>
      </w:pPr>
      <w:r w:rsidRPr="000E387F">
        <w:rPr>
          <w:rFonts w:ascii="Arial" w:hAnsi="Arial"/>
          <w:sz w:val="20"/>
        </w:rPr>
        <w:t>City Power recently undertook a strategic review of ICT and established the vision of City Power being a world-class digital energy utility. This vision for the future requires an updated ICT strategy and governance framework which meets the requirements of four key influences, chief of which is City Power’s strategic mandate, complementing the City of Johannesburg’s overarching strategy. In addition, City Power’s governance of ICT needs to comply with regulatory and statutory obligations, such as the Department of Public Services and Administration (DPSA) and the South African Local Government Association (SALGA) framework and guidelines on ICT governance respectively. Lastly, in order to transform into the digital utility of the future, City Power ICT must keep pace with current global trends in the industry.</w:t>
      </w:r>
    </w:p>
    <w:p w14:paraId="46C1E954" w14:textId="77777777" w:rsidR="002E33A1" w:rsidRPr="000E387F" w:rsidRDefault="002E33A1" w:rsidP="002E33A1"/>
    <w:p w14:paraId="18211F3F" w14:textId="77777777" w:rsidR="002E33A1" w:rsidRPr="000E387F" w:rsidRDefault="002E33A1" w:rsidP="002E33A1">
      <w:r w:rsidRPr="000E387F">
        <w:rPr>
          <w:rFonts w:cs="Arial"/>
          <w:bCs/>
          <w:noProof/>
          <w:szCs w:val="20"/>
          <w:lang w:eastAsia="en-ZA"/>
        </w:rPr>
        <w:drawing>
          <wp:inline distT="0" distB="0" distL="0" distR="0" wp14:anchorId="5F51BB94" wp14:editId="5D961639">
            <wp:extent cx="5943196" cy="32195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8463" cy="3222428"/>
                    </a:xfrm>
                    <a:prstGeom prst="rect">
                      <a:avLst/>
                    </a:prstGeom>
                    <a:noFill/>
                  </pic:spPr>
                </pic:pic>
              </a:graphicData>
            </a:graphic>
          </wp:inline>
        </w:drawing>
      </w:r>
    </w:p>
    <w:p w14:paraId="49B884A9" w14:textId="77777777" w:rsidR="002E33A1" w:rsidRPr="000E387F" w:rsidRDefault="002E33A1" w:rsidP="002E33A1">
      <w:pPr>
        <w:jc w:val="center"/>
        <w:rPr>
          <w:sz w:val="16"/>
        </w:rPr>
      </w:pPr>
      <w:r w:rsidRPr="000E387F">
        <w:rPr>
          <w:b/>
          <w:sz w:val="16"/>
        </w:rPr>
        <w:t xml:space="preserve">Figure 1: </w:t>
      </w:r>
      <w:r w:rsidRPr="000E387F">
        <w:rPr>
          <w:sz w:val="16"/>
        </w:rPr>
        <w:t>ICT strategy and governance influences (Project Okhela – Target State Review ER2)</w:t>
      </w:r>
    </w:p>
    <w:p w14:paraId="46C619E4" w14:textId="77777777" w:rsidR="002E33A1" w:rsidRPr="000E387F" w:rsidRDefault="002E33A1" w:rsidP="002E33A1"/>
    <w:p w14:paraId="38DC1925" w14:textId="77777777" w:rsidR="002E33A1" w:rsidRPr="000E387F" w:rsidRDefault="002E33A1" w:rsidP="002E33A1"/>
    <w:p w14:paraId="6EBD67B2" w14:textId="44F7440E" w:rsidR="002E33A1" w:rsidRPr="005A037F" w:rsidRDefault="002E33A1" w:rsidP="005A037F">
      <w:pPr>
        <w:jc w:val="both"/>
        <w:rPr>
          <w:rFonts w:ascii="Arial" w:hAnsi="Arial"/>
          <w:b/>
          <w:sz w:val="20"/>
        </w:rPr>
      </w:pPr>
      <w:r w:rsidRPr="005A037F">
        <w:rPr>
          <w:rFonts w:ascii="Arial" w:hAnsi="Arial"/>
          <w:b/>
          <w:sz w:val="20"/>
        </w:rPr>
        <w:t>Business Plan Alignment</w:t>
      </w:r>
    </w:p>
    <w:p w14:paraId="73400DE6" w14:textId="77777777" w:rsidR="002E33A1" w:rsidRPr="000E387F" w:rsidRDefault="002E33A1" w:rsidP="002E33A1">
      <w:pPr>
        <w:rPr>
          <w:b/>
        </w:rPr>
      </w:pPr>
    </w:p>
    <w:p w14:paraId="7B622284" w14:textId="77777777" w:rsidR="002E33A1" w:rsidRPr="000E387F" w:rsidRDefault="002E33A1" w:rsidP="002E33A1">
      <w:pPr>
        <w:rPr>
          <w:rFonts w:ascii="Arial" w:hAnsi="Arial"/>
          <w:sz w:val="20"/>
        </w:rPr>
      </w:pPr>
      <w:r w:rsidRPr="000E387F">
        <w:rPr>
          <w:rFonts w:ascii="Arial" w:hAnsi="Arial"/>
          <w:sz w:val="20"/>
        </w:rPr>
        <w:t>City Power’s ICT vision and mission is to enable the business to achieve its strategic objectives through transforming ICT from being an operational enabler to business value creator, enabling operational excellence, innovative business opportunities, customer-centric service delivery and a platform for a world-class digital energy utility business.</w:t>
      </w:r>
    </w:p>
    <w:p w14:paraId="7ED32CCB" w14:textId="77777777" w:rsidR="002E33A1" w:rsidRPr="000E387F" w:rsidRDefault="002E33A1" w:rsidP="002E33A1"/>
    <w:p w14:paraId="066A57EB" w14:textId="77777777" w:rsidR="002E33A1" w:rsidRPr="000E387F" w:rsidRDefault="002E33A1" w:rsidP="002E33A1">
      <w:r w:rsidRPr="000E387F">
        <w:rPr>
          <w:rFonts w:cs="Arial"/>
          <w:bCs/>
          <w:noProof/>
          <w:szCs w:val="20"/>
          <w:lang w:eastAsia="en-ZA"/>
        </w:rPr>
        <w:lastRenderedPageBreak/>
        <w:drawing>
          <wp:inline distT="0" distB="0" distL="0" distR="0" wp14:anchorId="61DF7367" wp14:editId="545B296F">
            <wp:extent cx="5876925" cy="31507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89230" cy="3157394"/>
                    </a:xfrm>
                    <a:prstGeom prst="rect">
                      <a:avLst/>
                    </a:prstGeom>
                    <a:noFill/>
                  </pic:spPr>
                </pic:pic>
              </a:graphicData>
            </a:graphic>
          </wp:inline>
        </w:drawing>
      </w:r>
    </w:p>
    <w:p w14:paraId="38BB82B3" w14:textId="77777777" w:rsidR="002E33A1" w:rsidRPr="000E387F" w:rsidRDefault="002E33A1" w:rsidP="002E33A1">
      <w:pPr>
        <w:jc w:val="center"/>
        <w:rPr>
          <w:b/>
          <w:sz w:val="16"/>
        </w:rPr>
      </w:pPr>
    </w:p>
    <w:p w14:paraId="0C91ECF0" w14:textId="0CC5F1F8" w:rsidR="002E33A1" w:rsidRPr="003D3E52" w:rsidRDefault="002E33A1" w:rsidP="003D3E52">
      <w:pPr>
        <w:rPr>
          <w:rFonts w:cs="Arial"/>
          <w:b/>
          <w:bCs/>
          <w:sz w:val="16"/>
          <w:szCs w:val="20"/>
        </w:rPr>
      </w:pPr>
      <w:r w:rsidRPr="003D3E52">
        <w:rPr>
          <w:b/>
          <w:sz w:val="16"/>
        </w:rPr>
        <w:t>ICT’s journey to becoming a business value creator (Project Okhela – Target State Review ER2)</w:t>
      </w:r>
    </w:p>
    <w:p w14:paraId="553B79D8" w14:textId="77777777" w:rsidR="002E33A1" w:rsidRPr="003D3E52" w:rsidRDefault="002E33A1" w:rsidP="002E33A1">
      <w:pPr>
        <w:jc w:val="center"/>
        <w:rPr>
          <w:rFonts w:cs="Arial"/>
          <w:b/>
          <w:bCs/>
          <w:szCs w:val="20"/>
        </w:rPr>
      </w:pPr>
    </w:p>
    <w:p w14:paraId="4D838E5C" w14:textId="5D9AE6F0" w:rsidR="002E33A1" w:rsidRPr="005A037F" w:rsidRDefault="002E33A1" w:rsidP="005A037F">
      <w:pPr>
        <w:jc w:val="both"/>
        <w:rPr>
          <w:rFonts w:ascii="Arial" w:hAnsi="Arial"/>
          <w:b/>
          <w:sz w:val="20"/>
        </w:rPr>
      </w:pPr>
      <w:r w:rsidRPr="005A037F">
        <w:rPr>
          <w:rFonts w:ascii="Arial" w:hAnsi="Arial"/>
          <w:b/>
          <w:sz w:val="20"/>
        </w:rPr>
        <w:t>ICT Governance Programme Background</w:t>
      </w:r>
    </w:p>
    <w:p w14:paraId="4AF940D4" w14:textId="77777777" w:rsidR="002E33A1" w:rsidRPr="000E387F" w:rsidRDefault="002E33A1" w:rsidP="002E33A1">
      <w:pPr>
        <w:rPr>
          <w:rFonts w:cs="Arial"/>
          <w:color w:val="FF0000"/>
          <w:szCs w:val="20"/>
        </w:rPr>
      </w:pPr>
    </w:p>
    <w:p w14:paraId="5738E3F3" w14:textId="77777777" w:rsidR="002E33A1" w:rsidRPr="000E387F" w:rsidRDefault="002E33A1" w:rsidP="002E33A1">
      <w:pPr>
        <w:rPr>
          <w:rFonts w:ascii="Arial" w:hAnsi="Arial"/>
          <w:sz w:val="20"/>
        </w:rPr>
      </w:pPr>
      <w:r w:rsidRPr="000E387F">
        <w:rPr>
          <w:rFonts w:ascii="Arial" w:hAnsi="Arial"/>
          <w:sz w:val="20"/>
        </w:rPr>
        <w:t xml:space="preserve">The current revision of ICT’s governance framework builds on previous initiatives and aims to align ICT with its strategic vision and mission, whilst meeting the requirements of good ICT governance as defined by the DPSA framework for ICT governance, the SALGA ICT governance, and the governance of ICT contemplated in King III. </w:t>
      </w:r>
    </w:p>
    <w:p w14:paraId="3C8DC070" w14:textId="77777777" w:rsidR="002E33A1" w:rsidRPr="000E387F" w:rsidRDefault="002E33A1" w:rsidP="002E33A1">
      <w:pPr>
        <w:rPr>
          <w:rFonts w:ascii="Arial" w:hAnsi="Arial"/>
          <w:sz w:val="20"/>
        </w:rPr>
      </w:pPr>
    </w:p>
    <w:p w14:paraId="251C5664" w14:textId="77777777" w:rsidR="002E33A1" w:rsidRPr="000E387F" w:rsidRDefault="002E33A1" w:rsidP="002E33A1">
      <w:pPr>
        <w:rPr>
          <w:rFonts w:ascii="Arial" w:hAnsi="Arial"/>
          <w:sz w:val="20"/>
        </w:rPr>
      </w:pPr>
      <w:r w:rsidRPr="000E387F">
        <w:rPr>
          <w:rFonts w:ascii="Arial" w:hAnsi="Arial"/>
          <w:sz w:val="20"/>
        </w:rPr>
        <w:t xml:space="preserve">A summary of work executed to date as well as future milestones is as follows:  </w:t>
      </w:r>
    </w:p>
    <w:p w14:paraId="4B2AFBAA" w14:textId="77777777" w:rsidR="002E33A1" w:rsidRPr="000E387F" w:rsidRDefault="002E33A1" w:rsidP="002E33A1">
      <w:pPr>
        <w:rPr>
          <w:rFonts w:ascii="Arial" w:hAnsi="Arial"/>
          <w:sz w:val="20"/>
        </w:rPr>
      </w:pPr>
    </w:p>
    <w:p w14:paraId="4B059195" w14:textId="77777777" w:rsidR="002E33A1" w:rsidRPr="000E387F" w:rsidRDefault="002E33A1" w:rsidP="00FB2B10">
      <w:pPr>
        <w:pStyle w:val="ListParagraph"/>
        <w:numPr>
          <w:ilvl w:val="0"/>
          <w:numId w:val="41"/>
        </w:numPr>
        <w:jc w:val="both"/>
        <w:rPr>
          <w:rFonts w:ascii="Arial" w:hAnsi="Arial"/>
          <w:sz w:val="20"/>
        </w:rPr>
      </w:pPr>
      <w:r w:rsidRPr="000E387F">
        <w:rPr>
          <w:rFonts w:ascii="Arial" w:hAnsi="Arial"/>
          <w:b/>
          <w:sz w:val="20"/>
        </w:rPr>
        <w:t>Completed in the last quarter of</w:t>
      </w:r>
      <w:r w:rsidRPr="000E387F">
        <w:rPr>
          <w:rFonts w:ascii="Arial" w:hAnsi="Arial"/>
          <w:sz w:val="20"/>
        </w:rPr>
        <w:t xml:space="preserve"> </w:t>
      </w:r>
      <w:r w:rsidRPr="000E387F">
        <w:rPr>
          <w:rFonts w:ascii="Arial" w:hAnsi="Arial"/>
          <w:b/>
          <w:sz w:val="20"/>
        </w:rPr>
        <w:t>2015</w:t>
      </w:r>
      <w:r w:rsidRPr="000E387F">
        <w:rPr>
          <w:rFonts w:ascii="Arial" w:hAnsi="Arial"/>
          <w:sz w:val="20"/>
        </w:rPr>
        <w:t xml:space="preserve"> - Comprehensive review of ICT strategy to support a new digital energy utility business model, including:</w:t>
      </w:r>
    </w:p>
    <w:p w14:paraId="2FAEDF64" w14:textId="77777777" w:rsidR="002E33A1" w:rsidRPr="000E387F" w:rsidRDefault="002E33A1" w:rsidP="00FB2B10">
      <w:pPr>
        <w:pStyle w:val="ListParagraph"/>
        <w:numPr>
          <w:ilvl w:val="1"/>
          <w:numId w:val="42"/>
        </w:numPr>
        <w:jc w:val="both"/>
        <w:rPr>
          <w:rFonts w:ascii="Arial" w:hAnsi="Arial"/>
          <w:sz w:val="20"/>
        </w:rPr>
      </w:pPr>
      <w:r w:rsidRPr="000E387F">
        <w:rPr>
          <w:rFonts w:ascii="Arial" w:hAnsi="Arial"/>
          <w:sz w:val="20"/>
        </w:rPr>
        <w:t>Assessment of current ICT Capabilities and strategic alignment</w:t>
      </w:r>
    </w:p>
    <w:p w14:paraId="62BCC622" w14:textId="77777777" w:rsidR="002E33A1" w:rsidRPr="000E387F" w:rsidRDefault="002E33A1" w:rsidP="00FB2B10">
      <w:pPr>
        <w:pStyle w:val="ListParagraph"/>
        <w:numPr>
          <w:ilvl w:val="1"/>
          <w:numId w:val="42"/>
        </w:numPr>
        <w:jc w:val="both"/>
        <w:rPr>
          <w:rFonts w:ascii="Arial" w:hAnsi="Arial"/>
          <w:sz w:val="20"/>
        </w:rPr>
      </w:pPr>
      <w:r w:rsidRPr="000E387F">
        <w:rPr>
          <w:rFonts w:ascii="Arial" w:hAnsi="Arial"/>
          <w:sz w:val="20"/>
        </w:rPr>
        <w:t>Aligning the ICT Strategy to the vision of a digital energy utility</w:t>
      </w:r>
    </w:p>
    <w:p w14:paraId="7F09F923" w14:textId="77777777" w:rsidR="002E33A1" w:rsidRPr="000E387F" w:rsidRDefault="002E33A1" w:rsidP="00FB2B10">
      <w:pPr>
        <w:pStyle w:val="ListParagraph"/>
        <w:numPr>
          <w:ilvl w:val="1"/>
          <w:numId w:val="42"/>
        </w:numPr>
        <w:jc w:val="both"/>
        <w:rPr>
          <w:rFonts w:ascii="Arial" w:hAnsi="Arial"/>
          <w:sz w:val="20"/>
        </w:rPr>
      </w:pPr>
      <w:r w:rsidRPr="000E387F">
        <w:rPr>
          <w:rFonts w:ascii="Arial" w:hAnsi="Arial"/>
          <w:sz w:val="20"/>
        </w:rPr>
        <w:t>Defining the target state Enterprise Architecture to support the journey</w:t>
      </w:r>
    </w:p>
    <w:p w14:paraId="3CA7BE68" w14:textId="77777777" w:rsidR="002E33A1" w:rsidRPr="000E387F" w:rsidRDefault="002E33A1" w:rsidP="00FB2B10">
      <w:pPr>
        <w:pStyle w:val="ListParagraph"/>
        <w:numPr>
          <w:ilvl w:val="1"/>
          <w:numId w:val="42"/>
        </w:numPr>
        <w:jc w:val="both"/>
        <w:rPr>
          <w:rFonts w:ascii="Arial" w:hAnsi="Arial"/>
          <w:sz w:val="20"/>
        </w:rPr>
      </w:pPr>
      <w:r w:rsidRPr="000E387F">
        <w:rPr>
          <w:rFonts w:ascii="Arial" w:hAnsi="Arial"/>
          <w:sz w:val="20"/>
        </w:rPr>
        <w:t>Defining the required ICT Governance structures to implement this vision</w:t>
      </w:r>
    </w:p>
    <w:p w14:paraId="0A407E04" w14:textId="77777777" w:rsidR="002E33A1" w:rsidRPr="000E387F" w:rsidRDefault="002E33A1" w:rsidP="00FB2B10">
      <w:pPr>
        <w:pStyle w:val="ListParagraph"/>
        <w:numPr>
          <w:ilvl w:val="1"/>
          <w:numId w:val="42"/>
        </w:numPr>
        <w:jc w:val="both"/>
        <w:rPr>
          <w:rFonts w:ascii="Arial" w:hAnsi="Arial"/>
          <w:sz w:val="20"/>
        </w:rPr>
      </w:pPr>
      <w:r w:rsidRPr="000E387F">
        <w:rPr>
          <w:rFonts w:ascii="Arial" w:hAnsi="Arial"/>
          <w:sz w:val="20"/>
        </w:rPr>
        <w:t>Developing a Roadmap of strategic initiatives to implement the 5 year plan</w:t>
      </w:r>
    </w:p>
    <w:p w14:paraId="672F17F2" w14:textId="77777777" w:rsidR="002E33A1" w:rsidRPr="000E387F" w:rsidRDefault="002E33A1" w:rsidP="00FB2B10">
      <w:pPr>
        <w:pStyle w:val="ListParagraph"/>
        <w:numPr>
          <w:ilvl w:val="0"/>
          <w:numId w:val="43"/>
        </w:numPr>
        <w:jc w:val="both"/>
        <w:rPr>
          <w:rFonts w:ascii="Arial" w:hAnsi="Arial" w:cs="Arial"/>
          <w:sz w:val="20"/>
          <w:szCs w:val="20"/>
        </w:rPr>
      </w:pPr>
      <w:r w:rsidRPr="000E387F">
        <w:rPr>
          <w:rFonts w:ascii="Arial" w:hAnsi="Arial" w:cs="Arial"/>
          <w:b/>
          <w:sz w:val="20"/>
          <w:szCs w:val="20"/>
        </w:rPr>
        <w:t>On-Going</w:t>
      </w:r>
      <w:r w:rsidRPr="000E387F">
        <w:rPr>
          <w:rFonts w:ascii="Arial" w:hAnsi="Arial" w:cs="Arial"/>
          <w:sz w:val="20"/>
          <w:szCs w:val="20"/>
        </w:rPr>
        <w:t xml:space="preserve"> - Executing key initiatives to implement the desired target state ICT governance framework, including:</w:t>
      </w:r>
    </w:p>
    <w:p w14:paraId="14B69D79" w14:textId="77777777" w:rsidR="002E33A1" w:rsidRPr="000E387F" w:rsidRDefault="002E33A1" w:rsidP="00FB2B10">
      <w:pPr>
        <w:pStyle w:val="ListParagraph"/>
        <w:numPr>
          <w:ilvl w:val="1"/>
          <w:numId w:val="42"/>
        </w:numPr>
        <w:jc w:val="both"/>
        <w:rPr>
          <w:rFonts w:cs="Arial"/>
          <w:szCs w:val="20"/>
        </w:rPr>
      </w:pPr>
      <w:r w:rsidRPr="000E387F">
        <w:rPr>
          <w:rFonts w:ascii="Arial" w:hAnsi="Arial" w:cs="Arial"/>
          <w:sz w:val="20"/>
          <w:szCs w:val="20"/>
        </w:rPr>
        <w:t>Operating model – Transformation PMO has been institutionalised</w:t>
      </w:r>
    </w:p>
    <w:p w14:paraId="3CC3D66A" w14:textId="77777777" w:rsidR="002E33A1" w:rsidRPr="000E387F" w:rsidRDefault="002E33A1" w:rsidP="00FB2B10">
      <w:pPr>
        <w:pStyle w:val="ListParagraph"/>
        <w:numPr>
          <w:ilvl w:val="1"/>
          <w:numId w:val="42"/>
        </w:numPr>
        <w:jc w:val="both"/>
        <w:rPr>
          <w:rFonts w:ascii="Arial" w:hAnsi="Arial" w:cs="Arial"/>
          <w:sz w:val="20"/>
          <w:szCs w:val="20"/>
        </w:rPr>
      </w:pPr>
      <w:r w:rsidRPr="000E387F">
        <w:rPr>
          <w:rFonts w:ascii="Arial" w:hAnsi="Arial" w:cs="Arial"/>
          <w:sz w:val="20"/>
          <w:szCs w:val="20"/>
        </w:rPr>
        <w:t>Governance structures – Active and reporting at all levels</w:t>
      </w:r>
    </w:p>
    <w:p w14:paraId="400587D6" w14:textId="77777777" w:rsidR="002E33A1" w:rsidRPr="000E387F" w:rsidRDefault="002E33A1" w:rsidP="00FB2B10">
      <w:pPr>
        <w:pStyle w:val="ListParagraph"/>
        <w:numPr>
          <w:ilvl w:val="1"/>
          <w:numId w:val="42"/>
        </w:numPr>
        <w:jc w:val="both"/>
        <w:rPr>
          <w:rFonts w:ascii="Arial" w:hAnsi="Arial" w:cs="Arial"/>
          <w:sz w:val="20"/>
          <w:szCs w:val="20"/>
        </w:rPr>
      </w:pPr>
      <w:r w:rsidRPr="000E387F">
        <w:rPr>
          <w:rFonts w:ascii="Arial" w:hAnsi="Arial" w:cs="Arial"/>
          <w:sz w:val="20"/>
          <w:szCs w:val="20"/>
        </w:rPr>
        <w:t>Control processes – Service Catalogue, CMDB, Request Fulfilment, Incident Management, Change Management are in staging and going live 1</w:t>
      </w:r>
      <w:r w:rsidRPr="000E387F">
        <w:rPr>
          <w:rFonts w:ascii="Arial" w:hAnsi="Arial" w:cs="Arial"/>
          <w:sz w:val="20"/>
          <w:szCs w:val="20"/>
          <w:vertAlign w:val="superscript"/>
        </w:rPr>
        <w:t>st</w:t>
      </w:r>
      <w:r w:rsidRPr="000E387F">
        <w:rPr>
          <w:rFonts w:ascii="Arial" w:hAnsi="Arial" w:cs="Arial"/>
          <w:sz w:val="20"/>
          <w:szCs w:val="20"/>
        </w:rPr>
        <w:t xml:space="preserve"> of July 2016.  Security Information Event Management system is in place with Data Leak Prevention running in monitoring mode.  The Network Infrastructure of all City Power communications requirements is in the transformation process of IT/OT convergence using Telco Grade MPLS Core.  This is in preparation of the coming Internet of Things that will be enabled with the Last Mile network implementation.  This implementation has necessitated the review of the Telecommunications support environment, resulting in the Telco Business Model that has been finalised and is to be presented to EXCO and Board review and approval.</w:t>
      </w:r>
    </w:p>
    <w:p w14:paraId="2F38E2BA" w14:textId="77777777" w:rsidR="002E33A1" w:rsidRPr="000E387F" w:rsidRDefault="002E33A1" w:rsidP="002E33A1">
      <w:pPr>
        <w:jc w:val="both"/>
        <w:rPr>
          <w:rFonts w:ascii="Arial" w:hAnsi="Arial" w:cs="Arial"/>
          <w:sz w:val="20"/>
          <w:szCs w:val="20"/>
        </w:rPr>
      </w:pPr>
    </w:p>
    <w:p w14:paraId="53D1D66B" w14:textId="77777777" w:rsidR="002F1CB8" w:rsidRPr="000E387F" w:rsidRDefault="002F1CB8" w:rsidP="002E33A1">
      <w:pPr>
        <w:ind w:left="360"/>
        <w:jc w:val="both"/>
        <w:rPr>
          <w:rFonts w:ascii="Arial" w:hAnsi="Arial" w:cs="Arial"/>
          <w:b/>
          <w:bCs/>
          <w:sz w:val="20"/>
          <w:szCs w:val="20"/>
        </w:rPr>
      </w:pPr>
    </w:p>
    <w:p w14:paraId="7FAA43DD" w14:textId="568A2C85" w:rsidR="002E33A1" w:rsidRPr="0006542A" w:rsidRDefault="002E33A1" w:rsidP="0006542A">
      <w:pPr>
        <w:pStyle w:val="ListParagraph"/>
        <w:ind w:left="0"/>
        <w:jc w:val="both"/>
        <w:rPr>
          <w:rFonts w:ascii="Arial" w:hAnsi="Arial" w:cs="Arial"/>
          <w:b/>
          <w:bCs/>
          <w:sz w:val="20"/>
          <w:szCs w:val="20"/>
        </w:rPr>
      </w:pPr>
      <w:r w:rsidRPr="0006542A">
        <w:rPr>
          <w:rFonts w:ascii="Arial" w:hAnsi="Arial" w:cs="Arial"/>
          <w:b/>
          <w:bCs/>
          <w:sz w:val="20"/>
          <w:szCs w:val="20"/>
        </w:rPr>
        <w:lastRenderedPageBreak/>
        <w:t>Assessment of ICT Governance</w:t>
      </w:r>
    </w:p>
    <w:p w14:paraId="41FA6202" w14:textId="77777777" w:rsidR="002E33A1" w:rsidRPr="000E387F" w:rsidRDefault="002E33A1" w:rsidP="002E33A1">
      <w:pPr>
        <w:rPr>
          <w:rFonts w:ascii="Arial" w:hAnsi="Arial" w:cs="Arial"/>
          <w:bCs/>
          <w:sz w:val="20"/>
          <w:szCs w:val="20"/>
        </w:rPr>
      </w:pPr>
    </w:p>
    <w:p w14:paraId="3D8EAFC8" w14:textId="22AE6E97" w:rsidR="002E33A1" w:rsidRPr="000E387F" w:rsidRDefault="002E33A1" w:rsidP="003D3E52">
      <w:pPr>
        <w:ind w:left="426"/>
        <w:jc w:val="both"/>
        <w:rPr>
          <w:rFonts w:ascii="Arial" w:hAnsi="Arial" w:cs="Arial"/>
          <w:b/>
          <w:bCs/>
          <w:sz w:val="20"/>
          <w:szCs w:val="20"/>
        </w:rPr>
      </w:pPr>
      <w:r w:rsidRPr="000E387F">
        <w:rPr>
          <w:rFonts w:ascii="Arial" w:hAnsi="Arial" w:cs="Arial"/>
          <w:b/>
          <w:bCs/>
          <w:sz w:val="20"/>
          <w:szCs w:val="20"/>
        </w:rPr>
        <w:t>Governance of ICT</w:t>
      </w:r>
    </w:p>
    <w:p w14:paraId="25FA6952" w14:textId="77777777" w:rsidR="002E33A1" w:rsidRPr="000E387F" w:rsidRDefault="002E33A1" w:rsidP="002E33A1">
      <w:pPr>
        <w:ind w:left="360"/>
        <w:rPr>
          <w:rFonts w:ascii="Arial" w:hAnsi="Arial" w:cs="Arial"/>
          <w:b/>
          <w:bCs/>
          <w:sz w:val="20"/>
          <w:szCs w:val="20"/>
        </w:rPr>
      </w:pPr>
    </w:p>
    <w:p w14:paraId="12A72437" w14:textId="77777777" w:rsidR="002E33A1" w:rsidRPr="000E387F" w:rsidRDefault="002E33A1" w:rsidP="002E33A1">
      <w:pPr>
        <w:ind w:left="360"/>
        <w:rPr>
          <w:rFonts w:ascii="Arial" w:hAnsi="Arial" w:cs="Arial"/>
          <w:bCs/>
          <w:sz w:val="20"/>
          <w:szCs w:val="20"/>
        </w:rPr>
      </w:pPr>
      <w:r w:rsidRPr="000E387F">
        <w:rPr>
          <w:rFonts w:ascii="Arial" w:hAnsi="Arial"/>
          <w:sz w:val="20"/>
        </w:rPr>
        <w:t>As part of the strategic review, ICT governance was assessed as part of a holistic ICT capability maturity assessment. This assessment included determining alignment to international best practices and standards. The proposed ICT governance framework’s alignment to these is discussed in detail in Appendix A.</w:t>
      </w:r>
    </w:p>
    <w:p w14:paraId="31251904" w14:textId="77777777" w:rsidR="002E33A1" w:rsidRPr="000E387F" w:rsidRDefault="002E33A1" w:rsidP="002E33A1">
      <w:pPr>
        <w:ind w:left="360"/>
        <w:rPr>
          <w:rFonts w:ascii="Arial" w:hAnsi="Arial" w:cs="Arial"/>
          <w:b/>
          <w:bCs/>
          <w:sz w:val="20"/>
          <w:szCs w:val="20"/>
        </w:rPr>
      </w:pPr>
    </w:p>
    <w:p w14:paraId="773D696B" w14:textId="603C4A14" w:rsidR="002E33A1" w:rsidRPr="000E387F" w:rsidRDefault="002E33A1" w:rsidP="003D3E52">
      <w:pPr>
        <w:ind w:left="426"/>
        <w:jc w:val="both"/>
        <w:rPr>
          <w:rFonts w:ascii="Arial" w:hAnsi="Arial" w:cs="Arial"/>
          <w:b/>
          <w:bCs/>
          <w:sz w:val="20"/>
          <w:szCs w:val="20"/>
        </w:rPr>
      </w:pPr>
      <w:r w:rsidRPr="000E387F">
        <w:rPr>
          <w:rFonts w:ascii="Arial" w:hAnsi="Arial" w:cs="Arial"/>
          <w:b/>
          <w:bCs/>
          <w:sz w:val="20"/>
          <w:szCs w:val="20"/>
        </w:rPr>
        <w:t>Objective of ICT Governance Assessment</w:t>
      </w:r>
    </w:p>
    <w:p w14:paraId="0A022C34" w14:textId="77777777" w:rsidR="002E33A1" w:rsidRPr="000E387F" w:rsidRDefault="002E33A1" w:rsidP="002E33A1">
      <w:pPr>
        <w:ind w:left="360"/>
        <w:rPr>
          <w:rFonts w:ascii="Arial" w:hAnsi="Arial" w:cs="Arial"/>
          <w:b/>
          <w:bCs/>
          <w:sz w:val="20"/>
          <w:szCs w:val="20"/>
        </w:rPr>
      </w:pPr>
    </w:p>
    <w:p w14:paraId="106683D0" w14:textId="77777777" w:rsidR="002E33A1" w:rsidRPr="000E387F" w:rsidRDefault="002E33A1" w:rsidP="002E33A1">
      <w:pPr>
        <w:ind w:left="360"/>
        <w:rPr>
          <w:rFonts w:ascii="Arial" w:hAnsi="Arial" w:cs="Arial"/>
          <w:b/>
          <w:bCs/>
          <w:sz w:val="20"/>
          <w:szCs w:val="20"/>
        </w:rPr>
      </w:pPr>
      <w:r w:rsidRPr="000E387F">
        <w:rPr>
          <w:rFonts w:ascii="Arial" w:hAnsi="Arial" w:cs="Arial"/>
          <w:b/>
          <w:bCs/>
          <w:noProof/>
          <w:sz w:val="20"/>
          <w:szCs w:val="20"/>
          <w:lang w:eastAsia="en-ZA"/>
        </w:rPr>
        <w:drawing>
          <wp:inline distT="0" distB="0" distL="0" distR="0" wp14:anchorId="48515A32" wp14:editId="73FE05F4">
            <wp:extent cx="6198870" cy="40904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23381" cy="423858"/>
                    </a:xfrm>
                    <a:prstGeom prst="rect">
                      <a:avLst/>
                    </a:prstGeom>
                    <a:noFill/>
                  </pic:spPr>
                </pic:pic>
              </a:graphicData>
            </a:graphic>
          </wp:inline>
        </w:drawing>
      </w:r>
    </w:p>
    <w:p w14:paraId="47DB6986" w14:textId="77777777" w:rsidR="002E33A1" w:rsidRPr="000E387F" w:rsidRDefault="002E33A1" w:rsidP="002E33A1">
      <w:pPr>
        <w:ind w:left="360"/>
        <w:rPr>
          <w:rFonts w:ascii="Arial" w:hAnsi="Arial" w:cs="Arial"/>
          <w:b/>
          <w:bCs/>
          <w:sz w:val="20"/>
          <w:szCs w:val="20"/>
        </w:rPr>
      </w:pPr>
    </w:p>
    <w:p w14:paraId="476C24E7" w14:textId="77777777" w:rsidR="002E33A1" w:rsidRPr="000E387F" w:rsidRDefault="002E33A1" w:rsidP="002E33A1">
      <w:pPr>
        <w:ind w:left="360"/>
        <w:rPr>
          <w:rFonts w:ascii="Arial" w:hAnsi="Arial"/>
          <w:sz w:val="20"/>
        </w:rPr>
      </w:pPr>
      <w:r w:rsidRPr="000E387F">
        <w:rPr>
          <w:rFonts w:ascii="Arial" w:hAnsi="Arial"/>
          <w:sz w:val="20"/>
        </w:rPr>
        <w:t>The objective of ICT governance as stated above, required the assessment of ICT governance along four key dimensions:</w:t>
      </w:r>
    </w:p>
    <w:p w14:paraId="1AD088FD"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How decisions are made and by whom</w:t>
      </w:r>
    </w:p>
    <w:p w14:paraId="4D2407EF"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The ownership and accountability for decisions</w:t>
      </w:r>
    </w:p>
    <w:p w14:paraId="7A51343D"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Ensuring decisions and controls are implemented</w:t>
      </w:r>
    </w:p>
    <w:p w14:paraId="184DEEE4"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Ensuring that decisions affecting ICT are well informed and to the benefit of the business</w:t>
      </w:r>
    </w:p>
    <w:p w14:paraId="20D64E19" w14:textId="77777777" w:rsidR="002E33A1" w:rsidRPr="000E387F" w:rsidRDefault="002E33A1" w:rsidP="002E33A1">
      <w:pPr>
        <w:rPr>
          <w:rFonts w:ascii="Arial" w:hAnsi="Arial" w:cs="Arial"/>
          <w:b/>
          <w:bCs/>
          <w:sz w:val="20"/>
          <w:szCs w:val="20"/>
        </w:rPr>
      </w:pPr>
    </w:p>
    <w:p w14:paraId="202703F1" w14:textId="4A66A6DA" w:rsidR="002E33A1" w:rsidRPr="000E387F" w:rsidRDefault="002E33A1" w:rsidP="003D3E52">
      <w:pPr>
        <w:ind w:left="426"/>
        <w:jc w:val="both"/>
        <w:rPr>
          <w:rFonts w:ascii="Arial" w:hAnsi="Arial" w:cs="Arial"/>
          <w:b/>
          <w:bCs/>
          <w:sz w:val="20"/>
          <w:szCs w:val="20"/>
        </w:rPr>
      </w:pPr>
      <w:r w:rsidRPr="000E387F">
        <w:rPr>
          <w:rFonts w:ascii="Arial" w:hAnsi="Arial" w:cs="Arial"/>
          <w:b/>
          <w:bCs/>
          <w:sz w:val="20"/>
          <w:szCs w:val="20"/>
        </w:rPr>
        <w:t>Maturity of ICT Governance</w:t>
      </w:r>
    </w:p>
    <w:p w14:paraId="13CEF25F" w14:textId="77777777" w:rsidR="002E33A1" w:rsidRPr="000E387F" w:rsidRDefault="002E33A1" w:rsidP="002E33A1">
      <w:pPr>
        <w:rPr>
          <w:rFonts w:ascii="Arial" w:hAnsi="Arial" w:cs="Arial"/>
          <w:b/>
          <w:bCs/>
          <w:sz w:val="20"/>
          <w:szCs w:val="20"/>
        </w:rPr>
      </w:pPr>
    </w:p>
    <w:p w14:paraId="0534DFE0" w14:textId="77777777" w:rsidR="002E33A1" w:rsidRPr="000E387F" w:rsidRDefault="002E33A1" w:rsidP="002E33A1">
      <w:pPr>
        <w:ind w:left="360"/>
        <w:rPr>
          <w:rFonts w:ascii="Arial" w:hAnsi="Arial"/>
          <w:sz w:val="20"/>
        </w:rPr>
      </w:pPr>
      <w:r w:rsidRPr="000E387F">
        <w:rPr>
          <w:rFonts w:ascii="Arial" w:hAnsi="Arial"/>
          <w:sz w:val="20"/>
        </w:rPr>
        <w:t>The maturity of ICT governance is a major component of the overall ICT capabilities of every organization, and was assessed in detail as part of the strategic review.</w:t>
      </w:r>
    </w:p>
    <w:p w14:paraId="587D366E" w14:textId="77777777" w:rsidR="002E33A1" w:rsidRPr="000E387F" w:rsidRDefault="002E33A1" w:rsidP="002E33A1">
      <w:pPr>
        <w:ind w:left="360"/>
      </w:pPr>
    </w:p>
    <w:p w14:paraId="569DF5EF" w14:textId="77777777" w:rsidR="002E33A1" w:rsidRPr="000E387F" w:rsidRDefault="002E33A1" w:rsidP="002E33A1">
      <w:pPr>
        <w:ind w:left="360"/>
        <w:jc w:val="center"/>
      </w:pPr>
      <w:r w:rsidRPr="000E387F">
        <w:rPr>
          <w:noProof/>
          <w:lang w:eastAsia="en-ZA"/>
        </w:rPr>
        <w:drawing>
          <wp:inline distT="0" distB="0" distL="0" distR="0" wp14:anchorId="73376104" wp14:editId="2E91CE91">
            <wp:extent cx="3902075" cy="239014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02075" cy="2390140"/>
                    </a:xfrm>
                    <a:prstGeom prst="rect">
                      <a:avLst/>
                    </a:prstGeom>
                    <a:noFill/>
                  </pic:spPr>
                </pic:pic>
              </a:graphicData>
            </a:graphic>
          </wp:inline>
        </w:drawing>
      </w:r>
    </w:p>
    <w:p w14:paraId="04F0BD80" w14:textId="4A470E95" w:rsidR="002E33A1" w:rsidRPr="003D3E52" w:rsidRDefault="002E33A1" w:rsidP="003D3E52">
      <w:pPr>
        <w:rPr>
          <w:b/>
          <w:sz w:val="16"/>
        </w:rPr>
      </w:pPr>
      <w:r w:rsidRPr="003D3E52">
        <w:rPr>
          <w:b/>
          <w:sz w:val="18"/>
        </w:rPr>
        <w:t>Capabilities assessed during the strategic ICT review (Project Okhela As-Is Assessment Review ER1)</w:t>
      </w:r>
    </w:p>
    <w:p w14:paraId="22A28BA7" w14:textId="77777777" w:rsidR="002E33A1" w:rsidRPr="000E387F" w:rsidRDefault="002E33A1" w:rsidP="002E33A1">
      <w:pPr>
        <w:rPr>
          <w:b/>
        </w:rPr>
      </w:pPr>
    </w:p>
    <w:p w14:paraId="50D44954" w14:textId="77777777" w:rsidR="002E33A1" w:rsidRPr="000E387F" w:rsidRDefault="002E33A1" w:rsidP="002E33A1">
      <w:pPr>
        <w:autoSpaceDE w:val="0"/>
        <w:autoSpaceDN w:val="0"/>
        <w:adjustRightInd w:val="0"/>
        <w:ind w:left="426"/>
        <w:rPr>
          <w:rFonts w:ascii="Arial" w:hAnsi="Arial"/>
          <w:sz w:val="20"/>
        </w:rPr>
      </w:pPr>
      <w:r w:rsidRPr="000E387F">
        <w:rPr>
          <w:rFonts w:ascii="Arial" w:hAnsi="Arial"/>
          <w:sz w:val="20"/>
        </w:rPr>
        <w:t>Much progress has been made in establishing and maturing the ICT governance framework, and the assessment assisted in identifying the desired future level of maturity and areas for improvement.</w:t>
      </w:r>
    </w:p>
    <w:p w14:paraId="7B0DF62D" w14:textId="77777777" w:rsidR="002E33A1" w:rsidRPr="000E387F" w:rsidRDefault="002E33A1" w:rsidP="002E33A1">
      <w:pPr>
        <w:autoSpaceDE w:val="0"/>
        <w:autoSpaceDN w:val="0"/>
        <w:adjustRightInd w:val="0"/>
        <w:ind w:left="426"/>
      </w:pPr>
    </w:p>
    <w:p w14:paraId="61AA144E" w14:textId="77777777" w:rsidR="002E33A1" w:rsidRPr="000E387F" w:rsidRDefault="002E33A1" w:rsidP="002E33A1">
      <w:pPr>
        <w:autoSpaceDE w:val="0"/>
        <w:autoSpaceDN w:val="0"/>
        <w:adjustRightInd w:val="0"/>
        <w:ind w:left="426"/>
      </w:pPr>
      <w:r w:rsidRPr="000E387F">
        <w:rPr>
          <w:noProof/>
          <w:lang w:eastAsia="en-ZA"/>
        </w:rPr>
        <w:lastRenderedPageBreak/>
        <w:drawing>
          <wp:inline distT="0" distB="0" distL="0" distR="0" wp14:anchorId="2AAE4ABF" wp14:editId="7B765275">
            <wp:extent cx="5667375" cy="299530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81163" cy="3002590"/>
                    </a:xfrm>
                    <a:prstGeom prst="rect">
                      <a:avLst/>
                    </a:prstGeom>
                    <a:noFill/>
                  </pic:spPr>
                </pic:pic>
              </a:graphicData>
            </a:graphic>
          </wp:inline>
        </w:drawing>
      </w:r>
    </w:p>
    <w:p w14:paraId="54D9ED32" w14:textId="77777777" w:rsidR="002E33A1" w:rsidRPr="000E387F" w:rsidRDefault="002E33A1" w:rsidP="002E33A1">
      <w:pPr>
        <w:autoSpaceDE w:val="0"/>
        <w:autoSpaceDN w:val="0"/>
        <w:adjustRightInd w:val="0"/>
        <w:ind w:left="426"/>
        <w:jc w:val="center"/>
      </w:pPr>
    </w:p>
    <w:p w14:paraId="476D707A" w14:textId="41D169F3" w:rsidR="002E33A1" w:rsidRPr="003D3E52" w:rsidRDefault="002E33A1" w:rsidP="003D3E52">
      <w:pPr>
        <w:autoSpaceDE w:val="0"/>
        <w:autoSpaceDN w:val="0"/>
        <w:adjustRightInd w:val="0"/>
        <w:ind w:left="426"/>
        <w:rPr>
          <w:rFonts w:eastAsia="Calibri" w:cs="Arial"/>
          <w:b/>
          <w:sz w:val="18"/>
          <w:lang w:eastAsia="en-ZA"/>
        </w:rPr>
      </w:pPr>
      <w:r w:rsidRPr="003D3E52">
        <w:rPr>
          <w:rFonts w:eastAsia="Calibri"/>
          <w:b/>
          <w:sz w:val="18"/>
          <w:lang w:eastAsia="en-ZA"/>
        </w:rPr>
        <w:t>Summary scorecard of ICT governance assessment (Project Okhela – ICT Capability Maturity Assessment)</w:t>
      </w:r>
    </w:p>
    <w:p w14:paraId="4C80E5F1" w14:textId="77777777" w:rsidR="002E33A1" w:rsidRPr="000E387F" w:rsidRDefault="002E33A1" w:rsidP="002E33A1">
      <w:pPr>
        <w:autoSpaceDE w:val="0"/>
        <w:autoSpaceDN w:val="0"/>
        <w:adjustRightInd w:val="0"/>
        <w:ind w:left="426"/>
        <w:jc w:val="center"/>
        <w:rPr>
          <w:rFonts w:eastAsia="Calibri" w:cs="Arial"/>
          <w:sz w:val="18"/>
          <w:lang w:eastAsia="en-ZA"/>
        </w:rPr>
      </w:pPr>
    </w:p>
    <w:p w14:paraId="08021E6E" w14:textId="21397C51" w:rsidR="002E33A1" w:rsidRPr="000E387F" w:rsidRDefault="002E33A1" w:rsidP="0006542A">
      <w:pPr>
        <w:jc w:val="both"/>
        <w:rPr>
          <w:rFonts w:ascii="Arial" w:hAnsi="Arial" w:cs="Arial"/>
          <w:b/>
          <w:bCs/>
          <w:sz w:val="20"/>
          <w:szCs w:val="20"/>
        </w:rPr>
      </w:pPr>
      <w:r w:rsidRPr="000E387F">
        <w:rPr>
          <w:rFonts w:ascii="Arial" w:hAnsi="Arial" w:cs="Arial"/>
          <w:b/>
          <w:bCs/>
          <w:sz w:val="20"/>
          <w:szCs w:val="20"/>
        </w:rPr>
        <w:t>Assessment and Revision of Existing City Power Policies</w:t>
      </w:r>
    </w:p>
    <w:p w14:paraId="54560733" w14:textId="77777777" w:rsidR="002E33A1" w:rsidRPr="000E387F" w:rsidRDefault="002E33A1" w:rsidP="002E33A1">
      <w:pPr>
        <w:ind w:left="360"/>
        <w:rPr>
          <w:rFonts w:ascii="Arial" w:hAnsi="Arial" w:cs="Arial"/>
          <w:b/>
          <w:bCs/>
          <w:sz w:val="20"/>
          <w:szCs w:val="20"/>
        </w:rPr>
      </w:pPr>
    </w:p>
    <w:p w14:paraId="035F13EF" w14:textId="77777777" w:rsidR="002E33A1" w:rsidRPr="000E387F" w:rsidRDefault="002E33A1" w:rsidP="002E33A1">
      <w:pPr>
        <w:ind w:left="360"/>
        <w:rPr>
          <w:rFonts w:ascii="Arial" w:hAnsi="Arial"/>
          <w:sz w:val="20"/>
        </w:rPr>
      </w:pPr>
      <w:r w:rsidRPr="000E387F">
        <w:rPr>
          <w:rFonts w:ascii="Arial" w:hAnsi="Arial"/>
          <w:sz w:val="20"/>
        </w:rPr>
        <w:t>The City Power ICT policies were reviewed in respect of their alignment to ICT governance and impact on ICT capability maturity. Where the need for comprehensive policy reviews and updates was identified, such updates were commissioned.</w:t>
      </w:r>
    </w:p>
    <w:p w14:paraId="04928249" w14:textId="77777777" w:rsidR="00377750" w:rsidRPr="000E387F" w:rsidRDefault="00377750" w:rsidP="002E33A1">
      <w:pPr>
        <w:ind w:left="360"/>
        <w:rPr>
          <w:rFonts w:ascii="Arial" w:hAnsi="Arial"/>
          <w:sz w:val="20"/>
        </w:rPr>
      </w:pPr>
    </w:p>
    <w:p w14:paraId="3547A043" w14:textId="77777777" w:rsidR="002E33A1" w:rsidRPr="000E387F" w:rsidRDefault="002E33A1" w:rsidP="002E33A1">
      <w:pPr>
        <w:ind w:left="360"/>
        <w:rPr>
          <w:rFonts w:ascii="Arial" w:hAnsi="Arial"/>
          <w:sz w:val="20"/>
        </w:rPr>
      </w:pPr>
      <w:r w:rsidRPr="000E387F">
        <w:rPr>
          <w:rFonts w:ascii="Arial" w:hAnsi="Arial"/>
          <w:sz w:val="20"/>
        </w:rPr>
        <w:t>A summary of the policies assessed is as follows:</w:t>
      </w:r>
    </w:p>
    <w:p w14:paraId="17DC0707" w14:textId="77777777" w:rsidR="002E33A1" w:rsidRPr="000E387F" w:rsidRDefault="002E33A1" w:rsidP="002E33A1">
      <w:pPr>
        <w:ind w:left="360"/>
        <w:rPr>
          <w:rFonts w:ascii="Arial" w:hAnsi="Arial"/>
          <w:sz w:val="20"/>
        </w:rPr>
      </w:pPr>
    </w:p>
    <w:p w14:paraId="6F066577"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City Power Acceptable Use Policy – Assessed and updated for alignment to the new Governance Framework</w:t>
      </w:r>
    </w:p>
    <w:p w14:paraId="636F82D6"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City Power Change Control Policy – Assessed, Revised and Approved</w:t>
      </w:r>
    </w:p>
    <w:p w14:paraId="47FB2847"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City Power Incident Management Policy – Assessed, Revised and Approved</w:t>
      </w:r>
    </w:p>
    <w:p w14:paraId="09451226"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City Power Information Policy - Assessed, Revised and Approved</w:t>
      </w:r>
    </w:p>
    <w:p w14:paraId="39D5F3ED"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City Power IT Service Continuity Policy – Assessed, Revised and Approved</w:t>
      </w:r>
    </w:p>
    <w:p w14:paraId="5FFBA6CF" w14:textId="77777777" w:rsidR="002E33A1" w:rsidRDefault="002E33A1" w:rsidP="00FB2B10">
      <w:pPr>
        <w:pStyle w:val="ListParagraph"/>
        <w:numPr>
          <w:ilvl w:val="0"/>
          <w:numId w:val="43"/>
        </w:numPr>
        <w:jc w:val="both"/>
        <w:rPr>
          <w:rFonts w:ascii="Arial" w:hAnsi="Arial"/>
          <w:sz w:val="20"/>
        </w:rPr>
      </w:pPr>
      <w:r w:rsidRPr="000E387F">
        <w:rPr>
          <w:rFonts w:ascii="Arial" w:hAnsi="Arial"/>
          <w:sz w:val="20"/>
        </w:rPr>
        <w:t>City Power Security Policy – Assessed, Revised and Approved</w:t>
      </w:r>
    </w:p>
    <w:p w14:paraId="1DFA1FC5" w14:textId="24BCB8ED" w:rsidR="00051B1E" w:rsidRDefault="00051B1E" w:rsidP="00051B1E">
      <w:pPr>
        <w:jc w:val="both"/>
      </w:pPr>
    </w:p>
    <w:p w14:paraId="2D25F88B" w14:textId="77777777" w:rsidR="00051B1E" w:rsidRPr="00051B1E" w:rsidRDefault="00051B1E" w:rsidP="00051B1E">
      <w:pPr>
        <w:jc w:val="both"/>
        <w:rPr>
          <w:rFonts w:ascii="Arial" w:hAnsi="Arial"/>
          <w:sz w:val="20"/>
        </w:rPr>
      </w:pPr>
    </w:p>
    <w:p w14:paraId="5336C95B" w14:textId="354AC335" w:rsidR="002E33A1" w:rsidRPr="000E387F" w:rsidRDefault="002E33A1" w:rsidP="0006542A">
      <w:pPr>
        <w:jc w:val="both"/>
        <w:rPr>
          <w:rFonts w:ascii="Arial" w:hAnsi="Arial" w:cs="Arial"/>
          <w:b/>
          <w:bCs/>
          <w:sz w:val="20"/>
          <w:szCs w:val="20"/>
        </w:rPr>
      </w:pPr>
      <w:r w:rsidRPr="000E387F">
        <w:rPr>
          <w:rFonts w:ascii="Arial" w:hAnsi="Arial" w:cs="Arial"/>
          <w:b/>
          <w:bCs/>
          <w:sz w:val="20"/>
          <w:szCs w:val="20"/>
        </w:rPr>
        <w:t>The ICT Operating Model</w:t>
      </w:r>
    </w:p>
    <w:p w14:paraId="77D78EEF" w14:textId="77777777" w:rsidR="002E33A1" w:rsidRPr="000E387F" w:rsidRDefault="002E33A1" w:rsidP="002E33A1">
      <w:pPr>
        <w:ind w:left="142"/>
        <w:rPr>
          <w:rFonts w:ascii="Arial" w:hAnsi="Arial" w:cs="Arial"/>
          <w:bCs/>
          <w:sz w:val="20"/>
          <w:szCs w:val="20"/>
        </w:rPr>
      </w:pPr>
    </w:p>
    <w:p w14:paraId="23934FBA" w14:textId="77777777" w:rsidR="002E33A1" w:rsidRPr="000E387F" w:rsidRDefault="002E33A1" w:rsidP="002E33A1">
      <w:pPr>
        <w:ind w:left="360"/>
        <w:rPr>
          <w:rFonts w:ascii="Arial" w:hAnsi="Arial" w:cs="Arial"/>
          <w:bCs/>
          <w:sz w:val="20"/>
          <w:szCs w:val="20"/>
        </w:rPr>
      </w:pPr>
      <w:r w:rsidRPr="000E387F">
        <w:rPr>
          <w:rFonts w:ascii="Arial" w:hAnsi="Arial"/>
          <w:sz w:val="20"/>
        </w:rPr>
        <w:t>The ICT Governance Framework forms part of the holistic ICT Operating Model. An ICT operating model is the combination of capabilities (functions, processes and tools), technology, governance and organization structure that enables ICT to deliver services to its service consumers. The operating model provides the means by which the ICT strategy is translated into operating results.</w:t>
      </w:r>
    </w:p>
    <w:p w14:paraId="6566516F" w14:textId="77777777" w:rsidR="002E33A1" w:rsidRPr="000E387F" w:rsidRDefault="002E33A1" w:rsidP="002E33A1">
      <w:pPr>
        <w:rPr>
          <w:rFonts w:ascii="Arial" w:hAnsi="Arial" w:cs="Arial"/>
          <w:bCs/>
          <w:sz w:val="20"/>
          <w:szCs w:val="20"/>
        </w:rPr>
      </w:pPr>
    </w:p>
    <w:p w14:paraId="214EF860" w14:textId="77777777" w:rsidR="002E33A1" w:rsidRPr="000E387F" w:rsidRDefault="002E33A1" w:rsidP="002E33A1">
      <w:pPr>
        <w:ind w:left="426"/>
      </w:pPr>
      <w:r w:rsidRPr="000E387F">
        <w:rPr>
          <w:rFonts w:cs="Arial"/>
          <w:bCs/>
          <w:noProof/>
          <w:szCs w:val="20"/>
          <w:lang w:eastAsia="en-ZA"/>
        </w:rPr>
        <w:lastRenderedPageBreak/>
        <w:drawing>
          <wp:inline distT="0" distB="0" distL="0" distR="0" wp14:anchorId="054640E1" wp14:editId="73339A47">
            <wp:extent cx="5781675" cy="32968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1069" cy="3302162"/>
                    </a:xfrm>
                    <a:prstGeom prst="rect">
                      <a:avLst/>
                    </a:prstGeom>
                    <a:noFill/>
                  </pic:spPr>
                </pic:pic>
              </a:graphicData>
            </a:graphic>
          </wp:inline>
        </w:drawing>
      </w:r>
    </w:p>
    <w:p w14:paraId="6D9B47AD" w14:textId="4B58661E" w:rsidR="002E33A1" w:rsidRPr="003D3E52" w:rsidRDefault="002E33A1" w:rsidP="003D3E52">
      <w:pPr>
        <w:rPr>
          <w:b/>
          <w:sz w:val="18"/>
        </w:rPr>
      </w:pPr>
      <w:r w:rsidRPr="003D3E52">
        <w:rPr>
          <w:b/>
          <w:sz w:val="18"/>
        </w:rPr>
        <w:t>Components of an ICT operating model: ICT governance</w:t>
      </w:r>
    </w:p>
    <w:p w14:paraId="791998A7" w14:textId="77777777" w:rsidR="002E33A1" w:rsidRPr="000E387F" w:rsidRDefault="002E33A1" w:rsidP="002E33A1"/>
    <w:p w14:paraId="66023294" w14:textId="77777777" w:rsidR="002E33A1" w:rsidRPr="000E387F" w:rsidRDefault="002E33A1" w:rsidP="002E33A1">
      <w:pPr>
        <w:ind w:left="360"/>
        <w:rPr>
          <w:rFonts w:ascii="Arial" w:hAnsi="Arial" w:cs="Arial"/>
          <w:bCs/>
          <w:sz w:val="20"/>
          <w:szCs w:val="20"/>
        </w:rPr>
      </w:pPr>
      <w:r w:rsidRPr="000E387F">
        <w:rPr>
          <w:rFonts w:ascii="Arial" w:hAnsi="Arial"/>
          <w:sz w:val="20"/>
        </w:rPr>
        <w:t>The ICT governance framework was reviewed and recommendations to update it made not in isolation, but in the context of the wider ICT operating model required to support ICT’s strategy and vision.</w:t>
      </w:r>
    </w:p>
    <w:p w14:paraId="7D5B57F7" w14:textId="77777777" w:rsidR="002E33A1" w:rsidRPr="000E387F" w:rsidRDefault="002E33A1" w:rsidP="002E33A1">
      <w:pPr>
        <w:rPr>
          <w:rFonts w:ascii="Arial" w:hAnsi="Arial" w:cs="Arial"/>
          <w:bCs/>
          <w:sz w:val="20"/>
          <w:szCs w:val="20"/>
        </w:rPr>
      </w:pPr>
    </w:p>
    <w:p w14:paraId="344A96C4" w14:textId="6E426D0E" w:rsidR="002E33A1" w:rsidRPr="0006542A" w:rsidRDefault="002E33A1" w:rsidP="0006542A">
      <w:pPr>
        <w:jc w:val="both"/>
        <w:rPr>
          <w:rFonts w:ascii="Arial" w:hAnsi="Arial" w:cs="Arial"/>
          <w:b/>
          <w:bCs/>
          <w:sz w:val="20"/>
          <w:szCs w:val="20"/>
        </w:rPr>
      </w:pPr>
      <w:r w:rsidRPr="0006542A">
        <w:rPr>
          <w:rFonts w:ascii="Arial" w:hAnsi="Arial" w:cs="Arial"/>
          <w:b/>
          <w:bCs/>
          <w:sz w:val="20"/>
          <w:szCs w:val="20"/>
        </w:rPr>
        <w:t>Revised ICT Governance Framework</w:t>
      </w:r>
    </w:p>
    <w:p w14:paraId="2C86B698" w14:textId="77777777" w:rsidR="002E33A1" w:rsidRPr="000E387F" w:rsidRDefault="002E33A1" w:rsidP="002E33A1">
      <w:pPr>
        <w:rPr>
          <w:rFonts w:ascii="Arial" w:hAnsi="Arial" w:cs="Arial"/>
          <w:bCs/>
          <w:sz w:val="20"/>
          <w:szCs w:val="20"/>
        </w:rPr>
      </w:pPr>
    </w:p>
    <w:p w14:paraId="4717B372" w14:textId="77777777" w:rsidR="002E33A1" w:rsidRPr="000E387F" w:rsidRDefault="002E33A1" w:rsidP="002E33A1">
      <w:r w:rsidRPr="000E387F">
        <w:rPr>
          <w:rFonts w:ascii="Arial" w:hAnsi="Arial"/>
          <w:sz w:val="20"/>
        </w:rPr>
        <w:t>The revised City Power ICT Governance Framework illustrated in the figure shown below highlights the major structural elements required for the comprehensive governance of ICT and Enterprise Architecture. This framework is derived from a combination of best practices and global standards as depicted to the right</w:t>
      </w:r>
      <w:r w:rsidRPr="000E387F">
        <w:t>.</w:t>
      </w:r>
    </w:p>
    <w:p w14:paraId="734BE82A" w14:textId="77777777" w:rsidR="002E33A1" w:rsidRPr="000E387F" w:rsidRDefault="002E33A1" w:rsidP="002E33A1">
      <w:pPr>
        <w:ind w:left="360"/>
      </w:pPr>
    </w:p>
    <w:p w14:paraId="42168599" w14:textId="77777777" w:rsidR="002E33A1" w:rsidRPr="000E387F" w:rsidRDefault="002E33A1" w:rsidP="002E33A1">
      <w:r w:rsidRPr="000E387F">
        <w:rPr>
          <w:rFonts w:cs="Arial"/>
          <w:bCs/>
          <w:noProof/>
          <w:szCs w:val="20"/>
          <w:lang w:eastAsia="en-ZA"/>
        </w:rPr>
        <w:drawing>
          <wp:inline distT="0" distB="0" distL="0" distR="0" wp14:anchorId="1DB28BE2" wp14:editId="65AD1AC4">
            <wp:extent cx="5915025" cy="282340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54114" cy="2842064"/>
                    </a:xfrm>
                    <a:prstGeom prst="rect">
                      <a:avLst/>
                    </a:prstGeom>
                    <a:noFill/>
                  </pic:spPr>
                </pic:pic>
              </a:graphicData>
            </a:graphic>
          </wp:inline>
        </w:drawing>
      </w:r>
    </w:p>
    <w:p w14:paraId="75101F76" w14:textId="77777777" w:rsidR="002E33A1" w:rsidRPr="000E387F" w:rsidRDefault="002E33A1" w:rsidP="002E33A1">
      <w:pPr>
        <w:ind w:left="142"/>
      </w:pPr>
    </w:p>
    <w:p w14:paraId="0693ECC1" w14:textId="4B9A7390" w:rsidR="002E33A1" w:rsidRPr="003D3E52" w:rsidRDefault="002E33A1" w:rsidP="003D3E52">
      <w:pPr>
        <w:pStyle w:val="Caption"/>
        <w:rPr>
          <w:color w:val="auto"/>
        </w:rPr>
      </w:pPr>
      <w:bookmarkStart w:id="265" w:name="_Ref392585093"/>
      <w:r w:rsidRPr="003D3E52">
        <w:rPr>
          <w:color w:val="auto"/>
        </w:rPr>
        <w:t>Proposed City Power ICT governance framework</w:t>
      </w:r>
      <w:bookmarkEnd w:id="265"/>
    </w:p>
    <w:p w14:paraId="73EE5764" w14:textId="77777777" w:rsidR="002E33A1" w:rsidRPr="000E387F" w:rsidRDefault="002E33A1" w:rsidP="002E33A1"/>
    <w:p w14:paraId="199B88C6" w14:textId="77777777" w:rsidR="002E33A1" w:rsidRPr="000E387F" w:rsidRDefault="002E33A1" w:rsidP="002E33A1">
      <w:pPr>
        <w:rPr>
          <w:rFonts w:ascii="Arial" w:hAnsi="Arial"/>
          <w:sz w:val="20"/>
        </w:rPr>
      </w:pPr>
      <w:r w:rsidRPr="000E387F">
        <w:rPr>
          <w:rFonts w:ascii="Arial" w:hAnsi="Arial"/>
          <w:sz w:val="20"/>
        </w:rPr>
        <w:t xml:space="preserve">The purpose of the City Power </w:t>
      </w:r>
      <w:r w:rsidRPr="000E387F">
        <w:rPr>
          <w:rFonts w:ascii="Arial" w:hAnsi="Arial"/>
          <w:b/>
          <w:sz w:val="20"/>
        </w:rPr>
        <w:t>ICT &amp; Digital Committee</w:t>
      </w:r>
      <w:r w:rsidRPr="000E387F">
        <w:rPr>
          <w:rFonts w:ascii="Arial" w:hAnsi="Arial"/>
          <w:sz w:val="20"/>
        </w:rPr>
        <w:t xml:space="preserve"> is to ensure business and ICT alignment and provide strategic oversight and investment management for City Power ICT. The ICT &amp; Digital Committee will: </w:t>
      </w:r>
    </w:p>
    <w:p w14:paraId="7EDAC78D"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Ensure that the necessary ethical culture, structures (including outsourcing), policies, procedures, processes, mechanisms and controls regarding all aspects of ICT use (business and ICT) are clearly defined, implemented and enforced</w:t>
      </w:r>
    </w:p>
    <w:p w14:paraId="2A267232"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Ensure that ICT performance is assured through independent audit</w:t>
      </w:r>
    </w:p>
    <w:p w14:paraId="1FF7B950"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Ensure Intellectual property in information systems is appropriately protected</w:t>
      </w:r>
    </w:p>
    <w:p w14:paraId="7D8D0109"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Determine overall ICT capital expenditure levels based upon merit of initiatives and overall financial constraints</w:t>
      </w:r>
    </w:p>
    <w:p w14:paraId="256DA158"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Review ICT performance metrics to track ICT performance</w:t>
      </w:r>
    </w:p>
    <w:p w14:paraId="79D3762C"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Provide input into timing and scope of initiative project plans</w:t>
      </w:r>
    </w:p>
    <w:p w14:paraId="40696195"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Finalise prioritisation of major initiatives</w:t>
      </w:r>
    </w:p>
    <w:p w14:paraId="25D164AD"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Provide approval of major initiatives</w:t>
      </w:r>
    </w:p>
    <w:p w14:paraId="6D1008A0"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Review &amp; approve ICT &amp; Digital Strategy</w:t>
      </w:r>
    </w:p>
    <w:p w14:paraId="1B27E2C8"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Review and approve expenditures for major initiatives or significant changes from plan</w:t>
      </w:r>
    </w:p>
    <w:p w14:paraId="6433C17C"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Review status of major initiatives and take action where appropriate</w:t>
      </w:r>
    </w:p>
    <w:p w14:paraId="3092A00B" w14:textId="77777777" w:rsidR="002E33A1" w:rsidRPr="000E387F" w:rsidRDefault="002E33A1" w:rsidP="00FB2B10">
      <w:pPr>
        <w:pStyle w:val="ListParagraph"/>
        <w:numPr>
          <w:ilvl w:val="0"/>
          <w:numId w:val="43"/>
        </w:numPr>
        <w:jc w:val="both"/>
        <w:rPr>
          <w:rFonts w:ascii="Arial" w:hAnsi="Arial"/>
          <w:sz w:val="20"/>
        </w:rPr>
      </w:pPr>
      <w:r w:rsidRPr="000E387F">
        <w:rPr>
          <w:rFonts w:ascii="Arial" w:hAnsi="Arial"/>
          <w:sz w:val="20"/>
        </w:rPr>
        <w:t>Review significant changes to ICT standards, as recommended by the Architecture &amp; Innovation Committee that have financial or organisational impact</w:t>
      </w:r>
    </w:p>
    <w:p w14:paraId="7A1010B6" w14:textId="77777777" w:rsidR="002E33A1" w:rsidRPr="000E387F" w:rsidRDefault="002E33A1" w:rsidP="002E33A1">
      <w:pPr>
        <w:rPr>
          <w:rFonts w:ascii="Arial" w:hAnsi="Arial"/>
          <w:sz w:val="20"/>
        </w:rPr>
      </w:pPr>
    </w:p>
    <w:p w14:paraId="57853DB1" w14:textId="77777777" w:rsidR="002E33A1" w:rsidRPr="000E387F" w:rsidRDefault="002E33A1" w:rsidP="002E33A1">
      <w:pPr>
        <w:rPr>
          <w:rFonts w:ascii="Arial" w:hAnsi="Arial"/>
          <w:sz w:val="20"/>
        </w:rPr>
      </w:pPr>
      <w:r w:rsidRPr="000E387F">
        <w:rPr>
          <w:rFonts w:ascii="Arial" w:hAnsi="Arial"/>
          <w:sz w:val="20"/>
        </w:rPr>
        <w:t>The proposed ICT Governance Framework complements the wider ICT Operating Model:</w:t>
      </w:r>
    </w:p>
    <w:p w14:paraId="2D9C9594" w14:textId="77777777" w:rsidR="002E33A1" w:rsidRPr="000E387F" w:rsidRDefault="002E33A1" w:rsidP="002E33A1">
      <w:pPr>
        <w:ind w:left="426"/>
        <w:rPr>
          <w:rFonts w:ascii="Arial" w:hAnsi="Arial"/>
          <w:sz w:val="20"/>
        </w:rPr>
      </w:pPr>
    </w:p>
    <w:p w14:paraId="6B232648" w14:textId="77777777" w:rsidR="002E33A1" w:rsidRPr="000E387F" w:rsidRDefault="002E33A1" w:rsidP="002E33A1">
      <w:pPr>
        <w:ind w:left="-284"/>
        <w:jc w:val="center"/>
      </w:pPr>
      <w:r w:rsidRPr="000E387F">
        <w:rPr>
          <w:rFonts w:cs="Arial"/>
          <w:noProof/>
          <w:szCs w:val="20"/>
          <w:lang w:eastAsia="en-ZA"/>
        </w:rPr>
        <w:drawing>
          <wp:inline distT="0" distB="0" distL="0" distR="0" wp14:anchorId="3CE8BDDA" wp14:editId="47C81635">
            <wp:extent cx="4067240" cy="269199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96703" cy="2711494"/>
                    </a:xfrm>
                    <a:prstGeom prst="rect">
                      <a:avLst/>
                    </a:prstGeom>
                    <a:noFill/>
                  </pic:spPr>
                </pic:pic>
              </a:graphicData>
            </a:graphic>
          </wp:inline>
        </w:drawing>
      </w:r>
    </w:p>
    <w:p w14:paraId="3E8077FD" w14:textId="77777777" w:rsidR="002E33A1" w:rsidRPr="000E387F" w:rsidRDefault="002E33A1" w:rsidP="002E33A1">
      <w:pPr>
        <w:ind w:left="426"/>
      </w:pPr>
    </w:p>
    <w:p w14:paraId="61880B09" w14:textId="19BB21DF" w:rsidR="002E33A1" w:rsidRPr="003D3E52" w:rsidRDefault="002E33A1" w:rsidP="003D3E52">
      <w:pPr>
        <w:ind w:left="426"/>
        <w:rPr>
          <w:rFonts w:cs="Arial"/>
          <w:b/>
          <w:sz w:val="18"/>
          <w:szCs w:val="20"/>
        </w:rPr>
      </w:pPr>
      <w:r w:rsidRPr="003D3E52">
        <w:rPr>
          <w:b/>
          <w:sz w:val="18"/>
        </w:rPr>
        <w:t>Proposed ICT operating model and governance structures (Project Okhela – Strategic Roadmap ER3)</w:t>
      </w:r>
    </w:p>
    <w:p w14:paraId="3B1C4837" w14:textId="77777777" w:rsidR="002E33A1" w:rsidRPr="000E387F" w:rsidRDefault="002E33A1" w:rsidP="002E33A1">
      <w:pPr>
        <w:rPr>
          <w:rFonts w:cs="Arial"/>
          <w:szCs w:val="20"/>
        </w:rPr>
      </w:pPr>
    </w:p>
    <w:p w14:paraId="470B27B1" w14:textId="2EC58AAB" w:rsidR="002E33A1" w:rsidRPr="003D3E52" w:rsidRDefault="002E33A1" w:rsidP="003D3E52">
      <w:pPr>
        <w:jc w:val="both"/>
        <w:rPr>
          <w:rFonts w:ascii="Arial" w:hAnsi="Arial" w:cs="Arial"/>
          <w:b/>
          <w:bCs/>
          <w:sz w:val="20"/>
          <w:szCs w:val="20"/>
        </w:rPr>
      </w:pPr>
      <w:r w:rsidRPr="003D3E52">
        <w:rPr>
          <w:rFonts w:ascii="Arial" w:hAnsi="Arial" w:cs="Arial"/>
          <w:b/>
          <w:bCs/>
          <w:sz w:val="20"/>
          <w:szCs w:val="20"/>
        </w:rPr>
        <w:t>Implementation of ICT Governance Framework</w:t>
      </w:r>
    </w:p>
    <w:p w14:paraId="11FE969B" w14:textId="77777777" w:rsidR="002E33A1" w:rsidRPr="000E387F" w:rsidRDefault="002E33A1" w:rsidP="002E33A1">
      <w:pPr>
        <w:rPr>
          <w:rFonts w:ascii="Arial" w:hAnsi="Arial" w:cs="Arial"/>
          <w:b/>
          <w:bCs/>
          <w:sz w:val="20"/>
          <w:szCs w:val="20"/>
        </w:rPr>
      </w:pPr>
    </w:p>
    <w:p w14:paraId="6EE481F6" w14:textId="77777777" w:rsidR="002E33A1" w:rsidRPr="000E387F" w:rsidRDefault="002E33A1" w:rsidP="002E33A1">
      <w:pPr>
        <w:rPr>
          <w:rFonts w:ascii="Arial" w:hAnsi="Arial"/>
          <w:sz w:val="20"/>
        </w:rPr>
      </w:pPr>
      <w:r w:rsidRPr="000E387F">
        <w:rPr>
          <w:rFonts w:ascii="Arial" w:hAnsi="Arial"/>
          <w:sz w:val="20"/>
        </w:rPr>
        <w:t>Implementation of the ICT governance framework is envisaged as part of the roadmap of strategic initiatives defined during the ICT strategic review. Key to the strategic implementation roadmap is the ICT transformation initiatives, which would involve detailed design and implementation of the proposed ICT operating model and governance framework.</w:t>
      </w:r>
    </w:p>
    <w:p w14:paraId="4F5AA969" w14:textId="77777777" w:rsidR="002E33A1" w:rsidRPr="000E387F" w:rsidRDefault="002E33A1" w:rsidP="002E33A1">
      <w:pPr>
        <w:rPr>
          <w:rFonts w:ascii="Arial" w:hAnsi="Arial"/>
          <w:sz w:val="20"/>
        </w:rPr>
      </w:pPr>
    </w:p>
    <w:p w14:paraId="64220253" w14:textId="77777777" w:rsidR="002E33A1" w:rsidRPr="000E387F" w:rsidRDefault="002E33A1" w:rsidP="002E33A1">
      <w:pPr>
        <w:rPr>
          <w:rFonts w:ascii="Arial" w:hAnsi="Arial"/>
          <w:sz w:val="20"/>
        </w:rPr>
      </w:pPr>
    </w:p>
    <w:p w14:paraId="07C01A8C" w14:textId="77777777" w:rsidR="002E33A1" w:rsidRPr="000E387F" w:rsidRDefault="002E33A1" w:rsidP="002E33A1">
      <w:r w:rsidRPr="000E387F">
        <w:rPr>
          <w:rFonts w:cs="Arial"/>
          <w:noProof/>
          <w:szCs w:val="20"/>
          <w:lang w:eastAsia="en-ZA"/>
        </w:rPr>
        <w:lastRenderedPageBreak/>
        <w:drawing>
          <wp:inline distT="0" distB="0" distL="0" distR="0" wp14:anchorId="6208CA11" wp14:editId="063CCDB7">
            <wp:extent cx="5998655" cy="3279887"/>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05565" cy="3283665"/>
                    </a:xfrm>
                    <a:prstGeom prst="rect">
                      <a:avLst/>
                    </a:prstGeom>
                    <a:noFill/>
                  </pic:spPr>
                </pic:pic>
              </a:graphicData>
            </a:graphic>
          </wp:inline>
        </w:drawing>
      </w:r>
    </w:p>
    <w:p w14:paraId="6FC73204" w14:textId="77777777" w:rsidR="002E33A1" w:rsidRPr="000E387F" w:rsidRDefault="002E33A1" w:rsidP="002E33A1">
      <w:pPr>
        <w:keepNext/>
        <w:jc w:val="center"/>
        <w:rPr>
          <w:sz w:val="18"/>
        </w:rPr>
      </w:pPr>
    </w:p>
    <w:p w14:paraId="47D6B665" w14:textId="3C8BA68E" w:rsidR="002E33A1" w:rsidRPr="003D3E52" w:rsidRDefault="002E33A1" w:rsidP="003D3E52">
      <w:pPr>
        <w:pStyle w:val="Caption"/>
        <w:rPr>
          <w:rFonts w:ascii="Arial" w:hAnsi="Arial"/>
          <w:color w:val="auto"/>
        </w:rPr>
      </w:pPr>
      <w:r w:rsidRPr="003D3E52">
        <w:rPr>
          <w:color w:val="auto"/>
        </w:rPr>
        <w:t>Proposed strategic initiatives roadmap themes enabling ICT’s vision and mission</w:t>
      </w:r>
    </w:p>
    <w:p w14:paraId="61EED9FD" w14:textId="308D769B" w:rsidR="002E33A1" w:rsidRPr="003D3E52" w:rsidRDefault="002E33A1" w:rsidP="003D3E52">
      <w:pPr>
        <w:jc w:val="both"/>
        <w:rPr>
          <w:rFonts w:ascii="Arial" w:hAnsi="Arial" w:cs="Arial"/>
          <w:b/>
          <w:bCs/>
          <w:sz w:val="20"/>
          <w:szCs w:val="20"/>
        </w:rPr>
      </w:pPr>
      <w:r w:rsidRPr="003D3E52">
        <w:rPr>
          <w:rFonts w:ascii="Arial" w:hAnsi="Arial" w:cs="Arial"/>
          <w:b/>
          <w:bCs/>
          <w:sz w:val="20"/>
          <w:szCs w:val="20"/>
        </w:rPr>
        <w:t>Overall Performance of ICT Governance Institutionalisation</w:t>
      </w:r>
    </w:p>
    <w:p w14:paraId="232DBA8B" w14:textId="77777777" w:rsidR="002E33A1" w:rsidRPr="000E387F" w:rsidRDefault="002E33A1" w:rsidP="002E33A1">
      <w:pPr>
        <w:jc w:val="both"/>
        <w:rPr>
          <w:rFonts w:ascii="Arial" w:hAnsi="Arial" w:cs="Arial"/>
          <w:b/>
          <w:bCs/>
          <w:sz w:val="20"/>
          <w:szCs w:val="20"/>
        </w:rPr>
      </w:pPr>
    </w:p>
    <w:tbl>
      <w:tblPr>
        <w:tblStyle w:val="TableGrid"/>
        <w:tblW w:w="0" w:type="auto"/>
        <w:tblLook w:val="04A0" w:firstRow="1" w:lastRow="0" w:firstColumn="1" w:lastColumn="0" w:noHBand="0" w:noVBand="1"/>
      </w:tblPr>
      <w:tblGrid>
        <w:gridCol w:w="1266"/>
        <w:gridCol w:w="5301"/>
        <w:gridCol w:w="3063"/>
      </w:tblGrid>
      <w:tr w:rsidR="002E33A1" w:rsidRPr="000E387F" w14:paraId="6DB32930" w14:textId="77777777" w:rsidTr="00011294">
        <w:tc>
          <w:tcPr>
            <w:tcW w:w="1317" w:type="dxa"/>
          </w:tcPr>
          <w:p w14:paraId="2C5A3519"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Business Intelligence (BI) Reporting and Analytics</w:t>
            </w:r>
          </w:p>
        </w:tc>
        <w:tc>
          <w:tcPr>
            <w:tcW w:w="5312" w:type="dxa"/>
          </w:tcPr>
          <w:p w14:paraId="1BB3C851" w14:textId="77777777" w:rsidR="002E33A1" w:rsidRPr="000E387F" w:rsidRDefault="002E33A1" w:rsidP="00011294">
            <w:pPr>
              <w:jc w:val="both"/>
              <w:rPr>
                <w:rFonts w:ascii="Arial" w:hAnsi="Arial" w:cs="Arial"/>
                <w:b/>
                <w:bCs/>
                <w:sz w:val="20"/>
                <w:szCs w:val="20"/>
              </w:rPr>
            </w:pPr>
            <w:r w:rsidRPr="000E387F">
              <w:rPr>
                <w:rFonts w:ascii="Arial" w:hAnsi="Arial" w:cs="Arial"/>
                <w:noProof/>
                <w:lang w:eastAsia="en-ZA"/>
              </w:rPr>
              <w:drawing>
                <wp:inline distT="0" distB="0" distL="0" distR="0" wp14:anchorId="65AC894B" wp14:editId="271BFBB5">
                  <wp:extent cx="3206750" cy="261506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11426" cy="2618876"/>
                          </a:xfrm>
                          <a:prstGeom prst="rect">
                            <a:avLst/>
                          </a:prstGeom>
                        </pic:spPr>
                      </pic:pic>
                    </a:graphicData>
                  </a:graphic>
                </wp:inline>
              </w:drawing>
            </w:r>
          </w:p>
        </w:tc>
        <w:tc>
          <w:tcPr>
            <w:tcW w:w="3505" w:type="dxa"/>
          </w:tcPr>
          <w:p w14:paraId="5B1882CC" w14:textId="77777777" w:rsidR="002E33A1" w:rsidRPr="000E387F" w:rsidRDefault="002E33A1" w:rsidP="00011294">
            <w:pPr>
              <w:rPr>
                <w:rFonts w:ascii="Arial" w:hAnsi="Arial" w:cs="Arial"/>
                <w:b/>
                <w:bCs/>
                <w:sz w:val="20"/>
                <w:szCs w:val="20"/>
              </w:rPr>
            </w:pPr>
            <w:r w:rsidRPr="000E387F">
              <w:rPr>
                <w:rFonts w:ascii="Arial" w:hAnsi="Arial" w:cs="Arial"/>
                <w:b/>
                <w:bCs/>
                <w:sz w:val="20"/>
                <w:szCs w:val="20"/>
              </w:rPr>
              <w:t>Highlights</w:t>
            </w:r>
          </w:p>
          <w:p w14:paraId="565EAEDD" w14:textId="77777777" w:rsidR="002E33A1" w:rsidRPr="000E387F" w:rsidRDefault="002E33A1" w:rsidP="00FB2B10">
            <w:pPr>
              <w:pStyle w:val="ListParagraph"/>
              <w:numPr>
                <w:ilvl w:val="0"/>
                <w:numId w:val="44"/>
              </w:numPr>
              <w:rPr>
                <w:rFonts w:ascii="Arial" w:hAnsi="Arial" w:cs="Arial"/>
                <w:noProof/>
                <w:sz w:val="16"/>
                <w:lang w:eastAsia="en-ZA"/>
              </w:rPr>
            </w:pPr>
            <w:r w:rsidRPr="000E387F">
              <w:rPr>
                <w:rFonts w:ascii="Arial" w:hAnsi="Arial" w:cs="Arial"/>
                <w:noProof/>
                <w:sz w:val="16"/>
                <w:lang w:val="en-US" w:eastAsia="en-ZA"/>
              </w:rPr>
              <w:t>Demo to GM ICT and other stakeholders completed on the 3</w:t>
            </w:r>
            <w:r w:rsidRPr="000E387F">
              <w:rPr>
                <w:rFonts w:ascii="Arial" w:hAnsi="Arial" w:cs="Arial"/>
                <w:noProof/>
                <w:sz w:val="16"/>
                <w:vertAlign w:val="superscript"/>
                <w:lang w:val="en-US" w:eastAsia="en-ZA"/>
              </w:rPr>
              <w:t>rd</w:t>
            </w:r>
            <w:r w:rsidRPr="000E387F">
              <w:rPr>
                <w:rFonts w:ascii="Arial" w:hAnsi="Arial" w:cs="Arial"/>
                <w:noProof/>
                <w:sz w:val="16"/>
                <w:lang w:val="en-US" w:eastAsia="en-ZA"/>
              </w:rPr>
              <w:t xml:space="preserve"> June</w:t>
            </w:r>
          </w:p>
          <w:p w14:paraId="09673D90" w14:textId="77777777" w:rsidR="002E33A1" w:rsidRPr="000E387F" w:rsidRDefault="002E33A1" w:rsidP="00FB2B10">
            <w:pPr>
              <w:pStyle w:val="ListParagraph"/>
              <w:numPr>
                <w:ilvl w:val="0"/>
                <w:numId w:val="44"/>
              </w:numPr>
              <w:rPr>
                <w:rFonts w:ascii="Arial" w:hAnsi="Arial" w:cs="Arial"/>
                <w:noProof/>
                <w:sz w:val="16"/>
                <w:lang w:eastAsia="en-ZA"/>
              </w:rPr>
            </w:pPr>
            <w:r w:rsidRPr="000E387F">
              <w:rPr>
                <w:rFonts w:ascii="Arial" w:hAnsi="Arial" w:cs="Arial"/>
                <w:noProof/>
                <w:sz w:val="16"/>
                <w:lang w:val="en-US" w:eastAsia="en-ZA"/>
              </w:rPr>
              <w:t>Warehouse build at an advanced stage. Team progressing with building reports and dashboards that consume data from the data warehouse</w:t>
            </w:r>
          </w:p>
          <w:p w14:paraId="58B178A8" w14:textId="77777777" w:rsidR="002E33A1" w:rsidRPr="000E387F" w:rsidRDefault="002E33A1" w:rsidP="00FB2B10">
            <w:pPr>
              <w:pStyle w:val="ListParagraph"/>
              <w:numPr>
                <w:ilvl w:val="0"/>
                <w:numId w:val="44"/>
              </w:numPr>
              <w:rPr>
                <w:rFonts w:ascii="Arial" w:hAnsi="Arial" w:cs="Arial"/>
                <w:noProof/>
                <w:sz w:val="16"/>
                <w:lang w:eastAsia="en-ZA"/>
              </w:rPr>
            </w:pPr>
            <w:r w:rsidRPr="000E387F">
              <w:rPr>
                <w:rFonts w:ascii="Arial" w:hAnsi="Arial" w:cs="Arial"/>
                <w:noProof/>
                <w:sz w:val="16"/>
                <w:lang w:val="en-US" w:eastAsia="en-ZA"/>
              </w:rPr>
              <w:t>Development of data extraction, transformation and loading for Smart Metering Solution (FDM/x, MDC/x, MDM) progressing</w:t>
            </w:r>
          </w:p>
          <w:p w14:paraId="2B6E997A" w14:textId="77777777" w:rsidR="002E33A1" w:rsidRPr="000E387F" w:rsidRDefault="002E33A1" w:rsidP="00FB2B10">
            <w:pPr>
              <w:pStyle w:val="ListParagraph"/>
              <w:numPr>
                <w:ilvl w:val="0"/>
                <w:numId w:val="44"/>
              </w:numPr>
              <w:rPr>
                <w:rFonts w:ascii="Arial" w:hAnsi="Arial" w:cs="Arial"/>
                <w:noProof/>
                <w:sz w:val="16"/>
                <w:lang w:eastAsia="en-ZA"/>
              </w:rPr>
            </w:pPr>
            <w:r w:rsidRPr="000E387F">
              <w:rPr>
                <w:rFonts w:ascii="Arial" w:hAnsi="Arial" w:cs="Arial"/>
                <w:noProof/>
                <w:sz w:val="16"/>
                <w:lang w:val="en-US" w:eastAsia="en-ZA"/>
              </w:rPr>
              <w:t xml:space="preserve">Completed BI Portal branding development on development server </w:t>
            </w:r>
          </w:p>
          <w:p w14:paraId="4D02ABFF" w14:textId="77777777" w:rsidR="002E33A1" w:rsidRPr="000E387F" w:rsidRDefault="002E33A1" w:rsidP="00FB2B10">
            <w:pPr>
              <w:pStyle w:val="ListParagraph"/>
              <w:numPr>
                <w:ilvl w:val="0"/>
                <w:numId w:val="44"/>
              </w:numPr>
              <w:rPr>
                <w:rFonts w:ascii="Arial" w:hAnsi="Arial" w:cs="Arial"/>
                <w:noProof/>
                <w:sz w:val="16"/>
                <w:lang w:eastAsia="en-ZA"/>
              </w:rPr>
            </w:pPr>
            <w:r w:rsidRPr="000E387F">
              <w:rPr>
                <w:rFonts w:ascii="Arial" w:hAnsi="Arial" w:cs="Arial"/>
                <w:noProof/>
                <w:sz w:val="16"/>
                <w:lang w:val="en-US" w:eastAsia="en-ZA"/>
              </w:rPr>
              <w:t>Held an integration workshop with Itron, EPG, Nvision and UIS on the 7</w:t>
            </w:r>
            <w:r w:rsidRPr="000E387F">
              <w:rPr>
                <w:rFonts w:ascii="Arial" w:hAnsi="Arial" w:cs="Arial"/>
                <w:noProof/>
                <w:sz w:val="16"/>
                <w:vertAlign w:val="superscript"/>
                <w:lang w:val="en-US" w:eastAsia="en-ZA"/>
              </w:rPr>
              <w:t>th</w:t>
            </w:r>
            <w:r w:rsidRPr="000E387F">
              <w:rPr>
                <w:rFonts w:ascii="Arial" w:hAnsi="Arial" w:cs="Arial"/>
                <w:noProof/>
                <w:sz w:val="16"/>
                <w:lang w:val="en-US" w:eastAsia="en-ZA"/>
              </w:rPr>
              <w:t xml:space="preserve"> June</w:t>
            </w:r>
          </w:p>
          <w:p w14:paraId="7A8D24D5" w14:textId="77777777" w:rsidR="002E33A1" w:rsidRPr="000E387F" w:rsidRDefault="002E33A1" w:rsidP="00FB2B10">
            <w:pPr>
              <w:pStyle w:val="ListParagraph"/>
              <w:numPr>
                <w:ilvl w:val="0"/>
                <w:numId w:val="44"/>
              </w:numPr>
              <w:rPr>
                <w:rFonts w:ascii="Arial" w:hAnsi="Arial" w:cs="Arial"/>
                <w:noProof/>
                <w:sz w:val="16"/>
                <w:lang w:eastAsia="en-ZA"/>
              </w:rPr>
            </w:pPr>
            <w:r w:rsidRPr="000E387F">
              <w:rPr>
                <w:rFonts w:ascii="Arial" w:hAnsi="Arial" w:cs="Arial"/>
                <w:noProof/>
                <w:sz w:val="16"/>
                <w:lang w:val="en-US" w:eastAsia="en-ZA"/>
              </w:rPr>
              <w:t>Plan to present Performance Management – Engineering Services (NRS047-1) version 1 reports to the business on the 10</w:t>
            </w:r>
            <w:r w:rsidRPr="000E387F">
              <w:rPr>
                <w:rFonts w:ascii="Arial" w:hAnsi="Arial" w:cs="Arial"/>
                <w:noProof/>
                <w:sz w:val="16"/>
                <w:vertAlign w:val="superscript"/>
                <w:lang w:val="en-US" w:eastAsia="en-ZA"/>
              </w:rPr>
              <w:t>th</w:t>
            </w:r>
            <w:r w:rsidRPr="000E387F">
              <w:rPr>
                <w:rFonts w:ascii="Arial" w:hAnsi="Arial" w:cs="Arial"/>
                <w:noProof/>
                <w:sz w:val="16"/>
                <w:lang w:val="en-US" w:eastAsia="en-ZA"/>
              </w:rPr>
              <w:t xml:space="preserve"> June</w:t>
            </w:r>
          </w:p>
          <w:p w14:paraId="13CAFF5C" w14:textId="77777777" w:rsidR="002E33A1" w:rsidRPr="000E387F" w:rsidRDefault="002E33A1" w:rsidP="00011294">
            <w:pPr>
              <w:rPr>
                <w:rFonts w:ascii="Arial" w:hAnsi="Arial" w:cs="Arial"/>
                <w:noProof/>
                <w:lang w:eastAsia="en-ZA"/>
              </w:rPr>
            </w:pPr>
          </w:p>
        </w:tc>
      </w:tr>
      <w:tr w:rsidR="002E33A1" w:rsidRPr="000E387F" w14:paraId="795E82EE" w14:textId="77777777" w:rsidTr="00011294">
        <w:tc>
          <w:tcPr>
            <w:tcW w:w="1317" w:type="dxa"/>
          </w:tcPr>
          <w:p w14:paraId="0D3FFC32"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lastRenderedPageBreak/>
              <w:t>Enterprise Service Management</w:t>
            </w:r>
          </w:p>
        </w:tc>
        <w:tc>
          <w:tcPr>
            <w:tcW w:w="5312" w:type="dxa"/>
          </w:tcPr>
          <w:p w14:paraId="6ABAB0E6"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77941316" wp14:editId="06AD2603">
                  <wp:extent cx="3118896" cy="2404110"/>
                  <wp:effectExtent l="0" t="0" r="571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39111" cy="2419692"/>
                          </a:xfrm>
                          <a:prstGeom prst="rect">
                            <a:avLst/>
                          </a:prstGeom>
                        </pic:spPr>
                      </pic:pic>
                    </a:graphicData>
                  </a:graphic>
                </wp:inline>
              </w:drawing>
            </w:r>
          </w:p>
        </w:tc>
        <w:tc>
          <w:tcPr>
            <w:tcW w:w="3505" w:type="dxa"/>
          </w:tcPr>
          <w:p w14:paraId="1721643D"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Highlights</w:t>
            </w:r>
          </w:p>
          <w:p w14:paraId="770F3539"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Began with the User Acceptance Testing (UAT) </w:t>
            </w:r>
          </w:p>
          <w:p w14:paraId="1D79CD56"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Incident Management module has been completed</w:t>
            </w:r>
          </w:p>
          <w:p w14:paraId="64C718DB"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Integration of Service Now and ADFS has been established and currently underway</w:t>
            </w:r>
          </w:p>
          <w:p w14:paraId="451187BD"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SharePoint data is up to date</w:t>
            </w:r>
          </w:p>
          <w:p w14:paraId="4C913301" w14:textId="77777777" w:rsidR="002E33A1" w:rsidRPr="000E387F" w:rsidRDefault="002E33A1" w:rsidP="00011294">
            <w:pPr>
              <w:jc w:val="both"/>
              <w:rPr>
                <w:rFonts w:ascii="Arial" w:hAnsi="Arial" w:cs="Arial"/>
                <w:b/>
                <w:bCs/>
                <w:sz w:val="20"/>
                <w:szCs w:val="20"/>
              </w:rPr>
            </w:pPr>
          </w:p>
        </w:tc>
      </w:tr>
      <w:tr w:rsidR="002E33A1" w:rsidRPr="000E387F" w14:paraId="600B41CE" w14:textId="77777777" w:rsidTr="00011294">
        <w:tc>
          <w:tcPr>
            <w:tcW w:w="1317" w:type="dxa"/>
          </w:tcPr>
          <w:p w14:paraId="39D1CEEF"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Transformation PMO</w:t>
            </w:r>
          </w:p>
        </w:tc>
        <w:tc>
          <w:tcPr>
            <w:tcW w:w="5312" w:type="dxa"/>
          </w:tcPr>
          <w:p w14:paraId="40FC8502"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3B97EDAC" wp14:editId="4E85BC3F">
                  <wp:extent cx="3095268" cy="263525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15925" cy="2652840"/>
                          </a:xfrm>
                          <a:prstGeom prst="rect">
                            <a:avLst/>
                          </a:prstGeom>
                        </pic:spPr>
                      </pic:pic>
                    </a:graphicData>
                  </a:graphic>
                </wp:inline>
              </w:drawing>
            </w:r>
          </w:p>
        </w:tc>
        <w:tc>
          <w:tcPr>
            <w:tcW w:w="3505" w:type="dxa"/>
          </w:tcPr>
          <w:p w14:paraId="328783EE"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Highlights</w:t>
            </w:r>
          </w:p>
          <w:p w14:paraId="13DD1203"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Institutionalised common PMO templates for all running projects</w:t>
            </w:r>
          </w:p>
          <w:p w14:paraId="2308BAAF"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Presenting common reporting templates for all running projects</w:t>
            </w:r>
          </w:p>
          <w:p w14:paraId="20EE8AE4"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Managing Risks and Issues using the common template and the Transformation PMO processes</w:t>
            </w:r>
          </w:p>
          <w:p w14:paraId="7A5312F5" w14:textId="77777777" w:rsidR="002E33A1" w:rsidRPr="000E387F" w:rsidRDefault="002E33A1" w:rsidP="00011294">
            <w:pPr>
              <w:jc w:val="both"/>
              <w:rPr>
                <w:rFonts w:ascii="Arial" w:hAnsi="Arial" w:cs="Arial"/>
                <w:b/>
                <w:bCs/>
                <w:sz w:val="20"/>
                <w:szCs w:val="20"/>
              </w:rPr>
            </w:pPr>
          </w:p>
        </w:tc>
      </w:tr>
      <w:tr w:rsidR="002E33A1" w:rsidRPr="000E387F" w14:paraId="5C991B59" w14:textId="77777777" w:rsidTr="00011294">
        <w:tc>
          <w:tcPr>
            <w:tcW w:w="1317" w:type="dxa"/>
          </w:tcPr>
          <w:p w14:paraId="2AE85EF8"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Telco Grade MPLS Core - Cisco LLD Network project</w:t>
            </w:r>
          </w:p>
        </w:tc>
        <w:tc>
          <w:tcPr>
            <w:tcW w:w="5312" w:type="dxa"/>
          </w:tcPr>
          <w:p w14:paraId="2F900F7C"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7B9391C7" wp14:editId="674C77C7">
                  <wp:extent cx="3091951" cy="2188495"/>
                  <wp:effectExtent l="0" t="0" r="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14455" cy="2204423"/>
                          </a:xfrm>
                          <a:prstGeom prst="rect">
                            <a:avLst/>
                          </a:prstGeom>
                        </pic:spPr>
                      </pic:pic>
                    </a:graphicData>
                  </a:graphic>
                </wp:inline>
              </w:drawing>
            </w:r>
          </w:p>
        </w:tc>
        <w:tc>
          <w:tcPr>
            <w:tcW w:w="3505" w:type="dxa"/>
          </w:tcPr>
          <w:p w14:paraId="44AED526" w14:textId="77777777" w:rsidR="002E33A1" w:rsidRPr="000E387F" w:rsidRDefault="002E33A1" w:rsidP="00011294">
            <w:pPr>
              <w:jc w:val="both"/>
              <w:rPr>
                <w:rFonts w:ascii="Arial" w:hAnsi="Arial" w:cs="Arial"/>
                <w:noProof/>
                <w:sz w:val="16"/>
                <w:lang w:val="en-US" w:eastAsia="en-ZA"/>
              </w:rPr>
            </w:pPr>
            <w:r w:rsidRPr="000E387F">
              <w:rPr>
                <w:rFonts w:ascii="Arial" w:hAnsi="Arial" w:cs="Arial"/>
                <w:b/>
                <w:bCs/>
                <w:sz w:val="20"/>
                <w:szCs w:val="20"/>
              </w:rPr>
              <w:t>Highlights</w:t>
            </w:r>
          </w:p>
          <w:p w14:paraId="0233E920"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Network Audit finding reviewed</w:t>
            </w:r>
          </w:p>
          <w:p w14:paraId="1C832DB2"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Lotus site assessed on the 07 June 2016 results submitted on Monday 12 June 2016 </w:t>
            </w:r>
          </w:p>
          <w:p w14:paraId="6F7CBA90"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Netflix network assessment to completed by end of week 18 June 2016</w:t>
            </w:r>
          </w:p>
          <w:p w14:paraId="1F0E204C"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Gijima hosted  a feedback session on week 2 June 2016 before sign off, session to highlight the next steps to be taken and development of the NIP requirements.</w:t>
            </w:r>
          </w:p>
          <w:p w14:paraId="7BF9D25B"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WCC completed</w:t>
            </w:r>
          </w:p>
          <w:p w14:paraId="3A07E997"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Project plan submitted to City power, plan is on SharePoint shared with management</w:t>
            </w:r>
          </w:p>
        </w:tc>
      </w:tr>
      <w:tr w:rsidR="002E33A1" w:rsidRPr="000E387F" w14:paraId="29A4C36A" w14:textId="77777777" w:rsidTr="00011294">
        <w:tc>
          <w:tcPr>
            <w:tcW w:w="1317" w:type="dxa"/>
          </w:tcPr>
          <w:p w14:paraId="78BB08D5"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lastRenderedPageBreak/>
              <w:t>GIS Upgrade &amp; Migration</w:t>
            </w:r>
          </w:p>
        </w:tc>
        <w:tc>
          <w:tcPr>
            <w:tcW w:w="5312" w:type="dxa"/>
          </w:tcPr>
          <w:p w14:paraId="3A4EDBF9"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7B9BEA20" wp14:editId="2771CFDA">
                  <wp:extent cx="3080599" cy="2204998"/>
                  <wp:effectExtent l="0" t="0" r="571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80599" cy="2204998"/>
                          </a:xfrm>
                          <a:prstGeom prst="rect">
                            <a:avLst/>
                          </a:prstGeom>
                        </pic:spPr>
                      </pic:pic>
                    </a:graphicData>
                  </a:graphic>
                </wp:inline>
              </w:drawing>
            </w:r>
          </w:p>
        </w:tc>
        <w:tc>
          <w:tcPr>
            <w:tcW w:w="3505" w:type="dxa"/>
          </w:tcPr>
          <w:p w14:paraId="7E59BE63" w14:textId="77777777" w:rsidR="002E33A1" w:rsidRPr="000E387F" w:rsidRDefault="002E33A1" w:rsidP="00011294">
            <w:pPr>
              <w:rPr>
                <w:rFonts w:ascii="Arial" w:hAnsi="Arial" w:cs="Arial"/>
                <w:noProof/>
                <w:sz w:val="16"/>
                <w:lang w:val="en-US" w:eastAsia="en-ZA"/>
              </w:rPr>
            </w:pPr>
            <w:r w:rsidRPr="000E387F">
              <w:rPr>
                <w:rFonts w:ascii="Arial" w:hAnsi="Arial" w:cs="Arial"/>
                <w:b/>
                <w:bCs/>
                <w:sz w:val="20"/>
                <w:szCs w:val="20"/>
              </w:rPr>
              <w:t>Highlights</w:t>
            </w:r>
          </w:p>
          <w:p w14:paraId="53E9E17C"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Training Completed</w:t>
            </w:r>
          </w:p>
          <w:p w14:paraId="4E7C461C"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License Requirements Addressed </w:t>
            </w:r>
          </w:p>
          <w:p w14:paraId="109A87E0"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62% of the project deliverables have been actioned to date </w:t>
            </w:r>
          </w:p>
          <w:p w14:paraId="135B5ED7"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Procurement of additional infrastructure is underway will possibly arrive on the 29th June 2016 </w:t>
            </w:r>
          </w:p>
          <w:p w14:paraId="33521601"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BizAgi license requirement submitted on the 8th June 2016 </w:t>
            </w:r>
          </w:p>
          <w:p w14:paraId="6F22EB2B" w14:textId="77777777" w:rsidR="002E33A1" w:rsidRPr="000E387F" w:rsidRDefault="002E33A1" w:rsidP="00011294">
            <w:pPr>
              <w:pStyle w:val="ListParagraph"/>
              <w:ind w:left="360"/>
              <w:rPr>
                <w:rFonts w:ascii="Arial" w:hAnsi="Arial" w:cs="Arial"/>
                <w:noProof/>
                <w:sz w:val="16"/>
                <w:lang w:val="en-US" w:eastAsia="en-ZA"/>
              </w:rPr>
            </w:pPr>
          </w:p>
        </w:tc>
      </w:tr>
      <w:tr w:rsidR="002E33A1" w:rsidRPr="000E387F" w14:paraId="5F369A9A" w14:textId="77777777" w:rsidTr="00011294">
        <w:tc>
          <w:tcPr>
            <w:tcW w:w="1317" w:type="dxa"/>
          </w:tcPr>
          <w:p w14:paraId="30E9777A"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Email Archiving  - KVS Azure Migration</w:t>
            </w:r>
          </w:p>
        </w:tc>
        <w:tc>
          <w:tcPr>
            <w:tcW w:w="5312" w:type="dxa"/>
          </w:tcPr>
          <w:p w14:paraId="07993F1E"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543FAC32" wp14:editId="29BDD760">
                  <wp:extent cx="3061039" cy="2167852"/>
                  <wp:effectExtent l="0" t="0" r="635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7126" cy="2193409"/>
                          </a:xfrm>
                          <a:prstGeom prst="rect">
                            <a:avLst/>
                          </a:prstGeom>
                        </pic:spPr>
                      </pic:pic>
                    </a:graphicData>
                  </a:graphic>
                </wp:inline>
              </w:drawing>
            </w:r>
          </w:p>
        </w:tc>
        <w:tc>
          <w:tcPr>
            <w:tcW w:w="3505" w:type="dxa"/>
          </w:tcPr>
          <w:p w14:paraId="1D17136E" w14:textId="77777777" w:rsidR="002E33A1" w:rsidRPr="000E387F" w:rsidRDefault="002E33A1" w:rsidP="00011294">
            <w:pPr>
              <w:rPr>
                <w:rFonts w:ascii="Arial" w:hAnsi="Arial" w:cs="Arial"/>
                <w:noProof/>
                <w:sz w:val="16"/>
                <w:lang w:val="en-US" w:eastAsia="en-ZA"/>
              </w:rPr>
            </w:pPr>
            <w:r w:rsidRPr="000E387F">
              <w:rPr>
                <w:rFonts w:ascii="Arial" w:hAnsi="Arial" w:cs="Arial"/>
                <w:b/>
                <w:bCs/>
                <w:sz w:val="20"/>
                <w:szCs w:val="20"/>
              </w:rPr>
              <w:t>Highlights</w:t>
            </w:r>
          </w:p>
          <w:p w14:paraId="195118E9"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Hard drive encasing finalised</w:t>
            </w:r>
          </w:p>
          <w:p w14:paraId="57357417"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Data Migration Completed</w:t>
            </w:r>
          </w:p>
          <w:p w14:paraId="38B38134"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Design document presented on the 9th June 2016 </w:t>
            </w:r>
          </w:p>
          <w:p w14:paraId="5970827A"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Data shipped to Microsoft on week 3</w:t>
            </w:r>
          </w:p>
          <w:p w14:paraId="4C4A7350" w14:textId="77777777" w:rsidR="002E33A1" w:rsidRPr="000E387F" w:rsidRDefault="002E33A1" w:rsidP="00011294">
            <w:pPr>
              <w:rPr>
                <w:rFonts w:ascii="Arial" w:hAnsi="Arial" w:cs="Arial"/>
                <w:noProof/>
                <w:sz w:val="16"/>
                <w:lang w:val="en-US" w:eastAsia="en-ZA"/>
              </w:rPr>
            </w:pPr>
          </w:p>
        </w:tc>
      </w:tr>
      <w:tr w:rsidR="002E33A1" w:rsidRPr="000E387F" w14:paraId="12F67B9A" w14:textId="77777777" w:rsidTr="00011294">
        <w:tc>
          <w:tcPr>
            <w:tcW w:w="1317" w:type="dxa"/>
          </w:tcPr>
          <w:p w14:paraId="4CD5FE48"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SAP GRC Access Control</w:t>
            </w:r>
          </w:p>
        </w:tc>
        <w:tc>
          <w:tcPr>
            <w:tcW w:w="5312" w:type="dxa"/>
          </w:tcPr>
          <w:p w14:paraId="4888DF0E"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72FC5636" wp14:editId="55845BBD">
                  <wp:extent cx="3060700" cy="1479431"/>
                  <wp:effectExtent l="0" t="0" r="6350"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98604" cy="1497752"/>
                          </a:xfrm>
                          <a:prstGeom prst="rect">
                            <a:avLst/>
                          </a:prstGeom>
                        </pic:spPr>
                      </pic:pic>
                    </a:graphicData>
                  </a:graphic>
                </wp:inline>
              </w:drawing>
            </w:r>
          </w:p>
        </w:tc>
        <w:tc>
          <w:tcPr>
            <w:tcW w:w="3505" w:type="dxa"/>
          </w:tcPr>
          <w:p w14:paraId="45E20031" w14:textId="77777777" w:rsidR="002E33A1" w:rsidRPr="000E387F" w:rsidRDefault="002E33A1" w:rsidP="00011294">
            <w:pPr>
              <w:rPr>
                <w:rFonts w:ascii="Arial" w:hAnsi="Arial" w:cs="Arial"/>
                <w:noProof/>
                <w:sz w:val="16"/>
                <w:lang w:val="en-US" w:eastAsia="en-ZA"/>
              </w:rPr>
            </w:pPr>
            <w:r w:rsidRPr="000E387F">
              <w:rPr>
                <w:rFonts w:ascii="Arial" w:hAnsi="Arial" w:cs="Arial"/>
                <w:b/>
                <w:bCs/>
                <w:sz w:val="20"/>
                <w:szCs w:val="20"/>
              </w:rPr>
              <w:t>Highlights</w:t>
            </w:r>
          </w:p>
          <w:p w14:paraId="0A2E250E"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Project Plan Completion = 70%</w:t>
            </w:r>
          </w:p>
          <w:p w14:paraId="275047FB"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Implemented Organisation Structure</w:t>
            </w:r>
          </w:p>
          <w:p w14:paraId="4DE61D02"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Implemented Processes &amp; Sub-processes</w:t>
            </w:r>
          </w:p>
          <w:p w14:paraId="0FF3B1BE" w14:textId="77777777" w:rsidR="002E33A1" w:rsidRPr="000E387F" w:rsidRDefault="002E33A1" w:rsidP="00011294">
            <w:pPr>
              <w:rPr>
                <w:rFonts w:ascii="Arial" w:hAnsi="Arial" w:cs="Arial"/>
                <w:b/>
                <w:bCs/>
                <w:sz w:val="20"/>
                <w:szCs w:val="20"/>
              </w:rPr>
            </w:pPr>
          </w:p>
        </w:tc>
      </w:tr>
      <w:tr w:rsidR="002E33A1" w:rsidRPr="000E387F" w14:paraId="6ADB923E" w14:textId="77777777" w:rsidTr="00011294">
        <w:tc>
          <w:tcPr>
            <w:tcW w:w="1317" w:type="dxa"/>
          </w:tcPr>
          <w:p w14:paraId="14F0718E"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rPr>
              <w:t>SAP Data Archiving</w:t>
            </w:r>
          </w:p>
        </w:tc>
        <w:tc>
          <w:tcPr>
            <w:tcW w:w="5312" w:type="dxa"/>
          </w:tcPr>
          <w:p w14:paraId="6741074F"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51C040BE" wp14:editId="5780A61E">
                  <wp:extent cx="3041480" cy="2104932"/>
                  <wp:effectExtent l="0" t="0" r="698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55258" cy="2114467"/>
                          </a:xfrm>
                          <a:prstGeom prst="rect">
                            <a:avLst/>
                          </a:prstGeom>
                        </pic:spPr>
                      </pic:pic>
                    </a:graphicData>
                  </a:graphic>
                </wp:inline>
              </w:drawing>
            </w:r>
          </w:p>
        </w:tc>
        <w:tc>
          <w:tcPr>
            <w:tcW w:w="3505" w:type="dxa"/>
          </w:tcPr>
          <w:p w14:paraId="44C260C7" w14:textId="77777777" w:rsidR="002E33A1" w:rsidRPr="000E387F" w:rsidRDefault="002E33A1" w:rsidP="00011294">
            <w:pPr>
              <w:rPr>
                <w:rFonts w:ascii="Arial" w:hAnsi="Arial" w:cs="Arial"/>
                <w:noProof/>
                <w:sz w:val="16"/>
                <w:lang w:val="en-US" w:eastAsia="en-ZA"/>
              </w:rPr>
            </w:pPr>
            <w:r w:rsidRPr="000E387F">
              <w:rPr>
                <w:rFonts w:ascii="Arial" w:hAnsi="Arial" w:cs="Arial"/>
                <w:b/>
                <w:bCs/>
                <w:sz w:val="20"/>
                <w:szCs w:val="20"/>
              </w:rPr>
              <w:t>Highlights</w:t>
            </w:r>
          </w:p>
          <w:p w14:paraId="70078E87"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Phase 1 - completed.</w:t>
            </w:r>
          </w:p>
          <w:p w14:paraId="6CF3C1E2"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 xml:space="preserve">Phase 2 - completed. </w:t>
            </w:r>
          </w:p>
          <w:p w14:paraId="5E61EA12"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Production archiving completed.</w:t>
            </w:r>
          </w:p>
          <w:p w14:paraId="6D5D8ED3"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Phase 3 - Kick-off workshop completed.</w:t>
            </w:r>
          </w:p>
          <w:p w14:paraId="393D3023"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Archiving of test data for UAT in progress</w:t>
            </w:r>
          </w:p>
          <w:p w14:paraId="7B6C6F60"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First UAT session completed.</w:t>
            </w:r>
          </w:p>
          <w:p w14:paraId="09F9ACB7"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Second UAT session completed</w:t>
            </w:r>
          </w:p>
          <w:p w14:paraId="4A639F1A" w14:textId="77777777" w:rsidR="002E33A1" w:rsidRPr="000E387F" w:rsidRDefault="002E33A1" w:rsidP="00011294">
            <w:pPr>
              <w:rPr>
                <w:rFonts w:ascii="Arial" w:hAnsi="Arial" w:cs="Arial"/>
                <w:b/>
                <w:bCs/>
                <w:sz w:val="20"/>
                <w:szCs w:val="20"/>
              </w:rPr>
            </w:pPr>
          </w:p>
        </w:tc>
      </w:tr>
      <w:tr w:rsidR="002E33A1" w:rsidRPr="000E387F" w14:paraId="3E128FA1" w14:textId="77777777" w:rsidTr="00011294">
        <w:tc>
          <w:tcPr>
            <w:tcW w:w="1317" w:type="dxa"/>
          </w:tcPr>
          <w:p w14:paraId="048640A6" w14:textId="77777777" w:rsidR="002E33A1" w:rsidRPr="000E387F" w:rsidRDefault="002E33A1" w:rsidP="00011294">
            <w:pPr>
              <w:jc w:val="both"/>
              <w:rPr>
                <w:rFonts w:ascii="Arial" w:hAnsi="Arial" w:cs="Arial"/>
                <w:b/>
                <w:bCs/>
                <w:sz w:val="20"/>
                <w:szCs w:val="20"/>
              </w:rPr>
            </w:pPr>
            <w:r w:rsidRPr="000E387F">
              <w:rPr>
                <w:rFonts w:ascii="Arial" w:hAnsi="Arial" w:cs="Arial"/>
                <w:b/>
                <w:bCs/>
                <w:sz w:val="20"/>
                <w:szCs w:val="20"/>
                <w:lang w:val="en-US"/>
              </w:rPr>
              <w:lastRenderedPageBreak/>
              <w:t>SAP HCM: ESS/MSS and LSO</w:t>
            </w:r>
          </w:p>
        </w:tc>
        <w:tc>
          <w:tcPr>
            <w:tcW w:w="5312" w:type="dxa"/>
          </w:tcPr>
          <w:p w14:paraId="2D6AD7FA" w14:textId="77777777" w:rsidR="002E33A1" w:rsidRPr="000E387F" w:rsidRDefault="002E33A1" w:rsidP="00011294">
            <w:pPr>
              <w:jc w:val="both"/>
              <w:rPr>
                <w:rFonts w:ascii="Arial" w:hAnsi="Arial" w:cs="Arial"/>
                <w:b/>
                <w:bCs/>
                <w:sz w:val="20"/>
                <w:szCs w:val="20"/>
              </w:rPr>
            </w:pPr>
            <w:r w:rsidRPr="000E387F">
              <w:rPr>
                <w:noProof/>
                <w:lang w:eastAsia="en-ZA"/>
              </w:rPr>
              <w:drawing>
                <wp:inline distT="0" distB="0" distL="0" distR="0" wp14:anchorId="7D71B8B8" wp14:editId="0EC8534C">
                  <wp:extent cx="3109938" cy="1712066"/>
                  <wp:effectExtent l="0" t="0" r="0"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29314" cy="1722733"/>
                          </a:xfrm>
                          <a:prstGeom prst="rect">
                            <a:avLst/>
                          </a:prstGeom>
                        </pic:spPr>
                      </pic:pic>
                    </a:graphicData>
                  </a:graphic>
                </wp:inline>
              </w:drawing>
            </w:r>
          </w:p>
        </w:tc>
        <w:tc>
          <w:tcPr>
            <w:tcW w:w="3505" w:type="dxa"/>
          </w:tcPr>
          <w:p w14:paraId="76EC6A15" w14:textId="77777777" w:rsidR="002E33A1" w:rsidRPr="000E387F" w:rsidRDefault="002E33A1" w:rsidP="00011294">
            <w:pPr>
              <w:jc w:val="both"/>
              <w:rPr>
                <w:noProof/>
                <w:sz w:val="16"/>
                <w:lang w:val="en-US" w:eastAsia="en-ZA"/>
              </w:rPr>
            </w:pPr>
            <w:r w:rsidRPr="000E387F">
              <w:rPr>
                <w:rFonts w:ascii="Arial" w:hAnsi="Arial" w:cs="Arial"/>
                <w:b/>
                <w:bCs/>
                <w:sz w:val="20"/>
                <w:szCs w:val="20"/>
              </w:rPr>
              <w:t>Highlights</w:t>
            </w:r>
          </w:p>
          <w:p w14:paraId="66AEA6C8"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Project charter signed off</w:t>
            </w:r>
          </w:p>
          <w:p w14:paraId="554129EF"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ESS/MSS &amp; LSO Blueprints signed off</w:t>
            </w:r>
          </w:p>
          <w:p w14:paraId="3FF2A984" w14:textId="77777777" w:rsidR="002E33A1" w:rsidRPr="000E387F" w:rsidRDefault="002E33A1" w:rsidP="00FB2B10">
            <w:pPr>
              <w:pStyle w:val="ListParagraph"/>
              <w:numPr>
                <w:ilvl w:val="0"/>
                <w:numId w:val="44"/>
              </w:numPr>
              <w:rPr>
                <w:rFonts w:ascii="Arial" w:hAnsi="Arial" w:cs="Arial"/>
                <w:noProof/>
                <w:sz w:val="16"/>
                <w:lang w:val="en-US" w:eastAsia="en-ZA"/>
              </w:rPr>
            </w:pPr>
            <w:r w:rsidRPr="000E387F">
              <w:rPr>
                <w:rFonts w:ascii="Arial" w:hAnsi="Arial" w:cs="Arial"/>
                <w:noProof/>
                <w:sz w:val="16"/>
                <w:lang w:val="en-US" w:eastAsia="en-ZA"/>
              </w:rPr>
              <w:t>ESS/MMS, LSO and authorizations resources assigned and started on the project.</w:t>
            </w:r>
          </w:p>
          <w:p w14:paraId="5B5DF1D0" w14:textId="77777777" w:rsidR="002E33A1" w:rsidRPr="000E387F" w:rsidRDefault="002E33A1" w:rsidP="00011294">
            <w:pPr>
              <w:jc w:val="both"/>
              <w:rPr>
                <w:rFonts w:ascii="Arial" w:hAnsi="Arial" w:cs="Arial"/>
                <w:b/>
                <w:bCs/>
                <w:sz w:val="20"/>
                <w:szCs w:val="20"/>
              </w:rPr>
            </w:pPr>
          </w:p>
        </w:tc>
      </w:tr>
    </w:tbl>
    <w:p w14:paraId="691CEFDF" w14:textId="77777777" w:rsidR="002E33A1" w:rsidRPr="000E387F" w:rsidRDefault="002E33A1" w:rsidP="002E33A1"/>
    <w:p w14:paraId="7A0E6CC0" w14:textId="1D1C081C" w:rsidR="007B1D0D" w:rsidRPr="000E387F" w:rsidRDefault="007B1D0D" w:rsidP="00124473">
      <w:pPr>
        <w:pStyle w:val="Heading2"/>
        <w:rPr>
          <w:b w:val="0"/>
          <w:bCs w:val="0"/>
          <w:color w:val="FF0000"/>
          <w:sz w:val="20"/>
          <w:szCs w:val="20"/>
        </w:rPr>
      </w:pPr>
      <w:bookmarkStart w:id="266" w:name="_Toc427744830"/>
      <w:bookmarkStart w:id="267" w:name="_Toc427762003"/>
      <w:bookmarkStart w:id="268" w:name="_Toc427847850"/>
      <w:bookmarkStart w:id="269" w:name="_Toc459379481"/>
      <w:bookmarkStart w:id="270" w:name="_Toc467573004"/>
      <w:bookmarkStart w:id="271" w:name="_Toc468884176"/>
      <w:r w:rsidRPr="000E387F">
        <w:rPr>
          <w:sz w:val="20"/>
          <w:szCs w:val="20"/>
        </w:rPr>
        <w:t>Supply Chain Management and Black Economic Empowerment</w:t>
      </w:r>
      <w:bookmarkEnd w:id="266"/>
      <w:bookmarkEnd w:id="267"/>
      <w:bookmarkEnd w:id="268"/>
      <w:bookmarkEnd w:id="269"/>
      <w:bookmarkEnd w:id="270"/>
      <w:bookmarkEnd w:id="271"/>
      <w:r w:rsidRPr="000E387F">
        <w:rPr>
          <w:sz w:val="20"/>
          <w:szCs w:val="20"/>
        </w:rPr>
        <w:t xml:space="preserve"> </w:t>
      </w:r>
      <w:bookmarkEnd w:id="263"/>
      <w:bookmarkEnd w:id="264"/>
    </w:p>
    <w:p w14:paraId="73C2FC6D" w14:textId="3EA2F271" w:rsidR="001F4C2D" w:rsidRPr="000E387F" w:rsidRDefault="001F4C2D" w:rsidP="007B1D0D">
      <w:pPr>
        <w:ind w:left="360"/>
        <w:jc w:val="both"/>
        <w:rPr>
          <w:rFonts w:ascii="Arial" w:hAnsi="Arial" w:cs="Arial"/>
          <w:b/>
          <w:bCs/>
          <w:color w:val="FF0000"/>
          <w:sz w:val="20"/>
          <w:szCs w:val="20"/>
        </w:rPr>
      </w:pPr>
    </w:p>
    <w:p w14:paraId="7B59C9E3" w14:textId="211B32F8" w:rsidR="001F4C2D" w:rsidRPr="000E387F" w:rsidRDefault="001F4C2D" w:rsidP="007B1D0D">
      <w:pPr>
        <w:ind w:left="360"/>
        <w:jc w:val="both"/>
        <w:rPr>
          <w:rFonts w:ascii="Arial" w:hAnsi="Arial" w:cs="Arial"/>
          <w:bCs/>
          <w:sz w:val="20"/>
          <w:szCs w:val="20"/>
        </w:rPr>
      </w:pPr>
      <w:r w:rsidRPr="000E387F">
        <w:rPr>
          <w:rFonts w:ascii="Arial" w:hAnsi="Arial" w:cs="Arial"/>
          <w:bCs/>
          <w:sz w:val="20"/>
          <w:szCs w:val="20"/>
        </w:rPr>
        <w:t>On the 1</w:t>
      </w:r>
      <w:r w:rsidRPr="000E387F">
        <w:rPr>
          <w:rFonts w:ascii="Arial" w:hAnsi="Arial" w:cs="Arial"/>
          <w:bCs/>
          <w:sz w:val="20"/>
          <w:szCs w:val="20"/>
          <w:vertAlign w:val="superscript"/>
        </w:rPr>
        <w:t>st</w:t>
      </w:r>
      <w:r w:rsidRPr="000E387F">
        <w:rPr>
          <w:rFonts w:ascii="Arial" w:hAnsi="Arial" w:cs="Arial"/>
          <w:bCs/>
          <w:sz w:val="20"/>
          <w:szCs w:val="20"/>
        </w:rPr>
        <w:t xml:space="preserve"> October 2005, City Power </w:t>
      </w:r>
      <w:r w:rsidR="00EE46F5" w:rsidRPr="000E387F">
        <w:rPr>
          <w:rFonts w:ascii="Arial" w:hAnsi="Arial" w:cs="Arial"/>
          <w:bCs/>
          <w:sz w:val="20"/>
          <w:szCs w:val="20"/>
        </w:rPr>
        <w:t xml:space="preserve">Johannesburg </w:t>
      </w:r>
      <w:r w:rsidRPr="000E387F">
        <w:rPr>
          <w:rFonts w:ascii="Arial" w:hAnsi="Arial" w:cs="Arial"/>
          <w:bCs/>
          <w:sz w:val="20"/>
          <w:szCs w:val="20"/>
        </w:rPr>
        <w:t>adopted</w:t>
      </w:r>
      <w:r w:rsidR="007B1D0D" w:rsidRPr="000E387F">
        <w:rPr>
          <w:rFonts w:ascii="Arial" w:hAnsi="Arial" w:cs="Arial"/>
          <w:bCs/>
          <w:sz w:val="20"/>
          <w:szCs w:val="20"/>
        </w:rPr>
        <w:t xml:space="preserve"> Supply Chain Management systems in compliance with the provisions of the MFMA and the National Treasury: Municipal Supply Chain Management Regulations</w:t>
      </w:r>
      <w:r w:rsidRPr="000E387F">
        <w:rPr>
          <w:rFonts w:ascii="Arial" w:hAnsi="Arial" w:cs="Arial"/>
          <w:bCs/>
          <w:sz w:val="20"/>
          <w:szCs w:val="20"/>
        </w:rPr>
        <w:t>.</w:t>
      </w:r>
    </w:p>
    <w:p w14:paraId="2433A5CC" w14:textId="77777777" w:rsidR="001F4C2D" w:rsidRPr="000E387F" w:rsidRDefault="001F4C2D" w:rsidP="007B1D0D">
      <w:pPr>
        <w:ind w:left="360"/>
        <w:jc w:val="both"/>
        <w:rPr>
          <w:rFonts w:ascii="Arial" w:hAnsi="Arial" w:cs="Arial"/>
          <w:bCs/>
          <w:sz w:val="20"/>
          <w:szCs w:val="20"/>
        </w:rPr>
      </w:pPr>
    </w:p>
    <w:p w14:paraId="33C5F51B" w14:textId="300BC990" w:rsidR="001F4C2D" w:rsidRPr="000E387F" w:rsidRDefault="00EE46F5" w:rsidP="007B1D0D">
      <w:pPr>
        <w:ind w:left="360"/>
        <w:jc w:val="both"/>
        <w:rPr>
          <w:rFonts w:ascii="Arial" w:hAnsi="Arial" w:cs="Arial"/>
          <w:bCs/>
          <w:sz w:val="20"/>
          <w:szCs w:val="20"/>
        </w:rPr>
      </w:pPr>
      <w:r w:rsidRPr="000E387F">
        <w:rPr>
          <w:rFonts w:ascii="Arial" w:hAnsi="Arial" w:cs="Arial"/>
          <w:bCs/>
          <w:sz w:val="20"/>
          <w:szCs w:val="20"/>
        </w:rPr>
        <w:t>The entity</w:t>
      </w:r>
      <w:r w:rsidR="001F4C2D" w:rsidRPr="000E387F">
        <w:rPr>
          <w:rFonts w:ascii="Arial" w:hAnsi="Arial" w:cs="Arial"/>
          <w:bCs/>
          <w:sz w:val="20"/>
          <w:szCs w:val="20"/>
        </w:rPr>
        <w:t xml:space="preserve"> fully complies with the provisions of SCM Policy, MFMA, B-BBEE, CIDB, PPPFA and all other related regulations. The SCM Unit continuously monitors the implementation of SCM policies and provides quarterly reports to the relevant governing structures. The Supply Chain Policy is amended annually and all updated National Treasury’s Practice Notes are incorporated into the updated SCM Policy to align the entity with the</w:t>
      </w:r>
      <w:r w:rsidRPr="000E387F">
        <w:rPr>
          <w:rFonts w:ascii="Arial" w:hAnsi="Arial" w:cs="Arial"/>
          <w:bCs/>
          <w:sz w:val="20"/>
          <w:szCs w:val="20"/>
        </w:rPr>
        <w:t xml:space="preserve"> best practices of the </w:t>
      </w:r>
      <w:r w:rsidR="001F4C2D" w:rsidRPr="000E387F">
        <w:rPr>
          <w:rFonts w:ascii="Arial" w:hAnsi="Arial" w:cs="Arial"/>
          <w:bCs/>
          <w:sz w:val="20"/>
          <w:szCs w:val="20"/>
        </w:rPr>
        <w:t>industry.</w:t>
      </w:r>
    </w:p>
    <w:p w14:paraId="4A0638C5" w14:textId="77777777" w:rsidR="004F31B6" w:rsidRPr="000E387F" w:rsidRDefault="004F31B6" w:rsidP="007B1D0D">
      <w:pPr>
        <w:ind w:left="360"/>
        <w:jc w:val="both"/>
        <w:rPr>
          <w:rFonts w:ascii="Arial" w:hAnsi="Arial" w:cs="Arial"/>
          <w:bCs/>
          <w:sz w:val="20"/>
          <w:szCs w:val="20"/>
        </w:rPr>
      </w:pPr>
    </w:p>
    <w:p w14:paraId="753530EB" w14:textId="367326BD" w:rsidR="001F4C2D" w:rsidRPr="000E387F" w:rsidRDefault="00C74EE5" w:rsidP="007B1D0D">
      <w:pPr>
        <w:ind w:left="360"/>
        <w:jc w:val="both"/>
        <w:rPr>
          <w:rFonts w:ascii="Arial" w:hAnsi="Arial" w:cs="Arial"/>
          <w:bCs/>
          <w:sz w:val="20"/>
          <w:szCs w:val="20"/>
        </w:rPr>
      </w:pPr>
      <w:r w:rsidRPr="000E387F">
        <w:rPr>
          <w:rFonts w:ascii="Arial" w:hAnsi="Arial" w:cs="Arial"/>
          <w:bCs/>
          <w:sz w:val="20"/>
          <w:szCs w:val="20"/>
        </w:rPr>
        <w:t>The e</w:t>
      </w:r>
      <w:r w:rsidR="00401B33" w:rsidRPr="000E387F">
        <w:rPr>
          <w:rFonts w:ascii="Arial" w:hAnsi="Arial" w:cs="Arial"/>
          <w:bCs/>
          <w:sz w:val="20"/>
          <w:szCs w:val="20"/>
        </w:rPr>
        <w:t>ntity has implemented the three</w:t>
      </w:r>
      <w:r w:rsidRPr="000E387F">
        <w:rPr>
          <w:rFonts w:ascii="Arial" w:hAnsi="Arial" w:cs="Arial"/>
          <w:bCs/>
          <w:sz w:val="20"/>
          <w:szCs w:val="20"/>
        </w:rPr>
        <w:t xml:space="preserve">–stage bidding processes with separate Bid specification, Bid evaluation and Bid Adjudication committees. </w:t>
      </w:r>
      <w:r w:rsidR="00EE46F5" w:rsidRPr="000E387F">
        <w:rPr>
          <w:rFonts w:ascii="Arial" w:hAnsi="Arial" w:cs="Arial"/>
          <w:bCs/>
          <w:sz w:val="20"/>
          <w:szCs w:val="20"/>
        </w:rPr>
        <w:t>During the financial year 201</w:t>
      </w:r>
      <w:r w:rsidR="00377750">
        <w:rPr>
          <w:rFonts w:ascii="Arial" w:hAnsi="Arial" w:cs="Arial"/>
          <w:bCs/>
          <w:sz w:val="20"/>
          <w:szCs w:val="20"/>
        </w:rPr>
        <w:t>5</w:t>
      </w:r>
      <w:r w:rsidR="00EE46F5" w:rsidRPr="000E387F">
        <w:rPr>
          <w:rFonts w:ascii="Arial" w:hAnsi="Arial" w:cs="Arial"/>
          <w:bCs/>
          <w:sz w:val="20"/>
          <w:szCs w:val="20"/>
        </w:rPr>
        <w:t>/1</w:t>
      </w:r>
      <w:r w:rsidR="00377750">
        <w:rPr>
          <w:rFonts w:ascii="Arial" w:hAnsi="Arial" w:cs="Arial"/>
          <w:bCs/>
          <w:sz w:val="20"/>
          <w:szCs w:val="20"/>
        </w:rPr>
        <w:t>6</w:t>
      </w:r>
      <w:r w:rsidR="00EE46F5" w:rsidRPr="000E387F">
        <w:rPr>
          <w:rFonts w:ascii="Arial" w:hAnsi="Arial" w:cs="Arial"/>
          <w:bCs/>
          <w:sz w:val="20"/>
          <w:szCs w:val="20"/>
        </w:rPr>
        <w:t xml:space="preserve"> the entity made 10</w:t>
      </w:r>
      <w:r w:rsidR="00C05ACB">
        <w:rPr>
          <w:rFonts w:ascii="Arial" w:hAnsi="Arial" w:cs="Arial"/>
          <w:bCs/>
          <w:sz w:val="20"/>
          <w:szCs w:val="20"/>
        </w:rPr>
        <w:t>1</w:t>
      </w:r>
      <w:r w:rsidR="00EE46F5" w:rsidRPr="000E387F">
        <w:rPr>
          <w:rFonts w:ascii="Arial" w:hAnsi="Arial" w:cs="Arial"/>
          <w:bCs/>
          <w:sz w:val="20"/>
          <w:szCs w:val="20"/>
        </w:rPr>
        <w:t xml:space="preserve"> awards to the value of approximately R4,</w:t>
      </w:r>
      <w:r w:rsidR="00505E6A">
        <w:rPr>
          <w:rFonts w:ascii="Arial" w:hAnsi="Arial" w:cs="Arial"/>
          <w:bCs/>
          <w:sz w:val="20"/>
          <w:szCs w:val="20"/>
        </w:rPr>
        <w:t>5</w:t>
      </w:r>
      <w:r w:rsidR="00EE46F5" w:rsidRPr="000E387F">
        <w:rPr>
          <w:rFonts w:ascii="Arial" w:hAnsi="Arial" w:cs="Arial"/>
          <w:bCs/>
          <w:sz w:val="20"/>
          <w:szCs w:val="20"/>
        </w:rPr>
        <w:t xml:space="preserve"> billion in value.</w:t>
      </w:r>
      <w:r w:rsidR="00DF5C99" w:rsidRPr="000E387F">
        <w:rPr>
          <w:rFonts w:ascii="Arial" w:hAnsi="Arial" w:cs="Arial"/>
          <w:bCs/>
          <w:sz w:val="20"/>
          <w:szCs w:val="20"/>
        </w:rPr>
        <w:t xml:space="preserve"> </w:t>
      </w:r>
      <w:r w:rsidR="00474180" w:rsidRPr="000E387F">
        <w:rPr>
          <w:rFonts w:ascii="Arial" w:hAnsi="Arial" w:cs="Arial"/>
          <w:bCs/>
          <w:sz w:val="20"/>
          <w:szCs w:val="20"/>
        </w:rPr>
        <w:t>Out of the 10</w:t>
      </w:r>
      <w:r w:rsidR="00C05ACB">
        <w:rPr>
          <w:rFonts w:ascii="Arial" w:hAnsi="Arial" w:cs="Arial"/>
          <w:bCs/>
          <w:sz w:val="20"/>
          <w:szCs w:val="20"/>
        </w:rPr>
        <w:t>1</w:t>
      </w:r>
      <w:r w:rsidR="00474180" w:rsidRPr="000E387F">
        <w:rPr>
          <w:rFonts w:ascii="Arial" w:hAnsi="Arial" w:cs="Arial"/>
          <w:bCs/>
          <w:sz w:val="20"/>
          <w:szCs w:val="20"/>
        </w:rPr>
        <w:t xml:space="preserve"> awards, </w:t>
      </w:r>
      <w:r w:rsidR="00C05ACB">
        <w:rPr>
          <w:rFonts w:ascii="Arial" w:hAnsi="Arial" w:cs="Arial"/>
          <w:bCs/>
          <w:sz w:val="20"/>
          <w:szCs w:val="20"/>
        </w:rPr>
        <w:t>76</w:t>
      </w:r>
      <w:r w:rsidR="00474180" w:rsidRPr="000E387F">
        <w:rPr>
          <w:rFonts w:ascii="Arial" w:hAnsi="Arial" w:cs="Arial"/>
          <w:bCs/>
          <w:sz w:val="20"/>
          <w:szCs w:val="20"/>
        </w:rPr>
        <w:t xml:space="preserve"> of them went to Black Owned Companies and </w:t>
      </w:r>
      <w:r w:rsidR="00C05ACB">
        <w:rPr>
          <w:rFonts w:ascii="Arial" w:hAnsi="Arial" w:cs="Arial"/>
          <w:bCs/>
          <w:sz w:val="20"/>
          <w:szCs w:val="20"/>
        </w:rPr>
        <w:t>43</w:t>
      </w:r>
      <w:r w:rsidR="00474180" w:rsidRPr="000E387F">
        <w:rPr>
          <w:rFonts w:ascii="Arial" w:hAnsi="Arial" w:cs="Arial"/>
          <w:bCs/>
          <w:sz w:val="20"/>
          <w:szCs w:val="20"/>
        </w:rPr>
        <w:t xml:space="preserve"> went to Black Women Owned companies. </w:t>
      </w:r>
      <w:r w:rsidR="00401B33" w:rsidRPr="000E387F">
        <w:rPr>
          <w:rFonts w:ascii="Arial" w:hAnsi="Arial" w:cs="Arial"/>
          <w:bCs/>
          <w:sz w:val="20"/>
          <w:szCs w:val="20"/>
        </w:rPr>
        <w:t>All awards in excess of R40 million, are referred to an independent external review panel</w:t>
      </w:r>
      <w:r w:rsidR="00474180" w:rsidRPr="000E387F">
        <w:rPr>
          <w:rFonts w:ascii="Arial" w:hAnsi="Arial" w:cs="Arial"/>
          <w:bCs/>
          <w:sz w:val="20"/>
          <w:szCs w:val="20"/>
        </w:rPr>
        <w:t xml:space="preserve"> at the discretion of the Accounting Officer</w:t>
      </w:r>
      <w:r w:rsidR="00401B33" w:rsidRPr="000E387F">
        <w:rPr>
          <w:rFonts w:ascii="Arial" w:hAnsi="Arial" w:cs="Arial"/>
          <w:bCs/>
          <w:sz w:val="20"/>
          <w:szCs w:val="20"/>
        </w:rPr>
        <w:t>, to review the validity of the entire Bid process for assurance.</w:t>
      </w:r>
      <w:r w:rsidR="00DF5C99" w:rsidRPr="000E387F">
        <w:rPr>
          <w:rFonts w:ascii="Arial" w:hAnsi="Arial" w:cs="Arial"/>
          <w:bCs/>
          <w:sz w:val="20"/>
          <w:szCs w:val="20"/>
        </w:rPr>
        <w:t xml:space="preserve"> </w:t>
      </w:r>
      <w:r w:rsidR="00F856FE" w:rsidRPr="000E387F">
        <w:rPr>
          <w:rFonts w:ascii="Arial" w:hAnsi="Arial" w:cs="Arial"/>
          <w:bCs/>
          <w:sz w:val="20"/>
          <w:szCs w:val="20"/>
        </w:rPr>
        <w:t>All other awards made through Regulation 36 of the MFMA, are continuously reported to the relevant governing structures</w:t>
      </w:r>
      <w:r w:rsidR="00474180" w:rsidRPr="000E387F">
        <w:rPr>
          <w:rFonts w:ascii="Arial" w:hAnsi="Arial" w:cs="Arial"/>
          <w:bCs/>
          <w:sz w:val="20"/>
          <w:szCs w:val="20"/>
        </w:rPr>
        <w:t xml:space="preserve"> for notification</w:t>
      </w:r>
      <w:r w:rsidR="00F856FE" w:rsidRPr="000E387F">
        <w:rPr>
          <w:rFonts w:ascii="Arial" w:hAnsi="Arial" w:cs="Arial"/>
          <w:bCs/>
          <w:sz w:val="20"/>
          <w:szCs w:val="20"/>
        </w:rPr>
        <w:t>.</w:t>
      </w:r>
      <w:r w:rsidR="00474180" w:rsidRPr="000E387F">
        <w:rPr>
          <w:rFonts w:ascii="Arial" w:hAnsi="Arial" w:cs="Arial"/>
          <w:bCs/>
          <w:sz w:val="20"/>
          <w:szCs w:val="20"/>
        </w:rPr>
        <w:t xml:space="preserve"> No unsolicited bids were approved by the entity during this period</w:t>
      </w:r>
      <w:r w:rsidR="00F856FE" w:rsidRPr="000E387F">
        <w:rPr>
          <w:rFonts w:ascii="Arial" w:hAnsi="Arial" w:cs="Arial"/>
          <w:bCs/>
          <w:sz w:val="20"/>
          <w:szCs w:val="20"/>
        </w:rPr>
        <w:t>.</w:t>
      </w:r>
    </w:p>
    <w:p w14:paraId="1545100B" w14:textId="77777777" w:rsidR="00F856FE" w:rsidRPr="000E387F" w:rsidRDefault="00F856FE" w:rsidP="00F856FE">
      <w:pPr>
        <w:ind w:left="360"/>
        <w:jc w:val="both"/>
        <w:rPr>
          <w:rFonts w:ascii="Arial" w:hAnsi="Arial" w:cs="Arial"/>
          <w:bCs/>
          <w:sz w:val="20"/>
          <w:szCs w:val="20"/>
        </w:rPr>
      </w:pPr>
    </w:p>
    <w:p w14:paraId="062408B7" w14:textId="3B7B5A65" w:rsidR="00F856FE" w:rsidRDefault="00F856FE" w:rsidP="00F856FE">
      <w:pPr>
        <w:ind w:left="360"/>
        <w:jc w:val="both"/>
        <w:rPr>
          <w:rFonts w:ascii="Arial" w:hAnsi="Arial" w:cs="Arial"/>
          <w:bCs/>
          <w:sz w:val="20"/>
          <w:szCs w:val="20"/>
        </w:rPr>
      </w:pPr>
      <w:r w:rsidRPr="000E387F">
        <w:rPr>
          <w:rFonts w:ascii="Arial" w:hAnsi="Arial" w:cs="Arial"/>
          <w:bCs/>
          <w:sz w:val="20"/>
          <w:szCs w:val="20"/>
        </w:rPr>
        <w:t>Below is the table th</w:t>
      </w:r>
      <w:r w:rsidR="00A87688" w:rsidRPr="000E387F">
        <w:rPr>
          <w:rFonts w:ascii="Arial" w:hAnsi="Arial" w:cs="Arial"/>
          <w:bCs/>
          <w:sz w:val="20"/>
          <w:szCs w:val="20"/>
        </w:rPr>
        <w:t xml:space="preserve">at indicates the expenditure </w:t>
      </w:r>
      <w:r w:rsidRPr="000E387F">
        <w:rPr>
          <w:rFonts w:ascii="Arial" w:hAnsi="Arial" w:cs="Arial"/>
          <w:bCs/>
          <w:sz w:val="20"/>
          <w:szCs w:val="20"/>
        </w:rPr>
        <w:t>and BEE representations for the entity during the financial year 201</w:t>
      </w:r>
      <w:r w:rsidR="00665B5C" w:rsidRPr="000E387F">
        <w:rPr>
          <w:rFonts w:ascii="Arial" w:hAnsi="Arial" w:cs="Arial"/>
          <w:bCs/>
          <w:sz w:val="20"/>
          <w:szCs w:val="20"/>
        </w:rPr>
        <w:t>5</w:t>
      </w:r>
      <w:r w:rsidRPr="000E387F">
        <w:rPr>
          <w:rFonts w:ascii="Arial" w:hAnsi="Arial" w:cs="Arial"/>
          <w:bCs/>
          <w:sz w:val="20"/>
          <w:szCs w:val="20"/>
        </w:rPr>
        <w:t>/1</w:t>
      </w:r>
      <w:r w:rsidR="00665B5C" w:rsidRPr="000E387F">
        <w:rPr>
          <w:rFonts w:ascii="Arial" w:hAnsi="Arial" w:cs="Arial"/>
          <w:bCs/>
          <w:sz w:val="20"/>
          <w:szCs w:val="20"/>
        </w:rPr>
        <w:t>6</w:t>
      </w:r>
      <w:r w:rsidRPr="000E387F">
        <w:rPr>
          <w:rFonts w:ascii="Arial" w:hAnsi="Arial" w:cs="Arial"/>
          <w:bCs/>
          <w:sz w:val="20"/>
          <w:szCs w:val="20"/>
        </w:rPr>
        <w:t>.</w:t>
      </w:r>
    </w:p>
    <w:tbl>
      <w:tblPr>
        <w:tblpPr w:leftFromText="180" w:rightFromText="180" w:vertAnchor="text" w:horzAnchor="margin" w:tblpXSpec="center" w:tblpY="286"/>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3"/>
        <w:gridCol w:w="1496"/>
        <w:gridCol w:w="1710"/>
        <w:gridCol w:w="1710"/>
        <w:gridCol w:w="1710"/>
        <w:gridCol w:w="1710"/>
      </w:tblGrid>
      <w:tr w:rsidR="001A51C7" w:rsidRPr="00DB13D6" w14:paraId="18CA7402" w14:textId="77777777" w:rsidTr="001A51C7">
        <w:tc>
          <w:tcPr>
            <w:tcW w:w="2193" w:type="dxa"/>
            <w:shd w:val="clear" w:color="auto" w:fill="1F497D"/>
          </w:tcPr>
          <w:p w14:paraId="61113E23" w14:textId="77777777" w:rsidR="001A51C7" w:rsidRPr="00DB13D6" w:rsidRDefault="001A51C7" w:rsidP="001A51C7">
            <w:pPr>
              <w:tabs>
                <w:tab w:val="left" w:pos="759"/>
              </w:tabs>
              <w:jc w:val="center"/>
              <w:rPr>
                <w:rFonts w:ascii="Arial" w:hAnsi="Arial" w:cs="Arial"/>
                <w:b/>
                <w:sz w:val="20"/>
                <w:szCs w:val="20"/>
              </w:rPr>
            </w:pPr>
            <w:r w:rsidRPr="00282416">
              <w:rPr>
                <w:rFonts w:ascii="Arial" w:hAnsi="Arial" w:cs="Arial"/>
                <w:b/>
                <w:color w:val="FFFFFF" w:themeColor="background1"/>
                <w:sz w:val="20"/>
                <w:szCs w:val="20"/>
              </w:rPr>
              <w:t>Description</w:t>
            </w:r>
          </w:p>
        </w:tc>
        <w:tc>
          <w:tcPr>
            <w:tcW w:w="1496" w:type="dxa"/>
            <w:shd w:val="clear" w:color="auto" w:fill="1F497D"/>
          </w:tcPr>
          <w:p w14:paraId="6D89A812" w14:textId="77777777" w:rsidR="001A51C7" w:rsidRPr="00DB13D6" w:rsidRDefault="001A51C7" w:rsidP="001A51C7">
            <w:pPr>
              <w:tabs>
                <w:tab w:val="left" w:pos="759"/>
              </w:tabs>
              <w:jc w:val="center"/>
              <w:rPr>
                <w:rFonts w:ascii="Arial" w:hAnsi="Arial" w:cs="Arial"/>
                <w:b/>
                <w:color w:val="FFFFFF" w:themeColor="background1"/>
                <w:sz w:val="20"/>
                <w:szCs w:val="20"/>
              </w:rPr>
            </w:pPr>
            <w:r w:rsidRPr="00DB13D6">
              <w:rPr>
                <w:rFonts w:ascii="Arial" w:hAnsi="Arial" w:cs="Arial"/>
                <w:b/>
                <w:color w:val="FFFFFF" w:themeColor="background1"/>
                <w:sz w:val="20"/>
                <w:szCs w:val="20"/>
              </w:rPr>
              <w:t>Quarter 1</w:t>
            </w:r>
          </w:p>
          <w:p w14:paraId="5501A5D6" w14:textId="77777777" w:rsidR="001A51C7" w:rsidRPr="00DB13D6" w:rsidRDefault="001A51C7" w:rsidP="001A51C7">
            <w:pPr>
              <w:tabs>
                <w:tab w:val="left" w:pos="759"/>
              </w:tabs>
              <w:jc w:val="center"/>
              <w:rPr>
                <w:rFonts w:ascii="Arial" w:hAnsi="Arial" w:cs="Arial"/>
                <w:b/>
                <w:color w:val="FFFFFF" w:themeColor="background1"/>
                <w:sz w:val="20"/>
                <w:szCs w:val="20"/>
              </w:rPr>
            </w:pPr>
          </w:p>
        </w:tc>
        <w:tc>
          <w:tcPr>
            <w:tcW w:w="1710" w:type="dxa"/>
            <w:shd w:val="clear" w:color="auto" w:fill="1F497D"/>
          </w:tcPr>
          <w:p w14:paraId="3B43E0C7" w14:textId="77777777" w:rsidR="001A51C7" w:rsidRPr="00DB13D6" w:rsidRDefault="001A51C7" w:rsidP="001A51C7">
            <w:pPr>
              <w:tabs>
                <w:tab w:val="left" w:pos="759"/>
              </w:tabs>
              <w:jc w:val="center"/>
              <w:rPr>
                <w:rFonts w:ascii="Arial" w:hAnsi="Arial" w:cs="Arial"/>
                <w:b/>
                <w:color w:val="FFFFFF" w:themeColor="background1"/>
                <w:sz w:val="20"/>
                <w:szCs w:val="20"/>
              </w:rPr>
            </w:pPr>
            <w:r>
              <w:rPr>
                <w:rFonts w:ascii="Arial" w:hAnsi="Arial" w:cs="Arial"/>
                <w:b/>
                <w:color w:val="FFFFFF" w:themeColor="background1"/>
                <w:sz w:val="20"/>
                <w:szCs w:val="20"/>
              </w:rPr>
              <w:t>Quarter 2</w:t>
            </w:r>
          </w:p>
        </w:tc>
        <w:tc>
          <w:tcPr>
            <w:tcW w:w="1710" w:type="dxa"/>
            <w:shd w:val="clear" w:color="auto" w:fill="1F497D"/>
          </w:tcPr>
          <w:p w14:paraId="36130A8F" w14:textId="77777777" w:rsidR="001A51C7" w:rsidRPr="00DB13D6" w:rsidRDefault="001A51C7" w:rsidP="001A51C7">
            <w:pPr>
              <w:tabs>
                <w:tab w:val="left" w:pos="759"/>
              </w:tabs>
              <w:jc w:val="center"/>
              <w:rPr>
                <w:rFonts w:ascii="Arial" w:hAnsi="Arial" w:cs="Arial"/>
                <w:b/>
                <w:color w:val="FFFFFF" w:themeColor="background1"/>
                <w:sz w:val="20"/>
                <w:szCs w:val="20"/>
              </w:rPr>
            </w:pPr>
            <w:r>
              <w:rPr>
                <w:rFonts w:ascii="Arial" w:hAnsi="Arial" w:cs="Arial"/>
                <w:b/>
                <w:color w:val="FFFFFF" w:themeColor="background1"/>
                <w:sz w:val="20"/>
                <w:szCs w:val="20"/>
              </w:rPr>
              <w:t>Quarter 3</w:t>
            </w:r>
          </w:p>
        </w:tc>
        <w:tc>
          <w:tcPr>
            <w:tcW w:w="1710" w:type="dxa"/>
            <w:shd w:val="clear" w:color="auto" w:fill="1F497D"/>
          </w:tcPr>
          <w:p w14:paraId="1388E8BE" w14:textId="77777777" w:rsidR="001A51C7" w:rsidRPr="00DB13D6" w:rsidRDefault="001A51C7" w:rsidP="001A51C7">
            <w:pPr>
              <w:tabs>
                <w:tab w:val="left" w:pos="759"/>
              </w:tabs>
              <w:jc w:val="center"/>
              <w:rPr>
                <w:rFonts w:ascii="Arial" w:hAnsi="Arial" w:cs="Arial"/>
                <w:b/>
                <w:color w:val="FFFFFF" w:themeColor="background1"/>
                <w:sz w:val="20"/>
                <w:szCs w:val="20"/>
              </w:rPr>
            </w:pPr>
            <w:r>
              <w:rPr>
                <w:rFonts w:ascii="Arial" w:hAnsi="Arial" w:cs="Arial"/>
                <w:b/>
                <w:color w:val="FFFFFF" w:themeColor="background1"/>
                <w:sz w:val="20"/>
                <w:szCs w:val="20"/>
              </w:rPr>
              <w:t>Quarter 4</w:t>
            </w:r>
          </w:p>
        </w:tc>
        <w:tc>
          <w:tcPr>
            <w:tcW w:w="1710" w:type="dxa"/>
            <w:shd w:val="clear" w:color="auto" w:fill="1F497D"/>
          </w:tcPr>
          <w:p w14:paraId="06557DDE" w14:textId="77777777" w:rsidR="001A51C7" w:rsidRPr="00DB13D6" w:rsidRDefault="001A51C7" w:rsidP="001A51C7">
            <w:pPr>
              <w:tabs>
                <w:tab w:val="left" w:pos="759"/>
              </w:tabs>
              <w:jc w:val="center"/>
              <w:rPr>
                <w:rFonts w:ascii="Arial" w:hAnsi="Arial" w:cs="Arial"/>
                <w:b/>
                <w:color w:val="FFFFFF" w:themeColor="background1"/>
                <w:sz w:val="20"/>
                <w:szCs w:val="20"/>
              </w:rPr>
            </w:pPr>
            <w:r w:rsidRPr="00DB13D6">
              <w:rPr>
                <w:rFonts w:ascii="Arial" w:hAnsi="Arial" w:cs="Arial"/>
                <w:b/>
                <w:color w:val="FFFFFF" w:themeColor="background1"/>
                <w:sz w:val="20"/>
                <w:szCs w:val="20"/>
              </w:rPr>
              <w:t>YTD-Actual</w:t>
            </w:r>
          </w:p>
        </w:tc>
      </w:tr>
      <w:tr w:rsidR="001A51C7" w:rsidRPr="00DB13D6" w14:paraId="2899A072" w14:textId="77777777" w:rsidTr="001A51C7">
        <w:trPr>
          <w:trHeight w:val="630"/>
        </w:trPr>
        <w:tc>
          <w:tcPr>
            <w:tcW w:w="2193" w:type="dxa"/>
            <w:shd w:val="clear" w:color="auto" w:fill="auto"/>
          </w:tcPr>
          <w:p w14:paraId="66D70E9A" w14:textId="77777777" w:rsidR="001A51C7" w:rsidRPr="00DB13D6" w:rsidRDefault="001A51C7" w:rsidP="001A51C7">
            <w:pPr>
              <w:tabs>
                <w:tab w:val="left" w:pos="759"/>
              </w:tabs>
              <w:jc w:val="both"/>
              <w:rPr>
                <w:rFonts w:ascii="Arial" w:hAnsi="Arial" w:cs="Arial"/>
                <w:sz w:val="20"/>
                <w:szCs w:val="20"/>
              </w:rPr>
            </w:pPr>
            <w:r w:rsidRPr="00DB13D6">
              <w:rPr>
                <w:rFonts w:ascii="Arial" w:hAnsi="Arial" w:cs="Arial"/>
                <w:sz w:val="20"/>
                <w:szCs w:val="20"/>
              </w:rPr>
              <w:t>Procurement spend from suppliers that are 50% black owned R’000</w:t>
            </w:r>
          </w:p>
        </w:tc>
        <w:tc>
          <w:tcPr>
            <w:tcW w:w="1496" w:type="dxa"/>
            <w:shd w:val="clear" w:color="auto" w:fill="auto"/>
          </w:tcPr>
          <w:p w14:paraId="6358091A" w14:textId="77777777" w:rsidR="001A51C7" w:rsidRPr="00DB13D6" w:rsidRDefault="001A51C7" w:rsidP="001A51C7">
            <w:pPr>
              <w:tabs>
                <w:tab w:val="left" w:pos="759"/>
              </w:tabs>
              <w:jc w:val="center"/>
              <w:rPr>
                <w:rFonts w:ascii="Arial" w:hAnsi="Arial" w:cs="Arial"/>
                <w:sz w:val="20"/>
                <w:szCs w:val="20"/>
              </w:rPr>
            </w:pPr>
            <w:r>
              <w:rPr>
                <w:rFonts w:ascii="Arial" w:hAnsi="Arial" w:cs="Arial"/>
                <w:sz w:val="20"/>
                <w:szCs w:val="20"/>
              </w:rPr>
              <w:t>486,053,009</w:t>
            </w:r>
          </w:p>
        </w:tc>
        <w:tc>
          <w:tcPr>
            <w:tcW w:w="1710" w:type="dxa"/>
          </w:tcPr>
          <w:p w14:paraId="43621E82" w14:textId="77777777" w:rsidR="001A51C7" w:rsidRDefault="001A51C7" w:rsidP="001A51C7">
            <w:pPr>
              <w:jc w:val="center"/>
              <w:rPr>
                <w:rFonts w:ascii="Arial" w:hAnsi="Arial" w:cs="Arial"/>
                <w:sz w:val="20"/>
                <w:szCs w:val="20"/>
              </w:rPr>
            </w:pPr>
            <w:r>
              <w:rPr>
                <w:rFonts w:ascii="Arial" w:hAnsi="Arial" w:cs="Arial"/>
                <w:sz w:val="20"/>
                <w:szCs w:val="20"/>
              </w:rPr>
              <w:t>509,164,374</w:t>
            </w:r>
          </w:p>
        </w:tc>
        <w:tc>
          <w:tcPr>
            <w:tcW w:w="1710" w:type="dxa"/>
          </w:tcPr>
          <w:p w14:paraId="263948EE" w14:textId="77777777" w:rsidR="001A51C7" w:rsidRPr="00AC3A1D" w:rsidRDefault="001A51C7" w:rsidP="001A51C7">
            <w:pPr>
              <w:jc w:val="center"/>
              <w:rPr>
                <w:rFonts w:ascii="Arial" w:hAnsi="Arial" w:cs="Arial"/>
                <w:sz w:val="20"/>
                <w:szCs w:val="20"/>
                <w:highlight w:val="yellow"/>
              </w:rPr>
            </w:pPr>
            <w:r w:rsidRPr="00887E2A">
              <w:rPr>
                <w:rFonts w:ascii="Arial" w:hAnsi="Arial" w:cs="Arial"/>
                <w:sz w:val="20"/>
                <w:szCs w:val="20"/>
              </w:rPr>
              <w:t>508,332,731</w:t>
            </w:r>
          </w:p>
        </w:tc>
        <w:tc>
          <w:tcPr>
            <w:tcW w:w="1710" w:type="dxa"/>
          </w:tcPr>
          <w:p w14:paraId="7EAF94EB" w14:textId="77777777" w:rsidR="001A51C7" w:rsidRDefault="001A51C7" w:rsidP="001A51C7">
            <w:pPr>
              <w:jc w:val="center"/>
              <w:rPr>
                <w:rFonts w:ascii="Arial" w:hAnsi="Arial" w:cs="Arial"/>
                <w:sz w:val="20"/>
                <w:szCs w:val="20"/>
              </w:rPr>
            </w:pPr>
            <w:r>
              <w:rPr>
                <w:rFonts w:ascii="Arial" w:hAnsi="Arial" w:cs="Arial"/>
                <w:sz w:val="20"/>
                <w:szCs w:val="20"/>
              </w:rPr>
              <w:t>456,323,555</w:t>
            </w:r>
          </w:p>
        </w:tc>
        <w:tc>
          <w:tcPr>
            <w:tcW w:w="1710" w:type="dxa"/>
            <w:shd w:val="clear" w:color="auto" w:fill="auto"/>
          </w:tcPr>
          <w:p w14:paraId="30F0FFFF" w14:textId="77777777" w:rsidR="001A51C7" w:rsidRPr="00DB13D6" w:rsidRDefault="001A51C7" w:rsidP="001A51C7">
            <w:pPr>
              <w:jc w:val="center"/>
              <w:rPr>
                <w:rFonts w:ascii="Arial" w:hAnsi="Arial" w:cs="Arial"/>
                <w:sz w:val="20"/>
                <w:szCs w:val="20"/>
              </w:rPr>
            </w:pPr>
            <w:r>
              <w:rPr>
                <w:rFonts w:ascii="Arial" w:hAnsi="Arial" w:cs="Arial"/>
                <w:sz w:val="20"/>
                <w:szCs w:val="20"/>
              </w:rPr>
              <w:t>1,959,873,669</w:t>
            </w:r>
          </w:p>
        </w:tc>
      </w:tr>
      <w:tr w:rsidR="001A51C7" w:rsidRPr="00DB13D6" w14:paraId="6A60FA05" w14:textId="77777777" w:rsidTr="001A51C7">
        <w:tc>
          <w:tcPr>
            <w:tcW w:w="2193" w:type="dxa"/>
            <w:shd w:val="clear" w:color="auto" w:fill="auto"/>
          </w:tcPr>
          <w:p w14:paraId="28AD01D8" w14:textId="77777777" w:rsidR="001A51C7" w:rsidRPr="00DB13D6" w:rsidRDefault="001A51C7" w:rsidP="001A51C7">
            <w:pPr>
              <w:tabs>
                <w:tab w:val="left" w:pos="759"/>
              </w:tabs>
              <w:jc w:val="both"/>
              <w:rPr>
                <w:rFonts w:ascii="Arial" w:hAnsi="Arial" w:cs="Arial"/>
                <w:sz w:val="20"/>
                <w:szCs w:val="20"/>
              </w:rPr>
            </w:pPr>
            <w:r w:rsidRPr="00DB13D6">
              <w:rPr>
                <w:rFonts w:ascii="Arial" w:hAnsi="Arial" w:cs="Arial"/>
                <w:sz w:val="20"/>
                <w:szCs w:val="20"/>
              </w:rPr>
              <w:t>% Spend</w:t>
            </w:r>
          </w:p>
        </w:tc>
        <w:tc>
          <w:tcPr>
            <w:tcW w:w="1496" w:type="dxa"/>
            <w:shd w:val="clear" w:color="auto" w:fill="auto"/>
          </w:tcPr>
          <w:p w14:paraId="102C7970" w14:textId="77777777" w:rsidR="001A51C7" w:rsidRPr="00DB13D6" w:rsidRDefault="001A51C7" w:rsidP="001A51C7">
            <w:pPr>
              <w:tabs>
                <w:tab w:val="left" w:pos="759"/>
              </w:tabs>
              <w:jc w:val="center"/>
              <w:rPr>
                <w:rFonts w:ascii="Arial" w:hAnsi="Arial" w:cs="Arial"/>
                <w:sz w:val="20"/>
                <w:szCs w:val="20"/>
              </w:rPr>
            </w:pPr>
            <w:r>
              <w:rPr>
                <w:rFonts w:ascii="Arial" w:hAnsi="Arial" w:cs="Arial"/>
                <w:sz w:val="20"/>
                <w:szCs w:val="20"/>
              </w:rPr>
              <w:t>33.47%</w:t>
            </w:r>
          </w:p>
        </w:tc>
        <w:tc>
          <w:tcPr>
            <w:tcW w:w="1710" w:type="dxa"/>
          </w:tcPr>
          <w:p w14:paraId="153B797C"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44.13%</w:t>
            </w:r>
          </w:p>
        </w:tc>
        <w:tc>
          <w:tcPr>
            <w:tcW w:w="1710" w:type="dxa"/>
          </w:tcPr>
          <w:p w14:paraId="25B03B94" w14:textId="77777777" w:rsidR="001A51C7" w:rsidRPr="00AC3A1D" w:rsidRDefault="001A51C7" w:rsidP="001A51C7">
            <w:pPr>
              <w:jc w:val="center"/>
              <w:rPr>
                <w:rFonts w:ascii="Arial" w:eastAsia="Calibri" w:hAnsi="Arial" w:cs="Arial"/>
                <w:sz w:val="20"/>
                <w:szCs w:val="20"/>
                <w:highlight w:val="yellow"/>
              </w:rPr>
            </w:pPr>
            <w:r w:rsidRPr="00887E2A">
              <w:rPr>
                <w:rFonts w:ascii="Arial" w:eastAsia="Calibri" w:hAnsi="Arial" w:cs="Arial"/>
                <w:sz w:val="20"/>
                <w:szCs w:val="20"/>
              </w:rPr>
              <w:t>51.62%</w:t>
            </w:r>
          </w:p>
        </w:tc>
        <w:tc>
          <w:tcPr>
            <w:tcW w:w="1710" w:type="dxa"/>
          </w:tcPr>
          <w:p w14:paraId="74EA52B6"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56.46%</w:t>
            </w:r>
          </w:p>
        </w:tc>
        <w:tc>
          <w:tcPr>
            <w:tcW w:w="1710" w:type="dxa"/>
            <w:shd w:val="clear" w:color="auto" w:fill="auto"/>
          </w:tcPr>
          <w:p w14:paraId="5C7407ED" w14:textId="77777777" w:rsidR="001A51C7" w:rsidRPr="00DB13D6" w:rsidRDefault="001A51C7" w:rsidP="001A51C7">
            <w:pPr>
              <w:jc w:val="center"/>
              <w:rPr>
                <w:rFonts w:ascii="Arial" w:eastAsia="Calibri" w:hAnsi="Arial" w:cs="Arial"/>
                <w:sz w:val="20"/>
                <w:szCs w:val="20"/>
              </w:rPr>
            </w:pPr>
            <w:r>
              <w:rPr>
                <w:rFonts w:ascii="Arial" w:eastAsia="Calibri" w:hAnsi="Arial" w:cs="Arial"/>
                <w:sz w:val="20"/>
                <w:szCs w:val="20"/>
              </w:rPr>
              <w:t>43.77</w:t>
            </w:r>
            <w:r w:rsidRPr="003D6CA5">
              <w:rPr>
                <w:rFonts w:ascii="Arial" w:eastAsia="Calibri" w:hAnsi="Arial" w:cs="Arial"/>
                <w:sz w:val="20"/>
                <w:szCs w:val="20"/>
              </w:rPr>
              <w:t>%</w:t>
            </w:r>
          </w:p>
        </w:tc>
      </w:tr>
      <w:tr w:rsidR="001A51C7" w:rsidRPr="00DB13D6" w14:paraId="3DBB5B90" w14:textId="77777777" w:rsidTr="001A51C7">
        <w:tc>
          <w:tcPr>
            <w:tcW w:w="2193" w:type="dxa"/>
            <w:shd w:val="clear" w:color="auto" w:fill="auto"/>
          </w:tcPr>
          <w:p w14:paraId="25647360" w14:textId="77777777" w:rsidR="001A51C7" w:rsidRPr="00DB13D6" w:rsidRDefault="001A51C7" w:rsidP="001A51C7">
            <w:pPr>
              <w:tabs>
                <w:tab w:val="left" w:pos="759"/>
              </w:tabs>
              <w:jc w:val="both"/>
              <w:rPr>
                <w:rFonts w:ascii="Arial" w:hAnsi="Arial" w:cs="Arial"/>
                <w:sz w:val="20"/>
                <w:szCs w:val="20"/>
              </w:rPr>
            </w:pPr>
            <w:r w:rsidRPr="00DB13D6">
              <w:rPr>
                <w:rFonts w:ascii="Arial" w:hAnsi="Arial" w:cs="Arial"/>
                <w:sz w:val="20"/>
                <w:szCs w:val="20"/>
              </w:rPr>
              <w:t>Target</w:t>
            </w:r>
          </w:p>
        </w:tc>
        <w:tc>
          <w:tcPr>
            <w:tcW w:w="1496" w:type="dxa"/>
            <w:shd w:val="clear" w:color="auto" w:fill="auto"/>
          </w:tcPr>
          <w:p w14:paraId="19AAF063" w14:textId="77777777" w:rsidR="001A51C7" w:rsidRPr="00DB13D6" w:rsidRDefault="001A51C7" w:rsidP="001A51C7">
            <w:pPr>
              <w:tabs>
                <w:tab w:val="left" w:pos="759"/>
              </w:tabs>
              <w:jc w:val="center"/>
              <w:rPr>
                <w:rFonts w:ascii="Arial" w:hAnsi="Arial" w:cs="Arial"/>
                <w:sz w:val="20"/>
                <w:szCs w:val="20"/>
              </w:rPr>
            </w:pPr>
            <w:r>
              <w:rPr>
                <w:rFonts w:ascii="Arial" w:hAnsi="Arial" w:cs="Arial"/>
                <w:sz w:val="20"/>
                <w:szCs w:val="20"/>
              </w:rPr>
              <w:t>12%</w:t>
            </w:r>
          </w:p>
        </w:tc>
        <w:tc>
          <w:tcPr>
            <w:tcW w:w="1710" w:type="dxa"/>
          </w:tcPr>
          <w:p w14:paraId="4DD4B685"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12%</w:t>
            </w:r>
          </w:p>
        </w:tc>
        <w:tc>
          <w:tcPr>
            <w:tcW w:w="1710" w:type="dxa"/>
          </w:tcPr>
          <w:p w14:paraId="746ADAC3" w14:textId="77777777" w:rsidR="001A51C7" w:rsidRPr="00AC3A1D" w:rsidRDefault="001A51C7" w:rsidP="001A51C7">
            <w:pPr>
              <w:jc w:val="center"/>
              <w:rPr>
                <w:rFonts w:ascii="Arial" w:eastAsia="Calibri" w:hAnsi="Arial" w:cs="Arial"/>
                <w:sz w:val="20"/>
                <w:szCs w:val="20"/>
                <w:highlight w:val="yellow"/>
              </w:rPr>
            </w:pPr>
            <w:r w:rsidRPr="00887E2A">
              <w:rPr>
                <w:rFonts w:ascii="Arial" w:eastAsia="Calibri" w:hAnsi="Arial" w:cs="Arial"/>
                <w:sz w:val="20"/>
                <w:szCs w:val="20"/>
              </w:rPr>
              <w:t>12%</w:t>
            </w:r>
          </w:p>
        </w:tc>
        <w:tc>
          <w:tcPr>
            <w:tcW w:w="1710" w:type="dxa"/>
          </w:tcPr>
          <w:p w14:paraId="425771DC"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12%</w:t>
            </w:r>
          </w:p>
        </w:tc>
        <w:tc>
          <w:tcPr>
            <w:tcW w:w="1710" w:type="dxa"/>
            <w:shd w:val="clear" w:color="auto" w:fill="auto"/>
          </w:tcPr>
          <w:p w14:paraId="2FB7EAE7" w14:textId="77777777" w:rsidR="001A51C7" w:rsidRPr="00DB13D6" w:rsidRDefault="001A51C7" w:rsidP="001A51C7">
            <w:pPr>
              <w:jc w:val="center"/>
              <w:rPr>
                <w:rFonts w:ascii="Arial" w:eastAsia="Calibri" w:hAnsi="Arial" w:cs="Arial"/>
                <w:sz w:val="20"/>
                <w:szCs w:val="20"/>
              </w:rPr>
            </w:pPr>
            <w:r>
              <w:rPr>
                <w:rFonts w:ascii="Arial" w:eastAsia="Calibri" w:hAnsi="Arial" w:cs="Arial"/>
                <w:sz w:val="20"/>
                <w:szCs w:val="20"/>
              </w:rPr>
              <w:t>12%</w:t>
            </w:r>
          </w:p>
        </w:tc>
      </w:tr>
      <w:tr w:rsidR="001A51C7" w:rsidRPr="00DB13D6" w14:paraId="0E36D050" w14:textId="77777777" w:rsidTr="001A51C7">
        <w:tc>
          <w:tcPr>
            <w:tcW w:w="2193" w:type="dxa"/>
            <w:shd w:val="clear" w:color="auto" w:fill="auto"/>
          </w:tcPr>
          <w:p w14:paraId="57B46D44" w14:textId="77777777" w:rsidR="001A51C7" w:rsidRPr="00DB13D6" w:rsidRDefault="001A51C7" w:rsidP="001A51C7">
            <w:pPr>
              <w:tabs>
                <w:tab w:val="left" w:pos="759"/>
              </w:tabs>
              <w:jc w:val="both"/>
              <w:rPr>
                <w:rFonts w:ascii="Arial" w:hAnsi="Arial" w:cs="Arial"/>
                <w:b/>
                <w:sz w:val="20"/>
                <w:szCs w:val="20"/>
              </w:rPr>
            </w:pPr>
            <w:r w:rsidRPr="00DB13D6">
              <w:rPr>
                <w:rFonts w:ascii="Arial" w:hAnsi="Arial" w:cs="Arial"/>
                <w:sz w:val="20"/>
                <w:szCs w:val="20"/>
              </w:rPr>
              <w:t>Procurement spend from suppliers that are 30% black woman owned R’000</w:t>
            </w:r>
          </w:p>
        </w:tc>
        <w:tc>
          <w:tcPr>
            <w:tcW w:w="1496" w:type="dxa"/>
            <w:shd w:val="clear" w:color="auto" w:fill="auto"/>
          </w:tcPr>
          <w:p w14:paraId="3FD0AE42" w14:textId="77777777" w:rsidR="001A51C7" w:rsidRPr="00DB13D6" w:rsidRDefault="001A51C7" w:rsidP="001A51C7">
            <w:pPr>
              <w:tabs>
                <w:tab w:val="left" w:pos="759"/>
              </w:tabs>
              <w:jc w:val="center"/>
              <w:rPr>
                <w:rFonts w:ascii="Arial" w:hAnsi="Arial" w:cs="Arial"/>
                <w:sz w:val="20"/>
                <w:szCs w:val="20"/>
              </w:rPr>
            </w:pPr>
            <w:r>
              <w:rPr>
                <w:rFonts w:ascii="Arial" w:hAnsi="Arial" w:cs="Arial"/>
                <w:sz w:val="20"/>
                <w:szCs w:val="20"/>
              </w:rPr>
              <w:t>171,289,101</w:t>
            </w:r>
          </w:p>
        </w:tc>
        <w:tc>
          <w:tcPr>
            <w:tcW w:w="1710" w:type="dxa"/>
          </w:tcPr>
          <w:p w14:paraId="43B9EAAD" w14:textId="77777777" w:rsidR="001A51C7" w:rsidRDefault="001A51C7" w:rsidP="001A51C7">
            <w:pPr>
              <w:jc w:val="center"/>
              <w:rPr>
                <w:rFonts w:ascii="Arial" w:hAnsi="Arial" w:cs="Arial"/>
                <w:sz w:val="20"/>
                <w:szCs w:val="20"/>
              </w:rPr>
            </w:pPr>
            <w:r>
              <w:rPr>
                <w:rFonts w:ascii="Arial" w:hAnsi="Arial" w:cs="Arial"/>
                <w:sz w:val="20"/>
                <w:szCs w:val="20"/>
              </w:rPr>
              <w:t>219,144,043</w:t>
            </w:r>
          </w:p>
        </w:tc>
        <w:tc>
          <w:tcPr>
            <w:tcW w:w="1710" w:type="dxa"/>
          </w:tcPr>
          <w:p w14:paraId="4E6CBA60" w14:textId="77777777" w:rsidR="001A51C7" w:rsidRPr="00AC3A1D" w:rsidRDefault="001A51C7" w:rsidP="001A51C7">
            <w:pPr>
              <w:jc w:val="center"/>
              <w:rPr>
                <w:rFonts w:ascii="Arial" w:hAnsi="Arial" w:cs="Arial"/>
                <w:sz w:val="20"/>
                <w:szCs w:val="20"/>
                <w:highlight w:val="yellow"/>
              </w:rPr>
            </w:pPr>
            <w:r w:rsidRPr="00887E2A">
              <w:rPr>
                <w:rFonts w:ascii="Arial" w:hAnsi="Arial" w:cs="Arial"/>
                <w:sz w:val="20"/>
                <w:szCs w:val="20"/>
              </w:rPr>
              <w:t>212,298,341</w:t>
            </w:r>
          </w:p>
        </w:tc>
        <w:tc>
          <w:tcPr>
            <w:tcW w:w="1710" w:type="dxa"/>
          </w:tcPr>
          <w:p w14:paraId="3C36D250" w14:textId="77777777" w:rsidR="001A51C7" w:rsidRDefault="001A51C7" w:rsidP="001A51C7">
            <w:pPr>
              <w:jc w:val="center"/>
              <w:rPr>
                <w:rFonts w:ascii="Arial" w:hAnsi="Arial" w:cs="Arial"/>
                <w:sz w:val="20"/>
                <w:szCs w:val="20"/>
              </w:rPr>
            </w:pPr>
            <w:r>
              <w:rPr>
                <w:rFonts w:ascii="Arial" w:hAnsi="Arial" w:cs="Arial"/>
                <w:sz w:val="20"/>
                <w:szCs w:val="20"/>
              </w:rPr>
              <w:t>164,506,442</w:t>
            </w:r>
          </w:p>
        </w:tc>
        <w:tc>
          <w:tcPr>
            <w:tcW w:w="1710" w:type="dxa"/>
            <w:shd w:val="clear" w:color="auto" w:fill="auto"/>
          </w:tcPr>
          <w:p w14:paraId="1E2F0DF2" w14:textId="77777777" w:rsidR="001A51C7" w:rsidRPr="00DB13D6" w:rsidRDefault="001A51C7" w:rsidP="001A51C7">
            <w:pPr>
              <w:jc w:val="center"/>
              <w:rPr>
                <w:rFonts w:ascii="Arial" w:eastAsia="Calibri" w:hAnsi="Arial" w:cs="Arial"/>
                <w:sz w:val="20"/>
                <w:szCs w:val="20"/>
              </w:rPr>
            </w:pPr>
            <w:r>
              <w:rPr>
                <w:rFonts w:ascii="Arial" w:hAnsi="Arial" w:cs="Arial"/>
                <w:sz w:val="20"/>
                <w:szCs w:val="20"/>
              </w:rPr>
              <w:t>767,237,927</w:t>
            </w:r>
          </w:p>
        </w:tc>
      </w:tr>
      <w:tr w:rsidR="001A51C7" w:rsidRPr="00DB13D6" w14:paraId="02F142EE" w14:textId="77777777" w:rsidTr="001A51C7">
        <w:tc>
          <w:tcPr>
            <w:tcW w:w="2193" w:type="dxa"/>
            <w:shd w:val="clear" w:color="auto" w:fill="auto"/>
          </w:tcPr>
          <w:p w14:paraId="67E246E8" w14:textId="77777777" w:rsidR="001A51C7" w:rsidRPr="00DB13D6" w:rsidRDefault="001A51C7" w:rsidP="001A51C7">
            <w:pPr>
              <w:tabs>
                <w:tab w:val="left" w:pos="759"/>
              </w:tabs>
              <w:jc w:val="both"/>
              <w:rPr>
                <w:rFonts w:ascii="Arial" w:hAnsi="Arial" w:cs="Arial"/>
                <w:sz w:val="20"/>
                <w:szCs w:val="20"/>
              </w:rPr>
            </w:pPr>
            <w:r w:rsidRPr="00DB13D6">
              <w:rPr>
                <w:rFonts w:ascii="Arial" w:hAnsi="Arial" w:cs="Arial"/>
                <w:sz w:val="20"/>
                <w:szCs w:val="20"/>
              </w:rPr>
              <w:t>% Spend</w:t>
            </w:r>
          </w:p>
        </w:tc>
        <w:tc>
          <w:tcPr>
            <w:tcW w:w="1496" w:type="dxa"/>
            <w:shd w:val="clear" w:color="auto" w:fill="auto"/>
          </w:tcPr>
          <w:p w14:paraId="6EC714CF" w14:textId="77777777" w:rsidR="001A51C7" w:rsidRPr="00DB13D6" w:rsidRDefault="001A51C7" w:rsidP="001A51C7">
            <w:pPr>
              <w:tabs>
                <w:tab w:val="left" w:pos="759"/>
              </w:tabs>
              <w:jc w:val="center"/>
              <w:rPr>
                <w:rFonts w:ascii="Arial" w:hAnsi="Arial" w:cs="Arial"/>
                <w:sz w:val="20"/>
                <w:szCs w:val="20"/>
              </w:rPr>
            </w:pPr>
            <w:r>
              <w:rPr>
                <w:rFonts w:ascii="Arial" w:hAnsi="Arial" w:cs="Arial"/>
                <w:sz w:val="20"/>
                <w:szCs w:val="20"/>
              </w:rPr>
              <w:t>11.80%</w:t>
            </w:r>
          </w:p>
        </w:tc>
        <w:tc>
          <w:tcPr>
            <w:tcW w:w="1710" w:type="dxa"/>
          </w:tcPr>
          <w:p w14:paraId="667643EE"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18.99%</w:t>
            </w:r>
          </w:p>
        </w:tc>
        <w:tc>
          <w:tcPr>
            <w:tcW w:w="1710" w:type="dxa"/>
          </w:tcPr>
          <w:p w14:paraId="6218EF87" w14:textId="77777777" w:rsidR="001A51C7" w:rsidRPr="00887E2A" w:rsidRDefault="001A51C7" w:rsidP="001A51C7">
            <w:pPr>
              <w:jc w:val="center"/>
              <w:rPr>
                <w:rFonts w:ascii="Arial" w:eastAsia="Calibri" w:hAnsi="Arial" w:cs="Arial"/>
                <w:sz w:val="20"/>
                <w:szCs w:val="20"/>
              </w:rPr>
            </w:pPr>
            <w:r w:rsidRPr="00887E2A">
              <w:rPr>
                <w:rFonts w:ascii="Arial" w:eastAsia="Calibri" w:hAnsi="Arial" w:cs="Arial"/>
                <w:sz w:val="20"/>
                <w:szCs w:val="20"/>
              </w:rPr>
              <w:t>21.56%</w:t>
            </w:r>
          </w:p>
        </w:tc>
        <w:tc>
          <w:tcPr>
            <w:tcW w:w="1710" w:type="dxa"/>
          </w:tcPr>
          <w:p w14:paraId="71AA07B9"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18.56%</w:t>
            </w:r>
          </w:p>
        </w:tc>
        <w:tc>
          <w:tcPr>
            <w:tcW w:w="1710" w:type="dxa"/>
            <w:shd w:val="clear" w:color="auto" w:fill="auto"/>
          </w:tcPr>
          <w:p w14:paraId="22F743D0" w14:textId="77777777" w:rsidR="001A51C7" w:rsidRPr="00DB13D6" w:rsidRDefault="001A51C7" w:rsidP="001A51C7">
            <w:pPr>
              <w:jc w:val="center"/>
              <w:rPr>
                <w:rFonts w:ascii="Arial" w:eastAsia="Calibri" w:hAnsi="Arial" w:cs="Arial"/>
                <w:sz w:val="20"/>
                <w:szCs w:val="20"/>
              </w:rPr>
            </w:pPr>
            <w:r>
              <w:rPr>
                <w:rFonts w:ascii="Arial" w:eastAsia="Calibri" w:hAnsi="Arial" w:cs="Arial"/>
                <w:sz w:val="20"/>
                <w:szCs w:val="20"/>
              </w:rPr>
              <w:t>17.14%</w:t>
            </w:r>
          </w:p>
        </w:tc>
      </w:tr>
      <w:tr w:rsidR="001A51C7" w:rsidRPr="00DB13D6" w14:paraId="07D12749" w14:textId="77777777" w:rsidTr="001A51C7">
        <w:tc>
          <w:tcPr>
            <w:tcW w:w="2193" w:type="dxa"/>
            <w:shd w:val="clear" w:color="auto" w:fill="auto"/>
          </w:tcPr>
          <w:p w14:paraId="7CA1590F" w14:textId="77777777" w:rsidR="001A51C7" w:rsidRPr="00DB13D6" w:rsidRDefault="001A51C7" w:rsidP="001A51C7">
            <w:pPr>
              <w:tabs>
                <w:tab w:val="left" w:pos="759"/>
              </w:tabs>
              <w:jc w:val="both"/>
              <w:rPr>
                <w:rFonts w:ascii="Arial" w:hAnsi="Arial" w:cs="Arial"/>
                <w:sz w:val="20"/>
                <w:szCs w:val="20"/>
              </w:rPr>
            </w:pPr>
            <w:r w:rsidRPr="00DB13D6">
              <w:rPr>
                <w:rFonts w:ascii="Arial" w:hAnsi="Arial" w:cs="Arial"/>
                <w:sz w:val="20"/>
                <w:szCs w:val="20"/>
              </w:rPr>
              <w:t>Target</w:t>
            </w:r>
          </w:p>
        </w:tc>
        <w:tc>
          <w:tcPr>
            <w:tcW w:w="1496" w:type="dxa"/>
            <w:shd w:val="clear" w:color="auto" w:fill="auto"/>
          </w:tcPr>
          <w:p w14:paraId="54E281EC" w14:textId="77777777" w:rsidR="001A51C7" w:rsidRPr="00DB13D6" w:rsidRDefault="001A51C7" w:rsidP="001A51C7">
            <w:pPr>
              <w:tabs>
                <w:tab w:val="left" w:pos="759"/>
              </w:tabs>
              <w:jc w:val="center"/>
              <w:rPr>
                <w:rFonts w:ascii="Arial" w:hAnsi="Arial" w:cs="Arial"/>
                <w:sz w:val="20"/>
                <w:szCs w:val="20"/>
              </w:rPr>
            </w:pPr>
            <w:r>
              <w:rPr>
                <w:rFonts w:ascii="Arial" w:hAnsi="Arial" w:cs="Arial"/>
                <w:sz w:val="20"/>
                <w:szCs w:val="20"/>
              </w:rPr>
              <w:t>10%</w:t>
            </w:r>
          </w:p>
        </w:tc>
        <w:tc>
          <w:tcPr>
            <w:tcW w:w="1710" w:type="dxa"/>
          </w:tcPr>
          <w:p w14:paraId="109F13AD"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10%</w:t>
            </w:r>
          </w:p>
        </w:tc>
        <w:tc>
          <w:tcPr>
            <w:tcW w:w="1710" w:type="dxa"/>
          </w:tcPr>
          <w:p w14:paraId="41C29EA0" w14:textId="77777777" w:rsidR="001A51C7" w:rsidRPr="00887E2A" w:rsidRDefault="001A51C7" w:rsidP="001A51C7">
            <w:pPr>
              <w:jc w:val="center"/>
              <w:rPr>
                <w:rFonts w:ascii="Arial" w:eastAsia="Calibri" w:hAnsi="Arial" w:cs="Arial"/>
                <w:sz w:val="20"/>
                <w:szCs w:val="20"/>
              </w:rPr>
            </w:pPr>
            <w:r w:rsidRPr="00887E2A">
              <w:rPr>
                <w:rFonts w:ascii="Arial" w:eastAsia="Calibri" w:hAnsi="Arial" w:cs="Arial"/>
                <w:sz w:val="20"/>
                <w:szCs w:val="20"/>
              </w:rPr>
              <w:t>10%</w:t>
            </w:r>
          </w:p>
        </w:tc>
        <w:tc>
          <w:tcPr>
            <w:tcW w:w="1710" w:type="dxa"/>
          </w:tcPr>
          <w:p w14:paraId="624C449A" w14:textId="77777777" w:rsidR="001A51C7" w:rsidRDefault="001A51C7" w:rsidP="001A51C7">
            <w:pPr>
              <w:jc w:val="center"/>
              <w:rPr>
                <w:rFonts w:ascii="Arial" w:eastAsia="Calibri" w:hAnsi="Arial" w:cs="Arial"/>
                <w:sz w:val="20"/>
                <w:szCs w:val="20"/>
              </w:rPr>
            </w:pPr>
            <w:r>
              <w:rPr>
                <w:rFonts w:ascii="Arial" w:eastAsia="Calibri" w:hAnsi="Arial" w:cs="Arial"/>
                <w:sz w:val="20"/>
                <w:szCs w:val="20"/>
              </w:rPr>
              <w:t>10%</w:t>
            </w:r>
          </w:p>
        </w:tc>
        <w:tc>
          <w:tcPr>
            <w:tcW w:w="1710" w:type="dxa"/>
            <w:shd w:val="clear" w:color="auto" w:fill="auto"/>
          </w:tcPr>
          <w:p w14:paraId="22F0B80A" w14:textId="77777777" w:rsidR="001A51C7" w:rsidRPr="00DB13D6" w:rsidRDefault="001A51C7" w:rsidP="001A51C7">
            <w:pPr>
              <w:jc w:val="center"/>
              <w:rPr>
                <w:rFonts w:ascii="Arial" w:eastAsia="Calibri" w:hAnsi="Arial" w:cs="Arial"/>
                <w:sz w:val="20"/>
                <w:szCs w:val="20"/>
              </w:rPr>
            </w:pPr>
            <w:r>
              <w:rPr>
                <w:rFonts w:ascii="Arial" w:eastAsia="Calibri" w:hAnsi="Arial" w:cs="Arial"/>
                <w:sz w:val="20"/>
                <w:szCs w:val="20"/>
              </w:rPr>
              <w:t>10%</w:t>
            </w:r>
          </w:p>
        </w:tc>
      </w:tr>
    </w:tbl>
    <w:p w14:paraId="0943CD45" w14:textId="77777777" w:rsidR="001F4C2D" w:rsidRDefault="001F4C2D" w:rsidP="007B1D0D">
      <w:pPr>
        <w:ind w:left="360"/>
        <w:jc w:val="both"/>
        <w:rPr>
          <w:rFonts w:ascii="Arial" w:hAnsi="Arial" w:cs="Arial"/>
          <w:sz w:val="20"/>
          <w:szCs w:val="20"/>
        </w:rPr>
      </w:pPr>
    </w:p>
    <w:p w14:paraId="2EC13DC3" w14:textId="77777777" w:rsidR="00247263" w:rsidRDefault="00247263" w:rsidP="007B1D0D">
      <w:pPr>
        <w:ind w:left="360"/>
        <w:jc w:val="both"/>
        <w:rPr>
          <w:rFonts w:ascii="Arial" w:hAnsi="Arial" w:cs="Arial"/>
          <w:bCs/>
          <w:sz w:val="20"/>
          <w:szCs w:val="20"/>
        </w:rPr>
      </w:pPr>
    </w:p>
    <w:p w14:paraId="7A0E6CCE" w14:textId="3471FCF5" w:rsidR="00B8627B" w:rsidRPr="007B43D9" w:rsidRDefault="00247263" w:rsidP="007B1D0D">
      <w:pPr>
        <w:jc w:val="both"/>
        <w:rPr>
          <w:rFonts w:ascii="Arial" w:hAnsi="Arial" w:cs="Arial"/>
          <w:b/>
          <w:sz w:val="20"/>
          <w:szCs w:val="20"/>
        </w:rPr>
      </w:pPr>
      <w:r w:rsidRPr="00247263">
        <w:rPr>
          <w:rFonts w:ascii="Arial" w:hAnsi="Arial" w:cs="Arial"/>
          <w:sz w:val="20"/>
          <w:szCs w:val="20"/>
        </w:rPr>
        <w:t xml:space="preserve">City Power was compliant with all relevant legislation pertaining to procurement and is aligned with </w:t>
      </w:r>
      <w:r w:rsidR="006C30F0">
        <w:rPr>
          <w:rFonts w:ascii="Arial" w:hAnsi="Arial" w:cs="Arial"/>
          <w:sz w:val="20"/>
          <w:szCs w:val="20"/>
        </w:rPr>
        <w:t>C</w:t>
      </w:r>
      <w:r w:rsidRPr="00247263">
        <w:rPr>
          <w:rFonts w:ascii="Arial" w:hAnsi="Arial" w:cs="Arial"/>
          <w:sz w:val="20"/>
          <w:szCs w:val="20"/>
        </w:rPr>
        <w:t>ity of Johannesburg Supply Chain Management policy.</w:t>
      </w:r>
      <w:r w:rsidR="00487714" w:rsidRPr="007B43D9">
        <w:rPr>
          <w:rFonts w:ascii="Arial" w:hAnsi="Arial" w:cs="Arial"/>
          <w:b/>
          <w:sz w:val="20"/>
          <w:szCs w:val="20"/>
        </w:rPr>
        <w:br w:type="page"/>
      </w:r>
    </w:p>
    <w:p w14:paraId="7A0E6CCF" w14:textId="0D9F0347" w:rsidR="00B24B85" w:rsidRDefault="00D74C36" w:rsidP="001A6C20">
      <w:pPr>
        <w:ind w:left="360"/>
        <w:rPr>
          <w:rFonts w:ascii="Arial" w:hAnsi="Arial" w:cs="Arial"/>
          <w:b/>
          <w:sz w:val="20"/>
          <w:szCs w:val="20"/>
        </w:rPr>
      </w:pPr>
      <w:r>
        <w:rPr>
          <w:noProof/>
          <w:lang w:eastAsia="en-ZA"/>
        </w:rPr>
        <w:lastRenderedPageBreak/>
        <mc:AlternateContent>
          <mc:Choice Requires="wps">
            <w:drawing>
              <wp:anchor distT="0" distB="0" distL="114300" distR="114300" simplePos="0" relativeHeight="251658242" behindDoc="0" locked="0" layoutInCell="0" allowOverlap="1" wp14:anchorId="7A0E733B" wp14:editId="31BD2584">
                <wp:simplePos x="0" y="0"/>
                <wp:positionH relativeFrom="page">
                  <wp:posOffset>571527</wp:posOffset>
                </wp:positionH>
                <wp:positionV relativeFrom="margin">
                  <wp:align>top</wp:align>
                </wp:positionV>
                <wp:extent cx="6539789" cy="9582912"/>
                <wp:effectExtent l="0" t="0" r="0" b="0"/>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9789" cy="9582912"/>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7A0E7413" w14:textId="677C38B1" w:rsidR="00A96C4B" w:rsidRPr="000B700F" w:rsidRDefault="00A96C4B" w:rsidP="000B700F">
                            <w:pPr>
                              <w:pStyle w:val="Heading1"/>
                              <w:jc w:val="center"/>
                              <w:rPr>
                                <w:color w:val="FF0000"/>
                                <w:sz w:val="24"/>
                                <w:szCs w:val="24"/>
                              </w:rPr>
                            </w:pPr>
                            <w:bookmarkStart w:id="272" w:name="_Toc393269709"/>
                            <w:bookmarkStart w:id="273" w:name="_Toc393275729"/>
                            <w:bookmarkStart w:id="274" w:name="_Toc427586372"/>
                            <w:bookmarkStart w:id="275" w:name="_Toc427586736"/>
                            <w:bookmarkStart w:id="276" w:name="_Toc427744831"/>
                            <w:bookmarkStart w:id="277" w:name="_Toc427762004"/>
                            <w:bookmarkStart w:id="278" w:name="_Toc427847851"/>
                            <w:bookmarkStart w:id="279" w:name="_Toc459379482"/>
                            <w:bookmarkStart w:id="280" w:name="_Toc467573005"/>
                            <w:bookmarkStart w:id="281" w:name="_Toc468884177"/>
                            <w:r w:rsidRPr="000B700F">
                              <w:rPr>
                                <w:sz w:val="24"/>
                                <w:szCs w:val="24"/>
                              </w:rPr>
                              <w:t>CHAPTER THREE</w:t>
                            </w:r>
                            <w:bookmarkStart w:id="282" w:name="_Toc393269710"/>
                            <w:bookmarkStart w:id="283" w:name="_Toc393275730"/>
                            <w:bookmarkEnd w:id="272"/>
                            <w:bookmarkEnd w:id="273"/>
                            <w:r>
                              <w:rPr>
                                <w:sz w:val="24"/>
                                <w:szCs w:val="24"/>
                              </w:rPr>
                              <w:t xml:space="preserve"> </w:t>
                            </w:r>
                            <w:r w:rsidRPr="000B700F">
                              <w:rPr>
                                <w:sz w:val="24"/>
                                <w:szCs w:val="24"/>
                              </w:rPr>
                              <w:t>SERVICE DELIVERY PERFORMANCE</w:t>
                            </w:r>
                            <w:bookmarkEnd w:id="274"/>
                            <w:bookmarkEnd w:id="275"/>
                            <w:bookmarkEnd w:id="276"/>
                            <w:bookmarkEnd w:id="277"/>
                            <w:bookmarkEnd w:id="278"/>
                            <w:bookmarkEnd w:id="279"/>
                            <w:bookmarkEnd w:id="280"/>
                            <w:bookmarkEnd w:id="281"/>
                            <w:r w:rsidRPr="000B700F">
                              <w:rPr>
                                <w:sz w:val="24"/>
                                <w:szCs w:val="24"/>
                              </w:rPr>
                              <w:t xml:space="preserve"> </w:t>
                            </w:r>
                            <w:bookmarkEnd w:id="282"/>
                            <w:bookmarkEnd w:id="283"/>
                          </w:p>
                          <w:p w14:paraId="7A0E7415" w14:textId="77777777" w:rsidR="00A96C4B" w:rsidRPr="008F6895" w:rsidRDefault="00A96C4B" w:rsidP="00856C62"/>
                          <w:p w14:paraId="7A0E7416" w14:textId="77777777" w:rsidR="00A96C4B" w:rsidRPr="00914210" w:rsidRDefault="00A96C4B" w:rsidP="00856C62">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48FA09E6" w14:textId="77777777" w:rsidR="00A96C4B" w:rsidRPr="00914210" w:rsidRDefault="00A96C4B" w:rsidP="00856C62">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2E920F19" w14:textId="514D2E82"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Installed 1118 Solar Water Heaters</w:t>
                            </w:r>
                          </w:p>
                          <w:p w14:paraId="1C4DADD8" w14:textId="48037B0E"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Created 5 410 EPWP job opportunities</w:t>
                            </w:r>
                          </w:p>
                          <w:p w14:paraId="26D88AF2" w14:textId="35F58D21"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 total of 3160 public lights  have been installed</w:t>
                            </w:r>
                          </w:p>
                          <w:p w14:paraId="2CF5FC0B" w14:textId="1580A4B3"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 total of 5 438 households and informal settlement have been electrified</w:t>
                            </w:r>
                          </w:p>
                          <w:p w14:paraId="2370A68C" w14:textId="7B0AD1B4"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Setjwetla informal settlement was electrified and Lawley informal settlement energy mix project i.e. gas, PV and grid successfully completed and respectively switched on by the Mayor.</w:t>
                            </w:r>
                          </w:p>
                          <w:p w14:paraId="69958CC5" w14:textId="77777777"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Tremendous progress have been made on the construction of substations Sebenza, Roodepoort , Cleveland, Heriotdale, Nirvana, Wilropark, Kloofendal, Qatro Phase 1. </w:t>
                            </w:r>
                          </w:p>
                          <w:p w14:paraId="2946418D" w14:textId="77777777"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The installation and reinstatement of ripple relays to sectional title properties have achieved an installation of 14 974 exceeding the target of 10 000. </w:t>
                            </w:r>
                          </w:p>
                          <w:p w14:paraId="59169738" w14:textId="77777777" w:rsidR="00A96C4B" w:rsidRPr="00914210" w:rsidRDefault="00A96C4B" w:rsidP="00AD26E7">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7" w14:textId="3C5052A8" w:rsidR="00A96C4B" w:rsidRPr="00914210" w:rsidRDefault="00A96C4B" w:rsidP="00A76D52">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The pictures below shows Executive mayor Parks Tau unveiling the Lufhereng susbtation and Public lighting and electrification project outcomes in Setswetla.</w:t>
                            </w:r>
                          </w:p>
                          <w:p w14:paraId="5A84602D" w14:textId="280CAD4B"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Open Sans" w:hAnsi="Open Sans" w:cs="Segoe UI"/>
                                <w:noProof/>
                                <w:color w:val="383838"/>
                                <w:lang w:eastAsia="en-ZA"/>
                              </w:rPr>
                              <w:drawing>
                                <wp:inline distT="0" distB="0" distL="0" distR="0" wp14:anchorId="76E311CF" wp14:editId="589AC0D2">
                                  <wp:extent cx="2902031" cy="2238451"/>
                                  <wp:effectExtent l="0" t="0" r="0" b="9525"/>
                                  <wp:docPr id="90" name="Picture 90" descr="http://intranet.citypower.co.za/PublishingImages/City%20Power%20News/DSC_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ntranet.citypower.co.za/PublishingImages/City%20Power%20News/DSC_786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13626" cy="2247395"/>
                                          </a:xfrm>
                                          <a:prstGeom prst="rect">
                                            <a:avLst/>
                                          </a:prstGeom>
                                          <a:noFill/>
                                          <a:ln>
                                            <a:noFill/>
                                          </a:ln>
                                        </pic:spPr>
                                      </pic:pic>
                                    </a:graphicData>
                                  </a:graphic>
                                </wp:inline>
                              </w:drawing>
                            </w:r>
                            <w:r w:rsidRPr="00D74C36">
                              <w:rPr>
                                <w:noProof/>
                                <w:lang w:eastAsia="en-ZA"/>
                              </w:rPr>
                              <w:drawing>
                                <wp:inline distT="0" distB="0" distL="0" distR="0" wp14:anchorId="37A00CAD" wp14:editId="5F57ABEC">
                                  <wp:extent cx="2903035" cy="2232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03035" cy="2232000"/>
                                          </a:xfrm>
                                          <a:prstGeom prst="rect">
                                            <a:avLst/>
                                          </a:prstGeom>
                                          <a:noFill/>
                                          <a:ln>
                                            <a:noFill/>
                                          </a:ln>
                                        </pic:spPr>
                                      </pic:pic>
                                    </a:graphicData>
                                  </a:graphic>
                                </wp:inline>
                              </w:drawing>
                            </w:r>
                          </w:p>
                          <w:p w14:paraId="634369A0" w14:textId="1DAE82E2"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D74C36">
                              <w:rPr>
                                <w:noProof/>
                                <w:lang w:eastAsia="en-ZA"/>
                              </w:rPr>
                              <w:drawing>
                                <wp:inline distT="0" distB="0" distL="0" distR="0" wp14:anchorId="5B397E3A" wp14:editId="14EE6FEC">
                                  <wp:extent cx="2916000" cy="2412000"/>
                                  <wp:effectExtent l="0" t="0" r="0" b="7620"/>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16000" cy="2412000"/>
                                          </a:xfrm>
                                          <a:prstGeom prst="rect">
                                            <a:avLst/>
                                          </a:prstGeom>
                                          <a:noFill/>
                                          <a:ln>
                                            <a:noFill/>
                                          </a:ln>
                                        </pic:spPr>
                                      </pic:pic>
                                    </a:graphicData>
                                  </a:graphic>
                                </wp:inline>
                              </w:drawing>
                            </w:r>
                            <w:r w:rsidRPr="00D74C36">
                              <w:rPr>
                                <w:noProof/>
                                <w:lang w:eastAsia="en-ZA"/>
                              </w:rPr>
                              <w:drawing>
                                <wp:inline distT="0" distB="0" distL="0" distR="0" wp14:anchorId="01BE726D" wp14:editId="556EB37C">
                                  <wp:extent cx="2889504" cy="2414016"/>
                                  <wp:effectExtent l="0" t="0" r="635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7091" cy="2412000"/>
                                          </a:xfrm>
                                          <a:prstGeom prst="rect">
                                            <a:avLst/>
                                          </a:prstGeom>
                                          <a:noFill/>
                                          <a:ln>
                                            <a:noFill/>
                                          </a:ln>
                                        </pic:spPr>
                                      </pic:pic>
                                    </a:graphicData>
                                  </a:graphic>
                                </wp:inline>
                              </w:drawing>
                            </w:r>
                          </w:p>
                          <w:p w14:paraId="1CBC4DE5" w14:textId="1F929CAB"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D74C36">
                              <w:rPr>
                                <w:noProof/>
                                <w:lang w:eastAsia="en-ZA"/>
                              </w:rPr>
                              <w:drawing>
                                <wp:inline distT="0" distB="0" distL="0" distR="0" wp14:anchorId="0DACFEAE" wp14:editId="661D5065">
                                  <wp:extent cx="2916000" cy="1934516"/>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16000" cy="1934516"/>
                                          </a:xfrm>
                                          <a:prstGeom prst="rect">
                                            <a:avLst/>
                                          </a:prstGeom>
                                          <a:noFill/>
                                          <a:ln>
                                            <a:noFill/>
                                          </a:ln>
                                        </pic:spPr>
                                      </pic:pic>
                                    </a:graphicData>
                                  </a:graphic>
                                </wp:inline>
                              </w:drawing>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4365A">
                              <w:rPr>
                                <w:noProof/>
                                <w:lang w:eastAsia="en-ZA"/>
                              </w:rPr>
                              <w:drawing>
                                <wp:inline distT="0" distB="0" distL="0" distR="0" wp14:anchorId="09E09384" wp14:editId="1E301020">
                                  <wp:extent cx="2852928" cy="1942076"/>
                                  <wp:effectExtent l="0" t="0" r="5080"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5754" cy="1944000"/>
                                          </a:xfrm>
                                          <a:prstGeom prst="rect">
                                            <a:avLst/>
                                          </a:prstGeom>
                                          <a:noFill/>
                                          <a:ln>
                                            <a:noFill/>
                                          </a:ln>
                                        </pic:spPr>
                                      </pic:pic>
                                    </a:graphicData>
                                  </a:graphic>
                                </wp:inline>
                              </w:drawing>
                            </w:r>
                          </w:p>
                          <w:p w14:paraId="7F051A5C" w14:textId="35D49522"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01D14944" w14:textId="3B81A64F" w:rsidR="00A96C4B" w:rsidRPr="000B700F"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8" w14:textId="11313CD1" w:rsidR="00A96C4B" w:rsidRDefault="00A96C4B" w:rsidP="009662DC">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9" w14:textId="35033AC8"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A" w14:textId="05C9A5C9"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B"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C" w14:textId="38E1DE3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1D"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1E"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F" w14:textId="77777777" w:rsidR="00A96C4B" w:rsidRPr="008F6895"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E733B" id="_x0000_s1030" style="position:absolute;left:0;text-align:left;margin-left:45pt;margin-top:0;width:514.95pt;height:754.55pt;z-index:251658242;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eZQMAAHMHAAAOAAAAZHJzL2Uyb0RvYy54bWysVd9v2zYQfh/Q/4HguyLJlm1JiFLYjj0M&#10;yNYg6bBnWqIkohSpkXTkrOj/viMpy87ah6GtHgje6Xj87rsfvH1/6jh6oUozKQoc30QYUVHKiomm&#10;wH9+3AcpRtoQUREuBS3wK9X4/d27X26HPqcz2UpeUYXAidD50Be4NabPw1CXLe2IvpE9FfCzlqoj&#10;BkTVhJUiA3jveDiLomU4SFX1SpZUa9De+5/4zvmva1qaD3WtqUG8wIDNuFW59WDX8O6W5I0ifcvK&#10;EQb5DhQdYQIunVzdE0PQUbGvXHWsVFLL2tyUsgtlXbOSuhggmjj6TzTPLempiwXI0f1Ek/55bss/&#10;Xh4VYlWBZ3OMBOkgR0/AGhENp2hm+Rl6nYPZc/+obIS6f5DlJ42E3LZgRddKyaGlpAJUsbUP3xyw&#10;goaj6DD8LivwTo5GOqpOteqsQyABnVxGXqeM0JNBJSiXi3m2SjOMSviXLdJZFjtMIcnPx3ulza9U&#10;dshuCqwAvHNPXh60sXBIfjYZE1TtGedISfMXM63j2N7rfmo44zeolxCQV7tqpFuu0AuBOjo0M2fN&#10;jx2E5HVxZD9fTqCHovN6pwIIkwsHqNHXl4xnrWoy86fN6WfcBNc358A4EwiyVuBF4hEjXRJOIf8+&#10;d66CHUEWDhd2FdIS5qn0Guo6y/NLckjWSJtNm6v6z5CnJNrMsmC/TFdBsk8WQbaK0iCKs022jJIs&#10;ud9/sSzGSd6yqqLigQl67sA4+X8VPs4C3zuuB9EAkWTRYkyc5GwKRqvmMOUwWa92m40rV2D92qxj&#10;BiYSZ12B06uk2grfiQpYILkhjPt9+Ba/Sy6QYI0uXKz3i2iVzNNgtVrMg2S+i4JNut8G6228XAKM&#10;7WYXv+Vi5/jVP06HA3JOlhXkEaJ7bqsBHfhRPRFI/DyFAsSoYrZ9ZrYurAAzcioRwhsY7qVR+Jtd&#10;84ZYR5lnn/C+Jb6Q54soOhfYaO64muB45i5Ir4gdybhwC/V8Ljk3a+x48WPKnA4nN8yS8+A6yOoV&#10;hg80u21m+1LBppXqH4wGmPoF1n8fiaIY8d8E9HsWJ4l9Jq4FdS0crgUiSnBVYIOhp+x2a/zTcuwV&#10;a1q4KXaDQsg1DL2auXFkB6JHBRFZASa7i218hezTcS07q8tbefcvAAAA//8DAFBLAwQUAAYACAAA&#10;ACEAHz9Z4N0AAAAJAQAADwAAAGRycy9kb3ducmV2LnhtbEyPQUvEMBCF74L/IYzgRXbTLii223SR&#10;RU/iwa6Cx7QZ22oyKUm2W/+9sye9DDO8x5vvVbvFWTFjiKMnBfk6A4HUeTNSr+Dt8LS6BxGTJqOt&#10;J1TwgxF29eVFpUvjT/SKc5N6wSEUS61gSGkqpYzdgE7HtZ+QWPv0wenEZ+ilCfrE4c7KTZbdSadH&#10;4g+DnnA/YPfdHJ2CGGzw8vm9/ZD+5SY8fu03NDdKXV8tD1sQCZf0Z4YzPqNDzUytP5KJwiooMq6S&#10;FPA8q3leFCBa3m6zIgdZV/J/g/oXAAD//wMAUEsBAi0AFAAGAAgAAAAhALaDOJL+AAAA4QEAABMA&#10;AAAAAAAAAAAAAAAAAAAAAFtDb250ZW50X1R5cGVzXS54bWxQSwECLQAUAAYACAAAACEAOP0h/9YA&#10;AACUAQAACwAAAAAAAAAAAAAAAAAvAQAAX3JlbHMvLnJlbHNQSwECLQAUAAYACAAAACEAHA/63mUD&#10;AABzBwAADgAAAAAAAAAAAAAAAAAuAgAAZHJzL2Uyb0RvYy54bWxQSwECLQAUAAYACAAAACEAHz9Z&#10;4N0AAAAJAQAADwAAAAAAAAAAAAAAAAC/BQAAZHJzL2Rvd25yZXYueG1sUEsFBgAAAAAEAAQA8wAA&#10;AMkGAAAAAA==&#10;" o:allowincell="f" fillcolor="#eeece1 [3214]" stroked="f" strokecolor="#4a7ebb" strokeweight="1.5pt">
                <v:fill color2="#1f497d [3215]" focus="100%" type="gradient"/>
                <v:shadow color="black" opacity="22938f" offset="0"/>
                <v:textbox inset=",7.2pt,,7.2pt">
                  <w:txbxContent>
                    <w:p w14:paraId="7A0E7413" w14:textId="677C38B1" w:rsidR="00A96C4B" w:rsidRPr="000B700F" w:rsidRDefault="00A96C4B" w:rsidP="000B700F">
                      <w:pPr>
                        <w:pStyle w:val="Heading1"/>
                        <w:jc w:val="center"/>
                        <w:rPr>
                          <w:color w:val="FF0000"/>
                          <w:sz w:val="24"/>
                          <w:szCs w:val="24"/>
                        </w:rPr>
                      </w:pPr>
                      <w:bookmarkStart w:id="284" w:name="_Toc393269709"/>
                      <w:bookmarkStart w:id="285" w:name="_Toc393275729"/>
                      <w:bookmarkStart w:id="286" w:name="_Toc427586372"/>
                      <w:bookmarkStart w:id="287" w:name="_Toc427586736"/>
                      <w:bookmarkStart w:id="288" w:name="_Toc427744831"/>
                      <w:bookmarkStart w:id="289" w:name="_Toc427762004"/>
                      <w:bookmarkStart w:id="290" w:name="_Toc427847851"/>
                      <w:bookmarkStart w:id="291" w:name="_Toc459379482"/>
                      <w:bookmarkStart w:id="292" w:name="_Toc467573005"/>
                      <w:bookmarkStart w:id="293" w:name="_Toc468884177"/>
                      <w:r w:rsidRPr="000B700F">
                        <w:rPr>
                          <w:sz w:val="24"/>
                          <w:szCs w:val="24"/>
                        </w:rPr>
                        <w:t>CHAPTER THREE</w:t>
                      </w:r>
                      <w:bookmarkStart w:id="294" w:name="_Toc393269710"/>
                      <w:bookmarkStart w:id="295" w:name="_Toc393275730"/>
                      <w:bookmarkEnd w:id="284"/>
                      <w:bookmarkEnd w:id="285"/>
                      <w:r>
                        <w:rPr>
                          <w:sz w:val="24"/>
                          <w:szCs w:val="24"/>
                        </w:rPr>
                        <w:t xml:space="preserve"> </w:t>
                      </w:r>
                      <w:r w:rsidRPr="000B700F">
                        <w:rPr>
                          <w:sz w:val="24"/>
                          <w:szCs w:val="24"/>
                        </w:rPr>
                        <w:t>SERVICE DELIVERY PERFORMANCE</w:t>
                      </w:r>
                      <w:bookmarkEnd w:id="286"/>
                      <w:bookmarkEnd w:id="287"/>
                      <w:bookmarkEnd w:id="288"/>
                      <w:bookmarkEnd w:id="289"/>
                      <w:bookmarkEnd w:id="290"/>
                      <w:bookmarkEnd w:id="291"/>
                      <w:bookmarkEnd w:id="292"/>
                      <w:bookmarkEnd w:id="293"/>
                      <w:r w:rsidRPr="000B700F">
                        <w:rPr>
                          <w:sz w:val="24"/>
                          <w:szCs w:val="24"/>
                        </w:rPr>
                        <w:t xml:space="preserve"> </w:t>
                      </w:r>
                      <w:bookmarkEnd w:id="294"/>
                      <w:bookmarkEnd w:id="295"/>
                    </w:p>
                    <w:p w14:paraId="7A0E7415" w14:textId="77777777" w:rsidR="00A96C4B" w:rsidRPr="008F6895" w:rsidRDefault="00A96C4B" w:rsidP="00856C62"/>
                    <w:p w14:paraId="7A0E7416" w14:textId="77777777" w:rsidR="00A96C4B" w:rsidRPr="00914210" w:rsidRDefault="00A96C4B" w:rsidP="00856C62">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48FA09E6" w14:textId="77777777" w:rsidR="00A96C4B" w:rsidRPr="00914210" w:rsidRDefault="00A96C4B" w:rsidP="00856C62">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2E920F19" w14:textId="514D2E82"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Installed 1118 Solar Water Heaters</w:t>
                      </w:r>
                    </w:p>
                    <w:p w14:paraId="1C4DADD8" w14:textId="48037B0E"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Created 5 410 EPWP job opportunities</w:t>
                      </w:r>
                    </w:p>
                    <w:p w14:paraId="26D88AF2" w14:textId="35F58D21"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 total of 3160 public lights  have been installed</w:t>
                      </w:r>
                    </w:p>
                    <w:p w14:paraId="2CF5FC0B" w14:textId="1580A4B3"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 total of 5 438 households and informal settlement have been electrified</w:t>
                      </w:r>
                    </w:p>
                    <w:p w14:paraId="2370A68C" w14:textId="7B0AD1B4"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Setjwetla informal settlement was electrified and Lawley informal settlement energy mix project i.e. gas, PV and grid successfully completed and respectively switched on by the Mayor.</w:t>
                      </w:r>
                    </w:p>
                    <w:p w14:paraId="69958CC5" w14:textId="77777777"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Tremendous progress have been made on the construction of substations Sebenza, Roodepoort , Cleveland, Heriotdale, Nirvana, Wilropark, Kloofendal, Qatro Phase 1. </w:t>
                      </w:r>
                    </w:p>
                    <w:p w14:paraId="2946418D" w14:textId="77777777" w:rsidR="00A96C4B" w:rsidRPr="00914210" w:rsidRDefault="00A96C4B" w:rsidP="00FB2B10">
                      <w:pPr>
                        <w:pStyle w:val="ListParagraph"/>
                        <w:numPr>
                          <w:ilvl w:val="0"/>
                          <w:numId w:val="24"/>
                        </w:num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The installation and reinstatement of ripple relays to sectional title properties have achieved an installation of 14 974 exceeding the target of 10 000. </w:t>
                      </w:r>
                    </w:p>
                    <w:p w14:paraId="59169738" w14:textId="77777777" w:rsidR="00A96C4B" w:rsidRPr="00914210" w:rsidRDefault="00A96C4B" w:rsidP="00AD26E7">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7" w14:textId="3C5052A8" w:rsidR="00A96C4B" w:rsidRPr="00914210" w:rsidRDefault="00A96C4B" w:rsidP="00A76D52">
                      <w:pPr>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14210">
                        <w:rPr>
                          <w:rFonts w:ascii="Arial" w:hAnsi="Arial" w:cs="Arial"/>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The pictures below shows Executive mayor Parks Tau unveiling the Lufhereng susbtation and Public lighting and electrification project outcomes in Setswetla.</w:t>
                      </w:r>
                    </w:p>
                    <w:p w14:paraId="5A84602D" w14:textId="280CAD4B"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Open Sans" w:hAnsi="Open Sans" w:cs="Segoe UI"/>
                          <w:noProof/>
                          <w:color w:val="383838"/>
                          <w:lang w:eastAsia="en-ZA"/>
                        </w:rPr>
                        <w:drawing>
                          <wp:inline distT="0" distB="0" distL="0" distR="0" wp14:anchorId="76E311CF" wp14:editId="589AC0D2">
                            <wp:extent cx="2902031" cy="2238451"/>
                            <wp:effectExtent l="0" t="0" r="0" b="9525"/>
                            <wp:docPr id="90" name="Picture 90" descr="http://intranet.citypower.co.za/PublishingImages/City%20Power%20News/DSC_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ntranet.citypower.co.za/PublishingImages/City%20Power%20News/DSC_786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13626" cy="2247395"/>
                                    </a:xfrm>
                                    <a:prstGeom prst="rect">
                                      <a:avLst/>
                                    </a:prstGeom>
                                    <a:noFill/>
                                    <a:ln>
                                      <a:noFill/>
                                    </a:ln>
                                  </pic:spPr>
                                </pic:pic>
                              </a:graphicData>
                            </a:graphic>
                          </wp:inline>
                        </w:drawing>
                      </w:r>
                      <w:r w:rsidRPr="00D74C36">
                        <w:rPr>
                          <w:noProof/>
                          <w:lang w:eastAsia="en-ZA"/>
                        </w:rPr>
                        <w:drawing>
                          <wp:inline distT="0" distB="0" distL="0" distR="0" wp14:anchorId="37A00CAD" wp14:editId="5F57ABEC">
                            <wp:extent cx="2903035" cy="2232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03035" cy="2232000"/>
                                    </a:xfrm>
                                    <a:prstGeom prst="rect">
                                      <a:avLst/>
                                    </a:prstGeom>
                                    <a:noFill/>
                                    <a:ln>
                                      <a:noFill/>
                                    </a:ln>
                                  </pic:spPr>
                                </pic:pic>
                              </a:graphicData>
                            </a:graphic>
                          </wp:inline>
                        </w:drawing>
                      </w:r>
                    </w:p>
                    <w:p w14:paraId="634369A0" w14:textId="1DAE82E2"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D74C36">
                        <w:rPr>
                          <w:noProof/>
                          <w:lang w:eastAsia="en-ZA"/>
                        </w:rPr>
                        <w:drawing>
                          <wp:inline distT="0" distB="0" distL="0" distR="0" wp14:anchorId="5B397E3A" wp14:editId="14EE6FEC">
                            <wp:extent cx="2916000" cy="2412000"/>
                            <wp:effectExtent l="0" t="0" r="0" b="7620"/>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16000" cy="2412000"/>
                                    </a:xfrm>
                                    <a:prstGeom prst="rect">
                                      <a:avLst/>
                                    </a:prstGeom>
                                    <a:noFill/>
                                    <a:ln>
                                      <a:noFill/>
                                    </a:ln>
                                  </pic:spPr>
                                </pic:pic>
                              </a:graphicData>
                            </a:graphic>
                          </wp:inline>
                        </w:drawing>
                      </w:r>
                      <w:r w:rsidRPr="00D74C36">
                        <w:rPr>
                          <w:noProof/>
                          <w:lang w:eastAsia="en-ZA"/>
                        </w:rPr>
                        <w:drawing>
                          <wp:inline distT="0" distB="0" distL="0" distR="0" wp14:anchorId="01BE726D" wp14:editId="556EB37C">
                            <wp:extent cx="2889504" cy="2414016"/>
                            <wp:effectExtent l="0" t="0" r="635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7091" cy="2412000"/>
                                    </a:xfrm>
                                    <a:prstGeom prst="rect">
                                      <a:avLst/>
                                    </a:prstGeom>
                                    <a:noFill/>
                                    <a:ln>
                                      <a:noFill/>
                                    </a:ln>
                                  </pic:spPr>
                                </pic:pic>
                              </a:graphicData>
                            </a:graphic>
                          </wp:inline>
                        </w:drawing>
                      </w:r>
                    </w:p>
                    <w:p w14:paraId="1CBC4DE5" w14:textId="1F929CAB"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D74C36">
                        <w:rPr>
                          <w:noProof/>
                          <w:lang w:eastAsia="en-ZA"/>
                        </w:rPr>
                        <w:drawing>
                          <wp:inline distT="0" distB="0" distL="0" distR="0" wp14:anchorId="0DACFEAE" wp14:editId="661D5065">
                            <wp:extent cx="2916000" cy="1934516"/>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16000" cy="1934516"/>
                                    </a:xfrm>
                                    <a:prstGeom prst="rect">
                                      <a:avLst/>
                                    </a:prstGeom>
                                    <a:noFill/>
                                    <a:ln>
                                      <a:noFill/>
                                    </a:ln>
                                  </pic:spPr>
                                </pic:pic>
                              </a:graphicData>
                            </a:graphic>
                          </wp:inline>
                        </w:drawing>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4365A">
                        <w:rPr>
                          <w:noProof/>
                          <w:lang w:eastAsia="en-ZA"/>
                        </w:rPr>
                        <w:drawing>
                          <wp:inline distT="0" distB="0" distL="0" distR="0" wp14:anchorId="09E09384" wp14:editId="1E301020">
                            <wp:extent cx="2852928" cy="1942076"/>
                            <wp:effectExtent l="0" t="0" r="5080"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5754" cy="1944000"/>
                                    </a:xfrm>
                                    <a:prstGeom prst="rect">
                                      <a:avLst/>
                                    </a:prstGeom>
                                    <a:noFill/>
                                    <a:ln>
                                      <a:noFill/>
                                    </a:ln>
                                  </pic:spPr>
                                </pic:pic>
                              </a:graphicData>
                            </a:graphic>
                          </wp:inline>
                        </w:drawing>
                      </w:r>
                    </w:p>
                    <w:p w14:paraId="7F051A5C" w14:textId="35D49522" w:rsidR="00A96C4B"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01D14944" w14:textId="3B81A64F" w:rsidR="00A96C4B" w:rsidRPr="000B700F" w:rsidRDefault="00A96C4B" w:rsidP="00A76D5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8" w14:textId="11313CD1" w:rsidR="00A96C4B" w:rsidRDefault="00A96C4B" w:rsidP="009662DC">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9" w14:textId="35033AC8"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A" w14:textId="05C9A5C9"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B"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C" w14:textId="38E1DE3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1D"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1E"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1F" w14:textId="77777777" w:rsidR="00A96C4B" w:rsidRPr="008F6895"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w10:wrap anchorx="page" anchory="margin"/>
              </v:rect>
            </w:pict>
          </mc:Fallback>
        </mc:AlternateContent>
      </w:r>
    </w:p>
    <w:p w14:paraId="7A0E6CD0" w14:textId="58674A6C" w:rsidR="00B63CEC" w:rsidRDefault="00B63CEC" w:rsidP="001A6C20">
      <w:pPr>
        <w:ind w:left="360"/>
        <w:rPr>
          <w:rFonts w:ascii="Arial" w:hAnsi="Arial" w:cs="Arial"/>
          <w:b/>
          <w:sz w:val="20"/>
          <w:szCs w:val="20"/>
        </w:rPr>
      </w:pPr>
    </w:p>
    <w:p w14:paraId="7A0E6CD1" w14:textId="77777777" w:rsidR="00B63CEC" w:rsidRDefault="00B63CEC" w:rsidP="001A6C20">
      <w:pPr>
        <w:ind w:left="360"/>
        <w:rPr>
          <w:rFonts w:ascii="Arial" w:hAnsi="Arial" w:cs="Arial"/>
          <w:b/>
          <w:sz w:val="20"/>
          <w:szCs w:val="20"/>
        </w:rPr>
      </w:pPr>
    </w:p>
    <w:p w14:paraId="7A0E6CD2" w14:textId="77777777" w:rsidR="00B63CEC" w:rsidRDefault="00B63CEC" w:rsidP="001A6C20">
      <w:pPr>
        <w:ind w:left="360"/>
        <w:rPr>
          <w:rFonts w:ascii="Arial" w:hAnsi="Arial" w:cs="Arial"/>
          <w:b/>
          <w:sz w:val="20"/>
          <w:szCs w:val="20"/>
        </w:rPr>
      </w:pPr>
    </w:p>
    <w:p w14:paraId="7A0E6CD3" w14:textId="77777777" w:rsidR="00B63CEC" w:rsidRDefault="00B63CEC" w:rsidP="001A6C20">
      <w:pPr>
        <w:ind w:left="360"/>
        <w:rPr>
          <w:rFonts w:ascii="Arial" w:hAnsi="Arial" w:cs="Arial"/>
          <w:b/>
          <w:sz w:val="20"/>
          <w:szCs w:val="20"/>
        </w:rPr>
      </w:pPr>
    </w:p>
    <w:p w14:paraId="7A0E6CD4" w14:textId="77777777" w:rsidR="00B63CEC" w:rsidRDefault="00B63CEC" w:rsidP="001A6C20">
      <w:pPr>
        <w:ind w:left="360"/>
        <w:rPr>
          <w:rFonts w:ascii="Arial" w:hAnsi="Arial" w:cs="Arial"/>
          <w:b/>
          <w:sz w:val="20"/>
          <w:szCs w:val="20"/>
        </w:rPr>
      </w:pPr>
    </w:p>
    <w:p w14:paraId="7A0E6CD5" w14:textId="77777777" w:rsidR="00B63CEC" w:rsidRDefault="00B63CEC" w:rsidP="001A6C20">
      <w:pPr>
        <w:ind w:left="360"/>
        <w:rPr>
          <w:rFonts w:ascii="Arial" w:hAnsi="Arial" w:cs="Arial"/>
          <w:b/>
          <w:sz w:val="20"/>
          <w:szCs w:val="20"/>
        </w:rPr>
      </w:pPr>
    </w:p>
    <w:p w14:paraId="7A0E6CD6" w14:textId="77777777" w:rsidR="00B8627B" w:rsidRDefault="00B8627B" w:rsidP="001A6C20">
      <w:pPr>
        <w:ind w:left="360"/>
        <w:jc w:val="both"/>
        <w:rPr>
          <w:rFonts w:ascii="Arial" w:hAnsi="Arial" w:cs="Arial"/>
          <w:b/>
          <w:sz w:val="20"/>
          <w:szCs w:val="20"/>
        </w:rPr>
      </w:pPr>
    </w:p>
    <w:p w14:paraId="7A0E6CD7" w14:textId="77777777" w:rsidR="00B63CEC" w:rsidRDefault="00B63CEC" w:rsidP="001A6C20">
      <w:pPr>
        <w:ind w:left="360"/>
        <w:jc w:val="both"/>
        <w:rPr>
          <w:rFonts w:ascii="Arial" w:hAnsi="Arial" w:cs="Arial"/>
          <w:b/>
          <w:sz w:val="20"/>
          <w:szCs w:val="20"/>
        </w:rPr>
      </w:pPr>
    </w:p>
    <w:p w14:paraId="7A0E6CD8" w14:textId="77777777" w:rsidR="00B63CEC" w:rsidRDefault="00B63CEC" w:rsidP="001A6C20">
      <w:pPr>
        <w:ind w:left="360"/>
        <w:jc w:val="both"/>
        <w:rPr>
          <w:rFonts w:ascii="Arial" w:hAnsi="Arial" w:cs="Arial"/>
          <w:b/>
          <w:sz w:val="20"/>
          <w:szCs w:val="20"/>
        </w:rPr>
      </w:pPr>
    </w:p>
    <w:p w14:paraId="7A0E6CD9" w14:textId="77777777" w:rsidR="00B63CEC" w:rsidRDefault="00B63CEC" w:rsidP="001A6C20">
      <w:pPr>
        <w:ind w:left="360"/>
        <w:jc w:val="both"/>
        <w:rPr>
          <w:rFonts w:ascii="Arial" w:hAnsi="Arial" w:cs="Arial"/>
          <w:b/>
          <w:sz w:val="20"/>
          <w:szCs w:val="20"/>
        </w:rPr>
      </w:pPr>
    </w:p>
    <w:p w14:paraId="7A0E6CDA" w14:textId="77777777" w:rsidR="00B63CEC" w:rsidRDefault="00B63CEC" w:rsidP="001A6C20">
      <w:pPr>
        <w:ind w:left="360"/>
        <w:jc w:val="both"/>
        <w:rPr>
          <w:rFonts w:ascii="Arial" w:hAnsi="Arial" w:cs="Arial"/>
          <w:b/>
          <w:sz w:val="20"/>
          <w:szCs w:val="20"/>
        </w:rPr>
      </w:pPr>
    </w:p>
    <w:p w14:paraId="7A0E6CDB" w14:textId="77777777" w:rsidR="00B63CEC" w:rsidRDefault="00B63CEC" w:rsidP="001A6C20">
      <w:pPr>
        <w:ind w:left="360"/>
        <w:jc w:val="both"/>
        <w:rPr>
          <w:rFonts w:ascii="Arial" w:hAnsi="Arial" w:cs="Arial"/>
          <w:b/>
          <w:sz w:val="20"/>
          <w:szCs w:val="20"/>
        </w:rPr>
      </w:pPr>
    </w:p>
    <w:p w14:paraId="7A0E6CDC" w14:textId="77777777" w:rsidR="00B63CEC" w:rsidRDefault="00B63CEC" w:rsidP="001A6C20">
      <w:pPr>
        <w:ind w:left="360"/>
        <w:jc w:val="both"/>
        <w:rPr>
          <w:rFonts w:ascii="Arial" w:hAnsi="Arial" w:cs="Arial"/>
          <w:b/>
          <w:sz w:val="20"/>
          <w:szCs w:val="20"/>
        </w:rPr>
      </w:pPr>
    </w:p>
    <w:p w14:paraId="7A0E6CDD" w14:textId="77777777" w:rsidR="00B63CEC" w:rsidRDefault="00B63CEC" w:rsidP="001A6C20">
      <w:pPr>
        <w:ind w:left="360"/>
        <w:jc w:val="both"/>
        <w:rPr>
          <w:rFonts w:ascii="Arial" w:hAnsi="Arial" w:cs="Arial"/>
          <w:b/>
          <w:sz w:val="20"/>
          <w:szCs w:val="20"/>
        </w:rPr>
      </w:pPr>
    </w:p>
    <w:p w14:paraId="7A0E6CDE" w14:textId="77777777" w:rsidR="00B63CEC" w:rsidRDefault="00B63CEC" w:rsidP="001A6C20">
      <w:pPr>
        <w:ind w:left="360"/>
        <w:jc w:val="both"/>
        <w:rPr>
          <w:rFonts w:ascii="Arial" w:hAnsi="Arial" w:cs="Arial"/>
          <w:b/>
          <w:sz w:val="20"/>
          <w:szCs w:val="20"/>
        </w:rPr>
      </w:pPr>
    </w:p>
    <w:p w14:paraId="7A0E6CDF" w14:textId="77777777" w:rsidR="00B63CEC" w:rsidRDefault="00B63CEC" w:rsidP="001A6C20">
      <w:pPr>
        <w:ind w:left="360"/>
        <w:jc w:val="both"/>
        <w:rPr>
          <w:rFonts w:ascii="Arial" w:hAnsi="Arial" w:cs="Arial"/>
          <w:b/>
          <w:sz w:val="20"/>
          <w:szCs w:val="20"/>
        </w:rPr>
      </w:pPr>
    </w:p>
    <w:p w14:paraId="7A0E6CE0" w14:textId="77777777" w:rsidR="00B63CEC" w:rsidRDefault="00B63CEC" w:rsidP="001A6C20">
      <w:pPr>
        <w:ind w:left="360"/>
        <w:jc w:val="both"/>
        <w:rPr>
          <w:rFonts w:ascii="Arial" w:hAnsi="Arial" w:cs="Arial"/>
          <w:b/>
          <w:sz w:val="20"/>
          <w:szCs w:val="20"/>
        </w:rPr>
      </w:pPr>
    </w:p>
    <w:p w14:paraId="7A0E6CE1" w14:textId="77777777" w:rsidR="00B63CEC" w:rsidRDefault="00B63CEC" w:rsidP="001A6C20">
      <w:pPr>
        <w:ind w:left="360"/>
        <w:jc w:val="both"/>
        <w:rPr>
          <w:rFonts w:ascii="Arial" w:hAnsi="Arial" w:cs="Arial"/>
          <w:b/>
          <w:sz w:val="20"/>
          <w:szCs w:val="20"/>
        </w:rPr>
      </w:pPr>
    </w:p>
    <w:p w14:paraId="7A0E6CE2" w14:textId="77777777" w:rsidR="00B63CEC" w:rsidRDefault="00B63CEC" w:rsidP="001A6C20">
      <w:pPr>
        <w:ind w:left="360"/>
        <w:jc w:val="both"/>
        <w:rPr>
          <w:rFonts w:ascii="Arial" w:hAnsi="Arial" w:cs="Arial"/>
          <w:b/>
          <w:sz w:val="20"/>
          <w:szCs w:val="20"/>
        </w:rPr>
      </w:pPr>
    </w:p>
    <w:p w14:paraId="7A0E6CE3" w14:textId="77777777" w:rsidR="00B63CEC" w:rsidRDefault="00B63CEC" w:rsidP="001A6C20">
      <w:pPr>
        <w:ind w:left="360"/>
        <w:jc w:val="both"/>
        <w:rPr>
          <w:rFonts w:ascii="Arial" w:hAnsi="Arial" w:cs="Arial"/>
          <w:b/>
          <w:sz w:val="20"/>
          <w:szCs w:val="20"/>
        </w:rPr>
      </w:pPr>
    </w:p>
    <w:p w14:paraId="7A0E6CE4" w14:textId="77777777" w:rsidR="00B63CEC" w:rsidRDefault="00B63CEC" w:rsidP="001A6C20">
      <w:pPr>
        <w:ind w:left="360"/>
        <w:jc w:val="both"/>
        <w:rPr>
          <w:rFonts w:ascii="Arial" w:hAnsi="Arial" w:cs="Arial"/>
          <w:b/>
          <w:sz w:val="20"/>
          <w:szCs w:val="20"/>
        </w:rPr>
      </w:pPr>
    </w:p>
    <w:p w14:paraId="7A0E6CE5" w14:textId="77777777" w:rsidR="00B63CEC" w:rsidRDefault="00B63CEC" w:rsidP="001A6C20">
      <w:pPr>
        <w:ind w:left="360"/>
        <w:jc w:val="both"/>
        <w:rPr>
          <w:rFonts w:ascii="Arial" w:hAnsi="Arial" w:cs="Arial"/>
          <w:b/>
          <w:sz w:val="20"/>
          <w:szCs w:val="20"/>
        </w:rPr>
      </w:pPr>
    </w:p>
    <w:p w14:paraId="7A0E6CE6" w14:textId="77777777" w:rsidR="00B63CEC" w:rsidRDefault="00B63CEC" w:rsidP="001A6C20">
      <w:pPr>
        <w:ind w:left="360"/>
        <w:jc w:val="both"/>
        <w:rPr>
          <w:rFonts w:ascii="Arial" w:hAnsi="Arial" w:cs="Arial"/>
          <w:b/>
          <w:sz w:val="20"/>
          <w:szCs w:val="20"/>
        </w:rPr>
      </w:pPr>
    </w:p>
    <w:p w14:paraId="7A0E6CE7" w14:textId="77777777" w:rsidR="00B63CEC" w:rsidRDefault="00B63CEC" w:rsidP="001A6C20">
      <w:pPr>
        <w:ind w:left="360"/>
        <w:jc w:val="both"/>
        <w:rPr>
          <w:rFonts w:ascii="Arial" w:hAnsi="Arial" w:cs="Arial"/>
          <w:b/>
          <w:sz w:val="20"/>
          <w:szCs w:val="20"/>
        </w:rPr>
      </w:pPr>
    </w:p>
    <w:p w14:paraId="7A0E6CE8" w14:textId="77777777" w:rsidR="00B63CEC" w:rsidRDefault="00B63CEC" w:rsidP="001A6C20">
      <w:pPr>
        <w:ind w:left="360"/>
        <w:jc w:val="both"/>
        <w:rPr>
          <w:rFonts w:ascii="Arial" w:hAnsi="Arial" w:cs="Arial"/>
          <w:b/>
          <w:sz w:val="20"/>
          <w:szCs w:val="20"/>
        </w:rPr>
      </w:pPr>
    </w:p>
    <w:p w14:paraId="7A0E6CE9" w14:textId="77777777" w:rsidR="00B63CEC" w:rsidRDefault="00B63CEC" w:rsidP="001A6C20">
      <w:pPr>
        <w:ind w:left="360"/>
        <w:jc w:val="both"/>
        <w:rPr>
          <w:rFonts w:ascii="Arial" w:hAnsi="Arial" w:cs="Arial"/>
          <w:b/>
          <w:sz w:val="20"/>
          <w:szCs w:val="20"/>
        </w:rPr>
      </w:pPr>
    </w:p>
    <w:p w14:paraId="7A0E6CEA" w14:textId="77777777" w:rsidR="00B63CEC" w:rsidRDefault="00B63CEC" w:rsidP="001A6C20">
      <w:pPr>
        <w:ind w:left="360"/>
        <w:jc w:val="both"/>
        <w:rPr>
          <w:rFonts w:ascii="Arial" w:hAnsi="Arial" w:cs="Arial"/>
          <w:b/>
          <w:sz w:val="20"/>
          <w:szCs w:val="20"/>
        </w:rPr>
      </w:pPr>
    </w:p>
    <w:p w14:paraId="7A0E6CEB" w14:textId="77777777" w:rsidR="00B63CEC" w:rsidRDefault="00B63CEC" w:rsidP="001A6C20">
      <w:pPr>
        <w:ind w:left="360"/>
        <w:jc w:val="both"/>
        <w:rPr>
          <w:rFonts w:ascii="Arial" w:hAnsi="Arial" w:cs="Arial"/>
          <w:b/>
          <w:sz w:val="20"/>
          <w:szCs w:val="20"/>
        </w:rPr>
      </w:pPr>
    </w:p>
    <w:p w14:paraId="7A0E6CEC" w14:textId="77777777" w:rsidR="00B63CEC" w:rsidRDefault="00B63CEC" w:rsidP="001A6C20">
      <w:pPr>
        <w:ind w:left="360"/>
        <w:jc w:val="both"/>
        <w:rPr>
          <w:rFonts w:ascii="Arial" w:hAnsi="Arial" w:cs="Arial"/>
          <w:b/>
          <w:sz w:val="20"/>
          <w:szCs w:val="20"/>
        </w:rPr>
      </w:pPr>
    </w:p>
    <w:p w14:paraId="7A0E6CED" w14:textId="77777777" w:rsidR="00B63CEC" w:rsidRDefault="00B63CEC" w:rsidP="001A6C20">
      <w:pPr>
        <w:ind w:left="360"/>
        <w:jc w:val="both"/>
        <w:rPr>
          <w:rFonts w:ascii="Arial" w:hAnsi="Arial" w:cs="Arial"/>
          <w:b/>
          <w:sz w:val="20"/>
          <w:szCs w:val="20"/>
        </w:rPr>
      </w:pPr>
    </w:p>
    <w:p w14:paraId="7A0E6CEE" w14:textId="77777777" w:rsidR="00B63CEC" w:rsidRDefault="00B63CEC" w:rsidP="001A6C20">
      <w:pPr>
        <w:ind w:left="360"/>
        <w:jc w:val="both"/>
        <w:rPr>
          <w:rFonts w:ascii="Arial" w:hAnsi="Arial" w:cs="Arial"/>
          <w:b/>
          <w:sz w:val="20"/>
          <w:szCs w:val="20"/>
        </w:rPr>
      </w:pPr>
    </w:p>
    <w:p w14:paraId="7A0E6CEF" w14:textId="77777777" w:rsidR="00B63CEC" w:rsidRDefault="00B63CEC" w:rsidP="001A6C20">
      <w:pPr>
        <w:ind w:left="360"/>
        <w:jc w:val="both"/>
        <w:rPr>
          <w:rFonts w:ascii="Arial" w:hAnsi="Arial" w:cs="Arial"/>
          <w:b/>
          <w:sz w:val="20"/>
          <w:szCs w:val="20"/>
        </w:rPr>
      </w:pPr>
    </w:p>
    <w:p w14:paraId="7A0E6CF0" w14:textId="77777777" w:rsidR="00B63CEC" w:rsidRDefault="00B63CEC" w:rsidP="001A6C20">
      <w:pPr>
        <w:ind w:left="360"/>
        <w:jc w:val="both"/>
        <w:rPr>
          <w:rFonts w:ascii="Arial" w:hAnsi="Arial" w:cs="Arial"/>
          <w:b/>
          <w:sz w:val="20"/>
          <w:szCs w:val="20"/>
        </w:rPr>
      </w:pPr>
    </w:p>
    <w:p w14:paraId="7A0E6CF1" w14:textId="77777777" w:rsidR="00B63CEC" w:rsidRDefault="00B63CEC" w:rsidP="001A6C20">
      <w:pPr>
        <w:ind w:left="360"/>
        <w:jc w:val="both"/>
        <w:rPr>
          <w:rFonts w:ascii="Arial" w:hAnsi="Arial" w:cs="Arial"/>
          <w:b/>
          <w:sz w:val="20"/>
          <w:szCs w:val="20"/>
        </w:rPr>
      </w:pPr>
    </w:p>
    <w:p w14:paraId="7A0E6CF2" w14:textId="77777777" w:rsidR="00B63CEC" w:rsidRDefault="00B63CEC" w:rsidP="001A6C20">
      <w:pPr>
        <w:ind w:left="360"/>
        <w:jc w:val="both"/>
        <w:rPr>
          <w:rFonts w:ascii="Arial" w:hAnsi="Arial" w:cs="Arial"/>
          <w:b/>
          <w:sz w:val="20"/>
          <w:szCs w:val="20"/>
        </w:rPr>
      </w:pPr>
    </w:p>
    <w:p w14:paraId="7A0E6CF3" w14:textId="77777777" w:rsidR="00B63CEC" w:rsidRDefault="00B63CEC" w:rsidP="001A6C20">
      <w:pPr>
        <w:ind w:left="360"/>
        <w:jc w:val="both"/>
        <w:rPr>
          <w:rFonts w:ascii="Arial" w:hAnsi="Arial" w:cs="Arial"/>
          <w:b/>
          <w:sz w:val="20"/>
          <w:szCs w:val="20"/>
        </w:rPr>
      </w:pPr>
    </w:p>
    <w:p w14:paraId="7A0E6CF4" w14:textId="77777777" w:rsidR="00B63CEC" w:rsidRDefault="00B63CEC" w:rsidP="001A6C20">
      <w:pPr>
        <w:ind w:left="360"/>
        <w:jc w:val="both"/>
        <w:rPr>
          <w:rFonts w:ascii="Arial" w:hAnsi="Arial" w:cs="Arial"/>
          <w:b/>
          <w:sz w:val="20"/>
          <w:szCs w:val="20"/>
        </w:rPr>
      </w:pPr>
    </w:p>
    <w:p w14:paraId="7A0E6CF5" w14:textId="77777777" w:rsidR="00B63CEC" w:rsidRDefault="00B63CEC" w:rsidP="001A6C20">
      <w:pPr>
        <w:ind w:left="360"/>
        <w:jc w:val="both"/>
        <w:rPr>
          <w:rFonts w:ascii="Arial" w:hAnsi="Arial" w:cs="Arial"/>
          <w:b/>
          <w:sz w:val="20"/>
          <w:szCs w:val="20"/>
        </w:rPr>
      </w:pPr>
    </w:p>
    <w:p w14:paraId="7A0E6CF6" w14:textId="77777777" w:rsidR="00B63CEC" w:rsidRDefault="00B63CEC" w:rsidP="001A6C20">
      <w:pPr>
        <w:ind w:left="360"/>
        <w:jc w:val="both"/>
        <w:rPr>
          <w:rFonts w:ascii="Arial" w:hAnsi="Arial" w:cs="Arial"/>
          <w:b/>
          <w:sz w:val="20"/>
          <w:szCs w:val="20"/>
        </w:rPr>
      </w:pPr>
    </w:p>
    <w:p w14:paraId="7A0E6CF7" w14:textId="77777777" w:rsidR="00B63CEC" w:rsidRDefault="00B63CEC" w:rsidP="001A6C20">
      <w:pPr>
        <w:ind w:left="360"/>
        <w:jc w:val="both"/>
        <w:rPr>
          <w:rFonts w:ascii="Arial" w:hAnsi="Arial" w:cs="Arial"/>
          <w:b/>
          <w:sz w:val="20"/>
          <w:szCs w:val="20"/>
        </w:rPr>
      </w:pPr>
    </w:p>
    <w:p w14:paraId="7A0E6CF8" w14:textId="77777777" w:rsidR="00F671B7" w:rsidRDefault="00F671B7" w:rsidP="00F671B7">
      <w:pPr>
        <w:ind w:left="360"/>
        <w:jc w:val="both"/>
        <w:rPr>
          <w:rFonts w:ascii="Arial" w:hAnsi="Arial" w:cs="Arial"/>
          <w:b/>
          <w:sz w:val="20"/>
          <w:szCs w:val="20"/>
        </w:rPr>
      </w:pPr>
    </w:p>
    <w:p w14:paraId="7A0E6CF9" w14:textId="77777777" w:rsidR="00F671B7" w:rsidRDefault="00F671B7" w:rsidP="00F671B7">
      <w:pPr>
        <w:ind w:left="360"/>
        <w:jc w:val="both"/>
        <w:rPr>
          <w:rFonts w:ascii="Arial" w:hAnsi="Arial" w:cs="Arial"/>
          <w:b/>
          <w:sz w:val="20"/>
          <w:szCs w:val="20"/>
        </w:rPr>
      </w:pPr>
    </w:p>
    <w:p w14:paraId="7A0E6CFA" w14:textId="77777777" w:rsidR="00F671B7" w:rsidRDefault="00F671B7" w:rsidP="00F671B7">
      <w:pPr>
        <w:ind w:left="360"/>
        <w:jc w:val="both"/>
        <w:rPr>
          <w:rFonts w:ascii="Arial" w:hAnsi="Arial" w:cs="Arial"/>
          <w:b/>
          <w:sz w:val="20"/>
          <w:szCs w:val="20"/>
        </w:rPr>
      </w:pPr>
    </w:p>
    <w:p w14:paraId="7A0E6CFB" w14:textId="77777777" w:rsidR="00F671B7" w:rsidRDefault="00F671B7" w:rsidP="00F671B7">
      <w:pPr>
        <w:ind w:left="360"/>
        <w:jc w:val="both"/>
        <w:rPr>
          <w:rFonts w:ascii="Arial" w:hAnsi="Arial" w:cs="Arial"/>
          <w:b/>
          <w:sz w:val="20"/>
          <w:szCs w:val="20"/>
        </w:rPr>
      </w:pPr>
    </w:p>
    <w:p w14:paraId="7A0E6CFC" w14:textId="77777777" w:rsidR="00F671B7" w:rsidRDefault="00F671B7" w:rsidP="00F671B7">
      <w:pPr>
        <w:ind w:left="360"/>
        <w:jc w:val="both"/>
        <w:rPr>
          <w:rFonts w:ascii="Arial" w:hAnsi="Arial" w:cs="Arial"/>
          <w:b/>
          <w:sz w:val="20"/>
          <w:szCs w:val="20"/>
        </w:rPr>
      </w:pPr>
    </w:p>
    <w:p w14:paraId="7A0E6CFD" w14:textId="77777777" w:rsidR="00F671B7" w:rsidRDefault="00F671B7" w:rsidP="00F671B7">
      <w:pPr>
        <w:ind w:left="360"/>
        <w:jc w:val="both"/>
        <w:rPr>
          <w:rFonts w:ascii="Arial" w:hAnsi="Arial" w:cs="Arial"/>
          <w:b/>
          <w:sz w:val="20"/>
          <w:szCs w:val="20"/>
        </w:rPr>
      </w:pPr>
    </w:p>
    <w:p w14:paraId="7A0E6CFE" w14:textId="77777777" w:rsidR="00F671B7" w:rsidRDefault="00F671B7" w:rsidP="00F671B7">
      <w:pPr>
        <w:ind w:left="360"/>
        <w:jc w:val="both"/>
        <w:rPr>
          <w:rFonts w:ascii="Arial" w:hAnsi="Arial" w:cs="Arial"/>
          <w:b/>
          <w:sz w:val="20"/>
          <w:szCs w:val="20"/>
        </w:rPr>
      </w:pPr>
    </w:p>
    <w:p w14:paraId="7A0E6CFF" w14:textId="77777777" w:rsidR="00F671B7" w:rsidRDefault="00F671B7" w:rsidP="00F671B7">
      <w:pPr>
        <w:ind w:left="360"/>
        <w:jc w:val="both"/>
        <w:rPr>
          <w:rFonts w:ascii="Arial" w:hAnsi="Arial" w:cs="Arial"/>
          <w:b/>
          <w:sz w:val="20"/>
          <w:szCs w:val="20"/>
        </w:rPr>
      </w:pPr>
    </w:p>
    <w:p w14:paraId="7A0E6D00" w14:textId="77777777" w:rsidR="00F671B7" w:rsidRDefault="00F671B7" w:rsidP="00F671B7">
      <w:pPr>
        <w:ind w:left="360"/>
        <w:jc w:val="both"/>
        <w:rPr>
          <w:rFonts w:ascii="Arial" w:hAnsi="Arial" w:cs="Arial"/>
          <w:b/>
          <w:sz w:val="20"/>
          <w:szCs w:val="20"/>
        </w:rPr>
      </w:pPr>
    </w:p>
    <w:p w14:paraId="7A0E6D01" w14:textId="77777777" w:rsidR="00F671B7" w:rsidRDefault="00F671B7" w:rsidP="00F671B7">
      <w:pPr>
        <w:ind w:left="360"/>
        <w:jc w:val="both"/>
        <w:rPr>
          <w:rFonts w:ascii="Arial" w:hAnsi="Arial" w:cs="Arial"/>
          <w:b/>
          <w:sz w:val="20"/>
          <w:szCs w:val="20"/>
        </w:rPr>
      </w:pPr>
    </w:p>
    <w:p w14:paraId="7A0E6D02" w14:textId="77777777" w:rsidR="00F671B7" w:rsidRDefault="00F671B7" w:rsidP="00F671B7">
      <w:pPr>
        <w:ind w:left="360"/>
        <w:jc w:val="both"/>
        <w:rPr>
          <w:rFonts w:ascii="Arial" w:hAnsi="Arial" w:cs="Arial"/>
          <w:b/>
          <w:sz w:val="20"/>
          <w:szCs w:val="20"/>
        </w:rPr>
      </w:pPr>
    </w:p>
    <w:p w14:paraId="7A0E6D03" w14:textId="77777777" w:rsidR="00F671B7" w:rsidRDefault="00F671B7" w:rsidP="00F671B7">
      <w:pPr>
        <w:ind w:left="360"/>
        <w:jc w:val="both"/>
        <w:rPr>
          <w:rFonts w:ascii="Arial" w:hAnsi="Arial" w:cs="Arial"/>
          <w:b/>
          <w:sz w:val="20"/>
          <w:szCs w:val="20"/>
        </w:rPr>
      </w:pPr>
    </w:p>
    <w:p w14:paraId="7A0E6D04" w14:textId="77777777" w:rsidR="00F671B7" w:rsidRDefault="00F671B7" w:rsidP="00F671B7">
      <w:pPr>
        <w:ind w:left="360"/>
        <w:jc w:val="both"/>
        <w:rPr>
          <w:rFonts w:ascii="Arial" w:hAnsi="Arial" w:cs="Arial"/>
          <w:b/>
          <w:sz w:val="20"/>
          <w:szCs w:val="20"/>
        </w:rPr>
      </w:pPr>
    </w:p>
    <w:p w14:paraId="7A0E6D05" w14:textId="77777777" w:rsidR="00F671B7" w:rsidRDefault="00F671B7" w:rsidP="00F671B7">
      <w:pPr>
        <w:ind w:left="360"/>
        <w:jc w:val="both"/>
        <w:rPr>
          <w:rFonts w:ascii="Arial" w:hAnsi="Arial" w:cs="Arial"/>
          <w:b/>
          <w:sz w:val="20"/>
          <w:szCs w:val="20"/>
        </w:rPr>
      </w:pPr>
    </w:p>
    <w:p w14:paraId="7A0E6D06" w14:textId="77777777" w:rsidR="00F671B7" w:rsidRDefault="00F671B7" w:rsidP="00F671B7">
      <w:pPr>
        <w:ind w:left="360"/>
        <w:jc w:val="both"/>
        <w:rPr>
          <w:rFonts w:ascii="Arial" w:hAnsi="Arial" w:cs="Arial"/>
          <w:b/>
          <w:sz w:val="20"/>
          <w:szCs w:val="20"/>
        </w:rPr>
      </w:pPr>
    </w:p>
    <w:p w14:paraId="7A0E6D0F" w14:textId="3C9F5743" w:rsidR="008544B3" w:rsidRDefault="008544B3" w:rsidP="00B50174">
      <w:pPr>
        <w:pStyle w:val="Heading2"/>
        <w:rPr>
          <w:i w:val="0"/>
          <w:color w:val="FF0000"/>
          <w:sz w:val="20"/>
          <w:szCs w:val="20"/>
        </w:rPr>
      </w:pPr>
      <w:bookmarkStart w:id="296" w:name="_Toc427744832"/>
      <w:bookmarkStart w:id="297" w:name="_Toc427762005"/>
      <w:bookmarkStart w:id="298" w:name="_Toc427847852"/>
      <w:bookmarkStart w:id="299" w:name="_Toc459379483"/>
      <w:bookmarkStart w:id="300" w:name="_Toc467573006"/>
      <w:bookmarkStart w:id="301" w:name="_Toc468884178"/>
      <w:bookmarkStart w:id="302" w:name="_Toc427586373"/>
      <w:bookmarkStart w:id="303" w:name="_Toc427586737"/>
      <w:r w:rsidRPr="00B50174">
        <w:rPr>
          <w:i w:val="0"/>
          <w:sz w:val="20"/>
          <w:szCs w:val="20"/>
        </w:rPr>
        <w:lastRenderedPageBreak/>
        <w:t>Core Business</w:t>
      </w:r>
      <w:bookmarkEnd w:id="296"/>
      <w:bookmarkEnd w:id="297"/>
      <w:bookmarkEnd w:id="298"/>
      <w:bookmarkEnd w:id="299"/>
      <w:bookmarkEnd w:id="300"/>
      <w:bookmarkEnd w:id="301"/>
      <w:r w:rsidRPr="00B50174">
        <w:rPr>
          <w:i w:val="0"/>
          <w:sz w:val="20"/>
          <w:szCs w:val="20"/>
        </w:rPr>
        <w:t xml:space="preserve"> </w:t>
      </w:r>
      <w:bookmarkEnd w:id="302"/>
      <w:bookmarkEnd w:id="303"/>
    </w:p>
    <w:p w14:paraId="34D82C5E" w14:textId="2A5E62D5" w:rsidR="00535097" w:rsidRDefault="00535097" w:rsidP="00535097">
      <w:pPr>
        <w:rPr>
          <w:rFonts w:cs="Arial"/>
        </w:rPr>
      </w:pPr>
      <w:r w:rsidRPr="00C505A1">
        <w:rPr>
          <w:rFonts w:ascii="Arial" w:hAnsi="Arial" w:cs="Arial"/>
          <w:sz w:val="20"/>
          <w:szCs w:val="20"/>
        </w:rPr>
        <w:t>City Power strategic direction that is highlighted below is aligned to the GDS 2040 which is aligned to the National Development Plan (NDP) and the Gauteng 2055.  The picture below shows the vision, mission, values, and business operating principles of City Power</w:t>
      </w:r>
      <w:r w:rsidRPr="0077702D">
        <w:rPr>
          <w:rFonts w:cs="Arial"/>
        </w:rPr>
        <w:t xml:space="preserve">.  </w:t>
      </w:r>
    </w:p>
    <w:p w14:paraId="642AF31B" w14:textId="097C73B5" w:rsidR="00535097" w:rsidRDefault="00535097" w:rsidP="00535097">
      <w:pPr>
        <w:rPr>
          <w:rFonts w:cs="Arial"/>
        </w:rPr>
      </w:pPr>
    </w:p>
    <w:p w14:paraId="5EBD2E4B" w14:textId="21AA4A15" w:rsidR="00535097" w:rsidRDefault="009E6A56" w:rsidP="00535097">
      <w:pPr>
        <w:rPr>
          <w:rFonts w:cs="Arial"/>
        </w:rPr>
      </w:pPr>
      <w:r w:rsidRPr="00114B90">
        <w:rPr>
          <w:noProof/>
          <w:lang w:eastAsia="en-ZA"/>
        </w:rPr>
        <mc:AlternateContent>
          <mc:Choice Requires="wps">
            <w:drawing>
              <wp:anchor distT="0" distB="0" distL="114300" distR="114300" simplePos="0" relativeHeight="251658250" behindDoc="0" locked="0" layoutInCell="1" allowOverlap="1" wp14:anchorId="04B93843" wp14:editId="6F4D8854">
                <wp:simplePos x="0" y="0"/>
                <wp:positionH relativeFrom="column">
                  <wp:posOffset>3458095</wp:posOffset>
                </wp:positionH>
                <wp:positionV relativeFrom="paragraph">
                  <wp:posOffset>95943</wp:posOffset>
                </wp:positionV>
                <wp:extent cx="3088640" cy="825211"/>
                <wp:effectExtent l="57150" t="57150" r="92710" b="108585"/>
                <wp:wrapNone/>
                <wp:docPr id="4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8640" cy="825211"/>
                        </a:xfrm>
                        <a:prstGeom prst="rect">
                          <a:avLst/>
                        </a:prstGeom>
                        <a:solidFill>
                          <a:srgbClr val="FFFFFF">
                            <a:lumMod val="85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C3EBF58"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color w:val="000000"/>
                                <w:szCs w:val="22"/>
                              </w:rPr>
                              <w:t>What Business Are We In?</w:t>
                            </w:r>
                          </w:p>
                          <w:p w14:paraId="4E3F6DC8"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i/>
                                <w:iCs/>
                                <w:color w:val="000000"/>
                                <w:szCs w:val="22"/>
                              </w:rPr>
                              <w:t>We are in the business of distributing electricity.</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4B93843" id="Rectangle 15" o:spid="_x0000_s1031" style="position:absolute;margin-left:272.3pt;margin-top:7.55pt;width:243.2pt;height:6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kR7nQIAAF8FAAAOAAAAZHJzL2Uyb0RvYy54bWysVNFu2yAUfZ+0f0C8r46TpoqsOlXVLnvp&#10;tirttGeCsUHDXO9C4vTvd4EkbVdNk6blwTFwOT7n3AOXV/vesp1Cb8DVvDybcKachMa4rubfHlcf&#10;Fpz5IFwjLDhV8yfl+dXy/bvLcajUFDTYRiEjEOercai5DmGoisJLrXrhz2BQjhZbwF4EGmJXNChG&#10;Qu9tMZ1MLooRsBkQpPKeZm/zIl8m/LZVMnxtW68CszUnbiE9MT038VksL0XVoRi0kQca4h9Y9MI4&#10;+ugJ6lYEwbZo3kD1RiJ4aMOZhL6AtjVSJQ2kppz8puZBi0ElLWSOH042+f8HK7/s7pGZpubnJWdO&#10;9NSjNbkmXGcVK+fRoHHwFdU9DPcYJfrhDuQPzxzcaCpT14gwaiUaolXG+uLVhjjwtJVtxs/QELzY&#10;Bkhe7VvsIyC5wPapJU+nlqh9YJImZ5PF4uKcOidpbTGdT8v8CVEddw/owycFPYsvNUcin9DF7s6H&#10;yEZUx5LEHqxpVsbaNMBuc2OR7QTFY5V+aa/d9sQ1Ty/mk0nKCQH5XJ9A/Usg6yKcgwicIhX9+Oia&#10;9B6EsfmdIHKlStEkgkn/Nih80M3INnaLaxGbQd8k0Y2Jkqazw4ByO08rtIQQvpugU0Sia2/kRATC&#10;iPPCDlpkNbM/qIEjh6TtFT0vlVOzJgJJygeKg9OAQcPh6KwQXLadeDEriDVxpCOf/lHt4n9uRsaI&#10;aNZ0OqxNx9DQZRE0KnUfomjS+Rewks5+VJchj0C5L890/ZBpb9RO2Uc21vwi6udMk6nRycP+XJdi&#10;G5OaEx/2m306GKczsIHmiXI80m1Rc/9zK1BxJpzUQIRlwOS1g2vKd2tS9GL28y6iFgd0ihPJg23x&#10;mng5TlXP9+LyFwAAAP//AwBQSwMEFAAGAAgAAAAhAIvwEiPgAAAACwEAAA8AAABkcnMvZG93bnJl&#10;di54bWxMj09Lw0AQxe+C32EZwZvdxKZBYjbFKoIgHhoVPG6TMQlmZ0P2T9Nv7/Skt5l5jze/V24X&#10;M4qIsxssKUhXCQikxrYDdQo+3p9v7kA4r6nVoyVUcEIH2+ryotRFa4+0x1j7TnAIuUIr6L2fCild&#10;06PRbmUnJNa+7Wy053XuZDvrI4ebUd4mSS6NHog/9HrCxx6bnzoYBaF+nb7CuosvMZze4me+e0p3&#10;e6Wur5aHexAeF/9nhjM+o0PFTAcbqHViVLDJspytLGxSEGdDsk653YGnjE+yKuX/DtUvAAAA//8D&#10;AFBLAQItABQABgAIAAAAIQC2gziS/gAAAOEBAAATAAAAAAAAAAAAAAAAAAAAAABbQ29udGVudF9U&#10;eXBlc10ueG1sUEsBAi0AFAAGAAgAAAAhADj9If/WAAAAlAEAAAsAAAAAAAAAAAAAAAAALwEAAF9y&#10;ZWxzLy5yZWxzUEsBAi0AFAAGAAgAAAAhALRyRHudAgAAXwUAAA4AAAAAAAAAAAAAAAAALgIAAGRy&#10;cy9lMm9Eb2MueG1sUEsBAi0AFAAGAAgAAAAhAIvwEiPgAAAACwEAAA8AAAAAAAAAAAAAAAAA9wQA&#10;AGRycy9kb3ducmV2LnhtbFBLBQYAAAAABAAEAPMAAAAEBgAAAAA=&#10;" fillcolor="#d9d9d9" stroked="f">
                <v:shadow on="t" color="black" opacity="22937f" origin=",.5" offset="0,.63889mm"/>
                <v:textbox>
                  <w:txbxContent>
                    <w:p w14:paraId="3C3EBF58"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color w:val="000000"/>
                          <w:szCs w:val="22"/>
                        </w:rPr>
                        <w:t>What Business Are We In?</w:t>
                      </w:r>
                    </w:p>
                    <w:p w14:paraId="4E3F6DC8"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i/>
                          <w:iCs/>
                          <w:color w:val="000000"/>
                          <w:szCs w:val="22"/>
                        </w:rPr>
                        <w:t>We are in the business of distributing electricity.</w:t>
                      </w:r>
                    </w:p>
                  </w:txbxContent>
                </v:textbox>
              </v:rect>
            </w:pict>
          </mc:Fallback>
        </mc:AlternateContent>
      </w:r>
    </w:p>
    <w:p w14:paraId="1AA5EB22" w14:textId="52FB3B13" w:rsidR="00535097" w:rsidRDefault="009E6A56" w:rsidP="00535097">
      <w:pPr>
        <w:spacing w:after="200" w:line="276" w:lineRule="auto"/>
        <w:rPr>
          <w:rFonts w:cs="Arial"/>
        </w:rPr>
      </w:pPr>
      <w:r w:rsidRPr="00114B90">
        <w:rPr>
          <w:noProof/>
          <w:lang w:eastAsia="en-ZA"/>
        </w:rPr>
        <mc:AlternateContent>
          <mc:Choice Requires="wps">
            <w:drawing>
              <wp:anchor distT="0" distB="0" distL="114300" distR="114300" simplePos="0" relativeHeight="251658252" behindDoc="0" locked="0" layoutInCell="1" allowOverlap="1" wp14:anchorId="0C75D94B" wp14:editId="1AB4BC9E">
                <wp:simplePos x="0" y="0"/>
                <wp:positionH relativeFrom="column">
                  <wp:posOffset>-240323</wp:posOffset>
                </wp:positionH>
                <wp:positionV relativeFrom="paragraph">
                  <wp:posOffset>3030708</wp:posOffset>
                </wp:positionV>
                <wp:extent cx="1729886" cy="1571625"/>
                <wp:effectExtent l="76200" t="57150" r="99060" b="104775"/>
                <wp:wrapNone/>
                <wp:docPr id="4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9886" cy="1571625"/>
                        </a:xfrm>
                        <a:prstGeom prst="rect">
                          <a:avLst/>
                        </a:prstGeom>
                        <a:solidFill>
                          <a:srgbClr val="E6B000">
                            <a:lumMod val="40000"/>
                            <a:lumOff val="60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72637130"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color w:val="000000"/>
                                <w:szCs w:val="22"/>
                              </w:rPr>
                              <w:t>Aspired Values</w:t>
                            </w:r>
                          </w:p>
                          <w:p w14:paraId="6BFA2EFA"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Resourceful</w:t>
                            </w:r>
                          </w:p>
                          <w:p w14:paraId="77E9266D"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Resilient</w:t>
                            </w:r>
                          </w:p>
                          <w:p w14:paraId="46741C4F"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Reliable</w:t>
                            </w:r>
                          </w:p>
                          <w:p w14:paraId="6F6ECE26"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Respectful</w:t>
                            </w:r>
                          </w:p>
                          <w:p w14:paraId="22B4AA67" w14:textId="77777777" w:rsidR="00A96C4B" w:rsidRPr="009E6A56"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Always with </w:t>
                            </w:r>
                          </w:p>
                          <w:p w14:paraId="08E784A4" w14:textId="07FA0351" w:rsidR="00A96C4B" w:rsidRPr="00114B90" w:rsidRDefault="00A96C4B" w:rsidP="009E6A56">
                            <w:pPr>
                              <w:pStyle w:val="ListParagraph"/>
                              <w:kinsoku w:val="0"/>
                              <w:overflowPunct w:val="0"/>
                              <w:rPr>
                                <w:szCs w:val="22"/>
                              </w:rPr>
                            </w:pPr>
                            <w:r w:rsidRPr="00114B90">
                              <w:rPr>
                                <w:rFonts w:eastAsia="MS PGothic" w:cs="Arial"/>
                                <w:b/>
                                <w:bCs/>
                                <w:i/>
                                <w:iCs/>
                                <w:color w:val="000000"/>
                                <w:szCs w:val="22"/>
                                <w:lang w:val="en-US"/>
                              </w:rPr>
                              <w:t>Integrity</w:t>
                            </w: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0C75D94B" id="_x0000_s1032" style="position:absolute;margin-left:-18.9pt;margin-top:238.65pt;width:136.2pt;height:123.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8AqgIAAHUFAAAOAAAAZHJzL2Uyb0RvYy54bWysVE1v2zAMvQ/YfxB0Xx2njdsGdYquH7t0&#10;W9F22FmR5UiYLHqUEqf/vpTkNO16GDDsIpsU9fhIPunsfNtZtlHoDbialwcTzpST0Bi3qvmPx5tP&#10;J5z5IFwjLDhV8yfl+fni44ezoZ+rKWiwjUJGIM7Ph77mOoR+XhReatUJfwC9crTZAnYikImrokEx&#10;EHpni+lkUhUDYNMjSOU9ea/yJl8k/LZVMnxvW68CszUnbiGtmNZlXIvFmZivUPTayJGG+AcWnTCO&#10;kr5AXYkg2BrNO6jOSAQPbTiQ0BXQtkaqVANVU07+qOZBi16lWqg5vn9pk/9/sPLb5g6ZaWp+dMqZ&#10;Ex3N6J66JtzKKlbOYoOG3s8p7qG/w1ii729B/vLMwaWmMHWBCINWoiFaZYwv3hyIhqejbDl8hYbg&#10;xTpA6tW2xS4CUhfYNo3k6WUkahuYJGd5PD09Oak4k7RXzo7Lapo4FWK+O96jD18UdCz+1ByJfYIX&#10;m1sfIh0x34Uk+mBNc2OsTQaulpcW2UaQPq6rz5PJJJ21647IZvcROUehkJvklN3Vzk34PsOkXP41&#10;vnUxi4OYL0kt9unaNek/CGPzP0HkSJUkS7xTX9ZB4YNuBra0a7wXcUgpKWtMrHR6GImRQXqepR2y&#10;EMJPE3SSTuzmuyojwlilsL0WuZrDWXTmbr2uBnYcUm1v6HmpnDpsYgJJukExDgAwaBiv1A2Cy9Mg&#10;XswKYk0c6SlIX1Sb+M1ZM0ZEs2alw71ZMTT0iASNSt2Fsc6/gJX0JuwL2QHluezp+j7TXqqNso9s&#10;qHkV6+dMU1NjJ3eNSHFJzlHB+SaE7XKbLkwVo6K6l9A8kb4HekVq7n+vBSrOhJMaaDCZsIMLUn1r&#10;kh73Z4hYNOhuJ4pj0+Lj8dpOUfvXcvEMAAD//wMAUEsDBBQABgAIAAAAIQA+HpaZ4QAAAAsBAAAP&#10;AAAAZHJzL2Rvd25yZXYueG1sTI9BT4NAFITvJv6HzTPx1i4CKS2yNMakMVEvopfeXtknENm3lN1S&#10;6q93PelxMpOZb4rtbHox0eg6ywrulhEI4trqjhsFH++7xRqE88gae8uk4EIOtuX1VYG5tmd+o6ny&#10;jQgl7HJU0Ho/5FK6uiWDbmkH4uB92tGgD3JspB7xHMpNL+MoWkmDHYeFFgd6bKn+qk5GwfNxnnCX&#10;vQwVH19t+vTtaX/ZKHV7Mz/cg/A0+78w/OIHdCgD08GeWDvRK1gkWUD3CtIsS0CERJykKxAHBVmc&#10;rkGWhfz/ofwBAAD//wMAUEsBAi0AFAAGAAgAAAAhALaDOJL+AAAA4QEAABMAAAAAAAAAAAAAAAAA&#10;AAAAAFtDb250ZW50X1R5cGVzXS54bWxQSwECLQAUAAYACAAAACEAOP0h/9YAAACUAQAACwAAAAAA&#10;AAAAAAAAAAAvAQAAX3JlbHMvLnJlbHNQSwECLQAUAAYACAAAACEA3m8vAKoCAAB1BQAADgAAAAAA&#10;AAAAAAAAAAAuAgAAZHJzL2Uyb0RvYy54bWxQSwECLQAUAAYACAAAACEAPh6WmeEAAAALAQAADwAA&#10;AAAAAAAAAAAAAAAEBQAAZHJzL2Rvd25yZXYueG1sUEsFBgAAAAAEAAQA8wAAABIGAAAAAA==&#10;" fillcolor="#ffe58f" stroked="f">
                <v:shadow on="t" color="black" opacity="22937f" origin=",.5" offset="0,.63889mm"/>
                <v:textbox>
                  <w:txbxContent>
                    <w:p w14:paraId="72637130"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color w:val="000000"/>
                          <w:szCs w:val="22"/>
                        </w:rPr>
                        <w:t>Aspired Values</w:t>
                      </w:r>
                    </w:p>
                    <w:p w14:paraId="6BFA2EFA"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Resourceful</w:t>
                      </w:r>
                    </w:p>
                    <w:p w14:paraId="77E9266D"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Resilient</w:t>
                      </w:r>
                    </w:p>
                    <w:p w14:paraId="46741C4F"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Reliable</w:t>
                      </w:r>
                    </w:p>
                    <w:p w14:paraId="6F6ECE26" w14:textId="77777777" w:rsidR="00A96C4B" w:rsidRPr="00114B90"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 Respectful</w:t>
                      </w:r>
                    </w:p>
                    <w:p w14:paraId="22B4AA67" w14:textId="77777777" w:rsidR="00A96C4B" w:rsidRPr="009E6A56" w:rsidRDefault="00A96C4B" w:rsidP="00FB2B10">
                      <w:pPr>
                        <w:pStyle w:val="ListParagraph"/>
                        <w:numPr>
                          <w:ilvl w:val="0"/>
                          <w:numId w:val="32"/>
                        </w:numPr>
                        <w:kinsoku w:val="0"/>
                        <w:overflowPunct w:val="0"/>
                        <w:rPr>
                          <w:szCs w:val="22"/>
                        </w:rPr>
                      </w:pPr>
                      <w:r w:rsidRPr="00114B90">
                        <w:rPr>
                          <w:rFonts w:eastAsia="MS PGothic" w:cs="Arial"/>
                          <w:b/>
                          <w:bCs/>
                          <w:i/>
                          <w:iCs/>
                          <w:color w:val="000000"/>
                          <w:szCs w:val="22"/>
                          <w:lang w:val="en-US"/>
                        </w:rPr>
                        <w:t xml:space="preserve">Always with </w:t>
                      </w:r>
                    </w:p>
                    <w:p w14:paraId="08E784A4" w14:textId="07FA0351" w:rsidR="00A96C4B" w:rsidRPr="00114B90" w:rsidRDefault="00A96C4B" w:rsidP="009E6A56">
                      <w:pPr>
                        <w:pStyle w:val="ListParagraph"/>
                        <w:kinsoku w:val="0"/>
                        <w:overflowPunct w:val="0"/>
                        <w:rPr>
                          <w:szCs w:val="22"/>
                        </w:rPr>
                      </w:pPr>
                      <w:r w:rsidRPr="00114B90">
                        <w:rPr>
                          <w:rFonts w:eastAsia="MS PGothic" w:cs="Arial"/>
                          <w:b/>
                          <w:bCs/>
                          <w:i/>
                          <w:iCs/>
                          <w:color w:val="000000"/>
                          <w:szCs w:val="22"/>
                          <w:lang w:val="en-US"/>
                        </w:rPr>
                        <w:t>Integrity</w:t>
                      </w:r>
                    </w:p>
                  </w:txbxContent>
                </v:textbox>
              </v:rect>
            </w:pict>
          </mc:Fallback>
        </mc:AlternateContent>
      </w:r>
      <w:r w:rsidRPr="00114B90">
        <w:rPr>
          <w:noProof/>
          <w:lang w:eastAsia="en-ZA"/>
        </w:rPr>
        <mc:AlternateContent>
          <mc:Choice Requires="wps">
            <w:drawing>
              <wp:anchor distT="0" distB="0" distL="114300" distR="114300" simplePos="0" relativeHeight="251658251" behindDoc="0" locked="0" layoutInCell="1" allowOverlap="1" wp14:anchorId="311886F5" wp14:editId="0308D2A0">
                <wp:simplePos x="0" y="0"/>
                <wp:positionH relativeFrom="column">
                  <wp:posOffset>1540998</wp:posOffset>
                </wp:positionH>
                <wp:positionV relativeFrom="paragraph">
                  <wp:posOffset>3000814</wp:posOffset>
                </wp:positionV>
                <wp:extent cx="4972050" cy="1869831"/>
                <wp:effectExtent l="57150" t="57150" r="57150" b="111760"/>
                <wp:wrapNone/>
                <wp:docPr id="5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0" cy="1869831"/>
                        </a:xfrm>
                        <a:prstGeom prst="rect">
                          <a:avLst/>
                        </a:prstGeom>
                        <a:solidFill>
                          <a:srgbClr val="E6B000">
                            <a:lumMod val="60000"/>
                            <a:lumOff val="40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EFF16A0"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color w:val="000000"/>
                                <w:szCs w:val="22"/>
                              </w:rPr>
                              <w:t>Business Operating Principles</w:t>
                            </w:r>
                          </w:p>
                          <w:p w14:paraId="0B13C12F"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Customer-centric organisation</w:t>
                            </w:r>
                          </w:p>
                          <w:p w14:paraId="0FE6EAE0"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Seamless value chain driven organisation</w:t>
                            </w:r>
                          </w:p>
                          <w:p w14:paraId="28CD5773"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Zero tolerance for poor performance</w:t>
                            </w:r>
                          </w:p>
                          <w:p w14:paraId="68A09E38"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Doing business in an ethical manner, zero tolerance for fraud and corruption</w:t>
                            </w:r>
                          </w:p>
                          <w:p w14:paraId="74E2BED1"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Business case driven investment decisions</w:t>
                            </w:r>
                          </w:p>
                          <w:p w14:paraId="39BF52CF"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Maximum technology enablement</w:t>
                            </w:r>
                          </w:p>
                          <w:p w14:paraId="7BD8A4D7"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Doing it right the first time</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311886F5" id="_x0000_s1033" style="position:absolute;margin-left:121.35pt;margin-top:236.3pt;width:391.5pt;height:147.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GqgIAAHcFAAAOAAAAZHJzL2Uyb0RvYy54bWysVE1v2zAMvQ/YfxB0X+0kTdYGdYquH7t0&#10;W9F22FmRZUuYLHqUEqf/fpTkNO16GDDsIpsU9fj4SOnsfNdZtlXoDbiKT45KzpSTUBvXVvz7482H&#10;E858EK4WFpyq+JPy/Hz1/t3Z0C/VFDTYWiEjEOeXQ19xHUK/LAovteqEP4JeOdpsADsRyMS2qFEM&#10;hN7ZYlqWi2IArHsEqbwn71Xe5KuE3zRKhm9N41VgtuLELaQV07qOa7E6E8sWRa+NHGmIf2DRCeMo&#10;6TPUlQiCbdC8geqMRPDQhCMJXQFNY6RKNVA1k/KPah606FWqhcTx/bNM/v/Byq/bO2Smrvic5HGi&#10;ox7dk2rCtVaxyTwKNPR+SXEP/R3GEn1/C/KnZw4uNYWpC0QYtBI10ZrE+OLVgWh4OsrWwxeoCV5s&#10;AiStdg12EZBUYLvUkqfnlqhdYJKcx6cfp2WkJmlvcrI4PZnlHGK5P96jD58VdCz+VByJfYIX21sf&#10;Ih2x3Ick+mBNfWOsTQa260uLbCtoPq4Xn8qyTGftpiOy2b0g5zgo5KZxyu7jvZvwfYZJufxLfOti&#10;FgcxXxq1qNO1q9N/EMbmf4LIkSqNLPFOumyCwgddD2xtN3gvqEk5KatNrHQ6i8TIoHmepx2yEMIP&#10;E3Qanajmmyoj7bFKYXstcjWzeXRmtV5WA3sOqbZX9LxUTs3qmEDS3KAYGwAYNIxX6gbB5W4QL2YF&#10;sSaO9BSkL6pt/OasGSOiWdPqcG9ahoYekaBRqbsw1vkXsAm9CYdC9kC5Lwe6vs+012qr7CMbKr6I&#10;9XOmSdSo5F6IFJfGOU5wvglht96lC/MxRsXpXkP9RPM90CtScf9rI1BxJpzUQI2RAVMPHFzQ3Dcm&#10;TeThFFGLBt3uRHKULT4fL+0UdXgvV78BAAD//wMAUEsDBBQABgAIAAAAIQClMHR64QAAAAwBAAAP&#10;AAAAZHJzL2Rvd25yZXYueG1sTI/RSsNAEEXfBf9hGcEXsZssbVLSTIoKFQShJvoBm+yYhGZ3Q3bb&#10;xL93+6SPM3O4c26+X/TALjS53hqEeBUBI9NY1ZsW4evz8LgF5rw0Sg7WEMIPOdgXtze5zJSdTUmX&#10;yrcshBiXSYTO+zHj3DUdaelWdiQTbt920tKHcWq5muQcwvXARRQlXMvehA+dHOmlo+ZUnTXCR/3+&#10;RnJzSp7n9lC9PhzLmKhEvL9bnnbAPC3+D4arflCHIjjV9myUYwOCWIs0oAjrVCTArkQkNmFVI6RJ&#10;GgMvcv6/RPELAAD//wMAUEsBAi0AFAAGAAgAAAAhALaDOJL+AAAA4QEAABMAAAAAAAAAAAAAAAAA&#10;AAAAAFtDb250ZW50X1R5cGVzXS54bWxQSwECLQAUAAYACAAAACEAOP0h/9YAAACUAQAACwAAAAAA&#10;AAAAAAAAAAAvAQAAX3JlbHMvLnJlbHNQSwECLQAUAAYACAAAACEA/lWUhqoCAAB3BQAADgAAAAAA&#10;AAAAAAAAAAAuAgAAZHJzL2Uyb0RvYy54bWxQSwECLQAUAAYACAAAACEApTB0euEAAAAMAQAADwAA&#10;AAAAAAAAAAAAAAAEBQAAZHJzL2Rvd25yZXYueG1sUEsFBgAAAAAEAAQA8wAAABIGAAAAAA==&#10;" fillcolor="#ffd857" stroked="f">
                <v:shadow on="t" color="black" opacity="22937f" origin=",.5" offset="0,.63889mm"/>
                <v:textbox>
                  <w:txbxContent>
                    <w:p w14:paraId="2EFF16A0" w14:textId="7777777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color w:val="000000"/>
                          <w:szCs w:val="22"/>
                        </w:rPr>
                        <w:t>Business Operating Principles</w:t>
                      </w:r>
                    </w:p>
                    <w:p w14:paraId="0B13C12F"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Customer-centric organisation</w:t>
                      </w:r>
                    </w:p>
                    <w:p w14:paraId="0FE6EAE0"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Seamless value chain driven organisation</w:t>
                      </w:r>
                    </w:p>
                    <w:p w14:paraId="28CD5773"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Zero tolerance for poor performance</w:t>
                      </w:r>
                    </w:p>
                    <w:p w14:paraId="68A09E38"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Doing business in an ethical manner, zero tolerance for fraud and corruption</w:t>
                      </w:r>
                    </w:p>
                    <w:p w14:paraId="74E2BED1"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Business case driven investment decisions</w:t>
                      </w:r>
                    </w:p>
                    <w:p w14:paraId="39BF52CF"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Maximum technology enablement</w:t>
                      </w:r>
                    </w:p>
                    <w:p w14:paraId="7BD8A4D7" w14:textId="77777777" w:rsidR="00A96C4B" w:rsidRPr="00114B90" w:rsidRDefault="00A96C4B" w:rsidP="00FB2B10">
                      <w:pPr>
                        <w:pStyle w:val="ListParagraph"/>
                        <w:numPr>
                          <w:ilvl w:val="0"/>
                          <w:numId w:val="31"/>
                        </w:numPr>
                        <w:kinsoku w:val="0"/>
                        <w:overflowPunct w:val="0"/>
                        <w:rPr>
                          <w:szCs w:val="22"/>
                        </w:rPr>
                      </w:pPr>
                      <w:r w:rsidRPr="00114B90">
                        <w:rPr>
                          <w:rFonts w:eastAsia="MS PGothic" w:cs="Arial"/>
                          <w:b/>
                          <w:bCs/>
                          <w:i/>
                          <w:iCs/>
                          <w:color w:val="000000"/>
                          <w:szCs w:val="22"/>
                          <w:lang w:val="en-US"/>
                        </w:rPr>
                        <w:t>Doing it right the first time</w:t>
                      </w:r>
                    </w:p>
                  </w:txbxContent>
                </v:textbox>
              </v:rect>
            </w:pict>
          </mc:Fallback>
        </mc:AlternateContent>
      </w:r>
      <w:r w:rsidRPr="00114B90">
        <w:rPr>
          <w:noProof/>
          <w:lang w:eastAsia="en-ZA"/>
        </w:rPr>
        <mc:AlternateContent>
          <mc:Choice Requires="wps">
            <w:drawing>
              <wp:anchor distT="0" distB="0" distL="114300" distR="114300" simplePos="0" relativeHeight="251658243" behindDoc="0" locked="0" layoutInCell="1" allowOverlap="1" wp14:anchorId="79C62A3D" wp14:editId="2F72A9DD">
                <wp:simplePos x="0" y="0"/>
                <wp:positionH relativeFrom="column">
                  <wp:posOffset>-193431</wp:posOffset>
                </wp:positionH>
                <wp:positionV relativeFrom="paragraph">
                  <wp:posOffset>855785</wp:posOffset>
                </wp:positionV>
                <wp:extent cx="6718788" cy="2065020"/>
                <wp:effectExtent l="76200" t="57150" r="82550" b="106680"/>
                <wp:wrapNone/>
                <wp:docPr id="4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8788" cy="2065020"/>
                        </a:xfrm>
                        <a:prstGeom prst="rect">
                          <a:avLst/>
                        </a:prstGeom>
                        <a:solidFill>
                          <a:srgbClr val="E6B000">
                            <a:lumMod val="75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4138BD8C" w14:textId="77777777" w:rsidR="00A96C4B" w:rsidRPr="00114B90" w:rsidRDefault="00A96C4B" w:rsidP="009E6A56">
                            <w:pPr>
                              <w:pStyle w:val="NormalWeb"/>
                              <w:kinsoku w:val="0"/>
                              <w:overflowPunct w:val="0"/>
                              <w:spacing w:before="0" w:beforeAutospacing="0" w:after="0" w:afterAutospacing="0"/>
                              <w:ind w:right="218"/>
                              <w:rPr>
                                <w:szCs w:val="22"/>
                              </w:rPr>
                            </w:pPr>
                            <w:r w:rsidRPr="00114B90">
                              <w:rPr>
                                <w:rFonts w:eastAsia="MS PGothic" w:cs="Arial"/>
                                <w:b/>
                                <w:bCs/>
                                <w:szCs w:val="22"/>
                              </w:rPr>
                              <w:t>Mission</w:t>
                            </w:r>
                          </w:p>
                          <w:p w14:paraId="38CC7E00" w14:textId="77777777" w:rsidR="00A96C4B" w:rsidRPr="00114B90" w:rsidRDefault="00A96C4B" w:rsidP="009E6A56">
                            <w:pPr>
                              <w:pStyle w:val="NormalWeb"/>
                              <w:kinsoku w:val="0"/>
                              <w:overflowPunct w:val="0"/>
                              <w:spacing w:before="0" w:beforeAutospacing="0" w:after="0" w:afterAutospacing="0"/>
                              <w:ind w:right="218"/>
                              <w:rPr>
                                <w:szCs w:val="22"/>
                              </w:rPr>
                            </w:pPr>
                            <w:r w:rsidRPr="00114B90">
                              <w:rPr>
                                <w:rFonts w:eastAsia="MS PGothic" w:cs="Arial"/>
                                <w:b/>
                                <w:bCs/>
                                <w:i/>
                                <w:iCs/>
                                <w:szCs w:val="22"/>
                              </w:rPr>
                              <w:t>The mission of City Power Johannesburg SOC is to meet the expectations of our customers and stakeholders by:</w:t>
                            </w:r>
                          </w:p>
                          <w:p w14:paraId="180A8D2F"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Providing a sustainable, affordable, safe and reliable electricity supply</w:t>
                            </w:r>
                          </w:p>
                          <w:p w14:paraId="67D70CFA"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Providing prompt and efficient customer services</w:t>
                            </w:r>
                          </w:p>
                          <w:p w14:paraId="4019C8E8"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Being the preferred equal opportunity employer by  developing and incentivising our employees</w:t>
                            </w:r>
                          </w:p>
                          <w:p w14:paraId="383D5050"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Undertaking our business in an environmentally acceptable manner</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9C62A3D" id="_x0000_s1034" style="position:absolute;margin-left:-15.25pt;margin-top:67.4pt;width:529.05pt;height:162.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jKoAIAAGAFAAAOAAAAZHJzL2Uyb0RvYy54bWysVF1v2yAUfZ+0/4B4X+0kSxpZdaquH3vZ&#10;R9V22vM1xgENg3chcfrvd4EkbVdNk6a92AYux+ece+DsfNcbtpXotbM1n5yUnEkrXKvtuubfHm7e&#10;LTnzAWwLxllZ80fp+fnq7Zuzcajk1ClnWomMQKyvxqHmKoShKgovlOzBn7hBWlrsHPYQaIjrokUY&#10;Cb03xbQsF8XosB3QCek9zV7lRb5K+F0nRfjadV4GZmpO3EJ6Yno28VmszqBaIwxKiz0N+AcWPWhL&#10;Pz1CXUEAtkH9CqrXAp13XTgRri9c12khkwZSMyl/U3OvYJBJC5njh6NN/v/Bii/bW2S6rfn7GWcW&#10;eurRHbkGdm0km8yjQePgK6q7H24xSvTDJyd+eGbdpaIyeYHoRiWhJVqTWF+82BAHnrayZvzsWoKH&#10;TXDJq12HfQQkF9guteTx2BK5C0zQ5OJ0sjxdUogErU3LxbycpqYVUB22D+jDR+l6Fj9qjsQ+wcP2&#10;kw+RDlSHkkTfGd3eaGPSANfNpUG2BcrH9eJDWZZpr9n0RDZPn87jbAbyuT6B+udAxkY46yIwlUIV&#10;Dbm2bfoOoE3+Ji65UqZsEsFY6zZB4r1qR9aYDd5B7Ab9k/La6ihpOtsPKLjztEJL6MJ3HVTKSLTt&#10;lZyIsJcDZlCQ1cz+oObIIWl7Qc8LaeWsjT8QFBCEvdMOg3L7s3ODzmbbiRczQKyJI5359Ea5je/s&#10;YcaIaEavVbjTa4aabougUMrbEEWTzr+ATejwR3UZ8gCU+/JE1w+ZdiO30jywkfIU9XOmyNTo5KGt&#10;qS7lNkY1Rz7sml06GctYFWPcuPaRgjzSdVFz/3MDKDkDK5QjwiJg6oF1FxTwTqfoPe0ianFAxziR&#10;3NsW74nn41T1dDGufgEAAP//AwBQSwMEFAAGAAgAAAAhAPVGYlngAAAADAEAAA8AAABkcnMvZG93&#10;bnJldi54bWxMjzFPwzAQhXck/oN1SCxVa5O2AYU4ValgZKBhYXOdaxIRn9PYTcO/5zrBeHqf3n0v&#10;30yuEyMOofWk4WGhQCBZX7VUa/gs3+ZPIEI0VJnOE2r4wQCb4vYmN1nlL/SB4z7WgksoZEZDE2Of&#10;SRlsg86Ehe+RODv6wZnI51DLajAXLnedTJRKpTMt8YfG9Lhr0H7vz07DdvbSlqfy1b7bnfWz0/Fr&#10;rJO11vd30/YZRMQp/sFw1Wd1KNjp4M9UBdFpmC/VmlEOlivecCVU8piCOGhYpUqBLHL5f0TxCwAA&#10;//8DAFBLAQItABQABgAIAAAAIQC2gziS/gAAAOEBAAATAAAAAAAAAAAAAAAAAAAAAABbQ29udGVu&#10;dF9UeXBlc10ueG1sUEsBAi0AFAAGAAgAAAAhADj9If/WAAAAlAEAAAsAAAAAAAAAAAAAAAAALwEA&#10;AF9yZWxzLy5yZWxzUEsBAi0AFAAGAAgAAAAhAFEyaMqgAgAAYAUAAA4AAAAAAAAAAAAAAAAALgIA&#10;AGRycy9lMm9Eb2MueG1sUEsBAi0AFAAGAAgAAAAhAPVGYlngAAAADAEAAA8AAAAAAAAAAAAAAAAA&#10;+gQAAGRycy9kb3ducmV2LnhtbFBLBQYAAAAABAAEAPMAAAAHBgAAAAA=&#10;" fillcolor="#ad8400" stroked="f">
                <v:shadow on="t" color="black" opacity="22937f" origin=",.5" offset="0,.63889mm"/>
                <v:textbox>
                  <w:txbxContent>
                    <w:p w14:paraId="4138BD8C" w14:textId="77777777" w:rsidR="00A96C4B" w:rsidRPr="00114B90" w:rsidRDefault="00A96C4B" w:rsidP="009E6A56">
                      <w:pPr>
                        <w:pStyle w:val="NormalWeb"/>
                        <w:kinsoku w:val="0"/>
                        <w:overflowPunct w:val="0"/>
                        <w:spacing w:before="0" w:beforeAutospacing="0" w:after="0" w:afterAutospacing="0"/>
                        <w:ind w:right="218"/>
                        <w:rPr>
                          <w:szCs w:val="22"/>
                        </w:rPr>
                      </w:pPr>
                      <w:r w:rsidRPr="00114B90">
                        <w:rPr>
                          <w:rFonts w:eastAsia="MS PGothic" w:cs="Arial"/>
                          <w:b/>
                          <w:bCs/>
                          <w:szCs w:val="22"/>
                        </w:rPr>
                        <w:t>Mission</w:t>
                      </w:r>
                    </w:p>
                    <w:p w14:paraId="38CC7E00" w14:textId="77777777" w:rsidR="00A96C4B" w:rsidRPr="00114B90" w:rsidRDefault="00A96C4B" w:rsidP="009E6A56">
                      <w:pPr>
                        <w:pStyle w:val="NormalWeb"/>
                        <w:kinsoku w:val="0"/>
                        <w:overflowPunct w:val="0"/>
                        <w:spacing w:before="0" w:beforeAutospacing="0" w:after="0" w:afterAutospacing="0"/>
                        <w:ind w:right="218"/>
                        <w:rPr>
                          <w:szCs w:val="22"/>
                        </w:rPr>
                      </w:pPr>
                      <w:r w:rsidRPr="00114B90">
                        <w:rPr>
                          <w:rFonts w:eastAsia="MS PGothic" w:cs="Arial"/>
                          <w:b/>
                          <w:bCs/>
                          <w:i/>
                          <w:iCs/>
                          <w:szCs w:val="22"/>
                        </w:rPr>
                        <w:t>The mission of City Power Johannesburg SOC is to meet the expectations of our customers and stakeholders by:</w:t>
                      </w:r>
                    </w:p>
                    <w:p w14:paraId="180A8D2F"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Providing a sustainable, affordable, safe and reliable electricity supply</w:t>
                      </w:r>
                    </w:p>
                    <w:p w14:paraId="67D70CFA"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Providing prompt and efficient customer services</w:t>
                      </w:r>
                    </w:p>
                    <w:p w14:paraId="4019C8E8"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Being the preferred equal opportunity employer by  developing and incentivising our employees</w:t>
                      </w:r>
                    </w:p>
                    <w:p w14:paraId="383D5050" w14:textId="77777777" w:rsidR="00A96C4B" w:rsidRPr="00114B90" w:rsidRDefault="00A96C4B" w:rsidP="00FB2B10">
                      <w:pPr>
                        <w:pStyle w:val="ListParagraph"/>
                        <w:numPr>
                          <w:ilvl w:val="0"/>
                          <w:numId w:val="30"/>
                        </w:numPr>
                        <w:kinsoku w:val="0"/>
                        <w:overflowPunct w:val="0"/>
                        <w:ind w:right="218"/>
                        <w:rPr>
                          <w:szCs w:val="22"/>
                        </w:rPr>
                      </w:pPr>
                      <w:r w:rsidRPr="00114B90">
                        <w:rPr>
                          <w:rFonts w:eastAsia="MS PGothic" w:cs="Arial"/>
                          <w:b/>
                          <w:bCs/>
                          <w:i/>
                          <w:iCs/>
                          <w:color w:val="FFFFFF"/>
                          <w:szCs w:val="22"/>
                          <w:lang w:val="en-US"/>
                        </w:rPr>
                        <w:t xml:space="preserve"> Undertaking our business in an environmentally acceptable manner</w:t>
                      </w:r>
                    </w:p>
                  </w:txbxContent>
                </v:textbox>
              </v:rect>
            </w:pict>
          </mc:Fallback>
        </mc:AlternateContent>
      </w:r>
      <w:r w:rsidR="00563A27" w:rsidRPr="00114B90">
        <w:rPr>
          <w:noProof/>
          <w:lang w:eastAsia="en-ZA"/>
        </w:rPr>
        <mc:AlternateContent>
          <mc:Choice Requires="wps">
            <w:drawing>
              <wp:anchor distT="0" distB="0" distL="114300" distR="114300" simplePos="0" relativeHeight="251658241" behindDoc="0" locked="0" layoutInCell="1" allowOverlap="1" wp14:anchorId="7BB2088C" wp14:editId="0B162890">
                <wp:simplePos x="0" y="0"/>
                <wp:positionH relativeFrom="column">
                  <wp:posOffset>-175846</wp:posOffset>
                </wp:positionH>
                <wp:positionV relativeFrom="paragraph">
                  <wp:posOffset>64770</wp:posOffset>
                </wp:positionV>
                <wp:extent cx="3581400" cy="684335"/>
                <wp:effectExtent l="57150" t="57150" r="95250" b="116205"/>
                <wp:wrapNone/>
                <wp:docPr id="1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684335"/>
                        </a:xfrm>
                        <a:prstGeom prst="rect">
                          <a:avLst/>
                        </a:prstGeom>
                        <a:gradFill rotWithShape="1">
                          <a:gsLst>
                            <a:gs pos="0">
                              <a:srgbClr val="544C43">
                                <a:shade val="51000"/>
                                <a:satMod val="130000"/>
                              </a:srgbClr>
                            </a:gs>
                            <a:gs pos="80000">
                              <a:srgbClr val="544C43">
                                <a:shade val="93000"/>
                                <a:satMod val="130000"/>
                              </a:srgbClr>
                            </a:gs>
                            <a:gs pos="100000">
                              <a:srgbClr val="544C43">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AB35DCC" w14:textId="120222C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szCs w:val="22"/>
                              </w:rPr>
                              <w:t>Vision</w:t>
                            </w:r>
                            <w:r w:rsidRPr="00114B90">
                              <w:rPr>
                                <w:rFonts w:eastAsia="MS PGothic" w:cs="Arial"/>
                                <w:b/>
                                <w:bCs/>
                                <w:szCs w:val="22"/>
                              </w:rPr>
                              <w:br/>
                              <w:t xml:space="preserve">To be a world-class </w:t>
                            </w:r>
                            <w:r>
                              <w:rPr>
                                <w:rFonts w:eastAsia="MS PGothic" w:cs="Arial"/>
                                <w:b/>
                                <w:bCs/>
                                <w:szCs w:val="22"/>
                              </w:rPr>
                              <w:t>energy</w:t>
                            </w:r>
                            <w:r w:rsidRPr="00114B90">
                              <w:rPr>
                                <w:rFonts w:eastAsia="MS PGothic" w:cs="Arial"/>
                                <w:b/>
                                <w:bCs/>
                                <w:szCs w:val="22"/>
                              </w:rPr>
                              <w:t xml:space="preserve"> utility</w:t>
                            </w:r>
                          </w:p>
                        </w:txbxContent>
                      </wps:txbx>
                      <wps:bodyPr anchor="ctr">
                        <a:noAutofit/>
                      </wps:bodyPr>
                    </wps:wsp>
                  </a:graphicData>
                </a:graphic>
                <wp14:sizeRelH relativeFrom="margin">
                  <wp14:pctWidth>0</wp14:pctWidth>
                </wp14:sizeRelH>
                <wp14:sizeRelV relativeFrom="margin">
                  <wp14:pctHeight>0</wp14:pctHeight>
                </wp14:sizeRelV>
              </wp:anchor>
            </w:drawing>
          </mc:Choice>
          <mc:Fallback>
            <w:pict>
              <v:rect w14:anchorId="7BB2088C" id="Rectangle 14" o:spid="_x0000_s1035" style="position:absolute;margin-left:-13.85pt;margin-top:5.1pt;width:282pt;height:53.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1Rs5AIAAJgGAAAOAAAAZHJzL2Uyb0RvYy54bWysVd1P2zAQf5+0/8HK+0hDWlQqWoRg7GUf&#10;CJj2fHWc2JpjW7bblP9+53NaYGMaQntx7PP57ne/+8jZ+a7XbCt8UNYsi+poUjBhuG2U6ZbF9/vr&#10;D/OChQimAW2NWBYPIhTnq/fvzga3EMdWWt0Iz9CICYvBLQsZo1uUZeBS9BCOrBMGL1vre4h49F3Z&#10;eBjQeq/L48nkpBysb5y3XISA0qt8WazIftsKHr+1bRCR6WWB2CKtntZ1WsvVGSw6D04qPsKAN6Do&#10;QRl0ejB1BRHYxqs/TPWKextsG4+47UvbtooLigGjqSa/RXMnwQmKBckJ7kBT+H9m+dftjWeqwdxV&#10;BTPQY45ukTUwnRasmiaCBhcWqHfnbnwKMbjPlv8MzNhLiWriwns7SAENwqqSfvnsQToEfMrWwxfb&#10;oHnYREtc7VrfJ4PIAttRSh4OKRG7yDgK69m8mk4wcxzvTubTup6RC1jsXzsf4idhe5Y2y8IjeLIO&#10;288hJjSw2KuMCWquldbM2/hDRUkcJ+B0GfBN3jBnMZ4JiYPv1pfasy1gFc2m08tpneUSGjFKqwmi&#10;pGoKEDHQLK5qFJMcYYxmCFIXnrqZk1aSvMLVabL5ZlcJJz5/rS/k/kVfs1H+Qlgo6vY8amUY1gjy&#10;e4Ldmt6wwEELrLc9K9h8lJCESJu0GpsSRFymsvpoGtpHUDrv0UPWFNThY87sJgp/J5uBrfXG3wL6&#10;SOjRZaNSZRwTb3jA9p/RDV49r4IXeEkWRr5AOwk5r/Vf4j9goCQ/gxe4MKJuUoAc28zDWLDWR2nH&#10;CXTtrcnVi7iYBkSNGHFy0teL7SNt2QaRpjoZb1XHvEKio/RC3MQUNMb5D2PVmJTcJno0RNifwA0u&#10;w16LrdD3bMBGTPEXTCKpicmxI7MedX9q+Dw44m69o/lymrTSMFjb5gHHARguLULk0VM1GnuBg6FV&#10;1LOPeggmHXD85b7JozrN16dn0nr8oax+AQAA//8DAFBLAwQUAAYACAAAACEAqpLFZ+AAAAAKAQAA&#10;DwAAAGRycy9kb3ducmV2LnhtbEyPy07DMBBF90j8gzVI7Fq7qWhKGqeCSl0V8SjddDeNTWyI7Sh2&#10;2vD3DCtYztyjO2fK9ehadtZ9tMFLmE0FMO3roKxvJBzet5MlsJjQK2yD1xK+dYR1dX1VYqHCxb/p&#10;8z41jEp8LFCCSakrOI+10Q7jNHTaU/YReoeJxr7hqscLlbuWZ0IsuEPr6YLBTm+Mrr/2g5Og7oeX&#10;3eYZbb7Fo/1UO3N4en2U8vZmfFgBS3pMfzD86pM6VOR0CoNXkbUSJlmeE0qByIARcDdfzIGdaDFb&#10;CuBVyf+/UP0AAAD//wMAUEsBAi0AFAAGAAgAAAAhALaDOJL+AAAA4QEAABMAAAAAAAAAAAAAAAAA&#10;AAAAAFtDb250ZW50X1R5cGVzXS54bWxQSwECLQAUAAYACAAAACEAOP0h/9YAAACUAQAACwAAAAAA&#10;AAAAAAAAAAAvAQAAX3JlbHMvLnJlbHNQSwECLQAUAAYACAAAACEA5H9UbOQCAACYBgAADgAAAAAA&#10;AAAAAAAAAAAuAgAAZHJzL2Uyb0RvYy54bWxQSwECLQAUAAYACAAAACEAqpLFZ+AAAAAKAQAADwAA&#10;AAAAAAAAAAAAAAA+BQAAZHJzL2Rvd25yZXYueG1sUEsFBgAAAAAEAAQA8wAAAEsGAAAAAA==&#10;" fillcolor="#3e362d" stroked="f">
                <v:fill color2="#544a3e" rotate="t" angle="180" colors="0 #3e362d;52429f #54493e;1 #544a3e" focus="100%" type="gradient">
                  <o:fill v:ext="view" type="gradientUnscaled"/>
                </v:fill>
                <v:shadow on="t" color="black" opacity="22937f" origin=",.5" offset="0,.63889mm"/>
                <v:textbox>
                  <w:txbxContent>
                    <w:p w14:paraId="0AB35DCC" w14:textId="120222C7" w:rsidR="00A96C4B" w:rsidRPr="00114B90" w:rsidRDefault="00A96C4B" w:rsidP="00535097">
                      <w:pPr>
                        <w:pStyle w:val="NormalWeb"/>
                        <w:kinsoku w:val="0"/>
                        <w:overflowPunct w:val="0"/>
                        <w:spacing w:before="0" w:beforeAutospacing="0" w:after="0" w:afterAutospacing="0"/>
                        <w:rPr>
                          <w:szCs w:val="22"/>
                        </w:rPr>
                      </w:pPr>
                      <w:r w:rsidRPr="00114B90">
                        <w:rPr>
                          <w:rFonts w:eastAsia="MS PGothic" w:cs="Arial"/>
                          <w:b/>
                          <w:bCs/>
                          <w:szCs w:val="22"/>
                        </w:rPr>
                        <w:t>Vision</w:t>
                      </w:r>
                      <w:r w:rsidRPr="00114B90">
                        <w:rPr>
                          <w:rFonts w:eastAsia="MS PGothic" w:cs="Arial"/>
                          <w:b/>
                          <w:bCs/>
                          <w:szCs w:val="22"/>
                        </w:rPr>
                        <w:br/>
                        <w:t xml:space="preserve">To be a world-class </w:t>
                      </w:r>
                      <w:r>
                        <w:rPr>
                          <w:rFonts w:eastAsia="MS PGothic" w:cs="Arial"/>
                          <w:b/>
                          <w:bCs/>
                          <w:szCs w:val="22"/>
                        </w:rPr>
                        <w:t>energy</w:t>
                      </w:r>
                      <w:r w:rsidRPr="00114B90">
                        <w:rPr>
                          <w:rFonts w:eastAsia="MS PGothic" w:cs="Arial"/>
                          <w:b/>
                          <w:bCs/>
                          <w:szCs w:val="22"/>
                        </w:rPr>
                        <w:t xml:space="preserve"> utility</w:t>
                      </w:r>
                    </w:p>
                  </w:txbxContent>
                </v:textbox>
              </v:rect>
            </w:pict>
          </mc:Fallback>
        </mc:AlternateContent>
      </w:r>
      <w:r w:rsidR="00535097">
        <w:rPr>
          <w:rFonts w:cs="Arial"/>
        </w:rPr>
        <w:br w:type="page"/>
      </w:r>
    </w:p>
    <w:p w14:paraId="048439A6" w14:textId="77777777" w:rsidR="00D1572D" w:rsidRDefault="00535097" w:rsidP="008012F4">
      <w:pPr>
        <w:spacing w:after="200" w:line="276" w:lineRule="auto"/>
        <w:rPr>
          <w:rFonts w:ascii="Arial" w:hAnsi="Arial" w:cs="Arial"/>
          <w:sz w:val="20"/>
          <w:szCs w:val="20"/>
        </w:rPr>
      </w:pPr>
      <w:r w:rsidRPr="00C505A1">
        <w:rPr>
          <w:rFonts w:ascii="Arial" w:hAnsi="Arial" w:cs="Arial"/>
          <w:sz w:val="20"/>
          <w:szCs w:val="20"/>
        </w:rPr>
        <w:lastRenderedPageBreak/>
        <w:t xml:space="preserve">The vision, mission, values, and business operating principles above are aligned to the strategic </w:t>
      </w:r>
    </w:p>
    <w:p w14:paraId="277B72FB" w14:textId="46BAA732" w:rsidR="008012F4" w:rsidRDefault="00535097" w:rsidP="008012F4">
      <w:pPr>
        <w:spacing w:after="200" w:line="276" w:lineRule="auto"/>
        <w:rPr>
          <w:rFonts w:ascii="Arial" w:hAnsi="Arial" w:cs="Arial"/>
          <w:sz w:val="20"/>
          <w:szCs w:val="20"/>
        </w:rPr>
      </w:pPr>
      <w:r w:rsidRPr="00C505A1">
        <w:rPr>
          <w:rFonts w:ascii="Arial" w:hAnsi="Arial" w:cs="Arial"/>
          <w:sz w:val="20"/>
          <w:szCs w:val="20"/>
        </w:rPr>
        <w:t>prior</w:t>
      </w:r>
      <w:r w:rsidR="008012F4" w:rsidRPr="00C505A1">
        <w:rPr>
          <w:rFonts w:ascii="Arial" w:hAnsi="Arial" w:cs="Arial"/>
          <w:sz w:val="20"/>
          <w:szCs w:val="20"/>
        </w:rPr>
        <w:t>ities and strategy map below</w:t>
      </w:r>
      <w:r w:rsidR="008012F4">
        <w:rPr>
          <w:rFonts w:ascii="Arial" w:hAnsi="Arial" w:cs="Arial"/>
          <w:sz w:val="20"/>
          <w:szCs w:val="20"/>
        </w:rPr>
        <w:t>.</w:t>
      </w:r>
      <w:r w:rsidR="008012F4" w:rsidRPr="00C505A1">
        <w:rPr>
          <w:rFonts w:ascii="Arial" w:hAnsi="Arial" w:cs="Arial"/>
          <w:sz w:val="20"/>
          <w:szCs w:val="20"/>
        </w:rPr>
        <w:t xml:space="preserve"> </w:t>
      </w:r>
    </w:p>
    <w:tbl>
      <w:tblPr>
        <w:tblStyle w:val="TableGrid"/>
        <w:tblW w:w="0" w:type="auto"/>
        <w:tblLook w:val="04A0" w:firstRow="1" w:lastRow="0" w:firstColumn="1" w:lastColumn="0" w:noHBand="0" w:noVBand="1"/>
      </w:tblPr>
      <w:tblGrid>
        <w:gridCol w:w="3080"/>
        <w:gridCol w:w="3081"/>
        <w:gridCol w:w="3081"/>
      </w:tblGrid>
      <w:tr w:rsidR="004D14EE" w14:paraId="7DFC3174" w14:textId="77777777" w:rsidTr="004D14EE">
        <w:tc>
          <w:tcPr>
            <w:tcW w:w="9242" w:type="dxa"/>
            <w:gridSpan w:val="3"/>
            <w:shd w:val="clear" w:color="auto" w:fill="D9D9D9" w:themeFill="background1" w:themeFillShade="D9"/>
            <w:vAlign w:val="bottom"/>
          </w:tcPr>
          <w:p w14:paraId="2B768C96" w14:textId="11ADBD60" w:rsidR="004D14EE" w:rsidRPr="004D14EE" w:rsidRDefault="004D14EE" w:rsidP="004D14EE">
            <w:pPr>
              <w:spacing w:after="200" w:line="276" w:lineRule="auto"/>
              <w:jc w:val="center"/>
              <w:rPr>
                <w:rFonts w:ascii="Arial" w:hAnsi="Arial" w:cs="Arial"/>
                <w:b/>
              </w:rPr>
            </w:pPr>
            <w:r w:rsidRPr="004D14EE">
              <w:rPr>
                <w:rFonts w:ascii="Arial" w:hAnsi="Arial" w:cs="Arial"/>
                <w:b/>
              </w:rPr>
              <w:t>Strategic Priorities</w:t>
            </w:r>
          </w:p>
        </w:tc>
      </w:tr>
      <w:tr w:rsidR="004D14EE" w14:paraId="717CFF84" w14:textId="77777777" w:rsidTr="004D14EE">
        <w:tc>
          <w:tcPr>
            <w:tcW w:w="3080" w:type="dxa"/>
            <w:shd w:val="clear" w:color="auto" w:fill="D9D9D9" w:themeFill="background1" w:themeFillShade="D9"/>
          </w:tcPr>
          <w:p w14:paraId="4F021C9C" w14:textId="5DF2472F" w:rsidR="004D14EE" w:rsidRPr="004D14EE" w:rsidRDefault="004D14EE" w:rsidP="004D14EE">
            <w:pPr>
              <w:spacing w:after="200" w:line="276" w:lineRule="auto"/>
              <w:rPr>
                <w:rFonts w:ascii="Arial" w:hAnsi="Arial" w:cs="Arial"/>
                <w:b/>
                <w:sz w:val="20"/>
                <w:szCs w:val="20"/>
              </w:rPr>
            </w:pPr>
            <w:r w:rsidRPr="004D14EE">
              <w:rPr>
                <w:rFonts w:ascii="Arial" w:hAnsi="Arial" w:cs="Arial"/>
                <w:b/>
                <w:sz w:val="20"/>
                <w:szCs w:val="20"/>
              </w:rPr>
              <w:t>People</w:t>
            </w:r>
          </w:p>
        </w:tc>
        <w:tc>
          <w:tcPr>
            <w:tcW w:w="3081" w:type="dxa"/>
            <w:shd w:val="clear" w:color="auto" w:fill="D9D9D9" w:themeFill="background1" w:themeFillShade="D9"/>
          </w:tcPr>
          <w:p w14:paraId="1F10750D" w14:textId="32A1BBE7" w:rsidR="004D14EE" w:rsidRPr="004D14EE" w:rsidRDefault="004D14EE" w:rsidP="004D14EE">
            <w:pPr>
              <w:spacing w:after="200" w:line="276" w:lineRule="auto"/>
              <w:rPr>
                <w:rFonts w:ascii="Arial" w:hAnsi="Arial" w:cs="Arial"/>
                <w:b/>
                <w:sz w:val="20"/>
                <w:szCs w:val="20"/>
              </w:rPr>
            </w:pPr>
            <w:r w:rsidRPr="004D14EE">
              <w:rPr>
                <w:rFonts w:ascii="Arial" w:hAnsi="Arial" w:cs="Arial"/>
                <w:b/>
                <w:sz w:val="20"/>
                <w:szCs w:val="20"/>
              </w:rPr>
              <w:t>Service</w:t>
            </w:r>
          </w:p>
        </w:tc>
        <w:tc>
          <w:tcPr>
            <w:tcW w:w="3081" w:type="dxa"/>
            <w:shd w:val="clear" w:color="auto" w:fill="D9D9D9" w:themeFill="background1" w:themeFillShade="D9"/>
          </w:tcPr>
          <w:p w14:paraId="5567282C" w14:textId="01B260FE" w:rsidR="004D14EE" w:rsidRPr="004D14EE" w:rsidRDefault="004D14EE" w:rsidP="004D14EE">
            <w:pPr>
              <w:spacing w:after="200" w:line="276" w:lineRule="auto"/>
              <w:rPr>
                <w:rFonts w:ascii="Arial" w:hAnsi="Arial" w:cs="Arial"/>
                <w:b/>
                <w:sz w:val="20"/>
                <w:szCs w:val="20"/>
              </w:rPr>
            </w:pPr>
            <w:r w:rsidRPr="004D14EE">
              <w:rPr>
                <w:rFonts w:ascii="Arial" w:hAnsi="Arial" w:cs="Arial"/>
                <w:b/>
                <w:sz w:val="20"/>
                <w:szCs w:val="20"/>
              </w:rPr>
              <w:t>Infrastructure</w:t>
            </w:r>
          </w:p>
        </w:tc>
      </w:tr>
      <w:tr w:rsidR="004D14EE" w14:paraId="5D73BC85" w14:textId="77777777" w:rsidTr="004D14EE">
        <w:tc>
          <w:tcPr>
            <w:tcW w:w="3080" w:type="dxa"/>
            <w:shd w:val="clear" w:color="auto" w:fill="D9D9D9" w:themeFill="background1" w:themeFillShade="D9"/>
          </w:tcPr>
          <w:p w14:paraId="38A3F1F7" w14:textId="5D1ED1F8" w:rsidR="004D14EE" w:rsidRDefault="004D14EE" w:rsidP="004D14EE">
            <w:pPr>
              <w:spacing w:after="200" w:line="276" w:lineRule="auto"/>
              <w:rPr>
                <w:rFonts w:ascii="Arial" w:hAnsi="Arial" w:cs="Arial"/>
                <w:sz w:val="20"/>
                <w:szCs w:val="20"/>
              </w:rPr>
            </w:pPr>
            <w:r>
              <w:rPr>
                <w:rFonts w:ascii="Arial" w:hAnsi="Arial" w:cs="Arial"/>
                <w:sz w:val="20"/>
                <w:szCs w:val="20"/>
              </w:rPr>
              <w:t>High Performance teams, customer centric, SHEQ</w:t>
            </w:r>
          </w:p>
        </w:tc>
        <w:tc>
          <w:tcPr>
            <w:tcW w:w="3081" w:type="dxa"/>
            <w:shd w:val="clear" w:color="auto" w:fill="D9D9D9" w:themeFill="background1" w:themeFillShade="D9"/>
          </w:tcPr>
          <w:p w14:paraId="04866B3F" w14:textId="5B0CA625" w:rsidR="004D14EE" w:rsidRDefault="004D14EE" w:rsidP="004D14EE">
            <w:pPr>
              <w:spacing w:after="200" w:line="276" w:lineRule="auto"/>
              <w:rPr>
                <w:rFonts w:ascii="Arial" w:hAnsi="Arial" w:cs="Arial"/>
                <w:sz w:val="20"/>
                <w:szCs w:val="20"/>
              </w:rPr>
            </w:pPr>
            <w:r>
              <w:rPr>
                <w:rFonts w:ascii="Arial" w:hAnsi="Arial" w:cs="Arial"/>
                <w:sz w:val="20"/>
                <w:szCs w:val="20"/>
              </w:rPr>
              <w:t>Social transformation, quality of service, SHEQ</w:t>
            </w:r>
          </w:p>
        </w:tc>
        <w:tc>
          <w:tcPr>
            <w:tcW w:w="3081" w:type="dxa"/>
            <w:shd w:val="clear" w:color="auto" w:fill="D9D9D9" w:themeFill="background1" w:themeFillShade="D9"/>
          </w:tcPr>
          <w:p w14:paraId="33CD138C" w14:textId="648A6DB7" w:rsidR="004D14EE" w:rsidRDefault="004D14EE" w:rsidP="004D14EE">
            <w:pPr>
              <w:spacing w:after="200" w:line="276" w:lineRule="auto"/>
              <w:rPr>
                <w:rFonts w:ascii="Arial" w:hAnsi="Arial" w:cs="Arial"/>
                <w:sz w:val="20"/>
                <w:szCs w:val="20"/>
              </w:rPr>
            </w:pPr>
            <w:r>
              <w:rPr>
                <w:rFonts w:ascii="Arial" w:hAnsi="Arial" w:cs="Arial"/>
                <w:sz w:val="20"/>
                <w:szCs w:val="20"/>
              </w:rPr>
              <w:t>Network refurbishment &amp; development, asset maintenance, DSM, alternative energy sources, infrastructure security, SHEQ</w:t>
            </w:r>
          </w:p>
        </w:tc>
      </w:tr>
    </w:tbl>
    <w:p w14:paraId="1A3EB75A" w14:textId="7748784D" w:rsidR="008012F4" w:rsidRDefault="008012F4" w:rsidP="004D14EE">
      <w:pPr>
        <w:spacing w:after="200" w:line="276" w:lineRule="auto"/>
        <w:rPr>
          <w:rFonts w:ascii="Arial" w:hAnsi="Arial" w:cs="Arial"/>
          <w:sz w:val="20"/>
          <w:szCs w:val="20"/>
        </w:rPr>
      </w:pPr>
    </w:p>
    <w:p w14:paraId="4AB30A44" w14:textId="0ACE9659" w:rsidR="008012F4" w:rsidRDefault="00F1394C" w:rsidP="00535097">
      <w:pPr>
        <w:spacing w:after="200" w:line="276" w:lineRule="auto"/>
        <w:rPr>
          <w:rFonts w:ascii="Arial" w:hAnsi="Arial" w:cs="Arial"/>
          <w:sz w:val="20"/>
          <w:szCs w:val="20"/>
        </w:rPr>
      </w:pPr>
      <w:r>
        <w:rPr>
          <w:rFonts w:cs="Arial"/>
          <w:noProof/>
          <w:lang w:eastAsia="en-ZA"/>
        </w:rPr>
        <w:drawing>
          <wp:anchor distT="0" distB="0" distL="114300" distR="114300" simplePos="0" relativeHeight="251658253" behindDoc="0" locked="0" layoutInCell="1" allowOverlap="1" wp14:anchorId="0821AAB0" wp14:editId="0F6695D9">
            <wp:simplePos x="0" y="0"/>
            <wp:positionH relativeFrom="column">
              <wp:posOffset>0</wp:posOffset>
            </wp:positionH>
            <wp:positionV relativeFrom="paragraph">
              <wp:posOffset>295275</wp:posOffset>
            </wp:positionV>
            <wp:extent cx="6259830" cy="5063490"/>
            <wp:effectExtent l="0" t="0" r="7620" b="381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email">
                      <a:extLst>
                        <a:ext uri="{28A0092B-C50C-407E-A947-70E740481C1C}">
                          <a14:useLocalDpi xmlns:a14="http://schemas.microsoft.com/office/drawing/2010/main" val="0"/>
                        </a:ext>
                      </a:extLst>
                    </a:blip>
                    <a:srcRect/>
                    <a:stretch>
                      <a:fillRect/>
                    </a:stretch>
                  </pic:blipFill>
                  <pic:spPr bwMode="auto">
                    <a:xfrm>
                      <a:off x="0" y="0"/>
                      <a:ext cx="6259830" cy="5063490"/>
                    </a:xfrm>
                    <a:prstGeom prst="rect">
                      <a:avLst/>
                    </a:prstGeom>
                    <a:noFill/>
                  </pic:spPr>
                </pic:pic>
              </a:graphicData>
            </a:graphic>
            <wp14:sizeRelH relativeFrom="margin">
              <wp14:pctWidth>0</wp14:pctWidth>
            </wp14:sizeRelH>
            <wp14:sizeRelV relativeFrom="margin">
              <wp14:pctHeight>0</wp14:pctHeight>
            </wp14:sizeRelV>
          </wp:anchor>
        </w:drawing>
      </w:r>
    </w:p>
    <w:p w14:paraId="78C92213" w14:textId="08807523" w:rsidR="00535097" w:rsidRDefault="00535097" w:rsidP="00535097">
      <w:pPr>
        <w:rPr>
          <w:rFonts w:cs="Arial"/>
        </w:rPr>
      </w:pPr>
      <w:r>
        <w:rPr>
          <w:rFonts w:cs="Arial"/>
        </w:rPr>
        <w:br w:type="page"/>
      </w:r>
    </w:p>
    <w:p w14:paraId="7B258F1A" w14:textId="0B3CFF2F" w:rsidR="00535097" w:rsidRPr="005E2BA7" w:rsidRDefault="00535097" w:rsidP="005E2BA7">
      <w:pPr>
        <w:pStyle w:val="Heading2"/>
        <w:rPr>
          <w:color w:val="FF0000"/>
          <w:sz w:val="20"/>
          <w:szCs w:val="20"/>
        </w:rPr>
      </w:pPr>
      <w:bookmarkStart w:id="304" w:name="_Toc427744833"/>
      <w:bookmarkStart w:id="305" w:name="_Toc427762006"/>
      <w:bookmarkStart w:id="306" w:name="_Toc427847853"/>
      <w:bookmarkStart w:id="307" w:name="_Toc459379484"/>
      <w:bookmarkStart w:id="308" w:name="_Toc467573007"/>
      <w:bookmarkStart w:id="309" w:name="_Toc468884179"/>
      <w:r w:rsidRPr="005E2BA7">
        <w:rPr>
          <w:sz w:val="20"/>
          <w:szCs w:val="20"/>
        </w:rPr>
        <w:lastRenderedPageBreak/>
        <w:t>Day to day operations (business of today)</w:t>
      </w:r>
      <w:bookmarkEnd w:id="304"/>
      <w:bookmarkEnd w:id="305"/>
      <w:bookmarkEnd w:id="306"/>
      <w:bookmarkEnd w:id="307"/>
      <w:bookmarkEnd w:id="308"/>
      <w:bookmarkEnd w:id="309"/>
      <w:r w:rsidRPr="005E2BA7">
        <w:rPr>
          <w:sz w:val="20"/>
          <w:szCs w:val="20"/>
        </w:rPr>
        <w:t xml:space="preserve"> </w:t>
      </w:r>
    </w:p>
    <w:p w14:paraId="6AEFDAAB" w14:textId="77777777" w:rsidR="00535097" w:rsidRPr="006F61D4" w:rsidRDefault="00535097" w:rsidP="00535097">
      <w:pPr>
        <w:ind w:left="360"/>
        <w:jc w:val="both"/>
        <w:rPr>
          <w:rFonts w:ascii="Arial" w:hAnsi="Arial" w:cs="Arial"/>
          <w:b/>
          <w:sz w:val="20"/>
          <w:szCs w:val="20"/>
        </w:rPr>
      </w:pPr>
    </w:p>
    <w:p w14:paraId="0EA4C6A3" w14:textId="77777777" w:rsidR="00535097" w:rsidRPr="006F61D4" w:rsidRDefault="00535097" w:rsidP="00535097">
      <w:pPr>
        <w:ind w:left="360"/>
        <w:jc w:val="both"/>
        <w:rPr>
          <w:rFonts w:ascii="Arial" w:hAnsi="Arial" w:cs="Arial"/>
          <w:sz w:val="20"/>
          <w:szCs w:val="20"/>
        </w:rPr>
      </w:pPr>
      <w:r w:rsidRPr="006F61D4">
        <w:rPr>
          <w:rFonts w:ascii="Arial" w:hAnsi="Arial" w:cs="Arial"/>
          <w:sz w:val="20"/>
          <w:szCs w:val="20"/>
        </w:rPr>
        <w:t>The organisation has aligned its performance and day-to-day operations to the CoJ flagship programmes.</w:t>
      </w:r>
    </w:p>
    <w:p w14:paraId="62652012" w14:textId="77777777" w:rsidR="00535097" w:rsidRPr="006F61D4" w:rsidRDefault="00535097" w:rsidP="00535097">
      <w:pPr>
        <w:ind w:left="360"/>
        <w:jc w:val="both"/>
        <w:rPr>
          <w:rFonts w:ascii="Arial" w:hAnsi="Arial" w:cs="Arial"/>
          <w:b/>
          <w:sz w:val="20"/>
          <w:szCs w:val="20"/>
        </w:rPr>
      </w:pPr>
    </w:p>
    <w:tbl>
      <w:tblPr>
        <w:tblW w:w="0" w:type="auto"/>
        <w:tblCellMar>
          <w:left w:w="0" w:type="dxa"/>
          <w:right w:w="0" w:type="dxa"/>
        </w:tblCellMar>
        <w:tblLook w:val="0420" w:firstRow="1" w:lastRow="0" w:firstColumn="0" w:lastColumn="0" w:noHBand="0" w:noVBand="1"/>
      </w:tblPr>
      <w:tblGrid>
        <w:gridCol w:w="2783"/>
        <w:gridCol w:w="2048"/>
        <w:gridCol w:w="4789"/>
      </w:tblGrid>
      <w:tr w:rsidR="00535097" w:rsidRPr="00C505A1" w14:paraId="35AF2D2A" w14:textId="77777777" w:rsidTr="00F1394C">
        <w:trPr>
          <w:trHeight w:val="662"/>
          <w:tblHeader/>
        </w:trPr>
        <w:tc>
          <w:tcPr>
            <w:tcW w:w="0" w:type="auto"/>
            <w:tcBorders>
              <w:top w:val="single" w:sz="8" w:space="0" w:color="000000"/>
              <w:left w:val="single" w:sz="8" w:space="0" w:color="000000"/>
              <w:bottom w:val="single" w:sz="8" w:space="0" w:color="000000"/>
              <w:right w:val="single" w:sz="8" w:space="0" w:color="000000"/>
            </w:tcBorders>
            <w:shd w:val="clear" w:color="auto" w:fill="1F497D" w:themeFill="text2"/>
            <w:tcMar>
              <w:top w:w="68" w:type="dxa"/>
              <w:left w:w="136" w:type="dxa"/>
              <w:bottom w:w="68" w:type="dxa"/>
              <w:right w:w="136" w:type="dxa"/>
            </w:tcMar>
            <w:hideMark/>
          </w:tcPr>
          <w:p w14:paraId="5C8C4FF8" w14:textId="77777777" w:rsidR="00535097" w:rsidRPr="00C505A1" w:rsidRDefault="00535097" w:rsidP="00535097">
            <w:pPr>
              <w:rPr>
                <w:rFonts w:ascii="Arial" w:hAnsi="Arial" w:cs="Arial"/>
                <w:color w:val="FFFFFF" w:themeColor="background1"/>
                <w:sz w:val="20"/>
                <w:szCs w:val="20"/>
              </w:rPr>
            </w:pPr>
            <w:r w:rsidRPr="00C505A1">
              <w:rPr>
                <w:rFonts w:ascii="Arial" w:hAnsi="Arial" w:cs="Arial"/>
                <w:b/>
                <w:bCs/>
                <w:color w:val="FFFFFF" w:themeColor="background1"/>
                <w:sz w:val="20"/>
                <w:szCs w:val="20"/>
                <w:lang w:val="en-GB"/>
              </w:rPr>
              <w:t>Mayoral Priorities</w:t>
            </w:r>
          </w:p>
        </w:tc>
        <w:tc>
          <w:tcPr>
            <w:tcW w:w="0" w:type="auto"/>
            <w:tcBorders>
              <w:top w:val="single" w:sz="8" w:space="0" w:color="000000"/>
              <w:left w:val="single" w:sz="8" w:space="0" w:color="000000"/>
              <w:bottom w:val="single" w:sz="8" w:space="0" w:color="000000"/>
              <w:right w:val="single" w:sz="8" w:space="0" w:color="000000"/>
            </w:tcBorders>
            <w:shd w:val="clear" w:color="auto" w:fill="1F497D" w:themeFill="text2"/>
            <w:tcMar>
              <w:top w:w="15" w:type="dxa"/>
              <w:left w:w="15" w:type="dxa"/>
              <w:bottom w:w="0" w:type="dxa"/>
              <w:right w:w="15" w:type="dxa"/>
            </w:tcMar>
            <w:hideMark/>
          </w:tcPr>
          <w:p w14:paraId="0DE4B97C" w14:textId="77777777" w:rsidR="00535097" w:rsidRPr="00C505A1" w:rsidRDefault="00535097" w:rsidP="00535097">
            <w:pPr>
              <w:rPr>
                <w:rFonts w:ascii="Arial" w:hAnsi="Arial" w:cs="Arial"/>
                <w:color w:val="FFFFFF" w:themeColor="background1"/>
                <w:sz w:val="20"/>
                <w:szCs w:val="20"/>
              </w:rPr>
            </w:pPr>
            <w:r w:rsidRPr="00C505A1">
              <w:rPr>
                <w:rFonts w:ascii="Arial" w:hAnsi="Arial" w:cs="Arial"/>
                <w:b/>
                <w:bCs/>
                <w:color w:val="FFFFFF" w:themeColor="background1"/>
                <w:sz w:val="20"/>
                <w:szCs w:val="20"/>
                <w:lang w:val="en-GB"/>
              </w:rPr>
              <w:t>City Power  Flagship Programmes</w:t>
            </w:r>
          </w:p>
        </w:tc>
        <w:tc>
          <w:tcPr>
            <w:tcW w:w="0" w:type="auto"/>
            <w:tcBorders>
              <w:top w:val="single" w:sz="8" w:space="0" w:color="000000"/>
              <w:left w:val="single" w:sz="8" w:space="0" w:color="000000"/>
              <w:bottom w:val="single" w:sz="8" w:space="0" w:color="000000"/>
              <w:right w:val="single" w:sz="8" w:space="0" w:color="000000"/>
            </w:tcBorders>
            <w:shd w:val="clear" w:color="auto" w:fill="1F497D" w:themeFill="text2"/>
            <w:tcMar>
              <w:top w:w="68" w:type="dxa"/>
              <w:left w:w="136" w:type="dxa"/>
              <w:bottom w:w="68" w:type="dxa"/>
              <w:right w:w="136" w:type="dxa"/>
            </w:tcMar>
            <w:hideMark/>
          </w:tcPr>
          <w:p w14:paraId="1AAC7C1A" w14:textId="77777777" w:rsidR="00535097" w:rsidRPr="00C505A1" w:rsidRDefault="00535097" w:rsidP="00535097">
            <w:pPr>
              <w:rPr>
                <w:rFonts w:ascii="Arial" w:hAnsi="Arial" w:cs="Arial"/>
                <w:color w:val="FFFFFF" w:themeColor="background1"/>
                <w:sz w:val="20"/>
                <w:szCs w:val="20"/>
              </w:rPr>
            </w:pPr>
            <w:r w:rsidRPr="00C505A1">
              <w:rPr>
                <w:rFonts w:ascii="Arial" w:hAnsi="Arial" w:cs="Arial"/>
                <w:b/>
                <w:bCs/>
                <w:color w:val="FFFFFF" w:themeColor="background1"/>
                <w:sz w:val="20"/>
                <w:szCs w:val="20"/>
                <w:lang w:val="en-GB"/>
              </w:rPr>
              <w:t>City Power STEP Targets</w:t>
            </w:r>
          </w:p>
          <w:p w14:paraId="6621B1CF" w14:textId="77777777" w:rsidR="00535097" w:rsidRPr="00C505A1" w:rsidRDefault="00535097" w:rsidP="00535097">
            <w:pPr>
              <w:rPr>
                <w:rFonts w:ascii="Arial" w:hAnsi="Arial" w:cs="Arial"/>
                <w:color w:val="FFFFFF" w:themeColor="background1"/>
                <w:sz w:val="20"/>
                <w:szCs w:val="20"/>
              </w:rPr>
            </w:pPr>
            <w:r w:rsidRPr="00C505A1">
              <w:rPr>
                <w:rFonts w:ascii="Arial" w:hAnsi="Arial" w:cs="Arial"/>
                <w:b/>
                <w:bCs/>
                <w:color w:val="FFFFFF" w:themeColor="background1"/>
                <w:sz w:val="20"/>
                <w:szCs w:val="20"/>
              </w:rPr>
              <w:t>S – Service Delivery, T – Transformation, E – Excellence, P – Performance</w:t>
            </w:r>
          </w:p>
        </w:tc>
      </w:tr>
      <w:tr w:rsidR="00535097" w:rsidRPr="00C505A1" w14:paraId="4BFF4FE2" w14:textId="77777777" w:rsidTr="00F1394C">
        <w:trPr>
          <w:trHeight w:val="99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1C646B5E"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Financial Resilience and Sustainability</w:t>
            </w:r>
          </w:p>
          <w:p w14:paraId="5377B716" w14:textId="77777777" w:rsidR="00535097" w:rsidRPr="00C505A1" w:rsidRDefault="00535097" w:rsidP="00535097">
            <w:pPr>
              <w:rPr>
                <w:rFonts w:ascii="Arial" w:hAnsi="Arial" w:cs="Arial"/>
                <w:sz w:val="20"/>
                <w:szCs w:val="20"/>
                <w:lang w:val="en-US"/>
              </w:rPr>
            </w:pPr>
          </w:p>
          <w:p w14:paraId="32B79AD7"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Safer Cities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8BBE766"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Integrated Loss Management</w:t>
            </w:r>
          </w:p>
          <w:p w14:paraId="6BA8FDDB" w14:textId="77777777" w:rsidR="00535097" w:rsidRPr="00C505A1" w:rsidRDefault="00535097" w:rsidP="00535097">
            <w:pPr>
              <w:rPr>
                <w:rFonts w:ascii="Arial" w:hAnsi="Arial" w:cs="Arial"/>
                <w:sz w:val="20"/>
                <w:szCs w:val="20"/>
                <w:lang w:val="en-US"/>
              </w:rPr>
            </w:pPr>
          </w:p>
        </w:tc>
        <w:tc>
          <w:tcPr>
            <w:tcW w:w="0" w:type="auto"/>
            <w:vMerge w:val="restart"/>
            <w:tcBorders>
              <w:top w:val="single" w:sz="8" w:space="0" w:color="000000"/>
              <w:left w:val="single" w:sz="8" w:space="0" w:color="000000"/>
              <w:right w:val="single" w:sz="8" w:space="0" w:color="000000"/>
            </w:tcBorders>
            <w:shd w:val="clear" w:color="auto" w:fill="auto"/>
            <w:tcMar>
              <w:top w:w="68" w:type="dxa"/>
              <w:left w:w="136" w:type="dxa"/>
              <w:bottom w:w="68" w:type="dxa"/>
              <w:right w:w="136" w:type="dxa"/>
            </w:tcMar>
          </w:tcPr>
          <w:p w14:paraId="4D1FB78A" w14:textId="77777777" w:rsidR="00535097" w:rsidRPr="00C505A1" w:rsidRDefault="00535097" w:rsidP="00535097">
            <w:pPr>
              <w:pStyle w:val="NormalBullets-Sub"/>
              <w:numPr>
                <w:ilvl w:val="0"/>
                <w:numId w:val="0"/>
              </w:numPr>
              <w:ind w:left="425" w:hanging="360"/>
              <w:rPr>
                <w:rFonts w:eastAsia="Calibri"/>
                <w:sz w:val="20"/>
                <w:szCs w:val="20"/>
              </w:rPr>
            </w:pPr>
            <w:r w:rsidRPr="00C505A1">
              <w:rPr>
                <w:rFonts w:eastAsia="Calibri"/>
                <w:sz w:val="20"/>
                <w:szCs w:val="20"/>
              </w:rPr>
              <w:t>1. Attaining an Clean audit in a sustainable manner</w:t>
            </w:r>
          </w:p>
          <w:p w14:paraId="54D10212" w14:textId="77777777" w:rsidR="00535097" w:rsidRPr="00C505A1" w:rsidRDefault="00535097" w:rsidP="00535097">
            <w:pPr>
              <w:pStyle w:val="NormalBullets-Sub"/>
              <w:numPr>
                <w:ilvl w:val="0"/>
                <w:numId w:val="0"/>
              </w:numPr>
              <w:ind w:left="425" w:hanging="360"/>
              <w:rPr>
                <w:rFonts w:eastAsia="Calibri"/>
                <w:sz w:val="20"/>
                <w:szCs w:val="20"/>
              </w:rPr>
            </w:pPr>
            <w:r w:rsidRPr="00C505A1">
              <w:rPr>
                <w:rFonts w:eastAsia="Calibri"/>
                <w:sz w:val="20"/>
                <w:szCs w:val="20"/>
              </w:rPr>
              <w:t>2. Reduce losses to 10% by December 2015</w:t>
            </w:r>
          </w:p>
          <w:p w14:paraId="71495DAE" w14:textId="77777777" w:rsidR="00535097" w:rsidRPr="00C505A1" w:rsidRDefault="00535097" w:rsidP="00535097">
            <w:pPr>
              <w:pStyle w:val="NormalBullets-Sub"/>
              <w:numPr>
                <w:ilvl w:val="0"/>
                <w:numId w:val="0"/>
              </w:numPr>
              <w:ind w:left="425" w:hanging="360"/>
              <w:rPr>
                <w:rFonts w:eastAsia="Calibri"/>
                <w:sz w:val="20"/>
                <w:szCs w:val="20"/>
              </w:rPr>
            </w:pPr>
            <w:r w:rsidRPr="00C505A1">
              <w:rPr>
                <w:rFonts w:eastAsia="Calibri"/>
                <w:sz w:val="20"/>
                <w:szCs w:val="20"/>
              </w:rPr>
              <w:t>3. Achieving 98% meter reading by June 2014 (100% Compliance to the by-law)</w:t>
            </w:r>
          </w:p>
          <w:p w14:paraId="269BC0B1" w14:textId="77777777" w:rsidR="00535097" w:rsidRPr="00C505A1" w:rsidRDefault="00535097" w:rsidP="00535097">
            <w:pPr>
              <w:pStyle w:val="NormalBullets-Sub"/>
              <w:numPr>
                <w:ilvl w:val="0"/>
                <w:numId w:val="0"/>
              </w:numPr>
              <w:ind w:left="425" w:hanging="360"/>
              <w:rPr>
                <w:sz w:val="20"/>
                <w:szCs w:val="20"/>
              </w:rPr>
            </w:pPr>
            <w:r w:rsidRPr="00C505A1">
              <w:rPr>
                <w:rFonts w:eastAsia="Calibri"/>
                <w:sz w:val="20"/>
                <w:szCs w:val="20"/>
              </w:rPr>
              <w:t xml:space="preserve"> </w:t>
            </w:r>
            <w:r w:rsidRPr="00C505A1">
              <w:rPr>
                <w:sz w:val="20"/>
                <w:szCs w:val="20"/>
              </w:rPr>
              <w:t>99% Meter Reading AMR LPU customers</w:t>
            </w:r>
          </w:p>
          <w:p w14:paraId="403C101B" w14:textId="77777777" w:rsidR="00535097" w:rsidRPr="00C505A1" w:rsidRDefault="00535097" w:rsidP="00535097">
            <w:pPr>
              <w:pStyle w:val="NormalBullets-Sub"/>
              <w:numPr>
                <w:ilvl w:val="0"/>
                <w:numId w:val="0"/>
              </w:numPr>
              <w:ind w:left="425" w:hanging="360"/>
              <w:rPr>
                <w:rFonts w:eastAsia="Calibri"/>
                <w:sz w:val="20"/>
                <w:szCs w:val="20"/>
              </w:rPr>
            </w:pPr>
            <w:r w:rsidRPr="00C505A1">
              <w:rPr>
                <w:sz w:val="20"/>
                <w:szCs w:val="20"/>
              </w:rPr>
              <w:t>95%  Manual Meter Reading for Domestic customers</w:t>
            </w:r>
          </w:p>
          <w:p w14:paraId="5B42B26D" w14:textId="77777777" w:rsidR="00535097" w:rsidRPr="00C505A1" w:rsidRDefault="00535097" w:rsidP="00535097">
            <w:pPr>
              <w:numPr>
                <w:ilvl w:val="1"/>
                <w:numId w:val="0"/>
              </w:numPr>
              <w:tabs>
                <w:tab w:val="num" w:pos="1440"/>
              </w:tabs>
              <w:rPr>
                <w:rFonts w:ascii="Arial" w:hAnsi="Arial" w:cs="Arial"/>
                <w:sz w:val="20"/>
                <w:szCs w:val="20"/>
              </w:rPr>
            </w:pPr>
            <w:r w:rsidRPr="00C505A1">
              <w:rPr>
                <w:rFonts w:ascii="Arial" w:hAnsi="Arial" w:cs="Arial"/>
                <w:sz w:val="20"/>
                <w:szCs w:val="20"/>
              </w:rPr>
              <w:t>98% Meter Reading for Domestic AMR</w:t>
            </w:r>
          </w:p>
          <w:p w14:paraId="28C3D88A" w14:textId="77777777" w:rsidR="00535097" w:rsidRPr="00C505A1" w:rsidRDefault="00535097" w:rsidP="00535097">
            <w:pPr>
              <w:ind w:left="425" w:hanging="425"/>
              <w:jc w:val="both"/>
              <w:rPr>
                <w:rFonts w:ascii="Arial" w:eastAsia="Calibri" w:hAnsi="Arial" w:cs="Arial"/>
                <w:sz w:val="20"/>
                <w:szCs w:val="20"/>
              </w:rPr>
            </w:pPr>
            <w:r w:rsidRPr="00C505A1">
              <w:rPr>
                <w:rFonts w:ascii="Arial" w:eastAsia="Calibri" w:hAnsi="Arial" w:cs="Arial"/>
                <w:sz w:val="20"/>
                <w:szCs w:val="20"/>
              </w:rPr>
              <w:t>4. Achieving 100% payment level for key and LPU customer by June 2014</w:t>
            </w:r>
          </w:p>
          <w:p w14:paraId="7C56F0E8" w14:textId="77777777" w:rsidR="00535097" w:rsidRPr="00C505A1" w:rsidRDefault="00535097" w:rsidP="00535097">
            <w:pPr>
              <w:ind w:left="284" w:hanging="284"/>
              <w:jc w:val="both"/>
              <w:rPr>
                <w:rFonts w:ascii="Arial" w:eastAsia="Calibri" w:hAnsi="Arial" w:cs="Arial"/>
                <w:sz w:val="20"/>
                <w:szCs w:val="20"/>
              </w:rPr>
            </w:pPr>
            <w:r w:rsidRPr="00C505A1">
              <w:rPr>
                <w:rFonts w:ascii="Arial" w:eastAsia="Calibri" w:hAnsi="Arial" w:cs="Arial"/>
                <w:sz w:val="20"/>
                <w:szCs w:val="20"/>
              </w:rPr>
              <w:t>5. Achieving 90% data accuracy by 2015</w:t>
            </w:r>
          </w:p>
          <w:p w14:paraId="2E64FF20" w14:textId="77777777" w:rsidR="00535097" w:rsidRPr="00C505A1" w:rsidRDefault="00535097" w:rsidP="00535097">
            <w:pPr>
              <w:ind w:left="284" w:hanging="284"/>
              <w:jc w:val="both"/>
              <w:rPr>
                <w:rFonts w:ascii="Arial" w:eastAsia="Calibri" w:hAnsi="Arial" w:cs="Arial"/>
                <w:sz w:val="20"/>
                <w:szCs w:val="20"/>
              </w:rPr>
            </w:pPr>
            <w:r w:rsidRPr="00C505A1">
              <w:rPr>
                <w:rFonts w:ascii="Arial" w:eastAsia="Calibri" w:hAnsi="Arial" w:cs="Arial"/>
                <w:sz w:val="20"/>
                <w:szCs w:val="20"/>
              </w:rPr>
              <w:t>6. Installing 110 000 SWH by December 2016</w:t>
            </w:r>
          </w:p>
          <w:p w14:paraId="739C386D" w14:textId="77777777" w:rsidR="00535097" w:rsidRPr="00C505A1" w:rsidRDefault="00535097" w:rsidP="00535097">
            <w:pPr>
              <w:ind w:left="284" w:hanging="284"/>
              <w:jc w:val="both"/>
              <w:rPr>
                <w:rFonts w:ascii="Arial" w:eastAsia="Calibri" w:hAnsi="Arial" w:cs="Arial"/>
                <w:sz w:val="20"/>
                <w:szCs w:val="20"/>
              </w:rPr>
            </w:pPr>
            <w:r w:rsidRPr="00C505A1">
              <w:rPr>
                <w:rFonts w:ascii="Arial" w:eastAsia="Calibri" w:hAnsi="Arial" w:cs="Arial"/>
                <w:sz w:val="20"/>
                <w:szCs w:val="20"/>
              </w:rPr>
              <w:t>7. Achieving full compliance to NRS 047 and 048 immediately</w:t>
            </w:r>
          </w:p>
          <w:p w14:paraId="4B2DAA94" w14:textId="77777777" w:rsidR="00535097" w:rsidRPr="00C505A1" w:rsidRDefault="00535097" w:rsidP="00535097">
            <w:pPr>
              <w:ind w:left="284" w:hanging="284"/>
              <w:jc w:val="both"/>
              <w:rPr>
                <w:rFonts w:ascii="Arial" w:eastAsia="Calibri" w:hAnsi="Arial" w:cs="Arial"/>
                <w:sz w:val="20"/>
                <w:szCs w:val="20"/>
              </w:rPr>
            </w:pPr>
            <w:r w:rsidRPr="00C505A1">
              <w:rPr>
                <w:rFonts w:ascii="Arial" w:eastAsia="Calibri" w:hAnsi="Arial" w:cs="Arial"/>
                <w:sz w:val="20"/>
                <w:szCs w:val="20"/>
              </w:rPr>
              <w:t>8. Achieving 90:10 Planned: Unplanned by December 2015</w:t>
            </w:r>
          </w:p>
          <w:p w14:paraId="31F5C8B5" w14:textId="77777777" w:rsidR="00535097" w:rsidRPr="00C505A1" w:rsidRDefault="00535097" w:rsidP="00535097">
            <w:pPr>
              <w:ind w:left="284" w:hanging="284"/>
              <w:jc w:val="both"/>
              <w:rPr>
                <w:rFonts w:ascii="Arial" w:eastAsia="Calibri" w:hAnsi="Arial" w:cs="Arial"/>
                <w:sz w:val="20"/>
                <w:szCs w:val="20"/>
              </w:rPr>
            </w:pPr>
            <w:r w:rsidRPr="00C505A1">
              <w:rPr>
                <w:rFonts w:ascii="Arial" w:eastAsia="Calibri" w:hAnsi="Arial" w:cs="Arial"/>
                <w:sz w:val="20"/>
                <w:szCs w:val="20"/>
              </w:rPr>
              <w:t>9. Accelerated Visible Service Delivery (eg.100% compliance to the SLA, electrification, PL)</w:t>
            </w:r>
          </w:p>
          <w:p w14:paraId="3D219288" w14:textId="77777777" w:rsidR="00535097" w:rsidRPr="00C505A1" w:rsidRDefault="00535097" w:rsidP="00535097">
            <w:pPr>
              <w:ind w:left="284" w:hanging="284"/>
              <w:jc w:val="both"/>
              <w:rPr>
                <w:rFonts w:ascii="Arial" w:eastAsia="Calibri" w:hAnsi="Arial" w:cs="Arial"/>
                <w:sz w:val="20"/>
                <w:szCs w:val="20"/>
              </w:rPr>
            </w:pPr>
            <w:r w:rsidRPr="00C505A1">
              <w:rPr>
                <w:rFonts w:ascii="Arial" w:eastAsia="Calibri" w:hAnsi="Arial" w:cs="Arial"/>
                <w:sz w:val="20"/>
                <w:szCs w:val="20"/>
              </w:rPr>
              <w:t>10. Innovative Product Pricing (Introduction of Domestic Time of Use and Green Tariffs) by 2015</w:t>
            </w:r>
          </w:p>
        </w:tc>
      </w:tr>
      <w:tr w:rsidR="00535097" w:rsidRPr="00C505A1" w14:paraId="5370F07C" w14:textId="77777777" w:rsidTr="00F1394C">
        <w:trPr>
          <w:trHeight w:val="85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1CA88132"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 xml:space="preserve">Resource Sustainability </w:t>
            </w:r>
          </w:p>
          <w:p w14:paraId="07712AD1" w14:textId="77777777" w:rsidR="00535097" w:rsidRPr="00C505A1" w:rsidRDefault="00535097" w:rsidP="00535097">
            <w:pPr>
              <w:rPr>
                <w:rFonts w:ascii="Arial" w:hAnsi="Arial" w:cs="Arial"/>
                <w:sz w:val="20"/>
                <w:szCs w:val="20"/>
                <w:lang w:val="en-US"/>
              </w:rPr>
            </w:pPr>
          </w:p>
          <w:p w14:paraId="1B844AA0"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Sustainable Human Settlements</w:t>
            </w:r>
          </w:p>
          <w:p w14:paraId="3D2FA687" w14:textId="77777777" w:rsidR="00535097" w:rsidRPr="00C505A1" w:rsidRDefault="00535097" w:rsidP="00535097">
            <w:pPr>
              <w:rPr>
                <w:rFonts w:ascii="Arial" w:hAnsi="Arial" w:cs="Arial"/>
                <w:sz w:val="20"/>
                <w:szCs w:val="20"/>
                <w:lang w:val="en-US"/>
              </w:rPr>
            </w:pPr>
          </w:p>
          <w:p w14:paraId="6814710B"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 xml:space="preserve">Smart City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3419154"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Infrastructure Plan and Maintenance</w:t>
            </w:r>
          </w:p>
        </w:tc>
        <w:tc>
          <w:tcPr>
            <w:tcW w:w="0" w:type="auto"/>
            <w:vMerge/>
            <w:tcBorders>
              <w:left w:val="single" w:sz="8" w:space="0" w:color="000000"/>
              <w:right w:val="single" w:sz="8" w:space="0" w:color="000000"/>
            </w:tcBorders>
            <w:shd w:val="clear" w:color="auto" w:fill="auto"/>
            <w:tcMar>
              <w:top w:w="68" w:type="dxa"/>
              <w:left w:w="136" w:type="dxa"/>
              <w:bottom w:w="68" w:type="dxa"/>
              <w:right w:w="136" w:type="dxa"/>
            </w:tcMar>
          </w:tcPr>
          <w:p w14:paraId="357137A8" w14:textId="77777777" w:rsidR="00535097" w:rsidRPr="00C505A1" w:rsidRDefault="00535097" w:rsidP="00FB2B10">
            <w:pPr>
              <w:numPr>
                <w:ilvl w:val="0"/>
                <w:numId w:val="16"/>
              </w:numPr>
              <w:tabs>
                <w:tab w:val="num" w:pos="360"/>
              </w:tabs>
              <w:ind w:left="360"/>
              <w:rPr>
                <w:rFonts w:ascii="Arial" w:hAnsi="Arial" w:cs="Arial"/>
                <w:sz w:val="20"/>
                <w:szCs w:val="20"/>
              </w:rPr>
            </w:pPr>
          </w:p>
        </w:tc>
      </w:tr>
      <w:tr w:rsidR="00535097" w:rsidRPr="00C505A1" w14:paraId="48F46126" w14:textId="77777777" w:rsidTr="00F1394C">
        <w:trPr>
          <w:trHeight w:val="45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2EC6B7B0"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Active Engaged Citizenry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881B155"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Stakeholder Engagement Plan</w:t>
            </w:r>
          </w:p>
        </w:tc>
        <w:tc>
          <w:tcPr>
            <w:tcW w:w="0" w:type="auto"/>
            <w:vMerge/>
            <w:tcBorders>
              <w:left w:val="single" w:sz="8" w:space="0" w:color="000000"/>
              <w:right w:val="single" w:sz="8" w:space="0" w:color="000000"/>
            </w:tcBorders>
            <w:shd w:val="clear" w:color="auto" w:fill="auto"/>
            <w:tcMar>
              <w:top w:w="68" w:type="dxa"/>
              <w:left w:w="136" w:type="dxa"/>
              <w:bottom w:w="68" w:type="dxa"/>
              <w:right w:w="136" w:type="dxa"/>
            </w:tcMar>
          </w:tcPr>
          <w:p w14:paraId="427CCDEA" w14:textId="77777777" w:rsidR="00535097" w:rsidRPr="00C505A1" w:rsidRDefault="00535097" w:rsidP="00FB2B10">
            <w:pPr>
              <w:numPr>
                <w:ilvl w:val="0"/>
                <w:numId w:val="65"/>
              </w:numPr>
              <w:ind w:left="360"/>
              <w:rPr>
                <w:rFonts w:ascii="Arial" w:hAnsi="Arial" w:cs="Arial"/>
                <w:sz w:val="20"/>
                <w:szCs w:val="20"/>
              </w:rPr>
            </w:pPr>
          </w:p>
        </w:tc>
      </w:tr>
      <w:tr w:rsidR="00535097" w:rsidRPr="00C505A1" w14:paraId="290C5845" w14:textId="77777777" w:rsidTr="00F1394C">
        <w:trPr>
          <w:trHeight w:val="91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623FD228"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SMME and Entrepreneur Development and Support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56E4330"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Developmental Service Delivery/</w:t>
            </w:r>
          </w:p>
          <w:p w14:paraId="32146F8A"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 xml:space="preserve">Jozi@work </w:t>
            </w:r>
          </w:p>
        </w:tc>
        <w:tc>
          <w:tcPr>
            <w:tcW w:w="0" w:type="auto"/>
            <w:vMerge/>
            <w:tcBorders>
              <w:left w:val="single" w:sz="8" w:space="0" w:color="000000"/>
              <w:right w:val="single" w:sz="8" w:space="0" w:color="000000"/>
            </w:tcBorders>
            <w:shd w:val="clear" w:color="auto" w:fill="auto"/>
            <w:tcMar>
              <w:top w:w="68" w:type="dxa"/>
              <w:left w:w="136" w:type="dxa"/>
              <w:bottom w:w="68" w:type="dxa"/>
              <w:right w:w="136" w:type="dxa"/>
            </w:tcMar>
          </w:tcPr>
          <w:p w14:paraId="5507D893" w14:textId="77777777" w:rsidR="00535097" w:rsidRPr="00C505A1" w:rsidRDefault="00535097" w:rsidP="00FB2B10">
            <w:pPr>
              <w:numPr>
                <w:ilvl w:val="0"/>
                <w:numId w:val="65"/>
              </w:numPr>
              <w:ind w:left="360"/>
              <w:jc w:val="both"/>
              <w:rPr>
                <w:rFonts w:ascii="Arial" w:hAnsi="Arial" w:cs="Arial"/>
                <w:sz w:val="20"/>
                <w:szCs w:val="20"/>
              </w:rPr>
            </w:pPr>
          </w:p>
        </w:tc>
      </w:tr>
      <w:tr w:rsidR="00535097" w:rsidRPr="00C505A1" w14:paraId="5BE62C84" w14:textId="77777777" w:rsidTr="00F1394C">
        <w:trPr>
          <w:trHeight w:val="39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59A312E0"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Green Economy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01803F9"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 xml:space="preserve">Energy Management </w:t>
            </w:r>
          </w:p>
        </w:tc>
        <w:tc>
          <w:tcPr>
            <w:tcW w:w="0" w:type="auto"/>
            <w:vMerge/>
            <w:tcBorders>
              <w:left w:val="single" w:sz="8" w:space="0" w:color="000000"/>
              <w:right w:val="single" w:sz="8" w:space="0" w:color="000000"/>
            </w:tcBorders>
            <w:shd w:val="clear" w:color="auto" w:fill="auto"/>
            <w:tcMar>
              <w:top w:w="68" w:type="dxa"/>
              <w:left w:w="136" w:type="dxa"/>
              <w:bottom w:w="68" w:type="dxa"/>
              <w:right w:w="136" w:type="dxa"/>
            </w:tcMar>
          </w:tcPr>
          <w:p w14:paraId="145D572E" w14:textId="77777777" w:rsidR="00535097" w:rsidRPr="00C505A1" w:rsidRDefault="00535097" w:rsidP="00535097">
            <w:pPr>
              <w:rPr>
                <w:rFonts w:ascii="Arial" w:hAnsi="Arial" w:cs="Arial"/>
                <w:sz w:val="20"/>
                <w:szCs w:val="20"/>
              </w:rPr>
            </w:pPr>
          </w:p>
        </w:tc>
      </w:tr>
      <w:tr w:rsidR="00535097" w:rsidRPr="00C505A1" w14:paraId="3C9E3A43" w14:textId="77777777" w:rsidTr="00F1394C">
        <w:trPr>
          <w:trHeight w:val="79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2846B59F"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Resource Sustainability</w:t>
            </w:r>
          </w:p>
          <w:p w14:paraId="3BB25D4B" w14:textId="77777777" w:rsidR="00535097" w:rsidRPr="00C505A1" w:rsidRDefault="00535097" w:rsidP="00535097">
            <w:pPr>
              <w:rPr>
                <w:rFonts w:ascii="Arial" w:hAnsi="Arial" w:cs="Arial"/>
                <w:sz w:val="20"/>
                <w:szCs w:val="20"/>
                <w:lang w:val="en-US"/>
              </w:rPr>
            </w:pPr>
          </w:p>
          <w:p w14:paraId="44B1D97E"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 xml:space="preserve">Financial Sustainability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5F1890B" w14:textId="77777777" w:rsidR="00535097" w:rsidRPr="00C505A1" w:rsidRDefault="00535097" w:rsidP="00535097">
            <w:pPr>
              <w:rPr>
                <w:rFonts w:ascii="Arial" w:hAnsi="Arial" w:cs="Arial"/>
                <w:sz w:val="20"/>
                <w:szCs w:val="20"/>
              </w:rPr>
            </w:pPr>
            <w:r w:rsidRPr="00C505A1">
              <w:rPr>
                <w:rFonts w:ascii="Arial" w:hAnsi="Arial" w:cs="Arial"/>
                <w:sz w:val="20"/>
                <w:szCs w:val="20"/>
                <w:lang w:val="en-US"/>
              </w:rPr>
              <w:t>Data Management</w:t>
            </w:r>
          </w:p>
        </w:tc>
        <w:tc>
          <w:tcPr>
            <w:tcW w:w="0" w:type="auto"/>
            <w:vMerge/>
            <w:tcBorders>
              <w:left w:val="single" w:sz="8" w:space="0" w:color="000000"/>
              <w:right w:val="single" w:sz="8" w:space="0" w:color="000000"/>
            </w:tcBorders>
            <w:shd w:val="clear" w:color="auto" w:fill="auto"/>
            <w:tcMar>
              <w:top w:w="68" w:type="dxa"/>
              <w:left w:w="136" w:type="dxa"/>
              <w:bottom w:w="68" w:type="dxa"/>
              <w:right w:w="136" w:type="dxa"/>
            </w:tcMar>
          </w:tcPr>
          <w:p w14:paraId="4E2355C5" w14:textId="77777777" w:rsidR="00535097" w:rsidRPr="00C505A1" w:rsidRDefault="00535097" w:rsidP="00535097">
            <w:pPr>
              <w:tabs>
                <w:tab w:val="num" w:pos="720"/>
              </w:tabs>
              <w:rPr>
                <w:rFonts w:ascii="Arial" w:hAnsi="Arial" w:cs="Arial"/>
                <w:sz w:val="20"/>
                <w:szCs w:val="20"/>
              </w:rPr>
            </w:pPr>
          </w:p>
        </w:tc>
      </w:tr>
      <w:tr w:rsidR="00535097" w:rsidRPr="00C505A1" w14:paraId="2AEBBF59" w14:textId="77777777" w:rsidTr="00F1394C">
        <w:trPr>
          <w:trHeight w:val="45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1D2DF20F"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Financial Resilience and Sustainability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6ABFB80" w14:textId="77777777" w:rsidR="00535097" w:rsidRPr="00C505A1" w:rsidRDefault="00535097" w:rsidP="00535097">
            <w:pPr>
              <w:rPr>
                <w:rFonts w:ascii="Arial" w:hAnsi="Arial" w:cs="Arial"/>
                <w:sz w:val="20"/>
                <w:szCs w:val="20"/>
                <w:lang w:val="en-US"/>
              </w:rPr>
            </w:pPr>
            <w:r w:rsidRPr="00C505A1">
              <w:rPr>
                <w:rFonts w:ascii="Arial" w:hAnsi="Arial" w:cs="Arial"/>
                <w:sz w:val="20"/>
                <w:szCs w:val="20"/>
                <w:lang w:val="en-US"/>
              </w:rPr>
              <w:t xml:space="preserve">Clean Audit </w:t>
            </w:r>
          </w:p>
        </w:tc>
        <w:tc>
          <w:tcPr>
            <w:tcW w:w="0" w:type="auto"/>
            <w:vMerge/>
            <w:tcBorders>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0EDC0D02" w14:textId="77777777" w:rsidR="00535097" w:rsidRPr="00C505A1" w:rsidRDefault="00535097" w:rsidP="00535097">
            <w:pPr>
              <w:rPr>
                <w:rFonts w:ascii="Arial" w:hAnsi="Arial" w:cs="Arial"/>
                <w:sz w:val="20"/>
                <w:szCs w:val="20"/>
                <w:lang w:val="en-GB"/>
              </w:rPr>
            </w:pPr>
          </w:p>
        </w:tc>
      </w:tr>
    </w:tbl>
    <w:p w14:paraId="7A0E6D15" w14:textId="29DC05B4" w:rsidR="008544B3" w:rsidRPr="00C05ACB" w:rsidRDefault="008544B3" w:rsidP="005E2BA7">
      <w:pPr>
        <w:pStyle w:val="Heading2"/>
        <w:rPr>
          <w:i w:val="0"/>
          <w:sz w:val="20"/>
        </w:rPr>
      </w:pPr>
      <w:bookmarkStart w:id="310" w:name="_Toc427744834"/>
      <w:bookmarkStart w:id="311" w:name="_Toc427762007"/>
      <w:bookmarkStart w:id="312" w:name="_Toc427847854"/>
      <w:bookmarkStart w:id="313" w:name="_Toc459379485"/>
      <w:bookmarkStart w:id="314" w:name="_Toc467573008"/>
      <w:bookmarkStart w:id="315" w:name="_Toc468884180"/>
      <w:r w:rsidRPr="00C05ACB">
        <w:rPr>
          <w:i w:val="0"/>
          <w:sz w:val="20"/>
        </w:rPr>
        <w:t>Highlights and Achievements</w:t>
      </w:r>
      <w:bookmarkEnd w:id="310"/>
      <w:bookmarkEnd w:id="311"/>
      <w:bookmarkEnd w:id="312"/>
      <w:bookmarkEnd w:id="313"/>
      <w:bookmarkEnd w:id="314"/>
      <w:bookmarkEnd w:id="315"/>
      <w:r w:rsidR="00B50174" w:rsidRPr="00C05ACB">
        <w:rPr>
          <w:i w:val="0"/>
          <w:sz w:val="20"/>
        </w:rPr>
        <w:t xml:space="preserve"> </w:t>
      </w:r>
    </w:p>
    <w:p w14:paraId="65D9EF38" w14:textId="59AFD4DF" w:rsidR="006C4918" w:rsidRDefault="006C4918" w:rsidP="008544B3">
      <w:pPr>
        <w:ind w:left="360"/>
        <w:jc w:val="both"/>
        <w:rPr>
          <w:rFonts w:ascii="Arial" w:hAnsi="Arial" w:cs="Arial"/>
          <w:i/>
          <w:sz w:val="20"/>
          <w:szCs w:val="20"/>
        </w:rPr>
      </w:pPr>
    </w:p>
    <w:p w14:paraId="223ED492" w14:textId="2B8E18C6" w:rsidR="006C4918" w:rsidRPr="00C505A1" w:rsidRDefault="006C4918" w:rsidP="008544B3">
      <w:pPr>
        <w:ind w:left="360"/>
        <w:jc w:val="both"/>
        <w:rPr>
          <w:rFonts w:ascii="Arial" w:hAnsi="Arial" w:cs="Arial"/>
          <w:sz w:val="20"/>
          <w:szCs w:val="20"/>
        </w:rPr>
      </w:pPr>
      <w:r w:rsidRPr="00C505A1">
        <w:rPr>
          <w:rFonts w:ascii="Arial" w:hAnsi="Arial" w:cs="Arial"/>
          <w:sz w:val="20"/>
          <w:szCs w:val="20"/>
        </w:rPr>
        <w:t xml:space="preserve">Below are some of the highlights and achievements </w:t>
      </w:r>
    </w:p>
    <w:p w14:paraId="78439EF0" w14:textId="77777777" w:rsidR="006C4918" w:rsidRPr="00C505A1" w:rsidRDefault="006C4918" w:rsidP="008544B3">
      <w:pPr>
        <w:ind w:left="360"/>
        <w:jc w:val="both"/>
        <w:rPr>
          <w:rFonts w:ascii="Arial" w:hAnsi="Arial" w:cs="Arial"/>
          <w:sz w:val="20"/>
          <w:szCs w:val="20"/>
        </w:rPr>
      </w:pPr>
    </w:p>
    <w:p w14:paraId="00E5815B" w14:textId="77777777" w:rsidR="003828EC" w:rsidRPr="00F1394C" w:rsidRDefault="003828EC" w:rsidP="00FB2B10">
      <w:pPr>
        <w:pStyle w:val="ListParagraph"/>
        <w:numPr>
          <w:ilvl w:val="0"/>
          <w:numId w:val="23"/>
        </w:numPr>
        <w:jc w:val="both"/>
        <w:rPr>
          <w:rFonts w:ascii="Arial" w:hAnsi="Arial" w:cs="Arial"/>
          <w:sz w:val="20"/>
          <w:szCs w:val="20"/>
        </w:rPr>
      </w:pPr>
      <w:r w:rsidRPr="00F1394C">
        <w:rPr>
          <w:rFonts w:ascii="Arial" w:hAnsi="Arial" w:cs="Arial"/>
          <w:sz w:val="20"/>
          <w:szCs w:val="20"/>
        </w:rPr>
        <w:t>Setjwetla informal settlement was electrified and Lawley informal settlement energy mix project i.e. gas, PV and grid successfully completed and respectively switched on by the Mayor. Thembelihle informal settlement energy mix project i.e. gas, PV and grid 1st phase have been successfully been completed and switched on by the President and the Mayor</w:t>
      </w:r>
    </w:p>
    <w:p w14:paraId="40F41449" w14:textId="66B07F37" w:rsidR="003828EC" w:rsidRPr="00F1394C" w:rsidRDefault="003828EC" w:rsidP="00FB2B10">
      <w:pPr>
        <w:pStyle w:val="ListParagraph"/>
        <w:numPr>
          <w:ilvl w:val="0"/>
          <w:numId w:val="23"/>
        </w:numPr>
        <w:jc w:val="both"/>
        <w:rPr>
          <w:rFonts w:ascii="Arial" w:hAnsi="Arial" w:cs="Arial"/>
          <w:sz w:val="20"/>
          <w:szCs w:val="20"/>
        </w:rPr>
      </w:pPr>
      <w:r w:rsidRPr="00F1394C">
        <w:rPr>
          <w:rFonts w:ascii="Arial" w:hAnsi="Arial" w:cs="Arial"/>
          <w:sz w:val="20"/>
          <w:szCs w:val="20"/>
        </w:rPr>
        <w:t>Tremendous progress have been made on the construction of substations Sebenza, Roodepoort</w:t>
      </w:r>
      <w:r w:rsidR="00D43F13">
        <w:rPr>
          <w:rFonts w:ascii="Arial" w:hAnsi="Arial" w:cs="Arial"/>
          <w:sz w:val="20"/>
          <w:szCs w:val="20"/>
        </w:rPr>
        <w:t>,</w:t>
      </w:r>
      <w:r w:rsidRPr="00F1394C">
        <w:rPr>
          <w:rFonts w:ascii="Arial" w:hAnsi="Arial" w:cs="Arial"/>
          <w:sz w:val="20"/>
          <w:szCs w:val="20"/>
        </w:rPr>
        <w:t xml:space="preserve"> Cleveland, Heriotdale, Nirvana, Wilropark, Kloofendal, Qatro Phase 1. Sebenza is ahead of schedule as the programme has been compressed and fast-tracked by doing other activities in parallel. The overhead line project between Kelvin and Sandringham is 100% complete. Transfomer relacement projects at,Westfield, C De Wet, Nancefield, Mondeor and Robertsham as prioritized by Operations group are being taken careoff.</w:t>
      </w:r>
    </w:p>
    <w:p w14:paraId="6EBB15B3" w14:textId="77777777" w:rsidR="003828EC" w:rsidRPr="00F1394C" w:rsidRDefault="003828EC" w:rsidP="00FB2B10">
      <w:pPr>
        <w:pStyle w:val="ListParagraph"/>
        <w:numPr>
          <w:ilvl w:val="0"/>
          <w:numId w:val="23"/>
        </w:numPr>
        <w:jc w:val="both"/>
        <w:rPr>
          <w:rFonts w:ascii="Arial" w:hAnsi="Arial" w:cs="Arial"/>
          <w:sz w:val="20"/>
          <w:szCs w:val="20"/>
        </w:rPr>
      </w:pPr>
      <w:r w:rsidRPr="00F1394C">
        <w:rPr>
          <w:rFonts w:ascii="Arial" w:hAnsi="Arial" w:cs="Arial"/>
          <w:sz w:val="20"/>
          <w:szCs w:val="20"/>
        </w:rPr>
        <w:t>The installation and reinstatement of ripple relays to sectional title properties have achieved an installation of 14 974 exceeding the target of 10 000. The installation team consisted of 100% Jozi @ work with 5 SMEs and more than 100 participants.</w:t>
      </w:r>
    </w:p>
    <w:p w14:paraId="64DFE92E" w14:textId="659F39D9" w:rsidR="0079151D" w:rsidRPr="00F1394C" w:rsidRDefault="0079151D" w:rsidP="003828EC">
      <w:pPr>
        <w:pStyle w:val="ListParagraph"/>
        <w:ind w:left="1080"/>
        <w:rPr>
          <w:rFonts w:ascii="Arial" w:hAnsi="Arial" w:cs="Arial"/>
          <w:sz w:val="20"/>
          <w:szCs w:val="20"/>
        </w:rPr>
      </w:pPr>
    </w:p>
    <w:p w14:paraId="22A88FB8" w14:textId="753FD906" w:rsidR="00F72BBA" w:rsidRPr="00F1394C" w:rsidRDefault="00F72BBA" w:rsidP="00FB2B10">
      <w:pPr>
        <w:pStyle w:val="ListParagraph"/>
        <w:numPr>
          <w:ilvl w:val="0"/>
          <w:numId w:val="23"/>
        </w:numPr>
        <w:jc w:val="both"/>
        <w:rPr>
          <w:rFonts w:ascii="Arial" w:hAnsi="Arial" w:cs="Arial"/>
          <w:sz w:val="20"/>
          <w:szCs w:val="20"/>
        </w:rPr>
      </w:pPr>
      <w:r w:rsidRPr="00F1394C">
        <w:rPr>
          <w:rFonts w:ascii="Arial" w:hAnsi="Arial" w:cs="Arial"/>
          <w:sz w:val="20"/>
          <w:szCs w:val="20"/>
        </w:rPr>
        <w:lastRenderedPageBreak/>
        <w:t>The Workplace Skills Plan was approved by the EWSETA on 18 August 2015.</w:t>
      </w:r>
    </w:p>
    <w:p w14:paraId="6F598367" w14:textId="77777777" w:rsidR="00D42CD0" w:rsidRPr="00F1394C" w:rsidRDefault="00D42CD0" w:rsidP="00FB2B10">
      <w:pPr>
        <w:pStyle w:val="ListParagraph"/>
        <w:numPr>
          <w:ilvl w:val="0"/>
          <w:numId w:val="23"/>
        </w:numPr>
        <w:jc w:val="both"/>
        <w:rPr>
          <w:rFonts w:ascii="Arial" w:hAnsi="Arial" w:cs="Arial"/>
          <w:sz w:val="20"/>
          <w:szCs w:val="20"/>
          <w:lang w:val="en-GB"/>
        </w:rPr>
      </w:pPr>
      <w:r w:rsidRPr="00F1394C">
        <w:rPr>
          <w:rFonts w:ascii="Arial" w:hAnsi="Arial" w:cs="Arial"/>
          <w:sz w:val="20"/>
          <w:szCs w:val="20"/>
          <w:lang w:val="en-GB"/>
        </w:rPr>
        <w:t>The successful implementation of Pay Progression in October 2015, for the second year in a row without major hassles. A total of 1276 eligible employees benefitted from this exercise.</w:t>
      </w:r>
    </w:p>
    <w:p w14:paraId="55ACC180" w14:textId="77777777" w:rsidR="00D42CD0" w:rsidRPr="00F1394C" w:rsidRDefault="00D42CD0" w:rsidP="00FB2B10">
      <w:pPr>
        <w:pStyle w:val="ListParagraph"/>
        <w:numPr>
          <w:ilvl w:val="0"/>
          <w:numId w:val="23"/>
        </w:numPr>
        <w:jc w:val="both"/>
        <w:rPr>
          <w:rFonts w:ascii="Arial" w:hAnsi="Arial" w:cs="Arial"/>
          <w:sz w:val="20"/>
          <w:szCs w:val="20"/>
          <w:lang w:val="en-GB"/>
        </w:rPr>
      </w:pPr>
      <w:r w:rsidRPr="00F1394C">
        <w:rPr>
          <w:rFonts w:ascii="Arial" w:hAnsi="Arial" w:cs="Arial"/>
          <w:sz w:val="20"/>
          <w:szCs w:val="20"/>
          <w:lang w:val="en-GB"/>
        </w:rPr>
        <w:t>The approval of the TASK Grades report by the HR Committee on 3 November 2015.</w:t>
      </w:r>
    </w:p>
    <w:p w14:paraId="54F01E68" w14:textId="5F8829C2" w:rsidR="00F72BBA" w:rsidRPr="00F1394C" w:rsidRDefault="00F72BBA" w:rsidP="00FB2B10">
      <w:pPr>
        <w:pStyle w:val="ListParagraph"/>
        <w:numPr>
          <w:ilvl w:val="0"/>
          <w:numId w:val="23"/>
        </w:numPr>
        <w:jc w:val="both"/>
        <w:rPr>
          <w:rFonts w:ascii="Arial" w:hAnsi="Arial" w:cs="Arial"/>
          <w:sz w:val="20"/>
          <w:szCs w:val="20"/>
          <w:lang w:val="en-GB"/>
        </w:rPr>
      </w:pPr>
      <w:r w:rsidRPr="00F1394C">
        <w:rPr>
          <w:rFonts w:ascii="Arial" w:hAnsi="Arial" w:cs="Arial"/>
          <w:sz w:val="20"/>
          <w:szCs w:val="20"/>
          <w:lang w:val="en-GB"/>
        </w:rPr>
        <w:t>A successful two-day LLF workshop was held on 18/19 November 2015 to review the Rules of Engagement which governs the relationship between Management and Organised Labour.</w:t>
      </w:r>
    </w:p>
    <w:p w14:paraId="140FF5B4" w14:textId="77777777" w:rsidR="00D42CD0" w:rsidRPr="00F1394C" w:rsidRDefault="00D42CD0" w:rsidP="00FB2B10">
      <w:pPr>
        <w:pStyle w:val="ListParagraph"/>
        <w:numPr>
          <w:ilvl w:val="0"/>
          <w:numId w:val="23"/>
        </w:numPr>
        <w:jc w:val="both"/>
        <w:rPr>
          <w:rFonts w:ascii="Arial" w:hAnsi="Arial" w:cs="Arial"/>
          <w:sz w:val="20"/>
          <w:szCs w:val="20"/>
          <w:lang w:val="en-GB"/>
        </w:rPr>
      </w:pPr>
      <w:r w:rsidRPr="00F1394C">
        <w:rPr>
          <w:rFonts w:ascii="Arial" w:hAnsi="Arial" w:cs="Arial"/>
          <w:sz w:val="20"/>
          <w:szCs w:val="20"/>
          <w:lang w:val="en-GB"/>
        </w:rPr>
        <w:t>The finalisation of the City Power Strategic Workforce Plan for 2015 – 2019.</w:t>
      </w:r>
    </w:p>
    <w:p w14:paraId="7014C7FF" w14:textId="77777777" w:rsidR="00F72BBA" w:rsidRPr="00F1394C" w:rsidRDefault="00F72BBA" w:rsidP="00FB2B10">
      <w:pPr>
        <w:pStyle w:val="ListParagraph"/>
        <w:numPr>
          <w:ilvl w:val="0"/>
          <w:numId w:val="23"/>
        </w:numPr>
        <w:jc w:val="both"/>
        <w:rPr>
          <w:rFonts w:ascii="Arial" w:hAnsi="Arial"/>
          <w:sz w:val="20"/>
        </w:rPr>
      </w:pPr>
      <w:r w:rsidRPr="00F1394C">
        <w:rPr>
          <w:rFonts w:ascii="Arial" w:hAnsi="Arial"/>
          <w:sz w:val="20"/>
        </w:rPr>
        <w:t>The submission of the electronic Employment Equity Report to the Department of Labour in January 2016.  This is in line with the Company’s approved Employment Equity Plan (2014 -2017).</w:t>
      </w:r>
    </w:p>
    <w:p w14:paraId="3CF4D151" w14:textId="6610D1D5" w:rsidR="00D2604D" w:rsidRPr="00F1394C" w:rsidRDefault="00D42CD0" w:rsidP="00FB2B10">
      <w:pPr>
        <w:pStyle w:val="ListParagraph"/>
        <w:numPr>
          <w:ilvl w:val="0"/>
          <w:numId w:val="23"/>
        </w:numPr>
        <w:jc w:val="both"/>
        <w:rPr>
          <w:rFonts w:ascii="Arial" w:hAnsi="Arial" w:cs="Arial"/>
          <w:sz w:val="20"/>
          <w:szCs w:val="20"/>
          <w:lang w:val="en-GB"/>
        </w:rPr>
      </w:pPr>
      <w:r w:rsidRPr="00F1394C">
        <w:rPr>
          <w:rFonts w:ascii="Arial" w:hAnsi="Arial" w:cs="Arial"/>
          <w:sz w:val="20"/>
          <w:szCs w:val="20"/>
          <w:lang w:val="en-GB"/>
        </w:rPr>
        <w:t>The successful hosting of the Long Service Awards on 17 May 2016</w:t>
      </w:r>
      <w:r w:rsidR="00D2604D" w:rsidRPr="00F1394C">
        <w:rPr>
          <w:rFonts w:ascii="Arial" w:hAnsi="Arial" w:cs="Arial"/>
          <w:sz w:val="20"/>
          <w:szCs w:val="20"/>
          <w:lang w:val="en-GB"/>
        </w:rPr>
        <w:t xml:space="preserve"> where 151 employees received long service awards.</w:t>
      </w:r>
    </w:p>
    <w:p w14:paraId="1BEDF2AE" w14:textId="77777777" w:rsidR="00D42CD0" w:rsidRPr="00F1394C" w:rsidRDefault="00D42CD0" w:rsidP="00FB2B10">
      <w:pPr>
        <w:pStyle w:val="ListParagraph"/>
        <w:numPr>
          <w:ilvl w:val="0"/>
          <w:numId w:val="23"/>
        </w:numPr>
        <w:jc w:val="both"/>
        <w:rPr>
          <w:rFonts w:ascii="Arial" w:hAnsi="Arial"/>
          <w:sz w:val="20"/>
          <w:szCs w:val="20"/>
        </w:rPr>
      </w:pPr>
      <w:r w:rsidRPr="00F1394C">
        <w:rPr>
          <w:rFonts w:ascii="Arial" w:hAnsi="Arial" w:cs="Arial"/>
          <w:sz w:val="20"/>
          <w:szCs w:val="20"/>
          <w:lang w:val="en-GB"/>
        </w:rPr>
        <w:t>Successful</w:t>
      </w:r>
      <w:r w:rsidRPr="00F1394C">
        <w:rPr>
          <w:rFonts w:ascii="Arial" w:hAnsi="Arial"/>
          <w:sz w:val="20"/>
          <w:szCs w:val="20"/>
        </w:rPr>
        <w:t xml:space="preserve"> participation in the Employer Engagement: Career Day at the University of Johannesburg on 20 May 2016.</w:t>
      </w:r>
    </w:p>
    <w:p w14:paraId="76305A20" w14:textId="1283C55F" w:rsidR="00D42CD0" w:rsidRPr="00F1394C" w:rsidRDefault="00D42CD0" w:rsidP="00FB2B10">
      <w:pPr>
        <w:pStyle w:val="ListParagraph"/>
        <w:numPr>
          <w:ilvl w:val="0"/>
          <w:numId w:val="23"/>
        </w:numPr>
        <w:jc w:val="both"/>
        <w:rPr>
          <w:rFonts w:ascii="Arial" w:hAnsi="Arial"/>
          <w:sz w:val="20"/>
          <w:szCs w:val="20"/>
        </w:rPr>
      </w:pPr>
      <w:r w:rsidRPr="00F1394C">
        <w:rPr>
          <w:rFonts w:ascii="Arial" w:hAnsi="Arial"/>
          <w:sz w:val="20"/>
          <w:szCs w:val="20"/>
        </w:rPr>
        <w:t xml:space="preserve"> The successful hosting by HR of the “Take a Girl Child to Work Day” that took place on 26 May 2016, whereby five Grade 11 girls from Letsibogo Girls High School and Aurora Girls High School were invited (by the City of Johannesburg) to experience City Power and its operations.  </w:t>
      </w:r>
    </w:p>
    <w:p w14:paraId="37FE6BD8" w14:textId="77777777" w:rsidR="00D42CD0" w:rsidRDefault="00D42CD0" w:rsidP="00FB2B10">
      <w:pPr>
        <w:pStyle w:val="ListParagraph"/>
        <w:numPr>
          <w:ilvl w:val="0"/>
          <w:numId w:val="23"/>
        </w:numPr>
        <w:jc w:val="both"/>
        <w:rPr>
          <w:rFonts w:ascii="Arial" w:hAnsi="Arial"/>
          <w:sz w:val="20"/>
          <w:szCs w:val="20"/>
        </w:rPr>
      </w:pPr>
      <w:r w:rsidRPr="00F1394C">
        <w:rPr>
          <w:rFonts w:ascii="Arial" w:hAnsi="Arial"/>
          <w:sz w:val="20"/>
          <w:szCs w:val="20"/>
        </w:rPr>
        <w:t>Successful utilization of the Balanced Score Card (BSC) templates at all level for the financial year 2015/16.</w:t>
      </w:r>
    </w:p>
    <w:p w14:paraId="2779415D" w14:textId="2D9F0203" w:rsidR="00F22093" w:rsidRPr="00F1394C" w:rsidRDefault="00F22093" w:rsidP="00FB2B10">
      <w:pPr>
        <w:pStyle w:val="ListParagraph"/>
        <w:numPr>
          <w:ilvl w:val="0"/>
          <w:numId w:val="23"/>
        </w:numPr>
        <w:jc w:val="both"/>
        <w:rPr>
          <w:rFonts w:ascii="Arial" w:hAnsi="Arial"/>
          <w:sz w:val="20"/>
          <w:szCs w:val="20"/>
        </w:rPr>
      </w:pPr>
      <w:r>
        <w:rPr>
          <w:rFonts w:ascii="Arial" w:hAnsi="Arial"/>
          <w:sz w:val="20"/>
          <w:szCs w:val="20"/>
        </w:rPr>
        <w:t>Audit findings decreased from 58 in 2014/15 to 23 in 2015/16.</w:t>
      </w:r>
    </w:p>
    <w:p w14:paraId="3F01BF59" w14:textId="77777777" w:rsidR="009132CA" w:rsidRDefault="009132CA" w:rsidP="00F671B7">
      <w:pPr>
        <w:ind w:left="360"/>
        <w:jc w:val="both"/>
        <w:rPr>
          <w:noProof/>
          <w:lang w:eastAsia="en-ZA"/>
        </w:rPr>
      </w:pPr>
    </w:p>
    <w:p w14:paraId="7A0E6D1A" w14:textId="6FE4AB3F" w:rsidR="00F671B7" w:rsidRDefault="00997BF4" w:rsidP="00F671B7">
      <w:pPr>
        <w:ind w:left="360"/>
        <w:jc w:val="both"/>
        <w:rPr>
          <w:rFonts w:ascii="Arial" w:hAnsi="Arial" w:cs="Arial"/>
          <w:b/>
          <w:sz w:val="20"/>
          <w:szCs w:val="20"/>
        </w:rPr>
      </w:pPr>
      <w:r w:rsidRPr="00997BF4">
        <w:rPr>
          <w:noProof/>
          <w:lang w:eastAsia="en-ZA"/>
        </w:rPr>
        <w:lastRenderedPageBreak/>
        <w:drawing>
          <wp:inline distT="0" distB="0" distL="0" distR="0" wp14:anchorId="20655E2A" wp14:editId="0C34015F">
            <wp:extent cx="5731510" cy="7260332"/>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7260332"/>
                    </a:xfrm>
                    <a:prstGeom prst="rect">
                      <a:avLst/>
                    </a:prstGeom>
                    <a:noFill/>
                    <a:ln>
                      <a:noFill/>
                    </a:ln>
                  </pic:spPr>
                </pic:pic>
              </a:graphicData>
            </a:graphic>
          </wp:inline>
        </w:drawing>
      </w:r>
    </w:p>
    <w:p w14:paraId="7A0E6D1B" w14:textId="77777777" w:rsidR="00F671B7" w:rsidRDefault="00F671B7" w:rsidP="00F671B7">
      <w:pPr>
        <w:ind w:left="360"/>
        <w:jc w:val="both"/>
        <w:rPr>
          <w:rFonts w:ascii="Arial" w:hAnsi="Arial" w:cs="Arial"/>
          <w:b/>
          <w:sz w:val="20"/>
          <w:szCs w:val="20"/>
        </w:rPr>
      </w:pPr>
    </w:p>
    <w:p w14:paraId="7A0E6DA7" w14:textId="77777777" w:rsidR="00F671B7" w:rsidRDefault="00F671B7" w:rsidP="00F671B7">
      <w:pPr>
        <w:ind w:left="360"/>
        <w:jc w:val="both"/>
        <w:rPr>
          <w:rFonts w:ascii="Arial" w:hAnsi="Arial" w:cs="Arial"/>
          <w:b/>
          <w:sz w:val="20"/>
          <w:szCs w:val="20"/>
        </w:rPr>
      </w:pPr>
    </w:p>
    <w:p w14:paraId="7FC697AD" w14:textId="77777777" w:rsidR="00365DDC" w:rsidRDefault="00A92457" w:rsidP="00A92457">
      <w:pPr>
        <w:ind w:left="360"/>
        <w:contextualSpacing/>
        <w:jc w:val="both"/>
        <w:rPr>
          <w:rFonts w:ascii="Arial" w:hAnsi="Arial" w:cs="Arial"/>
          <w:noProof/>
          <w:sz w:val="20"/>
          <w:szCs w:val="20"/>
          <w:lang w:eastAsia="en-ZA"/>
        </w:rPr>
      </w:pPr>
      <w:r w:rsidRPr="00C505A1">
        <w:rPr>
          <w:rFonts w:ascii="Arial" w:hAnsi="Arial" w:cs="Arial"/>
          <w:noProof/>
          <w:sz w:val="20"/>
          <w:szCs w:val="20"/>
          <w:lang w:eastAsia="en-ZA"/>
        </w:rPr>
        <w:t xml:space="preserve">City Power is still on track to meet the company’s set targets for the IDP until the </w:t>
      </w:r>
      <w:r w:rsidR="00365DDC">
        <w:rPr>
          <w:rFonts w:ascii="Arial" w:hAnsi="Arial" w:cs="Arial"/>
          <w:noProof/>
          <w:sz w:val="20"/>
          <w:szCs w:val="20"/>
          <w:lang w:eastAsia="en-ZA"/>
        </w:rPr>
        <w:t>2016/17</w:t>
      </w:r>
    </w:p>
    <w:p w14:paraId="7A0E6DA8" w14:textId="00B5B6AC" w:rsidR="00A92457" w:rsidRPr="00C505A1" w:rsidRDefault="00A92457" w:rsidP="00A92457">
      <w:pPr>
        <w:ind w:left="360"/>
        <w:contextualSpacing/>
        <w:jc w:val="both"/>
        <w:rPr>
          <w:rFonts w:ascii="Arial" w:hAnsi="Arial" w:cs="Arial"/>
          <w:noProof/>
          <w:sz w:val="20"/>
          <w:szCs w:val="20"/>
          <w:lang w:eastAsia="en-ZA"/>
        </w:rPr>
      </w:pPr>
      <w:r w:rsidRPr="00C505A1">
        <w:rPr>
          <w:rFonts w:ascii="Arial" w:hAnsi="Arial" w:cs="Arial"/>
          <w:noProof/>
          <w:sz w:val="20"/>
          <w:szCs w:val="20"/>
          <w:lang w:eastAsia="en-ZA"/>
        </w:rPr>
        <w:t xml:space="preserve">financial year, this is however dependent on budget allocation in line with the budget requirements that have been identified. </w:t>
      </w:r>
    </w:p>
    <w:p w14:paraId="7A0E6DA9" w14:textId="77777777" w:rsidR="00A92457" w:rsidRPr="00C505A1" w:rsidRDefault="00A92457" w:rsidP="00A92457">
      <w:pPr>
        <w:ind w:left="360"/>
        <w:jc w:val="both"/>
        <w:rPr>
          <w:rFonts w:ascii="Arial" w:hAnsi="Arial" w:cs="Arial"/>
          <w:sz w:val="20"/>
          <w:szCs w:val="20"/>
        </w:rPr>
      </w:pPr>
    </w:p>
    <w:p w14:paraId="7A0E6DAA" w14:textId="71132F9C" w:rsidR="00A92457" w:rsidRPr="00C505A1" w:rsidRDefault="00A92457" w:rsidP="00A92457">
      <w:pPr>
        <w:ind w:left="360"/>
        <w:jc w:val="both"/>
        <w:rPr>
          <w:rFonts w:ascii="Arial" w:hAnsi="Arial" w:cs="Arial"/>
          <w:sz w:val="20"/>
          <w:szCs w:val="20"/>
        </w:rPr>
      </w:pPr>
      <w:r w:rsidRPr="00C505A1">
        <w:rPr>
          <w:rFonts w:ascii="Arial" w:hAnsi="Arial" w:cs="Arial"/>
          <w:sz w:val="20"/>
          <w:szCs w:val="20"/>
        </w:rPr>
        <w:lastRenderedPageBreak/>
        <w:t>City Power successfully executed a number of service delivery initiatives and projects in the 201</w:t>
      </w:r>
      <w:r w:rsidR="00365DDC">
        <w:rPr>
          <w:rFonts w:ascii="Arial" w:hAnsi="Arial" w:cs="Arial"/>
          <w:sz w:val="20"/>
          <w:szCs w:val="20"/>
        </w:rPr>
        <w:t>5</w:t>
      </w:r>
      <w:r w:rsidRPr="00C505A1">
        <w:rPr>
          <w:rFonts w:ascii="Arial" w:hAnsi="Arial" w:cs="Arial"/>
          <w:sz w:val="20"/>
          <w:szCs w:val="20"/>
        </w:rPr>
        <w:t>/1</w:t>
      </w:r>
      <w:r w:rsidR="00365DDC">
        <w:rPr>
          <w:rFonts w:ascii="Arial" w:hAnsi="Arial" w:cs="Arial"/>
          <w:sz w:val="20"/>
          <w:szCs w:val="20"/>
        </w:rPr>
        <w:t>6</w:t>
      </w:r>
      <w:r w:rsidRPr="00C505A1">
        <w:rPr>
          <w:rFonts w:ascii="Arial" w:hAnsi="Arial" w:cs="Arial"/>
          <w:sz w:val="20"/>
          <w:szCs w:val="20"/>
        </w:rPr>
        <w:t xml:space="preserve"> financial year, the five key projects are listed below:</w:t>
      </w:r>
    </w:p>
    <w:p w14:paraId="462478D9" w14:textId="2440DF28" w:rsidR="007B7030" w:rsidRPr="007B7030" w:rsidRDefault="00A92457" w:rsidP="00FB2B10">
      <w:pPr>
        <w:pStyle w:val="ListParagraph"/>
        <w:numPr>
          <w:ilvl w:val="0"/>
          <w:numId w:val="6"/>
        </w:numPr>
        <w:jc w:val="both"/>
        <w:rPr>
          <w:rFonts w:ascii="Arial" w:hAnsi="Arial" w:cs="Arial"/>
          <w:i/>
          <w:sz w:val="20"/>
          <w:szCs w:val="20"/>
        </w:rPr>
      </w:pPr>
      <w:r w:rsidRPr="00346708">
        <w:rPr>
          <w:rFonts w:ascii="Arial" w:hAnsi="Arial" w:cs="Arial"/>
          <w:sz w:val="20"/>
          <w:szCs w:val="20"/>
        </w:rPr>
        <w:t xml:space="preserve">Installation of </w:t>
      </w:r>
      <w:r w:rsidR="00365DDC">
        <w:rPr>
          <w:rFonts w:ascii="Arial" w:hAnsi="Arial" w:cs="Arial"/>
          <w:sz w:val="20"/>
          <w:szCs w:val="20"/>
        </w:rPr>
        <w:t>3 160</w:t>
      </w:r>
      <w:r w:rsidRPr="00346708">
        <w:rPr>
          <w:rFonts w:ascii="Arial" w:hAnsi="Arial" w:cs="Arial"/>
          <w:sz w:val="20"/>
          <w:szCs w:val="20"/>
        </w:rPr>
        <w:t xml:space="preserve"> Public Lighting in a number of areas including </w:t>
      </w:r>
      <w:r w:rsidR="00365DDC">
        <w:rPr>
          <w:rFonts w:ascii="Arial" w:hAnsi="Arial" w:cs="Arial"/>
          <w:sz w:val="20"/>
          <w:szCs w:val="20"/>
        </w:rPr>
        <w:t>Morningside, Sandton, Lawley, Thembelihle</w:t>
      </w:r>
      <w:r w:rsidR="007B7030">
        <w:rPr>
          <w:rFonts w:ascii="Arial" w:hAnsi="Arial" w:cs="Arial"/>
          <w:sz w:val="20"/>
          <w:szCs w:val="20"/>
        </w:rPr>
        <w:t xml:space="preserve"> and </w:t>
      </w:r>
      <w:r w:rsidR="00365DDC">
        <w:rPr>
          <w:rFonts w:ascii="Arial" w:hAnsi="Arial" w:cs="Arial"/>
          <w:sz w:val="20"/>
          <w:szCs w:val="20"/>
        </w:rPr>
        <w:t>Blue Hills.</w:t>
      </w:r>
    </w:p>
    <w:p w14:paraId="7A0E6DAD" w14:textId="393C3FA9" w:rsidR="00A92457" w:rsidRPr="005E00CB" w:rsidRDefault="007B3423" w:rsidP="00FB2B10">
      <w:pPr>
        <w:pStyle w:val="ListParagraph"/>
        <w:numPr>
          <w:ilvl w:val="0"/>
          <w:numId w:val="6"/>
        </w:numPr>
        <w:jc w:val="both"/>
        <w:rPr>
          <w:rFonts w:ascii="Arial" w:hAnsi="Arial" w:cs="Arial"/>
          <w:i/>
          <w:sz w:val="20"/>
          <w:szCs w:val="20"/>
        </w:rPr>
      </w:pPr>
      <w:r>
        <w:rPr>
          <w:rFonts w:ascii="Arial" w:hAnsi="Arial" w:cs="Arial"/>
          <w:sz w:val="20"/>
          <w:szCs w:val="20"/>
        </w:rPr>
        <w:t xml:space="preserve">Electrification of </w:t>
      </w:r>
      <w:r w:rsidR="00CC6D92">
        <w:rPr>
          <w:rFonts w:ascii="Arial" w:hAnsi="Arial" w:cs="Arial"/>
          <w:sz w:val="20"/>
          <w:szCs w:val="20"/>
        </w:rPr>
        <w:t>5 438</w:t>
      </w:r>
      <w:r w:rsidR="00A92457" w:rsidRPr="00346708">
        <w:rPr>
          <w:rFonts w:ascii="Arial" w:hAnsi="Arial" w:cs="Arial"/>
          <w:sz w:val="20"/>
          <w:szCs w:val="20"/>
        </w:rPr>
        <w:t xml:space="preserve"> households </w:t>
      </w:r>
      <w:r w:rsidR="00CF63E8">
        <w:rPr>
          <w:rFonts w:ascii="Arial" w:hAnsi="Arial" w:cs="Arial"/>
          <w:sz w:val="20"/>
          <w:szCs w:val="20"/>
        </w:rPr>
        <w:t>and informal settlements</w:t>
      </w:r>
      <w:r w:rsidR="00A92457" w:rsidRPr="00346708">
        <w:rPr>
          <w:rFonts w:ascii="Arial" w:hAnsi="Arial" w:cs="Arial"/>
          <w:sz w:val="20"/>
          <w:szCs w:val="20"/>
        </w:rPr>
        <w:t xml:space="preserve"> in a number of areas including </w:t>
      </w:r>
      <w:r w:rsidR="00CC6D92">
        <w:rPr>
          <w:rFonts w:ascii="Arial" w:hAnsi="Arial" w:cs="Arial"/>
          <w:sz w:val="20"/>
          <w:szCs w:val="20"/>
        </w:rPr>
        <w:t>Lawley, Lehae,Setjwetla</w:t>
      </w:r>
      <w:r w:rsidR="00885F80" w:rsidRPr="00346708">
        <w:rPr>
          <w:rFonts w:ascii="Arial" w:hAnsi="Arial" w:cs="Arial"/>
          <w:sz w:val="20"/>
          <w:szCs w:val="20"/>
        </w:rPr>
        <w:t>, Devland</w:t>
      </w:r>
      <w:r w:rsidR="00CC6D92">
        <w:rPr>
          <w:rFonts w:ascii="Arial" w:hAnsi="Arial" w:cs="Arial"/>
          <w:sz w:val="20"/>
          <w:szCs w:val="20"/>
        </w:rPr>
        <w:t xml:space="preserve"> and Thembelihle</w:t>
      </w:r>
      <w:r>
        <w:rPr>
          <w:rFonts w:ascii="Arial" w:hAnsi="Arial" w:cs="Arial"/>
          <w:sz w:val="20"/>
          <w:szCs w:val="20"/>
        </w:rPr>
        <w:t>.</w:t>
      </w:r>
    </w:p>
    <w:p w14:paraId="7A0E6DAF" w14:textId="55F8EE2B" w:rsidR="00A92457" w:rsidRPr="00346708" w:rsidRDefault="00A92457" w:rsidP="00FB2B10">
      <w:pPr>
        <w:pStyle w:val="ListParagraph"/>
        <w:numPr>
          <w:ilvl w:val="0"/>
          <w:numId w:val="6"/>
        </w:numPr>
        <w:jc w:val="both"/>
        <w:rPr>
          <w:rFonts w:ascii="Arial" w:hAnsi="Arial" w:cs="Arial"/>
          <w:i/>
          <w:sz w:val="20"/>
          <w:szCs w:val="20"/>
        </w:rPr>
      </w:pPr>
      <w:r w:rsidRPr="00346708">
        <w:rPr>
          <w:rFonts w:ascii="Arial" w:hAnsi="Arial" w:cs="Arial"/>
          <w:sz w:val="20"/>
          <w:szCs w:val="20"/>
        </w:rPr>
        <w:t xml:space="preserve">City Power created in excess of </w:t>
      </w:r>
      <w:r w:rsidR="006F4C1C">
        <w:rPr>
          <w:rFonts w:ascii="Arial" w:hAnsi="Arial" w:cs="Arial"/>
          <w:sz w:val="20"/>
          <w:szCs w:val="20"/>
        </w:rPr>
        <w:t xml:space="preserve">5 </w:t>
      </w:r>
      <w:r w:rsidR="00CC6D92">
        <w:rPr>
          <w:rFonts w:ascii="Arial" w:hAnsi="Arial" w:cs="Arial"/>
          <w:sz w:val="20"/>
          <w:szCs w:val="20"/>
        </w:rPr>
        <w:t>410</w:t>
      </w:r>
      <w:r w:rsidRPr="00346708">
        <w:rPr>
          <w:rFonts w:ascii="Arial" w:hAnsi="Arial" w:cs="Arial"/>
          <w:sz w:val="20"/>
          <w:szCs w:val="20"/>
        </w:rPr>
        <w:t xml:space="preserve"> job opportunities through the Expanded Public Works Programme (EPWP)</w:t>
      </w:r>
    </w:p>
    <w:p w14:paraId="799B7C7D" w14:textId="44E2C4A3" w:rsidR="00736F1A" w:rsidRDefault="00736F1A" w:rsidP="00736F1A">
      <w:pPr>
        <w:pStyle w:val="Heading2"/>
        <w:rPr>
          <w:i w:val="0"/>
          <w:sz w:val="20"/>
          <w:szCs w:val="20"/>
        </w:rPr>
      </w:pPr>
      <w:bookmarkStart w:id="316" w:name="_Toc467573009"/>
      <w:bookmarkStart w:id="317" w:name="_Toc468884181"/>
      <w:r w:rsidRPr="003D6B33">
        <w:rPr>
          <w:i w:val="0"/>
          <w:sz w:val="20"/>
          <w:szCs w:val="20"/>
        </w:rPr>
        <w:t>Challenges</w:t>
      </w:r>
      <w:bookmarkEnd w:id="316"/>
      <w:bookmarkEnd w:id="317"/>
    </w:p>
    <w:p w14:paraId="7A0E6DB0" w14:textId="77777777" w:rsidR="00F671B7" w:rsidRDefault="00F671B7" w:rsidP="00F671B7">
      <w:pPr>
        <w:ind w:left="360"/>
        <w:jc w:val="both"/>
        <w:rPr>
          <w:rFonts w:ascii="Arial" w:hAnsi="Arial" w:cs="Arial"/>
          <w:b/>
          <w:sz w:val="20"/>
          <w:szCs w:val="20"/>
        </w:rPr>
      </w:pPr>
    </w:p>
    <w:p w14:paraId="6D29CCCB" w14:textId="752F74D9" w:rsidR="00F85908" w:rsidRDefault="00F85908" w:rsidP="00F85908">
      <w:pPr>
        <w:ind w:firstLine="426"/>
        <w:jc w:val="both"/>
        <w:rPr>
          <w:rFonts w:ascii="Arial" w:hAnsi="Arial"/>
          <w:b/>
          <w:sz w:val="20"/>
        </w:rPr>
      </w:pPr>
      <w:r w:rsidRPr="00F85908">
        <w:rPr>
          <w:rFonts w:ascii="Arial" w:hAnsi="Arial"/>
          <w:b/>
          <w:sz w:val="20"/>
        </w:rPr>
        <w:t>Meter Reading</w:t>
      </w:r>
    </w:p>
    <w:p w14:paraId="03DE283A" w14:textId="77777777" w:rsidR="00F85908" w:rsidRDefault="00F85908" w:rsidP="00F85908">
      <w:pPr>
        <w:ind w:firstLine="426"/>
        <w:jc w:val="both"/>
        <w:rPr>
          <w:rFonts w:ascii="Arial" w:hAnsi="Arial"/>
          <w:b/>
          <w:sz w:val="20"/>
        </w:rPr>
      </w:pPr>
    </w:p>
    <w:p w14:paraId="3BF090F2" w14:textId="62317227" w:rsidR="00F85908" w:rsidRDefault="00F85908" w:rsidP="00F85908">
      <w:pPr>
        <w:ind w:left="426"/>
        <w:jc w:val="both"/>
        <w:rPr>
          <w:rFonts w:ascii="Arial" w:hAnsi="Arial"/>
          <w:sz w:val="20"/>
        </w:rPr>
      </w:pPr>
      <w:r>
        <w:rPr>
          <w:rFonts w:ascii="Arial" w:hAnsi="Arial"/>
          <w:sz w:val="20"/>
        </w:rPr>
        <w:t>Meter reading performance has improved from 67% in 2015 to almost 80% in 2016.  However it still is a challenge to meet the target of 98%.</w:t>
      </w:r>
    </w:p>
    <w:p w14:paraId="5D3701A2" w14:textId="77777777" w:rsidR="00F85908" w:rsidRDefault="00F85908" w:rsidP="00F85908">
      <w:pPr>
        <w:ind w:left="426"/>
        <w:jc w:val="both"/>
        <w:rPr>
          <w:rFonts w:ascii="Arial" w:hAnsi="Arial"/>
          <w:sz w:val="20"/>
        </w:rPr>
      </w:pPr>
    </w:p>
    <w:p w14:paraId="22469AD7" w14:textId="7B98D6EE" w:rsidR="00F85908" w:rsidRDefault="00F85908" w:rsidP="00F85908">
      <w:pPr>
        <w:ind w:left="426"/>
        <w:jc w:val="both"/>
        <w:rPr>
          <w:rFonts w:ascii="Arial" w:hAnsi="Arial" w:cs="Arial"/>
          <w:bCs/>
          <w:sz w:val="20"/>
          <w:szCs w:val="20"/>
          <w:lang w:val="en-GB"/>
        </w:rPr>
      </w:pPr>
      <w:r w:rsidRPr="00283E00">
        <w:rPr>
          <w:rFonts w:ascii="Arial" w:hAnsi="Arial" w:cs="Arial"/>
          <w:b/>
          <w:bCs/>
          <w:sz w:val="20"/>
          <w:szCs w:val="20"/>
          <w:lang w:val="en-GB"/>
        </w:rPr>
        <w:t xml:space="preserve">Faulty meters </w:t>
      </w:r>
      <w:r w:rsidRPr="00283E00">
        <w:rPr>
          <w:rFonts w:ascii="Arial" w:hAnsi="Arial" w:cs="Arial"/>
          <w:bCs/>
          <w:sz w:val="20"/>
          <w:szCs w:val="20"/>
          <w:lang w:val="en-GB"/>
        </w:rPr>
        <w:t xml:space="preserve">at </w:t>
      </w:r>
      <w:r w:rsidRPr="00283E00">
        <w:rPr>
          <w:rFonts w:ascii="Arial" w:hAnsi="Arial" w:cs="Arial"/>
          <w:b/>
          <w:bCs/>
          <w:sz w:val="20"/>
          <w:szCs w:val="20"/>
          <w:lang w:val="en-GB"/>
        </w:rPr>
        <w:t>46.96%</w:t>
      </w:r>
      <w:r w:rsidRPr="00283E00">
        <w:rPr>
          <w:rFonts w:ascii="Arial" w:hAnsi="Arial" w:cs="Arial"/>
          <w:bCs/>
          <w:sz w:val="20"/>
          <w:szCs w:val="20"/>
          <w:lang w:val="en-GB"/>
        </w:rPr>
        <w:t xml:space="preserve"> contribute the highest portion of unread</w:t>
      </w:r>
      <w:r>
        <w:rPr>
          <w:rFonts w:ascii="Arial" w:hAnsi="Arial" w:cs="Arial"/>
          <w:bCs/>
          <w:sz w:val="20"/>
          <w:szCs w:val="20"/>
          <w:lang w:val="en-GB"/>
        </w:rPr>
        <w:t xml:space="preserve"> meters.</w:t>
      </w:r>
    </w:p>
    <w:p w14:paraId="1D1F5819" w14:textId="77777777" w:rsidR="00F85908" w:rsidRDefault="00F85908" w:rsidP="00F85908">
      <w:pPr>
        <w:ind w:left="426"/>
        <w:jc w:val="both"/>
        <w:rPr>
          <w:rFonts w:ascii="Arial" w:hAnsi="Arial" w:cs="Arial"/>
          <w:bCs/>
          <w:sz w:val="20"/>
          <w:szCs w:val="20"/>
          <w:lang w:val="en-GB"/>
        </w:rPr>
      </w:pPr>
    </w:p>
    <w:p w14:paraId="2AD3DF04" w14:textId="77777777" w:rsidR="00F85908" w:rsidRDefault="00F85908" w:rsidP="00820DF9">
      <w:pPr>
        <w:spacing w:line="360" w:lineRule="auto"/>
        <w:ind w:left="426"/>
        <w:jc w:val="both"/>
        <w:rPr>
          <w:rFonts w:ascii="Arial" w:hAnsi="Arial" w:cs="Arial"/>
          <w:bCs/>
          <w:sz w:val="20"/>
          <w:szCs w:val="20"/>
          <w:lang w:val="en-GB"/>
        </w:rPr>
      </w:pPr>
      <w:r w:rsidRPr="00283E00">
        <w:rPr>
          <w:rFonts w:ascii="Arial" w:hAnsi="Arial" w:cs="Arial"/>
          <w:b/>
          <w:bCs/>
          <w:sz w:val="20"/>
          <w:szCs w:val="20"/>
          <w:lang w:val="en-GB"/>
        </w:rPr>
        <w:t>Mitigation:</w:t>
      </w:r>
      <w:r w:rsidRPr="00283E00">
        <w:rPr>
          <w:rFonts w:ascii="Arial" w:hAnsi="Arial" w:cs="Arial"/>
          <w:bCs/>
          <w:sz w:val="20"/>
          <w:szCs w:val="20"/>
          <w:lang w:val="en-GB"/>
        </w:rPr>
        <w:t xml:space="preserve"> All faulty meter issues are currently being addressed as part of day–to-day operations and through the rollout of smart meter project. The roll-out project is according to the load-shedding blocks.</w:t>
      </w:r>
    </w:p>
    <w:p w14:paraId="4EE3E159" w14:textId="77777777" w:rsidR="00820DF9" w:rsidRDefault="00820DF9" w:rsidP="00F85908">
      <w:pPr>
        <w:spacing w:line="360" w:lineRule="auto"/>
        <w:ind w:left="360"/>
        <w:jc w:val="both"/>
        <w:rPr>
          <w:rFonts w:ascii="Arial" w:hAnsi="Arial" w:cs="Arial"/>
          <w:bCs/>
          <w:sz w:val="20"/>
          <w:szCs w:val="20"/>
          <w:lang w:val="en-GB"/>
        </w:rPr>
      </w:pPr>
    </w:p>
    <w:p w14:paraId="1749053A" w14:textId="2578B112" w:rsidR="00820DF9" w:rsidRDefault="00820DF9" w:rsidP="00820DF9">
      <w:pPr>
        <w:spacing w:line="360" w:lineRule="auto"/>
        <w:ind w:left="426"/>
        <w:jc w:val="both"/>
        <w:rPr>
          <w:rFonts w:ascii="Arial" w:hAnsi="Arial" w:cs="Arial"/>
          <w:bCs/>
          <w:sz w:val="20"/>
          <w:szCs w:val="20"/>
          <w:lang w:val="en-GB"/>
        </w:rPr>
      </w:pPr>
      <w:r w:rsidRPr="00283E00">
        <w:rPr>
          <w:rFonts w:ascii="Arial" w:hAnsi="Arial" w:cs="Arial"/>
          <w:b/>
          <w:bCs/>
          <w:sz w:val="20"/>
          <w:szCs w:val="20"/>
          <w:lang w:val="en-GB"/>
        </w:rPr>
        <w:t>Inaccessible meters</w:t>
      </w:r>
      <w:r w:rsidRPr="00283E00">
        <w:rPr>
          <w:rFonts w:ascii="Arial" w:hAnsi="Arial" w:cs="Arial"/>
          <w:bCs/>
          <w:sz w:val="20"/>
          <w:szCs w:val="20"/>
          <w:lang w:val="en-GB"/>
        </w:rPr>
        <w:t xml:space="preserve"> - contribute </w:t>
      </w:r>
      <w:r w:rsidRPr="00283E00">
        <w:rPr>
          <w:rFonts w:ascii="Arial" w:hAnsi="Arial" w:cs="Arial"/>
          <w:b/>
          <w:bCs/>
          <w:sz w:val="20"/>
          <w:szCs w:val="20"/>
          <w:lang w:val="en-GB"/>
        </w:rPr>
        <w:t>33.4%</w:t>
      </w:r>
      <w:r w:rsidRPr="00283E00">
        <w:rPr>
          <w:rFonts w:ascii="Arial" w:hAnsi="Arial" w:cs="Arial"/>
          <w:bCs/>
          <w:sz w:val="20"/>
          <w:szCs w:val="20"/>
          <w:lang w:val="en-GB"/>
        </w:rPr>
        <w:t xml:space="preserve"> of unread meters</w:t>
      </w:r>
      <w:r>
        <w:rPr>
          <w:rFonts w:ascii="Arial" w:hAnsi="Arial" w:cs="Arial"/>
          <w:bCs/>
          <w:sz w:val="20"/>
          <w:szCs w:val="20"/>
          <w:lang w:val="en-GB"/>
        </w:rPr>
        <w:t>.</w:t>
      </w:r>
    </w:p>
    <w:p w14:paraId="6FCD3232" w14:textId="77777777" w:rsidR="00820DF9" w:rsidRDefault="00820DF9" w:rsidP="00820DF9">
      <w:pPr>
        <w:spacing w:line="360" w:lineRule="auto"/>
        <w:ind w:left="426"/>
        <w:contextualSpacing/>
        <w:jc w:val="both"/>
        <w:rPr>
          <w:rFonts w:ascii="Arial" w:hAnsi="Arial" w:cs="Arial"/>
          <w:bCs/>
          <w:sz w:val="20"/>
          <w:szCs w:val="20"/>
          <w:lang w:val="en-GB"/>
        </w:rPr>
      </w:pPr>
      <w:r w:rsidRPr="00820DF9">
        <w:rPr>
          <w:rFonts w:ascii="Arial" w:hAnsi="Arial" w:cs="Arial"/>
          <w:b/>
          <w:bCs/>
          <w:sz w:val="20"/>
          <w:szCs w:val="20"/>
          <w:lang w:val="en-GB"/>
        </w:rPr>
        <w:t>Mitigation</w:t>
      </w:r>
      <w:r w:rsidRPr="00283E00">
        <w:rPr>
          <w:rFonts w:ascii="Arial" w:hAnsi="Arial" w:cs="Arial"/>
          <w:bCs/>
          <w:sz w:val="20"/>
          <w:szCs w:val="20"/>
          <w:lang w:val="en-GB"/>
        </w:rPr>
        <w:t>: All inaccessible meters are currently addressed part of day–to-day operations and through the rollout of smart meter project. The roll-out project is according to the load-shedding blocks.</w:t>
      </w:r>
    </w:p>
    <w:p w14:paraId="738EF049" w14:textId="77777777" w:rsidR="00820DF9" w:rsidRDefault="00820DF9" w:rsidP="00820DF9">
      <w:pPr>
        <w:spacing w:line="360" w:lineRule="auto"/>
        <w:ind w:left="426"/>
        <w:contextualSpacing/>
        <w:jc w:val="both"/>
        <w:rPr>
          <w:rFonts w:ascii="Arial" w:hAnsi="Arial" w:cs="Arial"/>
          <w:bCs/>
          <w:sz w:val="20"/>
          <w:szCs w:val="20"/>
          <w:lang w:val="en-GB"/>
        </w:rPr>
      </w:pPr>
    </w:p>
    <w:p w14:paraId="4DA515B5" w14:textId="7192C97D" w:rsidR="00820DF9" w:rsidRDefault="00820DF9" w:rsidP="00820DF9">
      <w:pPr>
        <w:spacing w:line="360" w:lineRule="auto"/>
        <w:ind w:left="426"/>
        <w:contextualSpacing/>
        <w:jc w:val="both"/>
        <w:rPr>
          <w:rFonts w:ascii="Arial" w:hAnsi="Arial" w:cs="Arial"/>
          <w:bCs/>
          <w:sz w:val="20"/>
          <w:szCs w:val="20"/>
          <w:lang w:val="en-GB"/>
        </w:rPr>
      </w:pPr>
      <w:r w:rsidRPr="00283E00">
        <w:rPr>
          <w:rFonts w:ascii="Arial" w:hAnsi="Arial" w:cs="Arial"/>
          <w:b/>
          <w:bCs/>
          <w:sz w:val="20"/>
          <w:szCs w:val="20"/>
          <w:lang w:val="en-GB"/>
        </w:rPr>
        <w:t>System Updates</w:t>
      </w:r>
      <w:r w:rsidRPr="00283E00">
        <w:rPr>
          <w:rFonts w:ascii="Arial" w:hAnsi="Arial" w:cs="Arial"/>
          <w:bCs/>
          <w:sz w:val="20"/>
          <w:szCs w:val="20"/>
          <w:lang w:val="en-GB"/>
        </w:rPr>
        <w:t xml:space="preserve"> - contribute </w:t>
      </w:r>
      <w:r w:rsidRPr="00283E00">
        <w:rPr>
          <w:rFonts w:ascii="Arial" w:hAnsi="Arial" w:cs="Arial"/>
          <w:b/>
          <w:bCs/>
          <w:sz w:val="20"/>
          <w:szCs w:val="20"/>
          <w:lang w:val="en-GB"/>
        </w:rPr>
        <w:t>16.91%</w:t>
      </w:r>
      <w:r w:rsidRPr="00283E00">
        <w:rPr>
          <w:rFonts w:ascii="Arial" w:hAnsi="Arial" w:cs="Arial"/>
          <w:bCs/>
          <w:sz w:val="20"/>
          <w:szCs w:val="20"/>
          <w:lang w:val="en-GB"/>
        </w:rPr>
        <w:t xml:space="preserve"> unread meters</w:t>
      </w:r>
      <w:r>
        <w:rPr>
          <w:rFonts w:ascii="Arial" w:hAnsi="Arial" w:cs="Arial"/>
          <w:bCs/>
          <w:sz w:val="20"/>
          <w:szCs w:val="20"/>
          <w:lang w:val="en-GB"/>
        </w:rPr>
        <w:t>.</w:t>
      </w:r>
    </w:p>
    <w:p w14:paraId="111787C2" w14:textId="77777777" w:rsidR="00820DF9" w:rsidRPr="00283E00" w:rsidRDefault="00820DF9" w:rsidP="00820DF9">
      <w:pPr>
        <w:spacing w:line="360" w:lineRule="auto"/>
        <w:ind w:left="426"/>
        <w:jc w:val="both"/>
        <w:rPr>
          <w:rFonts w:ascii="Arial" w:hAnsi="Arial" w:cs="Arial"/>
          <w:bCs/>
          <w:sz w:val="20"/>
          <w:szCs w:val="20"/>
          <w:lang w:val="en-GB"/>
        </w:rPr>
      </w:pPr>
      <w:r w:rsidRPr="00820DF9">
        <w:rPr>
          <w:rFonts w:ascii="Arial" w:hAnsi="Arial" w:cs="Arial"/>
          <w:b/>
          <w:bCs/>
          <w:sz w:val="20"/>
          <w:szCs w:val="20"/>
          <w:lang w:val="en-GB"/>
        </w:rPr>
        <w:t>Mitigation:</w:t>
      </w:r>
      <w:r w:rsidRPr="00283E00">
        <w:rPr>
          <w:rFonts w:ascii="Arial" w:hAnsi="Arial" w:cs="Arial"/>
          <w:bCs/>
          <w:sz w:val="20"/>
          <w:szCs w:val="20"/>
          <w:lang w:val="en-GB"/>
        </w:rPr>
        <w:t xml:space="preserve"> Data quality controls and data flow process enhancements in between the field and back office interface systems (FDM/x, MDC/x, MDM, BizTalk and SAP PM) are on-going, to ensure all meter change information is loaded and processed through all the Interfaces timeously</w:t>
      </w:r>
    </w:p>
    <w:p w14:paraId="1BA05969" w14:textId="77777777" w:rsidR="00820DF9" w:rsidRDefault="00820DF9" w:rsidP="00820DF9">
      <w:pPr>
        <w:spacing w:line="360" w:lineRule="auto"/>
        <w:ind w:left="426"/>
        <w:contextualSpacing/>
        <w:jc w:val="both"/>
        <w:rPr>
          <w:rFonts w:ascii="Arial" w:hAnsi="Arial" w:cs="Arial"/>
          <w:bCs/>
          <w:sz w:val="20"/>
          <w:szCs w:val="20"/>
          <w:lang w:val="en-GB"/>
        </w:rPr>
      </w:pPr>
    </w:p>
    <w:tbl>
      <w:tblPr>
        <w:tblW w:w="11150" w:type="dxa"/>
        <w:tblInd w:w="-194" w:type="dxa"/>
        <w:tblCellMar>
          <w:left w:w="0" w:type="dxa"/>
          <w:right w:w="0" w:type="dxa"/>
        </w:tblCellMar>
        <w:tblLook w:val="0600" w:firstRow="0" w:lastRow="0" w:firstColumn="0" w:lastColumn="0" w:noHBand="1" w:noVBand="1"/>
      </w:tblPr>
      <w:tblGrid>
        <w:gridCol w:w="7572"/>
        <w:gridCol w:w="926"/>
        <w:gridCol w:w="1343"/>
        <w:gridCol w:w="1309"/>
      </w:tblGrid>
      <w:tr w:rsidR="00820DF9" w:rsidRPr="00283E00" w14:paraId="31D3A448" w14:textId="77777777" w:rsidTr="00830418">
        <w:trPr>
          <w:trHeight w:val="445"/>
        </w:trPr>
        <w:tc>
          <w:tcPr>
            <w:tcW w:w="7572" w:type="dxa"/>
            <w:tcBorders>
              <w:top w:val="nil"/>
              <w:left w:val="nil"/>
              <w:bottom w:val="nil"/>
              <w:right w:val="nil"/>
            </w:tcBorders>
            <w:shd w:val="clear" w:color="auto" w:fill="auto"/>
            <w:tcMar>
              <w:top w:w="11" w:type="dxa"/>
              <w:left w:w="11" w:type="dxa"/>
              <w:bottom w:w="0" w:type="dxa"/>
              <w:right w:w="11" w:type="dxa"/>
            </w:tcMar>
            <w:vAlign w:val="bottom"/>
            <w:hideMark/>
          </w:tcPr>
          <w:p w14:paraId="5CC660C6" w14:textId="77777777" w:rsidR="00820DF9" w:rsidRPr="00283E00" w:rsidRDefault="00820DF9" w:rsidP="00914210">
            <w:pPr>
              <w:ind w:left="325"/>
              <w:textAlignment w:val="bottom"/>
              <w:rPr>
                <w:rFonts w:ascii="Arial" w:eastAsia="MS PGothic" w:hAnsi="Arial" w:cs="Arial"/>
                <w:b/>
                <w:bCs/>
                <w:kern w:val="24"/>
                <w:sz w:val="20"/>
                <w:szCs w:val="20"/>
              </w:rPr>
            </w:pPr>
            <w:r w:rsidRPr="00283E00">
              <w:rPr>
                <w:rFonts w:ascii="Arial" w:eastAsia="MS PGothic" w:hAnsi="Arial" w:cs="Arial"/>
                <w:b/>
                <w:bCs/>
                <w:kern w:val="24"/>
                <w:sz w:val="20"/>
                <w:szCs w:val="20"/>
              </w:rPr>
              <w:t>Action Plan to improve Meter Reading Performance:</w:t>
            </w:r>
          </w:p>
          <w:p w14:paraId="417B755B" w14:textId="77777777" w:rsidR="00820DF9" w:rsidRPr="00283E00" w:rsidRDefault="00820DF9" w:rsidP="00914210">
            <w:pPr>
              <w:ind w:left="325"/>
              <w:textAlignment w:val="bottom"/>
              <w:rPr>
                <w:rFonts w:ascii="Arial" w:hAnsi="Arial" w:cs="Arial"/>
                <w:sz w:val="20"/>
                <w:szCs w:val="20"/>
                <w:lang w:val="en-US"/>
              </w:rPr>
            </w:pPr>
          </w:p>
        </w:tc>
        <w:tc>
          <w:tcPr>
            <w:tcW w:w="926" w:type="dxa"/>
            <w:tcBorders>
              <w:top w:val="nil"/>
              <w:left w:val="nil"/>
              <w:bottom w:val="nil"/>
              <w:right w:val="nil"/>
            </w:tcBorders>
            <w:shd w:val="clear" w:color="auto" w:fill="auto"/>
            <w:tcMar>
              <w:top w:w="11" w:type="dxa"/>
              <w:left w:w="11" w:type="dxa"/>
              <w:bottom w:w="0" w:type="dxa"/>
              <w:right w:w="11" w:type="dxa"/>
            </w:tcMar>
            <w:vAlign w:val="bottom"/>
            <w:hideMark/>
          </w:tcPr>
          <w:p w14:paraId="3851ED57" w14:textId="77777777" w:rsidR="00820DF9" w:rsidRPr="00283E00" w:rsidRDefault="00820DF9" w:rsidP="00830418">
            <w:pPr>
              <w:rPr>
                <w:rFonts w:ascii="Arial" w:hAnsi="Arial" w:cs="Arial"/>
                <w:sz w:val="36"/>
                <w:szCs w:val="36"/>
                <w:lang w:val="en-US"/>
              </w:rPr>
            </w:pPr>
          </w:p>
        </w:tc>
        <w:tc>
          <w:tcPr>
            <w:tcW w:w="1343" w:type="dxa"/>
            <w:tcBorders>
              <w:top w:val="nil"/>
              <w:left w:val="nil"/>
              <w:bottom w:val="nil"/>
              <w:right w:val="nil"/>
            </w:tcBorders>
            <w:shd w:val="clear" w:color="auto" w:fill="auto"/>
            <w:tcMar>
              <w:top w:w="11" w:type="dxa"/>
              <w:left w:w="11" w:type="dxa"/>
              <w:bottom w:w="0" w:type="dxa"/>
              <w:right w:w="11" w:type="dxa"/>
            </w:tcMar>
            <w:vAlign w:val="bottom"/>
            <w:hideMark/>
          </w:tcPr>
          <w:p w14:paraId="3A0AEECF" w14:textId="77777777" w:rsidR="00820DF9" w:rsidRPr="00283E00" w:rsidRDefault="00820DF9" w:rsidP="00830418">
            <w:pPr>
              <w:rPr>
                <w:sz w:val="20"/>
                <w:szCs w:val="20"/>
                <w:lang w:val="en-US"/>
              </w:rPr>
            </w:pPr>
          </w:p>
        </w:tc>
        <w:tc>
          <w:tcPr>
            <w:tcW w:w="1309" w:type="dxa"/>
            <w:tcBorders>
              <w:top w:val="nil"/>
              <w:left w:val="nil"/>
              <w:bottom w:val="nil"/>
              <w:right w:val="nil"/>
            </w:tcBorders>
            <w:shd w:val="clear" w:color="auto" w:fill="auto"/>
            <w:tcMar>
              <w:top w:w="11" w:type="dxa"/>
              <w:left w:w="11" w:type="dxa"/>
              <w:bottom w:w="0" w:type="dxa"/>
              <w:right w:w="11" w:type="dxa"/>
            </w:tcMar>
            <w:vAlign w:val="bottom"/>
            <w:hideMark/>
          </w:tcPr>
          <w:p w14:paraId="50784A9F" w14:textId="77777777" w:rsidR="00820DF9" w:rsidRPr="00283E00" w:rsidRDefault="00820DF9" w:rsidP="00830418">
            <w:pPr>
              <w:rPr>
                <w:sz w:val="20"/>
                <w:szCs w:val="20"/>
                <w:lang w:val="en-US"/>
              </w:rPr>
            </w:pPr>
          </w:p>
        </w:tc>
      </w:tr>
      <w:tr w:rsidR="00820DF9" w:rsidRPr="00283E00" w14:paraId="2FC5289D" w14:textId="77777777" w:rsidTr="00830418">
        <w:trPr>
          <w:trHeight w:val="445"/>
        </w:trPr>
        <w:tc>
          <w:tcPr>
            <w:tcW w:w="11150" w:type="dxa"/>
            <w:gridSpan w:val="4"/>
            <w:tcBorders>
              <w:top w:val="nil"/>
              <w:left w:val="nil"/>
              <w:bottom w:val="nil"/>
              <w:right w:val="nil"/>
            </w:tcBorders>
            <w:shd w:val="clear" w:color="auto" w:fill="auto"/>
            <w:tcMar>
              <w:top w:w="11" w:type="dxa"/>
              <w:left w:w="11" w:type="dxa"/>
              <w:bottom w:w="0" w:type="dxa"/>
              <w:right w:w="11" w:type="dxa"/>
            </w:tcMar>
            <w:vAlign w:val="bottom"/>
            <w:hideMark/>
          </w:tcPr>
          <w:p w14:paraId="1F5234ED" w14:textId="77777777" w:rsidR="00820DF9" w:rsidRPr="00283E00" w:rsidRDefault="00820DF9" w:rsidP="00FB2B10">
            <w:pPr>
              <w:pStyle w:val="ListParagraph"/>
              <w:numPr>
                <w:ilvl w:val="0"/>
                <w:numId w:val="58"/>
              </w:numPr>
              <w:spacing w:line="480" w:lineRule="auto"/>
              <w:ind w:left="467" w:firstLine="0"/>
              <w:textAlignment w:val="bottom"/>
              <w:rPr>
                <w:rFonts w:ascii="Arial" w:hAnsi="Arial" w:cs="Arial"/>
                <w:sz w:val="20"/>
                <w:szCs w:val="20"/>
                <w:lang w:val="en-US"/>
              </w:rPr>
            </w:pPr>
            <w:r w:rsidRPr="00283E00">
              <w:rPr>
                <w:rFonts w:ascii="Arial" w:eastAsia="MS PGothic" w:hAnsi="Arial" w:cs="Arial"/>
                <w:bCs/>
                <w:color w:val="000000"/>
                <w:kern w:val="24"/>
                <w:sz w:val="20"/>
                <w:szCs w:val="20"/>
              </w:rPr>
              <w:t>Induction and fast tracking the training of the new meter reading contractors</w:t>
            </w:r>
          </w:p>
        </w:tc>
      </w:tr>
      <w:tr w:rsidR="00820DF9" w:rsidRPr="00283E00" w14:paraId="427BB344" w14:textId="77777777" w:rsidTr="00830418">
        <w:trPr>
          <w:trHeight w:val="445"/>
        </w:trPr>
        <w:tc>
          <w:tcPr>
            <w:tcW w:w="11150" w:type="dxa"/>
            <w:gridSpan w:val="4"/>
            <w:tcBorders>
              <w:top w:val="nil"/>
              <w:left w:val="nil"/>
              <w:bottom w:val="nil"/>
              <w:right w:val="nil"/>
            </w:tcBorders>
            <w:shd w:val="clear" w:color="auto" w:fill="auto"/>
            <w:tcMar>
              <w:top w:w="11" w:type="dxa"/>
              <w:left w:w="11" w:type="dxa"/>
              <w:bottom w:w="0" w:type="dxa"/>
              <w:right w:w="11" w:type="dxa"/>
            </w:tcMar>
            <w:vAlign w:val="bottom"/>
            <w:hideMark/>
          </w:tcPr>
          <w:p w14:paraId="39B3D192" w14:textId="77777777" w:rsidR="00820DF9" w:rsidRPr="00283E00" w:rsidRDefault="00820DF9" w:rsidP="00FB2B10">
            <w:pPr>
              <w:pStyle w:val="ListParagraph"/>
              <w:numPr>
                <w:ilvl w:val="0"/>
                <w:numId w:val="58"/>
              </w:numPr>
              <w:spacing w:line="480" w:lineRule="auto"/>
              <w:ind w:left="467" w:firstLine="0"/>
              <w:textAlignment w:val="bottom"/>
              <w:rPr>
                <w:rFonts w:ascii="Arial" w:hAnsi="Arial" w:cs="Arial"/>
                <w:sz w:val="20"/>
                <w:szCs w:val="20"/>
                <w:lang w:val="en-US"/>
              </w:rPr>
            </w:pPr>
            <w:r w:rsidRPr="00283E00">
              <w:rPr>
                <w:rFonts w:ascii="Arial" w:eastAsia="MS PGothic" w:hAnsi="Arial" w:cs="Arial"/>
                <w:bCs/>
                <w:color w:val="000000"/>
                <w:kern w:val="24"/>
                <w:sz w:val="20"/>
                <w:szCs w:val="20"/>
              </w:rPr>
              <w:t>AMI System enhancement to unable Meter Data Collector to collect more reading</w:t>
            </w:r>
          </w:p>
        </w:tc>
      </w:tr>
      <w:tr w:rsidR="00820DF9" w:rsidRPr="00283E00" w14:paraId="738A58E9" w14:textId="77777777" w:rsidTr="00830418">
        <w:trPr>
          <w:trHeight w:val="445"/>
        </w:trPr>
        <w:tc>
          <w:tcPr>
            <w:tcW w:w="11150" w:type="dxa"/>
            <w:gridSpan w:val="4"/>
            <w:tcBorders>
              <w:top w:val="nil"/>
              <w:left w:val="nil"/>
              <w:bottom w:val="nil"/>
              <w:right w:val="nil"/>
            </w:tcBorders>
            <w:shd w:val="clear" w:color="auto" w:fill="auto"/>
            <w:tcMar>
              <w:top w:w="11" w:type="dxa"/>
              <w:left w:w="11" w:type="dxa"/>
              <w:bottom w:w="0" w:type="dxa"/>
              <w:right w:w="11" w:type="dxa"/>
            </w:tcMar>
            <w:vAlign w:val="bottom"/>
            <w:hideMark/>
          </w:tcPr>
          <w:p w14:paraId="1E9920C1" w14:textId="77777777" w:rsidR="00820DF9" w:rsidRPr="00283E00" w:rsidRDefault="00820DF9" w:rsidP="00FB2B10">
            <w:pPr>
              <w:pStyle w:val="ListParagraph"/>
              <w:numPr>
                <w:ilvl w:val="0"/>
                <w:numId w:val="58"/>
              </w:numPr>
              <w:spacing w:line="480" w:lineRule="auto"/>
              <w:ind w:left="467" w:firstLine="0"/>
              <w:textAlignment w:val="bottom"/>
              <w:rPr>
                <w:rFonts w:ascii="Arial" w:hAnsi="Arial" w:cs="Arial"/>
                <w:sz w:val="20"/>
                <w:szCs w:val="20"/>
                <w:lang w:val="en-US"/>
              </w:rPr>
            </w:pPr>
            <w:r w:rsidRPr="00283E00">
              <w:rPr>
                <w:rFonts w:ascii="Arial" w:eastAsia="MS PGothic" w:hAnsi="Arial" w:cs="Arial"/>
                <w:bCs/>
                <w:color w:val="000000"/>
                <w:kern w:val="24"/>
                <w:sz w:val="20"/>
                <w:szCs w:val="20"/>
              </w:rPr>
              <w:t>Intensify the action plans for Domestic and LPU system update backlog</w:t>
            </w:r>
          </w:p>
        </w:tc>
      </w:tr>
      <w:tr w:rsidR="00820DF9" w:rsidRPr="00283E00" w14:paraId="42A1D270" w14:textId="77777777" w:rsidTr="00830418">
        <w:trPr>
          <w:trHeight w:val="445"/>
        </w:trPr>
        <w:tc>
          <w:tcPr>
            <w:tcW w:w="11150" w:type="dxa"/>
            <w:gridSpan w:val="4"/>
            <w:tcBorders>
              <w:top w:val="nil"/>
              <w:left w:val="nil"/>
              <w:bottom w:val="nil"/>
              <w:right w:val="nil"/>
            </w:tcBorders>
            <w:shd w:val="clear" w:color="auto" w:fill="auto"/>
            <w:tcMar>
              <w:top w:w="11" w:type="dxa"/>
              <w:left w:w="11" w:type="dxa"/>
              <w:bottom w:w="0" w:type="dxa"/>
              <w:right w:w="11" w:type="dxa"/>
            </w:tcMar>
            <w:vAlign w:val="bottom"/>
          </w:tcPr>
          <w:tbl>
            <w:tblPr>
              <w:tblW w:w="11128" w:type="dxa"/>
              <w:tblCellMar>
                <w:left w:w="0" w:type="dxa"/>
                <w:right w:w="0" w:type="dxa"/>
              </w:tblCellMar>
              <w:tblLook w:val="0600" w:firstRow="0" w:lastRow="0" w:firstColumn="0" w:lastColumn="0" w:noHBand="1" w:noVBand="1"/>
            </w:tblPr>
            <w:tblGrid>
              <w:gridCol w:w="6824"/>
              <w:gridCol w:w="969"/>
              <w:gridCol w:w="1163"/>
              <w:gridCol w:w="547"/>
              <w:gridCol w:w="419"/>
              <w:gridCol w:w="498"/>
              <w:gridCol w:w="204"/>
              <w:gridCol w:w="504"/>
            </w:tblGrid>
            <w:tr w:rsidR="00820DF9" w:rsidRPr="00283E00" w14:paraId="26D98212" w14:textId="77777777" w:rsidTr="00830418">
              <w:trPr>
                <w:gridAfter w:val="1"/>
                <w:wAfter w:w="504" w:type="dxa"/>
                <w:trHeight w:val="578"/>
              </w:trPr>
              <w:tc>
                <w:tcPr>
                  <w:tcW w:w="6824" w:type="dxa"/>
                  <w:tcBorders>
                    <w:top w:val="nil"/>
                    <w:left w:val="nil"/>
                    <w:bottom w:val="nil"/>
                    <w:right w:val="nil"/>
                  </w:tcBorders>
                  <w:shd w:val="clear" w:color="auto" w:fill="auto"/>
                  <w:tcMar>
                    <w:top w:w="11" w:type="dxa"/>
                    <w:left w:w="11" w:type="dxa"/>
                    <w:bottom w:w="0" w:type="dxa"/>
                    <w:right w:w="11" w:type="dxa"/>
                  </w:tcMar>
                  <w:vAlign w:val="bottom"/>
                  <w:hideMark/>
                </w:tcPr>
                <w:p w14:paraId="1D81E9D1" w14:textId="77777777" w:rsidR="00820DF9" w:rsidRPr="00283E00" w:rsidRDefault="00820DF9" w:rsidP="00FB2B10">
                  <w:pPr>
                    <w:pStyle w:val="ListParagraph"/>
                    <w:numPr>
                      <w:ilvl w:val="0"/>
                      <w:numId w:val="58"/>
                    </w:numPr>
                    <w:spacing w:line="480" w:lineRule="auto"/>
                    <w:ind w:left="467" w:firstLine="0"/>
                    <w:textAlignment w:val="bottom"/>
                    <w:rPr>
                      <w:rFonts w:ascii="Arial" w:hAnsi="Arial" w:cs="Arial"/>
                      <w:sz w:val="20"/>
                      <w:szCs w:val="20"/>
                      <w:lang w:val="en-US"/>
                    </w:rPr>
                  </w:pPr>
                  <w:r w:rsidRPr="00283E00">
                    <w:rPr>
                      <w:rFonts w:ascii="Arial" w:eastAsia="MS PGothic" w:hAnsi="Arial" w:cs="Arial"/>
                      <w:bCs/>
                      <w:color w:val="000000"/>
                      <w:kern w:val="24"/>
                      <w:sz w:val="20"/>
                      <w:szCs w:val="20"/>
                    </w:rPr>
                    <w:t>Disconnection of consistently inaccessible meters</w:t>
                  </w:r>
                </w:p>
                <w:p w14:paraId="1BF3C47B" w14:textId="77777777" w:rsidR="00820DF9" w:rsidRPr="00283E00" w:rsidRDefault="00820DF9" w:rsidP="00914210">
                  <w:pPr>
                    <w:pStyle w:val="ListParagraph"/>
                    <w:spacing w:line="480" w:lineRule="auto"/>
                    <w:ind w:left="467"/>
                    <w:textAlignment w:val="bottom"/>
                    <w:rPr>
                      <w:rFonts w:ascii="Arial" w:hAnsi="Arial" w:cs="Arial"/>
                      <w:sz w:val="20"/>
                      <w:szCs w:val="20"/>
                      <w:lang w:val="en-US"/>
                    </w:rPr>
                  </w:pPr>
                </w:p>
              </w:tc>
              <w:tc>
                <w:tcPr>
                  <w:tcW w:w="969" w:type="dxa"/>
                  <w:tcBorders>
                    <w:top w:val="nil"/>
                    <w:left w:val="nil"/>
                    <w:bottom w:val="nil"/>
                    <w:right w:val="nil"/>
                  </w:tcBorders>
                  <w:shd w:val="clear" w:color="auto" w:fill="auto"/>
                  <w:tcMar>
                    <w:top w:w="11" w:type="dxa"/>
                    <w:left w:w="11" w:type="dxa"/>
                    <w:bottom w:w="0" w:type="dxa"/>
                    <w:right w:w="11" w:type="dxa"/>
                  </w:tcMar>
                  <w:vAlign w:val="bottom"/>
                  <w:hideMark/>
                </w:tcPr>
                <w:p w14:paraId="71C55615" w14:textId="77777777" w:rsidR="00820DF9" w:rsidRPr="00283E00" w:rsidRDefault="00820DF9" w:rsidP="00914210">
                  <w:pPr>
                    <w:ind w:left="467"/>
                    <w:rPr>
                      <w:rFonts w:ascii="Arial" w:hAnsi="Arial" w:cs="Arial"/>
                      <w:sz w:val="36"/>
                      <w:szCs w:val="36"/>
                      <w:lang w:val="en-US"/>
                    </w:rPr>
                  </w:pPr>
                </w:p>
              </w:tc>
              <w:tc>
                <w:tcPr>
                  <w:tcW w:w="1163" w:type="dxa"/>
                  <w:tcBorders>
                    <w:top w:val="nil"/>
                    <w:left w:val="nil"/>
                    <w:bottom w:val="nil"/>
                    <w:right w:val="nil"/>
                  </w:tcBorders>
                  <w:shd w:val="clear" w:color="auto" w:fill="auto"/>
                  <w:tcMar>
                    <w:top w:w="11" w:type="dxa"/>
                    <w:left w:w="11" w:type="dxa"/>
                    <w:bottom w:w="0" w:type="dxa"/>
                    <w:right w:w="11" w:type="dxa"/>
                  </w:tcMar>
                  <w:vAlign w:val="bottom"/>
                  <w:hideMark/>
                </w:tcPr>
                <w:p w14:paraId="3A8454B2" w14:textId="77777777" w:rsidR="00820DF9" w:rsidRPr="00283E00" w:rsidRDefault="00820DF9" w:rsidP="00914210">
                  <w:pPr>
                    <w:ind w:left="467"/>
                    <w:rPr>
                      <w:sz w:val="20"/>
                      <w:szCs w:val="20"/>
                      <w:lang w:val="en-US"/>
                    </w:rPr>
                  </w:pPr>
                </w:p>
              </w:tc>
              <w:tc>
                <w:tcPr>
                  <w:tcW w:w="1668" w:type="dxa"/>
                  <w:gridSpan w:val="4"/>
                  <w:tcBorders>
                    <w:top w:val="nil"/>
                    <w:left w:val="nil"/>
                    <w:bottom w:val="nil"/>
                    <w:right w:val="nil"/>
                  </w:tcBorders>
                  <w:shd w:val="clear" w:color="auto" w:fill="auto"/>
                  <w:tcMar>
                    <w:top w:w="11" w:type="dxa"/>
                    <w:left w:w="11" w:type="dxa"/>
                    <w:bottom w:w="0" w:type="dxa"/>
                    <w:right w:w="11" w:type="dxa"/>
                  </w:tcMar>
                  <w:vAlign w:val="bottom"/>
                  <w:hideMark/>
                </w:tcPr>
                <w:p w14:paraId="01B20E41" w14:textId="77777777" w:rsidR="00820DF9" w:rsidRPr="00283E00" w:rsidRDefault="00820DF9" w:rsidP="00914210">
                  <w:pPr>
                    <w:ind w:left="467"/>
                    <w:rPr>
                      <w:sz w:val="20"/>
                      <w:szCs w:val="20"/>
                      <w:lang w:val="en-US"/>
                    </w:rPr>
                  </w:pPr>
                </w:p>
              </w:tc>
            </w:tr>
            <w:tr w:rsidR="00820DF9" w:rsidRPr="00283E00" w14:paraId="587A7B7F" w14:textId="77777777" w:rsidTr="00830418">
              <w:trPr>
                <w:trHeight w:val="466"/>
              </w:trPr>
              <w:tc>
                <w:tcPr>
                  <w:tcW w:w="9503" w:type="dxa"/>
                  <w:gridSpan w:val="4"/>
                  <w:tcBorders>
                    <w:top w:val="nil"/>
                    <w:left w:val="nil"/>
                    <w:bottom w:val="nil"/>
                    <w:right w:val="nil"/>
                  </w:tcBorders>
                  <w:shd w:val="clear" w:color="auto" w:fill="auto"/>
                  <w:tcMar>
                    <w:top w:w="11" w:type="dxa"/>
                    <w:left w:w="11" w:type="dxa"/>
                    <w:bottom w:w="0" w:type="dxa"/>
                    <w:right w:w="11" w:type="dxa"/>
                  </w:tcMar>
                  <w:vAlign w:val="bottom"/>
                  <w:hideMark/>
                </w:tcPr>
                <w:p w14:paraId="08072E35" w14:textId="77777777" w:rsidR="00820DF9" w:rsidRPr="00940CD5" w:rsidRDefault="00820DF9" w:rsidP="00914210">
                  <w:pPr>
                    <w:ind w:left="467"/>
                    <w:rPr>
                      <w:rFonts w:ascii="Arial" w:hAnsi="Arial"/>
                      <w:sz w:val="20"/>
                    </w:rPr>
                  </w:pPr>
                  <w:r w:rsidRPr="00940CD5">
                    <w:rPr>
                      <w:rFonts w:ascii="Arial" w:hAnsi="Arial"/>
                      <w:sz w:val="20"/>
                    </w:rPr>
                    <w:t>A</w:t>
                  </w:r>
                  <w:r>
                    <w:rPr>
                      <w:rFonts w:ascii="Arial" w:hAnsi="Arial"/>
                      <w:sz w:val="20"/>
                    </w:rPr>
                    <w:t xml:space="preserve"> turnaround service delivery strategy was developed in March 2016 to focus attention on the basics of the Operations business. The strategy was befittingly named Back to Basics or B2B. The pu</w:t>
                  </w:r>
                  <w:r w:rsidRPr="00940CD5">
                    <w:rPr>
                      <w:rFonts w:ascii="Arial" w:hAnsi="Arial"/>
                      <w:sz w:val="20"/>
                    </w:rPr>
                    <w:t xml:space="preserve">rpose </w:t>
                  </w:r>
                  <w:r>
                    <w:rPr>
                      <w:rFonts w:ascii="Arial" w:hAnsi="Arial"/>
                      <w:sz w:val="20"/>
                    </w:rPr>
                    <w:t>w</w:t>
                  </w:r>
                  <w:r w:rsidRPr="00940CD5">
                    <w:rPr>
                      <w:rFonts w:ascii="Arial" w:hAnsi="Arial"/>
                      <w:sz w:val="20"/>
                    </w:rPr>
                    <w:t>as to:</w:t>
                  </w:r>
                </w:p>
                <w:p w14:paraId="16844F91" w14:textId="77777777" w:rsidR="00820DF9" w:rsidRPr="00940CD5" w:rsidRDefault="00820DF9" w:rsidP="00FB2B10">
                  <w:pPr>
                    <w:pStyle w:val="ListParagraph"/>
                    <w:numPr>
                      <w:ilvl w:val="0"/>
                      <w:numId w:val="62"/>
                    </w:numPr>
                    <w:ind w:left="467" w:firstLine="0"/>
                    <w:rPr>
                      <w:rFonts w:ascii="Arial" w:hAnsi="Arial"/>
                      <w:sz w:val="20"/>
                    </w:rPr>
                  </w:pPr>
                  <w:r w:rsidRPr="00940CD5">
                    <w:rPr>
                      <w:rFonts w:ascii="Arial" w:hAnsi="Arial"/>
                      <w:sz w:val="20"/>
                    </w:rPr>
                    <w:t>Introduce proactive maintenance of streetlights</w:t>
                  </w:r>
                </w:p>
                <w:p w14:paraId="6CED3CDF" w14:textId="77777777" w:rsidR="00820DF9" w:rsidRPr="00940CD5" w:rsidRDefault="00820DF9" w:rsidP="00FB2B10">
                  <w:pPr>
                    <w:pStyle w:val="ListParagraph"/>
                    <w:numPr>
                      <w:ilvl w:val="0"/>
                      <w:numId w:val="62"/>
                    </w:numPr>
                    <w:ind w:left="467" w:firstLine="0"/>
                    <w:rPr>
                      <w:rFonts w:ascii="Arial" w:hAnsi="Arial"/>
                      <w:sz w:val="20"/>
                    </w:rPr>
                  </w:pPr>
                  <w:r w:rsidRPr="00940CD5">
                    <w:rPr>
                      <w:rFonts w:ascii="Arial" w:hAnsi="Arial"/>
                      <w:sz w:val="20"/>
                    </w:rPr>
                    <w:t>Restore out-of-service plant items back to service</w:t>
                  </w:r>
                </w:p>
                <w:p w14:paraId="644536FD" w14:textId="77777777" w:rsidR="00820DF9" w:rsidRPr="00940CD5" w:rsidRDefault="00820DF9" w:rsidP="00FB2B10">
                  <w:pPr>
                    <w:pStyle w:val="ListParagraph"/>
                    <w:numPr>
                      <w:ilvl w:val="0"/>
                      <w:numId w:val="62"/>
                    </w:numPr>
                    <w:ind w:left="467" w:firstLine="0"/>
                    <w:rPr>
                      <w:rFonts w:ascii="Arial" w:hAnsi="Arial"/>
                      <w:sz w:val="20"/>
                    </w:rPr>
                  </w:pPr>
                  <w:r w:rsidRPr="00940CD5">
                    <w:rPr>
                      <w:rFonts w:ascii="Arial" w:hAnsi="Arial"/>
                      <w:sz w:val="20"/>
                    </w:rPr>
                    <w:t>Combat theft and vandalism</w:t>
                  </w:r>
                </w:p>
                <w:p w14:paraId="4E5B6B0A" w14:textId="77777777" w:rsidR="00820DF9" w:rsidRDefault="00820DF9" w:rsidP="00FB2B10">
                  <w:pPr>
                    <w:pStyle w:val="ListParagraph"/>
                    <w:numPr>
                      <w:ilvl w:val="0"/>
                      <w:numId w:val="62"/>
                    </w:numPr>
                    <w:ind w:left="467" w:firstLine="0"/>
                    <w:rPr>
                      <w:rFonts w:ascii="Arial" w:hAnsi="Arial"/>
                      <w:sz w:val="20"/>
                    </w:rPr>
                  </w:pPr>
                  <w:r>
                    <w:rPr>
                      <w:rFonts w:ascii="Arial" w:hAnsi="Arial"/>
                      <w:sz w:val="20"/>
                    </w:rPr>
                    <w:lastRenderedPageBreak/>
                    <w:t>Traffic lights</w:t>
                  </w:r>
                </w:p>
                <w:p w14:paraId="4E334E21" w14:textId="77777777" w:rsidR="00914210" w:rsidRPr="00940CD5" w:rsidRDefault="00914210" w:rsidP="00914210">
                  <w:pPr>
                    <w:pStyle w:val="ListParagraph"/>
                    <w:ind w:left="467"/>
                    <w:rPr>
                      <w:rFonts w:ascii="Arial" w:hAnsi="Arial"/>
                      <w:sz w:val="20"/>
                    </w:rPr>
                  </w:pPr>
                </w:p>
                <w:p w14:paraId="6C8AFD7E" w14:textId="77777777" w:rsidR="00820DF9" w:rsidRPr="00940CD5" w:rsidRDefault="00820DF9" w:rsidP="00914210">
                  <w:pPr>
                    <w:ind w:left="467"/>
                    <w:rPr>
                      <w:rFonts w:ascii="Arial" w:hAnsi="Arial"/>
                      <w:b/>
                      <w:i/>
                      <w:sz w:val="20"/>
                    </w:rPr>
                  </w:pPr>
                  <w:r w:rsidRPr="00940CD5">
                    <w:rPr>
                      <w:rFonts w:ascii="Arial" w:hAnsi="Arial"/>
                      <w:b/>
                      <w:i/>
                      <w:sz w:val="20"/>
                    </w:rPr>
                    <w:t>Proactive Maintenance of Streetlights</w:t>
                  </w:r>
                </w:p>
                <w:p w14:paraId="2B2BAE34" w14:textId="77777777" w:rsidR="00820DF9" w:rsidRPr="00940CD5" w:rsidRDefault="00820DF9" w:rsidP="00914210">
                  <w:pPr>
                    <w:ind w:left="467"/>
                    <w:rPr>
                      <w:rFonts w:ascii="Arial" w:hAnsi="Arial"/>
                      <w:sz w:val="20"/>
                    </w:rPr>
                  </w:pPr>
                  <w:r w:rsidRPr="00940CD5">
                    <w:rPr>
                      <w:rFonts w:ascii="Arial" w:hAnsi="Arial"/>
                      <w:sz w:val="20"/>
                    </w:rPr>
                    <w:t>To deal with maintenance of streetlights, the following approach was adopted:</w:t>
                  </w:r>
                </w:p>
                <w:p w14:paraId="45C6DC3A" w14:textId="77777777" w:rsidR="00820DF9" w:rsidRPr="00940CD5" w:rsidRDefault="00820DF9" w:rsidP="00FB2B10">
                  <w:pPr>
                    <w:numPr>
                      <w:ilvl w:val="0"/>
                      <w:numId w:val="59"/>
                    </w:numPr>
                    <w:spacing w:line="312" w:lineRule="auto"/>
                    <w:ind w:left="467" w:firstLine="0"/>
                    <w:jc w:val="both"/>
                    <w:rPr>
                      <w:rFonts w:ascii="Arial" w:hAnsi="Arial"/>
                      <w:sz w:val="20"/>
                    </w:rPr>
                  </w:pPr>
                  <w:r w:rsidRPr="00940CD5">
                    <w:rPr>
                      <w:rFonts w:ascii="Arial" w:hAnsi="Arial"/>
                      <w:sz w:val="20"/>
                    </w:rPr>
                    <w:t xml:space="preserve">Dedicated teams were appointed for the main arterial routes (M1 and M2) and primary roads (e.g. Christian de Wet Drive). </w:t>
                  </w:r>
                </w:p>
                <w:p w14:paraId="78FB8704" w14:textId="77777777" w:rsidR="00820DF9" w:rsidRPr="00940CD5" w:rsidRDefault="00820DF9" w:rsidP="00FB2B10">
                  <w:pPr>
                    <w:numPr>
                      <w:ilvl w:val="0"/>
                      <w:numId w:val="59"/>
                    </w:numPr>
                    <w:spacing w:line="312" w:lineRule="auto"/>
                    <w:ind w:left="467" w:firstLine="0"/>
                    <w:jc w:val="both"/>
                    <w:rPr>
                      <w:rFonts w:ascii="Arial" w:hAnsi="Arial"/>
                      <w:sz w:val="20"/>
                    </w:rPr>
                  </w:pPr>
                  <w:r w:rsidRPr="00940CD5">
                    <w:rPr>
                      <w:rFonts w:ascii="Arial" w:hAnsi="Arial"/>
                      <w:sz w:val="20"/>
                    </w:rPr>
                    <w:t>The roads are inspected twice a week at night (Mondays and Thursdays)</w:t>
                  </w:r>
                </w:p>
                <w:p w14:paraId="64779E82" w14:textId="77777777" w:rsidR="00820DF9" w:rsidRPr="00940CD5" w:rsidRDefault="00820DF9" w:rsidP="00FB2B10">
                  <w:pPr>
                    <w:numPr>
                      <w:ilvl w:val="0"/>
                      <w:numId w:val="59"/>
                    </w:numPr>
                    <w:spacing w:line="312" w:lineRule="auto"/>
                    <w:ind w:left="467" w:firstLine="0"/>
                    <w:jc w:val="both"/>
                    <w:rPr>
                      <w:rFonts w:ascii="Arial" w:hAnsi="Arial"/>
                      <w:sz w:val="20"/>
                    </w:rPr>
                  </w:pPr>
                  <w:r w:rsidRPr="00940CD5">
                    <w:rPr>
                      <w:rFonts w:ascii="Arial" w:hAnsi="Arial"/>
                      <w:sz w:val="20"/>
                    </w:rPr>
                    <w:t>During inspections, defective lights are noted</w:t>
                  </w:r>
                </w:p>
                <w:p w14:paraId="5C08DD62" w14:textId="77777777" w:rsidR="00820DF9" w:rsidRPr="00940CD5" w:rsidRDefault="00820DF9" w:rsidP="00FB2B10">
                  <w:pPr>
                    <w:numPr>
                      <w:ilvl w:val="0"/>
                      <w:numId w:val="59"/>
                    </w:numPr>
                    <w:spacing w:line="312" w:lineRule="auto"/>
                    <w:ind w:left="467" w:firstLine="0"/>
                    <w:jc w:val="both"/>
                    <w:rPr>
                      <w:rFonts w:ascii="Arial" w:hAnsi="Arial"/>
                      <w:sz w:val="20"/>
                    </w:rPr>
                  </w:pPr>
                  <w:r w:rsidRPr="00940CD5">
                    <w:rPr>
                      <w:rFonts w:ascii="Arial" w:hAnsi="Arial"/>
                      <w:sz w:val="20"/>
                    </w:rPr>
                    <w:t xml:space="preserve">In between inspections, fault finding is </w:t>
                  </w:r>
                  <w:r>
                    <w:rPr>
                      <w:rFonts w:ascii="Arial" w:hAnsi="Arial"/>
                      <w:sz w:val="20"/>
                    </w:rPr>
                    <w:t>performed</w:t>
                  </w:r>
                  <w:r w:rsidRPr="00940CD5">
                    <w:rPr>
                      <w:rFonts w:ascii="Arial" w:hAnsi="Arial"/>
                      <w:sz w:val="20"/>
                    </w:rPr>
                    <w:t xml:space="preserve"> and defective lights repaired</w:t>
                  </w:r>
                </w:p>
                <w:p w14:paraId="5B21D19D" w14:textId="77777777" w:rsidR="00820DF9" w:rsidRPr="00940CD5" w:rsidRDefault="00820DF9" w:rsidP="00914210">
                  <w:pPr>
                    <w:ind w:left="467"/>
                    <w:rPr>
                      <w:rFonts w:ascii="Arial" w:hAnsi="Arial"/>
                      <w:sz w:val="20"/>
                    </w:rPr>
                  </w:pPr>
                </w:p>
                <w:p w14:paraId="3B736C25" w14:textId="77777777" w:rsidR="00820DF9" w:rsidRPr="00940CD5" w:rsidRDefault="00820DF9" w:rsidP="00914210">
                  <w:pPr>
                    <w:ind w:left="467"/>
                    <w:rPr>
                      <w:rFonts w:ascii="Arial" w:hAnsi="Arial"/>
                      <w:b/>
                      <w:i/>
                      <w:sz w:val="20"/>
                    </w:rPr>
                  </w:pPr>
                  <w:r w:rsidRPr="00940CD5">
                    <w:rPr>
                      <w:rFonts w:ascii="Arial" w:hAnsi="Arial"/>
                      <w:b/>
                      <w:i/>
                      <w:sz w:val="20"/>
                    </w:rPr>
                    <w:t>Out-of-service Plant Items</w:t>
                  </w:r>
                </w:p>
                <w:p w14:paraId="5608A7CC" w14:textId="77777777" w:rsidR="00820DF9" w:rsidRPr="00940CD5" w:rsidRDefault="00820DF9" w:rsidP="00914210">
                  <w:pPr>
                    <w:ind w:left="467"/>
                    <w:rPr>
                      <w:rFonts w:ascii="Arial" w:hAnsi="Arial"/>
                      <w:sz w:val="20"/>
                    </w:rPr>
                  </w:pPr>
                  <w:r w:rsidRPr="00940CD5">
                    <w:rPr>
                      <w:rFonts w:ascii="Arial" w:hAnsi="Arial"/>
                      <w:sz w:val="20"/>
                    </w:rPr>
                    <w:t>The term out-of-service plant items refers to the equipment that has been isolated to be out of service due to internal faults, vandalism or conscious decision to mitigate risk. To restore out-of-service plant back to service, the following approach was adopted:</w:t>
                  </w:r>
                </w:p>
                <w:p w14:paraId="251A2D94" w14:textId="77777777" w:rsidR="00820DF9" w:rsidRPr="00940CD5" w:rsidRDefault="00820DF9" w:rsidP="00FB2B10">
                  <w:pPr>
                    <w:numPr>
                      <w:ilvl w:val="0"/>
                      <w:numId w:val="60"/>
                    </w:numPr>
                    <w:spacing w:line="312" w:lineRule="auto"/>
                    <w:ind w:left="467" w:firstLine="0"/>
                    <w:jc w:val="both"/>
                    <w:rPr>
                      <w:rFonts w:ascii="Arial" w:hAnsi="Arial"/>
                      <w:sz w:val="20"/>
                    </w:rPr>
                  </w:pPr>
                  <w:r w:rsidRPr="00940CD5">
                    <w:rPr>
                      <w:rFonts w:ascii="Arial" w:hAnsi="Arial"/>
                      <w:sz w:val="20"/>
                    </w:rPr>
                    <w:t>Out-of-service plant was identified from the data in the system and site visits.</w:t>
                  </w:r>
                </w:p>
                <w:p w14:paraId="785352E4" w14:textId="77777777" w:rsidR="00820DF9" w:rsidRPr="00940CD5" w:rsidRDefault="00820DF9" w:rsidP="00FB2B10">
                  <w:pPr>
                    <w:numPr>
                      <w:ilvl w:val="0"/>
                      <w:numId w:val="60"/>
                    </w:numPr>
                    <w:spacing w:line="312" w:lineRule="auto"/>
                    <w:ind w:left="467" w:firstLine="0"/>
                    <w:jc w:val="both"/>
                    <w:rPr>
                      <w:rFonts w:ascii="Arial" w:hAnsi="Arial"/>
                      <w:sz w:val="20"/>
                    </w:rPr>
                  </w:pPr>
                  <w:r w:rsidRPr="00940CD5">
                    <w:rPr>
                      <w:rFonts w:ascii="Arial" w:hAnsi="Arial"/>
                      <w:sz w:val="20"/>
                    </w:rPr>
                    <w:t>A restoration plan was developed for every single item</w:t>
                  </w:r>
                </w:p>
                <w:p w14:paraId="2F9FE3A6" w14:textId="77777777" w:rsidR="00820DF9" w:rsidRPr="00940CD5" w:rsidRDefault="00820DF9" w:rsidP="00FB2B10">
                  <w:pPr>
                    <w:numPr>
                      <w:ilvl w:val="0"/>
                      <w:numId w:val="60"/>
                    </w:numPr>
                    <w:spacing w:line="312" w:lineRule="auto"/>
                    <w:ind w:left="467" w:firstLine="0"/>
                    <w:jc w:val="both"/>
                    <w:rPr>
                      <w:rFonts w:ascii="Arial" w:hAnsi="Arial"/>
                      <w:sz w:val="20"/>
                    </w:rPr>
                  </w:pPr>
                  <w:r w:rsidRPr="00940CD5">
                    <w:rPr>
                      <w:rFonts w:ascii="Arial" w:hAnsi="Arial"/>
                      <w:sz w:val="20"/>
                    </w:rPr>
                    <w:t>Resources were then mobilised to effect the restoration</w:t>
                  </w:r>
                </w:p>
                <w:p w14:paraId="23ED23A9" w14:textId="77777777" w:rsidR="00820DF9" w:rsidRPr="00940CD5" w:rsidRDefault="00820DF9" w:rsidP="00914210">
                  <w:pPr>
                    <w:ind w:left="467"/>
                    <w:rPr>
                      <w:rFonts w:ascii="Arial" w:hAnsi="Arial"/>
                      <w:sz w:val="20"/>
                    </w:rPr>
                  </w:pPr>
                </w:p>
                <w:p w14:paraId="0270FF9C" w14:textId="77777777" w:rsidR="00820DF9" w:rsidRPr="00940CD5" w:rsidRDefault="00820DF9" w:rsidP="00914210">
                  <w:pPr>
                    <w:ind w:left="467"/>
                    <w:rPr>
                      <w:rFonts w:ascii="Arial" w:hAnsi="Arial"/>
                      <w:b/>
                      <w:i/>
                      <w:sz w:val="20"/>
                    </w:rPr>
                  </w:pPr>
                  <w:r w:rsidRPr="00940CD5">
                    <w:rPr>
                      <w:rFonts w:ascii="Arial" w:hAnsi="Arial"/>
                      <w:b/>
                      <w:i/>
                      <w:sz w:val="20"/>
                    </w:rPr>
                    <w:t>Combating Theft and Vandalism</w:t>
                  </w:r>
                </w:p>
                <w:p w14:paraId="440AB4D3" w14:textId="77777777" w:rsidR="00820DF9" w:rsidRPr="00940CD5" w:rsidRDefault="00820DF9" w:rsidP="00914210">
                  <w:pPr>
                    <w:ind w:left="467"/>
                    <w:rPr>
                      <w:rFonts w:ascii="Arial" w:hAnsi="Arial"/>
                      <w:sz w:val="20"/>
                    </w:rPr>
                  </w:pPr>
                  <w:r w:rsidRPr="00940CD5">
                    <w:rPr>
                      <w:rFonts w:ascii="Arial" w:hAnsi="Arial"/>
                      <w:sz w:val="20"/>
                    </w:rPr>
                    <w:t>Theft and vandalism incidents occur at the substations, underground copper cable circuits, overhead bare copper lines and supply points to the streetlights. To reduce the frequency of theft and vandalism the following actions were embarked on:</w:t>
                  </w:r>
                </w:p>
                <w:p w14:paraId="69C7E27C" w14:textId="77777777" w:rsidR="00820DF9" w:rsidRPr="00940CD5" w:rsidRDefault="00820DF9" w:rsidP="00FB2B10">
                  <w:pPr>
                    <w:numPr>
                      <w:ilvl w:val="0"/>
                      <w:numId w:val="61"/>
                    </w:numPr>
                    <w:spacing w:line="312" w:lineRule="auto"/>
                    <w:ind w:left="467" w:firstLine="0"/>
                    <w:jc w:val="both"/>
                    <w:rPr>
                      <w:rFonts w:ascii="Arial" w:hAnsi="Arial"/>
                      <w:sz w:val="20"/>
                    </w:rPr>
                  </w:pPr>
                  <w:r w:rsidRPr="00940CD5">
                    <w:rPr>
                      <w:rFonts w:ascii="Arial" w:hAnsi="Arial"/>
                      <w:sz w:val="20"/>
                    </w:rPr>
                    <w:t>Mini-subs supplying streetlights were encased in steel cages</w:t>
                  </w:r>
                </w:p>
                <w:p w14:paraId="3448AC1A" w14:textId="77777777" w:rsidR="00820DF9" w:rsidRPr="00940CD5" w:rsidRDefault="00820DF9" w:rsidP="00FB2B10">
                  <w:pPr>
                    <w:numPr>
                      <w:ilvl w:val="0"/>
                      <w:numId w:val="61"/>
                    </w:numPr>
                    <w:spacing w:line="312" w:lineRule="auto"/>
                    <w:ind w:left="467" w:firstLine="0"/>
                    <w:jc w:val="both"/>
                    <w:rPr>
                      <w:rFonts w:ascii="Arial" w:hAnsi="Arial"/>
                      <w:sz w:val="20"/>
                    </w:rPr>
                  </w:pPr>
                  <w:r w:rsidRPr="00940CD5">
                    <w:rPr>
                      <w:rFonts w:ascii="Arial" w:hAnsi="Arial"/>
                      <w:sz w:val="20"/>
                    </w:rPr>
                    <w:t>Some of the targeted cable circuits were replaced with aluminium</w:t>
                  </w:r>
                </w:p>
                <w:p w14:paraId="62FF415A" w14:textId="77777777" w:rsidR="00820DF9" w:rsidRPr="00940CD5" w:rsidRDefault="00820DF9" w:rsidP="00FB2B10">
                  <w:pPr>
                    <w:numPr>
                      <w:ilvl w:val="0"/>
                      <w:numId w:val="61"/>
                    </w:numPr>
                    <w:spacing w:line="312" w:lineRule="auto"/>
                    <w:ind w:left="467" w:firstLine="0"/>
                    <w:jc w:val="both"/>
                    <w:rPr>
                      <w:rFonts w:ascii="Arial" w:hAnsi="Arial"/>
                      <w:sz w:val="20"/>
                    </w:rPr>
                  </w:pPr>
                  <w:r w:rsidRPr="00940CD5">
                    <w:rPr>
                      <w:rFonts w:ascii="Arial" w:hAnsi="Arial"/>
                      <w:sz w:val="20"/>
                    </w:rPr>
                    <w:t xml:space="preserve">Security guards were placed at the hot spots for a short period </w:t>
                  </w:r>
                  <w:r>
                    <w:rPr>
                      <w:rFonts w:ascii="Arial" w:hAnsi="Arial"/>
                      <w:sz w:val="20"/>
                    </w:rPr>
                    <w:t>immediately after</w:t>
                  </w:r>
                  <w:r w:rsidRPr="00940CD5">
                    <w:rPr>
                      <w:rFonts w:ascii="Arial" w:hAnsi="Arial"/>
                      <w:sz w:val="20"/>
                    </w:rPr>
                    <w:t xml:space="preserve"> repairs of stolen cable sections</w:t>
                  </w:r>
                </w:p>
                <w:p w14:paraId="757B06B7" w14:textId="77777777" w:rsidR="00820DF9" w:rsidRPr="00940CD5" w:rsidRDefault="00820DF9" w:rsidP="00FB2B10">
                  <w:pPr>
                    <w:numPr>
                      <w:ilvl w:val="0"/>
                      <w:numId w:val="61"/>
                    </w:numPr>
                    <w:spacing w:line="312" w:lineRule="auto"/>
                    <w:ind w:left="467" w:firstLine="0"/>
                    <w:jc w:val="both"/>
                    <w:rPr>
                      <w:rFonts w:ascii="Arial" w:hAnsi="Arial"/>
                      <w:sz w:val="20"/>
                    </w:rPr>
                  </w:pPr>
                  <w:r w:rsidRPr="00940CD5">
                    <w:rPr>
                      <w:rFonts w:ascii="Arial" w:hAnsi="Arial"/>
                      <w:sz w:val="20"/>
                    </w:rPr>
                    <w:t>Process to acquire the services of armed security response companies was initiated</w:t>
                  </w:r>
                </w:p>
                <w:p w14:paraId="0BBD7F56" w14:textId="77777777" w:rsidR="00820DF9" w:rsidRDefault="00820DF9" w:rsidP="00914210">
                  <w:pPr>
                    <w:ind w:left="467"/>
                    <w:rPr>
                      <w:rFonts w:ascii="Arial" w:hAnsi="Arial"/>
                      <w:sz w:val="20"/>
                    </w:rPr>
                  </w:pPr>
                </w:p>
                <w:p w14:paraId="7FCACC99" w14:textId="77777777" w:rsidR="00820DF9" w:rsidRPr="00940CD5" w:rsidRDefault="00820DF9" w:rsidP="00914210">
                  <w:pPr>
                    <w:ind w:left="467"/>
                    <w:rPr>
                      <w:rFonts w:ascii="Arial" w:hAnsi="Arial"/>
                      <w:b/>
                      <w:i/>
                      <w:sz w:val="20"/>
                    </w:rPr>
                  </w:pPr>
                  <w:r w:rsidRPr="00940CD5">
                    <w:rPr>
                      <w:rFonts w:ascii="Arial" w:hAnsi="Arial"/>
                      <w:b/>
                      <w:i/>
                      <w:sz w:val="20"/>
                    </w:rPr>
                    <w:t>Traffic Lights</w:t>
                  </w:r>
                </w:p>
                <w:p w14:paraId="2217F8ED" w14:textId="77777777" w:rsidR="00820DF9" w:rsidRDefault="00820DF9" w:rsidP="00914210">
                  <w:pPr>
                    <w:ind w:left="467"/>
                    <w:rPr>
                      <w:rFonts w:ascii="Arial" w:hAnsi="Arial"/>
                      <w:sz w:val="20"/>
                    </w:rPr>
                  </w:pPr>
                  <w:r w:rsidRPr="00940CD5">
                    <w:rPr>
                      <w:rFonts w:ascii="Arial" w:hAnsi="Arial"/>
                      <w:sz w:val="20"/>
                    </w:rPr>
                    <w:t xml:space="preserve">Johannesburg Roads Agency (JRA) is leading the effort to repair and maintain non-functional traffic lights. City Power’s role is to ensure that </w:t>
                  </w:r>
                  <w:r>
                    <w:rPr>
                      <w:rFonts w:ascii="Arial" w:hAnsi="Arial"/>
                      <w:sz w:val="20"/>
                    </w:rPr>
                    <w:t xml:space="preserve">the </w:t>
                  </w:r>
                  <w:r w:rsidRPr="00940CD5">
                    <w:rPr>
                      <w:rFonts w:ascii="Arial" w:hAnsi="Arial"/>
                      <w:sz w:val="20"/>
                    </w:rPr>
                    <w:t xml:space="preserve">supply </w:t>
                  </w:r>
                  <w:r>
                    <w:rPr>
                      <w:rFonts w:ascii="Arial" w:hAnsi="Arial"/>
                      <w:sz w:val="20"/>
                    </w:rPr>
                    <w:t>points</w:t>
                  </w:r>
                  <w:r w:rsidRPr="00940CD5">
                    <w:rPr>
                      <w:rFonts w:ascii="Arial" w:hAnsi="Arial"/>
                      <w:sz w:val="20"/>
                    </w:rPr>
                    <w:t xml:space="preserve"> for </w:t>
                  </w:r>
                  <w:r>
                    <w:rPr>
                      <w:rFonts w:ascii="Arial" w:hAnsi="Arial"/>
                      <w:sz w:val="20"/>
                    </w:rPr>
                    <w:t xml:space="preserve">the </w:t>
                  </w:r>
                  <w:r w:rsidRPr="00940CD5">
                    <w:rPr>
                      <w:rFonts w:ascii="Arial" w:hAnsi="Arial"/>
                      <w:sz w:val="20"/>
                    </w:rPr>
                    <w:t xml:space="preserve">traffic lights </w:t>
                  </w:r>
                  <w:r>
                    <w:rPr>
                      <w:rFonts w:ascii="Arial" w:hAnsi="Arial"/>
                      <w:sz w:val="20"/>
                    </w:rPr>
                    <w:t>are in working order.</w:t>
                  </w:r>
                  <w:r w:rsidRPr="00940CD5">
                    <w:rPr>
                      <w:rFonts w:ascii="Arial" w:hAnsi="Arial"/>
                      <w:sz w:val="20"/>
                    </w:rPr>
                    <w:t xml:space="preserve"> A joint team was setup with JRA to deal with the backlog.</w:t>
                  </w:r>
                </w:p>
                <w:p w14:paraId="3C9A611A" w14:textId="77777777" w:rsidR="00820DF9" w:rsidRPr="00283E00" w:rsidRDefault="00820DF9" w:rsidP="00914210">
                  <w:pPr>
                    <w:spacing w:line="480" w:lineRule="auto"/>
                    <w:ind w:left="467"/>
                    <w:textAlignment w:val="bottom"/>
                    <w:rPr>
                      <w:rFonts w:ascii="Arial" w:hAnsi="Arial" w:cs="Arial"/>
                      <w:sz w:val="20"/>
                      <w:szCs w:val="20"/>
                      <w:lang w:val="en-US"/>
                    </w:rPr>
                  </w:pPr>
                </w:p>
              </w:tc>
              <w:tc>
                <w:tcPr>
                  <w:tcW w:w="419" w:type="dxa"/>
                  <w:tcBorders>
                    <w:top w:val="nil"/>
                    <w:left w:val="nil"/>
                    <w:bottom w:val="nil"/>
                    <w:right w:val="nil"/>
                  </w:tcBorders>
                  <w:shd w:val="clear" w:color="auto" w:fill="auto"/>
                  <w:tcMar>
                    <w:top w:w="11" w:type="dxa"/>
                    <w:left w:w="11" w:type="dxa"/>
                    <w:bottom w:w="0" w:type="dxa"/>
                    <w:right w:w="11" w:type="dxa"/>
                  </w:tcMar>
                  <w:vAlign w:val="bottom"/>
                  <w:hideMark/>
                </w:tcPr>
                <w:p w14:paraId="098BE882" w14:textId="77777777" w:rsidR="00820DF9" w:rsidRPr="00283E00" w:rsidRDefault="00820DF9" w:rsidP="00914210">
                  <w:pPr>
                    <w:ind w:left="467"/>
                    <w:rPr>
                      <w:rFonts w:ascii="Arial" w:hAnsi="Arial" w:cs="Arial"/>
                      <w:sz w:val="20"/>
                      <w:szCs w:val="36"/>
                      <w:lang w:val="en-US"/>
                    </w:rPr>
                  </w:pPr>
                </w:p>
              </w:tc>
              <w:tc>
                <w:tcPr>
                  <w:tcW w:w="498" w:type="dxa"/>
                  <w:tcBorders>
                    <w:top w:val="nil"/>
                    <w:left w:val="nil"/>
                    <w:bottom w:val="nil"/>
                    <w:right w:val="nil"/>
                  </w:tcBorders>
                  <w:shd w:val="clear" w:color="auto" w:fill="auto"/>
                  <w:tcMar>
                    <w:top w:w="11" w:type="dxa"/>
                    <w:left w:w="11" w:type="dxa"/>
                    <w:bottom w:w="0" w:type="dxa"/>
                    <w:right w:w="11" w:type="dxa"/>
                  </w:tcMar>
                  <w:vAlign w:val="bottom"/>
                  <w:hideMark/>
                </w:tcPr>
                <w:p w14:paraId="57637055" w14:textId="77777777" w:rsidR="00820DF9" w:rsidRPr="00283E00" w:rsidRDefault="00820DF9" w:rsidP="00914210">
                  <w:pPr>
                    <w:ind w:left="467"/>
                    <w:rPr>
                      <w:sz w:val="20"/>
                      <w:szCs w:val="20"/>
                      <w:lang w:val="en-US"/>
                    </w:rPr>
                  </w:pPr>
                </w:p>
              </w:tc>
              <w:tc>
                <w:tcPr>
                  <w:tcW w:w="708" w:type="dxa"/>
                  <w:gridSpan w:val="2"/>
                  <w:tcBorders>
                    <w:top w:val="nil"/>
                    <w:left w:val="nil"/>
                    <w:bottom w:val="nil"/>
                    <w:right w:val="nil"/>
                  </w:tcBorders>
                  <w:shd w:val="clear" w:color="auto" w:fill="auto"/>
                  <w:tcMar>
                    <w:top w:w="11" w:type="dxa"/>
                    <w:left w:w="11" w:type="dxa"/>
                    <w:bottom w:w="0" w:type="dxa"/>
                    <w:right w:w="11" w:type="dxa"/>
                  </w:tcMar>
                  <w:vAlign w:val="bottom"/>
                  <w:hideMark/>
                </w:tcPr>
                <w:p w14:paraId="1CD9540F" w14:textId="77777777" w:rsidR="00820DF9" w:rsidRPr="00283E00" w:rsidRDefault="00820DF9" w:rsidP="00914210">
                  <w:pPr>
                    <w:ind w:left="467"/>
                    <w:rPr>
                      <w:sz w:val="20"/>
                      <w:szCs w:val="20"/>
                      <w:lang w:val="en-US"/>
                    </w:rPr>
                  </w:pPr>
                </w:p>
              </w:tc>
            </w:tr>
          </w:tbl>
          <w:p w14:paraId="2800D2C0" w14:textId="77777777" w:rsidR="00820DF9" w:rsidRPr="00283E00" w:rsidRDefault="00820DF9" w:rsidP="00914210">
            <w:pPr>
              <w:pStyle w:val="NormalBold"/>
              <w:ind w:left="467"/>
            </w:pPr>
          </w:p>
        </w:tc>
      </w:tr>
    </w:tbl>
    <w:p w14:paraId="7A0E6DB1" w14:textId="759CB669" w:rsidR="008544B3" w:rsidRPr="00B50174" w:rsidRDefault="008544B3" w:rsidP="00B50174">
      <w:pPr>
        <w:pStyle w:val="Heading2"/>
        <w:rPr>
          <w:i w:val="0"/>
          <w:sz w:val="20"/>
          <w:szCs w:val="20"/>
        </w:rPr>
      </w:pPr>
      <w:bookmarkStart w:id="318" w:name="_Toc459379486"/>
      <w:bookmarkStart w:id="319" w:name="_Toc467573010"/>
      <w:bookmarkStart w:id="320" w:name="_Toc468884182"/>
      <w:bookmarkStart w:id="321" w:name="_Toc427586374"/>
      <w:bookmarkStart w:id="322" w:name="_Toc427586738"/>
      <w:bookmarkStart w:id="323" w:name="_Toc427744835"/>
      <w:bookmarkStart w:id="324" w:name="_Toc427762008"/>
      <w:bookmarkStart w:id="325" w:name="_Toc427847855"/>
      <w:r w:rsidRPr="00B50174">
        <w:rPr>
          <w:i w:val="0"/>
          <w:sz w:val="20"/>
          <w:szCs w:val="20"/>
        </w:rPr>
        <w:lastRenderedPageBreak/>
        <w:t>Financial Performance</w:t>
      </w:r>
      <w:bookmarkEnd w:id="318"/>
      <w:bookmarkEnd w:id="319"/>
      <w:bookmarkEnd w:id="320"/>
      <w:r w:rsidRPr="00B50174">
        <w:rPr>
          <w:i w:val="0"/>
          <w:sz w:val="20"/>
          <w:szCs w:val="20"/>
        </w:rPr>
        <w:t xml:space="preserve"> </w:t>
      </w:r>
      <w:bookmarkEnd w:id="321"/>
      <w:bookmarkEnd w:id="322"/>
      <w:bookmarkEnd w:id="323"/>
      <w:bookmarkEnd w:id="324"/>
      <w:bookmarkEnd w:id="325"/>
    </w:p>
    <w:p w14:paraId="7A0E6DB2" w14:textId="77777777" w:rsidR="001F2EE9" w:rsidRDefault="001F2EE9" w:rsidP="001A6C20">
      <w:pPr>
        <w:ind w:left="360"/>
        <w:jc w:val="both"/>
        <w:rPr>
          <w:rFonts w:ascii="Arial" w:hAnsi="Arial" w:cs="Arial"/>
          <w:i/>
          <w:sz w:val="20"/>
          <w:szCs w:val="20"/>
        </w:rPr>
      </w:pPr>
    </w:p>
    <w:p w14:paraId="7A0E6DB3" w14:textId="77777777" w:rsidR="00B8627B" w:rsidRPr="00BC68E1" w:rsidRDefault="00B8627B" w:rsidP="001A6C20">
      <w:pPr>
        <w:ind w:left="360"/>
        <w:jc w:val="both"/>
        <w:rPr>
          <w:rFonts w:ascii="Arial" w:hAnsi="Arial" w:cs="Arial"/>
          <w:sz w:val="20"/>
          <w:szCs w:val="20"/>
        </w:rPr>
      </w:pPr>
      <w:r w:rsidRPr="00BC68E1">
        <w:rPr>
          <w:rFonts w:ascii="Arial" w:hAnsi="Arial" w:cs="Arial"/>
          <w:sz w:val="20"/>
          <w:szCs w:val="20"/>
        </w:rPr>
        <w:t>The South African economic environment experienced a year of stability, with inflation a level within the Reserve’s Bank’s range of 3-6%. Interest rates remained stable and the Rand remained strong despite lower interest rates. The Company was resilient and was able to deliver an improved level of service to the community.</w:t>
      </w:r>
    </w:p>
    <w:p w14:paraId="7A0E6DB4" w14:textId="77777777" w:rsidR="00B8627B" w:rsidRPr="00BC68E1" w:rsidRDefault="00B8627B" w:rsidP="001A6C20">
      <w:pPr>
        <w:ind w:left="360"/>
        <w:jc w:val="both"/>
        <w:rPr>
          <w:rFonts w:ascii="Arial" w:hAnsi="Arial" w:cs="Arial"/>
          <w:sz w:val="20"/>
          <w:szCs w:val="20"/>
        </w:rPr>
      </w:pPr>
      <w:r w:rsidRPr="00BC68E1">
        <w:rPr>
          <w:rFonts w:ascii="Arial" w:hAnsi="Arial" w:cs="Arial"/>
          <w:sz w:val="20"/>
          <w:szCs w:val="20"/>
        </w:rPr>
        <w:t xml:space="preserve"> </w:t>
      </w:r>
    </w:p>
    <w:p w14:paraId="7A0E6DB5" w14:textId="396039AB" w:rsidR="00B8627B" w:rsidRDefault="00B8627B" w:rsidP="001A6C20">
      <w:pPr>
        <w:ind w:left="360"/>
        <w:jc w:val="both"/>
        <w:rPr>
          <w:rFonts w:ascii="Arial" w:hAnsi="Arial" w:cs="Arial"/>
          <w:b/>
          <w:bCs/>
          <w:color w:val="FF0000"/>
          <w:sz w:val="20"/>
          <w:szCs w:val="20"/>
        </w:rPr>
      </w:pPr>
      <w:r w:rsidRPr="00BC68E1">
        <w:rPr>
          <w:rFonts w:ascii="Arial" w:hAnsi="Arial" w:cs="Arial"/>
          <w:b/>
          <w:bCs/>
          <w:sz w:val="20"/>
          <w:szCs w:val="20"/>
        </w:rPr>
        <w:t>Revenue</w:t>
      </w:r>
      <w:r w:rsidR="00461B3E">
        <w:rPr>
          <w:rFonts w:ascii="Arial" w:hAnsi="Arial" w:cs="Arial"/>
          <w:b/>
          <w:bCs/>
          <w:sz w:val="20"/>
          <w:szCs w:val="20"/>
        </w:rPr>
        <w:t xml:space="preserve"> </w:t>
      </w:r>
    </w:p>
    <w:p w14:paraId="7A0E6DB6" w14:textId="77777777" w:rsidR="00E914CF" w:rsidRPr="00BC68E1" w:rsidRDefault="00E914CF" w:rsidP="001A6C20">
      <w:pPr>
        <w:ind w:left="360"/>
        <w:jc w:val="both"/>
        <w:rPr>
          <w:rFonts w:ascii="Arial" w:hAnsi="Arial" w:cs="Arial"/>
          <w:b/>
          <w:bCs/>
          <w:sz w:val="20"/>
          <w:szCs w:val="20"/>
        </w:rPr>
      </w:pPr>
    </w:p>
    <w:p w14:paraId="7A0E6DB7" w14:textId="12F5E54E" w:rsidR="00B8627B" w:rsidRDefault="0067288C" w:rsidP="001A6C20">
      <w:pPr>
        <w:ind w:left="360"/>
        <w:jc w:val="both"/>
        <w:rPr>
          <w:rFonts w:ascii="Arial" w:hAnsi="Arial" w:cs="Arial"/>
          <w:i/>
          <w:iCs/>
          <w:sz w:val="20"/>
          <w:szCs w:val="20"/>
        </w:rPr>
      </w:pPr>
      <w:r>
        <w:rPr>
          <w:rFonts w:ascii="Arial" w:hAnsi="Arial" w:cs="Arial"/>
          <w:sz w:val="20"/>
          <w:szCs w:val="20"/>
          <w:lang w:val="en-US"/>
        </w:rPr>
        <w:t xml:space="preserve">The Company posted revenue of </w:t>
      </w:r>
      <w:r w:rsidRPr="00E23630">
        <w:rPr>
          <w:rFonts w:ascii="Arial" w:hAnsi="Arial" w:cs="Arial"/>
          <w:sz w:val="20"/>
          <w:szCs w:val="20"/>
          <w:lang w:val="en-US"/>
        </w:rPr>
        <w:t>R1</w:t>
      </w:r>
      <w:r w:rsidR="00E23630">
        <w:rPr>
          <w:rFonts w:ascii="Arial" w:hAnsi="Arial" w:cs="Arial"/>
          <w:sz w:val="20"/>
          <w:szCs w:val="20"/>
          <w:lang w:val="en-US"/>
        </w:rPr>
        <w:t>4</w:t>
      </w:r>
      <w:r w:rsidR="003742AF" w:rsidRPr="00E23630">
        <w:rPr>
          <w:rFonts w:ascii="Arial" w:hAnsi="Arial" w:cs="Arial"/>
          <w:sz w:val="20"/>
          <w:szCs w:val="20"/>
          <w:lang w:val="en-US"/>
        </w:rPr>
        <w:t>,</w:t>
      </w:r>
      <w:r w:rsidR="00E23630">
        <w:rPr>
          <w:rFonts w:ascii="Arial" w:hAnsi="Arial" w:cs="Arial"/>
          <w:sz w:val="20"/>
          <w:szCs w:val="20"/>
          <w:lang w:val="en-US"/>
        </w:rPr>
        <w:t>675</w:t>
      </w:r>
      <w:r>
        <w:rPr>
          <w:rFonts w:ascii="Arial" w:hAnsi="Arial" w:cs="Arial"/>
          <w:sz w:val="20"/>
          <w:szCs w:val="20"/>
          <w:lang w:val="en-US"/>
        </w:rPr>
        <w:t xml:space="preserve"> </w:t>
      </w:r>
      <w:r w:rsidR="00B8627B" w:rsidRPr="00BC68E1">
        <w:rPr>
          <w:rFonts w:ascii="Arial" w:hAnsi="Arial" w:cs="Arial"/>
          <w:sz w:val="20"/>
          <w:szCs w:val="20"/>
          <w:lang w:val="en-US"/>
        </w:rPr>
        <w:t>million for the year, a</w:t>
      </w:r>
      <w:r w:rsidR="00A564CB">
        <w:rPr>
          <w:rFonts w:ascii="Arial" w:hAnsi="Arial" w:cs="Arial"/>
          <w:sz w:val="20"/>
          <w:szCs w:val="20"/>
          <w:lang w:val="en-US"/>
        </w:rPr>
        <w:t>n</w:t>
      </w:r>
      <w:r w:rsidR="00B8627B" w:rsidRPr="00BC68E1">
        <w:rPr>
          <w:rFonts w:ascii="Arial" w:hAnsi="Arial" w:cs="Arial"/>
          <w:sz w:val="20"/>
          <w:szCs w:val="20"/>
          <w:lang w:val="en-US"/>
        </w:rPr>
        <w:t xml:space="preserve"> </w:t>
      </w:r>
      <w:r w:rsidR="00A564CB">
        <w:rPr>
          <w:rFonts w:ascii="Arial" w:hAnsi="Arial" w:cs="Arial"/>
          <w:sz w:val="20"/>
          <w:szCs w:val="20"/>
          <w:lang w:val="en-US"/>
        </w:rPr>
        <w:t>in</w:t>
      </w:r>
      <w:r w:rsidR="00B8627B" w:rsidRPr="00BC68E1">
        <w:rPr>
          <w:rFonts w:ascii="Arial" w:hAnsi="Arial" w:cs="Arial"/>
          <w:sz w:val="20"/>
          <w:szCs w:val="20"/>
          <w:lang w:val="en-US"/>
        </w:rPr>
        <w:t xml:space="preserve">crease of </w:t>
      </w:r>
      <w:r w:rsidR="00AA6CD3">
        <w:rPr>
          <w:rFonts w:ascii="Arial" w:hAnsi="Arial" w:cs="Arial"/>
          <w:sz w:val="20"/>
          <w:szCs w:val="20"/>
          <w:lang w:val="en-US"/>
        </w:rPr>
        <w:t>8,38</w:t>
      </w:r>
      <w:r w:rsidR="00B8627B" w:rsidRPr="00E23630">
        <w:rPr>
          <w:rFonts w:ascii="Arial" w:hAnsi="Arial" w:cs="Arial"/>
          <w:sz w:val="20"/>
          <w:szCs w:val="20"/>
          <w:lang w:val="en-US"/>
        </w:rPr>
        <w:t>%</w:t>
      </w:r>
      <w:r w:rsidR="00B8627B" w:rsidRPr="00BC68E1">
        <w:rPr>
          <w:rFonts w:ascii="Arial" w:hAnsi="Arial" w:cs="Arial"/>
          <w:sz w:val="20"/>
          <w:szCs w:val="20"/>
          <w:lang w:val="en-US"/>
        </w:rPr>
        <w:t xml:space="preserve"> over the previous year.  </w:t>
      </w:r>
      <w:r>
        <w:rPr>
          <w:rFonts w:ascii="Arial" w:hAnsi="Arial" w:cs="Arial"/>
          <w:sz w:val="20"/>
          <w:szCs w:val="20"/>
          <w:lang w:val="en-US"/>
        </w:rPr>
        <w:t xml:space="preserve">The result is due to </w:t>
      </w:r>
      <w:r w:rsidR="00A564CB">
        <w:rPr>
          <w:rFonts w:ascii="Arial" w:hAnsi="Arial" w:cs="Arial"/>
          <w:sz w:val="20"/>
          <w:szCs w:val="20"/>
          <w:lang w:val="en-US"/>
        </w:rPr>
        <w:t xml:space="preserve">a tariff increase of </w:t>
      </w:r>
      <w:r w:rsidR="000326F4" w:rsidRPr="00E23630">
        <w:rPr>
          <w:rFonts w:ascii="Arial" w:hAnsi="Arial" w:cs="Arial"/>
          <w:sz w:val="20"/>
          <w:szCs w:val="20"/>
          <w:lang w:val="en-US"/>
        </w:rPr>
        <w:t>7</w:t>
      </w:r>
      <w:r w:rsidR="00A564CB" w:rsidRPr="00E23630">
        <w:rPr>
          <w:rFonts w:ascii="Arial" w:hAnsi="Arial" w:cs="Arial"/>
          <w:sz w:val="20"/>
          <w:szCs w:val="20"/>
          <w:lang w:val="en-US"/>
        </w:rPr>
        <w:t>%</w:t>
      </w:r>
      <w:r>
        <w:rPr>
          <w:rFonts w:ascii="Arial" w:hAnsi="Arial" w:cs="Arial"/>
          <w:sz w:val="20"/>
          <w:szCs w:val="20"/>
          <w:lang w:val="en-US"/>
        </w:rPr>
        <w:t xml:space="preserve">, this has been offset by </w:t>
      </w:r>
      <w:r w:rsidR="00A564CB">
        <w:rPr>
          <w:rFonts w:ascii="Arial" w:hAnsi="Arial" w:cs="Arial"/>
          <w:sz w:val="20"/>
          <w:szCs w:val="20"/>
          <w:lang w:val="en-US"/>
        </w:rPr>
        <w:t>a decrease in units sold due to billing and meter errors</w:t>
      </w:r>
      <w:r w:rsidR="00C165E1">
        <w:rPr>
          <w:rFonts w:ascii="Arial" w:hAnsi="Arial" w:cs="Arial"/>
          <w:i/>
          <w:iCs/>
          <w:sz w:val="20"/>
          <w:szCs w:val="20"/>
        </w:rPr>
        <w:t>.</w:t>
      </w:r>
    </w:p>
    <w:p w14:paraId="7A0E6DB8" w14:textId="77777777" w:rsidR="00C165E1" w:rsidRPr="00BC68E1" w:rsidRDefault="00C165E1" w:rsidP="001A6C20">
      <w:pPr>
        <w:ind w:left="360"/>
        <w:jc w:val="both"/>
        <w:rPr>
          <w:rFonts w:ascii="Arial" w:hAnsi="Arial" w:cs="Arial"/>
          <w:i/>
          <w:iCs/>
          <w:sz w:val="20"/>
          <w:szCs w:val="20"/>
        </w:rPr>
      </w:pPr>
    </w:p>
    <w:p w14:paraId="531EF38A" w14:textId="77777777" w:rsidR="00914210" w:rsidRDefault="00914210" w:rsidP="001A6C20">
      <w:pPr>
        <w:ind w:left="360"/>
        <w:jc w:val="both"/>
        <w:rPr>
          <w:rFonts w:ascii="Arial" w:hAnsi="Arial" w:cs="Arial"/>
          <w:b/>
          <w:bCs/>
          <w:sz w:val="20"/>
          <w:szCs w:val="20"/>
        </w:rPr>
      </w:pPr>
    </w:p>
    <w:p w14:paraId="5D3194B1" w14:textId="77777777" w:rsidR="00914210" w:rsidRDefault="00914210" w:rsidP="001A6C20">
      <w:pPr>
        <w:ind w:left="360"/>
        <w:jc w:val="both"/>
        <w:rPr>
          <w:rFonts w:ascii="Arial" w:hAnsi="Arial" w:cs="Arial"/>
          <w:b/>
          <w:bCs/>
          <w:sz w:val="20"/>
          <w:szCs w:val="20"/>
        </w:rPr>
      </w:pPr>
    </w:p>
    <w:p w14:paraId="5222396B" w14:textId="77777777" w:rsidR="00914210" w:rsidRDefault="00914210" w:rsidP="001A6C20">
      <w:pPr>
        <w:ind w:left="360"/>
        <w:jc w:val="both"/>
        <w:rPr>
          <w:rFonts w:ascii="Arial" w:hAnsi="Arial" w:cs="Arial"/>
          <w:b/>
          <w:bCs/>
          <w:sz w:val="20"/>
          <w:szCs w:val="20"/>
        </w:rPr>
      </w:pPr>
    </w:p>
    <w:p w14:paraId="7A0E6DB9" w14:textId="6571E380" w:rsidR="00B8627B" w:rsidRDefault="00B8627B" w:rsidP="001A6C20">
      <w:pPr>
        <w:ind w:left="360"/>
        <w:jc w:val="both"/>
        <w:rPr>
          <w:rFonts w:ascii="Arial" w:hAnsi="Arial" w:cs="Arial"/>
          <w:b/>
          <w:bCs/>
          <w:color w:val="FF0000"/>
          <w:sz w:val="20"/>
          <w:szCs w:val="20"/>
        </w:rPr>
      </w:pPr>
      <w:r w:rsidRPr="00BC68E1">
        <w:rPr>
          <w:rFonts w:ascii="Arial" w:hAnsi="Arial" w:cs="Arial"/>
          <w:b/>
          <w:bCs/>
          <w:sz w:val="20"/>
          <w:szCs w:val="20"/>
        </w:rPr>
        <w:lastRenderedPageBreak/>
        <w:t>Results of Operations</w:t>
      </w:r>
      <w:r w:rsidR="00461B3E">
        <w:rPr>
          <w:rFonts w:ascii="Arial" w:hAnsi="Arial" w:cs="Arial"/>
          <w:b/>
          <w:bCs/>
          <w:sz w:val="20"/>
          <w:szCs w:val="20"/>
        </w:rPr>
        <w:t xml:space="preserve"> </w:t>
      </w:r>
    </w:p>
    <w:p w14:paraId="7A0E6DBA" w14:textId="77777777" w:rsidR="00E914CF" w:rsidRPr="00BC68E1" w:rsidRDefault="00E914CF" w:rsidP="001A6C20">
      <w:pPr>
        <w:ind w:left="360"/>
        <w:jc w:val="both"/>
        <w:rPr>
          <w:rFonts w:ascii="Arial" w:hAnsi="Arial" w:cs="Arial"/>
          <w:b/>
          <w:bCs/>
          <w:sz w:val="20"/>
          <w:szCs w:val="20"/>
        </w:rPr>
      </w:pPr>
    </w:p>
    <w:p w14:paraId="7A0E6DBB" w14:textId="46A1E88C" w:rsidR="000D6F7C" w:rsidRPr="000D6F7C" w:rsidRDefault="00B8627B" w:rsidP="000D6F7C">
      <w:pPr>
        <w:ind w:left="360"/>
        <w:rPr>
          <w:rFonts w:ascii="Arial" w:hAnsi="Arial" w:cs="Arial"/>
          <w:sz w:val="20"/>
          <w:szCs w:val="20"/>
        </w:rPr>
      </w:pPr>
      <w:r w:rsidRPr="000326F4">
        <w:rPr>
          <w:rFonts w:ascii="Arial" w:hAnsi="Arial" w:cs="Arial"/>
          <w:sz w:val="20"/>
          <w:szCs w:val="20"/>
        </w:rPr>
        <w:t xml:space="preserve">Operational costs </w:t>
      </w:r>
      <w:r w:rsidR="00AA6CD3">
        <w:rPr>
          <w:rFonts w:ascii="Arial" w:hAnsi="Arial" w:cs="Arial"/>
          <w:sz w:val="20"/>
          <w:szCs w:val="20"/>
        </w:rPr>
        <w:t>in</w:t>
      </w:r>
      <w:r w:rsidRPr="000326F4">
        <w:rPr>
          <w:rFonts w:ascii="Arial" w:hAnsi="Arial" w:cs="Arial"/>
          <w:sz w:val="20"/>
          <w:szCs w:val="20"/>
        </w:rPr>
        <w:t xml:space="preserve">creased by </w:t>
      </w:r>
      <w:r w:rsidR="00AA6CD3">
        <w:rPr>
          <w:rFonts w:ascii="Arial" w:hAnsi="Arial" w:cs="Arial"/>
          <w:sz w:val="20"/>
          <w:szCs w:val="20"/>
        </w:rPr>
        <w:t>7,9</w:t>
      </w:r>
      <w:r w:rsidR="005D2D8C">
        <w:rPr>
          <w:rFonts w:ascii="Arial" w:hAnsi="Arial" w:cs="Arial"/>
          <w:sz w:val="20"/>
          <w:szCs w:val="20"/>
        </w:rPr>
        <w:t>4</w:t>
      </w:r>
      <w:r w:rsidR="002E3337" w:rsidRPr="00E23630">
        <w:rPr>
          <w:rFonts w:ascii="Arial" w:hAnsi="Arial" w:cs="Arial"/>
          <w:sz w:val="20"/>
          <w:szCs w:val="20"/>
        </w:rPr>
        <w:t>%</w:t>
      </w:r>
      <w:r w:rsidRPr="000326F4">
        <w:rPr>
          <w:rFonts w:ascii="Arial" w:hAnsi="Arial" w:cs="Arial"/>
          <w:sz w:val="20"/>
          <w:szCs w:val="20"/>
        </w:rPr>
        <w:t xml:space="preserve"> on the previous year to </w:t>
      </w:r>
      <w:r w:rsidR="00EB19E0" w:rsidRPr="00E23630">
        <w:rPr>
          <w:rFonts w:ascii="Arial" w:hAnsi="Arial" w:cs="Arial"/>
          <w:sz w:val="20"/>
          <w:szCs w:val="20"/>
        </w:rPr>
        <w:t>R1</w:t>
      </w:r>
      <w:r w:rsidR="00E23630" w:rsidRPr="00E23630">
        <w:rPr>
          <w:rFonts w:ascii="Arial" w:hAnsi="Arial" w:cs="Arial"/>
          <w:sz w:val="20"/>
          <w:szCs w:val="20"/>
        </w:rPr>
        <w:t>3</w:t>
      </w:r>
      <w:r w:rsidR="00EB19E0" w:rsidRPr="00E23630">
        <w:rPr>
          <w:rFonts w:ascii="Arial" w:hAnsi="Arial" w:cs="Arial"/>
          <w:sz w:val="20"/>
          <w:szCs w:val="20"/>
        </w:rPr>
        <w:t xml:space="preserve"> </w:t>
      </w:r>
      <w:r w:rsidR="00E23630" w:rsidRPr="00E23630">
        <w:rPr>
          <w:rFonts w:ascii="Arial" w:hAnsi="Arial" w:cs="Arial"/>
          <w:sz w:val="20"/>
          <w:szCs w:val="20"/>
        </w:rPr>
        <w:t>9</w:t>
      </w:r>
      <w:r w:rsidR="005D2D8C">
        <w:rPr>
          <w:rFonts w:ascii="Arial" w:hAnsi="Arial" w:cs="Arial"/>
          <w:sz w:val="20"/>
          <w:szCs w:val="20"/>
        </w:rPr>
        <w:t>10</w:t>
      </w:r>
      <w:r w:rsidRPr="00E23630">
        <w:rPr>
          <w:rFonts w:ascii="Arial" w:hAnsi="Arial" w:cs="Arial"/>
          <w:sz w:val="20"/>
          <w:szCs w:val="20"/>
        </w:rPr>
        <w:t xml:space="preserve"> million</w:t>
      </w:r>
      <w:r w:rsidRPr="000326F4">
        <w:rPr>
          <w:rFonts w:ascii="Arial" w:hAnsi="Arial" w:cs="Arial"/>
          <w:sz w:val="20"/>
          <w:szCs w:val="20"/>
        </w:rPr>
        <w:t xml:space="preserve"> during this period (</w:t>
      </w:r>
      <w:r w:rsidR="001F2EE9" w:rsidRPr="000326F4">
        <w:rPr>
          <w:rFonts w:ascii="Arial" w:hAnsi="Arial" w:cs="Arial"/>
          <w:sz w:val="20"/>
          <w:szCs w:val="20"/>
        </w:rPr>
        <w:t>201</w:t>
      </w:r>
      <w:r w:rsidR="00665B5C">
        <w:rPr>
          <w:rFonts w:ascii="Arial" w:hAnsi="Arial" w:cs="Arial"/>
          <w:sz w:val="20"/>
          <w:szCs w:val="20"/>
        </w:rPr>
        <w:t>5</w:t>
      </w:r>
      <w:r w:rsidRPr="000326F4">
        <w:rPr>
          <w:rFonts w:ascii="Arial" w:hAnsi="Arial" w:cs="Arial"/>
          <w:sz w:val="20"/>
          <w:szCs w:val="20"/>
        </w:rPr>
        <w:t>: R</w:t>
      </w:r>
      <w:r w:rsidR="0067288C" w:rsidRPr="000326F4">
        <w:rPr>
          <w:rFonts w:ascii="Arial" w:hAnsi="Arial" w:cs="Arial"/>
          <w:sz w:val="20"/>
          <w:szCs w:val="20"/>
        </w:rPr>
        <w:t>1</w:t>
      </w:r>
      <w:r w:rsidR="00665B5C">
        <w:rPr>
          <w:rFonts w:ascii="Arial" w:hAnsi="Arial" w:cs="Arial"/>
          <w:sz w:val="20"/>
          <w:szCs w:val="20"/>
        </w:rPr>
        <w:t>2</w:t>
      </w:r>
      <w:r w:rsidR="0067288C" w:rsidRPr="000326F4">
        <w:rPr>
          <w:rFonts w:ascii="Arial" w:hAnsi="Arial" w:cs="Arial"/>
          <w:sz w:val="20"/>
          <w:szCs w:val="20"/>
        </w:rPr>
        <w:t> </w:t>
      </w:r>
      <w:r w:rsidR="00665B5C">
        <w:rPr>
          <w:rFonts w:ascii="Arial" w:hAnsi="Arial" w:cs="Arial"/>
          <w:sz w:val="20"/>
          <w:szCs w:val="20"/>
        </w:rPr>
        <w:t>887</w:t>
      </w:r>
      <w:r w:rsidR="0067288C" w:rsidRPr="000326F4">
        <w:rPr>
          <w:rFonts w:ascii="Arial" w:hAnsi="Arial" w:cs="Arial"/>
          <w:sz w:val="20"/>
          <w:szCs w:val="20"/>
        </w:rPr>
        <w:t xml:space="preserve"> </w:t>
      </w:r>
      <w:r w:rsidRPr="000326F4">
        <w:rPr>
          <w:rFonts w:ascii="Arial" w:hAnsi="Arial" w:cs="Arial"/>
          <w:sz w:val="20"/>
          <w:szCs w:val="20"/>
        </w:rPr>
        <w:t xml:space="preserve">million). </w:t>
      </w:r>
      <w:r w:rsidR="00C165E1" w:rsidRPr="000326F4">
        <w:rPr>
          <w:rFonts w:ascii="Arial" w:hAnsi="Arial" w:cs="Arial"/>
          <w:bCs/>
          <w:sz w:val="20"/>
          <w:szCs w:val="20"/>
        </w:rPr>
        <w:t>Fleet costs</w:t>
      </w:r>
      <w:r w:rsidR="000D6F7C" w:rsidRPr="000326F4">
        <w:rPr>
          <w:rFonts w:ascii="Arial" w:hAnsi="Arial" w:cs="Arial"/>
          <w:sz w:val="20"/>
          <w:szCs w:val="20"/>
        </w:rPr>
        <w:t xml:space="preserve"> exceed prior year expense due to additional </w:t>
      </w:r>
      <w:r w:rsidR="00C165E1" w:rsidRPr="000326F4">
        <w:rPr>
          <w:rFonts w:ascii="Arial" w:hAnsi="Arial" w:cs="Arial"/>
          <w:sz w:val="20"/>
          <w:szCs w:val="20"/>
        </w:rPr>
        <w:t>vehicles(generators)</w:t>
      </w:r>
      <w:r w:rsidR="000D6F7C" w:rsidRPr="000326F4">
        <w:rPr>
          <w:rFonts w:ascii="Arial" w:hAnsi="Arial" w:cs="Arial"/>
          <w:sz w:val="20"/>
          <w:szCs w:val="20"/>
        </w:rPr>
        <w:t xml:space="preserve"> </w:t>
      </w:r>
      <w:r w:rsidR="000D6F7C" w:rsidRPr="000326F4">
        <w:rPr>
          <w:rFonts w:ascii="Arial" w:hAnsi="Arial" w:cs="Arial"/>
          <w:bCs/>
          <w:sz w:val="20"/>
          <w:szCs w:val="20"/>
        </w:rPr>
        <w:t>Stores and material</w:t>
      </w:r>
      <w:r w:rsidR="000D6F7C" w:rsidRPr="000326F4">
        <w:rPr>
          <w:rFonts w:ascii="Arial" w:hAnsi="Arial" w:cs="Arial"/>
          <w:b/>
          <w:bCs/>
          <w:sz w:val="20"/>
          <w:szCs w:val="20"/>
        </w:rPr>
        <w:t xml:space="preserve"> </w:t>
      </w:r>
      <w:r w:rsidR="000326F4" w:rsidRPr="000326F4">
        <w:rPr>
          <w:rFonts w:ascii="Arial" w:hAnsi="Arial" w:cs="Arial"/>
          <w:sz w:val="20"/>
          <w:szCs w:val="20"/>
        </w:rPr>
        <w:t xml:space="preserve">are less than </w:t>
      </w:r>
      <w:r w:rsidR="000D6F7C" w:rsidRPr="000326F4">
        <w:rPr>
          <w:rFonts w:ascii="Arial" w:hAnsi="Arial" w:cs="Arial"/>
          <w:sz w:val="20"/>
          <w:szCs w:val="20"/>
        </w:rPr>
        <w:t xml:space="preserve"> the prior year expense as </w:t>
      </w:r>
      <w:r w:rsidR="000326F4" w:rsidRPr="000326F4">
        <w:rPr>
          <w:rFonts w:ascii="Arial" w:hAnsi="Arial" w:cs="Arial"/>
          <w:sz w:val="20"/>
          <w:szCs w:val="20"/>
        </w:rPr>
        <w:t xml:space="preserve">the installation of </w:t>
      </w:r>
      <w:r w:rsidR="000D6F7C" w:rsidRPr="000326F4">
        <w:rPr>
          <w:rFonts w:ascii="Arial" w:hAnsi="Arial" w:cs="Arial"/>
          <w:sz w:val="20"/>
          <w:szCs w:val="20"/>
        </w:rPr>
        <w:t xml:space="preserve">solar water heaters </w:t>
      </w:r>
      <w:r w:rsidR="000326F4" w:rsidRPr="000326F4">
        <w:rPr>
          <w:rFonts w:ascii="Arial" w:hAnsi="Arial" w:cs="Arial"/>
          <w:sz w:val="20"/>
          <w:szCs w:val="20"/>
        </w:rPr>
        <w:t>were delayed</w:t>
      </w:r>
      <w:r w:rsidR="00C165E1" w:rsidRPr="000326F4">
        <w:rPr>
          <w:rFonts w:ascii="Arial" w:hAnsi="Arial" w:cs="Arial"/>
          <w:sz w:val="20"/>
          <w:szCs w:val="20"/>
        </w:rPr>
        <w:t xml:space="preserve">. </w:t>
      </w:r>
      <w:r w:rsidR="00DA2300" w:rsidRPr="000326F4">
        <w:rPr>
          <w:rFonts w:ascii="Arial" w:hAnsi="Arial" w:cs="Arial"/>
          <w:sz w:val="20"/>
          <w:szCs w:val="20"/>
        </w:rPr>
        <w:t>Bad debts have</w:t>
      </w:r>
      <w:r w:rsidR="00C165E1" w:rsidRPr="000326F4">
        <w:rPr>
          <w:rFonts w:ascii="Arial" w:hAnsi="Arial" w:cs="Arial"/>
          <w:sz w:val="20"/>
          <w:szCs w:val="20"/>
        </w:rPr>
        <w:t xml:space="preserve"> </w:t>
      </w:r>
      <w:r w:rsidR="00E23630">
        <w:rPr>
          <w:rFonts w:ascii="Arial" w:hAnsi="Arial" w:cs="Arial"/>
          <w:sz w:val="20"/>
          <w:szCs w:val="20"/>
        </w:rPr>
        <w:t>de</w:t>
      </w:r>
      <w:r w:rsidR="00C165E1" w:rsidRPr="000326F4">
        <w:rPr>
          <w:rFonts w:ascii="Arial" w:hAnsi="Arial" w:cs="Arial"/>
          <w:sz w:val="20"/>
          <w:szCs w:val="20"/>
        </w:rPr>
        <w:t xml:space="preserve">creased by </w:t>
      </w:r>
      <w:r w:rsidR="00C165E1" w:rsidRPr="00E23630">
        <w:rPr>
          <w:rFonts w:ascii="Arial" w:hAnsi="Arial" w:cs="Arial"/>
          <w:sz w:val="20"/>
          <w:szCs w:val="20"/>
        </w:rPr>
        <w:t>R</w:t>
      </w:r>
      <w:r w:rsidR="00E23630" w:rsidRPr="00E23630">
        <w:rPr>
          <w:rFonts w:ascii="Arial" w:hAnsi="Arial" w:cs="Arial"/>
          <w:sz w:val="20"/>
          <w:szCs w:val="20"/>
        </w:rPr>
        <w:t>217</w:t>
      </w:r>
      <w:r w:rsidR="00C165E1" w:rsidRPr="00E23630">
        <w:rPr>
          <w:rFonts w:ascii="Arial" w:hAnsi="Arial" w:cs="Arial"/>
          <w:sz w:val="20"/>
          <w:szCs w:val="20"/>
        </w:rPr>
        <w:t>m</w:t>
      </w:r>
      <w:r w:rsidR="00C165E1" w:rsidRPr="000326F4">
        <w:rPr>
          <w:rFonts w:ascii="Arial" w:hAnsi="Arial" w:cs="Arial"/>
          <w:sz w:val="20"/>
          <w:szCs w:val="20"/>
        </w:rPr>
        <w:t xml:space="preserve"> against the prior year</w:t>
      </w:r>
      <w:r w:rsidR="000326F4" w:rsidRPr="000326F4">
        <w:rPr>
          <w:rFonts w:ascii="Arial" w:hAnsi="Arial" w:cs="Arial"/>
          <w:sz w:val="20"/>
          <w:szCs w:val="20"/>
        </w:rPr>
        <w:t xml:space="preserve">. Bulk purchases exceeds prior year expense </w:t>
      </w:r>
      <w:r w:rsidR="000326F4" w:rsidRPr="00E23630">
        <w:rPr>
          <w:rFonts w:ascii="Arial" w:hAnsi="Arial" w:cs="Arial"/>
          <w:sz w:val="20"/>
          <w:szCs w:val="20"/>
        </w:rPr>
        <w:t xml:space="preserve">by </w:t>
      </w:r>
      <w:r w:rsidR="00E23630" w:rsidRPr="00E23630">
        <w:rPr>
          <w:rFonts w:ascii="Arial" w:hAnsi="Arial" w:cs="Arial"/>
          <w:sz w:val="20"/>
          <w:szCs w:val="20"/>
        </w:rPr>
        <w:t>9</w:t>
      </w:r>
      <w:r w:rsidR="000326F4" w:rsidRPr="00E23630">
        <w:rPr>
          <w:rFonts w:ascii="Arial" w:hAnsi="Arial" w:cs="Arial"/>
          <w:sz w:val="20"/>
          <w:szCs w:val="20"/>
        </w:rPr>
        <w:t>%</w:t>
      </w:r>
      <w:r w:rsidR="000326F4" w:rsidRPr="000326F4">
        <w:rPr>
          <w:rFonts w:ascii="Arial" w:hAnsi="Arial" w:cs="Arial"/>
          <w:sz w:val="20"/>
          <w:szCs w:val="20"/>
        </w:rPr>
        <w:t xml:space="preserve"> as a result of the tariff increase from Eskom and the decrease in units purchased</w:t>
      </w:r>
      <w:r w:rsidR="00C165E1" w:rsidRPr="000326F4">
        <w:rPr>
          <w:rFonts w:ascii="Arial" w:hAnsi="Arial" w:cs="Arial"/>
          <w:sz w:val="20"/>
          <w:szCs w:val="20"/>
        </w:rPr>
        <w:t>.</w:t>
      </w:r>
    </w:p>
    <w:p w14:paraId="7A0E6DBC" w14:textId="77777777" w:rsidR="00B8627B" w:rsidRPr="00BC68E1" w:rsidRDefault="00B8627B" w:rsidP="001A6C20">
      <w:pPr>
        <w:ind w:left="360"/>
        <w:jc w:val="both"/>
        <w:rPr>
          <w:rFonts w:ascii="Arial" w:hAnsi="Arial" w:cs="Arial"/>
          <w:sz w:val="20"/>
          <w:szCs w:val="20"/>
        </w:rPr>
      </w:pPr>
    </w:p>
    <w:p w14:paraId="7A0E6DBD" w14:textId="144A8E6E" w:rsidR="00B8627B" w:rsidRPr="00BC68E1" w:rsidRDefault="00B8627B" w:rsidP="001A6C20">
      <w:pPr>
        <w:ind w:left="360"/>
        <w:jc w:val="both"/>
        <w:rPr>
          <w:rFonts w:ascii="Arial" w:hAnsi="Arial" w:cs="Arial"/>
          <w:sz w:val="20"/>
          <w:szCs w:val="20"/>
        </w:rPr>
      </w:pPr>
      <w:r w:rsidRPr="00BC68E1">
        <w:rPr>
          <w:rFonts w:ascii="Arial" w:hAnsi="Arial" w:cs="Arial"/>
          <w:sz w:val="20"/>
          <w:szCs w:val="20"/>
          <w:lang w:val="en-US"/>
        </w:rPr>
        <w:t xml:space="preserve">The Company posted a surplus of </w:t>
      </w:r>
      <w:r w:rsidRPr="00E23630">
        <w:rPr>
          <w:rFonts w:ascii="Arial" w:hAnsi="Arial" w:cs="Arial"/>
          <w:sz w:val="20"/>
          <w:szCs w:val="20"/>
          <w:lang w:val="en-US"/>
        </w:rPr>
        <w:t>R</w:t>
      </w:r>
      <w:r w:rsidR="00E23630">
        <w:rPr>
          <w:rFonts w:ascii="Arial" w:hAnsi="Arial" w:cs="Arial"/>
          <w:sz w:val="20"/>
          <w:szCs w:val="20"/>
          <w:lang w:val="en-US"/>
        </w:rPr>
        <w:t>54</w:t>
      </w:r>
      <w:r w:rsidR="005D2D8C">
        <w:rPr>
          <w:rFonts w:ascii="Arial" w:hAnsi="Arial" w:cs="Arial"/>
          <w:sz w:val="20"/>
          <w:szCs w:val="20"/>
          <w:lang w:val="en-US"/>
        </w:rPr>
        <w:t>6</w:t>
      </w:r>
      <w:r w:rsidRPr="00BC68E1">
        <w:rPr>
          <w:rFonts w:ascii="Arial" w:hAnsi="Arial" w:cs="Arial"/>
          <w:sz w:val="20"/>
          <w:szCs w:val="20"/>
          <w:lang w:val="en-US"/>
        </w:rPr>
        <w:t xml:space="preserve"> million for the period under review, again</w:t>
      </w:r>
      <w:r w:rsidR="002E3337">
        <w:rPr>
          <w:rFonts w:ascii="Arial" w:hAnsi="Arial" w:cs="Arial"/>
          <w:sz w:val="20"/>
          <w:szCs w:val="20"/>
          <w:lang w:val="en-US"/>
        </w:rPr>
        <w:t>st a surplus of R</w:t>
      </w:r>
      <w:r w:rsidR="00AA6CD3">
        <w:rPr>
          <w:rFonts w:ascii="Arial" w:hAnsi="Arial" w:cs="Arial"/>
          <w:sz w:val="20"/>
          <w:szCs w:val="20"/>
          <w:lang w:val="en-US"/>
        </w:rPr>
        <w:t>424</w:t>
      </w:r>
      <w:r w:rsidRPr="00BC68E1">
        <w:rPr>
          <w:rFonts w:ascii="Arial" w:hAnsi="Arial" w:cs="Arial"/>
          <w:sz w:val="20"/>
          <w:szCs w:val="20"/>
          <w:lang w:val="en-US"/>
        </w:rPr>
        <w:t xml:space="preserve"> </w:t>
      </w:r>
      <w:r w:rsidR="002E3337">
        <w:rPr>
          <w:rFonts w:ascii="Arial" w:hAnsi="Arial" w:cs="Arial"/>
          <w:sz w:val="20"/>
          <w:szCs w:val="20"/>
          <w:lang w:val="en-US"/>
        </w:rPr>
        <w:t>m</w:t>
      </w:r>
      <w:r w:rsidR="00204C5C">
        <w:rPr>
          <w:rFonts w:ascii="Arial" w:hAnsi="Arial" w:cs="Arial"/>
          <w:sz w:val="20"/>
          <w:szCs w:val="20"/>
          <w:lang w:val="en-US"/>
        </w:rPr>
        <w:t>illion</w:t>
      </w:r>
      <w:r w:rsidRPr="00BC68E1">
        <w:rPr>
          <w:rFonts w:ascii="Arial" w:hAnsi="Arial" w:cs="Arial"/>
          <w:sz w:val="20"/>
          <w:szCs w:val="20"/>
          <w:lang w:val="en-US"/>
        </w:rPr>
        <w:t xml:space="preserve"> for the previous year.  </w:t>
      </w:r>
    </w:p>
    <w:p w14:paraId="7A0E6DBE" w14:textId="77777777" w:rsidR="00B8627B" w:rsidRDefault="00B8627B" w:rsidP="001A6C20">
      <w:pPr>
        <w:ind w:left="360"/>
        <w:jc w:val="both"/>
        <w:rPr>
          <w:rFonts w:ascii="Arial" w:hAnsi="Arial" w:cs="Arial"/>
          <w:sz w:val="20"/>
          <w:szCs w:val="20"/>
        </w:rPr>
      </w:pPr>
    </w:p>
    <w:p w14:paraId="7A0E6DBF" w14:textId="14DBC171" w:rsidR="00B8627B" w:rsidRDefault="007B43D9" w:rsidP="001A6C20">
      <w:pPr>
        <w:ind w:left="360"/>
        <w:jc w:val="both"/>
        <w:rPr>
          <w:rFonts w:ascii="Arial" w:hAnsi="Arial" w:cs="Arial"/>
          <w:b/>
          <w:bCs/>
          <w:color w:val="FF0000"/>
          <w:sz w:val="20"/>
          <w:szCs w:val="20"/>
        </w:rPr>
      </w:pPr>
      <w:r>
        <w:rPr>
          <w:rFonts w:ascii="Arial" w:hAnsi="Arial" w:cs="Arial"/>
          <w:b/>
          <w:bCs/>
          <w:sz w:val="20"/>
          <w:szCs w:val="20"/>
        </w:rPr>
        <w:t>Statement of Financial Position</w:t>
      </w:r>
      <w:r w:rsidR="00461B3E">
        <w:rPr>
          <w:rFonts w:ascii="Arial" w:hAnsi="Arial" w:cs="Arial"/>
          <w:b/>
          <w:bCs/>
          <w:sz w:val="20"/>
          <w:szCs w:val="20"/>
        </w:rPr>
        <w:t xml:space="preserve"> </w:t>
      </w:r>
    </w:p>
    <w:p w14:paraId="7A0E6DC0" w14:textId="77777777" w:rsidR="00E914CF" w:rsidRPr="00BC68E1" w:rsidRDefault="00E914CF" w:rsidP="001A6C20">
      <w:pPr>
        <w:ind w:left="360"/>
        <w:jc w:val="both"/>
        <w:rPr>
          <w:rFonts w:ascii="Arial" w:hAnsi="Arial" w:cs="Arial"/>
          <w:b/>
          <w:bCs/>
          <w:sz w:val="20"/>
          <w:szCs w:val="20"/>
        </w:rPr>
      </w:pPr>
    </w:p>
    <w:p w14:paraId="7A0E6DC1" w14:textId="4CF97DE4" w:rsidR="00B8627B" w:rsidRPr="00BC68E1" w:rsidRDefault="00B8627B" w:rsidP="000D6F7C">
      <w:pPr>
        <w:tabs>
          <w:tab w:val="left" w:pos="3570"/>
        </w:tabs>
        <w:ind w:left="360"/>
        <w:rPr>
          <w:rFonts w:ascii="Arial" w:hAnsi="Arial" w:cs="Arial"/>
          <w:sz w:val="20"/>
          <w:szCs w:val="20"/>
          <w:lang w:val="en-US"/>
        </w:rPr>
      </w:pPr>
      <w:r w:rsidRPr="00BC68E1">
        <w:rPr>
          <w:rFonts w:ascii="Arial" w:hAnsi="Arial" w:cs="Arial"/>
          <w:sz w:val="20"/>
          <w:szCs w:val="20"/>
          <w:lang w:val="en-US"/>
        </w:rPr>
        <w:t>Fi</w:t>
      </w:r>
      <w:r w:rsidR="00A564CB">
        <w:rPr>
          <w:rFonts w:ascii="Arial" w:hAnsi="Arial" w:cs="Arial"/>
          <w:sz w:val="20"/>
          <w:szCs w:val="20"/>
          <w:lang w:val="en-US"/>
        </w:rPr>
        <w:t xml:space="preserve">xed assets increased by a net </w:t>
      </w:r>
      <w:r w:rsidR="00A564CB" w:rsidRPr="00E23630">
        <w:rPr>
          <w:rFonts w:ascii="Arial" w:hAnsi="Arial" w:cs="Arial"/>
          <w:sz w:val="20"/>
          <w:szCs w:val="20"/>
          <w:lang w:val="en-US"/>
        </w:rPr>
        <w:t xml:space="preserve">R1, </w:t>
      </w:r>
      <w:r w:rsidR="00E23630">
        <w:rPr>
          <w:rFonts w:ascii="Arial" w:hAnsi="Arial" w:cs="Arial"/>
          <w:sz w:val="20"/>
          <w:szCs w:val="20"/>
          <w:lang w:val="en-US"/>
        </w:rPr>
        <w:t>220</w:t>
      </w:r>
      <w:r w:rsidRPr="00BC68E1">
        <w:rPr>
          <w:rFonts w:ascii="Arial" w:hAnsi="Arial" w:cs="Arial"/>
          <w:sz w:val="20"/>
          <w:szCs w:val="20"/>
          <w:lang w:val="en-US"/>
        </w:rPr>
        <w:t xml:space="preserve"> million.  This increase was due to the replacement of aging and obsolete equipment. </w:t>
      </w:r>
    </w:p>
    <w:p w14:paraId="7A0E6DC2" w14:textId="77777777" w:rsidR="00B8627B" w:rsidRPr="00BC68E1" w:rsidRDefault="00B8627B" w:rsidP="001A6C20">
      <w:pPr>
        <w:tabs>
          <w:tab w:val="left" w:pos="3570"/>
        </w:tabs>
        <w:ind w:left="360"/>
        <w:jc w:val="both"/>
        <w:rPr>
          <w:rFonts w:ascii="Arial" w:hAnsi="Arial" w:cs="Arial"/>
          <w:sz w:val="20"/>
          <w:szCs w:val="20"/>
          <w:lang w:val="en-US"/>
        </w:rPr>
      </w:pPr>
    </w:p>
    <w:p w14:paraId="7A0E6DC3" w14:textId="70BCFC6D" w:rsidR="00B8627B" w:rsidRPr="00BC68E1" w:rsidRDefault="00B8627B" w:rsidP="001A6C20">
      <w:pPr>
        <w:tabs>
          <w:tab w:val="left" w:pos="3570"/>
        </w:tabs>
        <w:ind w:left="360"/>
        <w:jc w:val="both"/>
        <w:rPr>
          <w:rFonts w:ascii="Arial" w:hAnsi="Arial" w:cs="Arial"/>
          <w:sz w:val="20"/>
          <w:szCs w:val="20"/>
          <w:lang w:val="en-US"/>
        </w:rPr>
      </w:pPr>
      <w:r w:rsidRPr="00BC68E1">
        <w:rPr>
          <w:rFonts w:ascii="Arial" w:hAnsi="Arial" w:cs="Arial"/>
          <w:sz w:val="20"/>
          <w:szCs w:val="20"/>
          <w:lang w:val="en-US"/>
        </w:rPr>
        <w:t xml:space="preserve">The ability of the Company to meet its financial obligations </w:t>
      </w:r>
      <w:r w:rsidR="00260395">
        <w:rPr>
          <w:rFonts w:ascii="Arial" w:hAnsi="Arial" w:cs="Arial"/>
          <w:sz w:val="20"/>
          <w:szCs w:val="20"/>
          <w:lang w:val="en-US"/>
        </w:rPr>
        <w:t>in</w:t>
      </w:r>
      <w:r w:rsidRPr="00BC68E1">
        <w:rPr>
          <w:rFonts w:ascii="Arial" w:hAnsi="Arial" w:cs="Arial"/>
          <w:sz w:val="20"/>
          <w:szCs w:val="20"/>
          <w:lang w:val="en-US"/>
        </w:rPr>
        <w:t xml:space="preserve">creased over the previous year, with the current ratio test </w:t>
      </w:r>
      <w:r w:rsidR="00260395">
        <w:rPr>
          <w:rFonts w:ascii="Arial" w:hAnsi="Arial" w:cs="Arial"/>
          <w:sz w:val="20"/>
          <w:szCs w:val="20"/>
          <w:lang w:val="en-US"/>
        </w:rPr>
        <w:t>de</w:t>
      </w:r>
      <w:r w:rsidR="007E397B">
        <w:rPr>
          <w:rFonts w:ascii="Arial" w:hAnsi="Arial" w:cs="Arial"/>
          <w:sz w:val="20"/>
          <w:szCs w:val="20"/>
          <w:lang w:val="en-US"/>
        </w:rPr>
        <w:t>creasing</w:t>
      </w:r>
      <w:r w:rsidR="00665B5C">
        <w:rPr>
          <w:rFonts w:ascii="Arial" w:hAnsi="Arial" w:cs="Arial"/>
          <w:sz w:val="20"/>
          <w:szCs w:val="20"/>
          <w:lang w:val="en-US"/>
        </w:rPr>
        <w:t xml:space="preserve"> to </w:t>
      </w:r>
      <w:r w:rsidR="00665B5C" w:rsidRPr="00E23630">
        <w:rPr>
          <w:rFonts w:ascii="Arial" w:hAnsi="Arial" w:cs="Arial"/>
          <w:sz w:val="20"/>
          <w:szCs w:val="20"/>
          <w:lang w:val="en-US"/>
        </w:rPr>
        <w:t>1,</w:t>
      </w:r>
      <w:r w:rsidR="00E23630">
        <w:rPr>
          <w:rFonts w:ascii="Arial" w:hAnsi="Arial" w:cs="Arial"/>
          <w:sz w:val="20"/>
          <w:szCs w:val="20"/>
          <w:lang w:val="en-US"/>
        </w:rPr>
        <w:t>05</w:t>
      </w:r>
      <w:r w:rsidRPr="00BC68E1">
        <w:rPr>
          <w:rFonts w:ascii="Arial" w:hAnsi="Arial" w:cs="Arial"/>
          <w:sz w:val="20"/>
          <w:szCs w:val="20"/>
          <w:lang w:val="en-US"/>
        </w:rPr>
        <w:t>: 1 (20</w:t>
      </w:r>
      <w:r w:rsidR="001F2EE9">
        <w:rPr>
          <w:rFonts w:ascii="Arial" w:hAnsi="Arial" w:cs="Arial"/>
          <w:sz w:val="20"/>
          <w:szCs w:val="20"/>
          <w:lang w:val="en-US"/>
        </w:rPr>
        <w:t>1</w:t>
      </w:r>
      <w:r w:rsidR="00A564CB">
        <w:rPr>
          <w:rFonts w:ascii="Arial" w:hAnsi="Arial" w:cs="Arial"/>
          <w:sz w:val="20"/>
          <w:szCs w:val="20"/>
          <w:lang w:val="en-US"/>
        </w:rPr>
        <w:t xml:space="preserve">4 </w:t>
      </w:r>
      <w:r w:rsidRPr="00BC68E1">
        <w:rPr>
          <w:rFonts w:ascii="Arial" w:hAnsi="Arial" w:cs="Arial"/>
          <w:sz w:val="20"/>
          <w:szCs w:val="20"/>
          <w:lang w:val="en-US"/>
        </w:rPr>
        <w:t>= 1,</w:t>
      </w:r>
      <w:r w:rsidR="00665B5C">
        <w:rPr>
          <w:rFonts w:ascii="Arial" w:hAnsi="Arial" w:cs="Arial"/>
          <w:sz w:val="20"/>
          <w:szCs w:val="20"/>
          <w:lang w:val="en-US"/>
        </w:rPr>
        <w:t>1</w:t>
      </w:r>
      <w:r w:rsidR="00E23630">
        <w:rPr>
          <w:rFonts w:ascii="Arial" w:hAnsi="Arial" w:cs="Arial"/>
          <w:sz w:val="20"/>
          <w:szCs w:val="20"/>
          <w:lang w:val="en-US"/>
        </w:rPr>
        <w:t>1</w:t>
      </w:r>
      <w:r w:rsidRPr="00BC68E1">
        <w:rPr>
          <w:rFonts w:ascii="Arial" w:hAnsi="Arial" w:cs="Arial"/>
          <w:sz w:val="20"/>
          <w:szCs w:val="20"/>
          <w:lang w:val="en-US"/>
        </w:rPr>
        <w:t xml:space="preserve">: 1). This was largely due to the </w:t>
      </w:r>
      <w:r w:rsidR="0079580C">
        <w:rPr>
          <w:rFonts w:ascii="Arial" w:hAnsi="Arial" w:cs="Arial"/>
          <w:sz w:val="20"/>
          <w:szCs w:val="20"/>
          <w:lang w:val="en-US"/>
        </w:rPr>
        <w:t>increase in trade payables</w:t>
      </w:r>
      <w:r w:rsidRPr="00BC68E1">
        <w:rPr>
          <w:rFonts w:ascii="Arial" w:hAnsi="Arial" w:cs="Arial"/>
          <w:sz w:val="20"/>
          <w:szCs w:val="20"/>
          <w:lang w:val="en-US"/>
        </w:rPr>
        <w:t>. The net current asset b</w:t>
      </w:r>
      <w:r w:rsidR="0079580C">
        <w:rPr>
          <w:rFonts w:ascii="Arial" w:hAnsi="Arial" w:cs="Arial"/>
          <w:sz w:val="20"/>
          <w:szCs w:val="20"/>
          <w:lang w:val="en-US"/>
        </w:rPr>
        <w:t>a</w:t>
      </w:r>
      <w:r w:rsidR="007E397B">
        <w:rPr>
          <w:rFonts w:ascii="Arial" w:hAnsi="Arial" w:cs="Arial"/>
          <w:sz w:val="20"/>
          <w:szCs w:val="20"/>
          <w:lang w:val="en-US"/>
        </w:rPr>
        <w:t xml:space="preserve">se has however </w:t>
      </w:r>
      <w:r w:rsidR="007E397B" w:rsidRPr="00E23630">
        <w:rPr>
          <w:rFonts w:ascii="Arial" w:hAnsi="Arial" w:cs="Arial"/>
          <w:sz w:val="20"/>
          <w:szCs w:val="20"/>
          <w:lang w:val="en-US"/>
        </w:rPr>
        <w:t>improved from R</w:t>
      </w:r>
      <w:r w:rsidR="00A564CB" w:rsidRPr="00E23630">
        <w:rPr>
          <w:rFonts w:ascii="Arial" w:hAnsi="Arial" w:cs="Arial"/>
          <w:sz w:val="20"/>
          <w:szCs w:val="20"/>
          <w:lang w:val="en-US"/>
        </w:rPr>
        <w:t xml:space="preserve">7 </w:t>
      </w:r>
      <w:r w:rsidR="00E23630" w:rsidRPr="00E23630">
        <w:rPr>
          <w:rFonts w:ascii="Arial" w:hAnsi="Arial" w:cs="Arial"/>
          <w:sz w:val="20"/>
          <w:szCs w:val="20"/>
          <w:lang w:val="en-US"/>
        </w:rPr>
        <w:t>363</w:t>
      </w:r>
      <w:r w:rsidR="0079580C" w:rsidRPr="00E23630">
        <w:rPr>
          <w:rFonts w:ascii="Arial" w:hAnsi="Arial" w:cs="Arial"/>
          <w:sz w:val="20"/>
          <w:szCs w:val="20"/>
          <w:lang w:val="en-US"/>
        </w:rPr>
        <w:t xml:space="preserve"> </w:t>
      </w:r>
      <w:r w:rsidRPr="00E23630">
        <w:rPr>
          <w:rFonts w:ascii="Arial" w:hAnsi="Arial" w:cs="Arial"/>
          <w:sz w:val="20"/>
          <w:szCs w:val="20"/>
          <w:lang w:val="en-US"/>
        </w:rPr>
        <w:t>million</w:t>
      </w:r>
      <w:r w:rsidRPr="00BC68E1">
        <w:rPr>
          <w:rFonts w:ascii="Arial" w:hAnsi="Arial" w:cs="Arial"/>
          <w:sz w:val="20"/>
          <w:szCs w:val="20"/>
          <w:lang w:val="en-US"/>
        </w:rPr>
        <w:t xml:space="preserve"> to </w:t>
      </w:r>
      <w:r w:rsidR="00EB19E0">
        <w:rPr>
          <w:rFonts w:ascii="Arial" w:hAnsi="Arial" w:cs="Arial"/>
          <w:sz w:val="20"/>
          <w:szCs w:val="20"/>
          <w:lang w:val="en-US"/>
        </w:rPr>
        <w:t>R</w:t>
      </w:r>
      <w:r w:rsidR="000326F4">
        <w:rPr>
          <w:rFonts w:ascii="Arial" w:hAnsi="Arial" w:cs="Arial"/>
          <w:sz w:val="20"/>
          <w:szCs w:val="20"/>
          <w:lang w:val="en-US"/>
        </w:rPr>
        <w:t xml:space="preserve">7 </w:t>
      </w:r>
      <w:r w:rsidR="00E23630">
        <w:rPr>
          <w:rFonts w:ascii="Arial" w:hAnsi="Arial" w:cs="Arial"/>
          <w:sz w:val="20"/>
          <w:szCs w:val="20"/>
          <w:lang w:val="en-US"/>
        </w:rPr>
        <w:t>912</w:t>
      </w:r>
      <w:r w:rsidR="007E397B">
        <w:rPr>
          <w:rFonts w:ascii="Arial" w:hAnsi="Arial" w:cs="Arial"/>
          <w:sz w:val="20"/>
          <w:szCs w:val="20"/>
          <w:lang w:val="en-US"/>
        </w:rPr>
        <w:t xml:space="preserve"> </w:t>
      </w:r>
      <w:r w:rsidRPr="00BC68E1">
        <w:rPr>
          <w:rFonts w:ascii="Arial" w:hAnsi="Arial" w:cs="Arial"/>
          <w:sz w:val="20"/>
          <w:szCs w:val="20"/>
          <w:lang w:val="en-US"/>
        </w:rPr>
        <w:t>million at year-end.</w:t>
      </w:r>
    </w:p>
    <w:p w14:paraId="7A0E6DC4" w14:textId="77777777" w:rsidR="00B8627B" w:rsidRPr="00BC68E1" w:rsidRDefault="00B8627B" w:rsidP="001A6C20">
      <w:pPr>
        <w:tabs>
          <w:tab w:val="left" w:pos="3570"/>
        </w:tabs>
        <w:ind w:left="360"/>
        <w:jc w:val="both"/>
        <w:rPr>
          <w:rFonts w:ascii="Arial" w:hAnsi="Arial" w:cs="Arial"/>
          <w:sz w:val="20"/>
          <w:szCs w:val="20"/>
          <w:lang w:val="en-US"/>
        </w:rPr>
      </w:pPr>
    </w:p>
    <w:p w14:paraId="7A0E6DC5" w14:textId="77777777" w:rsidR="00B8627B" w:rsidRPr="00BC68E1" w:rsidRDefault="00B8627B" w:rsidP="001A6C20">
      <w:pPr>
        <w:tabs>
          <w:tab w:val="left" w:pos="3570"/>
        </w:tabs>
        <w:ind w:left="360"/>
        <w:jc w:val="both"/>
        <w:rPr>
          <w:rFonts w:ascii="Arial" w:hAnsi="Arial" w:cs="Arial"/>
          <w:sz w:val="20"/>
          <w:szCs w:val="20"/>
          <w:lang w:val="en-US"/>
        </w:rPr>
      </w:pPr>
      <w:r w:rsidRPr="00BC68E1">
        <w:rPr>
          <w:rFonts w:ascii="Arial" w:hAnsi="Arial" w:cs="Arial"/>
          <w:sz w:val="20"/>
          <w:szCs w:val="20"/>
          <w:lang w:val="en-US"/>
        </w:rPr>
        <w:t>The increase in the Trade and Other Receivables at year-end was as a direct result of the increased</w:t>
      </w:r>
      <w:r w:rsidRPr="00BC68E1">
        <w:rPr>
          <w:rFonts w:ascii="Arial" w:hAnsi="Arial" w:cs="Arial"/>
          <w:sz w:val="20"/>
          <w:szCs w:val="20"/>
        </w:rPr>
        <w:t xml:space="preserve"> Capex programme</w:t>
      </w:r>
      <w:r w:rsidRPr="00BC68E1">
        <w:rPr>
          <w:rFonts w:ascii="Arial" w:hAnsi="Arial" w:cs="Arial"/>
          <w:sz w:val="20"/>
          <w:szCs w:val="20"/>
          <w:lang w:val="en-US"/>
        </w:rPr>
        <w:t xml:space="preserve"> undertaken by the company on behalf of the shareholder, the City of Johannesburg Metropolitan Municipality.  This was also evident by the increase in Trade Payables over the previous year, as the company merely acts as a conduit through which the shareholder</w:t>
      </w:r>
      <w:r w:rsidRPr="00BC68E1">
        <w:rPr>
          <w:rFonts w:ascii="Arial" w:hAnsi="Arial" w:cs="Arial"/>
          <w:sz w:val="20"/>
          <w:szCs w:val="20"/>
        </w:rPr>
        <w:t xml:space="preserve"> realises infrastructure developments.</w:t>
      </w:r>
      <w:r w:rsidRPr="00BC68E1">
        <w:rPr>
          <w:rFonts w:ascii="Arial" w:hAnsi="Arial" w:cs="Arial"/>
          <w:sz w:val="20"/>
          <w:szCs w:val="20"/>
          <w:lang w:val="en-US"/>
        </w:rPr>
        <w:t xml:space="preserve"> </w:t>
      </w:r>
    </w:p>
    <w:p w14:paraId="7A0E6DC6" w14:textId="77777777" w:rsidR="00B8627B" w:rsidRDefault="00B8627B" w:rsidP="001A6C20">
      <w:pPr>
        <w:ind w:left="360"/>
        <w:jc w:val="both"/>
        <w:rPr>
          <w:rFonts w:ascii="Arial" w:hAnsi="Arial" w:cs="Arial"/>
          <w:b/>
          <w:sz w:val="20"/>
          <w:szCs w:val="20"/>
        </w:rPr>
      </w:pPr>
    </w:p>
    <w:p w14:paraId="7A0E6DC8" w14:textId="5F30DDC9" w:rsidR="00E914CF" w:rsidRDefault="008544B3" w:rsidP="00D02C29">
      <w:pPr>
        <w:pStyle w:val="Heading2"/>
        <w:rPr>
          <w:i w:val="0"/>
          <w:sz w:val="20"/>
        </w:rPr>
      </w:pPr>
      <w:bookmarkStart w:id="326" w:name="_Toc427586375"/>
      <w:bookmarkStart w:id="327" w:name="_Toc427586739"/>
      <w:bookmarkStart w:id="328" w:name="_Toc427744836"/>
      <w:bookmarkStart w:id="329" w:name="_Toc427762009"/>
      <w:bookmarkStart w:id="330" w:name="_Toc427847856"/>
      <w:bookmarkStart w:id="331" w:name="_Toc459379487"/>
      <w:bookmarkStart w:id="332" w:name="_Toc467573011"/>
      <w:bookmarkStart w:id="333" w:name="_Toc468884183"/>
      <w:r w:rsidRPr="00B50174">
        <w:rPr>
          <w:i w:val="0"/>
          <w:sz w:val="20"/>
          <w:szCs w:val="20"/>
        </w:rPr>
        <w:t>Capital Projects</w:t>
      </w:r>
      <w:bookmarkEnd w:id="326"/>
      <w:bookmarkEnd w:id="327"/>
      <w:bookmarkEnd w:id="328"/>
      <w:bookmarkEnd w:id="329"/>
      <w:bookmarkEnd w:id="330"/>
      <w:bookmarkEnd w:id="331"/>
      <w:bookmarkEnd w:id="332"/>
      <w:bookmarkEnd w:id="333"/>
      <w:r w:rsidR="00F04B53" w:rsidRPr="00B50174">
        <w:rPr>
          <w:i w:val="0"/>
          <w:sz w:val="20"/>
          <w:szCs w:val="20"/>
        </w:rPr>
        <w:t xml:space="preserve"> </w:t>
      </w:r>
    </w:p>
    <w:p w14:paraId="6D0596CF" w14:textId="77777777" w:rsidR="00D02C29" w:rsidRPr="00D02C29" w:rsidRDefault="00D02C29" w:rsidP="00D02C29"/>
    <w:p w14:paraId="6AB8166A" w14:textId="77777777" w:rsidR="00A31D9B" w:rsidRPr="00F1394C" w:rsidRDefault="00A31D9B" w:rsidP="00A31D9B">
      <w:pPr>
        <w:ind w:left="426"/>
        <w:rPr>
          <w:rFonts w:ascii="Arial" w:hAnsi="Arial" w:cs="Arial"/>
          <w:bCs/>
          <w:iCs/>
          <w:sz w:val="20"/>
          <w:szCs w:val="20"/>
        </w:rPr>
      </w:pPr>
      <w:r w:rsidRPr="00F1394C">
        <w:rPr>
          <w:rFonts w:ascii="Arial" w:hAnsi="Arial" w:cs="Arial"/>
          <w:bCs/>
          <w:iCs/>
          <w:sz w:val="20"/>
          <w:szCs w:val="20"/>
        </w:rPr>
        <w:t>The approved City Power Capital budget for the 2015/16 financial year is R 1.538 billion. This approved budget is inclusive of loans, own funding, DSM funding, and grants and public contributions</w:t>
      </w:r>
    </w:p>
    <w:p w14:paraId="3340DA7E" w14:textId="77777777" w:rsidR="00A31D9B" w:rsidRPr="00F1394C" w:rsidRDefault="00A31D9B" w:rsidP="00A31D9B">
      <w:pPr>
        <w:ind w:left="426"/>
        <w:rPr>
          <w:rFonts w:ascii="Arial" w:hAnsi="Arial" w:cs="Arial"/>
          <w:bCs/>
          <w:iCs/>
          <w:sz w:val="20"/>
          <w:szCs w:val="20"/>
        </w:rPr>
      </w:pPr>
    </w:p>
    <w:p w14:paraId="5A0AE286" w14:textId="2FD0BB47" w:rsidR="00A31D9B" w:rsidRPr="00F1394C" w:rsidRDefault="00A31D9B" w:rsidP="00A31D9B">
      <w:pPr>
        <w:ind w:left="426"/>
      </w:pPr>
      <w:r w:rsidRPr="00F1394C">
        <w:rPr>
          <w:rFonts w:ascii="Arial" w:hAnsi="Arial" w:cs="Arial"/>
          <w:bCs/>
          <w:iCs/>
          <w:sz w:val="20"/>
          <w:szCs w:val="20"/>
        </w:rPr>
        <w:t xml:space="preserve">The expenditure for year to date is R1.523 billion (99% of total budget) as outlined on the table below. </w:t>
      </w:r>
    </w:p>
    <w:p w14:paraId="6EA104D8" w14:textId="77777777" w:rsidR="00A31D9B" w:rsidRPr="00F1394C" w:rsidRDefault="00A31D9B" w:rsidP="00A31D9B">
      <w:pPr>
        <w:ind w:left="426"/>
      </w:pPr>
    </w:p>
    <w:p w14:paraId="3243CE54" w14:textId="77777777" w:rsidR="00A31D9B" w:rsidRPr="00F1394C" w:rsidRDefault="00A31D9B" w:rsidP="00A31D9B">
      <w:pPr>
        <w:rPr>
          <w:rFonts w:ascii="Arial" w:hAnsi="Arial" w:cs="Arial"/>
          <w:bCs/>
          <w:iCs/>
          <w:sz w:val="20"/>
          <w:szCs w:val="20"/>
        </w:rPr>
      </w:pPr>
      <w:r w:rsidRPr="00F1394C">
        <w:rPr>
          <w:noProof/>
          <w:lang w:eastAsia="en-ZA"/>
        </w:rPr>
        <w:lastRenderedPageBreak/>
        <w:drawing>
          <wp:inline distT="0" distB="0" distL="0" distR="0" wp14:anchorId="61652741" wp14:editId="009FC0A9">
            <wp:extent cx="6297282" cy="4106174"/>
            <wp:effectExtent l="0" t="0" r="889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00470" cy="4108253"/>
                    </a:xfrm>
                    <a:prstGeom prst="rect">
                      <a:avLst/>
                    </a:prstGeom>
                    <a:noFill/>
                    <a:ln>
                      <a:noFill/>
                    </a:ln>
                  </pic:spPr>
                </pic:pic>
              </a:graphicData>
            </a:graphic>
          </wp:inline>
        </w:drawing>
      </w:r>
    </w:p>
    <w:p w14:paraId="6E4F29BB" w14:textId="77777777" w:rsidR="00A31D9B" w:rsidRPr="00F1394C" w:rsidRDefault="00A31D9B" w:rsidP="00A31D9B">
      <w:pPr>
        <w:rPr>
          <w:rFonts w:ascii="Arial" w:hAnsi="Arial" w:cs="Arial"/>
          <w:bCs/>
          <w:iCs/>
          <w:sz w:val="20"/>
          <w:szCs w:val="20"/>
        </w:rPr>
      </w:pPr>
    </w:p>
    <w:p w14:paraId="6E00D421" w14:textId="77777777" w:rsidR="00A31D9B" w:rsidRDefault="00A31D9B" w:rsidP="00A31D9B">
      <w:pPr>
        <w:tabs>
          <w:tab w:val="left" w:pos="142"/>
        </w:tabs>
        <w:ind w:left="426" w:right="360" w:hanging="284"/>
        <w:jc w:val="both"/>
        <w:rPr>
          <w:rFonts w:ascii="Arial" w:hAnsi="Arial" w:cs="Arial"/>
          <w:b/>
          <w:bCs/>
          <w:iCs/>
          <w:sz w:val="20"/>
          <w:szCs w:val="20"/>
        </w:rPr>
      </w:pPr>
    </w:p>
    <w:p w14:paraId="6CF5A218" w14:textId="2C1347AA" w:rsidR="00D1572D" w:rsidRDefault="00D1572D" w:rsidP="00A31D9B">
      <w:pPr>
        <w:tabs>
          <w:tab w:val="left" w:pos="142"/>
        </w:tabs>
        <w:ind w:left="426" w:right="360" w:hanging="284"/>
        <w:jc w:val="both"/>
        <w:rPr>
          <w:rFonts w:ascii="Arial" w:hAnsi="Arial" w:cs="Arial"/>
          <w:b/>
          <w:bCs/>
          <w:iCs/>
          <w:sz w:val="20"/>
          <w:szCs w:val="20"/>
        </w:rPr>
      </w:pPr>
    </w:p>
    <w:p w14:paraId="59DA704E" w14:textId="77777777" w:rsidR="00D1572D" w:rsidRPr="00F1394C" w:rsidRDefault="00D1572D" w:rsidP="00A31D9B">
      <w:pPr>
        <w:tabs>
          <w:tab w:val="left" w:pos="142"/>
        </w:tabs>
        <w:ind w:left="426" w:right="360" w:hanging="284"/>
        <w:jc w:val="both"/>
        <w:rPr>
          <w:rFonts w:ascii="Arial" w:hAnsi="Arial" w:cs="Arial"/>
          <w:b/>
          <w:bCs/>
          <w:iCs/>
          <w:sz w:val="20"/>
          <w:szCs w:val="20"/>
        </w:rPr>
      </w:pPr>
    </w:p>
    <w:p w14:paraId="30D6F717" w14:textId="77777777" w:rsidR="00A31D9B" w:rsidRPr="00F1394C" w:rsidRDefault="00A31D9B" w:rsidP="00A31D9B">
      <w:pPr>
        <w:tabs>
          <w:tab w:val="left" w:pos="142"/>
        </w:tabs>
        <w:ind w:left="426" w:right="360" w:hanging="284"/>
        <w:rPr>
          <w:rFonts w:ascii="Arial" w:eastAsia="Calibri" w:hAnsi="Arial" w:cs="Arial"/>
          <w:b/>
          <w:sz w:val="20"/>
          <w:szCs w:val="20"/>
        </w:rPr>
      </w:pPr>
      <w:r w:rsidRPr="00F1394C">
        <w:rPr>
          <w:rFonts w:ascii="Arial" w:hAnsi="Arial" w:cs="Arial"/>
          <w:b/>
          <w:bCs/>
          <w:iCs/>
          <w:sz w:val="20"/>
          <w:szCs w:val="20"/>
        </w:rPr>
        <w:t xml:space="preserve">     ACTUAL VS PROJECTIONS:</w:t>
      </w:r>
    </w:p>
    <w:p w14:paraId="41D205FF" w14:textId="77777777" w:rsidR="00A31D9B" w:rsidRPr="00F1394C" w:rsidRDefault="00A31D9B" w:rsidP="00A31D9B">
      <w:pPr>
        <w:tabs>
          <w:tab w:val="left" w:pos="142"/>
        </w:tabs>
        <w:ind w:left="426" w:right="360" w:hanging="284"/>
        <w:rPr>
          <w:rFonts w:ascii="Arial" w:eastAsia="Calibri" w:hAnsi="Arial" w:cs="Arial"/>
          <w:b/>
          <w:bCs/>
          <w:i/>
          <w:iCs/>
          <w:sz w:val="20"/>
          <w:szCs w:val="20"/>
        </w:rPr>
      </w:pPr>
    </w:p>
    <w:p w14:paraId="313CDCE8" w14:textId="77777777" w:rsidR="00A31D9B" w:rsidRPr="00F1394C" w:rsidRDefault="00A31D9B" w:rsidP="00A31D9B">
      <w:pPr>
        <w:ind w:left="426"/>
        <w:rPr>
          <w:rFonts w:ascii="Arial" w:hAnsi="Arial" w:cs="Arial"/>
          <w:bCs/>
          <w:iCs/>
          <w:sz w:val="20"/>
          <w:szCs w:val="20"/>
        </w:rPr>
      </w:pPr>
      <w:r w:rsidRPr="00F1394C">
        <w:rPr>
          <w:rFonts w:ascii="Arial" w:hAnsi="Arial" w:cs="Arial"/>
          <w:sz w:val="20"/>
          <w:szCs w:val="20"/>
        </w:rPr>
        <w:t>All projects have forecasts for expenditure and progress. These are used to report and track progress in   order to ensure successful execution of the capital programme. The graph below depicts the recovery path in expenditure. The figures shown are based on individual projects which are then rolled up to categories. The graph below indicates actual spend against the base projections, including the variance between Actual and Budget.</w:t>
      </w:r>
    </w:p>
    <w:p w14:paraId="06F37EE3" w14:textId="77777777" w:rsidR="00A31D9B" w:rsidRPr="00F1394C" w:rsidRDefault="00A31D9B" w:rsidP="00A31D9B">
      <w:pPr>
        <w:ind w:left="426"/>
        <w:rPr>
          <w:rFonts w:ascii="Arial" w:hAnsi="Arial" w:cs="Arial"/>
          <w:sz w:val="20"/>
          <w:szCs w:val="20"/>
        </w:rPr>
      </w:pPr>
    </w:p>
    <w:p w14:paraId="46576C55" w14:textId="77777777" w:rsidR="00A31D9B" w:rsidRPr="00F1394C" w:rsidRDefault="00A31D9B" w:rsidP="00A31D9B">
      <w:pPr>
        <w:ind w:left="426"/>
        <w:rPr>
          <w:rFonts w:ascii="Arial" w:hAnsi="Arial" w:cs="Arial"/>
          <w:bCs/>
          <w:iCs/>
          <w:sz w:val="20"/>
          <w:szCs w:val="20"/>
        </w:rPr>
      </w:pPr>
      <w:r w:rsidRPr="00F1394C">
        <w:rPr>
          <w:noProof/>
          <w:lang w:eastAsia="en-ZA"/>
        </w:rPr>
        <w:lastRenderedPageBreak/>
        <w:drawing>
          <wp:inline distT="0" distB="0" distL="0" distR="0" wp14:anchorId="0BAEB0EB" wp14:editId="5CFA44BD">
            <wp:extent cx="5502910" cy="2552369"/>
            <wp:effectExtent l="0" t="0" r="2540" b="63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2E3D69E" w14:textId="77777777" w:rsidR="00A31D9B" w:rsidRPr="00F1394C" w:rsidRDefault="00A31D9B" w:rsidP="00A31D9B">
      <w:pPr>
        <w:ind w:left="426"/>
        <w:rPr>
          <w:rFonts w:ascii="Arial" w:hAnsi="Arial" w:cs="Arial"/>
          <w:bCs/>
          <w:iCs/>
          <w:sz w:val="20"/>
          <w:szCs w:val="20"/>
        </w:rPr>
      </w:pPr>
    </w:p>
    <w:p w14:paraId="1EDAC090" w14:textId="77777777" w:rsidR="00A31D9B" w:rsidRPr="00F1394C" w:rsidRDefault="00A31D9B" w:rsidP="00A31D9B">
      <w:pPr>
        <w:rPr>
          <w:rFonts w:ascii="Arial" w:hAnsi="Arial" w:cs="Arial"/>
          <w:b/>
          <w:sz w:val="20"/>
          <w:szCs w:val="20"/>
        </w:rPr>
      </w:pPr>
      <w:r w:rsidRPr="00F1394C">
        <w:rPr>
          <w:rFonts w:ascii="Arial" w:hAnsi="Arial" w:cs="Arial"/>
          <w:b/>
          <w:sz w:val="20"/>
          <w:szCs w:val="20"/>
        </w:rPr>
        <w:t>CAPITAL EXPENDITURE DETAILS</w:t>
      </w:r>
    </w:p>
    <w:p w14:paraId="491A041E" w14:textId="77777777" w:rsidR="00A31D9B" w:rsidRPr="00F1394C" w:rsidRDefault="00A31D9B" w:rsidP="00A31D9B">
      <w:pPr>
        <w:rPr>
          <w:rFonts w:ascii="Arial" w:hAnsi="Arial" w:cs="Arial"/>
          <w:b/>
          <w:sz w:val="20"/>
          <w:szCs w:val="20"/>
        </w:rPr>
      </w:pPr>
    </w:p>
    <w:p w14:paraId="7E035446" w14:textId="77777777" w:rsidR="00270BEC" w:rsidRDefault="00270BEC" w:rsidP="00A31D9B">
      <w:pPr>
        <w:jc w:val="both"/>
        <w:rPr>
          <w:rFonts w:ascii="Arial" w:hAnsi="Arial" w:cs="Arial"/>
          <w:b/>
          <w:sz w:val="22"/>
          <w:szCs w:val="22"/>
        </w:rPr>
      </w:pPr>
    </w:p>
    <w:p w14:paraId="061CC865" w14:textId="77777777" w:rsidR="00A31D9B" w:rsidRPr="00F1394C" w:rsidRDefault="00A31D9B" w:rsidP="00A31D9B">
      <w:pPr>
        <w:jc w:val="both"/>
        <w:rPr>
          <w:rFonts w:ascii="Arial" w:hAnsi="Arial" w:cs="Arial"/>
          <w:b/>
          <w:sz w:val="22"/>
          <w:szCs w:val="22"/>
        </w:rPr>
      </w:pPr>
      <w:r w:rsidRPr="00F1394C">
        <w:rPr>
          <w:rFonts w:ascii="Arial" w:hAnsi="Arial" w:cs="Arial"/>
          <w:b/>
          <w:sz w:val="22"/>
          <w:szCs w:val="22"/>
        </w:rPr>
        <w:t>CONTROLLABLE CAPEX</w:t>
      </w:r>
    </w:p>
    <w:p w14:paraId="194087D6" w14:textId="77777777" w:rsidR="00A31D9B" w:rsidRPr="00F1394C" w:rsidRDefault="00A31D9B" w:rsidP="00A31D9B">
      <w:pPr>
        <w:jc w:val="both"/>
        <w:rPr>
          <w:rFonts w:ascii="Arial" w:hAnsi="Arial" w:cs="Arial"/>
          <w:sz w:val="20"/>
          <w:szCs w:val="22"/>
        </w:rPr>
      </w:pPr>
    </w:p>
    <w:p w14:paraId="5BA7D89C" w14:textId="77777777" w:rsidR="00A31D9B" w:rsidRPr="00F1394C" w:rsidRDefault="00A31D9B" w:rsidP="00A31D9B">
      <w:pPr>
        <w:tabs>
          <w:tab w:val="left" w:pos="759"/>
          <w:tab w:val="left" w:pos="1200"/>
        </w:tabs>
        <w:spacing w:line="360" w:lineRule="auto"/>
        <w:jc w:val="both"/>
        <w:rPr>
          <w:rFonts w:ascii="Arial" w:hAnsi="Arial" w:cs="Arial"/>
          <w:bCs/>
          <w:iCs/>
          <w:sz w:val="20"/>
          <w:szCs w:val="20"/>
        </w:rPr>
      </w:pPr>
      <w:r w:rsidRPr="00F1394C">
        <w:rPr>
          <w:rFonts w:ascii="Arial" w:hAnsi="Arial" w:cs="Arial"/>
          <w:bCs/>
          <w:iCs/>
          <w:sz w:val="20"/>
          <w:szCs w:val="20"/>
        </w:rPr>
        <w:t>The expenditure for the financial year on Controllable capital projects, which are projects funded from COJ loans, DSM levy, Grant funding, Own cash and Adopt a light funding amounted to R1,415 billion against a year to date budget of R1,419 billion.</w:t>
      </w:r>
    </w:p>
    <w:p w14:paraId="512DB788" w14:textId="77777777" w:rsidR="00A31D9B" w:rsidRPr="00F1394C" w:rsidRDefault="00A31D9B" w:rsidP="00A31D9B">
      <w:pPr>
        <w:tabs>
          <w:tab w:val="left" w:pos="759"/>
          <w:tab w:val="left" w:pos="1200"/>
        </w:tabs>
        <w:spacing w:line="360" w:lineRule="auto"/>
        <w:jc w:val="both"/>
        <w:rPr>
          <w:rFonts w:ascii="Arial" w:hAnsi="Arial" w:cs="Arial"/>
          <w:b/>
          <w:sz w:val="20"/>
          <w:szCs w:val="22"/>
        </w:rPr>
      </w:pPr>
    </w:p>
    <w:p w14:paraId="6AAB2367" w14:textId="77777777" w:rsidR="00A31D9B" w:rsidRPr="00F1394C" w:rsidRDefault="00A31D9B" w:rsidP="00A31D9B">
      <w:pPr>
        <w:tabs>
          <w:tab w:val="left" w:pos="759"/>
          <w:tab w:val="left" w:pos="1200"/>
        </w:tabs>
        <w:spacing w:line="360" w:lineRule="auto"/>
        <w:jc w:val="both"/>
        <w:rPr>
          <w:rFonts w:ascii="Arial" w:hAnsi="Arial" w:cs="Arial"/>
          <w:b/>
          <w:sz w:val="20"/>
          <w:szCs w:val="22"/>
        </w:rPr>
      </w:pPr>
      <w:r w:rsidRPr="00F1394C">
        <w:rPr>
          <w:rFonts w:ascii="Arial" w:hAnsi="Arial" w:cs="Arial"/>
          <w:b/>
          <w:sz w:val="20"/>
          <w:szCs w:val="22"/>
        </w:rPr>
        <w:t>Table on Controllable Capex</w:t>
      </w:r>
    </w:p>
    <w:p w14:paraId="427A0DBF" w14:textId="77777777" w:rsidR="00A31D9B" w:rsidRPr="00F1394C" w:rsidRDefault="00A31D9B" w:rsidP="00A31D9B">
      <w:pPr>
        <w:jc w:val="both"/>
        <w:rPr>
          <w:rFonts w:ascii="Arial" w:hAnsi="Arial" w:cs="Arial"/>
          <w:b/>
          <w:sz w:val="20"/>
          <w:szCs w:val="20"/>
        </w:rPr>
      </w:pPr>
      <w:r w:rsidRPr="00F1394C">
        <w:rPr>
          <w:rFonts w:ascii="Arial" w:hAnsi="Arial" w:cs="Arial"/>
          <w:b/>
          <w:sz w:val="20"/>
          <w:szCs w:val="20"/>
        </w:rPr>
        <w:t xml:space="preserve"> </w:t>
      </w:r>
      <w:r w:rsidRPr="00F1394C">
        <w:rPr>
          <w:noProof/>
          <w:lang w:eastAsia="en-ZA"/>
        </w:rPr>
        <w:drawing>
          <wp:inline distT="0" distB="0" distL="0" distR="0" wp14:anchorId="0FAB2E81" wp14:editId="3523C6BB">
            <wp:extent cx="6300470" cy="1572935"/>
            <wp:effectExtent l="0" t="0" r="508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00470" cy="1572935"/>
                    </a:xfrm>
                    <a:prstGeom prst="rect">
                      <a:avLst/>
                    </a:prstGeom>
                    <a:noFill/>
                    <a:ln>
                      <a:noFill/>
                    </a:ln>
                  </pic:spPr>
                </pic:pic>
              </a:graphicData>
            </a:graphic>
          </wp:inline>
        </w:drawing>
      </w:r>
    </w:p>
    <w:p w14:paraId="5F6E1E5E" w14:textId="77777777" w:rsidR="00A31D9B" w:rsidRPr="00F1394C" w:rsidRDefault="00A31D9B" w:rsidP="00A31D9B">
      <w:pPr>
        <w:jc w:val="both"/>
        <w:rPr>
          <w:rFonts w:ascii="Arial" w:hAnsi="Arial" w:cs="Arial"/>
          <w:b/>
          <w:sz w:val="22"/>
          <w:szCs w:val="22"/>
        </w:rPr>
      </w:pPr>
    </w:p>
    <w:p w14:paraId="15A936CE" w14:textId="77777777" w:rsidR="00D1572D" w:rsidRDefault="00D1572D" w:rsidP="00A31D9B">
      <w:pPr>
        <w:jc w:val="both"/>
        <w:rPr>
          <w:rFonts w:ascii="Arial" w:hAnsi="Arial" w:cs="Arial"/>
          <w:b/>
          <w:sz w:val="22"/>
          <w:szCs w:val="22"/>
        </w:rPr>
      </w:pPr>
    </w:p>
    <w:p w14:paraId="12D13164" w14:textId="77777777" w:rsidR="00A31D9B" w:rsidRPr="00F1394C" w:rsidRDefault="00A31D9B" w:rsidP="00A31D9B">
      <w:pPr>
        <w:jc w:val="both"/>
        <w:rPr>
          <w:rFonts w:ascii="Arial" w:hAnsi="Arial" w:cs="Arial"/>
          <w:b/>
          <w:sz w:val="22"/>
          <w:szCs w:val="22"/>
        </w:rPr>
      </w:pPr>
      <w:r w:rsidRPr="00F1394C">
        <w:rPr>
          <w:rFonts w:ascii="Arial" w:hAnsi="Arial" w:cs="Arial"/>
          <w:b/>
          <w:sz w:val="22"/>
          <w:szCs w:val="22"/>
        </w:rPr>
        <w:t>NON CONTROLLABLE CAPEX</w:t>
      </w:r>
    </w:p>
    <w:p w14:paraId="7E6080FF" w14:textId="77777777" w:rsidR="00A31D9B" w:rsidRPr="00F1394C" w:rsidRDefault="00A31D9B" w:rsidP="00A31D9B">
      <w:pPr>
        <w:jc w:val="both"/>
        <w:rPr>
          <w:rFonts w:ascii="Arial" w:hAnsi="Arial" w:cs="Arial"/>
          <w:sz w:val="20"/>
          <w:szCs w:val="22"/>
        </w:rPr>
      </w:pPr>
    </w:p>
    <w:p w14:paraId="5741B544" w14:textId="77777777" w:rsidR="00A31D9B" w:rsidRPr="00F1394C" w:rsidRDefault="00A31D9B" w:rsidP="00A31D9B">
      <w:pPr>
        <w:jc w:val="both"/>
        <w:rPr>
          <w:rFonts w:ascii="Arial" w:hAnsi="Arial" w:cs="Arial"/>
          <w:bCs/>
          <w:iCs/>
          <w:sz w:val="20"/>
          <w:szCs w:val="22"/>
        </w:rPr>
      </w:pPr>
      <w:r w:rsidRPr="00F1394C">
        <w:rPr>
          <w:rFonts w:ascii="Arial" w:hAnsi="Arial" w:cs="Arial"/>
          <w:sz w:val="20"/>
          <w:szCs w:val="22"/>
        </w:rPr>
        <w:t xml:space="preserve">The non-controllable capital projects are projects which are funded by public contributions. The </w:t>
      </w:r>
      <w:r w:rsidRPr="00F1394C">
        <w:rPr>
          <w:rFonts w:ascii="Arial" w:hAnsi="Arial" w:cs="Arial"/>
          <w:bCs/>
          <w:iCs/>
          <w:sz w:val="20"/>
          <w:szCs w:val="22"/>
        </w:rPr>
        <w:t xml:space="preserve">YTD </w:t>
      </w:r>
      <w:r w:rsidRPr="00F1394C">
        <w:rPr>
          <w:rFonts w:ascii="Arial" w:hAnsi="Arial" w:cs="Arial"/>
          <w:sz w:val="20"/>
          <w:szCs w:val="22"/>
        </w:rPr>
        <w:t xml:space="preserve">expenditure amounted to </w:t>
      </w:r>
      <w:r w:rsidRPr="00F1394C">
        <w:rPr>
          <w:rFonts w:ascii="Arial" w:hAnsi="Arial" w:cs="Arial"/>
          <w:bCs/>
          <w:iCs/>
          <w:sz w:val="20"/>
          <w:szCs w:val="22"/>
        </w:rPr>
        <w:t>R108 million</w:t>
      </w:r>
      <w:r w:rsidRPr="00F1394C">
        <w:rPr>
          <w:rFonts w:ascii="Arial" w:hAnsi="Arial" w:cs="Arial"/>
          <w:sz w:val="20"/>
          <w:szCs w:val="22"/>
        </w:rPr>
        <w:t xml:space="preserve"> against a YTD budget of </w:t>
      </w:r>
      <w:r w:rsidRPr="00F1394C">
        <w:rPr>
          <w:rFonts w:ascii="Arial" w:hAnsi="Arial" w:cs="Arial"/>
          <w:bCs/>
          <w:iCs/>
          <w:sz w:val="20"/>
          <w:szCs w:val="22"/>
        </w:rPr>
        <w:t>R119 million</w:t>
      </w:r>
      <w:r w:rsidRPr="00F1394C">
        <w:rPr>
          <w:rFonts w:ascii="Arial" w:hAnsi="Arial" w:cs="Arial"/>
          <w:sz w:val="20"/>
          <w:szCs w:val="22"/>
        </w:rPr>
        <w:t>.</w:t>
      </w:r>
    </w:p>
    <w:p w14:paraId="0ED3CA7F" w14:textId="77777777" w:rsidR="00A31D9B" w:rsidRPr="00F1394C" w:rsidRDefault="00A31D9B" w:rsidP="00A31D9B">
      <w:pPr>
        <w:jc w:val="both"/>
        <w:rPr>
          <w:rFonts w:ascii="Arial" w:hAnsi="Arial" w:cs="Arial"/>
          <w:bCs/>
          <w:iCs/>
          <w:sz w:val="20"/>
          <w:szCs w:val="22"/>
        </w:rPr>
      </w:pPr>
    </w:p>
    <w:p w14:paraId="23961500" w14:textId="77777777" w:rsidR="00F22093" w:rsidRDefault="00F22093" w:rsidP="00A31D9B">
      <w:pPr>
        <w:tabs>
          <w:tab w:val="left" w:pos="759"/>
          <w:tab w:val="left" w:pos="1200"/>
        </w:tabs>
        <w:spacing w:line="360" w:lineRule="auto"/>
        <w:jc w:val="both"/>
        <w:rPr>
          <w:rFonts w:ascii="Arial" w:hAnsi="Arial" w:cs="Arial"/>
          <w:b/>
          <w:sz w:val="20"/>
          <w:szCs w:val="22"/>
        </w:rPr>
      </w:pPr>
    </w:p>
    <w:p w14:paraId="7780135B" w14:textId="77777777" w:rsidR="00914210" w:rsidRDefault="00914210" w:rsidP="00A31D9B">
      <w:pPr>
        <w:tabs>
          <w:tab w:val="left" w:pos="759"/>
          <w:tab w:val="left" w:pos="1200"/>
        </w:tabs>
        <w:spacing w:line="360" w:lineRule="auto"/>
        <w:jc w:val="both"/>
        <w:rPr>
          <w:rFonts w:ascii="Arial" w:hAnsi="Arial" w:cs="Arial"/>
          <w:b/>
          <w:sz w:val="20"/>
          <w:szCs w:val="22"/>
        </w:rPr>
      </w:pPr>
    </w:p>
    <w:p w14:paraId="082BE646" w14:textId="77777777" w:rsidR="00914210" w:rsidRDefault="00914210" w:rsidP="00A31D9B">
      <w:pPr>
        <w:tabs>
          <w:tab w:val="left" w:pos="759"/>
          <w:tab w:val="left" w:pos="1200"/>
        </w:tabs>
        <w:spacing w:line="360" w:lineRule="auto"/>
        <w:jc w:val="both"/>
        <w:rPr>
          <w:rFonts w:ascii="Arial" w:hAnsi="Arial" w:cs="Arial"/>
          <w:b/>
          <w:sz w:val="20"/>
          <w:szCs w:val="22"/>
        </w:rPr>
      </w:pPr>
    </w:p>
    <w:p w14:paraId="4DE0BDB6" w14:textId="77777777" w:rsidR="00914210" w:rsidRDefault="00914210" w:rsidP="00A31D9B">
      <w:pPr>
        <w:tabs>
          <w:tab w:val="left" w:pos="759"/>
          <w:tab w:val="left" w:pos="1200"/>
        </w:tabs>
        <w:spacing w:line="360" w:lineRule="auto"/>
        <w:jc w:val="both"/>
        <w:rPr>
          <w:rFonts w:ascii="Arial" w:hAnsi="Arial" w:cs="Arial"/>
          <w:b/>
          <w:sz w:val="20"/>
          <w:szCs w:val="22"/>
        </w:rPr>
      </w:pPr>
    </w:p>
    <w:p w14:paraId="6E0C26FA" w14:textId="77777777" w:rsidR="00A31D9B" w:rsidRPr="00F1394C" w:rsidRDefault="00A31D9B" w:rsidP="00A31D9B">
      <w:pPr>
        <w:tabs>
          <w:tab w:val="left" w:pos="759"/>
          <w:tab w:val="left" w:pos="1200"/>
        </w:tabs>
        <w:spacing w:line="360" w:lineRule="auto"/>
        <w:jc w:val="both"/>
        <w:rPr>
          <w:rFonts w:ascii="Arial" w:hAnsi="Arial" w:cs="Arial"/>
          <w:b/>
          <w:sz w:val="20"/>
          <w:szCs w:val="22"/>
        </w:rPr>
      </w:pPr>
      <w:r w:rsidRPr="00F1394C">
        <w:rPr>
          <w:rFonts w:ascii="Arial" w:hAnsi="Arial" w:cs="Arial"/>
          <w:b/>
          <w:sz w:val="20"/>
          <w:szCs w:val="22"/>
        </w:rPr>
        <w:lastRenderedPageBreak/>
        <w:t>Table on Non – Controllable Capex</w:t>
      </w:r>
    </w:p>
    <w:p w14:paraId="6340318A" w14:textId="77777777" w:rsidR="00A31D9B" w:rsidRPr="00F1394C" w:rsidRDefault="00A31D9B" w:rsidP="00A31D9B">
      <w:pPr>
        <w:tabs>
          <w:tab w:val="left" w:pos="759"/>
          <w:tab w:val="left" w:pos="1200"/>
        </w:tabs>
        <w:spacing w:line="360" w:lineRule="auto"/>
        <w:jc w:val="both"/>
        <w:rPr>
          <w:rFonts w:ascii="Arial" w:hAnsi="Arial" w:cs="Arial"/>
          <w:b/>
          <w:sz w:val="20"/>
          <w:szCs w:val="22"/>
        </w:rPr>
      </w:pPr>
    </w:p>
    <w:p w14:paraId="30B96A8D" w14:textId="77777777" w:rsidR="00A31D9B" w:rsidRDefault="00A31D9B" w:rsidP="00A31D9B">
      <w:pPr>
        <w:tabs>
          <w:tab w:val="left" w:pos="759"/>
          <w:tab w:val="left" w:pos="1200"/>
        </w:tabs>
        <w:spacing w:line="360" w:lineRule="auto"/>
        <w:jc w:val="both"/>
        <w:rPr>
          <w:rFonts w:ascii="Arial" w:hAnsi="Arial" w:cs="Arial"/>
          <w:b/>
          <w:sz w:val="20"/>
          <w:szCs w:val="22"/>
        </w:rPr>
      </w:pPr>
      <w:r w:rsidRPr="00F1394C">
        <w:rPr>
          <w:noProof/>
          <w:lang w:eastAsia="en-ZA"/>
        </w:rPr>
        <w:drawing>
          <wp:inline distT="0" distB="0" distL="0" distR="0" wp14:anchorId="388BD2CB" wp14:editId="67228DEF">
            <wp:extent cx="6300470" cy="970699"/>
            <wp:effectExtent l="0" t="0" r="5080" b="127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00470" cy="970699"/>
                    </a:xfrm>
                    <a:prstGeom prst="rect">
                      <a:avLst/>
                    </a:prstGeom>
                    <a:noFill/>
                    <a:ln>
                      <a:noFill/>
                    </a:ln>
                  </pic:spPr>
                </pic:pic>
              </a:graphicData>
            </a:graphic>
          </wp:inline>
        </w:drawing>
      </w:r>
    </w:p>
    <w:p w14:paraId="7A0E6EC0" w14:textId="5CAD70D5" w:rsidR="008544B3" w:rsidRPr="00B50174" w:rsidRDefault="008544B3" w:rsidP="00B50174">
      <w:pPr>
        <w:pStyle w:val="Heading2"/>
        <w:rPr>
          <w:i w:val="0"/>
          <w:sz w:val="20"/>
          <w:szCs w:val="20"/>
        </w:rPr>
      </w:pPr>
      <w:bookmarkStart w:id="334" w:name="_Toc427744837"/>
      <w:bookmarkStart w:id="335" w:name="_Toc427762010"/>
      <w:bookmarkStart w:id="336" w:name="_Toc427847857"/>
      <w:bookmarkStart w:id="337" w:name="_Toc459379488"/>
      <w:bookmarkStart w:id="338" w:name="_Toc427586376"/>
      <w:bookmarkStart w:id="339" w:name="_Toc427586740"/>
      <w:bookmarkStart w:id="340" w:name="_Toc467573012"/>
      <w:bookmarkStart w:id="341" w:name="_Toc468884184"/>
      <w:r w:rsidRPr="00B50174">
        <w:rPr>
          <w:i w:val="0"/>
          <w:sz w:val="20"/>
          <w:szCs w:val="20"/>
        </w:rPr>
        <w:t>Performance against IDP and City Scorecard</w:t>
      </w:r>
      <w:bookmarkEnd w:id="334"/>
      <w:bookmarkEnd w:id="335"/>
      <w:bookmarkEnd w:id="336"/>
      <w:bookmarkEnd w:id="337"/>
      <w:r w:rsidR="00F04B53" w:rsidRPr="00B50174">
        <w:rPr>
          <w:i w:val="0"/>
          <w:sz w:val="20"/>
          <w:szCs w:val="20"/>
        </w:rPr>
        <w:t xml:space="preserve"> </w:t>
      </w:r>
      <w:bookmarkEnd w:id="338"/>
      <w:bookmarkEnd w:id="339"/>
      <w:r w:rsidR="00165BC4">
        <w:rPr>
          <w:i w:val="0"/>
          <w:sz w:val="20"/>
          <w:szCs w:val="20"/>
        </w:rPr>
        <w:t xml:space="preserve">  (See Annexure A for detail descriptions of KPI’s)</w:t>
      </w:r>
      <w:bookmarkEnd w:id="340"/>
      <w:bookmarkEnd w:id="341"/>
    </w:p>
    <w:p w14:paraId="7A0E6EC1" w14:textId="77777777" w:rsidR="00E914CF" w:rsidRPr="00E914CF" w:rsidRDefault="00E914CF" w:rsidP="00E914CF"/>
    <w:p w14:paraId="7A0E6EC2" w14:textId="21D41A69" w:rsidR="001212C7" w:rsidRPr="001212C7" w:rsidRDefault="001212C7" w:rsidP="00914210">
      <w:pPr>
        <w:ind w:right="-46"/>
        <w:jc w:val="both"/>
        <w:rPr>
          <w:rFonts w:ascii="Arial" w:hAnsi="Arial" w:cs="Arial"/>
          <w:sz w:val="20"/>
          <w:szCs w:val="20"/>
        </w:rPr>
      </w:pPr>
      <w:r w:rsidRPr="001212C7">
        <w:rPr>
          <w:rFonts w:ascii="Arial" w:hAnsi="Arial" w:cs="Arial"/>
          <w:sz w:val="20"/>
          <w:szCs w:val="20"/>
        </w:rPr>
        <w:t>Within the strategy map, value propositions are linked to key balanced scorecard perspectives. This section outlines these value propositions, key performance areas, indicators and actual performance for the financial year 201</w:t>
      </w:r>
      <w:r w:rsidR="00665B5C">
        <w:rPr>
          <w:rFonts w:ascii="Arial" w:hAnsi="Arial" w:cs="Arial"/>
          <w:sz w:val="20"/>
          <w:szCs w:val="20"/>
        </w:rPr>
        <w:t>5</w:t>
      </w:r>
      <w:r w:rsidRPr="001212C7">
        <w:rPr>
          <w:rFonts w:ascii="Arial" w:hAnsi="Arial" w:cs="Arial"/>
          <w:sz w:val="20"/>
          <w:szCs w:val="20"/>
        </w:rPr>
        <w:t>/1</w:t>
      </w:r>
      <w:r w:rsidR="00665B5C">
        <w:rPr>
          <w:rFonts w:ascii="Arial" w:hAnsi="Arial" w:cs="Arial"/>
          <w:sz w:val="20"/>
          <w:szCs w:val="20"/>
        </w:rPr>
        <w:t>6</w:t>
      </w:r>
      <w:r w:rsidRPr="001212C7">
        <w:rPr>
          <w:rFonts w:ascii="Arial" w:hAnsi="Arial" w:cs="Arial"/>
          <w:sz w:val="20"/>
          <w:szCs w:val="20"/>
        </w:rPr>
        <w:t xml:space="preserve"> from financial, customer, internal and learning and growth perspectives.</w:t>
      </w:r>
    </w:p>
    <w:p w14:paraId="7A0E6EC3" w14:textId="77777777" w:rsidR="00B8627B" w:rsidRPr="001212C7" w:rsidRDefault="00B8627B" w:rsidP="00914210">
      <w:pPr>
        <w:autoSpaceDE w:val="0"/>
        <w:autoSpaceDN w:val="0"/>
        <w:adjustRightInd w:val="0"/>
        <w:jc w:val="both"/>
        <w:rPr>
          <w:rFonts w:ascii="Arial" w:hAnsi="Arial" w:cs="Arial"/>
          <w:color w:val="000000"/>
          <w:sz w:val="20"/>
          <w:szCs w:val="20"/>
          <w:lang w:val="en-US"/>
        </w:rPr>
      </w:pPr>
    </w:p>
    <w:p w14:paraId="7A0E6EC4" w14:textId="77777777" w:rsidR="00B8627B" w:rsidRDefault="00B8627B" w:rsidP="00914210">
      <w:pPr>
        <w:autoSpaceDE w:val="0"/>
        <w:autoSpaceDN w:val="0"/>
        <w:adjustRightInd w:val="0"/>
        <w:jc w:val="both"/>
        <w:rPr>
          <w:rFonts w:ascii="Arial" w:hAnsi="Arial" w:cs="Arial"/>
          <w:color w:val="000000"/>
          <w:sz w:val="20"/>
          <w:szCs w:val="20"/>
          <w:lang w:val="en-US"/>
        </w:rPr>
      </w:pPr>
      <w:r w:rsidRPr="00BC68E1">
        <w:rPr>
          <w:rFonts w:ascii="Arial" w:hAnsi="Arial" w:cs="Arial"/>
          <w:color w:val="000000"/>
          <w:sz w:val="20"/>
          <w:szCs w:val="20"/>
          <w:lang w:val="en-US"/>
        </w:rPr>
        <w:t xml:space="preserve">The report analyses the performance of the </w:t>
      </w:r>
      <w:r w:rsidR="002B0032">
        <w:rPr>
          <w:rFonts w:ascii="Arial" w:hAnsi="Arial" w:cs="Arial"/>
          <w:color w:val="000000"/>
          <w:sz w:val="20"/>
          <w:szCs w:val="20"/>
          <w:lang w:val="en-US"/>
        </w:rPr>
        <w:t>entity</w:t>
      </w:r>
      <w:r w:rsidRPr="00BC68E1">
        <w:rPr>
          <w:rFonts w:ascii="Arial" w:hAnsi="Arial" w:cs="Arial"/>
          <w:color w:val="000000"/>
          <w:sz w:val="20"/>
          <w:szCs w:val="20"/>
          <w:lang w:val="en-US"/>
        </w:rPr>
        <w:t xml:space="preserve"> in terms of the </w:t>
      </w:r>
      <w:r w:rsidR="00BC44BF">
        <w:rPr>
          <w:rFonts w:ascii="Arial" w:hAnsi="Arial" w:cs="Arial"/>
          <w:color w:val="000000"/>
          <w:sz w:val="20"/>
          <w:szCs w:val="20"/>
          <w:lang w:val="en-US"/>
        </w:rPr>
        <w:t>SDBI</w:t>
      </w:r>
      <w:r w:rsidRPr="00BC68E1">
        <w:rPr>
          <w:rFonts w:ascii="Arial" w:hAnsi="Arial" w:cs="Arial"/>
          <w:color w:val="000000"/>
          <w:sz w:val="20"/>
          <w:szCs w:val="20"/>
          <w:lang w:val="en-US"/>
        </w:rPr>
        <w:t xml:space="preserve">P scorecard, measuring performance in terms of both the </w:t>
      </w:r>
      <w:r w:rsidR="002B0032">
        <w:rPr>
          <w:rFonts w:ascii="Arial" w:hAnsi="Arial" w:cs="Arial"/>
          <w:color w:val="000000"/>
          <w:sz w:val="20"/>
          <w:szCs w:val="20"/>
          <w:lang w:val="en-US"/>
        </w:rPr>
        <w:t>entity</w:t>
      </w:r>
      <w:r w:rsidRPr="00BC68E1">
        <w:rPr>
          <w:rFonts w:ascii="Arial" w:hAnsi="Arial" w:cs="Arial"/>
          <w:color w:val="000000"/>
          <w:sz w:val="20"/>
          <w:szCs w:val="20"/>
          <w:lang w:val="en-US"/>
        </w:rPr>
        <w:t>’s impact and its financial and resource management.</w:t>
      </w:r>
    </w:p>
    <w:p w14:paraId="7A0E6EC5" w14:textId="77777777" w:rsidR="00150F35" w:rsidRPr="00BC68E1" w:rsidRDefault="00150F35" w:rsidP="00914210">
      <w:pPr>
        <w:autoSpaceDE w:val="0"/>
        <w:autoSpaceDN w:val="0"/>
        <w:adjustRightInd w:val="0"/>
        <w:jc w:val="both"/>
        <w:rPr>
          <w:rFonts w:ascii="Arial" w:hAnsi="Arial" w:cs="Arial"/>
          <w:color w:val="000000"/>
          <w:sz w:val="20"/>
          <w:szCs w:val="20"/>
          <w:lang w:val="en-US"/>
        </w:rPr>
      </w:pPr>
    </w:p>
    <w:p w14:paraId="7A0E6EC6" w14:textId="77777777" w:rsidR="001212C7" w:rsidRPr="00751172" w:rsidRDefault="001212C7" w:rsidP="00914210">
      <w:pPr>
        <w:jc w:val="both"/>
        <w:rPr>
          <w:rFonts w:ascii="Arial" w:hAnsi="Arial" w:cs="Arial"/>
          <w:sz w:val="20"/>
          <w:szCs w:val="20"/>
        </w:rPr>
      </w:pPr>
      <w:r w:rsidRPr="00751172">
        <w:rPr>
          <w:rFonts w:ascii="Arial" w:hAnsi="Arial" w:cs="Arial"/>
          <w:sz w:val="20"/>
          <w:szCs w:val="20"/>
        </w:rPr>
        <w:t>Performance that met or exceeded target is highlighted green and below target performance is highlighted in red.</w:t>
      </w:r>
    </w:p>
    <w:p w14:paraId="7A0E6EC7" w14:textId="77777777" w:rsidR="00D23287" w:rsidRPr="00751172" w:rsidRDefault="00D23287" w:rsidP="00D23287">
      <w:pPr>
        <w:ind w:left="426"/>
        <w:jc w:val="both"/>
        <w:rPr>
          <w:rFonts w:ascii="Arial Narrow" w:hAnsi="Arial Narrow" w:cs="Arial"/>
          <w:sz w:val="20"/>
          <w:szCs w:val="20"/>
        </w:rPr>
      </w:pPr>
    </w:p>
    <w:p w14:paraId="7A0E6EC8" w14:textId="77777777" w:rsidR="001212C7" w:rsidRPr="008F5D55" w:rsidRDefault="001212C7" w:rsidP="001212C7">
      <w:pPr>
        <w:pStyle w:val="ListParagraph"/>
        <w:ind w:left="0" w:right="540"/>
        <w:jc w:val="both"/>
        <w:rPr>
          <w:rFonts w:ascii="Arial" w:hAnsi="Arial" w:cs="Arial"/>
          <w:bCs/>
        </w:rPr>
      </w:pPr>
    </w:p>
    <w:p w14:paraId="7A0E6EC9" w14:textId="5BD8A400" w:rsidR="001212C7" w:rsidRDefault="00A44186" w:rsidP="001212C7">
      <w:pPr>
        <w:rPr>
          <w:rFonts w:ascii="Arial" w:hAnsi="Arial" w:cs="Arial"/>
          <w:b/>
          <w:bCs/>
          <w:color w:val="FF0000"/>
          <w:sz w:val="20"/>
          <w:szCs w:val="20"/>
        </w:rPr>
      </w:pPr>
      <w:r w:rsidRPr="00A44186">
        <w:rPr>
          <w:noProof/>
          <w:lang w:eastAsia="en-ZA"/>
        </w:rPr>
        <w:drawing>
          <wp:inline distT="0" distB="0" distL="0" distR="0" wp14:anchorId="37A70134" wp14:editId="036A69C0">
            <wp:extent cx="6121400" cy="428967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1400" cy="4289678"/>
                    </a:xfrm>
                    <a:prstGeom prst="rect">
                      <a:avLst/>
                    </a:prstGeom>
                    <a:noFill/>
                    <a:ln>
                      <a:noFill/>
                    </a:ln>
                  </pic:spPr>
                </pic:pic>
              </a:graphicData>
            </a:graphic>
          </wp:inline>
        </w:drawing>
      </w:r>
    </w:p>
    <w:p w14:paraId="7A0E6ECD" w14:textId="77777777" w:rsidR="00456560" w:rsidRDefault="00456560" w:rsidP="00FA1B1B">
      <w:pPr>
        <w:jc w:val="both"/>
        <w:rPr>
          <w:rFonts w:ascii="Arial" w:hAnsi="Arial" w:cs="Arial"/>
          <w:sz w:val="20"/>
          <w:szCs w:val="20"/>
        </w:rPr>
      </w:pPr>
    </w:p>
    <w:p w14:paraId="7A0E6ECE" w14:textId="3866DC91" w:rsidR="00FA1B1B" w:rsidRDefault="00371E20" w:rsidP="00371E20">
      <w:pPr>
        <w:tabs>
          <w:tab w:val="left" w:pos="8520"/>
        </w:tabs>
        <w:jc w:val="both"/>
        <w:rPr>
          <w:rFonts w:ascii="Arial" w:hAnsi="Arial" w:cs="Arial"/>
          <w:sz w:val="20"/>
          <w:szCs w:val="20"/>
        </w:rPr>
      </w:pPr>
      <w:r>
        <w:rPr>
          <w:rFonts w:ascii="Arial" w:hAnsi="Arial" w:cs="Arial"/>
          <w:sz w:val="20"/>
          <w:szCs w:val="20"/>
        </w:rPr>
        <w:lastRenderedPageBreak/>
        <w:tab/>
      </w:r>
    </w:p>
    <w:p w14:paraId="1A5B9B87" w14:textId="77777777" w:rsidR="00EB0926" w:rsidRPr="004744A4" w:rsidRDefault="00EB0926" w:rsidP="00EB0926">
      <w:pPr>
        <w:spacing w:line="312" w:lineRule="auto"/>
        <w:jc w:val="both"/>
        <w:rPr>
          <w:rFonts w:ascii="Arial" w:hAnsi="Arial" w:cs="Arial"/>
          <w:bCs/>
          <w:sz w:val="20"/>
          <w:szCs w:val="20"/>
        </w:rPr>
      </w:pPr>
      <w:bookmarkStart w:id="342" w:name="_Toc427586377"/>
      <w:bookmarkStart w:id="343" w:name="_Toc427586741"/>
      <w:bookmarkStart w:id="344" w:name="_Toc427744838"/>
      <w:bookmarkStart w:id="345" w:name="_Toc427762011"/>
      <w:bookmarkStart w:id="346" w:name="_Toc427847858"/>
      <w:r w:rsidRPr="004744A4">
        <w:rPr>
          <w:rFonts w:ascii="Arial" w:hAnsi="Arial" w:cs="Arial"/>
          <w:bCs/>
          <w:sz w:val="20"/>
          <w:szCs w:val="20"/>
        </w:rPr>
        <w:t>Even though</w:t>
      </w:r>
      <w:r>
        <w:rPr>
          <w:rFonts w:ascii="Arial" w:hAnsi="Arial" w:cs="Arial"/>
          <w:bCs/>
          <w:sz w:val="20"/>
          <w:szCs w:val="20"/>
        </w:rPr>
        <w:t xml:space="preserve"> the Supply Restoration targets have not met, the strategies being implemented are sound and will produce the desired outcomes. These strategies are being accelerated to enable the company to demonstrate better performance.</w:t>
      </w:r>
      <w:r w:rsidRPr="004744A4">
        <w:rPr>
          <w:rFonts w:ascii="Arial" w:hAnsi="Arial" w:cs="Arial"/>
          <w:bCs/>
          <w:sz w:val="20"/>
          <w:szCs w:val="20"/>
        </w:rPr>
        <w:t xml:space="preserve"> </w:t>
      </w:r>
    </w:p>
    <w:tbl>
      <w:tblPr>
        <w:tblStyle w:val="TableGrid"/>
        <w:tblW w:w="0" w:type="auto"/>
        <w:tblLook w:val="04A0" w:firstRow="1" w:lastRow="0" w:firstColumn="1" w:lastColumn="0" w:noHBand="0" w:noVBand="1"/>
      </w:tblPr>
      <w:tblGrid>
        <w:gridCol w:w="306"/>
        <w:gridCol w:w="1390"/>
        <w:gridCol w:w="1134"/>
        <w:gridCol w:w="6521"/>
      </w:tblGrid>
      <w:tr w:rsidR="00EB0926" w:rsidRPr="000F462A" w14:paraId="584D6626" w14:textId="77777777" w:rsidTr="001A51C7">
        <w:trPr>
          <w:tblHeader/>
        </w:trPr>
        <w:tc>
          <w:tcPr>
            <w:tcW w:w="306" w:type="dxa"/>
          </w:tcPr>
          <w:p w14:paraId="476A56D8" w14:textId="77777777" w:rsidR="00EB0926" w:rsidRPr="000F462A" w:rsidRDefault="00EB0926" w:rsidP="001A51C7">
            <w:pPr>
              <w:rPr>
                <w:rFonts w:ascii="Arial" w:hAnsi="Arial" w:cs="Arial"/>
                <w:b/>
                <w:sz w:val="16"/>
                <w:lang w:val="en-GB"/>
              </w:rPr>
            </w:pPr>
          </w:p>
        </w:tc>
        <w:tc>
          <w:tcPr>
            <w:tcW w:w="1390" w:type="dxa"/>
          </w:tcPr>
          <w:p w14:paraId="55927D46" w14:textId="77777777" w:rsidR="00EB0926" w:rsidRPr="000F462A" w:rsidRDefault="00EB0926" w:rsidP="001A51C7">
            <w:pPr>
              <w:rPr>
                <w:rFonts w:ascii="Arial" w:hAnsi="Arial" w:cs="Arial"/>
                <w:b/>
                <w:sz w:val="16"/>
                <w:lang w:val="en-GB"/>
              </w:rPr>
            </w:pPr>
            <w:r w:rsidRPr="000F462A">
              <w:rPr>
                <w:rFonts w:ascii="Arial" w:hAnsi="Arial" w:cs="Arial"/>
                <w:b/>
                <w:sz w:val="16"/>
                <w:lang w:val="en-GB"/>
              </w:rPr>
              <w:t>KPI</w:t>
            </w:r>
          </w:p>
        </w:tc>
        <w:tc>
          <w:tcPr>
            <w:tcW w:w="1134" w:type="dxa"/>
          </w:tcPr>
          <w:p w14:paraId="6FDCDA57" w14:textId="77777777" w:rsidR="00EB0926" w:rsidRPr="000F462A" w:rsidRDefault="00EB0926" w:rsidP="001A51C7">
            <w:pPr>
              <w:rPr>
                <w:rFonts w:ascii="Arial" w:hAnsi="Arial" w:cs="Arial"/>
                <w:b/>
                <w:sz w:val="16"/>
                <w:lang w:val="en-GB"/>
              </w:rPr>
            </w:pPr>
            <w:r w:rsidRPr="000F462A">
              <w:rPr>
                <w:rFonts w:ascii="Arial" w:hAnsi="Arial" w:cs="Arial"/>
                <w:b/>
                <w:sz w:val="16"/>
                <w:lang w:val="en-GB"/>
              </w:rPr>
              <w:t>Trend</w:t>
            </w:r>
          </w:p>
        </w:tc>
        <w:tc>
          <w:tcPr>
            <w:tcW w:w="6521" w:type="dxa"/>
          </w:tcPr>
          <w:p w14:paraId="06B13BBD" w14:textId="77777777" w:rsidR="00EB0926" w:rsidRPr="000F462A" w:rsidRDefault="00EB0926" w:rsidP="001A51C7">
            <w:pPr>
              <w:rPr>
                <w:rFonts w:ascii="Arial" w:hAnsi="Arial" w:cs="Arial"/>
                <w:b/>
                <w:sz w:val="16"/>
                <w:lang w:val="en-GB"/>
              </w:rPr>
            </w:pPr>
            <w:r w:rsidRPr="000F462A">
              <w:rPr>
                <w:rFonts w:ascii="Arial" w:hAnsi="Arial" w:cs="Arial"/>
                <w:b/>
                <w:sz w:val="16"/>
                <w:lang w:val="en-GB"/>
              </w:rPr>
              <w:t>Actions to</w:t>
            </w:r>
            <w:r>
              <w:rPr>
                <w:rFonts w:ascii="Arial" w:hAnsi="Arial" w:cs="Arial"/>
                <w:b/>
                <w:sz w:val="16"/>
                <w:lang w:val="en-GB"/>
              </w:rPr>
              <w:t xml:space="preserve"> improve performance</w:t>
            </w:r>
          </w:p>
        </w:tc>
      </w:tr>
      <w:tr w:rsidR="00EB0926" w:rsidRPr="000F462A" w14:paraId="6FFCD51E" w14:textId="77777777" w:rsidTr="001A51C7">
        <w:tc>
          <w:tcPr>
            <w:tcW w:w="306" w:type="dxa"/>
          </w:tcPr>
          <w:p w14:paraId="2C54AB41" w14:textId="77777777" w:rsidR="00EB0926" w:rsidRPr="00B961EC" w:rsidRDefault="00EB0926" w:rsidP="001A51C7">
            <w:pPr>
              <w:rPr>
                <w:rFonts w:ascii="Arial" w:hAnsi="Arial" w:cs="Arial"/>
                <w:sz w:val="16"/>
                <w:lang w:val="en-GB"/>
              </w:rPr>
            </w:pPr>
            <w:r>
              <w:rPr>
                <w:rFonts w:ascii="Arial" w:hAnsi="Arial" w:cs="Arial"/>
                <w:sz w:val="16"/>
                <w:lang w:val="en-GB"/>
              </w:rPr>
              <w:t>1</w:t>
            </w:r>
          </w:p>
        </w:tc>
        <w:tc>
          <w:tcPr>
            <w:tcW w:w="1390" w:type="dxa"/>
          </w:tcPr>
          <w:p w14:paraId="473AA239" w14:textId="77777777" w:rsidR="00EB0926" w:rsidRPr="00B961EC" w:rsidRDefault="00EB0926" w:rsidP="001A51C7">
            <w:pPr>
              <w:rPr>
                <w:rFonts w:ascii="Arial" w:hAnsi="Arial" w:cs="Arial"/>
                <w:sz w:val="16"/>
                <w:lang w:val="en-GB"/>
              </w:rPr>
            </w:pPr>
            <w:r>
              <w:rPr>
                <w:rFonts w:ascii="Arial" w:hAnsi="Arial" w:cs="Arial"/>
                <w:sz w:val="16"/>
                <w:lang w:val="en-GB"/>
              </w:rPr>
              <w:t>Streetlight TAT</w:t>
            </w:r>
          </w:p>
        </w:tc>
        <w:tc>
          <w:tcPr>
            <w:tcW w:w="1134" w:type="dxa"/>
          </w:tcPr>
          <w:p w14:paraId="2F6E34BB" w14:textId="77777777" w:rsidR="00EB0926" w:rsidRPr="00B961EC" w:rsidRDefault="00EB0926" w:rsidP="001A51C7">
            <w:pPr>
              <w:rPr>
                <w:rFonts w:ascii="Arial" w:hAnsi="Arial" w:cs="Arial"/>
                <w:sz w:val="16"/>
                <w:lang w:val="en-GB"/>
              </w:rPr>
            </w:pPr>
            <w:r>
              <w:rPr>
                <w:rFonts w:ascii="Arial" w:hAnsi="Arial" w:cs="Arial"/>
                <w:sz w:val="16"/>
                <w:lang w:val="en-GB"/>
              </w:rPr>
              <w:t>Positive</w:t>
            </w:r>
          </w:p>
        </w:tc>
        <w:tc>
          <w:tcPr>
            <w:tcW w:w="6521" w:type="dxa"/>
          </w:tcPr>
          <w:p w14:paraId="31E9C379" w14:textId="77777777" w:rsidR="00EB0926" w:rsidRPr="000F462A" w:rsidRDefault="00EB0926" w:rsidP="00FB2B10">
            <w:pPr>
              <w:pStyle w:val="ListParagraph"/>
              <w:numPr>
                <w:ilvl w:val="0"/>
                <w:numId w:val="50"/>
              </w:numPr>
              <w:rPr>
                <w:rFonts w:ascii="Arial" w:hAnsi="Arial" w:cs="Arial"/>
                <w:sz w:val="16"/>
                <w:lang w:val="en-GB"/>
              </w:rPr>
            </w:pPr>
            <w:r>
              <w:rPr>
                <w:rFonts w:ascii="Arial" w:hAnsi="Arial" w:cs="Arial"/>
                <w:sz w:val="16"/>
                <w:lang w:val="en-GB"/>
              </w:rPr>
              <w:t>A proactive approach has been implemented to deal with the backlog of faulty streetlights as part of the Back-to-Basics programme. All major routes are being inspected twice a week (Mondays and Thursdays), and repairs are performed in between.</w:t>
            </w:r>
          </w:p>
        </w:tc>
      </w:tr>
      <w:tr w:rsidR="00EB0926" w:rsidRPr="005D0A93" w14:paraId="1C221F28" w14:textId="77777777" w:rsidTr="001A51C7">
        <w:tc>
          <w:tcPr>
            <w:tcW w:w="306" w:type="dxa"/>
          </w:tcPr>
          <w:p w14:paraId="5188C9C5" w14:textId="77777777" w:rsidR="00EB0926" w:rsidRPr="00B961EC" w:rsidRDefault="00EB0926" w:rsidP="001A51C7">
            <w:pPr>
              <w:rPr>
                <w:rFonts w:ascii="Arial" w:hAnsi="Arial" w:cs="Arial"/>
                <w:sz w:val="16"/>
                <w:lang w:val="en-GB"/>
              </w:rPr>
            </w:pPr>
            <w:r>
              <w:rPr>
                <w:rFonts w:ascii="Arial" w:hAnsi="Arial" w:cs="Arial"/>
                <w:sz w:val="16"/>
                <w:lang w:val="en-GB"/>
              </w:rPr>
              <w:t>2</w:t>
            </w:r>
          </w:p>
        </w:tc>
        <w:tc>
          <w:tcPr>
            <w:tcW w:w="1390" w:type="dxa"/>
          </w:tcPr>
          <w:p w14:paraId="07B17DBC" w14:textId="77777777" w:rsidR="00EB0926" w:rsidRPr="00B961EC" w:rsidRDefault="00EB0926" w:rsidP="001A51C7">
            <w:pPr>
              <w:rPr>
                <w:rFonts w:ascii="Arial" w:hAnsi="Arial" w:cs="Arial"/>
                <w:sz w:val="16"/>
                <w:lang w:val="en-GB"/>
              </w:rPr>
            </w:pPr>
            <w:r>
              <w:rPr>
                <w:rFonts w:ascii="Arial" w:hAnsi="Arial" w:cs="Arial"/>
                <w:sz w:val="16"/>
                <w:lang w:val="en-GB"/>
              </w:rPr>
              <w:t>Number of Outages</w:t>
            </w:r>
          </w:p>
        </w:tc>
        <w:tc>
          <w:tcPr>
            <w:tcW w:w="1134" w:type="dxa"/>
          </w:tcPr>
          <w:p w14:paraId="3F314FBE" w14:textId="77777777" w:rsidR="00EB0926" w:rsidRPr="00B961EC" w:rsidRDefault="00EB0926" w:rsidP="001A51C7">
            <w:pPr>
              <w:rPr>
                <w:rFonts w:ascii="Arial" w:hAnsi="Arial" w:cs="Arial"/>
                <w:sz w:val="16"/>
                <w:lang w:val="en-GB"/>
              </w:rPr>
            </w:pPr>
            <w:r>
              <w:rPr>
                <w:rFonts w:ascii="Arial" w:hAnsi="Arial" w:cs="Arial"/>
                <w:sz w:val="16"/>
                <w:lang w:val="en-GB"/>
              </w:rPr>
              <w:t>Positive</w:t>
            </w:r>
          </w:p>
        </w:tc>
        <w:tc>
          <w:tcPr>
            <w:tcW w:w="6521" w:type="dxa"/>
          </w:tcPr>
          <w:p w14:paraId="61CCF993" w14:textId="77777777" w:rsidR="00EB0926" w:rsidRDefault="00EB0926" w:rsidP="00FB2B10">
            <w:pPr>
              <w:pStyle w:val="ListParagraph"/>
              <w:numPr>
                <w:ilvl w:val="0"/>
                <w:numId w:val="51"/>
              </w:numPr>
              <w:rPr>
                <w:rFonts w:ascii="Arial" w:hAnsi="Arial" w:cs="Arial"/>
                <w:sz w:val="16"/>
                <w:lang w:val="en-GB"/>
              </w:rPr>
            </w:pPr>
            <w:r>
              <w:rPr>
                <w:rFonts w:ascii="Arial" w:hAnsi="Arial" w:cs="Arial"/>
                <w:sz w:val="16"/>
                <w:lang w:val="en-GB"/>
              </w:rPr>
              <w:t>A turnaround strategy is being implemented to deal with theft of:</w:t>
            </w:r>
          </w:p>
          <w:p w14:paraId="0F8F562B" w14:textId="77777777" w:rsidR="00EB0926" w:rsidRDefault="00EB0926" w:rsidP="00FB2B10">
            <w:pPr>
              <w:pStyle w:val="ListParagraph"/>
              <w:numPr>
                <w:ilvl w:val="1"/>
                <w:numId w:val="51"/>
              </w:numPr>
              <w:rPr>
                <w:rFonts w:ascii="Arial" w:hAnsi="Arial" w:cs="Arial"/>
                <w:sz w:val="16"/>
                <w:lang w:val="en-GB"/>
              </w:rPr>
            </w:pPr>
            <w:r>
              <w:rPr>
                <w:rFonts w:ascii="Arial" w:hAnsi="Arial" w:cs="Arial"/>
                <w:sz w:val="16"/>
                <w:lang w:val="en-GB"/>
              </w:rPr>
              <w:t>Underground cables</w:t>
            </w:r>
          </w:p>
          <w:p w14:paraId="08E97A54" w14:textId="77777777" w:rsidR="00EB0926" w:rsidRDefault="00EB0926" w:rsidP="00FB2B10">
            <w:pPr>
              <w:pStyle w:val="ListParagraph"/>
              <w:numPr>
                <w:ilvl w:val="1"/>
                <w:numId w:val="51"/>
              </w:numPr>
              <w:rPr>
                <w:rFonts w:ascii="Arial" w:hAnsi="Arial" w:cs="Arial"/>
                <w:sz w:val="16"/>
                <w:lang w:val="en-GB"/>
              </w:rPr>
            </w:pPr>
            <w:r>
              <w:rPr>
                <w:rFonts w:ascii="Arial" w:hAnsi="Arial" w:cs="Arial"/>
                <w:sz w:val="16"/>
                <w:lang w:val="en-GB"/>
              </w:rPr>
              <w:t>Overhead copper low voltage lines</w:t>
            </w:r>
          </w:p>
          <w:p w14:paraId="00069FAB" w14:textId="77777777" w:rsidR="00EB0926" w:rsidRDefault="00EB0926" w:rsidP="00FB2B10">
            <w:pPr>
              <w:pStyle w:val="ListParagraph"/>
              <w:numPr>
                <w:ilvl w:val="1"/>
                <w:numId w:val="51"/>
              </w:numPr>
              <w:rPr>
                <w:rFonts w:ascii="Arial" w:hAnsi="Arial" w:cs="Arial"/>
                <w:sz w:val="16"/>
                <w:lang w:val="en-GB"/>
              </w:rPr>
            </w:pPr>
            <w:r>
              <w:rPr>
                <w:rFonts w:ascii="Arial" w:hAnsi="Arial" w:cs="Arial"/>
                <w:sz w:val="16"/>
                <w:lang w:val="en-GB"/>
              </w:rPr>
              <w:t>Supply points to streetlights, and</w:t>
            </w:r>
          </w:p>
          <w:p w14:paraId="19280A9C" w14:textId="77777777" w:rsidR="00EB0926" w:rsidRDefault="00EB0926" w:rsidP="00FB2B10">
            <w:pPr>
              <w:pStyle w:val="ListParagraph"/>
              <w:numPr>
                <w:ilvl w:val="1"/>
                <w:numId w:val="51"/>
              </w:numPr>
              <w:rPr>
                <w:rFonts w:ascii="Arial" w:hAnsi="Arial" w:cs="Arial"/>
                <w:sz w:val="16"/>
                <w:lang w:val="en-GB"/>
              </w:rPr>
            </w:pPr>
            <w:r>
              <w:rPr>
                <w:rFonts w:ascii="Arial" w:hAnsi="Arial" w:cs="Arial"/>
                <w:sz w:val="16"/>
                <w:lang w:val="en-GB"/>
              </w:rPr>
              <w:t>Equipment inside substations</w:t>
            </w:r>
          </w:p>
          <w:p w14:paraId="302BD1F3" w14:textId="77777777" w:rsidR="00EB0926" w:rsidRPr="005D0A93" w:rsidRDefault="00EB0926" w:rsidP="00FB2B10">
            <w:pPr>
              <w:pStyle w:val="ListParagraph"/>
              <w:numPr>
                <w:ilvl w:val="0"/>
                <w:numId w:val="51"/>
              </w:numPr>
              <w:rPr>
                <w:rFonts w:ascii="Arial" w:hAnsi="Arial" w:cs="Arial"/>
                <w:sz w:val="16"/>
                <w:lang w:val="en-GB"/>
              </w:rPr>
            </w:pPr>
            <w:r>
              <w:rPr>
                <w:rFonts w:ascii="Arial" w:hAnsi="Arial" w:cs="Arial"/>
                <w:sz w:val="16"/>
                <w:lang w:val="en-GB"/>
              </w:rPr>
              <w:t>Engagement with community leaders are being conducted with a view to find solutions to illegal connections and overloading caused as a result of the large number of backyard dwellers per formal RDP house. In addition, City Power has undertaken to upgrade electrification networks where necessary.</w:t>
            </w:r>
          </w:p>
        </w:tc>
      </w:tr>
      <w:tr w:rsidR="00EB0926" w:rsidRPr="00691297" w14:paraId="5D9427E5" w14:textId="77777777" w:rsidTr="001A51C7">
        <w:tc>
          <w:tcPr>
            <w:tcW w:w="306" w:type="dxa"/>
          </w:tcPr>
          <w:p w14:paraId="6411F48E" w14:textId="77777777" w:rsidR="00EB0926" w:rsidRPr="00B961EC" w:rsidRDefault="00EB0926" w:rsidP="001A51C7">
            <w:pPr>
              <w:rPr>
                <w:rFonts w:ascii="Arial" w:hAnsi="Arial" w:cs="Arial"/>
                <w:sz w:val="16"/>
                <w:lang w:val="en-GB"/>
              </w:rPr>
            </w:pPr>
            <w:r>
              <w:rPr>
                <w:rFonts w:ascii="Arial" w:hAnsi="Arial" w:cs="Arial"/>
                <w:sz w:val="16"/>
                <w:lang w:val="en-GB"/>
              </w:rPr>
              <w:t>3</w:t>
            </w:r>
          </w:p>
        </w:tc>
        <w:tc>
          <w:tcPr>
            <w:tcW w:w="1390" w:type="dxa"/>
          </w:tcPr>
          <w:p w14:paraId="1FDFE02D" w14:textId="77777777" w:rsidR="00EB0926" w:rsidRPr="00B961EC" w:rsidRDefault="00EB0926" w:rsidP="001A51C7">
            <w:pPr>
              <w:rPr>
                <w:rFonts w:ascii="Arial" w:hAnsi="Arial" w:cs="Arial"/>
                <w:sz w:val="16"/>
                <w:lang w:val="en-GB"/>
              </w:rPr>
            </w:pPr>
            <w:r>
              <w:rPr>
                <w:rFonts w:ascii="Arial" w:hAnsi="Arial" w:cs="Arial"/>
                <w:sz w:val="16"/>
                <w:lang w:val="en-GB"/>
              </w:rPr>
              <w:t>Restoration Times</w:t>
            </w:r>
          </w:p>
        </w:tc>
        <w:tc>
          <w:tcPr>
            <w:tcW w:w="1134" w:type="dxa"/>
          </w:tcPr>
          <w:p w14:paraId="6AA7EA19" w14:textId="77777777" w:rsidR="00EB0926" w:rsidRPr="00B961EC" w:rsidRDefault="00EB0926" w:rsidP="001A51C7">
            <w:pPr>
              <w:rPr>
                <w:rFonts w:ascii="Arial" w:hAnsi="Arial" w:cs="Arial"/>
                <w:sz w:val="16"/>
                <w:lang w:val="en-GB"/>
              </w:rPr>
            </w:pPr>
            <w:r>
              <w:rPr>
                <w:rFonts w:ascii="Arial" w:hAnsi="Arial" w:cs="Arial"/>
                <w:sz w:val="16"/>
                <w:lang w:val="en-GB"/>
              </w:rPr>
              <w:t>Unchanging</w:t>
            </w:r>
          </w:p>
        </w:tc>
        <w:tc>
          <w:tcPr>
            <w:tcW w:w="6521" w:type="dxa"/>
          </w:tcPr>
          <w:p w14:paraId="46CCB36C" w14:textId="77777777" w:rsidR="00EB0926" w:rsidRDefault="00EB0926" w:rsidP="00FB2B10">
            <w:pPr>
              <w:pStyle w:val="ListParagraph"/>
              <w:numPr>
                <w:ilvl w:val="0"/>
                <w:numId w:val="52"/>
              </w:numPr>
              <w:rPr>
                <w:rFonts w:ascii="Arial" w:hAnsi="Arial" w:cs="Arial"/>
                <w:sz w:val="16"/>
                <w:lang w:val="en-GB"/>
              </w:rPr>
            </w:pPr>
            <w:r>
              <w:rPr>
                <w:rFonts w:ascii="Arial" w:hAnsi="Arial" w:cs="Arial"/>
                <w:sz w:val="16"/>
                <w:lang w:val="en-GB"/>
              </w:rPr>
              <w:t>A turnaround strategy is being implemented to restore all out-of-service plant items back to service. This will result in the normalized state of the network, which will eliminate nuisance outages.</w:t>
            </w:r>
          </w:p>
          <w:p w14:paraId="360C171E" w14:textId="77777777" w:rsidR="00EB0926" w:rsidRDefault="00EB0926" w:rsidP="00FB2B10">
            <w:pPr>
              <w:pStyle w:val="ListParagraph"/>
              <w:numPr>
                <w:ilvl w:val="0"/>
                <w:numId w:val="52"/>
              </w:numPr>
              <w:rPr>
                <w:rFonts w:ascii="Arial" w:hAnsi="Arial" w:cs="Arial"/>
                <w:sz w:val="16"/>
                <w:lang w:val="en-GB"/>
              </w:rPr>
            </w:pPr>
            <w:r>
              <w:rPr>
                <w:rFonts w:ascii="Arial" w:hAnsi="Arial" w:cs="Arial"/>
                <w:sz w:val="16"/>
                <w:lang w:val="en-GB"/>
              </w:rPr>
              <w:t>The turnaround strategy to solve theft and vandalism problems at the substations has been launched. This strategy involves surveillance and monitoring of substations by armed security response companies.</w:t>
            </w:r>
          </w:p>
          <w:p w14:paraId="08DFAE6C" w14:textId="77777777" w:rsidR="00EB0926" w:rsidRDefault="00EB0926" w:rsidP="00FB2B10">
            <w:pPr>
              <w:pStyle w:val="ListParagraph"/>
              <w:numPr>
                <w:ilvl w:val="0"/>
                <w:numId w:val="52"/>
              </w:numPr>
              <w:rPr>
                <w:rFonts w:ascii="Arial" w:hAnsi="Arial" w:cs="Arial"/>
                <w:sz w:val="16"/>
                <w:lang w:val="en-GB"/>
              </w:rPr>
            </w:pPr>
            <w:r>
              <w:rPr>
                <w:rFonts w:ascii="Arial" w:hAnsi="Arial" w:cs="Arial"/>
                <w:sz w:val="16"/>
                <w:lang w:val="en-GB"/>
              </w:rPr>
              <w:t>The administrative capability of depots is being enhanced to deal with customer queries, quality assurance and work coordination.</w:t>
            </w:r>
          </w:p>
          <w:p w14:paraId="08331485" w14:textId="77777777" w:rsidR="00EB0926" w:rsidRDefault="00EB0926" w:rsidP="00FB2B10">
            <w:pPr>
              <w:pStyle w:val="ListParagraph"/>
              <w:numPr>
                <w:ilvl w:val="0"/>
                <w:numId w:val="52"/>
              </w:numPr>
              <w:rPr>
                <w:rFonts w:ascii="Arial" w:hAnsi="Arial" w:cs="Arial"/>
                <w:sz w:val="16"/>
                <w:lang w:val="en-GB"/>
              </w:rPr>
            </w:pPr>
            <w:r>
              <w:rPr>
                <w:rFonts w:ascii="Arial" w:hAnsi="Arial" w:cs="Arial"/>
                <w:sz w:val="16"/>
                <w:lang w:val="en-GB"/>
              </w:rPr>
              <w:t>A refurbishment plan has been developed with intent to renew equipment and networks susceptible to failures.</w:t>
            </w:r>
          </w:p>
          <w:p w14:paraId="2AA6D708" w14:textId="77777777" w:rsidR="00EB0926" w:rsidRPr="00691297" w:rsidRDefault="00EB0926" w:rsidP="00FB2B10">
            <w:pPr>
              <w:pStyle w:val="ListParagraph"/>
              <w:numPr>
                <w:ilvl w:val="0"/>
                <w:numId w:val="52"/>
              </w:numPr>
              <w:rPr>
                <w:rFonts w:ascii="Arial" w:hAnsi="Arial" w:cs="Arial"/>
                <w:sz w:val="16"/>
                <w:lang w:val="en-GB"/>
              </w:rPr>
            </w:pPr>
            <w:r>
              <w:rPr>
                <w:rFonts w:ascii="Arial" w:hAnsi="Arial" w:cs="Arial"/>
                <w:sz w:val="16"/>
                <w:lang w:val="en-GB"/>
              </w:rPr>
              <w:t>An aggressive planned maintenance programme is being implemented with intent to detect high risk equipment and potential failures</w:t>
            </w:r>
          </w:p>
        </w:tc>
      </w:tr>
    </w:tbl>
    <w:p w14:paraId="17CB5BCD" w14:textId="77777777" w:rsidR="00604757" w:rsidRPr="004B136F" w:rsidRDefault="00604757" w:rsidP="00604757">
      <w:pPr>
        <w:spacing w:line="312" w:lineRule="auto"/>
        <w:jc w:val="both"/>
        <w:rPr>
          <w:rFonts w:ascii="Arial" w:hAnsi="Arial" w:cs="Arial"/>
          <w:bCs/>
          <w:sz w:val="20"/>
          <w:szCs w:val="20"/>
          <w:highlight w:val="yellow"/>
        </w:rPr>
      </w:pPr>
    </w:p>
    <w:p w14:paraId="6F8D989E" w14:textId="351CB5F7" w:rsidR="00604757" w:rsidRPr="00693F0B" w:rsidRDefault="00604757" w:rsidP="00604757">
      <w:pPr>
        <w:jc w:val="both"/>
        <w:rPr>
          <w:rFonts w:ascii="Arial" w:hAnsi="Arial"/>
          <w:sz w:val="20"/>
        </w:rPr>
      </w:pPr>
      <w:r w:rsidRPr="00693F0B">
        <w:rPr>
          <w:rFonts w:ascii="Arial" w:hAnsi="Arial"/>
          <w:sz w:val="20"/>
        </w:rPr>
        <w:t>NRS047 is a regulatory standard used for the monitoring of quality of service in the South African electricity industry. Meeting and reporting on these targets is imperative for the well-being of City Power’s license. The following KPI’s are managed by RSSC as an agent for City Power and have not been</w:t>
      </w:r>
      <w:r w:rsidR="00D1572D">
        <w:rPr>
          <w:rFonts w:ascii="Arial" w:hAnsi="Arial"/>
          <w:sz w:val="20"/>
        </w:rPr>
        <w:t xml:space="preserve"> met.</w:t>
      </w:r>
      <w:r w:rsidRPr="00693F0B">
        <w:rPr>
          <w:rFonts w:ascii="Arial" w:hAnsi="Arial"/>
          <w:sz w:val="20"/>
        </w:rPr>
        <w:t xml:space="preserve"> </w:t>
      </w:r>
    </w:p>
    <w:p w14:paraId="2624DABD" w14:textId="77777777" w:rsidR="00604757" w:rsidRPr="0053723C" w:rsidRDefault="00604757" w:rsidP="00FB2B10">
      <w:pPr>
        <w:numPr>
          <w:ilvl w:val="0"/>
          <w:numId w:val="14"/>
        </w:numPr>
        <w:jc w:val="both"/>
        <w:rPr>
          <w:rFonts w:ascii="Arial" w:hAnsi="Arial"/>
          <w:sz w:val="20"/>
        </w:rPr>
      </w:pPr>
      <w:r w:rsidRPr="0053723C">
        <w:rPr>
          <w:rFonts w:ascii="Arial" w:hAnsi="Arial"/>
          <w:sz w:val="20"/>
        </w:rPr>
        <w:t xml:space="preserve">Call Centre related KPI’s,Query resolution related KPI’s. </w:t>
      </w:r>
    </w:p>
    <w:p w14:paraId="5C876E23" w14:textId="63F935F8" w:rsidR="00604757" w:rsidRDefault="00604757" w:rsidP="00D1572D">
      <w:pPr>
        <w:ind w:firstLine="720"/>
        <w:jc w:val="both"/>
        <w:rPr>
          <w:rFonts w:ascii="Arial" w:hAnsi="Arial" w:cs="Arial"/>
          <w:sz w:val="20"/>
          <w:szCs w:val="20"/>
        </w:rPr>
      </w:pPr>
      <w:r w:rsidRPr="00693F0B">
        <w:rPr>
          <w:rFonts w:ascii="Arial" w:hAnsi="Arial"/>
          <w:sz w:val="20"/>
        </w:rPr>
        <w:t>Poor meter reading performance also contribute to low performance on NRS 047.</w:t>
      </w:r>
      <w:r w:rsidR="00D1572D">
        <w:rPr>
          <w:rFonts w:ascii="Arial" w:hAnsi="Arial"/>
          <w:sz w:val="20"/>
        </w:rPr>
        <w:t xml:space="preserve"> </w:t>
      </w:r>
      <w:r w:rsidRPr="002C5369">
        <w:rPr>
          <w:rFonts w:ascii="Arial" w:hAnsi="Arial" w:cs="Arial"/>
          <w:sz w:val="20"/>
          <w:szCs w:val="20"/>
        </w:rPr>
        <w:t>City Power is working closely with RSSC to attain performance improvement on these KPIS.</w:t>
      </w:r>
    </w:p>
    <w:p w14:paraId="7FD686AA" w14:textId="77777777" w:rsidR="00D1572D" w:rsidRPr="002C5369" w:rsidRDefault="00D1572D" w:rsidP="00D1572D">
      <w:pPr>
        <w:ind w:firstLine="720"/>
        <w:jc w:val="both"/>
        <w:rPr>
          <w:rFonts w:ascii="Arial" w:hAnsi="Arial" w:cs="Arial"/>
          <w:sz w:val="20"/>
          <w:szCs w:val="20"/>
        </w:rPr>
      </w:pPr>
    </w:p>
    <w:p w14:paraId="52991B11" w14:textId="77777777" w:rsidR="00604757" w:rsidRPr="002C5369" w:rsidRDefault="00604757" w:rsidP="00604757">
      <w:pPr>
        <w:jc w:val="both"/>
        <w:rPr>
          <w:rFonts w:ascii="Arial" w:hAnsi="Arial" w:cs="Arial"/>
          <w:sz w:val="20"/>
          <w:szCs w:val="20"/>
        </w:rPr>
      </w:pPr>
      <w:r w:rsidRPr="002C5369">
        <w:rPr>
          <w:rFonts w:ascii="Arial" w:hAnsi="Arial" w:cs="Arial"/>
          <w:sz w:val="20"/>
          <w:szCs w:val="20"/>
        </w:rPr>
        <w:t>NRS048 is a regulatory standard used for the monitoring of quality of supply in the South African electricity industry. This standard acknowledges that quality of supply requirements differ between customer categories and per network type. City Power has attained these KPIs.</w:t>
      </w:r>
    </w:p>
    <w:p w14:paraId="7A0E6EDA" w14:textId="77777777" w:rsidR="00604757" w:rsidRDefault="00604757" w:rsidP="00604757">
      <w:pPr>
        <w:spacing w:after="120"/>
        <w:rPr>
          <w:rFonts w:ascii="Arial" w:hAnsi="Arial" w:cs="Arial"/>
          <w:sz w:val="20"/>
          <w:szCs w:val="20"/>
        </w:rPr>
      </w:pPr>
    </w:p>
    <w:p w14:paraId="1E868221" w14:textId="2F465557" w:rsidR="00604757" w:rsidRPr="002C5369" w:rsidRDefault="00A44186" w:rsidP="00604757">
      <w:pPr>
        <w:spacing w:after="120"/>
        <w:rPr>
          <w:rFonts w:ascii="Arial" w:hAnsi="Arial" w:cs="Arial"/>
          <w:sz w:val="20"/>
          <w:szCs w:val="20"/>
        </w:rPr>
      </w:pPr>
      <w:r w:rsidRPr="00A44186">
        <w:rPr>
          <w:noProof/>
          <w:lang w:eastAsia="en-ZA"/>
        </w:rPr>
        <w:lastRenderedPageBreak/>
        <w:drawing>
          <wp:inline distT="0" distB="0" distL="0" distR="0" wp14:anchorId="23E27FB1" wp14:editId="1D637E1B">
            <wp:extent cx="6121400" cy="423734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1400" cy="4237343"/>
                    </a:xfrm>
                    <a:prstGeom prst="rect">
                      <a:avLst/>
                    </a:prstGeom>
                    <a:noFill/>
                    <a:ln>
                      <a:noFill/>
                    </a:ln>
                  </pic:spPr>
                </pic:pic>
              </a:graphicData>
            </a:graphic>
          </wp:inline>
        </w:drawing>
      </w:r>
    </w:p>
    <w:p w14:paraId="293AE1CA" w14:textId="77777777" w:rsidR="00604757" w:rsidRPr="00A428D6" w:rsidRDefault="00604757" w:rsidP="00604757">
      <w:pPr>
        <w:rPr>
          <w:rStyle w:val="CommentReference"/>
          <w:sz w:val="24"/>
          <w:szCs w:val="24"/>
          <w:highlight w:val="yellow"/>
        </w:rPr>
      </w:pPr>
      <w:r w:rsidRPr="00A428D6">
        <w:rPr>
          <w:rStyle w:val="CommentReference"/>
          <w:sz w:val="24"/>
          <w:szCs w:val="24"/>
          <w:highlight w:val="yellow"/>
        </w:rPr>
        <w:t xml:space="preserve"> </w:t>
      </w:r>
    </w:p>
    <w:p w14:paraId="52F4C5E4" w14:textId="1A0C8E9D" w:rsidR="00604757" w:rsidRPr="00A428D6" w:rsidRDefault="00604757" w:rsidP="00604757">
      <w:pPr>
        <w:rPr>
          <w:rFonts w:ascii="Arial" w:hAnsi="Arial" w:cs="Arial"/>
          <w:sz w:val="20"/>
          <w:szCs w:val="20"/>
          <w:highlight w:val="yellow"/>
        </w:rPr>
      </w:pPr>
      <w:r w:rsidRPr="006603D9">
        <w:rPr>
          <w:rFonts w:ascii="Arial" w:hAnsi="Arial"/>
          <w:b/>
          <w:sz w:val="20"/>
        </w:rPr>
        <w:t>Electrification target</w:t>
      </w:r>
      <w:r w:rsidRPr="006603D9">
        <w:rPr>
          <w:rFonts w:ascii="Arial" w:hAnsi="Arial"/>
          <w:sz w:val="20"/>
        </w:rPr>
        <w:t xml:space="preserve"> for the </w:t>
      </w:r>
      <w:r>
        <w:rPr>
          <w:rFonts w:ascii="Arial" w:hAnsi="Arial" w:cs="Arial"/>
          <w:sz w:val="20"/>
          <w:szCs w:val="20"/>
        </w:rPr>
        <w:t>year was 2 00</w:t>
      </w:r>
      <w:r w:rsidRPr="006603D9">
        <w:rPr>
          <w:rFonts w:ascii="Arial" w:hAnsi="Arial" w:cs="Arial"/>
          <w:sz w:val="20"/>
          <w:szCs w:val="20"/>
        </w:rPr>
        <w:t xml:space="preserve">0 </w:t>
      </w:r>
      <w:r w:rsidRPr="006603D9">
        <w:rPr>
          <w:rFonts w:ascii="Arial" w:hAnsi="Arial"/>
          <w:sz w:val="20"/>
        </w:rPr>
        <w:t>the target has been exceeded as electrification was done as houses were complete</w:t>
      </w:r>
      <w:r w:rsidRPr="00D179EB">
        <w:rPr>
          <w:rFonts w:ascii="Arial" w:hAnsi="Arial"/>
          <w:sz w:val="20"/>
        </w:rPr>
        <w:t>d</w:t>
      </w:r>
      <w:r w:rsidRPr="00D179EB">
        <w:rPr>
          <w:rFonts w:ascii="Arial" w:hAnsi="Arial" w:cs="Arial"/>
          <w:sz w:val="20"/>
          <w:szCs w:val="20"/>
        </w:rPr>
        <w:t>.</w:t>
      </w:r>
    </w:p>
    <w:p w14:paraId="1358AEEC" w14:textId="77777777" w:rsidR="00604757" w:rsidRPr="00A428D6" w:rsidRDefault="00604757" w:rsidP="00604757">
      <w:pPr>
        <w:spacing w:after="120"/>
        <w:rPr>
          <w:rFonts w:ascii="Arial" w:hAnsi="Arial" w:cs="Arial"/>
          <w:sz w:val="20"/>
          <w:szCs w:val="20"/>
          <w:highlight w:val="yellow"/>
        </w:rPr>
      </w:pPr>
    </w:p>
    <w:p w14:paraId="4C3B4736" w14:textId="17A1AE9B" w:rsidR="00604757" w:rsidRPr="006603D9" w:rsidRDefault="00604757" w:rsidP="00604757">
      <w:pPr>
        <w:rPr>
          <w:rFonts w:ascii="Arial" w:hAnsi="Arial"/>
          <w:sz w:val="20"/>
        </w:rPr>
      </w:pPr>
      <w:r w:rsidRPr="006603D9">
        <w:rPr>
          <w:rFonts w:ascii="Arial" w:hAnsi="Arial" w:cs="Arial"/>
          <w:b/>
          <w:bCs/>
          <w:sz w:val="20"/>
          <w:szCs w:val="20"/>
        </w:rPr>
        <w:t>Public Lighting target</w:t>
      </w:r>
      <w:r w:rsidRPr="006603D9">
        <w:rPr>
          <w:rFonts w:ascii="Arial" w:hAnsi="Arial" w:cs="Arial"/>
          <w:sz w:val="20"/>
          <w:szCs w:val="20"/>
        </w:rPr>
        <w:t xml:space="preserve"> for the </w:t>
      </w:r>
      <w:r>
        <w:rPr>
          <w:rFonts w:ascii="Arial" w:hAnsi="Arial" w:cs="Arial"/>
          <w:sz w:val="20"/>
          <w:szCs w:val="20"/>
        </w:rPr>
        <w:t xml:space="preserve">year </w:t>
      </w:r>
      <w:r w:rsidRPr="006603D9">
        <w:rPr>
          <w:rFonts w:ascii="Arial" w:hAnsi="Arial" w:cs="Arial"/>
          <w:sz w:val="20"/>
          <w:szCs w:val="20"/>
        </w:rPr>
        <w:t xml:space="preserve">has </w:t>
      </w:r>
      <w:r>
        <w:rPr>
          <w:rFonts w:ascii="Arial" w:hAnsi="Arial" w:cs="Arial"/>
          <w:sz w:val="20"/>
          <w:szCs w:val="20"/>
        </w:rPr>
        <w:t xml:space="preserve">also </w:t>
      </w:r>
      <w:r w:rsidRPr="006603D9">
        <w:rPr>
          <w:rFonts w:ascii="Arial" w:hAnsi="Arial" w:cs="Arial"/>
          <w:sz w:val="20"/>
          <w:szCs w:val="20"/>
        </w:rPr>
        <w:t>been exceeded.</w:t>
      </w:r>
    </w:p>
    <w:p w14:paraId="1927B44B" w14:textId="77777777" w:rsidR="00604757" w:rsidRPr="00A428D6" w:rsidRDefault="00604757" w:rsidP="00604757">
      <w:pPr>
        <w:rPr>
          <w:rFonts w:ascii="Arial" w:hAnsi="Arial" w:cs="Arial"/>
          <w:sz w:val="20"/>
          <w:szCs w:val="20"/>
          <w:highlight w:val="yellow"/>
        </w:rPr>
      </w:pPr>
    </w:p>
    <w:p w14:paraId="233C5446" w14:textId="77777777" w:rsidR="00604757" w:rsidRPr="00D44EA7" w:rsidRDefault="00604757" w:rsidP="00604757">
      <w:pPr>
        <w:rPr>
          <w:rFonts w:ascii="Arial" w:hAnsi="Arial"/>
          <w:sz w:val="20"/>
        </w:rPr>
      </w:pPr>
      <w:r w:rsidRPr="00D44EA7">
        <w:rPr>
          <w:rFonts w:ascii="Arial" w:hAnsi="Arial"/>
          <w:b/>
          <w:sz w:val="20"/>
        </w:rPr>
        <w:t>Ripple Control Relays</w:t>
      </w:r>
      <w:r w:rsidRPr="00D44EA7">
        <w:rPr>
          <w:rFonts w:ascii="Arial" w:hAnsi="Arial"/>
          <w:sz w:val="20"/>
        </w:rPr>
        <w:t xml:space="preserve"> installation exceeded the target.</w:t>
      </w:r>
    </w:p>
    <w:p w14:paraId="5C79CFA7" w14:textId="77777777" w:rsidR="00604757" w:rsidRPr="007C66F8" w:rsidRDefault="00604757" w:rsidP="00604757">
      <w:pPr>
        <w:rPr>
          <w:rFonts w:ascii="Arial" w:hAnsi="Arial" w:cs="Arial"/>
          <w:sz w:val="20"/>
          <w:szCs w:val="20"/>
        </w:rPr>
      </w:pPr>
    </w:p>
    <w:p w14:paraId="48202BC9" w14:textId="509780CE" w:rsidR="00604757" w:rsidRPr="007C66F8" w:rsidRDefault="00604757" w:rsidP="00604757">
      <w:pPr>
        <w:rPr>
          <w:rFonts w:ascii="Arial" w:hAnsi="Arial" w:cs="Arial"/>
          <w:sz w:val="20"/>
          <w:szCs w:val="20"/>
        </w:rPr>
      </w:pPr>
      <w:r w:rsidRPr="007C66F8">
        <w:rPr>
          <w:rFonts w:ascii="Arial" w:hAnsi="Arial" w:cs="Arial"/>
          <w:b/>
          <w:sz w:val="20"/>
          <w:szCs w:val="20"/>
        </w:rPr>
        <w:t xml:space="preserve">Solar Water Heaters’ </w:t>
      </w:r>
      <w:r w:rsidRPr="007C66F8">
        <w:rPr>
          <w:rFonts w:ascii="Arial" w:hAnsi="Arial" w:cs="Arial"/>
          <w:sz w:val="20"/>
          <w:szCs w:val="20"/>
        </w:rPr>
        <w:t xml:space="preserve">budget for the year was 5 000. The project only commenced late in the financial year. There </w:t>
      </w:r>
      <w:r>
        <w:rPr>
          <w:rFonts w:ascii="Arial" w:hAnsi="Arial" w:cs="Arial"/>
          <w:sz w:val="20"/>
          <w:szCs w:val="20"/>
        </w:rPr>
        <w:t>was 1 118</w:t>
      </w:r>
      <w:r w:rsidRPr="007C66F8">
        <w:rPr>
          <w:rFonts w:ascii="Arial" w:hAnsi="Arial" w:cs="Arial"/>
          <w:sz w:val="20"/>
          <w:szCs w:val="20"/>
        </w:rPr>
        <w:t xml:space="preserve"> solar water heaters installed in </w:t>
      </w:r>
      <w:r>
        <w:rPr>
          <w:rFonts w:ascii="Arial" w:hAnsi="Arial" w:cs="Arial"/>
          <w:sz w:val="20"/>
          <w:szCs w:val="20"/>
        </w:rPr>
        <w:t>the year</w:t>
      </w:r>
      <w:r w:rsidRPr="007C66F8">
        <w:rPr>
          <w:rFonts w:ascii="Arial" w:hAnsi="Arial" w:cs="Arial"/>
          <w:sz w:val="20"/>
          <w:szCs w:val="20"/>
        </w:rPr>
        <w:t xml:space="preserve"> against a target of </w:t>
      </w:r>
      <w:r>
        <w:rPr>
          <w:rFonts w:ascii="Arial" w:hAnsi="Arial" w:cs="Arial"/>
          <w:sz w:val="20"/>
          <w:szCs w:val="20"/>
        </w:rPr>
        <w:t>5 000</w:t>
      </w:r>
      <w:r w:rsidRPr="007C66F8">
        <w:rPr>
          <w:rFonts w:ascii="Arial" w:hAnsi="Arial" w:cs="Arial"/>
          <w:sz w:val="20"/>
          <w:szCs w:val="20"/>
        </w:rPr>
        <w:t xml:space="preserve"> ,this is due to local labourers that have stopped the project in areas such as Alexandra and Zandspruit</w:t>
      </w:r>
      <w:r>
        <w:rPr>
          <w:rFonts w:ascii="Arial" w:hAnsi="Arial" w:cs="Arial"/>
          <w:sz w:val="20"/>
          <w:szCs w:val="20"/>
        </w:rPr>
        <w:t>.</w:t>
      </w:r>
    </w:p>
    <w:p w14:paraId="153C8A00" w14:textId="77777777" w:rsidR="00604757" w:rsidRPr="00A428D6" w:rsidRDefault="00604757" w:rsidP="00604757">
      <w:pPr>
        <w:rPr>
          <w:rFonts w:ascii="Arial" w:hAnsi="Arial" w:cs="Arial"/>
          <w:sz w:val="20"/>
          <w:szCs w:val="20"/>
          <w:highlight w:val="yellow"/>
        </w:rPr>
      </w:pPr>
    </w:p>
    <w:p w14:paraId="4E86DC85" w14:textId="77777777" w:rsidR="00604757" w:rsidRPr="003C0560" w:rsidRDefault="00604757" w:rsidP="00604757">
      <w:pPr>
        <w:rPr>
          <w:rFonts w:ascii="Arial" w:hAnsi="Arial"/>
          <w:sz w:val="20"/>
          <w:lang w:val="en-US"/>
        </w:rPr>
      </w:pPr>
      <w:r w:rsidRPr="00D44EA7">
        <w:rPr>
          <w:rFonts w:ascii="Arial" w:hAnsi="Arial"/>
          <w:b/>
          <w:sz w:val="20"/>
        </w:rPr>
        <w:t xml:space="preserve">Energy mix’ </w:t>
      </w:r>
      <w:r w:rsidRPr="00D44EA7">
        <w:rPr>
          <w:rFonts w:ascii="Arial" w:hAnsi="Arial"/>
          <w:sz w:val="20"/>
        </w:rPr>
        <w:t xml:space="preserve">target </w:t>
      </w:r>
      <w:r>
        <w:rPr>
          <w:rFonts w:ascii="Arial" w:hAnsi="Arial"/>
          <w:sz w:val="20"/>
        </w:rPr>
        <w:t>has been exceeded.</w:t>
      </w:r>
      <w:r w:rsidRPr="003C0560">
        <w:rPr>
          <w:rFonts w:asciiTheme="minorHAnsi" w:eastAsiaTheme="minorEastAsia" w:hAnsi="Arial" w:cstheme="minorBidi"/>
          <w:color w:val="000000" w:themeColor="dark1"/>
          <w:kern w:val="24"/>
          <w:sz w:val="28"/>
          <w:szCs w:val="28"/>
          <w:lang w:eastAsia="en-ZA"/>
        </w:rPr>
        <w:t xml:space="preserve"> </w:t>
      </w:r>
      <w:r w:rsidRPr="003C0560">
        <w:rPr>
          <w:rFonts w:ascii="Arial" w:hAnsi="Arial"/>
          <w:sz w:val="20"/>
          <w:lang w:val="en-US"/>
        </w:rPr>
        <w:t>Over the course of 2015/16 we have tried to put together a database of applications for Photovoltaic installations by our customers. While we previously couldn’t report on the PV output, by June 2016 we had developed a database that reflects installations commissioned as well as their corresponding capacities for reporting purposes and as such the numbers submitted now reflect Energy mix as well as GHG Reductions that are based on; (1) Solar Water Heaters and (2) Customer PV Installations.</w:t>
      </w:r>
    </w:p>
    <w:p w14:paraId="26C6AED6" w14:textId="77777777" w:rsidR="00604757" w:rsidRPr="00A428D6" w:rsidRDefault="00604757" w:rsidP="00604757">
      <w:pPr>
        <w:rPr>
          <w:rFonts w:ascii="Arial" w:hAnsi="Arial" w:cs="Arial"/>
          <w:sz w:val="20"/>
          <w:szCs w:val="20"/>
          <w:highlight w:val="yellow"/>
        </w:rPr>
      </w:pPr>
      <w:r w:rsidRPr="00D44EA7">
        <w:rPr>
          <w:rFonts w:ascii="Arial" w:hAnsi="Arial"/>
          <w:sz w:val="20"/>
        </w:rPr>
        <w:t xml:space="preserve"> </w:t>
      </w:r>
    </w:p>
    <w:p w14:paraId="2F2E1D63" w14:textId="77777777" w:rsidR="00604757" w:rsidRPr="00A428D6" w:rsidRDefault="00604757" w:rsidP="00604757">
      <w:pPr>
        <w:rPr>
          <w:rFonts w:ascii="Arial" w:hAnsi="Arial" w:cs="Arial"/>
          <w:sz w:val="20"/>
          <w:szCs w:val="20"/>
          <w:highlight w:val="yellow"/>
        </w:rPr>
      </w:pPr>
    </w:p>
    <w:p w14:paraId="172A2A0C" w14:textId="486B8285" w:rsidR="00604757" w:rsidRPr="00A428D6" w:rsidRDefault="00A44186" w:rsidP="00604757">
      <w:pPr>
        <w:spacing w:after="120"/>
        <w:rPr>
          <w:rFonts w:ascii="Arial" w:hAnsi="Arial" w:cs="Arial"/>
          <w:sz w:val="20"/>
          <w:szCs w:val="20"/>
          <w:highlight w:val="yellow"/>
        </w:rPr>
      </w:pPr>
      <w:r w:rsidRPr="00A44186">
        <w:rPr>
          <w:noProof/>
          <w:lang w:eastAsia="en-ZA"/>
        </w:rPr>
        <w:lastRenderedPageBreak/>
        <w:drawing>
          <wp:inline distT="0" distB="0" distL="0" distR="0" wp14:anchorId="2D5B77BC" wp14:editId="1C9AB963">
            <wp:extent cx="6121400" cy="1995863"/>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1400" cy="1995863"/>
                    </a:xfrm>
                    <a:prstGeom prst="rect">
                      <a:avLst/>
                    </a:prstGeom>
                    <a:noFill/>
                    <a:ln>
                      <a:noFill/>
                    </a:ln>
                  </pic:spPr>
                </pic:pic>
              </a:graphicData>
            </a:graphic>
          </wp:inline>
        </w:drawing>
      </w:r>
    </w:p>
    <w:p w14:paraId="3D6DC028" w14:textId="77777777" w:rsidR="00604757" w:rsidRPr="00E13158" w:rsidRDefault="00604757" w:rsidP="00604757">
      <w:pPr>
        <w:rPr>
          <w:rFonts w:ascii="Arial" w:hAnsi="Arial"/>
          <w:b/>
          <w:sz w:val="20"/>
        </w:rPr>
      </w:pPr>
      <w:bookmarkStart w:id="347" w:name="_Toc333589992"/>
      <w:r w:rsidRPr="00E13158">
        <w:rPr>
          <w:rFonts w:ascii="Arial" w:hAnsi="Arial"/>
          <w:b/>
          <w:sz w:val="20"/>
        </w:rPr>
        <w:t xml:space="preserve">Meter Reading performance </w:t>
      </w:r>
    </w:p>
    <w:p w14:paraId="36718FAE" w14:textId="77777777" w:rsidR="00604757" w:rsidRPr="00AA2E19" w:rsidRDefault="00604757" w:rsidP="00FB2B10">
      <w:pPr>
        <w:pStyle w:val="ListParagraph"/>
        <w:numPr>
          <w:ilvl w:val="0"/>
          <w:numId w:val="40"/>
        </w:numPr>
        <w:rPr>
          <w:rFonts w:ascii="Arial" w:hAnsi="Arial"/>
          <w:sz w:val="20"/>
        </w:rPr>
      </w:pPr>
      <w:r w:rsidRPr="00AA2E19">
        <w:rPr>
          <w:rFonts w:ascii="Arial" w:hAnsi="Arial"/>
          <w:sz w:val="20"/>
        </w:rPr>
        <w:t>Meter Reading Performance –</w:t>
      </w:r>
      <w:r w:rsidRPr="00AA2E19">
        <w:t xml:space="preserve"> </w:t>
      </w:r>
      <w:r w:rsidRPr="00AA2E19">
        <w:rPr>
          <w:rFonts w:ascii="Arial" w:hAnsi="Arial"/>
          <w:sz w:val="20"/>
        </w:rPr>
        <w:t xml:space="preserve">Overall Performance has improved to </w:t>
      </w:r>
      <w:r w:rsidRPr="00AA2E19">
        <w:rPr>
          <w:rFonts w:ascii="Arial" w:hAnsi="Arial" w:cs="Arial"/>
          <w:sz w:val="20"/>
          <w:szCs w:val="20"/>
        </w:rPr>
        <w:t>79.91</w:t>
      </w:r>
      <w:r w:rsidRPr="00AA2E19">
        <w:rPr>
          <w:rFonts w:ascii="Arial" w:hAnsi="Arial"/>
          <w:sz w:val="20"/>
        </w:rPr>
        <w:t>%.</w:t>
      </w:r>
    </w:p>
    <w:p w14:paraId="3DA1D530" w14:textId="77777777" w:rsidR="00604757" w:rsidRPr="00AA2E19" w:rsidRDefault="00604757" w:rsidP="00FB2B10">
      <w:pPr>
        <w:pStyle w:val="ListParagraph"/>
        <w:numPr>
          <w:ilvl w:val="0"/>
          <w:numId w:val="40"/>
        </w:numPr>
        <w:rPr>
          <w:rFonts w:ascii="Arial" w:hAnsi="Arial"/>
          <w:sz w:val="20"/>
        </w:rPr>
      </w:pPr>
      <w:r w:rsidRPr="00AA2E19">
        <w:rPr>
          <w:rFonts w:ascii="Arial" w:hAnsi="Arial"/>
          <w:sz w:val="20"/>
        </w:rPr>
        <w:t xml:space="preserve">LPU AMR has improve from 71% </w:t>
      </w:r>
      <w:r w:rsidRPr="00AA2E19">
        <w:rPr>
          <w:rFonts w:ascii="Arial" w:hAnsi="Arial" w:cs="Arial"/>
          <w:sz w:val="20"/>
          <w:szCs w:val="20"/>
        </w:rPr>
        <w:t xml:space="preserve">to 82% </w:t>
      </w:r>
    </w:p>
    <w:p w14:paraId="047C5727" w14:textId="77777777" w:rsidR="00604757" w:rsidRPr="00AA2E19" w:rsidRDefault="00604757" w:rsidP="00FB2B10">
      <w:pPr>
        <w:pStyle w:val="ListParagraph"/>
        <w:numPr>
          <w:ilvl w:val="0"/>
          <w:numId w:val="40"/>
        </w:numPr>
        <w:rPr>
          <w:rFonts w:ascii="Arial" w:hAnsi="Arial"/>
          <w:sz w:val="20"/>
        </w:rPr>
      </w:pPr>
      <w:r w:rsidRPr="00AA2E19">
        <w:rPr>
          <w:rFonts w:ascii="Arial" w:hAnsi="Arial"/>
          <w:sz w:val="20"/>
        </w:rPr>
        <w:t xml:space="preserve">Domestic AMI  has improved from </w:t>
      </w:r>
      <w:r w:rsidRPr="00AA2E19">
        <w:rPr>
          <w:rFonts w:ascii="Arial" w:hAnsi="Arial" w:cs="Arial"/>
          <w:sz w:val="20"/>
          <w:szCs w:val="20"/>
        </w:rPr>
        <w:t>84</w:t>
      </w:r>
      <w:r w:rsidRPr="00AA2E19">
        <w:rPr>
          <w:rFonts w:ascii="Arial" w:hAnsi="Arial"/>
          <w:sz w:val="20"/>
        </w:rPr>
        <w:t>% to 89%</w:t>
      </w:r>
    </w:p>
    <w:p w14:paraId="312815F0" w14:textId="77777777" w:rsidR="00604757" w:rsidRPr="00AA2E19" w:rsidRDefault="00604757" w:rsidP="00FB2B10">
      <w:pPr>
        <w:pStyle w:val="ListParagraph"/>
        <w:numPr>
          <w:ilvl w:val="0"/>
          <w:numId w:val="40"/>
        </w:numPr>
        <w:rPr>
          <w:rFonts w:ascii="Arial" w:hAnsi="Arial"/>
          <w:sz w:val="20"/>
        </w:rPr>
      </w:pPr>
      <w:r w:rsidRPr="00AA2E19">
        <w:rPr>
          <w:rFonts w:ascii="Arial" w:hAnsi="Arial"/>
          <w:sz w:val="20"/>
        </w:rPr>
        <w:t xml:space="preserve">Manual Read LPU has improved from </w:t>
      </w:r>
      <w:r w:rsidRPr="00AA2E19">
        <w:rPr>
          <w:rFonts w:ascii="Arial" w:hAnsi="Arial" w:cs="Arial"/>
          <w:sz w:val="20"/>
          <w:szCs w:val="20"/>
        </w:rPr>
        <w:t>53</w:t>
      </w:r>
      <w:r w:rsidRPr="00AA2E19">
        <w:rPr>
          <w:rFonts w:ascii="Arial" w:hAnsi="Arial"/>
          <w:sz w:val="20"/>
        </w:rPr>
        <w:t xml:space="preserve">% to </w:t>
      </w:r>
      <w:r w:rsidRPr="00AA2E19">
        <w:rPr>
          <w:rFonts w:ascii="Arial" w:hAnsi="Arial" w:cs="Arial"/>
          <w:sz w:val="20"/>
          <w:szCs w:val="20"/>
        </w:rPr>
        <w:t>70</w:t>
      </w:r>
      <w:r w:rsidRPr="00AA2E19">
        <w:rPr>
          <w:rFonts w:ascii="Arial" w:hAnsi="Arial"/>
          <w:sz w:val="20"/>
        </w:rPr>
        <w:t>%</w:t>
      </w:r>
    </w:p>
    <w:p w14:paraId="69DE5673" w14:textId="77777777" w:rsidR="00604757" w:rsidRPr="00AA2E19" w:rsidRDefault="00604757" w:rsidP="00FB2B10">
      <w:pPr>
        <w:pStyle w:val="ListParagraph"/>
        <w:numPr>
          <w:ilvl w:val="0"/>
          <w:numId w:val="40"/>
        </w:numPr>
        <w:rPr>
          <w:rFonts w:ascii="Arial" w:hAnsi="Arial"/>
          <w:sz w:val="20"/>
        </w:rPr>
      </w:pPr>
      <w:r w:rsidRPr="00AA2E19">
        <w:rPr>
          <w:rFonts w:ascii="Arial" w:hAnsi="Arial"/>
          <w:sz w:val="20"/>
        </w:rPr>
        <w:t xml:space="preserve">Manual Read Domestic has improved from </w:t>
      </w:r>
      <w:r w:rsidRPr="00AA2E19">
        <w:rPr>
          <w:rFonts w:ascii="Arial" w:hAnsi="Arial" w:cs="Arial"/>
          <w:sz w:val="20"/>
          <w:szCs w:val="20"/>
        </w:rPr>
        <w:t>59</w:t>
      </w:r>
      <w:r w:rsidRPr="00AA2E19">
        <w:rPr>
          <w:rFonts w:ascii="Arial" w:hAnsi="Arial"/>
          <w:sz w:val="20"/>
        </w:rPr>
        <w:t xml:space="preserve">% to </w:t>
      </w:r>
      <w:r w:rsidRPr="00AA2E19">
        <w:rPr>
          <w:rFonts w:ascii="Arial" w:hAnsi="Arial" w:cs="Arial"/>
          <w:sz w:val="20"/>
          <w:szCs w:val="20"/>
        </w:rPr>
        <w:t>78</w:t>
      </w:r>
      <w:r w:rsidRPr="00AA2E19">
        <w:rPr>
          <w:rFonts w:ascii="Arial" w:hAnsi="Arial"/>
          <w:sz w:val="20"/>
        </w:rPr>
        <w:t>%</w:t>
      </w:r>
    </w:p>
    <w:p w14:paraId="4DD5D101" w14:textId="77777777" w:rsidR="00D415BA" w:rsidRDefault="00D415BA" w:rsidP="00604757">
      <w:pPr>
        <w:spacing w:line="360" w:lineRule="auto"/>
        <w:rPr>
          <w:rFonts w:ascii="Arial" w:hAnsi="Arial"/>
          <w:b/>
          <w:sz w:val="20"/>
        </w:rPr>
      </w:pPr>
    </w:p>
    <w:p w14:paraId="42ACA31E" w14:textId="77777777" w:rsidR="00604757" w:rsidRPr="00E13158" w:rsidRDefault="00604757" w:rsidP="00604757">
      <w:pPr>
        <w:spacing w:line="360" w:lineRule="auto"/>
        <w:rPr>
          <w:rFonts w:ascii="Arial" w:hAnsi="Arial"/>
          <w:b/>
          <w:sz w:val="20"/>
        </w:rPr>
      </w:pPr>
      <w:r w:rsidRPr="00E13158">
        <w:rPr>
          <w:rFonts w:ascii="Arial" w:hAnsi="Arial"/>
          <w:b/>
          <w:sz w:val="20"/>
        </w:rPr>
        <w:t>Smart Meter Roll-Out</w:t>
      </w:r>
    </w:p>
    <w:p w14:paraId="741AD148" w14:textId="7D87BD16" w:rsidR="00604757" w:rsidRPr="00604757" w:rsidRDefault="00604757" w:rsidP="00604757">
      <w:pPr>
        <w:spacing w:line="360" w:lineRule="auto"/>
        <w:rPr>
          <w:rFonts w:ascii="Arial" w:hAnsi="Arial" w:cs="Arial"/>
          <w:sz w:val="20"/>
          <w:szCs w:val="20"/>
          <w:lang w:val="en-US"/>
        </w:rPr>
      </w:pPr>
      <w:r w:rsidRPr="009D19B1">
        <w:rPr>
          <w:rFonts w:ascii="Arial" w:hAnsi="Arial" w:cs="Arial"/>
          <w:sz w:val="20"/>
          <w:szCs w:val="20"/>
        </w:rPr>
        <w:t xml:space="preserve">The number for meter roll-out is based on meters successfully uploaded on SAP for billing in the </w:t>
      </w:r>
      <w:r>
        <w:rPr>
          <w:rFonts w:ascii="Arial" w:hAnsi="Arial" w:cs="Arial"/>
          <w:sz w:val="20"/>
          <w:szCs w:val="20"/>
        </w:rPr>
        <w:t>year</w:t>
      </w:r>
      <w:r w:rsidRPr="009D19B1">
        <w:rPr>
          <w:rFonts w:ascii="Arial" w:hAnsi="Arial" w:cs="Arial"/>
          <w:sz w:val="20"/>
          <w:szCs w:val="20"/>
        </w:rPr>
        <w:t xml:space="preserve">. 89% of the meters updated on SAP are collecting readings as intended. </w:t>
      </w:r>
      <w:r w:rsidR="00D1572D">
        <w:rPr>
          <w:rFonts w:ascii="Arial" w:hAnsi="Arial" w:cs="Arial"/>
          <w:sz w:val="20"/>
          <w:szCs w:val="20"/>
        </w:rPr>
        <w:t>33 619</w:t>
      </w:r>
      <w:r w:rsidRPr="009D19B1">
        <w:rPr>
          <w:rFonts w:ascii="Arial" w:hAnsi="Arial" w:cs="Arial"/>
          <w:sz w:val="20"/>
          <w:szCs w:val="20"/>
        </w:rPr>
        <w:t xml:space="preserve"> meters were installed in </w:t>
      </w:r>
      <w:r w:rsidR="00C05ACB">
        <w:rPr>
          <w:rFonts w:ascii="Arial" w:hAnsi="Arial" w:cs="Arial"/>
          <w:sz w:val="20"/>
          <w:szCs w:val="20"/>
        </w:rPr>
        <w:t xml:space="preserve">the year. </w:t>
      </w:r>
      <w:r>
        <w:rPr>
          <w:rFonts w:ascii="Arial" w:hAnsi="Arial" w:cs="Arial"/>
          <w:sz w:val="20"/>
          <w:szCs w:val="20"/>
        </w:rPr>
        <w:t xml:space="preserve"> </w:t>
      </w:r>
      <w:r>
        <w:rPr>
          <w:rFonts w:ascii="Arial" w:hAnsi="Arial" w:cs="Arial"/>
          <w:sz w:val="20"/>
          <w:szCs w:val="20"/>
          <w:lang w:val="en-US"/>
        </w:rPr>
        <w:t>Tar</w:t>
      </w:r>
      <w:r w:rsidRPr="00604757">
        <w:rPr>
          <w:rFonts w:ascii="Arial" w:hAnsi="Arial" w:cs="Arial"/>
          <w:sz w:val="20"/>
          <w:szCs w:val="20"/>
          <w:lang w:val="en-US"/>
        </w:rPr>
        <w:t xml:space="preserve">get was not reached due to change of focus from Meter roll out to focusing on Meter reading. Which in turn has improved. The main focus on meter reading was to fix all offline meter to ensure that we have increasing and sustainable meter reading performance. </w:t>
      </w:r>
    </w:p>
    <w:p w14:paraId="73FA9F9F" w14:textId="74E66E69" w:rsidR="00604757" w:rsidRPr="009D19B1" w:rsidRDefault="00604757" w:rsidP="00604757">
      <w:pPr>
        <w:spacing w:line="360" w:lineRule="auto"/>
        <w:rPr>
          <w:rFonts w:ascii="Arial" w:hAnsi="Arial" w:cs="Arial"/>
          <w:sz w:val="20"/>
          <w:szCs w:val="20"/>
        </w:rPr>
      </w:pPr>
      <w:r w:rsidRPr="009D19B1">
        <w:rPr>
          <w:rFonts w:ascii="Arial" w:hAnsi="Arial" w:cs="Arial"/>
          <w:sz w:val="20"/>
          <w:szCs w:val="20"/>
        </w:rPr>
        <w:t>.</w:t>
      </w:r>
    </w:p>
    <w:p w14:paraId="70CA7BEA" w14:textId="77777777" w:rsidR="00604757" w:rsidRPr="00E13158" w:rsidRDefault="00604757" w:rsidP="00604757">
      <w:pPr>
        <w:spacing w:line="360" w:lineRule="auto"/>
        <w:rPr>
          <w:rFonts w:ascii="Arial" w:hAnsi="Arial"/>
          <w:b/>
          <w:sz w:val="20"/>
        </w:rPr>
      </w:pPr>
      <w:r w:rsidRPr="00E13158">
        <w:rPr>
          <w:rFonts w:ascii="Arial" w:hAnsi="Arial"/>
          <w:b/>
          <w:sz w:val="20"/>
        </w:rPr>
        <w:t xml:space="preserve">Payment Level </w:t>
      </w:r>
    </w:p>
    <w:p w14:paraId="2300A23E" w14:textId="3CC3D53E" w:rsidR="00604757" w:rsidRDefault="00604757" w:rsidP="00604757">
      <w:pPr>
        <w:spacing w:line="360" w:lineRule="auto"/>
        <w:rPr>
          <w:rFonts w:ascii="Arial" w:hAnsi="Arial" w:cs="Arial"/>
          <w:sz w:val="20"/>
          <w:szCs w:val="20"/>
        </w:rPr>
      </w:pPr>
      <w:r w:rsidRPr="009D19B1">
        <w:rPr>
          <w:rFonts w:ascii="Arial" w:hAnsi="Arial" w:cs="Arial"/>
          <w:sz w:val="20"/>
          <w:szCs w:val="20"/>
        </w:rPr>
        <w:t>The Revenue Shared Services Centre is in a process of appointing Delivery of Notices Contractors; contract</w:t>
      </w:r>
      <w:r w:rsidRPr="009D19B1">
        <w:rPr>
          <w:rFonts w:ascii="Arial" w:hAnsi="Arial"/>
          <w:sz w:val="20"/>
        </w:rPr>
        <w:t xml:space="preserve"> for delivery of notices expired in August 2015, as a result there were no pre-termination notices issued affecting cut-offs and collection levels. </w:t>
      </w:r>
      <w:r w:rsidRPr="009D19B1">
        <w:rPr>
          <w:rFonts w:ascii="Arial" w:hAnsi="Arial" w:cs="Arial"/>
          <w:sz w:val="20"/>
          <w:szCs w:val="20"/>
        </w:rPr>
        <w:t xml:space="preserve">The process should be finalised by </w:t>
      </w:r>
      <w:r w:rsidR="00D56445">
        <w:rPr>
          <w:rFonts w:ascii="Arial" w:hAnsi="Arial" w:cs="Arial"/>
          <w:sz w:val="20"/>
          <w:szCs w:val="20"/>
        </w:rPr>
        <w:t>the first quarter in the new financial year.</w:t>
      </w:r>
    </w:p>
    <w:p w14:paraId="6AE82C4E" w14:textId="77777777" w:rsidR="00D415BA" w:rsidRPr="009D19B1" w:rsidRDefault="00D415BA" w:rsidP="00604757">
      <w:pPr>
        <w:spacing w:line="360" w:lineRule="auto"/>
        <w:rPr>
          <w:rFonts w:ascii="Arial" w:hAnsi="Arial"/>
          <w:sz w:val="20"/>
        </w:rPr>
      </w:pPr>
    </w:p>
    <w:p w14:paraId="6A5CDD18" w14:textId="2BCEC9AD" w:rsidR="00604757" w:rsidRPr="00A428D6" w:rsidRDefault="001476CA" w:rsidP="00604757">
      <w:pPr>
        <w:jc w:val="both"/>
        <w:rPr>
          <w:highlight w:val="yellow"/>
        </w:rPr>
      </w:pPr>
      <w:r w:rsidRPr="001476CA">
        <w:rPr>
          <w:noProof/>
          <w:lang w:eastAsia="en-ZA"/>
        </w:rPr>
        <w:lastRenderedPageBreak/>
        <w:drawing>
          <wp:inline distT="0" distB="0" distL="0" distR="0" wp14:anchorId="549F8413" wp14:editId="591A41D2">
            <wp:extent cx="5728997" cy="2186609"/>
            <wp:effectExtent l="0" t="0" r="508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2664" cy="2195642"/>
                    </a:xfrm>
                    <a:prstGeom prst="rect">
                      <a:avLst/>
                    </a:prstGeom>
                    <a:noFill/>
                    <a:ln>
                      <a:noFill/>
                    </a:ln>
                  </pic:spPr>
                </pic:pic>
              </a:graphicData>
            </a:graphic>
          </wp:inline>
        </w:drawing>
      </w:r>
    </w:p>
    <w:p w14:paraId="079AC0E2" w14:textId="77777777" w:rsidR="00604757" w:rsidRPr="00A428D6" w:rsidRDefault="00604757" w:rsidP="00604757">
      <w:pPr>
        <w:jc w:val="both"/>
        <w:rPr>
          <w:highlight w:val="yellow"/>
        </w:rPr>
      </w:pPr>
      <w:r w:rsidRPr="00A428D6">
        <w:rPr>
          <w:highlight w:val="yellow"/>
        </w:rPr>
        <w:t xml:space="preserve"> </w:t>
      </w:r>
    </w:p>
    <w:p w14:paraId="56E64570" w14:textId="77777777" w:rsidR="00604757" w:rsidRPr="00A428D6" w:rsidRDefault="00604757" w:rsidP="00604757">
      <w:pPr>
        <w:jc w:val="both"/>
        <w:rPr>
          <w:rFonts w:ascii="Arial" w:hAnsi="Arial" w:cs="Arial"/>
          <w:sz w:val="20"/>
          <w:szCs w:val="20"/>
          <w:highlight w:val="yellow"/>
        </w:rPr>
      </w:pPr>
      <w:r w:rsidRPr="00202249">
        <w:rPr>
          <w:rFonts w:ascii="Arial" w:hAnsi="Arial"/>
          <w:sz w:val="20"/>
        </w:rPr>
        <w:t>Job opportunities created as per</w:t>
      </w:r>
      <w:r w:rsidRPr="00202249">
        <w:rPr>
          <w:rFonts w:ascii="Arial" w:hAnsi="Arial"/>
          <w:b/>
          <w:sz w:val="20"/>
        </w:rPr>
        <w:t xml:space="preserve"> EPWP</w:t>
      </w:r>
      <w:r w:rsidRPr="00202249">
        <w:rPr>
          <w:rFonts w:ascii="Arial" w:hAnsi="Arial"/>
          <w:sz w:val="20"/>
        </w:rPr>
        <w:t xml:space="preserve"> (Expanded Public Works Program) have been exceeded. The company has </w:t>
      </w:r>
      <w:r w:rsidRPr="00202249">
        <w:rPr>
          <w:rFonts w:ascii="Arial" w:hAnsi="Arial" w:cs="Arial"/>
          <w:sz w:val="20"/>
          <w:szCs w:val="20"/>
        </w:rPr>
        <w:t xml:space="preserve">executed </w:t>
      </w:r>
      <w:r w:rsidRPr="00202249">
        <w:rPr>
          <w:rFonts w:ascii="Arial" w:hAnsi="Arial"/>
          <w:sz w:val="20"/>
        </w:rPr>
        <w:t xml:space="preserve">a plan </w:t>
      </w:r>
      <w:r w:rsidRPr="00202249">
        <w:rPr>
          <w:rFonts w:ascii="Arial" w:hAnsi="Arial" w:cs="Arial"/>
          <w:sz w:val="20"/>
          <w:szCs w:val="20"/>
        </w:rPr>
        <w:t>of making sure</w:t>
      </w:r>
      <w:r w:rsidRPr="00202249">
        <w:rPr>
          <w:rFonts w:ascii="Arial" w:hAnsi="Arial"/>
          <w:sz w:val="20"/>
        </w:rPr>
        <w:t xml:space="preserve"> the attainment of an unqualified audit report. The creation of jobs in this category is directly linked to the project that are being rolled out, and that impacts on the rate at which jobs are being created.</w:t>
      </w:r>
    </w:p>
    <w:p w14:paraId="5B02C163" w14:textId="77777777" w:rsidR="00604757" w:rsidRPr="00A428D6" w:rsidRDefault="00604757" w:rsidP="00604757">
      <w:pPr>
        <w:jc w:val="both"/>
        <w:rPr>
          <w:rFonts w:ascii="Arial" w:hAnsi="Arial" w:cs="Arial"/>
          <w:sz w:val="20"/>
          <w:szCs w:val="20"/>
          <w:highlight w:val="yellow"/>
        </w:rPr>
      </w:pPr>
    </w:p>
    <w:p w14:paraId="13C1DBCB" w14:textId="5269D25D" w:rsidR="00604757" w:rsidRPr="00DD1568" w:rsidRDefault="00604757" w:rsidP="00604757">
      <w:pPr>
        <w:jc w:val="both"/>
        <w:rPr>
          <w:rFonts w:ascii="Arial" w:hAnsi="Arial" w:cs="Arial"/>
          <w:sz w:val="20"/>
          <w:szCs w:val="20"/>
        </w:rPr>
      </w:pPr>
      <w:r w:rsidRPr="00DD1568">
        <w:rPr>
          <w:rFonts w:ascii="Arial" w:hAnsi="Arial" w:cs="Arial"/>
          <w:sz w:val="20"/>
          <w:szCs w:val="20"/>
        </w:rPr>
        <w:t xml:space="preserve">Targets for </w:t>
      </w:r>
      <w:r w:rsidRPr="00DD1568">
        <w:rPr>
          <w:rFonts w:ascii="Arial" w:hAnsi="Arial" w:cs="Arial"/>
          <w:b/>
          <w:bCs/>
          <w:sz w:val="20"/>
          <w:szCs w:val="20"/>
        </w:rPr>
        <w:t>J@W R&amp;M spent</w:t>
      </w:r>
      <w:r w:rsidRPr="00DD1568">
        <w:rPr>
          <w:rFonts w:ascii="Arial" w:hAnsi="Arial" w:cs="Arial"/>
          <w:sz w:val="20"/>
          <w:szCs w:val="20"/>
        </w:rPr>
        <w:t xml:space="preserve"> for the </w:t>
      </w:r>
      <w:r w:rsidR="001476CA">
        <w:rPr>
          <w:rFonts w:ascii="Arial" w:hAnsi="Arial" w:cs="Arial"/>
          <w:sz w:val="20"/>
          <w:szCs w:val="20"/>
        </w:rPr>
        <w:t>year of 10%</w:t>
      </w:r>
      <w:r w:rsidRPr="00DD1568">
        <w:rPr>
          <w:rFonts w:ascii="Arial" w:hAnsi="Arial" w:cs="Arial"/>
          <w:sz w:val="20"/>
          <w:szCs w:val="20"/>
        </w:rPr>
        <w:t xml:space="preserve">%, </w:t>
      </w:r>
      <w:r>
        <w:rPr>
          <w:rFonts w:ascii="Arial" w:hAnsi="Arial" w:cs="Arial"/>
          <w:sz w:val="20"/>
          <w:szCs w:val="20"/>
        </w:rPr>
        <w:t xml:space="preserve">was exceeded </w:t>
      </w:r>
      <w:r w:rsidRPr="00DD1568">
        <w:rPr>
          <w:rFonts w:ascii="Arial" w:hAnsi="Arial" w:cs="Arial"/>
          <w:sz w:val="20"/>
          <w:szCs w:val="20"/>
        </w:rPr>
        <w:t xml:space="preserve">and the </w:t>
      </w:r>
      <w:r w:rsidRPr="00DD1568">
        <w:rPr>
          <w:rFonts w:ascii="Arial" w:hAnsi="Arial" w:cs="Arial"/>
          <w:b/>
          <w:bCs/>
          <w:sz w:val="20"/>
          <w:szCs w:val="20"/>
        </w:rPr>
        <w:t>Capital Spent of J@W</w:t>
      </w:r>
      <w:r w:rsidRPr="00DD1568">
        <w:rPr>
          <w:rFonts w:ascii="Arial" w:hAnsi="Arial" w:cs="Arial"/>
          <w:sz w:val="20"/>
          <w:szCs w:val="20"/>
        </w:rPr>
        <w:t xml:space="preserve"> </w:t>
      </w:r>
      <w:r w:rsidR="001476CA">
        <w:rPr>
          <w:rFonts w:ascii="Arial" w:hAnsi="Arial" w:cs="Arial"/>
          <w:sz w:val="20"/>
          <w:szCs w:val="20"/>
        </w:rPr>
        <w:t>target of</w:t>
      </w:r>
      <w:r w:rsidRPr="00DD1568">
        <w:rPr>
          <w:rFonts w:ascii="Arial" w:hAnsi="Arial" w:cs="Arial"/>
          <w:sz w:val="20"/>
          <w:szCs w:val="20"/>
        </w:rPr>
        <w:t xml:space="preserve"> 5 % w</w:t>
      </w:r>
      <w:r>
        <w:rPr>
          <w:rFonts w:ascii="Arial" w:hAnsi="Arial" w:cs="Arial"/>
          <w:sz w:val="20"/>
          <w:szCs w:val="20"/>
        </w:rPr>
        <w:t>as</w:t>
      </w:r>
      <w:r w:rsidRPr="00DD1568">
        <w:rPr>
          <w:rFonts w:ascii="Arial" w:hAnsi="Arial" w:cs="Arial"/>
          <w:sz w:val="20"/>
          <w:szCs w:val="20"/>
        </w:rPr>
        <w:t xml:space="preserve"> </w:t>
      </w:r>
      <w:r w:rsidR="001476CA">
        <w:rPr>
          <w:rFonts w:ascii="Arial" w:hAnsi="Arial" w:cs="Arial"/>
          <w:sz w:val="20"/>
          <w:szCs w:val="20"/>
        </w:rPr>
        <w:t>also</w:t>
      </w:r>
      <w:r>
        <w:rPr>
          <w:rFonts w:ascii="Arial" w:hAnsi="Arial" w:cs="Arial"/>
          <w:sz w:val="20"/>
          <w:szCs w:val="20"/>
        </w:rPr>
        <w:t xml:space="preserve"> achieved</w:t>
      </w:r>
      <w:r w:rsidRPr="00DD1568">
        <w:rPr>
          <w:rFonts w:ascii="Arial" w:hAnsi="Arial" w:cs="Arial"/>
          <w:sz w:val="20"/>
          <w:szCs w:val="20"/>
        </w:rPr>
        <w:t xml:space="preserve"> during the </w:t>
      </w:r>
      <w:r w:rsidR="001476CA">
        <w:rPr>
          <w:rFonts w:ascii="Arial" w:hAnsi="Arial" w:cs="Arial"/>
          <w:sz w:val="20"/>
          <w:szCs w:val="20"/>
        </w:rPr>
        <w:t>year</w:t>
      </w:r>
      <w:r w:rsidRPr="00DD1568">
        <w:rPr>
          <w:rFonts w:ascii="Arial" w:hAnsi="Arial" w:cs="Arial"/>
          <w:sz w:val="20"/>
          <w:szCs w:val="20"/>
        </w:rPr>
        <w:t xml:space="preserve">. </w:t>
      </w:r>
    </w:p>
    <w:p w14:paraId="0F19B2A5" w14:textId="77777777" w:rsidR="00604757" w:rsidRPr="00A428D6" w:rsidRDefault="00604757" w:rsidP="00604757">
      <w:pPr>
        <w:jc w:val="both"/>
        <w:rPr>
          <w:rFonts w:ascii="Arial" w:hAnsi="Arial" w:cs="Arial"/>
          <w:color w:val="000000"/>
          <w:sz w:val="20"/>
          <w:szCs w:val="20"/>
          <w:highlight w:val="yellow"/>
        </w:rPr>
      </w:pPr>
    </w:p>
    <w:bookmarkEnd w:id="347"/>
    <w:p w14:paraId="67E72ABF" w14:textId="77777777" w:rsidR="00604757" w:rsidRPr="0013740C" w:rsidRDefault="00604757" w:rsidP="00604757">
      <w:pPr>
        <w:spacing w:line="276" w:lineRule="auto"/>
        <w:ind w:left="142" w:right="180"/>
        <w:jc w:val="both"/>
        <w:rPr>
          <w:rFonts w:ascii="Arial" w:hAnsi="Arial"/>
          <w:b/>
          <w:sz w:val="20"/>
          <w:lang w:eastAsia="en-ZA"/>
        </w:rPr>
      </w:pPr>
      <w:r w:rsidRPr="0013740C">
        <w:rPr>
          <w:rFonts w:ascii="Arial" w:hAnsi="Arial"/>
          <w:b/>
          <w:sz w:val="20"/>
          <w:lang w:eastAsia="en-ZA"/>
        </w:rPr>
        <w:t xml:space="preserve">Public Safety </w:t>
      </w:r>
    </w:p>
    <w:p w14:paraId="2A5FD42E" w14:textId="77777777" w:rsidR="00604757" w:rsidRPr="0081758D" w:rsidRDefault="00604757" w:rsidP="00604757">
      <w:pPr>
        <w:ind w:left="142" w:right="180"/>
        <w:jc w:val="both"/>
        <w:rPr>
          <w:rFonts w:ascii="Arial" w:hAnsi="Arial"/>
          <w:sz w:val="20"/>
          <w:lang w:eastAsia="en-ZA"/>
        </w:rPr>
      </w:pPr>
      <w:r w:rsidRPr="0013740C">
        <w:rPr>
          <w:rFonts w:ascii="Arial" w:hAnsi="Arial"/>
          <w:sz w:val="20"/>
          <w:lang w:eastAsia="en-ZA"/>
        </w:rPr>
        <w:t xml:space="preserve">The risk of theft and vandalism, tempering and illegal connection on the City Power network remains a greater challenge resulting in permanent and or partial and temporary disability, sometimes into fatalities.  For the period under review there has been public fatalities = </w:t>
      </w:r>
      <w:r>
        <w:rPr>
          <w:rFonts w:ascii="Arial" w:hAnsi="Arial"/>
          <w:sz w:val="20"/>
          <w:lang w:eastAsia="en-ZA"/>
        </w:rPr>
        <w:t>1</w:t>
      </w:r>
      <w:r w:rsidRPr="0013740C">
        <w:rPr>
          <w:rFonts w:ascii="Arial" w:hAnsi="Arial"/>
          <w:sz w:val="20"/>
          <w:lang w:eastAsia="en-ZA"/>
        </w:rPr>
        <w:t xml:space="preserve"> (Uncontrollable) recorded and public incidents = </w:t>
      </w:r>
      <w:r>
        <w:rPr>
          <w:rFonts w:ascii="Arial" w:hAnsi="Arial"/>
          <w:sz w:val="20"/>
          <w:lang w:eastAsia="en-ZA"/>
        </w:rPr>
        <w:t>0</w:t>
      </w:r>
      <w:r w:rsidRPr="0013740C">
        <w:rPr>
          <w:rFonts w:ascii="Arial" w:hAnsi="Arial"/>
          <w:sz w:val="20"/>
          <w:lang w:eastAsia="en-ZA"/>
        </w:rPr>
        <w:t xml:space="preserve"> (</w:t>
      </w:r>
      <w:r>
        <w:rPr>
          <w:rFonts w:ascii="Arial" w:hAnsi="Arial"/>
          <w:sz w:val="20"/>
          <w:lang w:eastAsia="en-ZA"/>
        </w:rPr>
        <w:t>0</w:t>
      </w:r>
      <w:r w:rsidRPr="0013740C">
        <w:rPr>
          <w:rFonts w:ascii="Arial" w:hAnsi="Arial"/>
          <w:sz w:val="20"/>
          <w:lang w:eastAsia="en-ZA"/>
        </w:rPr>
        <w:t xml:space="preserve"> Controllable, </w:t>
      </w:r>
      <w:r>
        <w:rPr>
          <w:rFonts w:ascii="Arial" w:hAnsi="Arial"/>
          <w:sz w:val="20"/>
          <w:lang w:eastAsia="en-ZA"/>
        </w:rPr>
        <w:t>0</w:t>
      </w:r>
      <w:r w:rsidRPr="0013740C">
        <w:rPr>
          <w:rFonts w:ascii="Arial" w:hAnsi="Arial"/>
          <w:sz w:val="20"/>
          <w:lang w:eastAsia="en-ZA"/>
        </w:rPr>
        <w:t xml:space="preserve"> Uncontrollable).</w:t>
      </w:r>
      <w:r w:rsidRPr="0081758D">
        <w:rPr>
          <w:rFonts w:ascii="Arial" w:hAnsi="Arial"/>
          <w:sz w:val="20"/>
          <w:lang w:eastAsia="en-ZA"/>
        </w:rPr>
        <w:t xml:space="preserve"> </w:t>
      </w:r>
      <w:r>
        <w:rPr>
          <w:rFonts w:ascii="Arial" w:hAnsi="Arial"/>
          <w:sz w:val="20"/>
          <w:lang w:eastAsia="en-ZA"/>
        </w:rPr>
        <w:t>51</w:t>
      </w:r>
    </w:p>
    <w:p w14:paraId="395BA6AD" w14:textId="77777777" w:rsidR="00604757" w:rsidRPr="0081758D" w:rsidRDefault="00604757" w:rsidP="00604757">
      <w:pPr>
        <w:ind w:left="142" w:right="180"/>
        <w:jc w:val="both"/>
        <w:rPr>
          <w:rFonts w:ascii="Arial" w:hAnsi="Arial"/>
          <w:sz w:val="20"/>
          <w:lang w:eastAsia="en-ZA"/>
        </w:rPr>
      </w:pPr>
    </w:p>
    <w:p w14:paraId="31DD1DC3" w14:textId="77777777" w:rsidR="00D1572D" w:rsidRDefault="00D1572D" w:rsidP="00604757">
      <w:pPr>
        <w:spacing w:line="276" w:lineRule="auto"/>
        <w:ind w:left="142" w:right="180"/>
        <w:jc w:val="both"/>
        <w:rPr>
          <w:rFonts w:ascii="Arial" w:hAnsi="Arial"/>
          <w:b/>
          <w:sz w:val="20"/>
          <w:lang w:eastAsia="en-ZA"/>
        </w:rPr>
      </w:pPr>
    </w:p>
    <w:p w14:paraId="0C161D02" w14:textId="77777777" w:rsidR="00604757" w:rsidRPr="000E4CAD" w:rsidRDefault="00604757" w:rsidP="00604757">
      <w:pPr>
        <w:spacing w:line="276" w:lineRule="auto"/>
        <w:ind w:left="142" w:right="180"/>
        <w:jc w:val="both"/>
        <w:rPr>
          <w:rFonts w:ascii="Arial" w:hAnsi="Arial"/>
          <w:b/>
          <w:sz w:val="20"/>
          <w:lang w:eastAsia="en-ZA"/>
        </w:rPr>
      </w:pPr>
      <w:r w:rsidRPr="000E4CAD">
        <w:rPr>
          <w:rFonts w:ascii="Arial" w:hAnsi="Arial"/>
          <w:b/>
          <w:sz w:val="20"/>
          <w:lang w:eastAsia="en-ZA"/>
        </w:rPr>
        <w:t>Contractor Safety</w:t>
      </w:r>
    </w:p>
    <w:p w14:paraId="47638741" w14:textId="77777777" w:rsidR="00604757" w:rsidRDefault="00604757" w:rsidP="00604757">
      <w:pPr>
        <w:ind w:left="142" w:right="180"/>
        <w:jc w:val="both"/>
        <w:rPr>
          <w:rFonts w:ascii="Arial" w:hAnsi="Arial"/>
          <w:sz w:val="20"/>
          <w:lang w:eastAsia="en-ZA"/>
        </w:rPr>
      </w:pPr>
      <w:r>
        <w:rPr>
          <w:rFonts w:ascii="Arial" w:hAnsi="Arial"/>
          <w:sz w:val="20"/>
          <w:lang w:eastAsia="en-ZA"/>
        </w:rPr>
        <w:t>For this reporting period:</w:t>
      </w:r>
    </w:p>
    <w:p w14:paraId="5048A4ED" w14:textId="77777777" w:rsidR="00604757" w:rsidRDefault="00604757" w:rsidP="00604757">
      <w:pPr>
        <w:ind w:left="142" w:right="180"/>
        <w:jc w:val="both"/>
        <w:rPr>
          <w:rFonts w:ascii="Arial" w:hAnsi="Arial"/>
          <w:sz w:val="20"/>
          <w:lang w:eastAsia="en-ZA"/>
        </w:rPr>
      </w:pPr>
      <w:r>
        <w:rPr>
          <w:rFonts w:ascii="Arial" w:hAnsi="Arial"/>
          <w:sz w:val="20"/>
          <w:lang w:eastAsia="en-ZA"/>
        </w:rPr>
        <w:t>Incidents = 0 and</w:t>
      </w:r>
    </w:p>
    <w:p w14:paraId="0DEBE98C" w14:textId="77777777" w:rsidR="00604757" w:rsidRPr="001455D0" w:rsidRDefault="00604757" w:rsidP="00604757">
      <w:pPr>
        <w:ind w:left="142" w:right="180"/>
        <w:jc w:val="both"/>
        <w:rPr>
          <w:rFonts w:ascii="Arial" w:hAnsi="Arial"/>
          <w:sz w:val="20"/>
          <w:lang w:eastAsia="en-ZA"/>
        </w:rPr>
      </w:pPr>
      <w:r>
        <w:rPr>
          <w:rFonts w:ascii="Arial" w:hAnsi="Arial"/>
          <w:sz w:val="20"/>
          <w:lang w:eastAsia="en-ZA"/>
        </w:rPr>
        <w:t xml:space="preserve"> Fatalities = 1 (Controllable)</w:t>
      </w:r>
    </w:p>
    <w:p w14:paraId="2E6B6458" w14:textId="77777777" w:rsidR="00604757" w:rsidRPr="00A428D6" w:rsidRDefault="00604757" w:rsidP="00604757">
      <w:pPr>
        <w:pStyle w:val="ListParagraph"/>
        <w:ind w:left="0"/>
        <w:jc w:val="both"/>
        <w:rPr>
          <w:rFonts w:ascii="Arial" w:hAnsi="Arial" w:cs="Arial"/>
          <w:b/>
          <w:color w:val="000000" w:themeColor="text1"/>
          <w:sz w:val="20"/>
          <w:szCs w:val="20"/>
          <w:highlight w:val="yellow"/>
        </w:rPr>
      </w:pPr>
    </w:p>
    <w:p w14:paraId="7A0E6EF8" w14:textId="2F9DE90C" w:rsidR="00AF300A" w:rsidRPr="00905BA1" w:rsidRDefault="00AF300A" w:rsidP="00AF300A">
      <w:pPr>
        <w:pStyle w:val="Heading2"/>
        <w:rPr>
          <w:i w:val="0"/>
          <w:sz w:val="20"/>
          <w:szCs w:val="20"/>
        </w:rPr>
      </w:pPr>
      <w:bookmarkStart w:id="348" w:name="_Toc467573013"/>
      <w:bookmarkStart w:id="349" w:name="_Toc468884185"/>
      <w:bookmarkStart w:id="350" w:name="_Toc459379489"/>
      <w:r w:rsidRPr="00905BA1">
        <w:rPr>
          <w:i w:val="0"/>
          <w:sz w:val="20"/>
          <w:szCs w:val="20"/>
        </w:rPr>
        <w:t>Assessment of Arrears on municipal taxes and service charges</w:t>
      </w:r>
      <w:bookmarkEnd w:id="348"/>
      <w:bookmarkEnd w:id="349"/>
      <w:r w:rsidRPr="00905BA1">
        <w:rPr>
          <w:i w:val="0"/>
          <w:sz w:val="20"/>
          <w:szCs w:val="20"/>
        </w:rPr>
        <w:t xml:space="preserve"> </w:t>
      </w:r>
    </w:p>
    <w:p w14:paraId="3F9E0FDF" w14:textId="77777777" w:rsidR="00AF300A" w:rsidRPr="009468FA" w:rsidRDefault="00AF300A" w:rsidP="00AF300A"/>
    <w:p w14:paraId="7A0E6EF9" w14:textId="0FF3BED0" w:rsidR="00AF300A" w:rsidRPr="0039208A" w:rsidRDefault="00AF300A" w:rsidP="00AF300A">
      <w:pPr>
        <w:rPr>
          <w:rFonts w:ascii="Arial" w:hAnsi="Arial" w:cs="Arial"/>
          <w:b/>
          <w:sz w:val="20"/>
          <w:szCs w:val="20"/>
        </w:rPr>
      </w:pPr>
      <w:r w:rsidRPr="0039208A">
        <w:rPr>
          <w:rFonts w:ascii="Arial" w:hAnsi="Arial" w:cs="Arial"/>
          <w:b/>
          <w:sz w:val="20"/>
          <w:szCs w:val="20"/>
        </w:rPr>
        <w:t>Assessment of Municipal Taxes and Service Charges owed to the entity</w:t>
      </w:r>
    </w:p>
    <w:tbl>
      <w:tblPr>
        <w:tblW w:w="10300" w:type="dxa"/>
        <w:tblInd w:w="-5" w:type="dxa"/>
        <w:tblLook w:val="04A0" w:firstRow="1" w:lastRow="0" w:firstColumn="1" w:lastColumn="0" w:noHBand="0" w:noVBand="1"/>
      </w:tblPr>
      <w:tblGrid>
        <w:gridCol w:w="2420"/>
        <w:gridCol w:w="2020"/>
        <w:gridCol w:w="2080"/>
        <w:gridCol w:w="2040"/>
        <w:gridCol w:w="1740"/>
      </w:tblGrid>
      <w:tr w:rsidR="00AF300A" w:rsidRPr="0002437C" w14:paraId="15FD9D81" w14:textId="77777777" w:rsidTr="00AF300A">
        <w:trPr>
          <w:trHeight w:val="300"/>
        </w:trPr>
        <w:tc>
          <w:tcPr>
            <w:tcW w:w="2420" w:type="dxa"/>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bottom"/>
            <w:hideMark/>
          </w:tcPr>
          <w:p w14:paraId="674D6ED6" w14:textId="77777777" w:rsidR="00AF300A" w:rsidRPr="00D1572D" w:rsidRDefault="00AF300A" w:rsidP="00AF300A">
            <w:pPr>
              <w:jc w:val="center"/>
              <w:rPr>
                <w:rFonts w:ascii="Arial" w:hAnsi="Arial" w:cs="Arial"/>
                <w:b/>
                <w:bCs/>
                <w:color w:val="FFFFFF" w:themeColor="background1"/>
                <w:sz w:val="20"/>
                <w:szCs w:val="20"/>
                <w:lang w:eastAsia="en-ZA"/>
              </w:rPr>
            </w:pPr>
            <w:r w:rsidRPr="00D1572D">
              <w:rPr>
                <w:rFonts w:ascii="Arial" w:hAnsi="Arial" w:cs="Arial"/>
                <w:b/>
                <w:bCs/>
                <w:color w:val="FFFFFF" w:themeColor="background1"/>
                <w:sz w:val="20"/>
                <w:szCs w:val="20"/>
                <w:lang w:eastAsia="en-ZA"/>
              </w:rPr>
              <w:t>Total Debt</w:t>
            </w:r>
          </w:p>
        </w:tc>
        <w:tc>
          <w:tcPr>
            <w:tcW w:w="2020" w:type="dxa"/>
            <w:tcBorders>
              <w:top w:val="single" w:sz="4" w:space="0" w:color="auto"/>
              <w:left w:val="nil"/>
              <w:bottom w:val="single" w:sz="4" w:space="0" w:color="auto"/>
              <w:right w:val="single" w:sz="4" w:space="0" w:color="auto"/>
            </w:tcBorders>
            <w:shd w:val="clear" w:color="auto" w:fill="31849B" w:themeFill="accent5" w:themeFillShade="BF"/>
            <w:noWrap/>
            <w:vAlign w:val="bottom"/>
            <w:hideMark/>
          </w:tcPr>
          <w:p w14:paraId="20A20387" w14:textId="77777777" w:rsidR="00AF300A" w:rsidRPr="00D1572D" w:rsidRDefault="00AF300A" w:rsidP="00AF300A">
            <w:pPr>
              <w:jc w:val="center"/>
              <w:rPr>
                <w:rFonts w:ascii="Arial" w:hAnsi="Arial" w:cs="Arial"/>
                <w:b/>
                <w:bCs/>
                <w:color w:val="FFFFFF" w:themeColor="background1"/>
                <w:sz w:val="20"/>
                <w:szCs w:val="20"/>
                <w:lang w:eastAsia="en-ZA"/>
              </w:rPr>
            </w:pPr>
            <w:r w:rsidRPr="00D1572D">
              <w:rPr>
                <w:rFonts w:ascii="Arial" w:hAnsi="Arial" w:cs="Arial"/>
                <w:b/>
                <w:bCs/>
                <w:color w:val="FFFFFF" w:themeColor="background1"/>
                <w:sz w:val="20"/>
                <w:szCs w:val="20"/>
                <w:lang w:eastAsia="en-ZA"/>
              </w:rPr>
              <w:t>Current</w:t>
            </w:r>
          </w:p>
        </w:tc>
        <w:tc>
          <w:tcPr>
            <w:tcW w:w="2080" w:type="dxa"/>
            <w:tcBorders>
              <w:top w:val="single" w:sz="4" w:space="0" w:color="auto"/>
              <w:left w:val="nil"/>
              <w:bottom w:val="single" w:sz="4" w:space="0" w:color="auto"/>
              <w:right w:val="single" w:sz="4" w:space="0" w:color="auto"/>
            </w:tcBorders>
            <w:shd w:val="clear" w:color="auto" w:fill="31849B" w:themeFill="accent5" w:themeFillShade="BF"/>
            <w:noWrap/>
            <w:vAlign w:val="bottom"/>
            <w:hideMark/>
          </w:tcPr>
          <w:p w14:paraId="026E0838" w14:textId="77777777" w:rsidR="00AF300A" w:rsidRPr="00D1572D" w:rsidRDefault="00AF300A" w:rsidP="00AF300A">
            <w:pPr>
              <w:jc w:val="center"/>
              <w:rPr>
                <w:rFonts w:ascii="Arial" w:hAnsi="Arial" w:cs="Arial"/>
                <w:b/>
                <w:bCs/>
                <w:color w:val="FFFFFF" w:themeColor="background1"/>
                <w:sz w:val="20"/>
                <w:szCs w:val="20"/>
                <w:lang w:eastAsia="en-ZA"/>
              </w:rPr>
            </w:pPr>
            <w:r w:rsidRPr="00D1572D">
              <w:rPr>
                <w:rFonts w:ascii="Arial" w:hAnsi="Arial" w:cs="Arial"/>
                <w:b/>
                <w:bCs/>
                <w:color w:val="FFFFFF" w:themeColor="background1"/>
                <w:sz w:val="20"/>
                <w:szCs w:val="20"/>
                <w:lang w:eastAsia="en-ZA"/>
              </w:rPr>
              <w:t>30 Days</w:t>
            </w:r>
          </w:p>
        </w:tc>
        <w:tc>
          <w:tcPr>
            <w:tcW w:w="2040" w:type="dxa"/>
            <w:tcBorders>
              <w:top w:val="single" w:sz="4" w:space="0" w:color="auto"/>
              <w:left w:val="nil"/>
              <w:bottom w:val="single" w:sz="4" w:space="0" w:color="auto"/>
              <w:right w:val="single" w:sz="4" w:space="0" w:color="auto"/>
            </w:tcBorders>
            <w:shd w:val="clear" w:color="auto" w:fill="31849B" w:themeFill="accent5" w:themeFillShade="BF"/>
            <w:noWrap/>
            <w:vAlign w:val="bottom"/>
            <w:hideMark/>
          </w:tcPr>
          <w:p w14:paraId="523E0C55" w14:textId="77777777" w:rsidR="00AF300A" w:rsidRPr="00D1572D" w:rsidRDefault="00AF300A" w:rsidP="00AF300A">
            <w:pPr>
              <w:jc w:val="center"/>
              <w:rPr>
                <w:rFonts w:ascii="Arial" w:hAnsi="Arial" w:cs="Arial"/>
                <w:b/>
                <w:bCs/>
                <w:color w:val="FFFFFF" w:themeColor="background1"/>
                <w:sz w:val="20"/>
                <w:szCs w:val="20"/>
                <w:lang w:eastAsia="en-ZA"/>
              </w:rPr>
            </w:pPr>
            <w:r w:rsidRPr="00D1572D">
              <w:rPr>
                <w:rFonts w:ascii="Arial" w:hAnsi="Arial" w:cs="Arial"/>
                <w:b/>
                <w:bCs/>
                <w:color w:val="FFFFFF" w:themeColor="background1"/>
                <w:sz w:val="20"/>
                <w:szCs w:val="20"/>
                <w:lang w:eastAsia="en-ZA"/>
              </w:rPr>
              <w:t>60 Days</w:t>
            </w:r>
          </w:p>
        </w:tc>
        <w:tc>
          <w:tcPr>
            <w:tcW w:w="1740" w:type="dxa"/>
            <w:tcBorders>
              <w:top w:val="single" w:sz="4" w:space="0" w:color="auto"/>
              <w:left w:val="nil"/>
              <w:bottom w:val="single" w:sz="4" w:space="0" w:color="auto"/>
              <w:right w:val="single" w:sz="4" w:space="0" w:color="auto"/>
            </w:tcBorders>
            <w:shd w:val="clear" w:color="auto" w:fill="31849B" w:themeFill="accent5" w:themeFillShade="BF"/>
            <w:noWrap/>
            <w:vAlign w:val="bottom"/>
            <w:hideMark/>
          </w:tcPr>
          <w:p w14:paraId="316BF75E" w14:textId="77777777" w:rsidR="00AF300A" w:rsidRPr="00D1572D" w:rsidRDefault="00AF300A" w:rsidP="00AF300A">
            <w:pPr>
              <w:jc w:val="center"/>
              <w:rPr>
                <w:rFonts w:ascii="Arial" w:hAnsi="Arial" w:cs="Arial"/>
                <w:b/>
                <w:bCs/>
                <w:color w:val="FFFFFF" w:themeColor="background1"/>
                <w:sz w:val="20"/>
                <w:szCs w:val="20"/>
                <w:lang w:eastAsia="en-ZA"/>
              </w:rPr>
            </w:pPr>
            <w:r w:rsidRPr="00D1572D">
              <w:rPr>
                <w:rFonts w:ascii="Arial" w:hAnsi="Arial" w:cs="Arial"/>
                <w:b/>
                <w:bCs/>
                <w:color w:val="FFFFFF" w:themeColor="background1"/>
                <w:sz w:val="20"/>
                <w:szCs w:val="20"/>
                <w:lang w:eastAsia="en-ZA"/>
              </w:rPr>
              <w:t>Above 90 days</w:t>
            </w:r>
          </w:p>
        </w:tc>
      </w:tr>
      <w:tr w:rsidR="00AF300A" w:rsidRPr="0002437C" w14:paraId="53602F26" w14:textId="77777777" w:rsidTr="00AF300A">
        <w:trPr>
          <w:trHeight w:val="300"/>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14:paraId="3D9014DC" w14:textId="77777777" w:rsidR="00AF300A" w:rsidRPr="00D1572D" w:rsidRDefault="00AF300A" w:rsidP="00AF300A">
            <w:pPr>
              <w:jc w:val="center"/>
              <w:rPr>
                <w:rFonts w:ascii="Arial" w:hAnsi="Arial" w:cs="Arial"/>
                <w:b/>
                <w:bCs/>
                <w:color w:val="000000"/>
                <w:sz w:val="20"/>
                <w:szCs w:val="20"/>
                <w:lang w:eastAsia="en-ZA"/>
              </w:rPr>
            </w:pPr>
            <w:r w:rsidRPr="00D1572D">
              <w:rPr>
                <w:rFonts w:ascii="Arial" w:hAnsi="Arial" w:cs="Arial"/>
                <w:b/>
                <w:bCs/>
                <w:color w:val="000000"/>
                <w:sz w:val="20"/>
                <w:szCs w:val="20"/>
                <w:lang w:eastAsia="en-ZA"/>
              </w:rPr>
              <w:t xml:space="preserve">              3 339 201 887 </w:t>
            </w:r>
          </w:p>
        </w:tc>
        <w:tc>
          <w:tcPr>
            <w:tcW w:w="2020" w:type="dxa"/>
            <w:tcBorders>
              <w:top w:val="nil"/>
              <w:left w:val="nil"/>
              <w:bottom w:val="single" w:sz="4" w:space="0" w:color="auto"/>
              <w:right w:val="single" w:sz="4" w:space="0" w:color="auto"/>
            </w:tcBorders>
            <w:shd w:val="clear" w:color="auto" w:fill="auto"/>
            <w:noWrap/>
            <w:vAlign w:val="bottom"/>
            <w:hideMark/>
          </w:tcPr>
          <w:p w14:paraId="5B7D2233" w14:textId="77777777" w:rsidR="00AF300A" w:rsidRPr="00D1572D" w:rsidRDefault="00AF300A" w:rsidP="00AF300A">
            <w:pPr>
              <w:jc w:val="center"/>
              <w:rPr>
                <w:rFonts w:ascii="Arial" w:hAnsi="Arial" w:cs="Arial"/>
                <w:b/>
                <w:bCs/>
                <w:color w:val="000000"/>
                <w:sz w:val="20"/>
                <w:szCs w:val="20"/>
                <w:lang w:eastAsia="en-ZA"/>
              </w:rPr>
            </w:pPr>
            <w:r w:rsidRPr="00D1572D">
              <w:rPr>
                <w:rFonts w:ascii="Arial" w:hAnsi="Arial" w:cs="Arial"/>
                <w:b/>
                <w:bCs/>
                <w:color w:val="000000"/>
                <w:sz w:val="20"/>
                <w:szCs w:val="20"/>
                <w:lang w:eastAsia="en-ZA"/>
              </w:rPr>
              <w:t xml:space="preserve">         875 019 632 </w:t>
            </w:r>
          </w:p>
        </w:tc>
        <w:tc>
          <w:tcPr>
            <w:tcW w:w="2080" w:type="dxa"/>
            <w:tcBorders>
              <w:top w:val="nil"/>
              <w:left w:val="nil"/>
              <w:bottom w:val="single" w:sz="4" w:space="0" w:color="auto"/>
              <w:right w:val="single" w:sz="4" w:space="0" w:color="auto"/>
            </w:tcBorders>
            <w:shd w:val="clear" w:color="auto" w:fill="auto"/>
            <w:noWrap/>
            <w:vAlign w:val="bottom"/>
            <w:hideMark/>
          </w:tcPr>
          <w:p w14:paraId="6A95D60B" w14:textId="77777777" w:rsidR="00AF300A" w:rsidRPr="00D1572D" w:rsidRDefault="00AF300A" w:rsidP="00AF300A">
            <w:pPr>
              <w:jc w:val="center"/>
              <w:rPr>
                <w:rFonts w:ascii="Arial" w:hAnsi="Arial" w:cs="Arial"/>
                <w:b/>
                <w:bCs/>
                <w:color w:val="000000"/>
                <w:sz w:val="20"/>
                <w:szCs w:val="20"/>
                <w:lang w:eastAsia="en-ZA"/>
              </w:rPr>
            </w:pPr>
            <w:r w:rsidRPr="00D1572D">
              <w:rPr>
                <w:rFonts w:ascii="Arial" w:hAnsi="Arial" w:cs="Arial"/>
                <w:b/>
                <w:bCs/>
                <w:color w:val="000000"/>
                <w:sz w:val="20"/>
                <w:szCs w:val="20"/>
                <w:lang w:eastAsia="en-ZA"/>
              </w:rPr>
              <w:t xml:space="preserve">            272 997 908</w:t>
            </w:r>
          </w:p>
        </w:tc>
        <w:tc>
          <w:tcPr>
            <w:tcW w:w="2040" w:type="dxa"/>
            <w:tcBorders>
              <w:top w:val="nil"/>
              <w:left w:val="nil"/>
              <w:bottom w:val="single" w:sz="4" w:space="0" w:color="auto"/>
              <w:right w:val="single" w:sz="4" w:space="0" w:color="auto"/>
            </w:tcBorders>
            <w:shd w:val="clear" w:color="auto" w:fill="auto"/>
            <w:noWrap/>
            <w:vAlign w:val="bottom"/>
            <w:hideMark/>
          </w:tcPr>
          <w:p w14:paraId="114143D5" w14:textId="77777777" w:rsidR="00AF300A" w:rsidRPr="00D1572D" w:rsidRDefault="00AF300A" w:rsidP="00AF300A">
            <w:pPr>
              <w:jc w:val="center"/>
              <w:rPr>
                <w:rFonts w:ascii="Arial" w:hAnsi="Arial" w:cs="Arial"/>
                <w:b/>
                <w:bCs/>
                <w:color w:val="000000"/>
                <w:sz w:val="20"/>
                <w:szCs w:val="20"/>
                <w:lang w:eastAsia="en-ZA"/>
              </w:rPr>
            </w:pPr>
            <w:r w:rsidRPr="00D1572D">
              <w:rPr>
                <w:rFonts w:ascii="Arial" w:hAnsi="Arial" w:cs="Arial"/>
                <w:b/>
                <w:bCs/>
                <w:color w:val="000000"/>
                <w:sz w:val="20"/>
                <w:szCs w:val="20"/>
                <w:lang w:eastAsia="en-ZA"/>
              </w:rPr>
              <w:t xml:space="preserve">       192 752 176</w:t>
            </w:r>
          </w:p>
        </w:tc>
        <w:tc>
          <w:tcPr>
            <w:tcW w:w="1740" w:type="dxa"/>
            <w:tcBorders>
              <w:top w:val="nil"/>
              <w:left w:val="nil"/>
              <w:bottom w:val="single" w:sz="4" w:space="0" w:color="auto"/>
              <w:right w:val="single" w:sz="4" w:space="0" w:color="auto"/>
            </w:tcBorders>
            <w:shd w:val="clear" w:color="auto" w:fill="auto"/>
            <w:noWrap/>
            <w:vAlign w:val="bottom"/>
            <w:hideMark/>
          </w:tcPr>
          <w:p w14:paraId="0FD40212" w14:textId="77777777" w:rsidR="00AF300A" w:rsidRPr="00D1572D" w:rsidRDefault="00AF300A" w:rsidP="00AF300A">
            <w:pPr>
              <w:jc w:val="center"/>
              <w:rPr>
                <w:rFonts w:ascii="Arial" w:hAnsi="Arial" w:cs="Arial"/>
                <w:b/>
                <w:bCs/>
                <w:color w:val="000000"/>
                <w:sz w:val="20"/>
                <w:szCs w:val="20"/>
                <w:lang w:eastAsia="en-ZA"/>
              </w:rPr>
            </w:pPr>
            <w:r w:rsidRPr="00D1572D">
              <w:rPr>
                <w:rFonts w:ascii="Arial" w:hAnsi="Arial" w:cs="Arial"/>
                <w:b/>
                <w:bCs/>
                <w:color w:val="000000"/>
                <w:sz w:val="20"/>
                <w:szCs w:val="20"/>
                <w:lang w:eastAsia="en-ZA"/>
              </w:rPr>
              <w:t xml:space="preserve">    1 998 432 170 </w:t>
            </w:r>
          </w:p>
        </w:tc>
      </w:tr>
    </w:tbl>
    <w:p w14:paraId="2BFDB101" w14:textId="77777777" w:rsidR="00AF300A" w:rsidRPr="006566E7" w:rsidRDefault="00AF300A" w:rsidP="00AF300A">
      <w:pPr>
        <w:ind w:left="360"/>
        <w:jc w:val="both"/>
        <w:rPr>
          <w:rFonts w:ascii="Arial" w:hAnsi="Arial" w:cs="Arial"/>
          <w:b/>
          <w:sz w:val="20"/>
          <w:szCs w:val="20"/>
        </w:rPr>
      </w:pPr>
    </w:p>
    <w:p w14:paraId="3E7C31EE" w14:textId="77777777" w:rsidR="00AF300A" w:rsidRDefault="00AF300A" w:rsidP="00AF300A">
      <w:pPr>
        <w:jc w:val="both"/>
        <w:rPr>
          <w:rFonts w:ascii="Arial" w:hAnsi="Arial" w:cs="Arial"/>
          <w:bCs/>
          <w:sz w:val="20"/>
          <w:szCs w:val="20"/>
        </w:rPr>
      </w:pPr>
      <w:r>
        <w:rPr>
          <w:rFonts w:ascii="Arial" w:hAnsi="Arial" w:cs="Arial"/>
          <w:bCs/>
          <w:sz w:val="20"/>
          <w:szCs w:val="20"/>
        </w:rPr>
        <w:t>Total debt as at 30 June 2016.</w:t>
      </w:r>
    </w:p>
    <w:p w14:paraId="7A0E6F28" w14:textId="77777777" w:rsidR="00AF300A" w:rsidRDefault="00AF300A" w:rsidP="00AF300A">
      <w:pPr>
        <w:ind w:left="360"/>
        <w:jc w:val="both"/>
        <w:rPr>
          <w:rFonts w:ascii="Arial" w:hAnsi="Arial" w:cs="Arial"/>
          <w:b/>
          <w:sz w:val="20"/>
          <w:szCs w:val="20"/>
        </w:rPr>
      </w:pPr>
    </w:p>
    <w:p w14:paraId="7A0E6F29" w14:textId="61BCEA07" w:rsidR="00AF300A" w:rsidRPr="0039208A" w:rsidRDefault="00AF300A" w:rsidP="00AF300A">
      <w:pPr>
        <w:rPr>
          <w:rFonts w:ascii="Arial" w:hAnsi="Arial" w:cs="Arial"/>
          <w:b/>
          <w:sz w:val="20"/>
          <w:szCs w:val="20"/>
        </w:rPr>
      </w:pPr>
      <w:r w:rsidRPr="0039208A">
        <w:rPr>
          <w:rFonts w:ascii="Arial" w:hAnsi="Arial" w:cs="Arial"/>
          <w:b/>
          <w:sz w:val="20"/>
          <w:szCs w:val="20"/>
        </w:rPr>
        <w:t>Assessment of Directors’ and senior managers’ municipal accounts</w:t>
      </w:r>
    </w:p>
    <w:p w14:paraId="7A0E6F2A" w14:textId="77777777" w:rsidR="00AF300A" w:rsidRPr="00905BA1" w:rsidRDefault="00AF300A" w:rsidP="00AF300A">
      <w:pPr>
        <w:rPr>
          <w:sz w:val="20"/>
          <w:szCs w:val="20"/>
        </w:rPr>
      </w:pPr>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2969"/>
        <w:gridCol w:w="1889"/>
        <w:gridCol w:w="1562"/>
        <w:gridCol w:w="1128"/>
      </w:tblGrid>
      <w:tr w:rsidR="00AF300A" w:rsidRPr="00902364" w14:paraId="3B127C34" w14:textId="77777777" w:rsidTr="00607C27">
        <w:trPr>
          <w:trHeight w:val="431"/>
          <w:tblHeader/>
        </w:trPr>
        <w:tc>
          <w:tcPr>
            <w:tcW w:w="9096" w:type="dxa"/>
            <w:gridSpan w:val="5"/>
            <w:shd w:val="clear" w:color="auto" w:fill="002060"/>
            <w:vAlign w:val="bottom"/>
          </w:tcPr>
          <w:p w14:paraId="5AAD07D6" w14:textId="77777777" w:rsidR="00AF300A" w:rsidRPr="00902364" w:rsidRDefault="00AF300A" w:rsidP="00AF300A">
            <w:pPr>
              <w:jc w:val="both"/>
              <w:rPr>
                <w:rFonts w:ascii="Arial" w:hAnsi="Arial" w:cs="Arial"/>
                <w:b/>
                <w:bCs/>
                <w:color w:val="FFFFFF"/>
                <w:sz w:val="16"/>
                <w:szCs w:val="16"/>
              </w:rPr>
            </w:pPr>
            <w:r w:rsidRPr="00902364">
              <w:rPr>
                <w:rFonts w:ascii="Arial" w:hAnsi="Arial" w:cs="Arial"/>
                <w:b/>
                <w:bCs/>
                <w:color w:val="FFFFFF"/>
                <w:sz w:val="16"/>
                <w:szCs w:val="16"/>
              </w:rPr>
              <w:t xml:space="preserve">Directors’ municipal accounts </w:t>
            </w:r>
          </w:p>
        </w:tc>
      </w:tr>
      <w:tr w:rsidR="00AF300A" w:rsidRPr="00902364" w14:paraId="5776F861" w14:textId="77777777" w:rsidTr="00607C27">
        <w:trPr>
          <w:trHeight w:val="431"/>
          <w:tblHeader/>
        </w:trPr>
        <w:tc>
          <w:tcPr>
            <w:tcW w:w="1548" w:type="dxa"/>
            <w:shd w:val="clear" w:color="auto" w:fill="002060"/>
            <w:vAlign w:val="bottom"/>
            <w:hideMark/>
          </w:tcPr>
          <w:p w14:paraId="4F339A1A" w14:textId="77777777" w:rsidR="00AF300A" w:rsidRPr="00902364" w:rsidRDefault="00AF300A" w:rsidP="00AF300A">
            <w:pPr>
              <w:jc w:val="both"/>
              <w:rPr>
                <w:rFonts w:ascii="Arial" w:hAnsi="Arial" w:cs="Arial"/>
                <w:b/>
                <w:bCs/>
                <w:color w:val="FFFFFF"/>
                <w:sz w:val="16"/>
                <w:szCs w:val="16"/>
              </w:rPr>
            </w:pPr>
            <w:r w:rsidRPr="00902364">
              <w:rPr>
                <w:rFonts w:ascii="Arial" w:hAnsi="Arial" w:cs="Arial"/>
                <w:b/>
                <w:bCs/>
                <w:color w:val="FFFFFF"/>
                <w:sz w:val="16"/>
                <w:szCs w:val="16"/>
              </w:rPr>
              <w:t>Name</w:t>
            </w:r>
          </w:p>
        </w:tc>
        <w:tc>
          <w:tcPr>
            <w:tcW w:w="2969" w:type="dxa"/>
            <w:shd w:val="clear" w:color="auto" w:fill="002060"/>
            <w:vAlign w:val="bottom"/>
            <w:hideMark/>
          </w:tcPr>
          <w:p w14:paraId="09ABAEAA" w14:textId="77777777" w:rsidR="00AF300A" w:rsidRPr="00902364" w:rsidRDefault="00AF300A" w:rsidP="00AF300A">
            <w:pPr>
              <w:jc w:val="both"/>
              <w:rPr>
                <w:rFonts w:ascii="Arial" w:hAnsi="Arial" w:cs="Arial"/>
                <w:b/>
                <w:bCs/>
                <w:color w:val="FFFFFF"/>
                <w:sz w:val="16"/>
                <w:szCs w:val="16"/>
              </w:rPr>
            </w:pPr>
            <w:r w:rsidRPr="00902364">
              <w:rPr>
                <w:rFonts w:ascii="Arial" w:hAnsi="Arial" w:cs="Arial"/>
                <w:b/>
                <w:bCs/>
                <w:color w:val="FFFFFF"/>
                <w:sz w:val="16"/>
                <w:szCs w:val="16"/>
              </w:rPr>
              <w:t>Designation</w:t>
            </w:r>
          </w:p>
        </w:tc>
        <w:tc>
          <w:tcPr>
            <w:tcW w:w="1889" w:type="dxa"/>
            <w:shd w:val="clear" w:color="auto" w:fill="002060"/>
            <w:vAlign w:val="bottom"/>
          </w:tcPr>
          <w:p w14:paraId="1A5873B8" w14:textId="77777777" w:rsidR="00AF300A" w:rsidRPr="00902364" w:rsidRDefault="00AF300A" w:rsidP="00AF300A">
            <w:pPr>
              <w:jc w:val="both"/>
              <w:rPr>
                <w:rFonts w:ascii="Arial" w:hAnsi="Arial" w:cs="Arial"/>
                <w:b/>
                <w:bCs/>
                <w:color w:val="FFFFFF"/>
                <w:sz w:val="16"/>
                <w:szCs w:val="16"/>
              </w:rPr>
            </w:pPr>
            <w:r w:rsidRPr="00902364">
              <w:rPr>
                <w:rFonts w:ascii="Arial" w:hAnsi="Arial" w:cs="Arial"/>
                <w:b/>
                <w:bCs/>
                <w:color w:val="FFFFFF"/>
                <w:sz w:val="16"/>
                <w:szCs w:val="16"/>
              </w:rPr>
              <w:t>Municipality</w:t>
            </w:r>
          </w:p>
        </w:tc>
        <w:tc>
          <w:tcPr>
            <w:tcW w:w="1562" w:type="dxa"/>
            <w:shd w:val="clear" w:color="auto" w:fill="002060"/>
            <w:vAlign w:val="bottom"/>
          </w:tcPr>
          <w:p w14:paraId="4E5C2A04" w14:textId="77777777" w:rsidR="00AF300A" w:rsidRPr="00902364" w:rsidRDefault="00AF300A" w:rsidP="00AF300A">
            <w:pPr>
              <w:rPr>
                <w:rFonts w:ascii="Arial" w:hAnsi="Arial" w:cs="Arial"/>
                <w:b/>
                <w:bCs/>
                <w:color w:val="FFFFFF"/>
                <w:sz w:val="16"/>
                <w:szCs w:val="16"/>
              </w:rPr>
            </w:pPr>
            <w:r w:rsidRPr="00902364">
              <w:rPr>
                <w:rFonts w:ascii="Arial" w:hAnsi="Arial" w:cs="Arial"/>
                <w:b/>
                <w:bCs/>
                <w:color w:val="FFFFFF"/>
                <w:sz w:val="16"/>
                <w:szCs w:val="16"/>
              </w:rPr>
              <w:t>Municipality account number</w:t>
            </w:r>
          </w:p>
        </w:tc>
        <w:tc>
          <w:tcPr>
            <w:tcW w:w="1128" w:type="dxa"/>
            <w:shd w:val="clear" w:color="auto" w:fill="002060"/>
            <w:vAlign w:val="bottom"/>
          </w:tcPr>
          <w:p w14:paraId="40C4C2EE" w14:textId="77777777" w:rsidR="00AF300A" w:rsidRPr="00902364" w:rsidRDefault="00AF300A" w:rsidP="00AF300A">
            <w:pPr>
              <w:jc w:val="both"/>
              <w:rPr>
                <w:rFonts w:ascii="Arial" w:hAnsi="Arial" w:cs="Arial"/>
                <w:b/>
                <w:bCs/>
                <w:color w:val="FFFFFF"/>
                <w:sz w:val="16"/>
                <w:szCs w:val="16"/>
              </w:rPr>
            </w:pPr>
            <w:r w:rsidRPr="00902364">
              <w:rPr>
                <w:rFonts w:ascii="Arial" w:hAnsi="Arial" w:cs="Arial"/>
                <w:b/>
                <w:bCs/>
                <w:color w:val="FFFFFF"/>
                <w:sz w:val="16"/>
                <w:szCs w:val="16"/>
              </w:rPr>
              <w:t>Account status</w:t>
            </w:r>
          </w:p>
        </w:tc>
      </w:tr>
      <w:tr w:rsidR="00AF300A" w:rsidRPr="00902364" w14:paraId="63AA2190" w14:textId="77777777" w:rsidTr="00AF300A">
        <w:trPr>
          <w:trHeight w:val="432"/>
        </w:trPr>
        <w:tc>
          <w:tcPr>
            <w:tcW w:w="1548" w:type="dxa"/>
            <w:shd w:val="clear" w:color="auto" w:fill="auto"/>
            <w:vAlign w:val="bottom"/>
            <w:hideMark/>
          </w:tcPr>
          <w:p w14:paraId="0A238BDD"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Mr. S Xulu</w:t>
            </w:r>
          </w:p>
        </w:tc>
        <w:tc>
          <w:tcPr>
            <w:tcW w:w="2969" w:type="dxa"/>
            <w:shd w:val="clear" w:color="auto" w:fill="auto"/>
            <w:vAlign w:val="bottom"/>
            <w:hideMark/>
          </w:tcPr>
          <w:p w14:paraId="10B962F9"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 Managing Director</w:t>
            </w:r>
          </w:p>
        </w:tc>
        <w:tc>
          <w:tcPr>
            <w:tcW w:w="1889" w:type="dxa"/>
            <w:shd w:val="clear" w:color="auto" w:fill="auto"/>
            <w:vAlign w:val="bottom"/>
          </w:tcPr>
          <w:p w14:paraId="33169B16"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Ekurhuleni Municipality</w:t>
            </w:r>
          </w:p>
        </w:tc>
        <w:tc>
          <w:tcPr>
            <w:tcW w:w="1562" w:type="dxa"/>
            <w:shd w:val="clear" w:color="auto" w:fill="auto"/>
            <w:vAlign w:val="bottom"/>
          </w:tcPr>
          <w:p w14:paraId="0548706A"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BML OF025C1</w:t>
            </w:r>
          </w:p>
        </w:tc>
        <w:tc>
          <w:tcPr>
            <w:tcW w:w="1128" w:type="dxa"/>
            <w:shd w:val="clear" w:color="auto" w:fill="auto"/>
            <w:vAlign w:val="bottom"/>
          </w:tcPr>
          <w:p w14:paraId="470D48AE"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Current </w:t>
            </w:r>
          </w:p>
        </w:tc>
      </w:tr>
      <w:tr w:rsidR="00AF300A" w:rsidRPr="00902364" w14:paraId="2ED40050" w14:textId="77777777" w:rsidTr="00AF300A">
        <w:trPr>
          <w:trHeight w:val="432"/>
        </w:trPr>
        <w:tc>
          <w:tcPr>
            <w:tcW w:w="1548" w:type="dxa"/>
            <w:shd w:val="clear" w:color="auto" w:fill="auto"/>
            <w:vAlign w:val="bottom"/>
          </w:tcPr>
          <w:p w14:paraId="10D66FCD" w14:textId="77777777" w:rsidR="00AF300A" w:rsidRPr="00902364" w:rsidRDefault="00AF300A" w:rsidP="00AF300A">
            <w:pPr>
              <w:rPr>
                <w:rFonts w:ascii="Arial" w:hAnsi="Arial" w:cs="Arial"/>
                <w:color w:val="000000"/>
                <w:sz w:val="16"/>
                <w:szCs w:val="16"/>
              </w:rPr>
            </w:pPr>
            <w:r w:rsidRPr="00716B49">
              <w:rPr>
                <w:rFonts w:ascii="Arial" w:hAnsi="Arial" w:cs="Arial"/>
                <w:color w:val="000000"/>
                <w:sz w:val="16"/>
                <w:szCs w:val="16"/>
              </w:rPr>
              <w:lastRenderedPageBreak/>
              <w:t>Mr. Q. Green</w:t>
            </w:r>
          </w:p>
        </w:tc>
        <w:tc>
          <w:tcPr>
            <w:tcW w:w="2969" w:type="dxa"/>
            <w:shd w:val="clear" w:color="auto" w:fill="auto"/>
            <w:vAlign w:val="bottom"/>
          </w:tcPr>
          <w:p w14:paraId="0D8BC0D3"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Director: Finance </w:t>
            </w:r>
          </w:p>
        </w:tc>
        <w:tc>
          <w:tcPr>
            <w:tcW w:w="1889" w:type="dxa"/>
            <w:shd w:val="clear" w:color="auto" w:fill="auto"/>
            <w:vAlign w:val="bottom"/>
          </w:tcPr>
          <w:p w14:paraId="45711EB7"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City Of Johannesburg</w:t>
            </w:r>
          </w:p>
        </w:tc>
        <w:tc>
          <w:tcPr>
            <w:tcW w:w="1562" w:type="dxa"/>
            <w:shd w:val="clear" w:color="auto" w:fill="auto"/>
            <w:vAlign w:val="bottom"/>
          </w:tcPr>
          <w:p w14:paraId="1FB437F0" w14:textId="77777777" w:rsidR="00AF300A" w:rsidRPr="00716B49" w:rsidRDefault="00AF300A" w:rsidP="00AF300A">
            <w:pPr>
              <w:rPr>
                <w:rFonts w:ascii="Arial" w:hAnsi="Arial" w:cs="Arial"/>
                <w:color w:val="000000"/>
                <w:sz w:val="16"/>
                <w:szCs w:val="16"/>
              </w:rPr>
            </w:pPr>
            <w:r w:rsidRPr="00716B49">
              <w:rPr>
                <w:rFonts w:ascii="Arial" w:hAnsi="Arial" w:cs="Arial"/>
                <w:sz w:val="16"/>
                <w:szCs w:val="16"/>
              </w:rPr>
              <w:t>552694502</w:t>
            </w:r>
          </w:p>
        </w:tc>
        <w:tc>
          <w:tcPr>
            <w:tcW w:w="1128" w:type="dxa"/>
            <w:shd w:val="clear" w:color="auto" w:fill="auto"/>
            <w:vAlign w:val="bottom"/>
          </w:tcPr>
          <w:p w14:paraId="5FD2A36A"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Current</w:t>
            </w:r>
          </w:p>
        </w:tc>
      </w:tr>
      <w:tr w:rsidR="00AF300A" w:rsidRPr="00902364" w14:paraId="7A80F6A8" w14:textId="77777777" w:rsidTr="00AF300A">
        <w:trPr>
          <w:trHeight w:val="432"/>
        </w:trPr>
        <w:tc>
          <w:tcPr>
            <w:tcW w:w="1548" w:type="dxa"/>
            <w:shd w:val="clear" w:color="auto" w:fill="auto"/>
            <w:vAlign w:val="bottom"/>
          </w:tcPr>
          <w:p w14:paraId="161CB8A2"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M</w:t>
            </w:r>
            <w:r>
              <w:rPr>
                <w:rFonts w:ascii="Arial" w:hAnsi="Arial" w:cs="Arial"/>
                <w:color w:val="000000"/>
                <w:sz w:val="16"/>
                <w:szCs w:val="16"/>
              </w:rPr>
              <w:t>r</w:t>
            </w:r>
            <w:r w:rsidRPr="00902364">
              <w:rPr>
                <w:rFonts w:ascii="Arial" w:hAnsi="Arial" w:cs="Arial"/>
                <w:color w:val="000000"/>
                <w:sz w:val="16"/>
                <w:szCs w:val="16"/>
              </w:rPr>
              <w:t xml:space="preserve">. </w:t>
            </w:r>
            <w:r>
              <w:rPr>
                <w:rFonts w:ascii="Arial" w:hAnsi="Arial" w:cs="Arial"/>
                <w:color w:val="000000"/>
                <w:sz w:val="16"/>
                <w:szCs w:val="16"/>
              </w:rPr>
              <w:t>B Nakeng</w:t>
            </w:r>
          </w:p>
        </w:tc>
        <w:tc>
          <w:tcPr>
            <w:tcW w:w="2969" w:type="dxa"/>
            <w:shd w:val="clear" w:color="auto" w:fill="auto"/>
            <w:vAlign w:val="bottom"/>
          </w:tcPr>
          <w:p w14:paraId="66E3E1D6" w14:textId="77777777" w:rsidR="00AF300A" w:rsidRPr="00902364" w:rsidRDefault="00AF300A" w:rsidP="00AF300A">
            <w:pPr>
              <w:rPr>
                <w:rFonts w:ascii="Arial" w:hAnsi="Arial" w:cs="Arial"/>
                <w:color w:val="000000"/>
                <w:sz w:val="16"/>
                <w:szCs w:val="16"/>
              </w:rPr>
            </w:pPr>
            <w:r>
              <w:rPr>
                <w:rFonts w:ascii="Arial" w:hAnsi="Arial" w:cs="Arial"/>
                <w:color w:val="000000"/>
                <w:sz w:val="16"/>
                <w:szCs w:val="16"/>
              </w:rPr>
              <w:t xml:space="preserve">Acting </w:t>
            </w:r>
            <w:r w:rsidRPr="00902364">
              <w:rPr>
                <w:rFonts w:ascii="Arial" w:hAnsi="Arial" w:cs="Arial"/>
                <w:color w:val="000000"/>
                <w:sz w:val="16"/>
                <w:szCs w:val="16"/>
              </w:rPr>
              <w:t xml:space="preserve">Director: Human Resources </w:t>
            </w:r>
          </w:p>
        </w:tc>
        <w:tc>
          <w:tcPr>
            <w:tcW w:w="1889" w:type="dxa"/>
            <w:shd w:val="clear" w:color="auto" w:fill="auto"/>
            <w:vAlign w:val="bottom"/>
          </w:tcPr>
          <w:p w14:paraId="4F5BB76B"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City Of Johannesburg</w:t>
            </w:r>
          </w:p>
        </w:tc>
        <w:tc>
          <w:tcPr>
            <w:tcW w:w="1562" w:type="dxa"/>
            <w:shd w:val="clear" w:color="auto" w:fill="auto"/>
            <w:vAlign w:val="bottom"/>
          </w:tcPr>
          <w:p w14:paraId="0C985433"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MDM0001A</w:t>
            </w:r>
          </w:p>
        </w:tc>
        <w:tc>
          <w:tcPr>
            <w:tcW w:w="1128" w:type="dxa"/>
            <w:shd w:val="clear" w:color="auto" w:fill="auto"/>
            <w:vAlign w:val="bottom"/>
          </w:tcPr>
          <w:p w14:paraId="4AE2D137"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Current</w:t>
            </w:r>
          </w:p>
        </w:tc>
      </w:tr>
      <w:tr w:rsidR="00AF300A" w:rsidRPr="00902364" w14:paraId="77C01AED" w14:textId="77777777" w:rsidTr="00AF300A">
        <w:trPr>
          <w:trHeight w:val="432"/>
        </w:trPr>
        <w:tc>
          <w:tcPr>
            <w:tcW w:w="1548" w:type="dxa"/>
            <w:shd w:val="clear" w:color="auto" w:fill="auto"/>
            <w:vAlign w:val="bottom"/>
          </w:tcPr>
          <w:p w14:paraId="40837667" w14:textId="77777777" w:rsidR="00AF300A" w:rsidRPr="00902364" w:rsidRDefault="00AF300A" w:rsidP="00AF300A">
            <w:pPr>
              <w:rPr>
                <w:rFonts w:ascii="Arial" w:hAnsi="Arial" w:cs="Arial"/>
                <w:color w:val="000000"/>
                <w:sz w:val="16"/>
                <w:szCs w:val="16"/>
              </w:rPr>
            </w:pPr>
            <w:r w:rsidRPr="00716B49">
              <w:rPr>
                <w:rFonts w:ascii="Arial" w:hAnsi="Arial" w:cs="Arial"/>
                <w:color w:val="000000"/>
                <w:sz w:val="16"/>
                <w:szCs w:val="16"/>
              </w:rPr>
              <w:t>Mr. M. Nzimande</w:t>
            </w:r>
          </w:p>
        </w:tc>
        <w:tc>
          <w:tcPr>
            <w:tcW w:w="2969" w:type="dxa"/>
            <w:shd w:val="clear" w:color="auto" w:fill="auto"/>
            <w:vAlign w:val="bottom"/>
          </w:tcPr>
          <w:p w14:paraId="0E623280"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Director: Engineering </w:t>
            </w:r>
            <w:r>
              <w:rPr>
                <w:rFonts w:ascii="Arial" w:hAnsi="Arial" w:cs="Arial"/>
                <w:color w:val="000000"/>
                <w:sz w:val="16"/>
                <w:szCs w:val="16"/>
              </w:rPr>
              <w:t>Operations</w:t>
            </w:r>
          </w:p>
        </w:tc>
        <w:tc>
          <w:tcPr>
            <w:tcW w:w="1889" w:type="dxa"/>
            <w:shd w:val="clear" w:color="auto" w:fill="auto"/>
            <w:vAlign w:val="bottom"/>
          </w:tcPr>
          <w:p w14:paraId="68380D3F" w14:textId="77777777" w:rsidR="00AF300A" w:rsidRPr="00A02CBD" w:rsidRDefault="00AF300A" w:rsidP="00AF300A">
            <w:pPr>
              <w:rPr>
                <w:rFonts w:ascii="Arial" w:hAnsi="Arial" w:cs="Arial"/>
                <w:color w:val="000000"/>
                <w:sz w:val="16"/>
                <w:szCs w:val="16"/>
              </w:rPr>
            </w:pPr>
            <w:r w:rsidRPr="00A02CBD">
              <w:rPr>
                <w:rFonts w:ascii="Arial" w:hAnsi="Arial" w:cs="Arial"/>
                <w:sz w:val="16"/>
                <w:szCs w:val="16"/>
              </w:rPr>
              <w:t>City Of Tshwane</w:t>
            </w:r>
          </w:p>
        </w:tc>
        <w:tc>
          <w:tcPr>
            <w:tcW w:w="1562" w:type="dxa"/>
            <w:shd w:val="clear" w:color="auto" w:fill="auto"/>
            <w:vAlign w:val="bottom"/>
          </w:tcPr>
          <w:p w14:paraId="4961254B" w14:textId="77777777" w:rsidR="00AF300A" w:rsidRPr="00A02CBD" w:rsidRDefault="00AF300A" w:rsidP="00AF300A">
            <w:pPr>
              <w:rPr>
                <w:rFonts w:ascii="Arial" w:hAnsi="Arial" w:cs="Arial"/>
                <w:color w:val="000000"/>
                <w:sz w:val="16"/>
                <w:szCs w:val="16"/>
              </w:rPr>
            </w:pPr>
            <w:r w:rsidRPr="00A02CBD">
              <w:rPr>
                <w:rFonts w:ascii="Arial" w:hAnsi="Arial" w:cs="Arial"/>
                <w:sz w:val="16"/>
                <w:szCs w:val="16"/>
              </w:rPr>
              <w:t>5008371864</w:t>
            </w:r>
          </w:p>
        </w:tc>
        <w:tc>
          <w:tcPr>
            <w:tcW w:w="1128" w:type="dxa"/>
            <w:shd w:val="clear" w:color="auto" w:fill="auto"/>
            <w:vAlign w:val="bottom"/>
          </w:tcPr>
          <w:p w14:paraId="2EE08E4E"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Current</w:t>
            </w:r>
          </w:p>
        </w:tc>
      </w:tr>
      <w:tr w:rsidR="00AF300A" w:rsidRPr="003E7F05" w14:paraId="3FFC13FF" w14:textId="77777777" w:rsidTr="00AF300A">
        <w:trPr>
          <w:trHeight w:val="432"/>
        </w:trPr>
        <w:tc>
          <w:tcPr>
            <w:tcW w:w="1548" w:type="dxa"/>
            <w:shd w:val="clear" w:color="auto" w:fill="auto"/>
            <w:vAlign w:val="bottom"/>
          </w:tcPr>
          <w:p w14:paraId="1FD5F913" w14:textId="77777777" w:rsidR="00AF300A" w:rsidRPr="003E7F05" w:rsidRDefault="00AF300A" w:rsidP="00AF300A">
            <w:pPr>
              <w:rPr>
                <w:rFonts w:ascii="Arial" w:hAnsi="Arial" w:cs="Arial"/>
                <w:sz w:val="16"/>
                <w:szCs w:val="16"/>
              </w:rPr>
            </w:pPr>
            <w:r w:rsidRPr="003E7F05">
              <w:rPr>
                <w:rFonts w:ascii="Arial" w:hAnsi="Arial" w:cs="Arial"/>
                <w:sz w:val="16"/>
                <w:szCs w:val="16"/>
              </w:rPr>
              <w:t>Mr.L.Setshedi</w:t>
            </w:r>
          </w:p>
        </w:tc>
        <w:tc>
          <w:tcPr>
            <w:tcW w:w="2969" w:type="dxa"/>
            <w:shd w:val="clear" w:color="auto" w:fill="auto"/>
            <w:vAlign w:val="bottom"/>
          </w:tcPr>
          <w:p w14:paraId="6EC114DB" w14:textId="77777777" w:rsidR="00AF300A" w:rsidRPr="003E7F05" w:rsidRDefault="00AF300A" w:rsidP="00AF300A">
            <w:pPr>
              <w:rPr>
                <w:rFonts w:ascii="Arial" w:hAnsi="Arial" w:cs="Arial"/>
                <w:sz w:val="16"/>
                <w:szCs w:val="16"/>
              </w:rPr>
            </w:pPr>
            <w:r w:rsidRPr="003E7F05">
              <w:rPr>
                <w:rFonts w:ascii="Arial" w:hAnsi="Arial" w:cs="Arial"/>
                <w:sz w:val="16"/>
                <w:szCs w:val="16"/>
              </w:rPr>
              <w:t>Acting Director: Metering</w:t>
            </w:r>
          </w:p>
        </w:tc>
        <w:tc>
          <w:tcPr>
            <w:tcW w:w="1889" w:type="dxa"/>
            <w:shd w:val="clear" w:color="auto" w:fill="auto"/>
            <w:vAlign w:val="bottom"/>
          </w:tcPr>
          <w:p w14:paraId="004A164A" w14:textId="77777777" w:rsidR="00AF300A" w:rsidRPr="003E7F05" w:rsidRDefault="00AF300A" w:rsidP="00AF300A">
            <w:pPr>
              <w:rPr>
                <w:rFonts w:ascii="Arial" w:hAnsi="Arial" w:cs="Arial"/>
                <w:sz w:val="16"/>
                <w:szCs w:val="16"/>
              </w:rPr>
            </w:pPr>
            <w:r w:rsidRPr="003E7F05">
              <w:rPr>
                <w:rFonts w:ascii="Arial" w:hAnsi="Arial" w:cs="Arial"/>
                <w:sz w:val="16"/>
                <w:szCs w:val="16"/>
              </w:rPr>
              <w:t>City Of Johannesburg</w:t>
            </w:r>
          </w:p>
        </w:tc>
        <w:tc>
          <w:tcPr>
            <w:tcW w:w="1562" w:type="dxa"/>
            <w:shd w:val="clear" w:color="auto" w:fill="auto"/>
            <w:vAlign w:val="bottom"/>
          </w:tcPr>
          <w:p w14:paraId="3545CAC2" w14:textId="77777777" w:rsidR="00AF300A" w:rsidRPr="003E7F05" w:rsidRDefault="00AF300A" w:rsidP="00AF300A">
            <w:pPr>
              <w:rPr>
                <w:rFonts w:ascii="Arial" w:hAnsi="Arial" w:cs="Arial"/>
                <w:sz w:val="16"/>
                <w:szCs w:val="16"/>
              </w:rPr>
            </w:pPr>
            <w:r w:rsidRPr="003E7F05">
              <w:rPr>
                <w:rFonts w:ascii="Arial" w:hAnsi="Arial" w:cs="Arial"/>
                <w:sz w:val="16"/>
                <w:szCs w:val="16"/>
              </w:rPr>
              <w:t>505490974</w:t>
            </w:r>
          </w:p>
        </w:tc>
        <w:tc>
          <w:tcPr>
            <w:tcW w:w="1128" w:type="dxa"/>
            <w:shd w:val="clear" w:color="auto" w:fill="auto"/>
            <w:vAlign w:val="bottom"/>
          </w:tcPr>
          <w:p w14:paraId="51803EF5" w14:textId="77777777" w:rsidR="00AF300A" w:rsidRPr="003E7F05" w:rsidRDefault="00AF300A" w:rsidP="00AF300A">
            <w:pPr>
              <w:rPr>
                <w:rFonts w:ascii="Arial" w:hAnsi="Arial" w:cs="Arial"/>
                <w:sz w:val="16"/>
                <w:szCs w:val="16"/>
              </w:rPr>
            </w:pPr>
            <w:r w:rsidRPr="003E7F05">
              <w:rPr>
                <w:rFonts w:ascii="Arial" w:hAnsi="Arial" w:cs="Arial"/>
                <w:sz w:val="16"/>
                <w:szCs w:val="16"/>
              </w:rPr>
              <w:t>Current</w:t>
            </w:r>
          </w:p>
        </w:tc>
      </w:tr>
      <w:tr w:rsidR="00AF300A" w:rsidRPr="00902364" w14:paraId="77271D56" w14:textId="77777777" w:rsidTr="00AF300A">
        <w:trPr>
          <w:trHeight w:val="432"/>
        </w:trPr>
        <w:tc>
          <w:tcPr>
            <w:tcW w:w="1548" w:type="dxa"/>
            <w:shd w:val="clear" w:color="auto" w:fill="auto"/>
            <w:vAlign w:val="bottom"/>
          </w:tcPr>
          <w:p w14:paraId="4497F30E"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Mr. </w:t>
            </w:r>
            <w:r>
              <w:rPr>
                <w:rFonts w:ascii="Arial" w:hAnsi="Arial" w:cs="Arial"/>
                <w:color w:val="000000"/>
                <w:sz w:val="16"/>
                <w:szCs w:val="16"/>
              </w:rPr>
              <w:t>X</w:t>
            </w:r>
            <w:r w:rsidRPr="00902364">
              <w:rPr>
                <w:rFonts w:ascii="Arial" w:hAnsi="Arial" w:cs="Arial"/>
                <w:color w:val="000000"/>
                <w:sz w:val="16"/>
                <w:szCs w:val="16"/>
              </w:rPr>
              <w:t xml:space="preserve"> </w:t>
            </w:r>
            <w:r>
              <w:rPr>
                <w:rFonts w:ascii="Arial" w:hAnsi="Arial" w:cs="Arial"/>
                <w:color w:val="000000"/>
                <w:sz w:val="16"/>
                <w:szCs w:val="16"/>
              </w:rPr>
              <w:t>Lembede</w:t>
            </w:r>
          </w:p>
        </w:tc>
        <w:tc>
          <w:tcPr>
            <w:tcW w:w="2969" w:type="dxa"/>
            <w:shd w:val="clear" w:color="auto" w:fill="auto"/>
            <w:vAlign w:val="bottom"/>
          </w:tcPr>
          <w:p w14:paraId="14543CA0" w14:textId="77777777" w:rsidR="00AF300A" w:rsidRPr="00902364" w:rsidRDefault="00AF300A" w:rsidP="00AF300A">
            <w:pPr>
              <w:rPr>
                <w:rFonts w:ascii="Arial" w:hAnsi="Arial" w:cs="Arial"/>
                <w:color w:val="000000"/>
                <w:sz w:val="16"/>
                <w:szCs w:val="16"/>
              </w:rPr>
            </w:pPr>
            <w:r>
              <w:rPr>
                <w:rFonts w:ascii="Arial" w:hAnsi="Arial" w:cs="Arial"/>
                <w:color w:val="000000"/>
                <w:sz w:val="16"/>
                <w:szCs w:val="16"/>
              </w:rPr>
              <w:t xml:space="preserve">Acting </w:t>
            </w:r>
            <w:r w:rsidRPr="00902364">
              <w:rPr>
                <w:rFonts w:ascii="Arial" w:hAnsi="Arial" w:cs="Arial"/>
                <w:color w:val="000000"/>
                <w:sz w:val="16"/>
                <w:szCs w:val="16"/>
              </w:rPr>
              <w:t xml:space="preserve">Director: Engineering </w:t>
            </w:r>
            <w:r>
              <w:rPr>
                <w:rFonts w:ascii="Arial" w:hAnsi="Arial" w:cs="Arial"/>
                <w:color w:val="000000"/>
                <w:sz w:val="16"/>
                <w:szCs w:val="16"/>
              </w:rPr>
              <w:t>Services</w:t>
            </w:r>
          </w:p>
        </w:tc>
        <w:tc>
          <w:tcPr>
            <w:tcW w:w="1889" w:type="dxa"/>
            <w:shd w:val="clear" w:color="auto" w:fill="auto"/>
            <w:vAlign w:val="bottom"/>
          </w:tcPr>
          <w:p w14:paraId="7EA6861C"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Ekurhuleni Municipality</w:t>
            </w:r>
          </w:p>
        </w:tc>
        <w:tc>
          <w:tcPr>
            <w:tcW w:w="1562" w:type="dxa"/>
            <w:shd w:val="clear" w:color="auto" w:fill="auto"/>
            <w:vAlign w:val="bottom"/>
          </w:tcPr>
          <w:p w14:paraId="5573E505"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2101015625</w:t>
            </w:r>
          </w:p>
        </w:tc>
        <w:tc>
          <w:tcPr>
            <w:tcW w:w="1128" w:type="dxa"/>
            <w:shd w:val="clear" w:color="auto" w:fill="auto"/>
            <w:vAlign w:val="bottom"/>
          </w:tcPr>
          <w:p w14:paraId="5A25CC9A"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Current</w:t>
            </w:r>
          </w:p>
        </w:tc>
      </w:tr>
      <w:tr w:rsidR="00AF300A" w:rsidRPr="00902364" w14:paraId="147D0A08" w14:textId="77777777" w:rsidTr="00AF300A">
        <w:trPr>
          <w:trHeight w:val="432"/>
        </w:trPr>
        <w:tc>
          <w:tcPr>
            <w:tcW w:w="1548" w:type="dxa"/>
            <w:shd w:val="clear" w:color="auto" w:fill="auto"/>
            <w:vAlign w:val="bottom"/>
            <w:hideMark/>
          </w:tcPr>
          <w:p w14:paraId="329D73F0"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Mr. M Smith</w:t>
            </w:r>
          </w:p>
        </w:tc>
        <w:tc>
          <w:tcPr>
            <w:tcW w:w="2969" w:type="dxa"/>
            <w:shd w:val="clear" w:color="auto" w:fill="auto"/>
            <w:noWrap/>
            <w:vAlign w:val="bottom"/>
            <w:hideMark/>
          </w:tcPr>
          <w:p w14:paraId="5D75963A"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Company Secretary</w:t>
            </w:r>
          </w:p>
        </w:tc>
        <w:tc>
          <w:tcPr>
            <w:tcW w:w="1889" w:type="dxa"/>
            <w:vAlign w:val="bottom"/>
          </w:tcPr>
          <w:p w14:paraId="03111953"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City Of Johannesburg </w:t>
            </w:r>
          </w:p>
        </w:tc>
        <w:tc>
          <w:tcPr>
            <w:tcW w:w="1562" w:type="dxa"/>
            <w:vAlign w:val="bottom"/>
          </w:tcPr>
          <w:p w14:paraId="420527FF"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300949880</w:t>
            </w:r>
          </w:p>
          <w:p w14:paraId="5ADC26DF"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301192578</w:t>
            </w:r>
          </w:p>
        </w:tc>
        <w:tc>
          <w:tcPr>
            <w:tcW w:w="1128" w:type="dxa"/>
            <w:vAlign w:val="bottom"/>
          </w:tcPr>
          <w:p w14:paraId="4ACC238F"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Current </w:t>
            </w:r>
          </w:p>
        </w:tc>
      </w:tr>
      <w:tr w:rsidR="00AF300A" w:rsidRPr="00902364" w14:paraId="3026A124" w14:textId="77777777" w:rsidTr="00AF300A">
        <w:trPr>
          <w:trHeight w:val="432"/>
        </w:trPr>
        <w:tc>
          <w:tcPr>
            <w:tcW w:w="1548" w:type="dxa"/>
            <w:shd w:val="clear" w:color="auto" w:fill="auto"/>
            <w:vAlign w:val="bottom"/>
          </w:tcPr>
          <w:p w14:paraId="1BF689A9" w14:textId="77777777" w:rsidR="00AF300A" w:rsidRPr="00902364" w:rsidRDefault="00AF300A" w:rsidP="00AF300A">
            <w:pPr>
              <w:rPr>
                <w:rFonts w:ascii="Arial" w:hAnsi="Arial" w:cs="Arial"/>
                <w:color w:val="000000"/>
                <w:sz w:val="16"/>
                <w:szCs w:val="16"/>
              </w:rPr>
            </w:pPr>
            <w:r w:rsidRPr="002638B3">
              <w:rPr>
                <w:rFonts w:ascii="Arial" w:hAnsi="Arial" w:cs="Arial"/>
                <w:color w:val="000000"/>
                <w:sz w:val="16"/>
                <w:szCs w:val="16"/>
              </w:rPr>
              <w:t>Ms. F. Msiza</w:t>
            </w:r>
          </w:p>
        </w:tc>
        <w:tc>
          <w:tcPr>
            <w:tcW w:w="2969" w:type="dxa"/>
            <w:shd w:val="clear" w:color="auto" w:fill="auto"/>
            <w:noWrap/>
            <w:vAlign w:val="bottom"/>
          </w:tcPr>
          <w:p w14:paraId="5C0BC713"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 xml:space="preserve"> Director: RAC</w:t>
            </w:r>
          </w:p>
        </w:tc>
        <w:tc>
          <w:tcPr>
            <w:tcW w:w="1889" w:type="dxa"/>
            <w:vAlign w:val="bottom"/>
          </w:tcPr>
          <w:p w14:paraId="4AE103F6" w14:textId="77777777" w:rsidR="00AF300A" w:rsidRPr="00902364" w:rsidRDefault="00AF300A" w:rsidP="00AF300A">
            <w:pPr>
              <w:rPr>
                <w:rFonts w:ascii="Arial" w:hAnsi="Arial" w:cs="Arial"/>
                <w:color w:val="000000"/>
                <w:sz w:val="16"/>
                <w:szCs w:val="16"/>
              </w:rPr>
            </w:pPr>
            <w:r w:rsidRPr="00A02CBD">
              <w:rPr>
                <w:rFonts w:ascii="Arial" w:hAnsi="Arial" w:cs="Arial"/>
                <w:sz w:val="16"/>
                <w:szCs w:val="16"/>
              </w:rPr>
              <w:t>City Of Tshwane</w:t>
            </w:r>
          </w:p>
        </w:tc>
        <w:tc>
          <w:tcPr>
            <w:tcW w:w="1562" w:type="dxa"/>
            <w:vAlign w:val="bottom"/>
          </w:tcPr>
          <w:p w14:paraId="3561C8F6" w14:textId="77777777" w:rsidR="00AF300A" w:rsidRPr="00902364" w:rsidRDefault="00AF300A" w:rsidP="00AF300A">
            <w:pPr>
              <w:rPr>
                <w:rFonts w:ascii="Arial" w:hAnsi="Arial" w:cs="Arial"/>
                <w:color w:val="000000"/>
                <w:sz w:val="16"/>
                <w:szCs w:val="16"/>
              </w:rPr>
            </w:pPr>
            <w:r>
              <w:rPr>
                <w:rFonts w:ascii="Arial" w:hAnsi="Arial" w:cs="Arial"/>
                <w:color w:val="000000"/>
                <w:sz w:val="16"/>
                <w:szCs w:val="16"/>
              </w:rPr>
              <w:t>5008863383</w:t>
            </w:r>
          </w:p>
        </w:tc>
        <w:tc>
          <w:tcPr>
            <w:tcW w:w="1128" w:type="dxa"/>
            <w:vAlign w:val="bottom"/>
          </w:tcPr>
          <w:p w14:paraId="036761FC" w14:textId="77777777" w:rsidR="00AF300A" w:rsidRPr="00902364" w:rsidRDefault="00AF300A" w:rsidP="00AF300A">
            <w:pPr>
              <w:rPr>
                <w:rFonts w:ascii="Arial" w:hAnsi="Arial" w:cs="Arial"/>
                <w:color w:val="000000"/>
                <w:sz w:val="16"/>
                <w:szCs w:val="16"/>
              </w:rPr>
            </w:pPr>
            <w:r w:rsidRPr="00902364">
              <w:rPr>
                <w:rFonts w:ascii="Arial" w:hAnsi="Arial" w:cs="Arial"/>
                <w:color w:val="000000"/>
                <w:sz w:val="16"/>
                <w:szCs w:val="16"/>
              </w:rPr>
              <w:t>Current</w:t>
            </w:r>
          </w:p>
        </w:tc>
      </w:tr>
    </w:tbl>
    <w:p w14:paraId="782098AB" w14:textId="77777777" w:rsidR="00914210" w:rsidRDefault="00914210" w:rsidP="00AF300A">
      <w:pPr>
        <w:pStyle w:val="Heading2"/>
        <w:rPr>
          <w:i w:val="0"/>
          <w:sz w:val="20"/>
          <w:szCs w:val="20"/>
        </w:rPr>
      </w:pPr>
      <w:bookmarkStart w:id="351" w:name="_Toc467573014"/>
    </w:p>
    <w:p w14:paraId="08123277" w14:textId="540A2E3E" w:rsidR="00AF300A" w:rsidRDefault="00AF300A" w:rsidP="00914210">
      <w:pPr>
        <w:pStyle w:val="Heading2"/>
        <w:rPr>
          <w:sz w:val="16"/>
          <w:szCs w:val="16"/>
        </w:rPr>
      </w:pPr>
      <w:bookmarkStart w:id="352" w:name="_Toc468884186"/>
      <w:r w:rsidRPr="00905BA1">
        <w:rPr>
          <w:i w:val="0"/>
          <w:sz w:val="20"/>
          <w:szCs w:val="20"/>
        </w:rPr>
        <w:t>Statement on amounts owed by Government Departments and Public Entities</w:t>
      </w:r>
      <w:bookmarkEnd w:id="351"/>
      <w:bookmarkEnd w:id="352"/>
      <w:r>
        <w:rPr>
          <w:sz w:val="16"/>
          <w:szCs w:val="16"/>
        </w:rPr>
        <w:t xml:space="preserve">    </w:t>
      </w:r>
    </w:p>
    <w:tbl>
      <w:tblPr>
        <w:tblW w:w="8760" w:type="dxa"/>
        <w:tblLook w:val="04A0" w:firstRow="1" w:lastRow="0" w:firstColumn="1" w:lastColumn="0" w:noHBand="0" w:noVBand="1"/>
      </w:tblPr>
      <w:tblGrid>
        <w:gridCol w:w="2320"/>
        <w:gridCol w:w="4591"/>
        <w:gridCol w:w="1849"/>
      </w:tblGrid>
      <w:tr w:rsidR="00AF300A" w:rsidRPr="008E41BA" w14:paraId="363CE72A" w14:textId="77777777" w:rsidTr="00C05ACB">
        <w:trPr>
          <w:trHeight w:val="300"/>
          <w:tblHeader/>
        </w:trPr>
        <w:tc>
          <w:tcPr>
            <w:tcW w:w="2320" w:type="dxa"/>
            <w:tcBorders>
              <w:top w:val="single" w:sz="4" w:space="0" w:color="auto"/>
              <w:left w:val="single" w:sz="4" w:space="0" w:color="auto"/>
              <w:bottom w:val="single" w:sz="4" w:space="0" w:color="auto"/>
              <w:right w:val="single" w:sz="4" w:space="0" w:color="auto"/>
            </w:tcBorders>
            <w:shd w:val="clear" w:color="000000" w:fill="2F75B5"/>
            <w:vAlign w:val="center"/>
            <w:hideMark/>
          </w:tcPr>
          <w:p w14:paraId="7ACF2A35" w14:textId="77777777" w:rsidR="00AF300A" w:rsidRPr="008E41BA" w:rsidRDefault="00AF300A" w:rsidP="00AF300A">
            <w:pPr>
              <w:rPr>
                <w:rFonts w:ascii="Arial" w:hAnsi="Arial" w:cs="Arial"/>
                <w:b/>
                <w:bCs/>
                <w:color w:val="FFFFFF"/>
                <w:sz w:val="16"/>
                <w:szCs w:val="16"/>
                <w:lang w:eastAsia="en-ZA"/>
              </w:rPr>
            </w:pPr>
            <w:r w:rsidRPr="008E41BA">
              <w:rPr>
                <w:rFonts w:ascii="Arial" w:hAnsi="Arial" w:cs="Arial"/>
                <w:b/>
                <w:bCs/>
                <w:color w:val="FFFFFF"/>
                <w:sz w:val="16"/>
                <w:szCs w:val="16"/>
                <w:lang w:eastAsia="en-ZA"/>
              </w:rPr>
              <w:t>Account Number</w:t>
            </w:r>
          </w:p>
        </w:tc>
        <w:tc>
          <w:tcPr>
            <w:tcW w:w="4591" w:type="dxa"/>
            <w:tcBorders>
              <w:top w:val="single" w:sz="4" w:space="0" w:color="auto"/>
              <w:left w:val="nil"/>
              <w:bottom w:val="single" w:sz="4" w:space="0" w:color="auto"/>
              <w:right w:val="single" w:sz="4" w:space="0" w:color="auto"/>
            </w:tcBorders>
            <w:shd w:val="clear" w:color="000000" w:fill="2F75B5"/>
            <w:vAlign w:val="center"/>
            <w:hideMark/>
          </w:tcPr>
          <w:p w14:paraId="789335C7" w14:textId="77777777" w:rsidR="00AF300A" w:rsidRPr="008E41BA" w:rsidRDefault="00AF300A" w:rsidP="00AF300A">
            <w:pPr>
              <w:rPr>
                <w:rFonts w:ascii="Arial" w:hAnsi="Arial" w:cs="Arial"/>
                <w:b/>
                <w:bCs/>
                <w:color w:val="FFFFFF"/>
                <w:sz w:val="16"/>
                <w:szCs w:val="16"/>
                <w:lang w:eastAsia="en-ZA"/>
              </w:rPr>
            </w:pPr>
            <w:r w:rsidRPr="008E41BA">
              <w:rPr>
                <w:rFonts w:ascii="Arial" w:hAnsi="Arial" w:cs="Arial"/>
                <w:b/>
                <w:bCs/>
                <w:color w:val="FFFFFF"/>
                <w:sz w:val="16"/>
                <w:szCs w:val="16"/>
                <w:lang w:eastAsia="en-ZA"/>
              </w:rPr>
              <w:t>Name</w:t>
            </w:r>
          </w:p>
        </w:tc>
        <w:tc>
          <w:tcPr>
            <w:tcW w:w="1849" w:type="dxa"/>
            <w:tcBorders>
              <w:top w:val="single" w:sz="4" w:space="0" w:color="auto"/>
              <w:left w:val="nil"/>
              <w:bottom w:val="single" w:sz="4" w:space="0" w:color="auto"/>
              <w:right w:val="single" w:sz="4" w:space="0" w:color="auto"/>
            </w:tcBorders>
            <w:shd w:val="clear" w:color="000000" w:fill="2F75B5"/>
            <w:noWrap/>
            <w:vAlign w:val="bottom"/>
            <w:hideMark/>
          </w:tcPr>
          <w:p w14:paraId="4282FD51" w14:textId="77777777" w:rsidR="00AF300A" w:rsidRPr="008E41BA" w:rsidRDefault="00AF300A" w:rsidP="00AF300A">
            <w:pPr>
              <w:rPr>
                <w:rFonts w:ascii="Arial" w:hAnsi="Arial" w:cs="Arial"/>
                <w:b/>
                <w:bCs/>
                <w:color w:val="FFFFFF"/>
                <w:sz w:val="18"/>
                <w:szCs w:val="18"/>
                <w:lang w:eastAsia="en-ZA"/>
              </w:rPr>
            </w:pPr>
            <w:r w:rsidRPr="008E41BA">
              <w:rPr>
                <w:rFonts w:ascii="Arial" w:hAnsi="Arial" w:cs="Arial"/>
                <w:b/>
                <w:bCs/>
                <w:color w:val="FFFFFF"/>
                <w:sz w:val="18"/>
                <w:szCs w:val="18"/>
                <w:lang w:eastAsia="en-ZA"/>
              </w:rPr>
              <w:t xml:space="preserve"> Balance </w:t>
            </w:r>
          </w:p>
        </w:tc>
      </w:tr>
      <w:tr w:rsidR="00AF300A" w:rsidRPr="008E41BA" w14:paraId="02BBC0A5"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97D0ED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220092430</w:t>
            </w:r>
          </w:p>
        </w:tc>
        <w:tc>
          <w:tcPr>
            <w:tcW w:w="4591" w:type="dxa"/>
            <w:tcBorders>
              <w:top w:val="nil"/>
              <w:left w:val="nil"/>
              <w:bottom w:val="single" w:sz="4" w:space="0" w:color="auto"/>
              <w:right w:val="single" w:sz="4" w:space="0" w:color="auto"/>
            </w:tcBorders>
            <w:shd w:val="clear" w:color="000000" w:fill="FFFFFF"/>
            <w:noWrap/>
            <w:vAlign w:val="bottom"/>
            <w:hideMark/>
          </w:tcPr>
          <w:p w14:paraId="2DAE82F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7TH DIV HEADQUARTERS PWD</w:t>
            </w:r>
          </w:p>
        </w:tc>
        <w:tc>
          <w:tcPr>
            <w:tcW w:w="1849" w:type="dxa"/>
            <w:tcBorders>
              <w:top w:val="nil"/>
              <w:left w:val="nil"/>
              <w:bottom w:val="single" w:sz="4" w:space="0" w:color="auto"/>
              <w:right w:val="single" w:sz="4" w:space="0" w:color="auto"/>
            </w:tcBorders>
            <w:shd w:val="clear" w:color="000000" w:fill="FFFFFF"/>
            <w:noWrap/>
            <w:vAlign w:val="bottom"/>
            <w:hideMark/>
          </w:tcPr>
          <w:p w14:paraId="1AE29D5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5E12330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7DA34D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220093794</w:t>
            </w:r>
          </w:p>
        </w:tc>
        <w:tc>
          <w:tcPr>
            <w:tcW w:w="4591" w:type="dxa"/>
            <w:tcBorders>
              <w:top w:val="nil"/>
              <w:left w:val="nil"/>
              <w:bottom w:val="single" w:sz="4" w:space="0" w:color="auto"/>
              <w:right w:val="single" w:sz="4" w:space="0" w:color="auto"/>
            </w:tcBorders>
            <w:shd w:val="clear" w:color="000000" w:fill="FFFFFF"/>
            <w:noWrap/>
            <w:vAlign w:val="bottom"/>
            <w:hideMark/>
          </w:tcPr>
          <w:p w14:paraId="0929C6B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ALEXANDRIA POLICE STATION</w:t>
            </w:r>
          </w:p>
        </w:tc>
        <w:tc>
          <w:tcPr>
            <w:tcW w:w="1849" w:type="dxa"/>
            <w:tcBorders>
              <w:top w:val="nil"/>
              <w:left w:val="nil"/>
              <w:bottom w:val="single" w:sz="4" w:space="0" w:color="auto"/>
              <w:right w:val="single" w:sz="4" w:space="0" w:color="auto"/>
            </w:tcBorders>
            <w:shd w:val="clear" w:color="000000" w:fill="FFFFFF"/>
            <w:noWrap/>
            <w:vAlign w:val="bottom"/>
            <w:hideMark/>
          </w:tcPr>
          <w:p w14:paraId="22BA3F1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17 254,98</w:t>
            </w:r>
          </w:p>
        </w:tc>
      </w:tr>
      <w:tr w:rsidR="00AF300A" w:rsidRPr="008E41BA" w14:paraId="350C07D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B3DB60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220057179</w:t>
            </w:r>
          </w:p>
        </w:tc>
        <w:tc>
          <w:tcPr>
            <w:tcW w:w="4591" w:type="dxa"/>
            <w:tcBorders>
              <w:top w:val="nil"/>
              <w:left w:val="nil"/>
              <w:bottom w:val="single" w:sz="4" w:space="0" w:color="auto"/>
              <w:right w:val="single" w:sz="4" w:space="0" w:color="auto"/>
            </w:tcBorders>
            <w:shd w:val="clear" w:color="000000" w:fill="FFFFFF"/>
            <w:noWrap/>
            <w:vAlign w:val="bottom"/>
            <w:hideMark/>
          </w:tcPr>
          <w:p w14:paraId="097CA30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ALPHA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0D87FD4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13 239,04</w:t>
            </w:r>
          </w:p>
        </w:tc>
      </w:tr>
      <w:tr w:rsidR="00AF300A" w:rsidRPr="008E41BA" w14:paraId="01370D41"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995EA1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220055608</w:t>
            </w:r>
          </w:p>
        </w:tc>
        <w:tc>
          <w:tcPr>
            <w:tcW w:w="4591" w:type="dxa"/>
            <w:tcBorders>
              <w:top w:val="nil"/>
              <w:left w:val="nil"/>
              <w:bottom w:val="single" w:sz="4" w:space="0" w:color="auto"/>
              <w:right w:val="single" w:sz="4" w:space="0" w:color="auto"/>
            </w:tcBorders>
            <w:shd w:val="clear" w:color="000000" w:fill="FFFFFF"/>
            <w:noWrap/>
            <w:vAlign w:val="bottom"/>
            <w:hideMark/>
          </w:tcPr>
          <w:p w14:paraId="77437C6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AZARA SECONDARY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73077C4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74 412,60</w:t>
            </w:r>
          </w:p>
        </w:tc>
      </w:tr>
      <w:tr w:rsidR="00AF300A" w:rsidRPr="008E41BA" w14:paraId="365B6DD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804344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220088177</w:t>
            </w:r>
          </w:p>
        </w:tc>
        <w:tc>
          <w:tcPr>
            <w:tcW w:w="4591" w:type="dxa"/>
            <w:tcBorders>
              <w:top w:val="nil"/>
              <w:left w:val="nil"/>
              <w:bottom w:val="single" w:sz="4" w:space="0" w:color="auto"/>
              <w:right w:val="single" w:sz="4" w:space="0" w:color="auto"/>
            </w:tcBorders>
            <w:shd w:val="clear" w:color="000000" w:fill="FFFFFF"/>
            <w:noWrap/>
            <w:vAlign w:val="bottom"/>
            <w:hideMark/>
          </w:tcPr>
          <w:p w14:paraId="1456747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BEREA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53BDE08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19 282,35</w:t>
            </w:r>
          </w:p>
        </w:tc>
      </w:tr>
      <w:tr w:rsidR="00AF300A" w:rsidRPr="008E41BA" w14:paraId="1B397465"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C919FE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220000253</w:t>
            </w:r>
          </w:p>
        </w:tc>
        <w:tc>
          <w:tcPr>
            <w:tcW w:w="4591" w:type="dxa"/>
            <w:tcBorders>
              <w:top w:val="nil"/>
              <w:left w:val="nil"/>
              <w:bottom w:val="single" w:sz="4" w:space="0" w:color="auto"/>
              <w:right w:val="single" w:sz="4" w:space="0" w:color="auto"/>
            </w:tcBorders>
            <w:shd w:val="clear" w:color="000000" w:fill="FFFFFF"/>
            <w:noWrap/>
            <w:vAlign w:val="bottom"/>
            <w:hideMark/>
          </w:tcPr>
          <w:p w14:paraId="29B14A9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BRAMLEY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1187A10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31 016,21</w:t>
            </w:r>
          </w:p>
        </w:tc>
      </w:tr>
      <w:tr w:rsidR="00AF300A" w:rsidRPr="008E41BA" w14:paraId="1F09D88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632FAE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220065596</w:t>
            </w:r>
          </w:p>
        </w:tc>
        <w:tc>
          <w:tcPr>
            <w:tcW w:w="4591" w:type="dxa"/>
            <w:tcBorders>
              <w:top w:val="nil"/>
              <w:left w:val="nil"/>
              <w:bottom w:val="single" w:sz="4" w:space="0" w:color="auto"/>
              <w:right w:val="single" w:sz="4" w:space="0" w:color="auto"/>
            </w:tcBorders>
            <w:shd w:val="clear" w:color="000000" w:fill="FFFFFF"/>
            <w:noWrap/>
            <w:vAlign w:val="bottom"/>
            <w:hideMark/>
          </w:tcPr>
          <w:p w14:paraId="6CD0D3F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CYRILDENE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2261DA8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0,16</w:t>
            </w:r>
          </w:p>
        </w:tc>
      </w:tr>
      <w:tr w:rsidR="00AF300A" w:rsidRPr="008E41BA" w14:paraId="050F908A"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7C5225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221165106</w:t>
            </w:r>
          </w:p>
        </w:tc>
        <w:tc>
          <w:tcPr>
            <w:tcW w:w="4591" w:type="dxa"/>
            <w:tcBorders>
              <w:top w:val="nil"/>
              <w:left w:val="nil"/>
              <w:bottom w:val="single" w:sz="4" w:space="0" w:color="auto"/>
              <w:right w:val="single" w:sz="4" w:space="0" w:color="auto"/>
            </w:tcBorders>
            <w:shd w:val="clear" w:color="000000" w:fill="FFFFFF"/>
            <w:noWrap/>
            <w:vAlign w:val="bottom"/>
            <w:hideMark/>
          </w:tcPr>
          <w:p w14:paraId="40C429C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DEPARTMENT OF PUBLIC TRANSPORT&amp;WORKS</w:t>
            </w:r>
          </w:p>
        </w:tc>
        <w:tc>
          <w:tcPr>
            <w:tcW w:w="1849" w:type="dxa"/>
            <w:tcBorders>
              <w:top w:val="nil"/>
              <w:left w:val="nil"/>
              <w:bottom w:val="single" w:sz="4" w:space="0" w:color="auto"/>
              <w:right w:val="single" w:sz="4" w:space="0" w:color="auto"/>
            </w:tcBorders>
            <w:shd w:val="clear" w:color="000000" w:fill="FFFFFF"/>
            <w:noWrap/>
            <w:vAlign w:val="bottom"/>
            <w:hideMark/>
          </w:tcPr>
          <w:p w14:paraId="4083383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20 583,93</w:t>
            </w:r>
          </w:p>
        </w:tc>
      </w:tr>
      <w:tr w:rsidR="00AF300A" w:rsidRPr="008E41BA" w14:paraId="4AB20F8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41289E5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220008118</w:t>
            </w:r>
          </w:p>
        </w:tc>
        <w:tc>
          <w:tcPr>
            <w:tcW w:w="4591" w:type="dxa"/>
            <w:tcBorders>
              <w:top w:val="nil"/>
              <w:left w:val="nil"/>
              <w:bottom w:val="single" w:sz="4" w:space="0" w:color="auto"/>
              <w:right w:val="single" w:sz="4" w:space="0" w:color="auto"/>
            </w:tcBorders>
            <w:shd w:val="clear" w:color="000000" w:fill="FFFFFF"/>
            <w:noWrap/>
            <w:vAlign w:val="bottom"/>
            <w:hideMark/>
          </w:tcPr>
          <w:p w14:paraId="4E4FC09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OF JUSTICE</w:t>
            </w:r>
          </w:p>
        </w:tc>
        <w:tc>
          <w:tcPr>
            <w:tcW w:w="1849" w:type="dxa"/>
            <w:tcBorders>
              <w:top w:val="nil"/>
              <w:left w:val="nil"/>
              <w:bottom w:val="single" w:sz="4" w:space="0" w:color="auto"/>
              <w:right w:val="single" w:sz="4" w:space="0" w:color="auto"/>
            </w:tcBorders>
            <w:shd w:val="clear" w:color="000000" w:fill="FFFFFF"/>
            <w:noWrap/>
            <w:vAlign w:val="bottom"/>
            <w:hideMark/>
          </w:tcPr>
          <w:p w14:paraId="649BDE7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96 569,37</w:t>
            </w:r>
          </w:p>
        </w:tc>
      </w:tr>
      <w:tr w:rsidR="00AF300A" w:rsidRPr="008E41BA" w14:paraId="305949F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C0ADD3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220025770</w:t>
            </w:r>
          </w:p>
        </w:tc>
        <w:tc>
          <w:tcPr>
            <w:tcW w:w="4591" w:type="dxa"/>
            <w:tcBorders>
              <w:top w:val="nil"/>
              <w:left w:val="nil"/>
              <w:bottom w:val="single" w:sz="4" w:space="0" w:color="auto"/>
              <w:right w:val="single" w:sz="4" w:space="0" w:color="auto"/>
            </w:tcBorders>
            <w:shd w:val="clear" w:color="000000" w:fill="FFFFFF"/>
            <w:noWrap/>
            <w:vAlign w:val="bottom"/>
            <w:hideMark/>
          </w:tcPr>
          <w:p w14:paraId="37D5C77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OF PUBLIC TRANSPORT,ROADS &amp; WORKS</w:t>
            </w:r>
          </w:p>
        </w:tc>
        <w:tc>
          <w:tcPr>
            <w:tcW w:w="1849" w:type="dxa"/>
            <w:tcBorders>
              <w:top w:val="nil"/>
              <w:left w:val="nil"/>
              <w:bottom w:val="single" w:sz="4" w:space="0" w:color="auto"/>
              <w:right w:val="single" w:sz="4" w:space="0" w:color="auto"/>
            </w:tcBorders>
            <w:shd w:val="clear" w:color="000000" w:fill="FFFFFF"/>
            <w:noWrap/>
            <w:vAlign w:val="bottom"/>
            <w:hideMark/>
          </w:tcPr>
          <w:p w14:paraId="1F5238C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-36 141,39</w:t>
            </w:r>
          </w:p>
        </w:tc>
      </w:tr>
      <w:tr w:rsidR="00AF300A" w:rsidRPr="008E41BA" w14:paraId="507D503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C77657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221211031</w:t>
            </w:r>
          </w:p>
        </w:tc>
        <w:tc>
          <w:tcPr>
            <w:tcW w:w="4591" w:type="dxa"/>
            <w:tcBorders>
              <w:top w:val="nil"/>
              <w:left w:val="nil"/>
              <w:bottom w:val="single" w:sz="4" w:space="0" w:color="auto"/>
              <w:right w:val="single" w:sz="4" w:space="0" w:color="auto"/>
            </w:tcBorders>
            <w:shd w:val="clear" w:color="000000" w:fill="FFFFFF"/>
            <w:noWrap/>
            <w:vAlign w:val="bottom"/>
            <w:hideMark/>
          </w:tcPr>
          <w:p w14:paraId="3B7D67A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OF ROADS AND TRANSPORT</w:t>
            </w:r>
          </w:p>
        </w:tc>
        <w:tc>
          <w:tcPr>
            <w:tcW w:w="1849" w:type="dxa"/>
            <w:tcBorders>
              <w:top w:val="nil"/>
              <w:left w:val="nil"/>
              <w:bottom w:val="single" w:sz="4" w:space="0" w:color="auto"/>
              <w:right w:val="single" w:sz="4" w:space="0" w:color="auto"/>
            </w:tcBorders>
            <w:shd w:val="clear" w:color="000000" w:fill="FFFFFF"/>
            <w:noWrap/>
            <w:vAlign w:val="bottom"/>
            <w:hideMark/>
          </w:tcPr>
          <w:p w14:paraId="54FEDD5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2 680 031,99</w:t>
            </w:r>
          </w:p>
        </w:tc>
      </w:tr>
      <w:tr w:rsidR="00AF300A" w:rsidRPr="008E41BA" w14:paraId="79F5AC0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27BBF2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221211024</w:t>
            </w:r>
          </w:p>
        </w:tc>
        <w:tc>
          <w:tcPr>
            <w:tcW w:w="4591" w:type="dxa"/>
            <w:tcBorders>
              <w:top w:val="nil"/>
              <w:left w:val="nil"/>
              <w:bottom w:val="single" w:sz="4" w:space="0" w:color="auto"/>
              <w:right w:val="single" w:sz="4" w:space="0" w:color="auto"/>
            </w:tcBorders>
            <w:shd w:val="clear" w:color="000000" w:fill="FFFFFF"/>
            <w:noWrap/>
            <w:vAlign w:val="bottom"/>
            <w:hideMark/>
          </w:tcPr>
          <w:p w14:paraId="1061EFB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OF ROADS AND TRANSPORT</w:t>
            </w:r>
          </w:p>
        </w:tc>
        <w:tc>
          <w:tcPr>
            <w:tcW w:w="1849" w:type="dxa"/>
            <w:tcBorders>
              <w:top w:val="nil"/>
              <w:left w:val="nil"/>
              <w:bottom w:val="single" w:sz="4" w:space="0" w:color="auto"/>
              <w:right w:val="single" w:sz="4" w:space="0" w:color="auto"/>
            </w:tcBorders>
            <w:shd w:val="clear" w:color="000000" w:fill="FFFFFF"/>
            <w:noWrap/>
            <w:vAlign w:val="bottom"/>
            <w:hideMark/>
          </w:tcPr>
          <w:p w14:paraId="1836660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1 453 812,07</w:t>
            </w:r>
          </w:p>
        </w:tc>
      </w:tr>
      <w:tr w:rsidR="00AF300A" w:rsidRPr="008E41BA" w14:paraId="1117A802"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0D5884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220065596</w:t>
            </w:r>
          </w:p>
        </w:tc>
        <w:tc>
          <w:tcPr>
            <w:tcW w:w="4591" w:type="dxa"/>
            <w:tcBorders>
              <w:top w:val="nil"/>
              <w:left w:val="nil"/>
              <w:bottom w:val="single" w:sz="4" w:space="0" w:color="auto"/>
              <w:right w:val="single" w:sz="4" w:space="0" w:color="auto"/>
            </w:tcBorders>
            <w:shd w:val="clear" w:color="000000" w:fill="FFFFFF"/>
            <w:noWrap/>
            <w:vAlign w:val="bottom"/>
            <w:hideMark/>
          </w:tcPr>
          <w:p w14:paraId="7ADA99E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OF PUBLIC TRANSPORT/ ROADS &amp; WORKS</w:t>
            </w:r>
          </w:p>
        </w:tc>
        <w:tc>
          <w:tcPr>
            <w:tcW w:w="1849" w:type="dxa"/>
            <w:tcBorders>
              <w:top w:val="nil"/>
              <w:left w:val="nil"/>
              <w:bottom w:val="single" w:sz="4" w:space="0" w:color="auto"/>
              <w:right w:val="single" w:sz="4" w:space="0" w:color="auto"/>
            </w:tcBorders>
            <w:shd w:val="clear" w:color="000000" w:fill="FFFFFF"/>
            <w:noWrap/>
            <w:vAlign w:val="bottom"/>
            <w:hideMark/>
          </w:tcPr>
          <w:p w14:paraId="2F4F525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0,16</w:t>
            </w:r>
          </w:p>
        </w:tc>
      </w:tr>
      <w:tr w:rsidR="00AF300A" w:rsidRPr="008E41BA" w14:paraId="5FDE08B0"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3950F9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220003751</w:t>
            </w:r>
          </w:p>
        </w:tc>
        <w:tc>
          <w:tcPr>
            <w:tcW w:w="4591" w:type="dxa"/>
            <w:tcBorders>
              <w:top w:val="nil"/>
              <w:left w:val="nil"/>
              <w:bottom w:val="single" w:sz="4" w:space="0" w:color="auto"/>
              <w:right w:val="single" w:sz="4" w:space="0" w:color="auto"/>
            </w:tcBorders>
            <w:shd w:val="clear" w:color="000000" w:fill="FFFFFF"/>
            <w:noWrap/>
            <w:vAlign w:val="bottom"/>
            <w:hideMark/>
          </w:tcPr>
          <w:p w14:paraId="188517C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PUBLIC WORKS &amp; LAND AFFAIRS</w:t>
            </w:r>
          </w:p>
        </w:tc>
        <w:tc>
          <w:tcPr>
            <w:tcW w:w="1849" w:type="dxa"/>
            <w:tcBorders>
              <w:top w:val="nil"/>
              <w:left w:val="nil"/>
              <w:bottom w:val="single" w:sz="4" w:space="0" w:color="auto"/>
              <w:right w:val="single" w:sz="4" w:space="0" w:color="auto"/>
            </w:tcBorders>
            <w:shd w:val="clear" w:color="000000" w:fill="FFFFFF"/>
            <w:noWrap/>
            <w:vAlign w:val="bottom"/>
            <w:hideMark/>
          </w:tcPr>
          <w:p w14:paraId="44ED54E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88 860,28</w:t>
            </w:r>
          </w:p>
        </w:tc>
      </w:tr>
      <w:tr w:rsidR="00AF300A" w:rsidRPr="008E41BA" w14:paraId="27C1C50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40036A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220903752</w:t>
            </w:r>
          </w:p>
        </w:tc>
        <w:tc>
          <w:tcPr>
            <w:tcW w:w="4591" w:type="dxa"/>
            <w:tcBorders>
              <w:top w:val="nil"/>
              <w:left w:val="nil"/>
              <w:bottom w:val="single" w:sz="4" w:space="0" w:color="auto"/>
              <w:right w:val="single" w:sz="4" w:space="0" w:color="auto"/>
            </w:tcBorders>
            <w:shd w:val="clear" w:color="000000" w:fill="FFFFFF"/>
            <w:noWrap/>
            <w:vAlign w:val="bottom"/>
            <w:hideMark/>
          </w:tcPr>
          <w:p w14:paraId="773E9CE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 PUBLIC WORKS &amp; LAND AFFAIRS</w:t>
            </w:r>
          </w:p>
        </w:tc>
        <w:tc>
          <w:tcPr>
            <w:tcW w:w="1849" w:type="dxa"/>
            <w:tcBorders>
              <w:top w:val="nil"/>
              <w:left w:val="nil"/>
              <w:bottom w:val="single" w:sz="4" w:space="0" w:color="auto"/>
              <w:right w:val="single" w:sz="4" w:space="0" w:color="auto"/>
            </w:tcBorders>
            <w:shd w:val="clear" w:color="000000" w:fill="FFFFFF"/>
            <w:noWrap/>
            <w:vAlign w:val="bottom"/>
            <w:hideMark/>
          </w:tcPr>
          <w:p w14:paraId="3815649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3 259,60</w:t>
            </w:r>
          </w:p>
        </w:tc>
      </w:tr>
      <w:tr w:rsidR="00AF300A" w:rsidRPr="008E41BA" w14:paraId="28F4D14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4FB1AB1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220061009</w:t>
            </w:r>
          </w:p>
        </w:tc>
        <w:tc>
          <w:tcPr>
            <w:tcW w:w="4591" w:type="dxa"/>
            <w:tcBorders>
              <w:top w:val="nil"/>
              <w:left w:val="nil"/>
              <w:bottom w:val="single" w:sz="4" w:space="0" w:color="auto"/>
              <w:right w:val="single" w:sz="4" w:space="0" w:color="auto"/>
            </w:tcBorders>
            <w:shd w:val="clear" w:color="000000" w:fill="FFFFFF"/>
            <w:noWrap/>
            <w:vAlign w:val="bottom"/>
            <w:hideMark/>
          </w:tcPr>
          <w:p w14:paraId="6DFE492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DEPT.HOUSING AND LOCAL GOVT.</w:t>
            </w:r>
          </w:p>
        </w:tc>
        <w:tc>
          <w:tcPr>
            <w:tcW w:w="1849" w:type="dxa"/>
            <w:tcBorders>
              <w:top w:val="nil"/>
              <w:left w:val="nil"/>
              <w:bottom w:val="single" w:sz="4" w:space="0" w:color="auto"/>
              <w:right w:val="single" w:sz="4" w:space="0" w:color="auto"/>
            </w:tcBorders>
            <w:shd w:val="clear" w:color="000000" w:fill="FFFFFF"/>
            <w:noWrap/>
            <w:vAlign w:val="bottom"/>
            <w:hideMark/>
          </w:tcPr>
          <w:p w14:paraId="4F486FC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2 357 069,60</w:t>
            </w:r>
          </w:p>
        </w:tc>
      </w:tr>
      <w:tr w:rsidR="00AF300A" w:rsidRPr="008E41BA" w14:paraId="6FBC69A1"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30D5C2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220027946</w:t>
            </w:r>
          </w:p>
        </w:tc>
        <w:tc>
          <w:tcPr>
            <w:tcW w:w="4591" w:type="dxa"/>
            <w:tcBorders>
              <w:top w:val="nil"/>
              <w:left w:val="nil"/>
              <w:bottom w:val="single" w:sz="4" w:space="0" w:color="auto"/>
              <w:right w:val="single" w:sz="4" w:space="0" w:color="auto"/>
            </w:tcBorders>
            <w:shd w:val="clear" w:color="000000" w:fill="FFFFFF"/>
            <w:noWrap/>
            <w:vAlign w:val="bottom"/>
            <w:hideMark/>
          </w:tcPr>
          <w:p w14:paraId="4295D37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DEPT.PUBLIC WORKS&amp;LAND AFFAIRS</w:t>
            </w:r>
          </w:p>
        </w:tc>
        <w:tc>
          <w:tcPr>
            <w:tcW w:w="1849" w:type="dxa"/>
            <w:tcBorders>
              <w:top w:val="nil"/>
              <w:left w:val="nil"/>
              <w:bottom w:val="single" w:sz="4" w:space="0" w:color="auto"/>
              <w:right w:val="single" w:sz="4" w:space="0" w:color="auto"/>
            </w:tcBorders>
            <w:shd w:val="clear" w:color="000000" w:fill="FFFFFF"/>
            <w:noWrap/>
            <w:vAlign w:val="bottom"/>
            <w:hideMark/>
          </w:tcPr>
          <w:p w14:paraId="08DF0B2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-9 124,17</w:t>
            </w:r>
          </w:p>
        </w:tc>
      </w:tr>
      <w:tr w:rsidR="00AF300A" w:rsidRPr="008E41BA" w14:paraId="56AD6051"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A2D2CB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220008816</w:t>
            </w:r>
          </w:p>
        </w:tc>
        <w:tc>
          <w:tcPr>
            <w:tcW w:w="4591" w:type="dxa"/>
            <w:tcBorders>
              <w:top w:val="nil"/>
              <w:left w:val="nil"/>
              <w:bottom w:val="single" w:sz="4" w:space="0" w:color="auto"/>
              <w:right w:val="single" w:sz="4" w:space="0" w:color="auto"/>
            </w:tcBorders>
            <w:shd w:val="clear" w:color="000000" w:fill="FFFFFF"/>
            <w:noWrap/>
            <w:vAlign w:val="bottom"/>
            <w:hideMark/>
          </w:tcPr>
          <w:p w14:paraId="221A343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DIE HOOFDIREKTEUR/ Stella</w:t>
            </w:r>
          </w:p>
        </w:tc>
        <w:tc>
          <w:tcPr>
            <w:tcW w:w="1849" w:type="dxa"/>
            <w:tcBorders>
              <w:top w:val="nil"/>
              <w:left w:val="nil"/>
              <w:bottom w:val="single" w:sz="4" w:space="0" w:color="auto"/>
              <w:right w:val="single" w:sz="4" w:space="0" w:color="auto"/>
            </w:tcBorders>
            <w:shd w:val="clear" w:color="000000" w:fill="FFFFFF"/>
            <w:noWrap/>
            <w:vAlign w:val="bottom"/>
            <w:hideMark/>
          </w:tcPr>
          <w:p w14:paraId="6250F3F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4C6E14D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454E5B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220022970</w:t>
            </w:r>
          </w:p>
        </w:tc>
        <w:tc>
          <w:tcPr>
            <w:tcW w:w="4591" w:type="dxa"/>
            <w:tcBorders>
              <w:top w:val="nil"/>
              <w:left w:val="nil"/>
              <w:bottom w:val="single" w:sz="4" w:space="0" w:color="auto"/>
              <w:right w:val="single" w:sz="4" w:space="0" w:color="auto"/>
            </w:tcBorders>
            <w:shd w:val="clear" w:color="000000" w:fill="FFFFFF"/>
            <w:noWrap/>
            <w:vAlign w:val="bottom"/>
            <w:hideMark/>
          </w:tcPr>
          <w:p w14:paraId="57FE1CC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DIE STREEKSVERTEENWOORDIGER</w:t>
            </w:r>
          </w:p>
        </w:tc>
        <w:tc>
          <w:tcPr>
            <w:tcW w:w="1849" w:type="dxa"/>
            <w:tcBorders>
              <w:top w:val="nil"/>
              <w:left w:val="nil"/>
              <w:bottom w:val="single" w:sz="4" w:space="0" w:color="auto"/>
              <w:right w:val="single" w:sz="4" w:space="0" w:color="auto"/>
            </w:tcBorders>
            <w:shd w:val="clear" w:color="000000" w:fill="FFFFFF"/>
            <w:noWrap/>
            <w:vAlign w:val="bottom"/>
            <w:hideMark/>
          </w:tcPr>
          <w:p w14:paraId="4AA238E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135 783,43</w:t>
            </w:r>
          </w:p>
        </w:tc>
      </w:tr>
      <w:tr w:rsidR="00AF300A" w:rsidRPr="008E41BA" w14:paraId="1D19A44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6225FE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220009104</w:t>
            </w:r>
          </w:p>
        </w:tc>
        <w:tc>
          <w:tcPr>
            <w:tcW w:w="4591" w:type="dxa"/>
            <w:tcBorders>
              <w:top w:val="nil"/>
              <w:left w:val="nil"/>
              <w:bottom w:val="single" w:sz="4" w:space="0" w:color="auto"/>
              <w:right w:val="single" w:sz="4" w:space="0" w:color="auto"/>
            </w:tcBorders>
            <w:shd w:val="clear" w:color="000000" w:fill="FFFFFF"/>
            <w:noWrap/>
            <w:vAlign w:val="bottom"/>
            <w:hideMark/>
          </w:tcPr>
          <w:p w14:paraId="5FC6456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DIE STREEKSVERTEENWOORDIGER</w:t>
            </w:r>
          </w:p>
        </w:tc>
        <w:tc>
          <w:tcPr>
            <w:tcW w:w="1849" w:type="dxa"/>
            <w:tcBorders>
              <w:top w:val="nil"/>
              <w:left w:val="nil"/>
              <w:bottom w:val="single" w:sz="4" w:space="0" w:color="auto"/>
              <w:right w:val="single" w:sz="4" w:space="0" w:color="auto"/>
            </w:tcBorders>
            <w:shd w:val="clear" w:color="000000" w:fill="FFFFFF"/>
            <w:noWrap/>
            <w:vAlign w:val="bottom"/>
            <w:hideMark/>
          </w:tcPr>
          <w:p w14:paraId="5460B55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160 093,93</w:t>
            </w:r>
          </w:p>
        </w:tc>
      </w:tr>
      <w:tr w:rsidR="00AF300A" w:rsidRPr="008E41BA" w14:paraId="1D6E9EE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BC0BB5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220010332</w:t>
            </w:r>
          </w:p>
        </w:tc>
        <w:tc>
          <w:tcPr>
            <w:tcW w:w="4591" w:type="dxa"/>
            <w:tcBorders>
              <w:top w:val="nil"/>
              <w:left w:val="nil"/>
              <w:bottom w:val="single" w:sz="4" w:space="0" w:color="auto"/>
              <w:right w:val="single" w:sz="4" w:space="0" w:color="auto"/>
            </w:tcBorders>
            <w:shd w:val="clear" w:color="000000" w:fill="FFFFFF"/>
            <w:noWrap/>
            <w:vAlign w:val="bottom"/>
            <w:hideMark/>
          </w:tcPr>
          <w:p w14:paraId="2BE0009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DIE STREEKSVERTEENWOORDIGER</w:t>
            </w:r>
          </w:p>
        </w:tc>
        <w:tc>
          <w:tcPr>
            <w:tcW w:w="1849" w:type="dxa"/>
            <w:tcBorders>
              <w:top w:val="nil"/>
              <w:left w:val="nil"/>
              <w:bottom w:val="single" w:sz="4" w:space="0" w:color="auto"/>
              <w:right w:val="single" w:sz="4" w:space="0" w:color="auto"/>
            </w:tcBorders>
            <w:shd w:val="clear" w:color="000000" w:fill="FFFFFF"/>
            <w:noWrap/>
            <w:vAlign w:val="bottom"/>
            <w:hideMark/>
          </w:tcPr>
          <w:p w14:paraId="4B83E17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-1 110,99</w:t>
            </w:r>
          </w:p>
        </w:tc>
      </w:tr>
      <w:tr w:rsidR="00AF300A" w:rsidRPr="008E41BA" w14:paraId="6F39D76E"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7D2CE9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220028410</w:t>
            </w:r>
          </w:p>
        </w:tc>
        <w:tc>
          <w:tcPr>
            <w:tcW w:w="4591" w:type="dxa"/>
            <w:tcBorders>
              <w:top w:val="nil"/>
              <w:left w:val="nil"/>
              <w:bottom w:val="single" w:sz="4" w:space="0" w:color="auto"/>
              <w:right w:val="single" w:sz="4" w:space="0" w:color="auto"/>
            </w:tcBorders>
            <w:shd w:val="clear" w:color="000000" w:fill="FFFFFF"/>
            <w:noWrap/>
            <w:vAlign w:val="bottom"/>
            <w:hideMark/>
          </w:tcPr>
          <w:p w14:paraId="2D4D874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DIEPKLOOF MILITARY CAMP</w:t>
            </w:r>
          </w:p>
        </w:tc>
        <w:tc>
          <w:tcPr>
            <w:tcW w:w="1849" w:type="dxa"/>
            <w:tcBorders>
              <w:top w:val="nil"/>
              <w:left w:val="nil"/>
              <w:bottom w:val="single" w:sz="4" w:space="0" w:color="auto"/>
              <w:right w:val="single" w:sz="4" w:space="0" w:color="auto"/>
            </w:tcBorders>
            <w:shd w:val="clear" w:color="000000" w:fill="FFFFFF"/>
            <w:noWrap/>
            <w:vAlign w:val="bottom"/>
            <w:hideMark/>
          </w:tcPr>
          <w:p w14:paraId="124B564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-52 542,11</w:t>
            </w:r>
          </w:p>
        </w:tc>
      </w:tr>
      <w:tr w:rsidR="00AF300A" w:rsidRPr="008E41BA" w14:paraId="279333B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90A778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220028442</w:t>
            </w:r>
          </w:p>
        </w:tc>
        <w:tc>
          <w:tcPr>
            <w:tcW w:w="4591" w:type="dxa"/>
            <w:tcBorders>
              <w:top w:val="nil"/>
              <w:left w:val="nil"/>
              <w:bottom w:val="single" w:sz="4" w:space="0" w:color="auto"/>
              <w:right w:val="single" w:sz="4" w:space="0" w:color="auto"/>
            </w:tcBorders>
            <w:shd w:val="clear" w:color="000000" w:fill="FFFFFF"/>
            <w:noWrap/>
            <w:vAlign w:val="bottom"/>
            <w:hideMark/>
          </w:tcPr>
          <w:p w14:paraId="4198EE9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DIEPKLOOF PRISON P W D</w:t>
            </w:r>
          </w:p>
        </w:tc>
        <w:tc>
          <w:tcPr>
            <w:tcW w:w="1849" w:type="dxa"/>
            <w:tcBorders>
              <w:top w:val="nil"/>
              <w:left w:val="nil"/>
              <w:bottom w:val="single" w:sz="4" w:space="0" w:color="auto"/>
              <w:right w:val="single" w:sz="4" w:space="0" w:color="auto"/>
            </w:tcBorders>
            <w:shd w:val="clear" w:color="000000" w:fill="FFFFFF"/>
            <w:noWrap/>
            <w:vAlign w:val="bottom"/>
            <w:hideMark/>
          </w:tcPr>
          <w:p w14:paraId="230590D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1 792 859,27</w:t>
            </w:r>
          </w:p>
        </w:tc>
      </w:tr>
      <w:tr w:rsidR="00AF300A" w:rsidRPr="008E41BA" w14:paraId="3AB23C75"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534E87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220083813</w:t>
            </w:r>
          </w:p>
        </w:tc>
        <w:tc>
          <w:tcPr>
            <w:tcW w:w="4591" w:type="dxa"/>
            <w:tcBorders>
              <w:top w:val="nil"/>
              <w:left w:val="nil"/>
              <w:bottom w:val="single" w:sz="4" w:space="0" w:color="auto"/>
              <w:right w:val="single" w:sz="4" w:space="0" w:color="auto"/>
            </w:tcBorders>
            <w:shd w:val="clear" w:color="000000" w:fill="FFFFFF"/>
            <w:noWrap/>
            <w:vAlign w:val="bottom"/>
            <w:hideMark/>
          </w:tcPr>
          <w:p w14:paraId="69C74BB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EAST BANK HIGH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1DB16D1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109 872,06</w:t>
            </w:r>
          </w:p>
        </w:tc>
      </w:tr>
      <w:tr w:rsidR="00AF300A" w:rsidRPr="008E41BA" w14:paraId="26F1F78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2C6241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lastRenderedPageBreak/>
              <w:t>221038725</w:t>
            </w:r>
          </w:p>
        </w:tc>
        <w:tc>
          <w:tcPr>
            <w:tcW w:w="4591" w:type="dxa"/>
            <w:tcBorders>
              <w:top w:val="nil"/>
              <w:left w:val="nil"/>
              <w:bottom w:val="single" w:sz="4" w:space="0" w:color="auto"/>
              <w:right w:val="single" w:sz="4" w:space="0" w:color="auto"/>
            </w:tcBorders>
            <w:shd w:val="clear" w:color="000000" w:fill="FFFFFF"/>
            <w:noWrap/>
            <w:vAlign w:val="bottom"/>
            <w:hideMark/>
          </w:tcPr>
          <w:p w14:paraId="6662E95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EDENVALE HOSPITAL</w:t>
            </w:r>
          </w:p>
        </w:tc>
        <w:tc>
          <w:tcPr>
            <w:tcW w:w="1849" w:type="dxa"/>
            <w:tcBorders>
              <w:top w:val="nil"/>
              <w:left w:val="nil"/>
              <w:bottom w:val="single" w:sz="4" w:space="0" w:color="auto"/>
              <w:right w:val="single" w:sz="4" w:space="0" w:color="auto"/>
            </w:tcBorders>
            <w:shd w:val="clear" w:color="000000" w:fill="FFFFFF"/>
            <w:noWrap/>
            <w:vAlign w:val="bottom"/>
            <w:hideMark/>
          </w:tcPr>
          <w:p w14:paraId="7B9F3CF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3867E870"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BB24B1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220010501</w:t>
            </w:r>
          </w:p>
        </w:tc>
        <w:tc>
          <w:tcPr>
            <w:tcW w:w="4591" w:type="dxa"/>
            <w:tcBorders>
              <w:top w:val="nil"/>
              <w:left w:val="nil"/>
              <w:bottom w:val="single" w:sz="4" w:space="0" w:color="auto"/>
              <w:right w:val="single" w:sz="4" w:space="0" w:color="auto"/>
            </w:tcBorders>
            <w:shd w:val="clear" w:color="000000" w:fill="FFFFFF"/>
            <w:noWrap/>
            <w:vAlign w:val="bottom"/>
            <w:hideMark/>
          </w:tcPr>
          <w:p w14:paraId="71F68E2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EDUCATION MODEL C SCHOOLS 87369371</w:t>
            </w:r>
          </w:p>
        </w:tc>
        <w:tc>
          <w:tcPr>
            <w:tcW w:w="1849" w:type="dxa"/>
            <w:tcBorders>
              <w:top w:val="nil"/>
              <w:left w:val="nil"/>
              <w:bottom w:val="single" w:sz="4" w:space="0" w:color="auto"/>
              <w:right w:val="single" w:sz="4" w:space="0" w:color="auto"/>
            </w:tcBorders>
            <w:shd w:val="clear" w:color="000000" w:fill="FFFFFF"/>
            <w:noWrap/>
            <w:vAlign w:val="bottom"/>
            <w:hideMark/>
          </w:tcPr>
          <w:p w14:paraId="1AB8A39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1 117 440,33</w:t>
            </w:r>
          </w:p>
        </w:tc>
      </w:tr>
      <w:tr w:rsidR="00AF300A" w:rsidRPr="008E41BA" w14:paraId="00F84E0D"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54CE6B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220047406</w:t>
            </w:r>
          </w:p>
        </w:tc>
        <w:tc>
          <w:tcPr>
            <w:tcW w:w="4591" w:type="dxa"/>
            <w:tcBorders>
              <w:top w:val="nil"/>
              <w:left w:val="nil"/>
              <w:bottom w:val="single" w:sz="4" w:space="0" w:color="auto"/>
              <w:right w:val="single" w:sz="4" w:space="0" w:color="auto"/>
            </w:tcBorders>
            <w:shd w:val="clear" w:color="000000" w:fill="FFFFFF"/>
            <w:noWrap/>
            <w:vAlign w:val="bottom"/>
            <w:hideMark/>
          </w:tcPr>
          <w:p w14:paraId="723B754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ENNERDALE SECONDARY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6E10437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15 168,59</w:t>
            </w:r>
          </w:p>
        </w:tc>
      </w:tr>
      <w:tr w:rsidR="00AF300A" w:rsidRPr="008E41BA" w14:paraId="06456B8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0D6EFE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220024991</w:t>
            </w:r>
          </w:p>
        </w:tc>
        <w:tc>
          <w:tcPr>
            <w:tcW w:w="4591" w:type="dxa"/>
            <w:tcBorders>
              <w:top w:val="nil"/>
              <w:left w:val="nil"/>
              <w:bottom w:val="single" w:sz="4" w:space="0" w:color="auto"/>
              <w:right w:val="single" w:sz="4" w:space="0" w:color="auto"/>
            </w:tcBorders>
            <w:shd w:val="clear" w:color="000000" w:fill="FFFFFF"/>
            <w:noWrap/>
            <w:vAlign w:val="bottom"/>
            <w:hideMark/>
          </w:tcPr>
          <w:p w14:paraId="60BE976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FOREST HIGH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0AC36D5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46F9CFE3"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03C0A1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221449041</w:t>
            </w:r>
          </w:p>
        </w:tc>
        <w:tc>
          <w:tcPr>
            <w:tcW w:w="4591" w:type="dxa"/>
            <w:tcBorders>
              <w:top w:val="nil"/>
              <w:left w:val="nil"/>
              <w:bottom w:val="single" w:sz="4" w:space="0" w:color="auto"/>
              <w:right w:val="single" w:sz="4" w:space="0" w:color="auto"/>
            </w:tcBorders>
            <w:shd w:val="clear" w:color="000000" w:fill="FFFFFF"/>
            <w:noWrap/>
            <w:vAlign w:val="bottom"/>
            <w:hideMark/>
          </w:tcPr>
          <w:p w14:paraId="0A5BF69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GAUTENG PROVINCIAL GORVERMENT</w:t>
            </w:r>
          </w:p>
        </w:tc>
        <w:tc>
          <w:tcPr>
            <w:tcW w:w="1849" w:type="dxa"/>
            <w:tcBorders>
              <w:top w:val="nil"/>
              <w:left w:val="nil"/>
              <w:bottom w:val="single" w:sz="4" w:space="0" w:color="auto"/>
              <w:right w:val="single" w:sz="4" w:space="0" w:color="auto"/>
            </w:tcBorders>
            <w:shd w:val="clear" w:color="000000" w:fill="FFFFFF"/>
            <w:noWrap/>
            <w:vAlign w:val="bottom"/>
            <w:hideMark/>
          </w:tcPr>
          <w:p w14:paraId="050FB75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-378 258,32</w:t>
            </w:r>
          </w:p>
        </w:tc>
      </w:tr>
      <w:tr w:rsidR="00AF300A" w:rsidRPr="008E41BA" w14:paraId="5166DC4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8A9094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221192163</w:t>
            </w:r>
          </w:p>
        </w:tc>
        <w:tc>
          <w:tcPr>
            <w:tcW w:w="4591" w:type="dxa"/>
            <w:tcBorders>
              <w:top w:val="nil"/>
              <w:left w:val="nil"/>
              <w:bottom w:val="single" w:sz="4" w:space="0" w:color="auto"/>
              <w:right w:val="single" w:sz="4" w:space="0" w:color="auto"/>
            </w:tcBorders>
            <w:shd w:val="clear" w:color="000000" w:fill="FFFFFF"/>
            <w:noWrap/>
            <w:vAlign w:val="bottom"/>
            <w:hideMark/>
          </w:tcPr>
          <w:p w14:paraId="07D61CD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GAUTENG PROVINCIAL GOVERNMENT</w:t>
            </w:r>
          </w:p>
        </w:tc>
        <w:tc>
          <w:tcPr>
            <w:tcW w:w="1849" w:type="dxa"/>
            <w:tcBorders>
              <w:top w:val="nil"/>
              <w:left w:val="nil"/>
              <w:bottom w:val="single" w:sz="4" w:space="0" w:color="auto"/>
              <w:right w:val="single" w:sz="4" w:space="0" w:color="auto"/>
            </w:tcBorders>
            <w:shd w:val="clear" w:color="000000" w:fill="FFFFFF"/>
            <w:noWrap/>
            <w:vAlign w:val="bottom"/>
            <w:hideMark/>
          </w:tcPr>
          <w:p w14:paraId="3C1D76E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243 430,07</w:t>
            </w:r>
          </w:p>
        </w:tc>
      </w:tr>
      <w:tr w:rsidR="00AF300A" w:rsidRPr="008E41BA" w14:paraId="79FEA6E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21E36C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221087497</w:t>
            </w:r>
          </w:p>
        </w:tc>
        <w:tc>
          <w:tcPr>
            <w:tcW w:w="4591" w:type="dxa"/>
            <w:tcBorders>
              <w:top w:val="nil"/>
              <w:left w:val="nil"/>
              <w:bottom w:val="single" w:sz="4" w:space="0" w:color="auto"/>
              <w:right w:val="single" w:sz="4" w:space="0" w:color="auto"/>
            </w:tcBorders>
            <w:shd w:val="clear" w:color="000000" w:fill="FFFFFF"/>
            <w:noWrap/>
            <w:vAlign w:val="bottom"/>
            <w:hideMark/>
          </w:tcPr>
          <w:p w14:paraId="0C289B6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Gauteng Shared Service Centre</w:t>
            </w:r>
          </w:p>
        </w:tc>
        <w:tc>
          <w:tcPr>
            <w:tcW w:w="1849" w:type="dxa"/>
            <w:tcBorders>
              <w:top w:val="nil"/>
              <w:left w:val="nil"/>
              <w:bottom w:val="single" w:sz="4" w:space="0" w:color="auto"/>
              <w:right w:val="single" w:sz="4" w:space="0" w:color="auto"/>
            </w:tcBorders>
            <w:shd w:val="clear" w:color="000000" w:fill="FFFFFF"/>
            <w:noWrap/>
            <w:vAlign w:val="bottom"/>
            <w:hideMark/>
          </w:tcPr>
          <w:p w14:paraId="0CDF9FB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2 609 392,54</w:t>
            </w:r>
          </w:p>
        </w:tc>
      </w:tr>
      <w:tr w:rsidR="00AF300A" w:rsidRPr="008E41BA" w14:paraId="48E0B70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9572A4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220078676</w:t>
            </w:r>
          </w:p>
        </w:tc>
        <w:tc>
          <w:tcPr>
            <w:tcW w:w="4591" w:type="dxa"/>
            <w:tcBorders>
              <w:top w:val="nil"/>
              <w:left w:val="nil"/>
              <w:bottom w:val="single" w:sz="4" w:space="0" w:color="auto"/>
              <w:right w:val="single" w:sz="4" w:space="0" w:color="auto"/>
            </w:tcBorders>
            <w:shd w:val="clear" w:color="000000" w:fill="FFFFFF"/>
            <w:noWrap/>
            <w:vAlign w:val="bottom"/>
            <w:hideMark/>
          </w:tcPr>
          <w:p w14:paraId="5FFD4DE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GEN.CHRISTIAAN DE WET SKOOL</w:t>
            </w:r>
          </w:p>
        </w:tc>
        <w:tc>
          <w:tcPr>
            <w:tcW w:w="1849" w:type="dxa"/>
            <w:tcBorders>
              <w:top w:val="nil"/>
              <w:left w:val="nil"/>
              <w:bottom w:val="single" w:sz="4" w:space="0" w:color="auto"/>
              <w:right w:val="single" w:sz="4" w:space="0" w:color="auto"/>
            </w:tcBorders>
            <w:shd w:val="clear" w:color="000000" w:fill="FFFFFF"/>
            <w:noWrap/>
            <w:vAlign w:val="bottom"/>
            <w:hideMark/>
          </w:tcPr>
          <w:p w14:paraId="13A1FFD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12 754,09</w:t>
            </w:r>
          </w:p>
        </w:tc>
      </w:tr>
      <w:tr w:rsidR="00AF300A" w:rsidRPr="008E41BA" w14:paraId="096FD47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FDAF5F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220057299</w:t>
            </w:r>
          </w:p>
        </w:tc>
        <w:tc>
          <w:tcPr>
            <w:tcW w:w="4591" w:type="dxa"/>
            <w:tcBorders>
              <w:top w:val="nil"/>
              <w:left w:val="nil"/>
              <w:bottom w:val="single" w:sz="4" w:space="0" w:color="auto"/>
              <w:right w:val="single" w:sz="4" w:space="0" w:color="auto"/>
            </w:tcBorders>
            <w:shd w:val="clear" w:color="000000" w:fill="FFFFFF"/>
            <w:noWrap/>
            <w:vAlign w:val="bottom"/>
            <w:hideMark/>
          </w:tcPr>
          <w:p w14:paraId="3E1ADDD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GREYVILLE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27BC9A1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41 052,52</w:t>
            </w:r>
          </w:p>
        </w:tc>
      </w:tr>
      <w:tr w:rsidR="00AF300A" w:rsidRPr="008E41BA" w14:paraId="04BA25D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236EC5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220092208</w:t>
            </w:r>
          </w:p>
        </w:tc>
        <w:tc>
          <w:tcPr>
            <w:tcW w:w="4591" w:type="dxa"/>
            <w:tcBorders>
              <w:top w:val="nil"/>
              <w:left w:val="nil"/>
              <w:bottom w:val="single" w:sz="4" w:space="0" w:color="auto"/>
              <w:right w:val="single" w:sz="4" w:space="0" w:color="auto"/>
            </w:tcBorders>
            <w:shd w:val="clear" w:color="000000" w:fill="FFFFFF"/>
            <w:noWrap/>
            <w:vAlign w:val="bottom"/>
            <w:hideMark/>
          </w:tcPr>
          <w:p w14:paraId="3014A86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HILLCREST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238D747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-27 946,99</w:t>
            </w:r>
          </w:p>
        </w:tc>
      </w:tr>
      <w:tr w:rsidR="00AF300A" w:rsidRPr="008E41BA" w14:paraId="777D3CD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44B7C4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220025000</w:t>
            </w:r>
          </w:p>
        </w:tc>
        <w:tc>
          <w:tcPr>
            <w:tcW w:w="4591" w:type="dxa"/>
            <w:tcBorders>
              <w:top w:val="nil"/>
              <w:left w:val="nil"/>
              <w:bottom w:val="single" w:sz="4" w:space="0" w:color="auto"/>
              <w:right w:val="single" w:sz="4" w:space="0" w:color="auto"/>
            </w:tcBorders>
            <w:shd w:val="clear" w:color="000000" w:fill="FFFFFF"/>
            <w:noWrap/>
            <w:vAlign w:val="bottom"/>
            <w:hideMark/>
          </w:tcPr>
          <w:p w14:paraId="0EECA13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HOERSKOOL DIE FAKKEL</w:t>
            </w:r>
          </w:p>
        </w:tc>
        <w:tc>
          <w:tcPr>
            <w:tcW w:w="1849" w:type="dxa"/>
            <w:tcBorders>
              <w:top w:val="nil"/>
              <w:left w:val="nil"/>
              <w:bottom w:val="single" w:sz="4" w:space="0" w:color="auto"/>
              <w:right w:val="single" w:sz="4" w:space="0" w:color="auto"/>
            </w:tcBorders>
            <w:shd w:val="clear" w:color="000000" w:fill="FFFFFF"/>
            <w:noWrap/>
            <w:vAlign w:val="bottom"/>
            <w:hideMark/>
          </w:tcPr>
          <w:p w14:paraId="26F09B2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2 740,56</w:t>
            </w:r>
          </w:p>
        </w:tc>
      </w:tr>
      <w:tr w:rsidR="00AF300A" w:rsidRPr="008E41BA" w14:paraId="6850890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A95341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220056954</w:t>
            </w:r>
          </w:p>
        </w:tc>
        <w:tc>
          <w:tcPr>
            <w:tcW w:w="4591" w:type="dxa"/>
            <w:tcBorders>
              <w:top w:val="nil"/>
              <w:left w:val="nil"/>
              <w:bottom w:val="single" w:sz="4" w:space="0" w:color="auto"/>
              <w:right w:val="single" w:sz="4" w:space="0" w:color="auto"/>
            </w:tcBorders>
            <w:shd w:val="clear" w:color="000000" w:fill="FFFFFF"/>
            <w:noWrap/>
            <w:vAlign w:val="bottom"/>
            <w:hideMark/>
          </w:tcPr>
          <w:p w14:paraId="68FB502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HOSPITAL HILL POLICE STATION</w:t>
            </w:r>
          </w:p>
        </w:tc>
        <w:tc>
          <w:tcPr>
            <w:tcW w:w="1849" w:type="dxa"/>
            <w:tcBorders>
              <w:top w:val="nil"/>
              <w:left w:val="nil"/>
              <w:bottom w:val="single" w:sz="4" w:space="0" w:color="auto"/>
              <w:right w:val="single" w:sz="4" w:space="0" w:color="auto"/>
            </w:tcBorders>
            <w:shd w:val="clear" w:color="000000" w:fill="FFFFFF"/>
            <w:noWrap/>
            <w:vAlign w:val="bottom"/>
            <w:hideMark/>
          </w:tcPr>
          <w:p w14:paraId="0C3F028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250 121,46</w:t>
            </w:r>
          </w:p>
        </w:tc>
      </w:tr>
      <w:tr w:rsidR="00AF300A" w:rsidRPr="008E41BA" w14:paraId="293CEF2D"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4A67E4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220058944</w:t>
            </w:r>
          </w:p>
        </w:tc>
        <w:tc>
          <w:tcPr>
            <w:tcW w:w="4591" w:type="dxa"/>
            <w:tcBorders>
              <w:top w:val="nil"/>
              <w:left w:val="nil"/>
              <w:bottom w:val="single" w:sz="4" w:space="0" w:color="auto"/>
              <w:right w:val="single" w:sz="4" w:space="0" w:color="auto"/>
            </w:tcBorders>
            <w:shd w:val="clear" w:color="000000" w:fill="FFFFFF"/>
            <w:noWrap/>
            <w:vAlign w:val="bottom"/>
            <w:hideMark/>
          </w:tcPr>
          <w:p w14:paraId="3248543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IMPALA CRESCENT PRIMARY</w:t>
            </w:r>
          </w:p>
        </w:tc>
        <w:tc>
          <w:tcPr>
            <w:tcW w:w="1849" w:type="dxa"/>
            <w:tcBorders>
              <w:top w:val="nil"/>
              <w:left w:val="nil"/>
              <w:bottom w:val="single" w:sz="4" w:space="0" w:color="auto"/>
              <w:right w:val="single" w:sz="4" w:space="0" w:color="auto"/>
            </w:tcBorders>
            <w:shd w:val="clear" w:color="000000" w:fill="FFFFFF"/>
            <w:noWrap/>
            <w:vAlign w:val="bottom"/>
            <w:hideMark/>
          </w:tcPr>
          <w:p w14:paraId="1BD3D91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-18 248,77</w:t>
            </w:r>
          </w:p>
        </w:tc>
      </w:tr>
      <w:tr w:rsidR="00AF300A" w:rsidRPr="008E41BA" w14:paraId="182F37E4"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1B0495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221141137</w:t>
            </w:r>
          </w:p>
        </w:tc>
        <w:tc>
          <w:tcPr>
            <w:tcW w:w="4591" w:type="dxa"/>
            <w:tcBorders>
              <w:top w:val="nil"/>
              <w:left w:val="nil"/>
              <w:bottom w:val="single" w:sz="4" w:space="0" w:color="auto"/>
              <w:right w:val="single" w:sz="4" w:space="0" w:color="auto"/>
            </w:tcBorders>
            <w:shd w:val="clear" w:color="000000" w:fill="FFFFFF"/>
            <w:noWrap/>
            <w:vAlign w:val="bottom"/>
            <w:hideMark/>
          </w:tcPr>
          <w:p w14:paraId="02F99C9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INKULULEKO YESIZWE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3CF82EF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10 430,59</w:t>
            </w:r>
          </w:p>
        </w:tc>
      </w:tr>
      <w:tr w:rsidR="00AF300A" w:rsidRPr="008E41BA" w14:paraId="4353A55A"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67FF51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220069512</w:t>
            </w:r>
          </w:p>
        </w:tc>
        <w:tc>
          <w:tcPr>
            <w:tcW w:w="4591" w:type="dxa"/>
            <w:tcBorders>
              <w:top w:val="nil"/>
              <w:left w:val="nil"/>
              <w:bottom w:val="single" w:sz="4" w:space="0" w:color="auto"/>
              <w:right w:val="single" w:sz="4" w:space="0" w:color="auto"/>
            </w:tcBorders>
            <w:shd w:val="clear" w:color="000000" w:fill="FFFFFF"/>
            <w:noWrap/>
            <w:vAlign w:val="bottom"/>
            <w:hideMark/>
          </w:tcPr>
          <w:p w14:paraId="55EAC70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JEPPE POLICE STATION</w:t>
            </w:r>
          </w:p>
        </w:tc>
        <w:tc>
          <w:tcPr>
            <w:tcW w:w="1849" w:type="dxa"/>
            <w:tcBorders>
              <w:top w:val="nil"/>
              <w:left w:val="nil"/>
              <w:bottom w:val="single" w:sz="4" w:space="0" w:color="auto"/>
              <w:right w:val="single" w:sz="4" w:space="0" w:color="auto"/>
            </w:tcBorders>
            <w:shd w:val="clear" w:color="000000" w:fill="FFFFFF"/>
            <w:noWrap/>
            <w:vAlign w:val="bottom"/>
            <w:hideMark/>
          </w:tcPr>
          <w:p w14:paraId="2AE2368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178 438,62</w:t>
            </w:r>
          </w:p>
        </w:tc>
      </w:tr>
      <w:tr w:rsidR="00AF300A" w:rsidRPr="008E41BA" w14:paraId="23368D26"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AFB374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220091003</w:t>
            </w:r>
          </w:p>
        </w:tc>
        <w:tc>
          <w:tcPr>
            <w:tcW w:w="4591" w:type="dxa"/>
            <w:tcBorders>
              <w:top w:val="nil"/>
              <w:left w:val="nil"/>
              <w:bottom w:val="single" w:sz="4" w:space="0" w:color="auto"/>
              <w:right w:val="single" w:sz="4" w:space="0" w:color="auto"/>
            </w:tcBorders>
            <w:shd w:val="clear" w:color="000000" w:fill="FFFFFF"/>
            <w:noWrap/>
            <w:vAlign w:val="bottom"/>
            <w:hideMark/>
          </w:tcPr>
          <w:p w14:paraId="1284608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JHB HOSPITAL</w:t>
            </w:r>
          </w:p>
        </w:tc>
        <w:tc>
          <w:tcPr>
            <w:tcW w:w="1849" w:type="dxa"/>
            <w:tcBorders>
              <w:top w:val="nil"/>
              <w:left w:val="nil"/>
              <w:bottom w:val="single" w:sz="4" w:space="0" w:color="auto"/>
              <w:right w:val="single" w:sz="4" w:space="0" w:color="auto"/>
            </w:tcBorders>
            <w:shd w:val="clear" w:color="000000" w:fill="FFFFFF"/>
            <w:noWrap/>
            <w:vAlign w:val="bottom"/>
            <w:hideMark/>
          </w:tcPr>
          <w:p w14:paraId="7B771A3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146 030,06</w:t>
            </w:r>
          </w:p>
        </w:tc>
      </w:tr>
      <w:tr w:rsidR="00AF300A" w:rsidRPr="008E41BA" w14:paraId="5942C0FA"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ED1AF5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220068100</w:t>
            </w:r>
          </w:p>
        </w:tc>
        <w:tc>
          <w:tcPr>
            <w:tcW w:w="4591" w:type="dxa"/>
            <w:tcBorders>
              <w:top w:val="nil"/>
              <w:left w:val="nil"/>
              <w:bottom w:val="single" w:sz="4" w:space="0" w:color="auto"/>
              <w:right w:val="single" w:sz="4" w:space="0" w:color="auto"/>
            </w:tcBorders>
            <w:shd w:val="clear" w:color="000000" w:fill="FFFFFF"/>
            <w:noWrap/>
            <w:vAlign w:val="bottom"/>
            <w:hideMark/>
          </w:tcPr>
          <w:p w14:paraId="4D41645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JHB HOSPITAL</w:t>
            </w:r>
          </w:p>
        </w:tc>
        <w:tc>
          <w:tcPr>
            <w:tcW w:w="1849" w:type="dxa"/>
            <w:tcBorders>
              <w:top w:val="nil"/>
              <w:left w:val="nil"/>
              <w:bottom w:val="single" w:sz="4" w:space="0" w:color="auto"/>
              <w:right w:val="single" w:sz="4" w:space="0" w:color="auto"/>
            </w:tcBorders>
            <w:shd w:val="clear" w:color="000000" w:fill="FFFFFF"/>
            <w:noWrap/>
            <w:vAlign w:val="bottom"/>
            <w:hideMark/>
          </w:tcPr>
          <w:p w14:paraId="60B34AA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9 387,57</w:t>
            </w:r>
          </w:p>
        </w:tc>
      </w:tr>
      <w:tr w:rsidR="00AF300A" w:rsidRPr="008E41BA" w14:paraId="07BCE99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0F2236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220075925</w:t>
            </w:r>
          </w:p>
        </w:tc>
        <w:tc>
          <w:tcPr>
            <w:tcW w:w="4591" w:type="dxa"/>
            <w:tcBorders>
              <w:top w:val="nil"/>
              <w:left w:val="nil"/>
              <w:bottom w:val="single" w:sz="4" w:space="0" w:color="auto"/>
              <w:right w:val="single" w:sz="4" w:space="0" w:color="auto"/>
            </w:tcBorders>
            <w:shd w:val="clear" w:color="000000" w:fill="FFFFFF"/>
            <w:noWrap/>
            <w:vAlign w:val="bottom"/>
            <w:hideMark/>
          </w:tcPr>
          <w:p w14:paraId="144494B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JHB Secondary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260ACF3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26 429,13</w:t>
            </w:r>
          </w:p>
        </w:tc>
      </w:tr>
      <w:tr w:rsidR="00AF300A" w:rsidRPr="008E41BA" w14:paraId="03BE910D"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55A39E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220068999</w:t>
            </w:r>
          </w:p>
        </w:tc>
        <w:tc>
          <w:tcPr>
            <w:tcW w:w="4591" w:type="dxa"/>
            <w:tcBorders>
              <w:top w:val="nil"/>
              <w:left w:val="nil"/>
              <w:bottom w:val="single" w:sz="4" w:space="0" w:color="auto"/>
              <w:right w:val="single" w:sz="4" w:space="0" w:color="auto"/>
            </w:tcBorders>
            <w:shd w:val="clear" w:color="000000" w:fill="FFFFFF"/>
            <w:noWrap/>
            <w:vAlign w:val="bottom"/>
            <w:hideMark/>
          </w:tcPr>
          <w:p w14:paraId="216CD41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JOHANNESBURG HOSPITAL</w:t>
            </w:r>
          </w:p>
        </w:tc>
        <w:tc>
          <w:tcPr>
            <w:tcW w:w="1849" w:type="dxa"/>
            <w:tcBorders>
              <w:top w:val="nil"/>
              <w:left w:val="nil"/>
              <w:bottom w:val="single" w:sz="4" w:space="0" w:color="auto"/>
              <w:right w:val="single" w:sz="4" w:space="0" w:color="auto"/>
            </w:tcBorders>
            <w:shd w:val="clear" w:color="000000" w:fill="FFFFFF"/>
            <w:noWrap/>
            <w:vAlign w:val="bottom"/>
            <w:hideMark/>
          </w:tcPr>
          <w:p w14:paraId="67109F5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35 323 947,14</w:t>
            </w:r>
          </w:p>
        </w:tc>
      </w:tr>
      <w:tr w:rsidR="00AF300A" w:rsidRPr="008E41BA" w14:paraId="448B2018"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40CF402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220091356</w:t>
            </w:r>
          </w:p>
        </w:tc>
        <w:tc>
          <w:tcPr>
            <w:tcW w:w="4591" w:type="dxa"/>
            <w:tcBorders>
              <w:top w:val="nil"/>
              <w:left w:val="nil"/>
              <w:bottom w:val="single" w:sz="4" w:space="0" w:color="auto"/>
              <w:right w:val="single" w:sz="4" w:space="0" w:color="auto"/>
            </w:tcBorders>
            <w:shd w:val="clear" w:color="000000" w:fill="FFFFFF"/>
            <w:noWrap/>
            <w:vAlign w:val="bottom"/>
            <w:hideMark/>
          </w:tcPr>
          <w:p w14:paraId="69DD7E0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KENSINGTON SECONDARY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713976B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239 182,50</w:t>
            </w:r>
          </w:p>
        </w:tc>
      </w:tr>
      <w:tr w:rsidR="00AF300A" w:rsidRPr="008E41BA" w14:paraId="7729CB86"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85B10C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221087673</w:t>
            </w:r>
          </w:p>
        </w:tc>
        <w:tc>
          <w:tcPr>
            <w:tcW w:w="4591" w:type="dxa"/>
            <w:tcBorders>
              <w:top w:val="nil"/>
              <w:left w:val="nil"/>
              <w:bottom w:val="single" w:sz="4" w:space="0" w:color="auto"/>
              <w:right w:val="single" w:sz="4" w:space="0" w:color="auto"/>
            </w:tcBorders>
            <w:shd w:val="clear" w:color="000000" w:fill="FFFFFF"/>
            <w:noWrap/>
            <w:vAlign w:val="bottom"/>
            <w:hideMark/>
          </w:tcPr>
          <w:p w14:paraId="489ECCB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KIASHA PARK PRIMARY</w:t>
            </w:r>
          </w:p>
        </w:tc>
        <w:tc>
          <w:tcPr>
            <w:tcW w:w="1849" w:type="dxa"/>
            <w:tcBorders>
              <w:top w:val="nil"/>
              <w:left w:val="nil"/>
              <w:bottom w:val="single" w:sz="4" w:space="0" w:color="auto"/>
              <w:right w:val="single" w:sz="4" w:space="0" w:color="auto"/>
            </w:tcBorders>
            <w:shd w:val="clear" w:color="000000" w:fill="FFFFFF"/>
            <w:noWrap/>
            <w:vAlign w:val="bottom"/>
            <w:hideMark/>
          </w:tcPr>
          <w:p w14:paraId="0F20C4C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-35 767,44</w:t>
            </w:r>
          </w:p>
        </w:tc>
      </w:tr>
      <w:tr w:rsidR="00AF300A" w:rsidRPr="008E41BA" w14:paraId="577107D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971CD9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220055534</w:t>
            </w:r>
          </w:p>
        </w:tc>
        <w:tc>
          <w:tcPr>
            <w:tcW w:w="4591" w:type="dxa"/>
            <w:tcBorders>
              <w:top w:val="nil"/>
              <w:left w:val="nil"/>
              <w:bottom w:val="single" w:sz="4" w:space="0" w:color="auto"/>
              <w:right w:val="single" w:sz="4" w:space="0" w:color="auto"/>
            </w:tcBorders>
            <w:shd w:val="clear" w:color="000000" w:fill="FFFFFF"/>
            <w:noWrap/>
            <w:vAlign w:val="bottom"/>
            <w:hideMark/>
          </w:tcPr>
          <w:p w14:paraId="3DE8E1B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LENASIA SOUTH SECONDARY</w:t>
            </w:r>
          </w:p>
        </w:tc>
        <w:tc>
          <w:tcPr>
            <w:tcW w:w="1849" w:type="dxa"/>
            <w:tcBorders>
              <w:top w:val="nil"/>
              <w:left w:val="nil"/>
              <w:bottom w:val="single" w:sz="4" w:space="0" w:color="auto"/>
              <w:right w:val="single" w:sz="4" w:space="0" w:color="auto"/>
            </w:tcBorders>
            <w:shd w:val="clear" w:color="000000" w:fill="FFFFFF"/>
            <w:noWrap/>
            <w:vAlign w:val="bottom"/>
            <w:hideMark/>
          </w:tcPr>
          <w:p w14:paraId="2A27E46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-153 056,00</w:t>
            </w:r>
          </w:p>
        </w:tc>
      </w:tr>
      <w:tr w:rsidR="00AF300A" w:rsidRPr="008E41BA" w14:paraId="0D994F90"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647DD6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220056986</w:t>
            </w:r>
          </w:p>
        </w:tc>
        <w:tc>
          <w:tcPr>
            <w:tcW w:w="4591" w:type="dxa"/>
            <w:tcBorders>
              <w:top w:val="nil"/>
              <w:left w:val="nil"/>
              <w:bottom w:val="single" w:sz="4" w:space="0" w:color="auto"/>
              <w:right w:val="single" w:sz="4" w:space="0" w:color="auto"/>
            </w:tcBorders>
            <w:shd w:val="clear" w:color="000000" w:fill="FFFFFF"/>
            <w:noWrap/>
            <w:vAlign w:val="bottom"/>
            <w:hideMark/>
          </w:tcPr>
          <w:p w14:paraId="2E05F87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LS MODISE</w:t>
            </w:r>
          </w:p>
        </w:tc>
        <w:tc>
          <w:tcPr>
            <w:tcW w:w="1849" w:type="dxa"/>
            <w:tcBorders>
              <w:top w:val="nil"/>
              <w:left w:val="nil"/>
              <w:bottom w:val="single" w:sz="4" w:space="0" w:color="auto"/>
              <w:right w:val="single" w:sz="4" w:space="0" w:color="auto"/>
            </w:tcBorders>
            <w:shd w:val="clear" w:color="000000" w:fill="FFFFFF"/>
            <w:noWrap/>
            <w:vAlign w:val="bottom"/>
            <w:hideMark/>
          </w:tcPr>
          <w:p w14:paraId="36198F4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1 097,10</w:t>
            </w:r>
          </w:p>
        </w:tc>
      </w:tr>
      <w:tr w:rsidR="00AF300A" w:rsidRPr="008E41BA" w14:paraId="100DC360"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4D8DFB7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220057355</w:t>
            </w:r>
          </w:p>
        </w:tc>
        <w:tc>
          <w:tcPr>
            <w:tcW w:w="4591" w:type="dxa"/>
            <w:tcBorders>
              <w:top w:val="nil"/>
              <w:left w:val="nil"/>
              <w:bottom w:val="single" w:sz="4" w:space="0" w:color="auto"/>
              <w:right w:val="single" w:sz="4" w:space="0" w:color="auto"/>
            </w:tcBorders>
            <w:shd w:val="clear" w:color="000000" w:fill="FFFFFF"/>
            <w:noWrap/>
            <w:vAlign w:val="bottom"/>
            <w:hideMark/>
          </w:tcPr>
          <w:p w14:paraId="5AF4C7E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M.H JOOSUB TECHNICAL</w:t>
            </w:r>
          </w:p>
        </w:tc>
        <w:tc>
          <w:tcPr>
            <w:tcW w:w="1849" w:type="dxa"/>
            <w:tcBorders>
              <w:top w:val="nil"/>
              <w:left w:val="nil"/>
              <w:bottom w:val="single" w:sz="4" w:space="0" w:color="auto"/>
              <w:right w:val="single" w:sz="4" w:space="0" w:color="auto"/>
            </w:tcBorders>
            <w:shd w:val="clear" w:color="000000" w:fill="FFFFFF"/>
            <w:noWrap/>
            <w:vAlign w:val="bottom"/>
            <w:hideMark/>
          </w:tcPr>
          <w:p w14:paraId="7BA5507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-103 036,51</w:t>
            </w:r>
          </w:p>
        </w:tc>
      </w:tr>
      <w:tr w:rsidR="00AF300A" w:rsidRPr="008E41BA" w14:paraId="6CD37A7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B0CE60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220092173</w:t>
            </w:r>
          </w:p>
        </w:tc>
        <w:tc>
          <w:tcPr>
            <w:tcW w:w="4591" w:type="dxa"/>
            <w:tcBorders>
              <w:top w:val="nil"/>
              <w:left w:val="nil"/>
              <w:bottom w:val="single" w:sz="4" w:space="0" w:color="auto"/>
              <w:right w:val="single" w:sz="4" w:space="0" w:color="auto"/>
            </w:tcBorders>
            <w:shd w:val="clear" w:color="000000" w:fill="FFFFFF"/>
            <w:noWrap/>
            <w:vAlign w:val="bottom"/>
            <w:hideMark/>
          </w:tcPr>
          <w:p w14:paraId="38E0B40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MALVERN HIGH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1F67D14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122 609,75</w:t>
            </w:r>
          </w:p>
        </w:tc>
      </w:tr>
      <w:tr w:rsidR="00AF300A" w:rsidRPr="008E41BA" w14:paraId="3884A33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80ED90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220057193</w:t>
            </w:r>
          </w:p>
        </w:tc>
        <w:tc>
          <w:tcPr>
            <w:tcW w:w="4591" w:type="dxa"/>
            <w:tcBorders>
              <w:top w:val="nil"/>
              <w:left w:val="nil"/>
              <w:bottom w:val="single" w:sz="4" w:space="0" w:color="auto"/>
              <w:right w:val="single" w:sz="4" w:space="0" w:color="auto"/>
            </w:tcBorders>
            <w:shd w:val="clear" w:color="000000" w:fill="FFFFFF"/>
            <w:noWrap/>
            <w:vAlign w:val="bottom"/>
            <w:hideMark/>
          </w:tcPr>
          <w:p w14:paraId="3CA82C9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MODEL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1AC2A6C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24 371,10</w:t>
            </w:r>
          </w:p>
        </w:tc>
      </w:tr>
      <w:tr w:rsidR="00AF300A" w:rsidRPr="008E41BA" w14:paraId="41F84E6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376520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220061150</w:t>
            </w:r>
          </w:p>
        </w:tc>
        <w:tc>
          <w:tcPr>
            <w:tcW w:w="4591" w:type="dxa"/>
            <w:tcBorders>
              <w:top w:val="nil"/>
              <w:left w:val="nil"/>
              <w:bottom w:val="single" w:sz="4" w:space="0" w:color="auto"/>
              <w:right w:val="single" w:sz="4" w:space="0" w:color="auto"/>
            </w:tcBorders>
            <w:shd w:val="clear" w:color="000000" w:fill="FFFFFF"/>
            <w:noWrap/>
            <w:vAlign w:val="bottom"/>
            <w:hideMark/>
          </w:tcPr>
          <w:p w14:paraId="7D363A6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NANCEFIELD LAERSKOOL</w:t>
            </w:r>
          </w:p>
        </w:tc>
        <w:tc>
          <w:tcPr>
            <w:tcW w:w="1849" w:type="dxa"/>
            <w:tcBorders>
              <w:top w:val="nil"/>
              <w:left w:val="nil"/>
              <w:bottom w:val="single" w:sz="4" w:space="0" w:color="auto"/>
              <w:right w:val="single" w:sz="4" w:space="0" w:color="auto"/>
            </w:tcBorders>
            <w:shd w:val="clear" w:color="000000" w:fill="FFFFFF"/>
            <w:noWrap/>
            <w:vAlign w:val="bottom"/>
            <w:hideMark/>
          </w:tcPr>
          <w:p w14:paraId="246B430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28 027,12</w:t>
            </w:r>
          </w:p>
        </w:tc>
      </w:tr>
      <w:tr w:rsidR="00AF300A" w:rsidRPr="008E41BA" w14:paraId="5B9C5E32"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DE5530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221019218</w:t>
            </w:r>
          </w:p>
        </w:tc>
        <w:tc>
          <w:tcPr>
            <w:tcW w:w="4591" w:type="dxa"/>
            <w:tcBorders>
              <w:top w:val="nil"/>
              <w:left w:val="nil"/>
              <w:bottom w:val="single" w:sz="4" w:space="0" w:color="auto"/>
              <w:right w:val="single" w:sz="4" w:space="0" w:color="auto"/>
            </w:tcBorders>
            <w:shd w:val="clear" w:color="000000" w:fill="FFFFFF"/>
            <w:noWrap/>
            <w:vAlign w:val="bottom"/>
            <w:hideMark/>
          </w:tcPr>
          <w:p w14:paraId="11AE626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NATIONAL DEPARTMENT OF PUBLIC WORKS</w:t>
            </w:r>
          </w:p>
        </w:tc>
        <w:tc>
          <w:tcPr>
            <w:tcW w:w="1849" w:type="dxa"/>
            <w:tcBorders>
              <w:top w:val="nil"/>
              <w:left w:val="nil"/>
              <w:bottom w:val="single" w:sz="4" w:space="0" w:color="auto"/>
              <w:right w:val="single" w:sz="4" w:space="0" w:color="auto"/>
            </w:tcBorders>
            <w:shd w:val="clear" w:color="000000" w:fill="FFFFFF"/>
            <w:noWrap/>
            <w:vAlign w:val="bottom"/>
            <w:hideMark/>
          </w:tcPr>
          <w:p w14:paraId="6A01A17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34 287,27</w:t>
            </w:r>
          </w:p>
        </w:tc>
      </w:tr>
      <w:tr w:rsidR="00AF300A" w:rsidRPr="008E41BA" w14:paraId="4E225953"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8D689B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221515061</w:t>
            </w:r>
          </w:p>
        </w:tc>
        <w:tc>
          <w:tcPr>
            <w:tcW w:w="4591" w:type="dxa"/>
            <w:tcBorders>
              <w:top w:val="nil"/>
              <w:left w:val="nil"/>
              <w:bottom w:val="single" w:sz="4" w:space="0" w:color="auto"/>
              <w:right w:val="single" w:sz="4" w:space="0" w:color="auto"/>
            </w:tcBorders>
            <w:shd w:val="clear" w:color="000000" w:fill="FFFFFF"/>
            <w:noWrap/>
            <w:vAlign w:val="bottom"/>
            <w:hideMark/>
          </w:tcPr>
          <w:p w14:paraId="796D29D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NATIONAL DEPARTMENT OF PUBLIC WORKS</w:t>
            </w:r>
          </w:p>
        </w:tc>
        <w:tc>
          <w:tcPr>
            <w:tcW w:w="1849" w:type="dxa"/>
            <w:tcBorders>
              <w:top w:val="nil"/>
              <w:left w:val="nil"/>
              <w:bottom w:val="single" w:sz="4" w:space="0" w:color="auto"/>
              <w:right w:val="single" w:sz="4" w:space="0" w:color="auto"/>
            </w:tcBorders>
            <w:shd w:val="clear" w:color="000000" w:fill="FFFFFF"/>
            <w:noWrap/>
            <w:vAlign w:val="bottom"/>
            <w:hideMark/>
          </w:tcPr>
          <w:p w14:paraId="6BEBBF9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-17 371,81</w:t>
            </w:r>
          </w:p>
        </w:tc>
      </w:tr>
      <w:tr w:rsidR="00AF300A" w:rsidRPr="008E41BA" w14:paraId="05655A11"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6C9B20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221442060</w:t>
            </w:r>
          </w:p>
        </w:tc>
        <w:tc>
          <w:tcPr>
            <w:tcW w:w="4591" w:type="dxa"/>
            <w:tcBorders>
              <w:top w:val="nil"/>
              <w:left w:val="nil"/>
              <w:bottom w:val="single" w:sz="4" w:space="0" w:color="auto"/>
              <w:right w:val="single" w:sz="4" w:space="0" w:color="auto"/>
            </w:tcBorders>
            <w:shd w:val="clear" w:color="000000" w:fill="FFFFFF"/>
            <w:noWrap/>
            <w:vAlign w:val="bottom"/>
            <w:hideMark/>
          </w:tcPr>
          <w:p w14:paraId="52BF671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NATIONAL DEPARTMENT OF PUBLIC WORKS</w:t>
            </w:r>
          </w:p>
        </w:tc>
        <w:tc>
          <w:tcPr>
            <w:tcW w:w="1849" w:type="dxa"/>
            <w:tcBorders>
              <w:top w:val="nil"/>
              <w:left w:val="nil"/>
              <w:bottom w:val="single" w:sz="4" w:space="0" w:color="auto"/>
              <w:right w:val="single" w:sz="4" w:space="0" w:color="auto"/>
            </w:tcBorders>
            <w:shd w:val="clear" w:color="000000" w:fill="FFFFFF"/>
            <w:noWrap/>
            <w:vAlign w:val="bottom"/>
            <w:hideMark/>
          </w:tcPr>
          <w:p w14:paraId="13E2F88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64 451,37</w:t>
            </w:r>
          </w:p>
        </w:tc>
      </w:tr>
      <w:tr w:rsidR="00AF300A" w:rsidRPr="008E41BA" w14:paraId="17182CCA"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C3CFDC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221387003</w:t>
            </w:r>
          </w:p>
        </w:tc>
        <w:tc>
          <w:tcPr>
            <w:tcW w:w="4591" w:type="dxa"/>
            <w:tcBorders>
              <w:top w:val="nil"/>
              <w:left w:val="nil"/>
              <w:bottom w:val="single" w:sz="4" w:space="0" w:color="auto"/>
              <w:right w:val="single" w:sz="4" w:space="0" w:color="auto"/>
            </w:tcBorders>
            <w:shd w:val="clear" w:color="000000" w:fill="FFFFFF"/>
            <w:noWrap/>
            <w:vAlign w:val="bottom"/>
            <w:hideMark/>
          </w:tcPr>
          <w:p w14:paraId="6AE1106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NATIONAL DEPT OF PUBLIC WORKS</w:t>
            </w:r>
          </w:p>
        </w:tc>
        <w:tc>
          <w:tcPr>
            <w:tcW w:w="1849" w:type="dxa"/>
            <w:tcBorders>
              <w:top w:val="nil"/>
              <w:left w:val="nil"/>
              <w:bottom w:val="single" w:sz="4" w:space="0" w:color="auto"/>
              <w:right w:val="single" w:sz="4" w:space="0" w:color="auto"/>
            </w:tcBorders>
            <w:shd w:val="clear" w:color="000000" w:fill="FFFFFF"/>
            <w:noWrap/>
            <w:vAlign w:val="bottom"/>
            <w:hideMark/>
          </w:tcPr>
          <w:p w14:paraId="573E964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-17 371,81</w:t>
            </w:r>
          </w:p>
        </w:tc>
      </w:tr>
      <w:tr w:rsidR="00AF300A" w:rsidRPr="008E41BA" w14:paraId="128ECE05"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57AF2B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221068046</w:t>
            </w:r>
          </w:p>
        </w:tc>
        <w:tc>
          <w:tcPr>
            <w:tcW w:w="4591" w:type="dxa"/>
            <w:tcBorders>
              <w:top w:val="nil"/>
              <w:left w:val="nil"/>
              <w:bottom w:val="single" w:sz="4" w:space="0" w:color="auto"/>
              <w:right w:val="single" w:sz="4" w:space="0" w:color="auto"/>
            </w:tcBorders>
            <w:shd w:val="clear" w:color="000000" w:fill="FFFFFF"/>
            <w:noWrap/>
            <w:vAlign w:val="bottom"/>
            <w:hideMark/>
          </w:tcPr>
          <w:p w14:paraId="28BD115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NATIONAL DEPT OF PUBLIC WORKS</w:t>
            </w:r>
          </w:p>
        </w:tc>
        <w:tc>
          <w:tcPr>
            <w:tcW w:w="1849" w:type="dxa"/>
            <w:tcBorders>
              <w:top w:val="nil"/>
              <w:left w:val="nil"/>
              <w:bottom w:val="single" w:sz="4" w:space="0" w:color="auto"/>
              <w:right w:val="single" w:sz="4" w:space="0" w:color="auto"/>
            </w:tcBorders>
            <w:shd w:val="clear" w:color="000000" w:fill="FFFFFF"/>
            <w:noWrap/>
            <w:vAlign w:val="bottom"/>
            <w:hideMark/>
          </w:tcPr>
          <w:p w14:paraId="784F3AC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22 399,68</w:t>
            </w:r>
          </w:p>
        </w:tc>
      </w:tr>
      <w:tr w:rsidR="00AF300A" w:rsidRPr="008E41BA" w14:paraId="3B1BE0E3"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B8254A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220079207</w:t>
            </w:r>
          </w:p>
        </w:tc>
        <w:tc>
          <w:tcPr>
            <w:tcW w:w="4591" w:type="dxa"/>
            <w:tcBorders>
              <w:top w:val="nil"/>
              <w:left w:val="nil"/>
              <w:bottom w:val="single" w:sz="4" w:space="0" w:color="auto"/>
              <w:right w:val="single" w:sz="4" w:space="0" w:color="auto"/>
            </w:tcBorders>
            <w:shd w:val="clear" w:color="000000" w:fill="FFFFFF"/>
            <w:noWrap/>
            <w:vAlign w:val="bottom"/>
            <w:hideMark/>
          </w:tcPr>
          <w:p w14:paraId="21F7804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NORTHCLIFF HIGH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2F00572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0,28</w:t>
            </w:r>
          </w:p>
        </w:tc>
      </w:tr>
      <w:tr w:rsidR="00AF300A" w:rsidRPr="008E41BA" w14:paraId="3A0D01D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78F320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220004811</w:t>
            </w:r>
          </w:p>
        </w:tc>
        <w:tc>
          <w:tcPr>
            <w:tcW w:w="4591" w:type="dxa"/>
            <w:tcBorders>
              <w:top w:val="nil"/>
              <w:left w:val="nil"/>
              <w:bottom w:val="single" w:sz="4" w:space="0" w:color="auto"/>
              <w:right w:val="single" w:sz="4" w:space="0" w:color="auto"/>
            </w:tcBorders>
            <w:shd w:val="clear" w:color="000000" w:fill="FFFFFF"/>
            <w:noWrap/>
            <w:vAlign w:val="bottom"/>
            <w:hideMark/>
          </w:tcPr>
          <w:p w14:paraId="0B7E9D3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NUWE LANDROS GEBOU</w:t>
            </w:r>
          </w:p>
        </w:tc>
        <w:tc>
          <w:tcPr>
            <w:tcW w:w="1849" w:type="dxa"/>
            <w:tcBorders>
              <w:top w:val="nil"/>
              <w:left w:val="nil"/>
              <w:bottom w:val="single" w:sz="4" w:space="0" w:color="auto"/>
              <w:right w:val="single" w:sz="4" w:space="0" w:color="auto"/>
            </w:tcBorders>
            <w:shd w:val="clear" w:color="000000" w:fill="FFFFFF"/>
            <w:noWrap/>
            <w:vAlign w:val="bottom"/>
            <w:hideMark/>
          </w:tcPr>
          <w:p w14:paraId="1362380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2BDF946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00D95D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220047364</w:t>
            </w:r>
          </w:p>
        </w:tc>
        <w:tc>
          <w:tcPr>
            <w:tcW w:w="4591" w:type="dxa"/>
            <w:tcBorders>
              <w:top w:val="nil"/>
              <w:left w:val="nil"/>
              <w:bottom w:val="single" w:sz="4" w:space="0" w:color="auto"/>
              <w:right w:val="single" w:sz="4" w:space="0" w:color="auto"/>
            </w:tcBorders>
            <w:shd w:val="clear" w:color="000000" w:fill="FFFFFF"/>
            <w:noWrap/>
            <w:vAlign w:val="bottom"/>
            <w:hideMark/>
          </w:tcPr>
          <w:p w14:paraId="443B0E8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ODIN-PARK PRIMARY</w:t>
            </w:r>
          </w:p>
        </w:tc>
        <w:tc>
          <w:tcPr>
            <w:tcW w:w="1849" w:type="dxa"/>
            <w:tcBorders>
              <w:top w:val="nil"/>
              <w:left w:val="nil"/>
              <w:bottom w:val="single" w:sz="4" w:space="0" w:color="auto"/>
              <w:right w:val="single" w:sz="4" w:space="0" w:color="auto"/>
            </w:tcBorders>
            <w:shd w:val="clear" w:color="000000" w:fill="FFFFFF"/>
            <w:noWrap/>
            <w:vAlign w:val="bottom"/>
            <w:hideMark/>
          </w:tcPr>
          <w:p w14:paraId="28AA648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65 320,44</w:t>
            </w:r>
          </w:p>
        </w:tc>
      </w:tr>
      <w:tr w:rsidR="00AF300A" w:rsidRPr="008E41BA" w14:paraId="1D34A698"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B4D8CA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220093787</w:t>
            </w:r>
          </w:p>
        </w:tc>
        <w:tc>
          <w:tcPr>
            <w:tcW w:w="4591" w:type="dxa"/>
            <w:tcBorders>
              <w:top w:val="nil"/>
              <w:left w:val="nil"/>
              <w:bottom w:val="single" w:sz="4" w:space="0" w:color="auto"/>
              <w:right w:val="single" w:sz="4" w:space="0" w:color="auto"/>
            </w:tcBorders>
            <w:shd w:val="clear" w:color="000000" w:fill="FFFFFF"/>
            <w:noWrap/>
            <w:vAlign w:val="bottom"/>
            <w:hideMark/>
          </w:tcPr>
          <w:p w14:paraId="291912C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OPENBARE WERKE EN GRONDSAKE</w:t>
            </w:r>
          </w:p>
        </w:tc>
        <w:tc>
          <w:tcPr>
            <w:tcW w:w="1849" w:type="dxa"/>
            <w:tcBorders>
              <w:top w:val="nil"/>
              <w:left w:val="nil"/>
              <w:bottom w:val="single" w:sz="4" w:space="0" w:color="auto"/>
              <w:right w:val="single" w:sz="4" w:space="0" w:color="auto"/>
            </w:tcBorders>
            <w:shd w:val="clear" w:color="000000" w:fill="FFFFFF"/>
            <w:noWrap/>
            <w:vAlign w:val="bottom"/>
            <w:hideMark/>
          </w:tcPr>
          <w:p w14:paraId="41F2DDD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26 599,20</w:t>
            </w:r>
          </w:p>
        </w:tc>
      </w:tr>
      <w:tr w:rsidR="00AF300A" w:rsidRPr="008E41BA" w14:paraId="2571F31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7E7DEE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220006865</w:t>
            </w:r>
          </w:p>
        </w:tc>
        <w:tc>
          <w:tcPr>
            <w:tcW w:w="4591" w:type="dxa"/>
            <w:tcBorders>
              <w:top w:val="nil"/>
              <w:left w:val="nil"/>
              <w:bottom w:val="single" w:sz="4" w:space="0" w:color="auto"/>
              <w:right w:val="single" w:sz="4" w:space="0" w:color="auto"/>
            </w:tcBorders>
            <w:shd w:val="clear" w:color="000000" w:fill="FFFFFF"/>
            <w:noWrap/>
            <w:vAlign w:val="bottom"/>
            <w:hideMark/>
          </w:tcPr>
          <w:p w14:paraId="655E000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P W D WERKSWINKEL &amp; STORE</w:t>
            </w:r>
          </w:p>
        </w:tc>
        <w:tc>
          <w:tcPr>
            <w:tcW w:w="1849" w:type="dxa"/>
            <w:tcBorders>
              <w:top w:val="nil"/>
              <w:left w:val="nil"/>
              <w:bottom w:val="single" w:sz="4" w:space="0" w:color="auto"/>
              <w:right w:val="single" w:sz="4" w:space="0" w:color="auto"/>
            </w:tcBorders>
            <w:shd w:val="clear" w:color="000000" w:fill="FFFFFF"/>
            <w:noWrap/>
            <w:vAlign w:val="bottom"/>
            <w:hideMark/>
          </w:tcPr>
          <w:p w14:paraId="6234FA4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-2 336,29</w:t>
            </w:r>
          </w:p>
        </w:tc>
      </w:tr>
      <w:tr w:rsidR="00AF300A" w:rsidRPr="008E41BA" w14:paraId="2C02833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F87CB3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220055453</w:t>
            </w:r>
          </w:p>
        </w:tc>
        <w:tc>
          <w:tcPr>
            <w:tcW w:w="4591" w:type="dxa"/>
            <w:tcBorders>
              <w:top w:val="nil"/>
              <w:left w:val="nil"/>
              <w:bottom w:val="single" w:sz="4" w:space="0" w:color="auto"/>
              <w:right w:val="single" w:sz="4" w:space="0" w:color="auto"/>
            </w:tcBorders>
            <w:shd w:val="clear" w:color="000000" w:fill="FFFFFF"/>
            <w:noWrap/>
            <w:vAlign w:val="bottom"/>
            <w:hideMark/>
          </w:tcPr>
          <w:p w14:paraId="378CD61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PARKSIDE PRIMARY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30FE6F5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15 345,91</w:t>
            </w:r>
          </w:p>
        </w:tc>
      </w:tr>
      <w:tr w:rsidR="00AF300A" w:rsidRPr="008E41BA" w14:paraId="334EB0B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771E08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220069696</w:t>
            </w:r>
          </w:p>
        </w:tc>
        <w:tc>
          <w:tcPr>
            <w:tcW w:w="4591" w:type="dxa"/>
            <w:tcBorders>
              <w:top w:val="nil"/>
              <w:left w:val="nil"/>
              <w:bottom w:val="single" w:sz="4" w:space="0" w:color="auto"/>
              <w:right w:val="single" w:sz="4" w:space="0" w:color="auto"/>
            </w:tcBorders>
            <w:shd w:val="clear" w:color="000000" w:fill="FFFFFF"/>
            <w:noWrap/>
            <w:vAlign w:val="bottom"/>
            <w:hideMark/>
          </w:tcPr>
          <w:p w14:paraId="66BF704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PARKVIEW SENIOR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59447BD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-51 919,00</w:t>
            </w:r>
          </w:p>
        </w:tc>
      </w:tr>
      <w:tr w:rsidR="00AF300A" w:rsidRPr="008E41BA" w14:paraId="51C1CEB5"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CDECB6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220028700</w:t>
            </w:r>
          </w:p>
        </w:tc>
        <w:tc>
          <w:tcPr>
            <w:tcW w:w="4591" w:type="dxa"/>
            <w:tcBorders>
              <w:top w:val="nil"/>
              <w:left w:val="nil"/>
              <w:bottom w:val="single" w:sz="4" w:space="0" w:color="auto"/>
              <w:right w:val="single" w:sz="4" w:space="0" w:color="auto"/>
            </w:tcBorders>
            <w:shd w:val="clear" w:color="000000" w:fill="FFFFFF"/>
            <w:noWrap/>
            <w:vAlign w:val="bottom"/>
            <w:hideMark/>
          </w:tcPr>
          <w:p w14:paraId="3A2EF81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PHILIP KUSHLICK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36F0DFA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-24 829,00</w:t>
            </w:r>
          </w:p>
        </w:tc>
      </w:tr>
      <w:tr w:rsidR="00AF300A" w:rsidRPr="008E41BA" w14:paraId="21C8251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323CDF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lastRenderedPageBreak/>
              <w:t>220058550</w:t>
            </w:r>
          </w:p>
        </w:tc>
        <w:tc>
          <w:tcPr>
            <w:tcW w:w="4591" w:type="dxa"/>
            <w:tcBorders>
              <w:top w:val="nil"/>
              <w:left w:val="nil"/>
              <w:bottom w:val="single" w:sz="4" w:space="0" w:color="auto"/>
              <w:right w:val="single" w:sz="4" w:space="0" w:color="auto"/>
            </w:tcBorders>
            <w:shd w:val="clear" w:color="000000" w:fill="FFFFFF"/>
            <w:noWrap/>
            <w:vAlign w:val="bottom"/>
            <w:hideMark/>
          </w:tcPr>
          <w:p w14:paraId="5FA08EB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PNEUMOCONIOSIS RESEARCH PWD</w:t>
            </w:r>
          </w:p>
        </w:tc>
        <w:tc>
          <w:tcPr>
            <w:tcW w:w="1849" w:type="dxa"/>
            <w:tcBorders>
              <w:top w:val="nil"/>
              <w:left w:val="nil"/>
              <w:bottom w:val="single" w:sz="4" w:space="0" w:color="auto"/>
              <w:right w:val="single" w:sz="4" w:space="0" w:color="auto"/>
            </w:tcBorders>
            <w:shd w:val="clear" w:color="000000" w:fill="FFFFFF"/>
            <w:noWrap/>
            <w:vAlign w:val="bottom"/>
            <w:hideMark/>
          </w:tcPr>
          <w:p w14:paraId="2D90A9A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-1 995 495,58</w:t>
            </w:r>
          </w:p>
        </w:tc>
      </w:tr>
      <w:tr w:rsidR="00AF300A" w:rsidRPr="008E41BA" w14:paraId="29974091"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6446FA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220079334</w:t>
            </w:r>
          </w:p>
        </w:tc>
        <w:tc>
          <w:tcPr>
            <w:tcW w:w="4591" w:type="dxa"/>
            <w:tcBorders>
              <w:top w:val="nil"/>
              <w:left w:val="nil"/>
              <w:bottom w:val="single" w:sz="4" w:space="0" w:color="auto"/>
              <w:right w:val="single" w:sz="4" w:space="0" w:color="auto"/>
            </w:tcBorders>
            <w:shd w:val="clear" w:color="000000" w:fill="FFFFFF"/>
            <w:noWrap/>
            <w:vAlign w:val="bottom"/>
            <w:hideMark/>
          </w:tcPr>
          <w:p w14:paraId="5A7D04C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R S A DEPT OF PUBLIC ROADS ATT: STELLA</w:t>
            </w:r>
          </w:p>
        </w:tc>
        <w:tc>
          <w:tcPr>
            <w:tcW w:w="1849" w:type="dxa"/>
            <w:tcBorders>
              <w:top w:val="nil"/>
              <w:left w:val="nil"/>
              <w:bottom w:val="single" w:sz="4" w:space="0" w:color="auto"/>
              <w:right w:val="single" w:sz="4" w:space="0" w:color="auto"/>
            </w:tcBorders>
            <w:shd w:val="clear" w:color="000000" w:fill="FFFFFF"/>
            <w:noWrap/>
            <w:vAlign w:val="bottom"/>
            <w:hideMark/>
          </w:tcPr>
          <w:p w14:paraId="092D4AB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-3 445,00</w:t>
            </w:r>
          </w:p>
        </w:tc>
      </w:tr>
      <w:tr w:rsidR="00AF300A" w:rsidRPr="008E41BA" w14:paraId="1BBC1F58"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A94D37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220078845</w:t>
            </w:r>
          </w:p>
        </w:tc>
        <w:tc>
          <w:tcPr>
            <w:tcW w:w="4591" w:type="dxa"/>
            <w:tcBorders>
              <w:top w:val="nil"/>
              <w:left w:val="nil"/>
              <w:bottom w:val="single" w:sz="4" w:space="0" w:color="auto"/>
              <w:right w:val="single" w:sz="4" w:space="0" w:color="auto"/>
            </w:tcBorders>
            <w:shd w:val="clear" w:color="000000" w:fill="FFFFFF"/>
            <w:noWrap/>
            <w:vAlign w:val="bottom"/>
            <w:hideMark/>
          </w:tcPr>
          <w:p w14:paraId="2A815F7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R S A OPENBAREWERKE&amp;GRONDSAKE</w:t>
            </w:r>
          </w:p>
        </w:tc>
        <w:tc>
          <w:tcPr>
            <w:tcW w:w="1849" w:type="dxa"/>
            <w:tcBorders>
              <w:top w:val="nil"/>
              <w:left w:val="nil"/>
              <w:bottom w:val="single" w:sz="4" w:space="0" w:color="auto"/>
              <w:right w:val="single" w:sz="4" w:space="0" w:color="auto"/>
            </w:tcBorders>
            <w:shd w:val="clear" w:color="000000" w:fill="FFFFFF"/>
            <w:noWrap/>
            <w:vAlign w:val="bottom"/>
            <w:hideMark/>
          </w:tcPr>
          <w:p w14:paraId="4037120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437 874,80</w:t>
            </w:r>
          </w:p>
        </w:tc>
      </w:tr>
      <w:tr w:rsidR="00AF300A" w:rsidRPr="008E41BA" w14:paraId="10DEE350"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B0B234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220042510</w:t>
            </w:r>
          </w:p>
        </w:tc>
        <w:tc>
          <w:tcPr>
            <w:tcW w:w="4591" w:type="dxa"/>
            <w:tcBorders>
              <w:top w:val="nil"/>
              <w:left w:val="nil"/>
              <w:bottom w:val="single" w:sz="4" w:space="0" w:color="auto"/>
              <w:right w:val="single" w:sz="4" w:space="0" w:color="auto"/>
            </w:tcBorders>
            <w:shd w:val="clear" w:color="000000" w:fill="FFFFFF"/>
            <w:noWrap/>
            <w:vAlign w:val="bottom"/>
            <w:hideMark/>
          </w:tcPr>
          <w:p w14:paraId="1555FA8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R S A PUBLIC WORKS</w:t>
            </w:r>
          </w:p>
        </w:tc>
        <w:tc>
          <w:tcPr>
            <w:tcW w:w="1849" w:type="dxa"/>
            <w:tcBorders>
              <w:top w:val="nil"/>
              <w:left w:val="nil"/>
              <w:bottom w:val="single" w:sz="4" w:space="0" w:color="auto"/>
              <w:right w:val="single" w:sz="4" w:space="0" w:color="auto"/>
            </w:tcBorders>
            <w:shd w:val="clear" w:color="000000" w:fill="FFFFFF"/>
            <w:noWrap/>
            <w:vAlign w:val="bottom"/>
            <w:hideMark/>
          </w:tcPr>
          <w:p w14:paraId="1E7886F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2 461 982,37</w:t>
            </w:r>
          </w:p>
        </w:tc>
      </w:tr>
      <w:tr w:rsidR="00AF300A" w:rsidRPr="008E41BA" w14:paraId="2D2523FD"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1C33A4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220035859</w:t>
            </w:r>
          </w:p>
        </w:tc>
        <w:tc>
          <w:tcPr>
            <w:tcW w:w="4591" w:type="dxa"/>
            <w:tcBorders>
              <w:top w:val="nil"/>
              <w:left w:val="nil"/>
              <w:bottom w:val="single" w:sz="4" w:space="0" w:color="auto"/>
              <w:right w:val="single" w:sz="4" w:space="0" w:color="auto"/>
            </w:tcBorders>
            <w:shd w:val="clear" w:color="000000" w:fill="FFFFFF"/>
            <w:noWrap/>
            <w:vAlign w:val="bottom"/>
            <w:hideMark/>
          </w:tcPr>
          <w:p w14:paraId="499F4A7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R S A PUBLIC WORKS &amp; LAND</w:t>
            </w:r>
          </w:p>
        </w:tc>
        <w:tc>
          <w:tcPr>
            <w:tcW w:w="1849" w:type="dxa"/>
            <w:tcBorders>
              <w:top w:val="nil"/>
              <w:left w:val="nil"/>
              <w:bottom w:val="single" w:sz="4" w:space="0" w:color="auto"/>
              <w:right w:val="single" w:sz="4" w:space="0" w:color="auto"/>
            </w:tcBorders>
            <w:shd w:val="clear" w:color="000000" w:fill="FFFFFF"/>
            <w:noWrap/>
            <w:vAlign w:val="bottom"/>
            <w:hideMark/>
          </w:tcPr>
          <w:p w14:paraId="7EF8E2E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12 681,10</w:t>
            </w:r>
          </w:p>
        </w:tc>
      </w:tr>
      <w:tr w:rsidR="00AF300A" w:rsidRPr="008E41BA" w14:paraId="7B0D80F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4E26EC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220100709</w:t>
            </w:r>
          </w:p>
        </w:tc>
        <w:tc>
          <w:tcPr>
            <w:tcW w:w="4591" w:type="dxa"/>
            <w:tcBorders>
              <w:top w:val="nil"/>
              <w:left w:val="nil"/>
              <w:bottom w:val="single" w:sz="4" w:space="0" w:color="auto"/>
              <w:right w:val="single" w:sz="4" w:space="0" w:color="auto"/>
            </w:tcBorders>
            <w:shd w:val="clear" w:color="000000" w:fill="FFFFFF"/>
            <w:noWrap/>
            <w:vAlign w:val="bottom"/>
            <w:hideMark/>
          </w:tcPr>
          <w:p w14:paraId="7DBFFE1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RIVERLEA LAERSKOOL</w:t>
            </w:r>
          </w:p>
        </w:tc>
        <w:tc>
          <w:tcPr>
            <w:tcW w:w="1849" w:type="dxa"/>
            <w:tcBorders>
              <w:top w:val="nil"/>
              <w:left w:val="nil"/>
              <w:bottom w:val="single" w:sz="4" w:space="0" w:color="auto"/>
              <w:right w:val="single" w:sz="4" w:space="0" w:color="auto"/>
            </w:tcBorders>
            <w:shd w:val="clear" w:color="000000" w:fill="FFFFFF"/>
            <w:noWrap/>
            <w:vAlign w:val="bottom"/>
            <w:hideMark/>
          </w:tcPr>
          <w:p w14:paraId="49847F1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w:t>
            </w:r>
          </w:p>
        </w:tc>
      </w:tr>
      <w:tr w:rsidR="00AF300A" w:rsidRPr="008E41BA" w14:paraId="613A42D4"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01A0A4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220028957</w:t>
            </w:r>
          </w:p>
        </w:tc>
        <w:tc>
          <w:tcPr>
            <w:tcW w:w="4591" w:type="dxa"/>
            <w:tcBorders>
              <w:top w:val="nil"/>
              <w:left w:val="nil"/>
              <w:bottom w:val="single" w:sz="4" w:space="0" w:color="auto"/>
              <w:right w:val="single" w:sz="4" w:space="0" w:color="auto"/>
            </w:tcBorders>
            <w:shd w:val="clear" w:color="000000" w:fill="FFFFFF"/>
            <w:noWrap/>
            <w:vAlign w:val="bottom"/>
            <w:hideMark/>
          </w:tcPr>
          <w:p w14:paraId="1209319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 A POLICE STATION HONEYDEW</w:t>
            </w:r>
          </w:p>
        </w:tc>
        <w:tc>
          <w:tcPr>
            <w:tcW w:w="1849" w:type="dxa"/>
            <w:tcBorders>
              <w:top w:val="nil"/>
              <w:left w:val="nil"/>
              <w:bottom w:val="single" w:sz="4" w:space="0" w:color="auto"/>
              <w:right w:val="single" w:sz="4" w:space="0" w:color="auto"/>
            </w:tcBorders>
            <w:shd w:val="clear" w:color="000000" w:fill="FFFFFF"/>
            <w:noWrap/>
            <w:vAlign w:val="bottom"/>
            <w:hideMark/>
          </w:tcPr>
          <w:p w14:paraId="05C13C7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-404 359,89</w:t>
            </w:r>
          </w:p>
        </w:tc>
      </w:tr>
      <w:tr w:rsidR="00AF300A" w:rsidRPr="008E41BA" w14:paraId="4308E423"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3229A6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220091388</w:t>
            </w:r>
          </w:p>
        </w:tc>
        <w:tc>
          <w:tcPr>
            <w:tcW w:w="4591" w:type="dxa"/>
            <w:tcBorders>
              <w:top w:val="nil"/>
              <w:left w:val="nil"/>
              <w:bottom w:val="single" w:sz="4" w:space="0" w:color="auto"/>
              <w:right w:val="single" w:sz="4" w:space="0" w:color="auto"/>
            </w:tcBorders>
            <w:shd w:val="clear" w:color="000000" w:fill="FFFFFF"/>
            <w:noWrap/>
            <w:vAlign w:val="bottom"/>
            <w:hideMark/>
          </w:tcPr>
          <w:p w14:paraId="318B388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 DEFENCE QUEENS HIGH</w:t>
            </w:r>
          </w:p>
        </w:tc>
        <w:tc>
          <w:tcPr>
            <w:tcW w:w="1849" w:type="dxa"/>
            <w:tcBorders>
              <w:top w:val="nil"/>
              <w:left w:val="nil"/>
              <w:bottom w:val="single" w:sz="4" w:space="0" w:color="auto"/>
              <w:right w:val="single" w:sz="4" w:space="0" w:color="auto"/>
            </w:tcBorders>
            <w:shd w:val="clear" w:color="000000" w:fill="FFFFFF"/>
            <w:noWrap/>
            <w:vAlign w:val="bottom"/>
            <w:hideMark/>
          </w:tcPr>
          <w:p w14:paraId="4503EF8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2 462,98</w:t>
            </w:r>
          </w:p>
        </w:tc>
      </w:tr>
      <w:tr w:rsidR="00AF300A" w:rsidRPr="008E41BA" w14:paraId="41BB7BE8"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4724E13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220057098</w:t>
            </w:r>
          </w:p>
        </w:tc>
        <w:tc>
          <w:tcPr>
            <w:tcW w:w="4591" w:type="dxa"/>
            <w:tcBorders>
              <w:top w:val="nil"/>
              <w:left w:val="nil"/>
              <w:bottom w:val="single" w:sz="4" w:space="0" w:color="auto"/>
              <w:right w:val="single" w:sz="4" w:space="0" w:color="auto"/>
            </w:tcBorders>
            <w:shd w:val="clear" w:color="000000" w:fill="FFFFFF"/>
            <w:noWrap/>
            <w:vAlign w:val="bottom"/>
            <w:hideMark/>
          </w:tcPr>
          <w:p w14:paraId="6CE1C8C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 NEVHUHULWI</w:t>
            </w:r>
          </w:p>
        </w:tc>
        <w:tc>
          <w:tcPr>
            <w:tcW w:w="1849" w:type="dxa"/>
            <w:tcBorders>
              <w:top w:val="nil"/>
              <w:left w:val="nil"/>
              <w:bottom w:val="single" w:sz="4" w:space="0" w:color="auto"/>
              <w:right w:val="single" w:sz="4" w:space="0" w:color="auto"/>
            </w:tcBorders>
            <w:shd w:val="clear" w:color="000000" w:fill="FFFFFF"/>
            <w:noWrap/>
            <w:vAlign w:val="bottom"/>
            <w:hideMark/>
          </w:tcPr>
          <w:p w14:paraId="2CE0A8E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14,59</w:t>
            </w:r>
          </w:p>
        </w:tc>
      </w:tr>
      <w:tr w:rsidR="00AF300A" w:rsidRPr="008E41BA" w14:paraId="60FA166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08D47A6"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220080386</w:t>
            </w:r>
          </w:p>
        </w:tc>
        <w:tc>
          <w:tcPr>
            <w:tcW w:w="4591" w:type="dxa"/>
            <w:tcBorders>
              <w:top w:val="nil"/>
              <w:left w:val="nil"/>
              <w:bottom w:val="single" w:sz="4" w:space="0" w:color="auto"/>
              <w:right w:val="single" w:sz="4" w:space="0" w:color="auto"/>
            </w:tcBorders>
            <w:shd w:val="clear" w:color="000000" w:fill="FFFFFF"/>
            <w:noWrap/>
            <w:vAlign w:val="bottom"/>
            <w:hideMark/>
          </w:tcPr>
          <w:p w14:paraId="5702996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 POLICE FLATS (TRIOMF)</w:t>
            </w:r>
          </w:p>
        </w:tc>
        <w:tc>
          <w:tcPr>
            <w:tcW w:w="1849" w:type="dxa"/>
            <w:tcBorders>
              <w:top w:val="nil"/>
              <w:left w:val="nil"/>
              <w:bottom w:val="single" w:sz="4" w:space="0" w:color="auto"/>
              <w:right w:val="single" w:sz="4" w:space="0" w:color="auto"/>
            </w:tcBorders>
            <w:shd w:val="clear" w:color="000000" w:fill="FFFFFF"/>
            <w:noWrap/>
            <w:vAlign w:val="bottom"/>
            <w:hideMark/>
          </w:tcPr>
          <w:p w14:paraId="19C2CB3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51 503,64</w:t>
            </w:r>
          </w:p>
        </w:tc>
      </w:tr>
      <w:tr w:rsidR="00AF300A" w:rsidRPr="008E41BA" w14:paraId="2F5EA26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53A541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221087401</w:t>
            </w:r>
          </w:p>
        </w:tc>
        <w:tc>
          <w:tcPr>
            <w:tcW w:w="4591" w:type="dxa"/>
            <w:tcBorders>
              <w:top w:val="nil"/>
              <w:left w:val="nil"/>
              <w:bottom w:val="single" w:sz="4" w:space="0" w:color="auto"/>
              <w:right w:val="single" w:sz="4" w:space="0" w:color="auto"/>
            </w:tcBorders>
            <w:shd w:val="clear" w:color="000000" w:fill="FFFFFF"/>
            <w:noWrap/>
            <w:vAlign w:val="bottom"/>
            <w:hideMark/>
          </w:tcPr>
          <w:p w14:paraId="59B80A8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SA.POLICE ELDORADO PARK</w:t>
            </w:r>
          </w:p>
        </w:tc>
        <w:tc>
          <w:tcPr>
            <w:tcW w:w="1849" w:type="dxa"/>
            <w:tcBorders>
              <w:top w:val="nil"/>
              <w:left w:val="nil"/>
              <w:bottom w:val="single" w:sz="4" w:space="0" w:color="auto"/>
              <w:right w:val="single" w:sz="4" w:space="0" w:color="auto"/>
            </w:tcBorders>
            <w:shd w:val="clear" w:color="000000" w:fill="FFFFFF"/>
            <w:noWrap/>
            <w:vAlign w:val="bottom"/>
            <w:hideMark/>
          </w:tcPr>
          <w:p w14:paraId="0478F51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66 053,07</w:t>
            </w:r>
          </w:p>
        </w:tc>
      </w:tr>
      <w:tr w:rsidR="00AF300A" w:rsidRPr="008E41BA" w14:paraId="12942895"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C8A4F9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220007153</w:t>
            </w:r>
          </w:p>
        </w:tc>
        <w:tc>
          <w:tcPr>
            <w:tcW w:w="4591" w:type="dxa"/>
            <w:tcBorders>
              <w:top w:val="nil"/>
              <w:left w:val="nil"/>
              <w:bottom w:val="single" w:sz="4" w:space="0" w:color="auto"/>
              <w:right w:val="single" w:sz="4" w:space="0" w:color="auto"/>
            </w:tcBorders>
            <w:shd w:val="clear" w:color="000000" w:fill="FFFFFF"/>
            <w:noWrap/>
            <w:vAlign w:val="bottom"/>
            <w:hideMark/>
          </w:tcPr>
          <w:p w14:paraId="411B665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BARRAKKE MAINWEG</w:t>
            </w:r>
          </w:p>
        </w:tc>
        <w:tc>
          <w:tcPr>
            <w:tcW w:w="1849" w:type="dxa"/>
            <w:tcBorders>
              <w:top w:val="nil"/>
              <w:left w:val="nil"/>
              <w:bottom w:val="single" w:sz="4" w:space="0" w:color="auto"/>
              <w:right w:val="single" w:sz="4" w:space="0" w:color="auto"/>
            </w:tcBorders>
            <w:shd w:val="clear" w:color="000000" w:fill="FFFFFF"/>
            <w:noWrap/>
            <w:vAlign w:val="bottom"/>
            <w:hideMark/>
          </w:tcPr>
          <w:p w14:paraId="5330CF7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163 939,16</w:t>
            </w:r>
          </w:p>
        </w:tc>
      </w:tr>
      <w:tr w:rsidR="00AF300A" w:rsidRPr="008E41BA" w14:paraId="237CC3B2"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8E5848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220059151</w:t>
            </w:r>
          </w:p>
        </w:tc>
        <w:tc>
          <w:tcPr>
            <w:tcW w:w="4591" w:type="dxa"/>
            <w:tcBorders>
              <w:top w:val="nil"/>
              <w:left w:val="nil"/>
              <w:bottom w:val="single" w:sz="4" w:space="0" w:color="auto"/>
              <w:right w:val="single" w:sz="4" w:space="0" w:color="auto"/>
            </w:tcBorders>
            <w:shd w:val="clear" w:color="000000" w:fill="FFFFFF"/>
            <w:noWrap/>
            <w:vAlign w:val="bottom"/>
            <w:hideMark/>
          </w:tcPr>
          <w:p w14:paraId="7819921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DODEHUIS EN KWARTIERE PWD</w:t>
            </w:r>
          </w:p>
        </w:tc>
        <w:tc>
          <w:tcPr>
            <w:tcW w:w="1849" w:type="dxa"/>
            <w:tcBorders>
              <w:top w:val="nil"/>
              <w:left w:val="nil"/>
              <w:bottom w:val="single" w:sz="4" w:space="0" w:color="auto"/>
              <w:right w:val="single" w:sz="4" w:space="0" w:color="auto"/>
            </w:tcBorders>
            <w:shd w:val="clear" w:color="000000" w:fill="FFFFFF"/>
            <w:noWrap/>
            <w:vAlign w:val="bottom"/>
            <w:hideMark/>
          </w:tcPr>
          <w:p w14:paraId="080784C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w:t>
            </w:r>
          </w:p>
        </w:tc>
      </w:tr>
      <w:tr w:rsidR="00AF300A" w:rsidRPr="008E41BA" w14:paraId="3E26A8D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46C468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220059120</w:t>
            </w:r>
          </w:p>
        </w:tc>
        <w:tc>
          <w:tcPr>
            <w:tcW w:w="4591" w:type="dxa"/>
            <w:tcBorders>
              <w:top w:val="nil"/>
              <w:left w:val="nil"/>
              <w:bottom w:val="single" w:sz="4" w:space="0" w:color="auto"/>
              <w:right w:val="single" w:sz="4" w:space="0" w:color="auto"/>
            </w:tcBorders>
            <w:shd w:val="clear" w:color="000000" w:fill="FFFFFF"/>
            <w:noWrap/>
            <w:vAlign w:val="bottom"/>
            <w:hideMark/>
          </w:tcPr>
          <w:p w14:paraId="48D9773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DODEHUIS EN KWARTIERE PWD</w:t>
            </w:r>
          </w:p>
        </w:tc>
        <w:tc>
          <w:tcPr>
            <w:tcW w:w="1849" w:type="dxa"/>
            <w:tcBorders>
              <w:top w:val="nil"/>
              <w:left w:val="nil"/>
              <w:bottom w:val="single" w:sz="4" w:space="0" w:color="auto"/>
              <w:right w:val="single" w:sz="4" w:space="0" w:color="auto"/>
            </w:tcBorders>
            <w:shd w:val="clear" w:color="000000" w:fill="FFFFFF"/>
            <w:noWrap/>
            <w:vAlign w:val="bottom"/>
            <w:hideMark/>
          </w:tcPr>
          <w:p w14:paraId="59C037B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w:t>
            </w:r>
          </w:p>
        </w:tc>
      </w:tr>
      <w:tr w:rsidR="00AF300A" w:rsidRPr="008E41BA" w14:paraId="0D652878"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C2945B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220052075</w:t>
            </w:r>
          </w:p>
        </w:tc>
        <w:tc>
          <w:tcPr>
            <w:tcW w:w="4591" w:type="dxa"/>
            <w:tcBorders>
              <w:top w:val="nil"/>
              <w:left w:val="nil"/>
              <w:bottom w:val="single" w:sz="4" w:space="0" w:color="auto"/>
              <w:right w:val="single" w:sz="4" w:space="0" w:color="auto"/>
            </w:tcBorders>
            <w:shd w:val="clear" w:color="000000" w:fill="FFFFFF"/>
            <w:noWrap/>
            <w:vAlign w:val="bottom"/>
            <w:hideMark/>
          </w:tcPr>
          <w:p w14:paraId="0665052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FLATS / Yvonne</w:t>
            </w:r>
          </w:p>
        </w:tc>
        <w:tc>
          <w:tcPr>
            <w:tcW w:w="1849" w:type="dxa"/>
            <w:tcBorders>
              <w:top w:val="nil"/>
              <w:left w:val="nil"/>
              <w:bottom w:val="single" w:sz="4" w:space="0" w:color="auto"/>
              <w:right w:val="single" w:sz="4" w:space="0" w:color="auto"/>
            </w:tcBorders>
            <w:shd w:val="clear" w:color="000000" w:fill="FFFFFF"/>
            <w:noWrap/>
            <w:vAlign w:val="bottom"/>
            <w:hideMark/>
          </w:tcPr>
          <w:p w14:paraId="6C838A7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-9 011,65</w:t>
            </w:r>
          </w:p>
        </w:tc>
      </w:tr>
      <w:tr w:rsidR="00AF300A" w:rsidRPr="008E41BA" w14:paraId="433E38A6"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7CCE40A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220062002</w:t>
            </w:r>
          </w:p>
        </w:tc>
        <w:tc>
          <w:tcPr>
            <w:tcW w:w="4591" w:type="dxa"/>
            <w:tcBorders>
              <w:top w:val="nil"/>
              <w:left w:val="nil"/>
              <w:bottom w:val="single" w:sz="4" w:space="0" w:color="auto"/>
              <w:right w:val="single" w:sz="4" w:space="0" w:color="auto"/>
            </w:tcBorders>
            <w:shd w:val="clear" w:color="000000" w:fill="FFFFFF"/>
            <w:noWrap/>
            <w:vAlign w:val="bottom"/>
            <w:hideMark/>
          </w:tcPr>
          <w:p w14:paraId="0F936EA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LAW COURTS LENASIA</w:t>
            </w:r>
          </w:p>
        </w:tc>
        <w:tc>
          <w:tcPr>
            <w:tcW w:w="1849" w:type="dxa"/>
            <w:tcBorders>
              <w:top w:val="nil"/>
              <w:left w:val="nil"/>
              <w:bottom w:val="single" w:sz="4" w:space="0" w:color="auto"/>
              <w:right w:val="single" w:sz="4" w:space="0" w:color="auto"/>
            </w:tcBorders>
            <w:shd w:val="clear" w:color="000000" w:fill="FFFFFF"/>
            <w:noWrap/>
            <w:vAlign w:val="bottom"/>
            <w:hideMark/>
          </w:tcPr>
          <w:p w14:paraId="2609062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-31 695,89</w:t>
            </w:r>
          </w:p>
        </w:tc>
      </w:tr>
      <w:tr w:rsidR="00AF300A" w:rsidRPr="008E41BA" w14:paraId="3D7C3BDA"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4510056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220057274</w:t>
            </w:r>
          </w:p>
        </w:tc>
        <w:tc>
          <w:tcPr>
            <w:tcW w:w="4591" w:type="dxa"/>
            <w:tcBorders>
              <w:top w:val="nil"/>
              <w:left w:val="nil"/>
              <w:bottom w:val="single" w:sz="4" w:space="0" w:color="auto"/>
              <w:right w:val="single" w:sz="4" w:space="0" w:color="auto"/>
            </w:tcBorders>
            <w:shd w:val="clear" w:color="000000" w:fill="FFFFFF"/>
            <w:noWrap/>
            <w:vAlign w:val="bottom"/>
            <w:hideMark/>
          </w:tcPr>
          <w:p w14:paraId="12AC3D1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LENASIA</w:t>
            </w:r>
          </w:p>
        </w:tc>
        <w:tc>
          <w:tcPr>
            <w:tcW w:w="1849" w:type="dxa"/>
            <w:tcBorders>
              <w:top w:val="nil"/>
              <w:left w:val="nil"/>
              <w:bottom w:val="single" w:sz="4" w:space="0" w:color="auto"/>
              <w:right w:val="single" w:sz="4" w:space="0" w:color="auto"/>
            </w:tcBorders>
            <w:shd w:val="clear" w:color="000000" w:fill="FFFFFF"/>
            <w:noWrap/>
            <w:vAlign w:val="bottom"/>
            <w:hideMark/>
          </w:tcPr>
          <w:p w14:paraId="74B0CB8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-193 909,71</w:t>
            </w:r>
          </w:p>
        </w:tc>
      </w:tr>
      <w:tr w:rsidR="00AF300A" w:rsidRPr="008E41BA" w14:paraId="278AE0E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6210FD5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220028435</w:t>
            </w:r>
          </w:p>
        </w:tc>
        <w:tc>
          <w:tcPr>
            <w:tcW w:w="4591" w:type="dxa"/>
            <w:tcBorders>
              <w:top w:val="nil"/>
              <w:left w:val="nil"/>
              <w:bottom w:val="single" w:sz="4" w:space="0" w:color="auto"/>
              <w:right w:val="single" w:sz="4" w:space="0" w:color="auto"/>
            </w:tcBorders>
            <w:shd w:val="clear" w:color="000000" w:fill="FFFFFF"/>
            <w:noWrap/>
            <w:vAlign w:val="bottom"/>
            <w:hideMark/>
          </w:tcPr>
          <w:p w14:paraId="40D33EE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MOTOR WERKWINKEL</w:t>
            </w:r>
          </w:p>
        </w:tc>
        <w:tc>
          <w:tcPr>
            <w:tcW w:w="1849" w:type="dxa"/>
            <w:tcBorders>
              <w:top w:val="nil"/>
              <w:left w:val="nil"/>
              <w:bottom w:val="single" w:sz="4" w:space="0" w:color="auto"/>
              <w:right w:val="single" w:sz="4" w:space="0" w:color="auto"/>
            </w:tcBorders>
            <w:shd w:val="clear" w:color="000000" w:fill="FFFFFF"/>
            <w:noWrap/>
            <w:vAlign w:val="bottom"/>
            <w:hideMark/>
          </w:tcPr>
          <w:p w14:paraId="0321176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165 362,58</w:t>
            </w:r>
          </w:p>
        </w:tc>
      </w:tr>
      <w:tr w:rsidR="00AF300A" w:rsidRPr="008E41BA" w14:paraId="302BB80B"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5E37AC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220078806</w:t>
            </w:r>
          </w:p>
        </w:tc>
        <w:tc>
          <w:tcPr>
            <w:tcW w:w="4591" w:type="dxa"/>
            <w:tcBorders>
              <w:top w:val="nil"/>
              <w:left w:val="nil"/>
              <w:bottom w:val="single" w:sz="4" w:space="0" w:color="auto"/>
              <w:right w:val="single" w:sz="4" w:space="0" w:color="auto"/>
            </w:tcBorders>
            <w:shd w:val="clear" w:color="000000" w:fill="FFFFFF"/>
            <w:noWrap/>
            <w:vAlign w:val="bottom"/>
            <w:hideMark/>
          </w:tcPr>
          <w:p w14:paraId="52EAFCB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RADIO STATION</w:t>
            </w:r>
          </w:p>
        </w:tc>
        <w:tc>
          <w:tcPr>
            <w:tcW w:w="1849" w:type="dxa"/>
            <w:tcBorders>
              <w:top w:val="nil"/>
              <w:left w:val="nil"/>
              <w:bottom w:val="single" w:sz="4" w:space="0" w:color="auto"/>
              <w:right w:val="single" w:sz="4" w:space="0" w:color="auto"/>
            </w:tcBorders>
            <w:shd w:val="clear" w:color="000000" w:fill="FFFFFF"/>
            <w:noWrap/>
            <w:vAlign w:val="bottom"/>
            <w:hideMark/>
          </w:tcPr>
          <w:p w14:paraId="1BEEB89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26 511,17</w:t>
            </w:r>
          </w:p>
        </w:tc>
      </w:tr>
      <w:tr w:rsidR="00AF300A" w:rsidRPr="008E41BA" w14:paraId="3841066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840534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220057027</w:t>
            </w:r>
          </w:p>
        </w:tc>
        <w:tc>
          <w:tcPr>
            <w:tcW w:w="4591" w:type="dxa"/>
            <w:tcBorders>
              <w:top w:val="nil"/>
              <w:left w:val="nil"/>
              <w:bottom w:val="single" w:sz="4" w:space="0" w:color="auto"/>
              <w:right w:val="single" w:sz="4" w:space="0" w:color="auto"/>
            </w:tcBorders>
            <w:shd w:val="clear" w:color="000000" w:fill="FFFFFF"/>
            <w:noWrap/>
            <w:vAlign w:val="bottom"/>
            <w:hideMark/>
          </w:tcPr>
          <w:p w14:paraId="76C7264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SAM HANCOCK</w:t>
            </w:r>
          </w:p>
        </w:tc>
        <w:tc>
          <w:tcPr>
            <w:tcW w:w="1849" w:type="dxa"/>
            <w:tcBorders>
              <w:top w:val="nil"/>
              <w:left w:val="nil"/>
              <w:bottom w:val="single" w:sz="4" w:space="0" w:color="auto"/>
              <w:right w:val="single" w:sz="4" w:space="0" w:color="auto"/>
            </w:tcBorders>
            <w:shd w:val="clear" w:color="000000" w:fill="FFFFFF"/>
            <w:noWrap/>
            <w:vAlign w:val="bottom"/>
            <w:hideMark/>
          </w:tcPr>
          <w:p w14:paraId="5115469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870,08</w:t>
            </w:r>
          </w:p>
        </w:tc>
      </w:tr>
      <w:tr w:rsidR="00AF300A" w:rsidRPr="008E41BA" w14:paraId="009637A8"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19FCCE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220057010</w:t>
            </w:r>
          </w:p>
        </w:tc>
        <w:tc>
          <w:tcPr>
            <w:tcW w:w="4591" w:type="dxa"/>
            <w:tcBorders>
              <w:top w:val="nil"/>
              <w:left w:val="nil"/>
              <w:bottom w:val="single" w:sz="4" w:space="0" w:color="auto"/>
              <w:right w:val="single" w:sz="4" w:space="0" w:color="auto"/>
            </w:tcBorders>
            <w:shd w:val="clear" w:color="000000" w:fill="FFFFFF"/>
            <w:noWrap/>
            <w:vAlign w:val="bottom"/>
            <w:hideMark/>
          </w:tcPr>
          <w:p w14:paraId="5A847CD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SAM HANCOCK</w:t>
            </w:r>
          </w:p>
        </w:tc>
        <w:tc>
          <w:tcPr>
            <w:tcW w:w="1849" w:type="dxa"/>
            <w:tcBorders>
              <w:top w:val="nil"/>
              <w:left w:val="nil"/>
              <w:bottom w:val="single" w:sz="4" w:space="0" w:color="auto"/>
              <w:right w:val="single" w:sz="4" w:space="0" w:color="auto"/>
            </w:tcBorders>
            <w:shd w:val="clear" w:color="000000" w:fill="FFFFFF"/>
            <w:noWrap/>
            <w:vAlign w:val="bottom"/>
            <w:hideMark/>
          </w:tcPr>
          <w:p w14:paraId="27B5B2B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-47 874,48</w:t>
            </w:r>
          </w:p>
        </w:tc>
      </w:tr>
      <w:tr w:rsidR="00AF300A" w:rsidRPr="008E41BA" w14:paraId="7988A31C"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1DE1D05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220057041</w:t>
            </w:r>
          </w:p>
        </w:tc>
        <w:tc>
          <w:tcPr>
            <w:tcW w:w="4591" w:type="dxa"/>
            <w:tcBorders>
              <w:top w:val="nil"/>
              <w:left w:val="nil"/>
              <w:bottom w:val="single" w:sz="4" w:space="0" w:color="auto"/>
              <w:right w:val="single" w:sz="4" w:space="0" w:color="auto"/>
            </w:tcBorders>
            <w:shd w:val="clear" w:color="000000" w:fill="FFFFFF"/>
            <w:noWrap/>
            <w:vAlign w:val="bottom"/>
            <w:hideMark/>
          </w:tcPr>
          <w:p w14:paraId="7B028F2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SAM HANCOCK</w:t>
            </w:r>
          </w:p>
        </w:tc>
        <w:tc>
          <w:tcPr>
            <w:tcW w:w="1849" w:type="dxa"/>
            <w:tcBorders>
              <w:top w:val="nil"/>
              <w:left w:val="nil"/>
              <w:bottom w:val="single" w:sz="4" w:space="0" w:color="auto"/>
              <w:right w:val="single" w:sz="4" w:space="0" w:color="auto"/>
            </w:tcBorders>
            <w:shd w:val="clear" w:color="000000" w:fill="FFFFFF"/>
            <w:noWrap/>
            <w:vAlign w:val="bottom"/>
            <w:hideMark/>
          </w:tcPr>
          <w:p w14:paraId="2C3B49B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2 109,41</w:t>
            </w:r>
          </w:p>
        </w:tc>
      </w:tr>
      <w:tr w:rsidR="00AF300A" w:rsidRPr="008E41BA" w14:paraId="2C430522"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9E6660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220056993</w:t>
            </w:r>
          </w:p>
        </w:tc>
        <w:tc>
          <w:tcPr>
            <w:tcW w:w="4591" w:type="dxa"/>
            <w:tcBorders>
              <w:top w:val="nil"/>
              <w:left w:val="nil"/>
              <w:bottom w:val="single" w:sz="4" w:space="0" w:color="auto"/>
              <w:right w:val="single" w:sz="4" w:space="0" w:color="auto"/>
            </w:tcBorders>
            <w:shd w:val="clear" w:color="000000" w:fill="FFFFFF"/>
            <w:noWrap/>
            <w:vAlign w:val="bottom"/>
            <w:hideMark/>
          </w:tcPr>
          <w:p w14:paraId="66E3FF8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SAM HANCOCK STR</w:t>
            </w:r>
          </w:p>
        </w:tc>
        <w:tc>
          <w:tcPr>
            <w:tcW w:w="1849" w:type="dxa"/>
            <w:tcBorders>
              <w:top w:val="nil"/>
              <w:left w:val="nil"/>
              <w:bottom w:val="single" w:sz="4" w:space="0" w:color="auto"/>
              <w:right w:val="single" w:sz="4" w:space="0" w:color="auto"/>
            </w:tcBorders>
            <w:shd w:val="clear" w:color="000000" w:fill="FFFFFF"/>
            <w:noWrap/>
            <w:vAlign w:val="bottom"/>
            <w:hideMark/>
          </w:tcPr>
          <w:p w14:paraId="53CE4BE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3 931,68</w:t>
            </w:r>
          </w:p>
        </w:tc>
      </w:tr>
      <w:tr w:rsidR="00AF300A" w:rsidRPr="008E41BA" w14:paraId="18C38D0E"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228BAE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220057080</w:t>
            </w:r>
          </w:p>
        </w:tc>
        <w:tc>
          <w:tcPr>
            <w:tcW w:w="4591" w:type="dxa"/>
            <w:tcBorders>
              <w:top w:val="nil"/>
              <w:left w:val="nil"/>
              <w:bottom w:val="single" w:sz="4" w:space="0" w:color="auto"/>
              <w:right w:val="single" w:sz="4" w:space="0" w:color="auto"/>
            </w:tcBorders>
            <w:shd w:val="clear" w:color="000000" w:fill="FFFFFF"/>
            <w:noWrap/>
            <w:vAlign w:val="bottom"/>
            <w:hideMark/>
          </w:tcPr>
          <w:p w14:paraId="0F95EED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SAM HANCOCK STR (PWD)</w:t>
            </w:r>
          </w:p>
        </w:tc>
        <w:tc>
          <w:tcPr>
            <w:tcW w:w="1849" w:type="dxa"/>
            <w:tcBorders>
              <w:top w:val="nil"/>
              <w:left w:val="nil"/>
              <w:bottom w:val="single" w:sz="4" w:space="0" w:color="auto"/>
              <w:right w:val="single" w:sz="4" w:space="0" w:color="auto"/>
            </w:tcBorders>
            <w:shd w:val="clear" w:color="000000" w:fill="FFFFFF"/>
            <w:noWrap/>
            <w:vAlign w:val="bottom"/>
            <w:hideMark/>
          </w:tcPr>
          <w:p w14:paraId="05F8117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213854F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106FEB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220933683</w:t>
            </w:r>
          </w:p>
        </w:tc>
        <w:tc>
          <w:tcPr>
            <w:tcW w:w="4591" w:type="dxa"/>
            <w:tcBorders>
              <w:top w:val="nil"/>
              <w:left w:val="nil"/>
              <w:bottom w:val="single" w:sz="4" w:space="0" w:color="auto"/>
              <w:right w:val="single" w:sz="4" w:space="0" w:color="auto"/>
            </w:tcBorders>
            <w:shd w:val="clear" w:color="000000" w:fill="FFFFFF"/>
            <w:noWrap/>
            <w:vAlign w:val="bottom"/>
            <w:hideMark/>
          </w:tcPr>
          <w:p w14:paraId="2467A2C1"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SAP STATION BOOYSENS</w:t>
            </w:r>
          </w:p>
        </w:tc>
        <w:tc>
          <w:tcPr>
            <w:tcW w:w="1849" w:type="dxa"/>
            <w:tcBorders>
              <w:top w:val="nil"/>
              <w:left w:val="nil"/>
              <w:bottom w:val="single" w:sz="4" w:space="0" w:color="auto"/>
              <w:right w:val="single" w:sz="4" w:space="0" w:color="auto"/>
            </w:tcBorders>
            <w:shd w:val="clear" w:color="000000" w:fill="FFFFFF"/>
            <w:noWrap/>
            <w:vAlign w:val="bottom"/>
            <w:hideMark/>
          </w:tcPr>
          <w:p w14:paraId="36DB96E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4 496,66</w:t>
            </w:r>
          </w:p>
        </w:tc>
      </w:tr>
      <w:tr w:rsidR="00AF300A" w:rsidRPr="008E41BA" w14:paraId="63A89A3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09203AAF"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220055573</w:t>
            </w:r>
          </w:p>
        </w:tc>
        <w:tc>
          <w:tcPr>
            <w:tcW w:w="4591" w:type="dxa"/>
            <w:tcBorders>
              <w:top w:val="nil"/>
              <w:left w:val="nil"/>
              <w:bottom w:val="single" w:sz="4" w:space="0" w:color="auto"/>
              <w:right w:val="single" w:sz="4" w:space="0" w:color="auto"/>
            </w:tcBorders>
            <w:shd w:val="clear" w:color="000000" w:fill="FFFFFF"/>
            <w:noWrap/>
            <w:vAlign w:val="bottom"/>
            <w:hideMark/>
          </w:tcPr>
          <w:p w14:paraId="347812D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SIERRA NEVADA PRIMARY</w:t>
            </w:r>
          </w:p>
        </w:tc>
        <w:tc>
          <w:tcPr>
            <w:tcW w:w="1849" w:type="dxa"/>
            <w:tcBorders>
              <w:top w:val="nil"/>
              <w:left w:val="nil"/>
              <w:bottom w:val="single" w:sz="4" w:space="0" w:color="auto"/>
              <w:right w:val="single" w:sz="4" w:space="0" w:color="auto"/>
            </w:tcBorders>
            <w:shd w:val="clear" w:color="000000" w:fill="FFFFFF"/>
            <w:noWrap/>
            <w:vAlign w:val="bottom"/>
            <w:hideMark/>
          </w:tcPr>
          <w:p w14:paraId="7D77454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-32 625,00</w:t>
            </w:r>
          </w:p>
        </w:tc>
      </w:tr>
      <w:tr w:rsidR="00AF300A" w:rsidRPr="008E41BA" w14:paraId="1938F97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6311475"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220061030</w:t>
            </w:r>
          </w:p>
        </w:tc>
        <w:tc>
          <w:tcPr>
            <w:tcW w:w="4591" w:type="dxa"/>
            <w:tcBorders>
              <w:top w:val="nil"/>
              <w:left w:val="nil"/>
              <w:bottom w:val="single" w:sz="4" w:space="0" w:color="auto"/>
              <w:right w:val="single" w:sz="4" w:space="0" w:color="auto"/>
            </w:tcBorders>
            <w:shd w:val="clear" w:color="000000" w:fill="FFFFFF"/>
            <w:noWrap/>
            <w:vAlign w:val="bottom"/>
            <w:hideMark/>
          </w:tcPr>
          <w:p w14:paraId="33EABC9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SILVER-OAKS SEKONDERE SKOOL</w:t>
            </w:r>
          </w:p>
        </w:tc>
        <w:tc>
          <w:tcPr>
            <w:tcW w:w="1849" w:type="dxa"/>
            <w:tcBorders>
              <w:top w:val="nil"/>
              <w:left w:val="nil"/>
              <w:bottom w:val="single" w:sz="4" w:space="0" w:color="auto"/>
              <w:right w:val="single" w:sz="4" w:space="0" w:color="auto"/>
            </w:tcBorders>
            <w:shd w:val="clear" w:color="000000" w:fill="FFFFFF"/>
            <w:noWrap/>
            <w:vAlign w:val="bottom"/>
            <w:hideMark/>
          </w:tcPr>
          <w:p w14:paraId="4F52093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0,22</w:t>
            </w:r>
          </w:p>
        </w:tc>
      </w:tr>
      <w:tr w:rsidR="00AF300A" w:rsidRPr="008E41BA" w14:paraId="3BAFB4B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9C8478B"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221092105</w:t>
            </w:r>
          </w:p>
        </w:tc>
        <w:tc>
          <w:tcPr>
            <w:tcW w:w="4591" w:type="dxa"/>
            <w:tcBorders>
              <w:top w:val="nil"/>
              <w:left w:val="nil"/>
              <w:bottom w:val="single" w:sz="4" w:space="0" w:color="auto"/>
              <w:right w:val="single" w:sz="4" w:space="0" w:color="auto"/>
            </w:tcBorders>
            <w:shd w:val="clear" w:color="000000" w:fill="FFFFFF"/>
            <w:noWrap/>
            <w:vAlign w:val="bottom"/>
            <w:hideMark/>
          </w:tcPr>
          <w:p w14:paraId="536D6122"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Sizwe Tropical Disease Hospital</w:t>
            </w:r>
          </w:p>
        </w:tc>
        <w:tc>
          <w:tcPr>
            <w:tcW w:w="1849" w:type="dxa"/>
            <w:tcBorders>
              <w:top w:val="nil"/>
              <w:left w:val="nil"/>
              <w:bottom w:val="single" w:sz="4" w:space="0" w:color="auto"/>
              <w:right w:val="single" w:sz="4" w:space="0" w:color="auto"/>
            </w:tcBorders>
            <w:shd w:val="clear" w:color="000000" w:fill="FFFFFF"/>
            <w:noWrap/>
            <w:vAlign w:val="bottom"/>
            <w:hideMark/>
          </w:tcPr>
          <w:p w14:paraId="263433B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-265 086,79</w:t>
            </w:r>
          </w:p>
        </w:tc>
      </w:tr>
      <w:tr w:rsidR="00AF300A" w:rsidRPr="008E41BA" w14:paraId="0A994FC2"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EB498C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220079197</w:t>
            </w:r>
          </w:p>
        </w:tc>
        <w:tc>
          <w:tcPr>
            <w:tcW w:w="4591" w:type="dxa"/>
            <w:tcBorders>
              <w:top w:val="nil"/>
              <w:left w:val="nil"/>
              <w:bottom w:val="single" w:sz="4" w:space="0" w:color="auto"/>
              <w:right w:val="single" w:sz="4" w:space="0" w:color="auto"/>
            </w:tcBorders>
            <w:shd w:val="clear" w:color="000000" w:fill="FFFFFF"/>
            <w:noWrap/>
            <w:vAlign w:val="bottom"/>
            <w:hideMark/>
          </w:tcPr>
          <w:p w14:paraId="51563BB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SOPHIATOWN S.A.P.S</w:t>
            </w:r>
          </w:p>
        </w:tc>
        <w:tc>
          <w:tcPr>
            <w:tcW w:w="1849" w:type="dxa"/>
            <w:tcBorders>
              <w:top w:val="nil"/>
              <w:left w:val="nil"/>
              <w:bottom w:val="single" w:sz="4" w:space="0" w:color="auto"/>
              <w:right w:val="single" w:sz="4" w:space="0" w:color="auto"/>
            </w:tcBorders>
            <w:shd w:val="clear" w:color="000000" w:fill="FFFFFF"/>
            <w:noWrap/>
            <w:vAlign w:val="bottom"/>
            <w:hideMark/>
          </w:tcPr>
          <w:p w14:paraId="743E06D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88 314,87</w:t>
            </w:r>
          </w:p>
        </w:tc>
      </w:tr>
      <w:tr w:rsidR="00AF300A" w:rsidRPr="008E41BA" w14:paraId="14960489"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36957D7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220017137</w:t>
            </w:r>
          </w:p>
        </w:tc>
        <w:tc>
          <w:tcPr>
            <w:tcW w:w="4591" w:type="dxa"/>
            <w:tcBorders>
              <w:top w:val="nil"/>
              <w:left w:val="nil"/>
              <w:bottom w:val="single" w:sz="4" w:space="0" w:color="auto"/>
              <w:right w:val="single" w:sz="4" w:space="0" w:color="auto"/>
            </w:tcBorders>
            <w:shd w:val="clear" w:color="000000" w:fill="FFFFFF"/>
            <w:noWrap/>
            <w:vAlign w:val="bottom"/>
            <w:hideMark/>
          </w:tcPr>
          <w:p w14:paraId="1FFA728E"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SOUTH RAND HOSPITAL</w:t>
            </w:r>
          </w:p>
        </w:tc>
        <w:tc>
          <w:tcPr>
            <w:tcW w:w="1849" w:type="dxa"/>
            <w:tcBorders>
              <w:top w:val="nil"/>
              <w:left w:val="nil"/>
              <w:bottom w:val="single" w:sz="4" w:space="0" w:color="auto"/>
              <w:right w:val="single" w:sz="4" w:space="0" w:color="auto"/>
            </w:tcBorders>
            <w:shd w:val="clear" w:color="000000" w:fill="FFFFFF"/>
            <w:noWrap/>
            <w:vAlign w:val="bottom"/>
            <w:hideMark/>
          </w:tcPr>
          <w:p w14:paraId="660979E4"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685,14</w:t>
            </w:r>
          </w:p>
        </w:tc>
      </w:tr>
      <w:tr w:rsidR="00AF300A" w:rsidRPr="008E41BA" w14:paraId="1A32ECCF"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5A38B40A"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220055421</w:t>
            </w:r>
          </w:p>
        </w:tc>
        <w:tc>
          <w:tcPr>
            <w:tcW w:w="4591" w:type="dxa"/>
            <w:tcBorders>
              <w:top w:val="nil"/>
              <w:left w:val="nil"/>
              <w:bottom w:val="single" w:sz="4" w:space="0" w:color="auto"/>
              <w:right w:val="single" w:sz="4" w:space="0" w:color="auto"/>
            </w:tcBorders>
            <w:shd w:val="clear" w:color="000000" w:fill="FFFFFF"/>
            <w:noWrap/>
            <w:vAlign w:val="bottom"/>
            <w:hideMark/>
          </w:tcPr>
          <w:p w14:paraId="4C5FCD4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SOUTHVIEW SECONDARY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12532158"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5 110 921,76</w:t>
            </w:r>
          </w:p>
        </w:tc>
      </w:tr>
      <w:tr w:rsidR="00AF300A" w:rsidRPr="008E41BA" w14:paraId="391639A7"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EB391C0"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220058937</w:t>
            </w:r>
          </w:p>
        </w:tc>
        <w:tc>
          <w:tcPr>
            <w:tcW w:w="4591" w:type="dxa"/>
            <w:tcBorders>
              <w:top w:val="nil"/>
              <w:left w:val="nil"/>
              <w:bottom w:val="single" w:sz="4" w:space="0" w:color="auto"/>
              <w:right w:val="single" w:sz="4" w:space="0" w:color="auto"/>
            </w:tcBorders>
            <w:shd w:val="clear" w:color="000000" w:fill="FFFFFF"/>
            <w:noWrap/>
            <w:vAlign w:val="bottom"/>
            <w:hideMark/>
          </w:tcPr>
          <w:p w14:paraId="39EB3057"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TRINITY SECONDARY SCHOOL</w:t>
            </w:r>
          </w:p>
        </w:tc>
        <w:tc>
          <w:tcPr>
            <w:tcW w:w="1849" w:type="dxa"/>
            <w:tcBorders>
              <w:top w:val="nil"/>
              <w:left w:val="nil"/>
              <w:bottom w:val="single" w:sz="4" w:space="0" w:color="auto"/>
              <w:right w:val="single" w:sz="4" w:space="0" w:color="auto"/>
            </w:tcBorders>
            <w:shd w:val="clear" w:color="000000" w:fill="FFFFFF"/>
            <w:noWrap/>
            <w:vAlign w:val="bottom"/>
            <w:hideMark/>
          </w:tcPr>
          <w:p w14:paraId="0EAA5F49"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-1 138 318,89</w:t>
            </w:r>
          </w:p>
        </w:tc>
      </w:tr>
      <w:tr w:rsidR="00AF300A" w:rsidRPr="008E41BA" w14:paraId="5EEC38C3" w14:textId="77777777" w:rsidTr="00AF300A">
        <w:trPr>
          <w:trHeight w:val="300"/>
        </w:trPr>
        <w:tc>
          <w:tcPr>
            <w:tcW w:w="2320" w:type="dxa"/>
            <w:tcBorders>
              <w:top w:val="nil"/>
              <w:left w:val="single" w:sz="4" w:space="0" w:color="auto"/>
              <w:bottom w:val="single" w:sz="4" w:space="0" w:color="auto"/>
              <w:right w:val="single" w:sz="4" w:space="0" w:color="auto"/>
            </w:tcBorders>
            <w:shd w:val="clear" w:color="000000" w:fill="FFFFFF"/>
            <w:noWrap/>
            <w:vAlign w:val="bottom"/>
            <w:hideMark/>
          </w:tcPr>
          <w:p w14:paraId="24AE961C"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220061023</w:t>
            </w:r>
          </w:p>
        </w:tc>
        <w:tc>
          <w:tcPr>
            <w:tcW w:w="4591" w:type="dxa"/>
            <w:tcBorders>
              <w:top w:val="nil"/>
              <w:left w:val="nil"/>
              <w:bottom w:val="single" w:sz="4" w:space="0" w:color="auto"/>
              <w:right w:val="single" w:sz="4" w:space="0" w:color="auto"/>
            </w:tcBorders>
            <w:shd w:val="clear" w:color="000000" w:fill="FFFFFF"/>
            <w:noWrap/>
            <w:vAlign w:val="bottom"/>
            <w:hideMark/>
          </w:tcPr>
          <w:p w14:paraId="58C16CDD"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WILLOW CRESCENT HOERSKOOL</w:t>
            </w:r>
          </w:p>
        </w:tc>
        <w:tc>
          <w:tcPr>
            <w:tcW w:w="1849" w:type="dxa"/>
            <w:tcBorders>
              <w:top w:val="nil"/>
              <w:left w:val="nil"/>
              <w:bottom w:val="single" w:sz="4" w:space="0" w:color="auto"/>
              <w:right w:val="single" w:sz="4" w:space="0" w:color="auto"/>
            </w:tcBorders>
            <w:shd w:val="clear" w:color="000000" w:fill="FFFFFF"/>
            <w:noWrap/>
            <w:vAlign w:val="bottom"/>
            <w:hideMark/>
          </w:tcPr>
          <w:p w14:paraId="0F7A3913" w14:textId="77777777" w:rsidR="00AF300A" w:rsidRPr="008E41BA" w:rsidRDefault="00AF300A" w:rsidP="00AF300A">
            <w:pPr>
              <w:jc w:val="center"/>
              <w:rPr>
                <w:rFonts w:ascii="Arial" w:hAnsi="Arial" w:cs="Arial"/>
                <w:color w:val="000000"/>
                <w:sz w:val="16"/>
                <w:szCs w:val="16"/>
                <w:lang w:eastAsia="en-ZA"/>
              </w:rPr>
            </w:pPr>
            <w:r w:rsidRPr="008E41BA">
              <w:rPr>
                <w:rFonts w:ascii="Arial" w:hAnsi="Arial" w:cs="Arial"/>
                <w:color w:val="000000"/>
                <w:sz w:val="16"/>
                <w:szCs w:val="16"/>
                <w:lang w:eastAsia="en-ZA"/>
              </w:rPr>
              <w:t>9 898,74</w:t>
            </w:r>
          </w:p>
        </w:tc>
      </w:tr>
      <w:tr w:rsidR="00AF300A" w:rsidRPr="008E41BA" w14:paraId="27E2F688" w14:textId="77777777" w:rsidTr="00AF300A">
        <w:trPr>
          <w:trHeight w:val="315"/>
        </w:trPr>
        <w:tc>
          <w:tcPr>
            <w:tcW w:w="2320" w:type="dxa"/>
            <w:tcBorders>
              <w:top w:val="nil"/>
              <w:left w:val="nil"/>
              <w:bottom w:val="nil"/>
              <w:right w:val="nil"/>
            </w:tcBorders>
            <w:shd w:val="clear" w:color="auto" w:fill="auto"/>
            <w:noWrap/>
            <w:vAlign w:val="bottom"/>
            <w:hideMark/>
          </w:tcPr>
          <w:p w14:paraId="274A66C9" w14:textId="77777777" w:rsidR="00AF300A" w:rsidRPr="008E41BA" w:rsidRDefault="00AF300A" w:rsidP="00AF300A">
            <w:pPr>
              <w:jc w:val="center"/>
              <w:rPr>
                <w:rFonts w:ascii="Arial" w:hAnsi="Arial" w:cs="Arial"/>
                <w:color w:val="000000"/>
                <w:sz w:val="16"/>
                <w:szCs w:val="16"/>
                <w:lang w:eastAsia="en-ZA"/>
              </w:rPr>
            </w:pPr>
          </w:p>
        </w:tc>
        <w:tc>
          <w:tcPr>
            <w:tcW w:w="4591" w:type="dxa"/>
            <w:tcBorders>
              <w:top w:val="nil"/>
              <w:left w:val="nil"/>
              <w:bottom w:val="nil"/>
              <w:right w:val="nil"/>
            </w:tcBorders>
            <w:shd w:val="clear" w:color="auto" w:fill="auto"/>
            <w:noWrap/>
            <w:vAlign w:val="bottom"/>
            <w:hideMark/>
          </w:tcPr>
          <w:p w14:paraId="6C55ED9B" w14:textId="77777777" w:rsidR="00AF300A" w:rsidRPr="008E41BA" w:rsidRDefault="00AF300A" w:rsidP="00AF300A">
            <w:pPr>
              <w:jc w:val="center"/>
              <w:rPr>
                <w:sz w:val="20"/>
                <w:szCs w:val="20"/>
                <w:lang w:eastAsia="en-ZA"/>
              </w:rPr>
            </w:pPr>
          </w:p>
        </w:tc>
        <w:tc>
          <w:tcPr>
            <w:tcW w:w="1849" w:type="dxa"/>
            <w:tcBorders>
              <w:top w:val="nil"/>
              <w:left w:val="nil"/>
              <w:bottom w:val="double" w:sz="6" w:space="0" w:color="auto"/>
              <w:right w:val="nil"/>
            </w:tcBorders>
            <w:shd w:val="clear" w:color="auto" w:fill="auto"/>
            <w:noWrap/>
            <w:vAlign w:val="bottom"/>
            <w:hideMark/>
          </w:tcPr>
          <w:p w14:paraId="3789432D" w14:textId="77777777" w:rsidR="00AF300A" w:rsidRPr="008E41BA" w:rsidRDefault="00AF300A" w:rsidP="00AF300A">
            <w:pPr>
              <w:jc w:val="center"/>
              <w:rPr>
                <w:rFonts w:ascii="Calibri" w:hAnsi="Calibri"/>
                <w:b/>
                <w:bCs/>
                <w:color w:val="000000"/>
                <w:sz w:val="22"/>
                <w:szCs w:val="22"/>
                <w:lang w:eastAsia="en-ZA"/>
              </w:rPr>
            </w:pPr>
            <w:r w:rsidRPr="008E41BA">
              <w:rPr>
                <w:rFonts w:ascii="Calibri" w:hAnsi="Calibri"/>
                <w:b/>
                <w:bCs/>
                <w:color w:val="000000"/>
                <w:sz w:val="22"/>
                <w:szCs w:val="22"/>
                <w:lang w:eastAsia="en-ZA"/>
              </w:rPr>
              <w:t>53 247 297,40</w:t>
            </w:r>
          </w:p>
        </w:tc>
      </w:tr>
    </w:tbl>
    <w:p w14:paraId="264ED94B" w14:textId="77777777" w:rsidR="00E34CC5" w:rsidRDefault="00E34CC5" w:rsidP="00AF0711">
      <w:pPr>
        <w:pStyle w:val="Heading2"/>
        <w:rPr>
          <w:i w:val="0"/>
          <w:sz w:val="20"/>
          <w:szCs w:val="20"/>
        </w:rPr>
      </w:pPr>
      <w:bookmarkStart w:id="353" w:name="_Toc427586379"/>
      <w:bookmarkStart w:id="354" w:name="_Toc427586743"/>
      <w:bookmarkStart w:id="355" w:name="_Toc427744840"/>
      <w:bookmarkStart w:id="356" w:name="_Toc427762013"/>
      <w:bookmarkStart w:id="357" w:name="_Toc427847860"/>
      <w:bookmarkStart w:id="358" w:name="_Toc459379491"/>
      <w:bookmarkStart w:id="359" w:name="_Toc467573015"/>
      <w:bookmarkEnd w:id="342"/>
      <w:bookmarkEnd w:id="343"/>
      <w:bookmarkEnd w:id="344"/>
      <w:bookmarkEnd w:id="345"/>
      <w:bookmarkEnd w:id="346"/>
      <w:bookmarkEnd w:id="350"/>
      <w:r>
        <w:rPr>
          <w:i w:val="0"/>
          <w:sz w:val="20"/>
          <w:szCs w:val="20"/>
        </w:rPr>
        <w:br w:type="page"/>
      </w:r>
    </w:p>
    <w:p w14:paraId="7A0E70F7" w14:textId="5AAE8CEC" w:rsidR="00B8627B" w:rsidRPr="00AF0711" w:rsidRDefault="00B8627B" w:rsidP="00AF0711">
      <w:pPr>
        <w:pStyle w:val="Heading2"/>
        <w:rPr>
          <w:i w:val="0"/>
          <w:color w:val="FF0000"/>
          <w:sz w:val="20"/>
          <w:szCs w:val="20"/>
        </w:rPr>
      </w:pPr>
      <w:bookmarkStart w:id="360" w:name="_Toc468884187"/>
      <w:r w:rsidRPr="00AF0711">
        <w:rPr>
          <w:i w:val="0"/>
          <w:sz w:val="20"/>
          <w:szCs w:val="20"/>
        </w:rPr>
        <w:lastRenderedPageBreak/>
        <w:t>Recommendation and Plans for next financial year</w:t>
      </w:r>
      <w:bookmarkEnd w:id="353"/>
      <w:bookmarkEnd w:id="354"/>
      <w:bookmarkEnd w:id="355"/>
      <w:bookmarkEnd w:id="356"/>
      <w:bookmarkEnd w:id="357"/>
      <w:bookmarkEnd w:id="358"/>
      <w:bookmarkEnd w:id="359"/>
      <w:bookmarkEnd w:id="360"/>
      <w:r w:rsidR="00DF2DF7" w:rsidRPr="00AF0711">
        <w:rPr>
          <w:i w:val="0"/>
          <w:sz w:val="20"/>
          <w:szCs w:val="20"/>
        </w:rPr>
        <w:t xml:space="preserve"> </w:t>
      </w:r>
    </w:p>
    <w:p w14:paraId="7A0E70F8" w14:textId="12D8A694" w:rsidR="00DF2DF7" w:rsidRPr="007510FC" w:rsidRDefault="00DF2DF7" w:rsidP="00DF2DF7">
      <w:pPr>
        <w:rPr>
          <w:rFonts w:ascii="Arial" w:hAnsi="Arial" w:cs="Arial"/>
          <w:sz w:val="20"/>
          <w:szCs w:val="20"/>
        </w:rPr>
      </w:pPr>
      <w:r w:rsidRPr="007510FC">
        <w:rPr>
          <w:rFonts w:ascii="Arial" w:hAnsi="Arial" w:cs="Arial"/>
          <w:sz w:val="20"/>
          <w:szCs w:val="20"/>
        </w:rPr>
        <w:t>The approved budget for the 201</w:t>
      </w:r>
      <w:r w:rsidR="00267DEA">
        <w:rPr>
          <w:rFonts w:ascii="Arial" w:hAnsi="Arial" w:cs="Arial"/>
          <w:sz w:val="20"/>
          <w:szCs w:val="20"/>
        </w:rPr>
        <w:t>6</w:t>
      </w:r>
      <w:r w:rsidRPr="007510FC">
        <w:rPr>
          <w:rFonts w:ascii="Arial" w:hAnsi="Arial" w:cs="Arial"/>
          <w:sz w:val="20"/>
          <w:szCs w:val="20"/>
        </w:rPr>
        <w:t>/1</w:t>
      </w:r>
      <w:r w:rsidR="00267DEA">
        <w:rPr>
          <w:rFonts w:ascii="Arial" w:hAnsi="Arial" w:cs="Arial"/>
          <w:sz w:val="20"/>
          <w:szCs w:val="20"/>
        </w:rPr>
        <w:t>7</w:t>
      </w:r>
      <w:r w:rsidRPr="007510FC">
        <w:rPr>
          <w:rFonts w:ascii="Arial" w:hAnsi="Arial" w:cs="Arial"/>
          <w:sz w:val="20"/>
          <w:szCs w:val="20"/>
        </w:rPr>
        <w:t xml:space="preserve"> financial year is outlined in the table below:</w:t>
      </w:r>
    </w:p>
    <w:p w14:paraId="7A0E70F9" w14:textId="77777777" w:rsidR="00DF2DF7" w:rsidRPr="008F5D55" w:rsidRDefault="00DF2DF7" w:rsidP="00DF2DF7">
      <w:pPr>
        <w:rPr>
          <w:rFonts w:ascii="Arial" w:hAnsi="Arial" w:cs="Arial"/>
          <w:color w:val="FF0000"/>
        </w:rPr>
      </w:pPr>
    </w:p>
    <w:tbl>
      <w:tblPr>
        <w:tblW w:w="6834" w:type="dxa"/>
        <w:tblInd w:w="93" w:type="dxa"/>
        <w:tblLook w:val="04A0" w:firstRow="1" w:lastRow="0" w:firstColumn="1" w:lastColumn="0" w:noHBand="0" w:noVBand="1"/>
      </w:tblPr>
      <w:tblGrid>
        <w:gridCol w:w="4490"/>
        <w:gridCol w:w="2344"/>
      </w:tblGrid>
      <w:tr w:rsidR="00DF2DF7" w:rsidRPr="008F5D55" w14:paraId="7A0E70FC" w14:textId="77777777" w:rsidTr="00E50E27">
        <w:trPr>
          <w:trHeight w:val="264"/>
        </w:trPr>
        <w:tc>
          <w:tcPr>
            <w:tcW w:w="4490" w:type="dxa"/>
            <w:tcBorders>
              <w:top w:val="single" w:sz="8" w:space="0" w:color="auto"/>
              <w:left w:val="single" w:sz="8" w:space="0" w:color="auto"/>
              <w:bottom w:val="single" w:sz="8" w:space="0" w:color="auto"/>
              <w:right w:val="single" w:sz="8" w:space="0" w:color="auto"/>
            </w:tcBorders>
            <w:shd w:val="clear" w:color="auto" w:fill="002060"/>
            <w:noWrap/>
            <w:vAlign w:val="bottom"/>
            <w:hideMark/>
          </w:tcPr>
          <w:p w14:paraId="7A0E70FA" w14:textId="77777777" w:rsidR="00DF2DF7" w:rsidRPr="008F5D55" w:rsidRDefault="00DF2DF7" w:rsidP="00E50E27">
            <w:pPr>
              <w:rPr>
                <w:rFonts w:ascii="Arial" w:hAnsi="Arial" w:cs="Arial"/>
                <w:color w:val="000000"/>
                <w:sz w:val="18"/>
                <w:szCs w:val="16"/>
                <w:lang w:eastAsia="en-ZA"/>
              </w:rPr>
            </w:pPr>
            <w:r w:rsidRPr="008F5D55">
              <w:rPr>
                <w:rFonts w:ascii="Arial" w:hAnsi="Arial" w:cs="Arial"/>
                <w:color w:val="000000"/>
                <w:sz w:val="18"/>
                <w:szCs w:val="16"/>
                <w:lang w:eastAsia="en-ZA"/>
              </w:rPr>
              <w:t> </w:t>
            </w:r>
          </w:p>
        </w:tc>
        <w:tc>
          <w:tcPr>
            <w:tcW w:w="2344" w:type="dxa"/>
            <w:tcBorders>
              <w:top w:val="single" w:sz="8" w:space="0" w:color="auto"/>
              <w:left w:val="nil"/>
              <w:bottom w:val="single" w:sz="8" w:space="0" w:color="auto"/>
              <w:right w:val="single" w:sz="8" w:space="0" w:color="auto"/>
            </w:tcBorders>
            <w:shd w:val="clear" w:color="auto" w:fill="002060"/>
            <w:noWrap/>
            <w:vAlign w:val="bottom"/>
            <w:hideMark/>
          </w:tcPr>
          <w:p w14:paraId="7A0E70FB" w14:textId="67B78063" w:rsidR="00DF2DF7" w:rsidRPr="008F5D55" w:rsidRDefault="00DF2DF7" w:rsidP="005B2A99">
            <w:pPr>
              <w:jc w:val="center"/>
              <w:rPr>
                <w:rFonts w:ascii="Arial" w:hAnsi="Arial" w:cs="Arial"/>
                <w:b/>
                <w:bCs/>
                <w:color w:val="FFFFFF"/>
                <w:sz w:val="18"/>
                <w:szCs w:val="16"/>
                <w:lang w:eastAsia="en-ZA"/>
              </w:rPr>
            </w:pPr>
            <w:r w:rsidRPr="008F5D55">
              <w:rPr>
                <w:rFonts w:ascii="Arial" w:hAnsi="Arial" w:cs="Arial"/>
                <w:b/>
                <w:bCs/>
                <w:color w:val="FFFFFF"/>
                <w:sz w:val="18"/>
                <w:szCs w:val="16"/>
                <w:lang w:eastAsia="en-ZA"/>
              </w:rPr>
              <w:t>201</w:t>
            </w:r>
            <w:r w:rsidR="005B2A99">
              <w:rPr>
                <w:rFonts w:ascii="Arial" w:hAnsi="Arial" w:cs="Arial"/>
                <w:b/>
                <w:bCs/>
                <w:color w:val="FFFFFF"/>
                <w:sz w:val="18"/>
                <w:szCs w:val="16"/>
                <w:lang w:eastAsia="en-ZA"/>
              </w:rPr>
              <w:t>6</w:t>
            </w:r>
            <w:r w:rsidRPr="008F5D55">
              <w:rPr>
                <w:rFonts w:ascii="Arial" w:hAnsi="Arial" w:cs="Arial"/>
                <w:b/>
                <w:bCs/>
                <w:color w:val="FFFFFF"/>
                <w:sz w:val="18"/>
                <w:szCs w:val="16"/>
                <w:lang w:eastAsia="en-ZA"/>
              </w:rPr>
              <w:t>-201</w:t>
            </w:r>
            <w:r w:rsidR="005B2A99">
              <w:rPr>
                <w:rFonts w:ascii="Arial" w:hAnsi="Arial" w:cs="Arial"/>
                <w:b/>
                <w:bCs/>
                <w:color w:val="FFFFFF"/>
                <w:sz w:val="18"/>
                <w:szCs w:val="16"/>
                <w:lang w:eastAsia="en-ZA"/>
              </w:rPr>
              <w:t>7</w:t>
            </w:r>
          </w:p>
        </w:tc>
      </w:tr>
      <w:tr w:rsidR="00DF2DF7" w:rsidRPr="008F5D55" w14:paraId="7A0E70FF" w14:textId="77777777" w:rsidTr="00C23413">
        <w:trPr>
          <w:trHeight w:val="251"/>
        </w:trPr>
        <w:tc>
          <w:tcPr>
            <w:tcW w:w="4490" w:type="dxa"/>
            <w:tcBorders>
              <w:top w:val="single" w:sz="8" w:space="0" w:color="auto"/>
              <w:left w:val="single" w:sz="8" w:space="0" w:color="auto"/>
              <w:bottom w:val="nil"/>
              <w:right w:val="single" w:sz="8" w:space="0" w:color="auto"/>
            </w:tcBorders>
            <w:shd w:val="clear" w:color="auto" w:fill="auto"/>
            <w:noWrap/>
            <w:vAlign w:val="bottom"/>
            <w:hideMark/>
          </w:tcPr>
          <w:p w14:paraId="7A0E70FD"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Turnover</w:t>
            </w:r>
          </w:p>
        </w:tc>
        <w:tc>
          <w:tcPr>
            <w:tcW w:w="2344" w:type="dxa"/>
            <w:tcBorders>
              <w:top w:val="nil"/>
              <w:left w:val="nil"/>
              <w:bottom w:val="nil"/>
              <w:right w:val="single" w:sz="8" w:space="0" w:color="auto"/>
            </w:tcBorders>
            <w:shd w:val="clear" w:color="auto" w:fill="auto"/>
            <w:noWrap/>
            <w:vAlign w:val="bottom"/>
          </w:tcPr>
          <w:p w14:paraId="7A0E70FE" w14:textId="4A12381A" w:rsidR="00DF2DF7" w:rsidRPr="008F5D55" w:rsidRDefault="0024564C" w:rsidP="007D1DED">
            <w:pPr>
              <w:jc w:val="center"/>
              <w:rPr>
                <w:rFonts w:ascii="Arial" w:hAnsi="Arial" w:cs="Arial"/>
                <w:sz w:val="18"/>
                <w:szCs w:val="16"/>
                <w:lang w:eastAsia="en-ZA"/>
              </w:rPr>
            </w:pPr>
            <w:r>
              <w:rPr>
                <w:rFonts w:ascii="Arial" w:hAnsi="Arial" w:cs="Arial"/>
                <w:sz w:val="18"/>
                <w:szCs w:val="16"/>
                <w:lang w:eastAsia="en-ZA"/>
              </w:rPr>
              <w:t>15 046 932</w:t>
            </w:r>
          </w:p>
        </w:tc>
      </w:tr>
      <w:tr w:rsidR="00DF2DF7" w:rsidRPr="008F5D55" w14:paraId="7A0E7102"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00"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Sales to Eskom</w:t>
            </w:r>
          </w:p>
        </w:tc>
        <w:tc>
          <w:tcPr>
            <w:tcW w:w="2344" w:type="dxa"/>
            <w:tcBorders>
              <w:top w:val="nil"/>
              <w:left w:val="nil"/>
              <w:bottom w:val="nil"/>
              <w:right w:val="single" w:sz="8" w:space="0" w:color="auto"/>
            </w:tcBorders>
            <w:shd w:val="clear" w:color="auto" w:fill="auto"/>
            <w:noWrap/>
            <w:vAlign w:val="bottom"/>
          </w:tcPr>
          <w:p w14:paraId="7A0E7101" w14:textId="7241D7D3" w:rsidR="00DF2DF7" w:rsidRPr="008F5D55" w:rsidRDefault="0024564C" w:rsidP="006A7B2C">
            <w:pPr>
              <w:jc w:val="center"/>
              <w:rPr>
                <w:rFonts w:ascii="Arial" w:hAnsi="Arial" w:cs="Arial"/>
                <w:sz w:val="18"/>
                <w:szCs w:val="16"/>
                <w:lang w:eastAsia="en-ZA"/>
              </w:rPr>
            </w:pPr>
            <w:r>
              <w:rPr>
                <w:rFonts w:ascii="Arial" w:hAnsi="Arial" w:cs="Arial"/>
                <w:sz w:val="18"/>
                <w:szCs w:val="16"/>
                <w:lang w:eastAsia="en-ZA"/>
              </w:rPr>
              <w:t>1 317 886</w:t>
            </w:r>
          </w:p>
        </w:tc>
      </w:tr>
      <w:tr w:rsidR="00DF2DF7" w:rsidRPr="008F5D55" w14:paraId="7A0E7105" w14:textId="77777777" w:rsidTr="00C23413">
        <w:trPr>
          <w:trHeight w:val="264"/>
        </w:trPr>
        <w:tc>
          <w:tcPr>
            <w:tcW w:w="4490" w:type="dxa"/>
            <w:tcBorders>
              <w:top w:val="nil"/>
              <w:left w:val="single" w:sz="8" w:space="0" w:color="auto"/>
              <w:bottom w:val="single" w:sz="8" w:space="0" w:color="auto"/>
              <w:right w:val="single" w:sz="8" w:space="0" w:color="auto"/>
            </w:tcBorders>
            <w:shd w:val="clear" w:color="auto" w:fill="auto"/>
            <w:noWrap/>
            <w:vAlign w:val="bottom"/>
            <w:hideMark/>
          </w:tcPr>
          <w:p w14:paraId="7A0E7103"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Cost of Sales</w:t>
            </w:r>
          </w:p>
        </w:tc>
        <w:tc>
          <w:tcPr>
            <w:tcW w:w="2344" w:type="dxa"/>
            <w:tcBorders>
              <w:top w:val="nil"/>
              <w:left w:val="nil"/>
              <w:bottom w:val="single" w:sz="8" w:space="0" w:color="auto"/>
              <w:right w:val="single" w:sz="8" w:space="0" w:color="auto"/>
            </w:tcBorders>
            <w:shd w:val="clear" w:color="auto" w:fill="auto"/>
            <w:noWrap/>
            <w:vAlign w:val="bottom"/>
          </w:tcPr>
          <w:p w14:paraId="7A0E7104" w14:textId="794F71BE" w:rsidR="00DF2DF7" w:rsidRPr="008F5D55" w:rsidRDefault="006A7B2C" w:rsidP="00267DEA">
            <w:pPr>
              <w:jc w:val="center"/>
              <w:rPr>
                <w:rFonts w:ascii="Arial" w:hAnsi="Arial" w:cs="Arial"/>
                <w:sz w:val="18"/>
                <w:szCs w:val="16"/>
                <w:lang w:eastAsia="en-ZA"/>
              </w:rPr>
            </w:pPr>
            <w:r>
              <w:rPr>
                <w:rFonts w:ascii="Arial" w:hAnsi="Arial" w:cs="Arial"/>
                <w:sz w:val="18"/>
                <w:szCs w:val="16"/>
                <w:lang w:eastAsia="en-ZA"/>
              </w:rPr>
              <w:t>(</w:t>
            </w:r>
            <w:r w:rsidR="007D1DED">
              <w:rPr>
                <w:rFonts w:ascii="Arial" w:hAnsi="Arial" w:cs="Arial"/>
                <w:sz w:val="18"/>
                <w:szCs w:val="16"/>
                <w:lang w:eastAsia="en-ZA"/>
              </w:rPr>
              <w:t>1</w:t>
            </w:r>
            <w:r w:rsidR="00267DEA">
              <w:rPr>
                <w:rFonts w:ascii="Arial" w:hAnsi="Arial" w:cs="Arial"/>
                <w:sz w:val="18"/>
                <w:szCs w:val="16"/>
                <w:lang w:eastAsia="en-ZA"/>
              </w:rPr>
              <w:t>1</w:t>
            </w:r>
            <w:r w:rsidR="007D1DED">
              <w:rPr>
                <w:rFonts w:ascii="Arial" w:hAnsi="Arial" w:cs="Arial"/>
                <w:sz w:val="18"/>
                <w:szCs w:val="16"/>
                <w:lang w:eastAsia="en-ZA"/>
              </w:rPr>
              <w:t xml:space="preserve"> </w:t>
            </w:r>
            <w:r w:rsidR="00267DEA">
              <w:rPr>
                <w:rFonts w:ascii="Arial" w:hAnsi="Arial" w:cs="Arial"/>
                <w:sz w:val="18"/>
                <w:szCs w:val="16"/>
                <w:lang w:eastAsia="en-ZA"/>
              </w:rPr>
              <w:t>144</w:t>
            </w:r>
            <w:r w:rsidR="007D1DED">
              <w:rPr>
                <w:rFonts w:ascii="Arial" w:hAnsi="Arial" w:cs="Arial"/>
                <w:sz w:val="18"/>
                <w:szCs w:val="16"/>
                <w:lang w:eastAsia="en-ZA"/>
              </w:rPr>
              <w:t xml:space="preserve"> </w:t>
            </w:r>
            <w:r w:rsidR="00267DEA">
              <w:rPr>
                <w:rFonts w:ascii="Arial" w:hAnsi="Arial" w:cs="Arial"/>
                <w:sz w:val="18"/>
                <w:szCs w:val="16"/>
                <w:lang w:eastAsia="en-ZA"/>
              </w:rPr>
              <w:t>331</w:t>
            </w:r>
            <w:r>
              <w:rPr>
                <w:rFonts w:ascii="Arial" w:hAnsi="Arial" w:cs="Arial"/>
                <w:sz w:val="18"/>
                <w:szCs w:val="16"/>
                <w:lang w:eastAsia="en-ZA"/>
              </w:rPr>
              <w:t>)</w:t>
            </w:r>
          </w:p>
        </w:tc>
      </w:tr>
      <w:tr w:rsidR="00DF2DF7" w:rsidRPr="008F5D55" w14:paraId="7A0E7108"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06"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Gross Margin</w:t>
            </w:r>
          </w:p>
        </w:tc>
        <w:tc>
          <w:tcPr>
            <w:tcW w:w="2344" w:type="dxa"/>
            <w:tcBorders>
              <w:top w:val="nil"/>
              <w:left w:val="nil"/>
              <w:bottom w:val="nil"/>
              <w:right w:val="single" w:sz="8" w:space="0" w:color="auto"/>
            </w:tcBorders>
            <w:shd w:val="clear" w:color="auto" w:fill="auto"/>
            <w:noWrap/>
            <w:vAlign w:val="bottom"/>
          </w:tcPr>
          <w:p w14:paraId="7A0E7107" w14:textId="74FC0895" w:rsidR="00DF2DF7" w:rsidRPr="008F5D55" w:rsidRDefault="0024564C" w:rsidP="006A7B2C">
            <w:pPr>
              <w:jc w:val="center"/>
              <w:rPr>
                <w:rFonts w:ascii="Arial" w:hAnsi="Arial" w:cs="Arial"/>
                <w:b/>
                <w:bCs/>
                <w:color w:val="000000"/>
                <w:sz w:val="18"/>
                <w:szCs w:val="16"/>
                <w:lang w:eastAsia="en-ZA"/>
              </w:rPr>
            </w:pPr>
            <w:r>
              <w:rPr>
                <w:rFonts w:ascii="Arial" w:hAnsi="Arial" w:cs="Arial"/>
                <w:b/>
                <w:bCs/>
                <w:color w:val="000000"/>
                <w:sz w:val="18"/>
                <w:szCs w:val="16"/>
                <w:lang w:eastAsia="en-ZA"/>
              </w:rPr>
              <w:t>5 220 487</w:t>
            </w:r>
          </w:p>
        </w:tc>
      </w:tr>
      <w:tr w:rsidR="00DF2DF7" w:rsidRPr="008F5D55" w14:paraId="7A0E710B"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09"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Gross margin %</w:t>
            </w:r>
          </w:p>
        </w:tc>
        <w:tc>
          <w:tcPr>
            <w:tcW w:w="2344" w:type="dxa"/>
            <w:tcBorders>
              <w:top w:val="nil"/>
              <w:left w:val="nil"/>
              <w:bottom w:val="nil"/>
              <w:right w:val="single" w:sz="8" w:space="0" w:color="auto"/>
            </w:tcBorders>
            <w:shd w:val="clear" w:color="auto" w:fill="auto"/>
            <w:noWrap/>
            <w:vAlign w:val="bottom"/>
          </w:tcPr>
          <w:p w14:paraId="7A0E710A" w14:textId="11808C2D" w:rsidR="00DF2DF7" w:rsidRPr="008F5D55" w:rsidRDefault="006A7B2C" w:rsidP="007D1DED">
            <w:pPr>
              <w:jc w:val="center"/>
              <w:rPr>
                <w:rFonts w:ascii="Arial" w:hAnsi="Arial" w:cs="Arial"/>
                <w:sz w:val="18"/>
                <w:szCs w:val="16"/>
                <w:lang w:eastAsia="en-ZA"/>
              </w:rPr>
            </w:pPr>
            <w:r>
              <w:rPr>
                <w:rFonts w:ascii="Arial" w:hAnsi="Arial" w:cs="Arial"/>
                <w:sz w:val="18"/>
                <w:szCs w:val="16"/>
                <w:lang w:eastAsia="en-ZA"/>
              </w:rPr>
              <w:t>3</w:t>
            </w:r>
            <w:r w:rsidR="0024564C">
              <w:rPr>
                <w:rFonts w:ascii="Arial" w:hAnsi="Arial" w:cs="Arial"/>
                <w:sz w:val="18"/>
                <w:szCs w:val="16"/>
                <w:lang w:eastAsia="en-ZA"/>
              </w:rPr>
              <w:t>1.90</w:t>
            </w:r>
            <w:r>
              <w:rPr>
                <w:rFonts w:ascii="Arial" w:hAnsi="Arial" w:cs="Arial"/>
                <w:sz w:val="18"/>
                <w:szCs w:val="16"/>
                <w:lang w:eastAsia="en-ZA"/>
              </w:rPr>
              <w:t>%</w:t>
            </w:r>
          </w:p>
        </w:tc>
      </w:tr>
      <w:tr w:rsidR="00DF2DF7" w:rsidRPr="008F5D55" w14:paraId="7A0E710E"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0C"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Other Income</w:t>
            </w:r>
          </w:p>
        </w:tc>
        <w:tc>
          <w:tcPr>
            <w:tcW w:w="2344" w:type="dxa"/>
            <w:tcBorders>
              <w:top w:val="nil"/>
              <w:left w:val="nil"/>
              <w:bottom w:val="nil"/>
              <w:right w:val="single" w:sz="8" w:space="0" w:color="auto"/>
            </w:tcBorders>
            <w:shd w:val="clear" w:color="auto" w:fill="auto"/>
            <w:noWrap/>
            <w:vAlign w:val="bottom"/>
          </w:tcPr>
          <w:p w14:paraId="7A0E710D" w14:textId="4FE0FCEC" w:rsidR="00DF2DF7" w:rsidRPr="008F5D55" w:rsidRDefault="0024564C" w:rsidP="006A7B2C">
            <w:pPr>
              <w:jc w:val="center"/>
              <w:rPr>
                <w:rFonts w:ascii="Arial" w:hAnsi="Arial" w:cs="Arial"/>
                <w:sz w:val="18"/>
                <w:szCs w:val="16"/>
                <w:lang w:eastAsia="en-ZA"/>
              </w:rPr>
            </w:pPr>
            <w:r>
              <w:rPr>
                <w:rFonts w:ascii="Arial" w:hAnsi="Arial" w:cs="Arial"/>
                <w:sz w:val="18"/>
                <w:szCs w:val="16"/>
                <w:lang w:eastAsia="en-ZA"/>
              </w:rPr>
              <w:t>126 006</w:t>
            </w:r>
          </w:p>
        </w:tc>
      </w:tr>
      <w:tr w:rsidR="00DF2DF7" w:rsidRPr="008F5D55" w14:paraId="7A0E7111" w14:textId="77777777" w:rsidTr="00C23413">
        <w:trPr>
          <w:trHeight w:val="264"/>
        </w:trPr>
        <w:tc>
          <w:tcPr>
            <w:tcW w:w="4490" w:type="dxa"/>
            <w:tcBorders>
              <w:top w:val="nil"/>
              <w:left w:val="single" w:sz="8" w:space="0" w:color="auto"/>
              <w:bottom w:val="nil"/>
              <w:right w:val="single" w:sz="8" w:space="0" w:color="auto"/>
            </w:tcBorders>
            <w:shd w:val="clear" w:color="auto" w:fill="auto"/>
            <w:noWrap/>
            <w:vAlign w:val="bottom"/>
            <w:hideMark/>
          </w:tcPr>
          <w:p w14:paraId="7A0E710F"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Grants &amp; DSM</w:t>
            </w:r>
          </w:p>
        </w:tc>
        <w:tc>
          <w:tcPr>
            <w:tcW w:w="2344" w:type="dxa"/>
            <w:tcBorders>
              <w:top w:val="nil"/>
              <w:left w:val="nil"/>
              <w:bottom w:val="nil"/>
              <w:right w:val="single" w:sz="8" w:space="0" w:color="auto"/>
            </w:tcBorders>
            <w:shd w:val="clear" w:color="auto" w:fill="auto"/>
            <w:noWrap/>
            <w:vAlign w:val="bottom"/>
          </w:tcPr>
          <w:p w14:paraId="7A0E7110" w14:textId="5D5A19D1" w:rsidR="00DF2DF7" w:rsidRPr="008F5D55" w:rsidRDefault="0024564C" w:rsidP="006A7B2C">
            <w:pPr>
              <w:jc w:val="center"/>
              <w:rPr>
                <w:rFonts w:ascii="Arial" w:hAnsi="Arial" w:cs="Arial"/>
                <w:sz w:val="18"/>
                <w:szCs w:val="16"/>
                <w:lang w:eastAsia="en-ZA"/>
              </w:rPr>
            </w:pPr>
            <w:r>
              <w:rPr>
                <w:rFonts w:ascii="Arial" w:hAnsi="Arial" w:cs="Arial"/>
                <w:sz w:val="18"/>
                <w:szCs w:val="16"/>
                <w:lang w:eastAsia="en-ZA"/>
              </w:rPr>
              <w:t>378 017</w:t>
            </w:r>
          </w:p>
        </w:tc>
      </w:tr>
      <w:tr w:rsidR="00DF2DF7" w:rsidRPr="008F5D55" w14:paraId="7A0E7114" w14:textId="77777777" w:rsidTr="00C23413">
        <w:trPr>
          <w:trHeight w:val="264"/>
        </w:trPr>
        <w:tc>
          <w:tcPr>
            <w:tcW w:w="4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A0E7112"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Net Operating Income</w:t>
            </w:r>
          </w:p>
        </w:tc>
        <w:tc>
          <w:tcPr>
            <w:tcW w:w="2344" w:type="dxa"/>
            <w:tcBorders>
              <w:top w:val="single" w:sz="8" w:space="0" w:color="auto"/>
              <w:left w:val="nil"/>
              <w:bottom w:val="single" w:sz="8" w:space="0" w:color="auto"/>
              <w:right w:val="single" w:sz="8" w:space="0" w:color="auto"/>
            </w:tcBorders>
            <w:shd w:val="clear" w:color="auto" w:fill="auto"/>
            <w:noWrap/>
            <w:vAlign w:val="bottom"/>
          </w:tcPr>
          <w:p w14:paraId="7A0E7113" w14:textId="4AAE795F" w:rsidR="00DF2DF7" w:rsidRPr="008F5D55" w:rsidRDefault="006A7B2C" w:rsidP="0024564C">
            <w:pPr>
              <w:jc w:val="center"/>
              <w:rPr>
                <w:rFonts w:ascii="Arial" w:hAnsi="Arial" w:cs="Arial"/>
                <w:b/>
                <w:bCs/>
                <w:color w:val="000000"/>
                <w:sz w:val="18"/>
                <w:szCs w:val="16"/>
                <w:lang w:eastAsia="en-ZA"/>
              </w:rPr>
            </w:pPr>
            <w:r>
              <w:rPr>
                <w:rFonts w:ascii="Arial" w:hAnsi="Arial" w:cs="Arial"/>
                <w:b/>
                <w:bCs/>
                <w:color w:val="000000"/>
                <w:sz w:val="18"/>
                <w:szCs w:val="16"/>
                <w:lang w:eastAsia="en-ZA"/>
              </w:rPr>
              <w:t>5</w:t>
            </w:r>
            <w:r w:rsidR="0024564C">
              <w:rPr>
                <w:rFonts w:ascii="Arial" w:hAnsi="Arial" w:cs="Arial"/>
                <w:b/>
                <w:bCs/>
                <w:color w:val="000000"/>
                <w:sz w:val="18"/>
                <w:szCs w:val="16"/>
                <w:lang w:eastAsia="en-ZA"/>
              </w:rPr>
              <w:t> 724 510</w:t>
            </w:r>
          </w:p>
        </w:tc>
      </w:tr>
      <w:tr w:rsidR="00DF2DF7" w:rsidRPr="008F5D55" w14:paraId="7A0E7117" w14:textId="77777777" w:rsidTr="00C23413">
        <w:trPr>
          <w:trHeight w:val="264"/>
        </w:trPr>
        <w:tc>
          <w:tcPr>
            <w:tcW w:w="4490" w:type="dxa"/>
            <w:tcBorders>
              <w:top w:val="nil"/>
              <w:left w:val="single" w:sz="8" w:space="0" w:color="auto"/>
              <w:bottom w:val="nil"/>
              <w:right w:val="single" w:sz="8" w:space="0" w:color="auto"/>
            </w:tcBorders>
            <w:shd w:val="clear" w:color="auto" w:fill="auto"/>
            <w:noWrap/>
            <w:vAlign w:val="bottom"/>
            <w:hideMark/>
          </w:tcPr>
          <w:p w14:paraId="7A0E7115"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Operating overheads</w:t>
            </w:r>
          </w:p>
        </w:tc>
        <w:tc>
          <w:tcPr>
            <w:tcW w:w="2344" w:type="dxa"/>
            <w:tcBorders>
              <w:top w:val="nil"/>
              <w:left w:val="nil"/>
              <w:bottom w:val="nil"/>
              <w:right w:val="single" w:sz="8" w:space="0" w:color="auto"/>
            </w:tcBorders>
            <w:shd w:val="clear" w:color="auto" w:fill="auto"/>
            <w:noWrap/>
            <w:vAlign w:val="bottom"/>
          </w:tcPr>
          <w:p w14:paraId="7A0E7116" w14:textId="120E7794" w:rsidR="00DF2DF7" w:rsidRPr="008F5D55" w:rsidRDefault="007D1DED" w:rsidP="007D1DED">
            <w:pPr>
              <w:jc w:val="center"/>
              <w:rPr>
                <w:rFonts w:ascii="Arial" w:hAnsi="Arial" w:cs="Arial"/>
                <w:b/>
                <w:bCs/>
                <w:sz w:val="18"/>
                <w:szCs w:val="16"/>
                <w:lang w:eastAsia="en-ZA"/>
              </w:rPr>
            </w:pPr>
            <w:r>
              <w:rPr>
                <w:rFonts w:ascii="Arial" w:hAnsi="Arial" w:cs="Arial"/>
                <w:b/>
                <w:bCs/>
                <w:sz w:val="18"/>
                <w:szCs w:val="16"/>
                <w:lang w:eastAsia="en-ZA"/>
              </w:rPr>
              <w:t>(</w:t>
            </w:r>
            <w:r w:rsidR="0024564C">
              <w:rPr>
                <w:rFonts w:ascii="Arial" w:hAnsi="Arial" w:cs="Arial"/>
                <w:b/>
                <w:bCs/>
                <w:sz w:val="18"/>
                <w:szCs w:val="16"/>
                <w:lang w:eastAsia="en-ZA"/>
              </w:rPr>
              <w:t>3</w:t>
            </w:r>
            <w:r w:rsidR="00E907B1">
              <w:rPr>
                <w:rFonts w:ascii="Arial" w:hAnsi="Arial" w:cs="Arial"/>
                <w:b/>
                <w:bCs/>
                <w:sz w:val="18"/>
                <w:szCs w:val="16"/>
                <w:lang w:eastAsia="en-ZA"/>
              </w:rPr>
              <w:t> 971 193</w:t>
            </w:r>
            <w:r>
              <w:rPr>
                <w:rFonts w:ascii="Arial" w:hAnsi="Arial" w:cs="Arial"/>
                <w:b/>
                <w:bCs/>
                <w:sz w:val="18"/>
                <w:szCs w:val="16"/>
                <w:lang w:eastAsia="en-ZA"/>
              </w:rPr>
              <w:t>)</w:t>
            </w:r>
          </w:p>
        </w:tc>
      </w:tr>
      <w:tr w:rsidR="00DF2DF7" w:rsidRPr="008F5D55" w14:paraId="7A0E711A" w14:textId="77777777" w:rsidTr="00C23413">
        <w:trPr>
          <w:trHeight w:val="264"/>
        </w:trPr>
        <w:tc>
          <w:tcPr>
            <w:tcW w:w="4490" w:type="dxa"/>
            <w:tcBorders>
              <w:top w:val="double" w:sz="6" w:space="0" w:color="auto"/>
              <w:left w:val="single" w:sz="8" w:space="0" w:color="auto"/>
              <w:bottom w:val="nil"/>
              <w:right w:val="single" w:sz="8" w:space="0" w:color="auto"/>
            </w:tcBorders>
            <w:shd w:val="clear" w:color="auto" w:fill="auto"/>
            <w:noWrap/>
            <w:vAlign w:val="bottom"/>
            <w:hideMark/>
          </w:tcPr>
          <w:p w14:paraId="7A0E7118"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Employee Related Costs Salaries</w:t>
            </w:r>
          </w:p>
        </w:tc>
        <w:tc>
          <w:tcPr>
            <w:tcW w:w="2344" w:type="dxa"/>
            <w:tcBorders>
              <w:top w:val="double" w:sz="6" w:space="0" w:color="auto"/>
              <w:left w:val="nil"/>
              <w:bottom w:val="nil"/>
              <w:right w:val="single" w:sz="8" w:space="0" w:color="auto"/>
            </w:tcBorders>
            <w:shd w:val="clear" w:color="auto" w:fill="auto"/>
            <w:noWrap/>
            <w:vAlign w:val="bottom"/>
          </w:tcPr>
          <w:p w14:paraId="7A0E7119" w14:textId="21CFC739" w:rsidR="00DF2DF7" w:rsidRPr="008F5D55" w:rsidRDefault="002A4798" w:rsidP="00267DEA">
            <w:pPr>
              <w:jc w:val="center"/>
              <w:rPr>
                <w:rFonts w:ascii="Arial" w:hAnsi="Arial" w:cs="Arial"/>
                <w:sz w:val="18"/>
                <w:szCs w:val="16"/>
                <w:lang w:eastAsia="en-ZA"/>
              </w:rPr>
            </w:pPr>
            <w:r>
              <w:rPr>
                <w:rFonts w:ascii="Arial" w:hAnsi="Arial" w:cs="Arial"/>
                <w:sz w:val="18"/>
                <w:szCs w:val="16"/>
                <w:lang w:eastAsia="en-ZA"/>
              </w:rPr>
              <w:t>(</w:t>
            </w:r>
            <w:r w:rsidR="00E907B1">
              <w:rPr>
                <w:rFonts w:ascii="Arial" w:hAnsi="Arial" w:cs="Arial"/>
                <w:sz w:val="18"/>
                <w:szCs w:val="16"/>
                <w:lang w:eastAsia="en-ZA"/>
              </w:rPr>
              <w:t>1 040 834</w:t>
            </w:r>
            <w:r>
              <w:rPr>
                <w:rFonts w:ascii="Arial" w:hAnsi="Arial" w:cs="Arial"/>
                <w:sz w:val="18"/>
                <w:szCs w:val="16"/>
                <w:lang w:eastAsia="en-ZA"/>
              </w:rPr>
              <w:t>)</w:t>
            </w:r>
          </w:p>
        </w:tc>
      </w:tr>
      <w:tr w:rsidR="00DF2DF7" w:rsidRPr="008F5D55" w14:paraId="7A0E711D"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1B"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Gen.exp - Other</w:t>
            </w:r>
          </w:p>
        </w:tc>
        <w:tc>
          <w:tcPr>
            <w:tcW w:w="2344" w:type="dxa"/>
            <w:tcBorders>
              <w:top w:val="nil"/>
              <w:left w:val="nil"/>
              <w:bottom w:val="nil"/>
              <w:right w:val="single" w:sz="8" w:space="0" w:color="auto"/>
            </w:tcBorders>
            <w:shd w:val="clear" w:color="auto" w:fill="auto"/>
            <w:noWrap/>
            <w:vAlign w:val="bottom"/>
          </w:tcPr>
          <w:p w14:paraId="7A0E711C" w14:textId="4AAFE15B" w:rsidR="00DF2DF7" w:rsidRPr="008F5D55" w:rsidRDefault="002A4798" w:rsidP="00267DEA">
            <w:pPr>
              <w:jc w:val="center"/>
              <w:rPr>
                <w:rFonts w:ascii="Arial" w:hAnsi="Arial" w:cs="Arial"/>
                <w:sz w:val="18"/>
                <w:szCs w:val="16"/>
                <w:lang w:eastAsia="en-ZA"/>
              </w:rPr>
            </w:pPr>
            <w:r>
              <w:rPr>
                <w:rFonts w:ascii="Arial" w:hAnsi="Arial" w:cs="Arial"/>
                <w:sz w:val="18"/>
                <w:szCs w:val="16"/>
                <w:lang w:eastAsia="en-ZA"/>
              </w:rPr>
              <w:t xml:space="preserve">(1 </w:t>
            </w:r>
            <w:r w:rsidR="00267DEA">
              <w:rPr>
                <w:rFonts w:ascii="Arial" w:hAnsi="Arial" w:cs="Arial"/>
                <w:sz w:val="18"/>
                <w:szCs w:val="16"/>
                <w:lang w:eastAsia="en-ZA"/>
              </w:rPr>
              <w:t>018</w:t>
            </w:r>
            <w:r w:rsidR="007D1DED">
              <w:rPr>
                <w:rFonts w:ascii="Arial" w:hAnsi="Arial" w:cs="Arial"/>
                <w:sz w:val="18"/>
                <w:szCs w:val="16"/>
                <w:lang w:eastAsia="en-ZA"/>
              </w:rPr>
              <w:t xml:space="preserve"> </w:t>
            </w:r>
            <w:r w:rsidR="00267DEA">
              <w:rPr>
                <w:rFonts w:ascii="Arial" w:hAnsi="Arial" w:cs="Arial"/>
                <w:sz w:val="18"/>
                <w:szCs w:val="16"/>
                <w:lang w:eastAsia="en-ZA"/>
              </w:rPr>
              <w:t>373</w:t>
            </w:r>
            <w:r>
              <w:rPr>
                <w:rFonts w:ascii="Arial" w:hAnsi="Arial" w:cs="Arial"/>
                <w:sz w:val="18"/>
                <w:szCs w:val="16"/>
                <w:lang w:eastAsia="en-ZA"/>
              </w:rPr>
              <w:t>)</w:t>
            </w:r>
          </w:p>
        </w:tc>
      </w:tr>
      <w:tr w:rsidR="00DF2DF7" w:rsidRPr="008F5D55" w14:paraId="7A0E7120"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1E"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Repairs and maintenance</w:t>
            </w:r>
          </w:p>
        </w:tc>
        <w:tc>
          <w:tcPr>
            <w:tcW w:w="2344" w:type="dxa"/>
            <w:tcBorders>
              <w:top w:val="nil"/>
              <w:left w:val="nil"/>
              <w:bottom w:val="nil"/>
              <w:right w:val="single" w:sz="8" w:space="0" w:color="auto"/>
            </w:tcBorders>
            <w:shd w:val="clear" w:color="auto" w:fill="auto"/>
            <w:noWrap/>
            <w:vAlign w:val="bottom"/>
          </w:tcPr>
          <w:p w14:paraId="7A0E711F" w14:textId="738A4600" w:rsidR="00DF2DF7" w:rsidRPr="008F5D55" w:rsidRDefault="002A4798" w:rsidP="00267DEA">
            <w:pPr>
              <w:jc w:val="center"/>
              <w:rPr>
                <w:rFonts w:ascii="Arial" w:hAnsi="Arial" w:cs="Arial"/>
                <w:sz w:val="18"/>
                <w:szCs w:val="16"/>
                <w:lang w:eastAsia="en-ZA"/>
              </w:rPr>
            </w:pPr>
            <w:r>
              <w:rPr>
                <w:rFonts w:ascii="Arial" w:hAnsi="Arial" w:cs="Arial"/>
                <w:sz w:val="18"/>
                <w:szCs w:val="16"/>
                <w:lang w:eastAsia="en-ZA"/>
              </w:rPr>
              <w:t>(</w:t>
            </w:r>
            <w:r w:rsidR="00267DEA">
              <w:rPr>
                <w:rFonts w:ascii="Arial" w:hAnsi="Arial" w:cs="Arial"/>
                <w:sz w:val="18"/>
                <w:szCs w:val="16"/>
                <w:lang w:eastAsia="en-ZA"/>
              </w:rPr>
              <w:t>965 293</w:t>
            </w:r>
            <w:r>
              <w:rPr>
                <w:rFonts w:ascii="Arial" w:hAnsi="Arial" w:cs="Arial"/>
                <w:sz w:val="18"/>
                <w:szCs w:val="16"/>
                <w:lang w:eastAsia="en-ZA"/>
              </w:rPr>
              <w:t>)</w:t>
            </w:r>
          </w:p>
        </w:tc>
      </w:tr>
      <w:tr w:rsidR="00DF2DF7" w:rsidRPr="008F5D55" w14:paraId="7A0E7123" w14:textId="77777777" w:rsidTr="00C23413">
        <w:trPr>
          <w:trHeight w:val="251"/>
        </w:trPr>
        <w:tc>
          <w:tcPr>
            <w:tcW w:w="4490" w:type="dxa"/>
            <w:tcBorders>
              <w:top w:val="nil"/>
              <w:left w:val="single" w:sz="8" w:space="0" w:color="auto"/>
              <w:bottom w:val="nil"/>
              <w:right w:val="single" w:sz="8" w:space="0" w:color="auto"/>
            </w:tcBorders>
            <w:shd w:val="clear" w:color="auto" w:fill="auto"/>
            <w:noWrap/>
            <w:vAlign w:val="bottom"/>
            <w:hideMark/>
          </w:tcPr>
          <w:p w14:paraId="7A0E7121"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Contribution bad debts</w:t>
            </w:r>
          </w:p>
        </w:tc>
        <w:tc>
          <w:tcPr>
            <w:tcW w:w="2344" w:type="dxa"/>
            <w:tcBorders>
              <w:top w:val="nil"/>
              <w:left w:val="nil"/>
              <w:bottom w:val="nil"/>
              <w:right w:val="single" w:sz="8" w:space="0" w:color="auto"/>
            </w:tcBorders>
            <w:shd w:val="clear" w:color="auto" w:fill="auto"/>
            <w:noWrap/>
            <w:vAlign w:val="bottom"/>
          </w:tcPr>
          <w:p w14:paraId="7A0E7122" w14:textId="3F489B9F" w:rsidR="00DF2DF7" w:rsidRPr="008F5D55" w:rsidRDefault="002A4798" w:rsidP="007D1DED">
            <w:pPr>
              <w:jc w:val="center"/>
              <w:rPr>
                <w:rFonts w:ascii="Arial" w:hAnsi="Arial" w:cs="Arial"/>
                <w:sz w:val="18"/>
                <w:szCs w:val="16"/>
                <w:lang w:eastAsia="en-ZA"/>
              </w:rPr>
            </w:pPr>
            <w:r>
              <w:rPr>
                <w:rFonts w:ascii="Arial" w:hAnsi="Arial" w:cs="Arial"/>
                <w:sz w:val="18"/>
                <w:szCs w:val="16"/>
                <w:lang w:eastAsia="en-ZA"/>
              </w:rPr>
              <w:t>(</w:t>
            </w:r>
            <w:r w:rsidR="0024564C">
              <w:rPr>
                <w:rFonts w:ascii="Arial" w:hAnsi="Arial" w:cs="Arial"/>
                <w:sz w:val="18"/>
                <w:szCs w:val="16"/>
                <w:lang w:eastAsia="en-ZA"/>
              </w:rPr>
              <w:t>500 6</w:t>
            </w:r>
            <w:r w:rsidR="007D1DED">
              <w:rPr>
                <w:rFonts w:ascii="Arial" w:hAnsi="Arial" w:cs="Arial"/>
                <w:sz w:val="18"/>
                <w:szCs w:val="16"/>
                <w:lang w:eastAsia="en-ZA"/>
              </w:rPr>
              <w:t>2</w:t>
            </w:r>
            <w:r w:rsidR="0024564C">
              <w:rPr>
                <w:rFonts w:ascii="Arial" w:hAnsi="Arial" w:cs="Arial"/>
                <w:sz w:val="18"/>
                <w:szCs w:val="16"/>
                <w:lang w:eastAsia="en-ZA"/>
              </w:rPr>
              <w:t>4</w:t>
            </w:r>
            <w:r>
              <w:rPr>
                <w:rFonts w:ascii="Arial" w:hAnsi="Arial" w:cs="Arial"/>
                <w:sz w:val="18"/>
                <w:szCs w:val="16"/>
                <w:lang w:eastAsia="en-ZA"/>
              </w:rPr>
              <w:t>)</w:t>
            </w:r>
          </w:p>
        </w:tc>
      </w:tr>
      <w:tr w:rsidR="00DF2DF7" w:rsidRPr="008F5D55" w14:paraId="7A0E7126" w14:textId="77777777" w:rsidTr="00C23413">
        <w:trPr>
          <w:trHeight w:val="264"/>
        </w:trPr>
        <w:tc>
          <w:tcPr>
            <w:tcW w:w="4490" w:type="dxa"/>
            <w:tcBorders>
              <w:top w:val="nil"/>
              <w:left w:val="single" w:sz="8" w:space="0" w:color="auto"/>
              <w:bottom w:val="double" w:sz="6" w:space="0" w:color="auto"/>
              <w:right w:val="single" w:sz="8" w:space="0" w:color="auto"/>
            </w:tcBorders>
            <w:shd w:val="clear" w:color="auto" w:fill="auto"/>
            <w:noWrap/>
            <w:vAlign w:val="bottom"/>
            <w:hideMark/>
          </w:tcPr>
          <w:p w14:paraId="7A0E7124"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Depreciation and amortisation</w:t>
            </w:r>
          </w:p>
        </w:tc>
        <w:tc>
          <w:tcPr>
            <w:tcW w:w="2344" w:type="dxa"/>
            <w:tcBorders>
              <w:top w:val="nil"/>
              <w:left w:val="nil"/>
              <w:bottom w:val="double" w:sz="6" w:space="0" w:color="auto"/>
              <w:right w:val="single" w:sz="8" w:space="0" w:color="auto"/>
            </w:tcBorders>
            <w:shd w:val="clear" w:color="auto" w:fill="auto"/>
            <w:noWrap/>
            <w:vAlign w:val="bottom"/>
          </w:tcPr>
          <w:p w14:paraId="7A0E7125" w14:textId="21AC9727" w:rsidR="00DF2DF7" w:rsidRPr="008F5D55" w:rsidRDefault="002A4798" w:rsidP="007D1DED">
            <w:pPr>
              <w:jc w:val="center"/>
              <w:rPr>
                <w:rFonts w:ascii="Arial" w:hAnsi="Arial" w:cs="Arial"/>
                <w:sz w:val="18"/>
                <w:szCs w:val="16"/>
                <w:lang w:eastAsia="en-ZA"/>
              </w:rPr>
            </w:pPr>
            <w:r>
              <w:rPr>
                <w:rFonts w:ascii="Arial" w:hAnsi="Arial" w:cs="Arial"/>
                <w:sz w:val="18"/>
                <w:szCs w:val="16"/>
                <w:lang w:eastAsia="en-ZA"/>
              </w:rPr>
              <w:t>(</w:t>
            </w:r>
            <w:r w:rsidR="0024564C">
              <w:rPr>
                <w:rFonts w:ascii="Arial" w:hAnsi="Arial" w:cs="Arial"/>
                <w:sz w:val="18"/>
                <w:szCs w:val="16"/>
                <w:lang w:eastAsia="en-ZA"/>
              </w:rPr>
              <w:t>446 069</w:t>
            </w:r>
            <w:r>
              <w:rPr>
                <w:rFonts w:ascii="Arial" w:hAnsi="Arial" w:cs="Arial"/>
                <w:sz w:val="18"/>
                <w:szCs w:val="16"/>
                <w:lang w:eastAsia="en-ZA"/>
              </w:rPr>
              <w:t>)</w:t>
            </w:r>
          </w:p>
        </w:tc>
      </w:tr>
      <w:tr w:rsidR="00DF2DF7" w:rsidRPr="008F5D55" w14:paraId="7A0E7129" w14:textId="77777777" w:rsidTr="00C23413">
        <w:trPr>
          <w:trHeight w:val="264"/>
        </w:trPr>
        <w:tc>
          <w:tcPr>
            <w:tcW w:w="4490" w:type="dxa"/>
            <w:tcBorders>
              <w:top w:val="nil"/>
              <w:left w:val="single" w:sz="8" w:space="0" w:color="auto"/>
              <w:bottom w:val="nil"/>
              <w:right w:val="single" w:sz="8" w:space="0" w:color="auto"/>
            </w:tcBorders>
            <w:shd w:val="clear" w:color="auto" w:fill="auto"/>
            <w:noWrap/>
            <w:vAlign w:val="bottom"/>
            <w:hideMark/>
          </w:tcPr>
          <w:p w14:paraId="7A0E7127"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Operating Profit before interest and taxes</w:t>
            </w:r>
          </w:p>
        </w:tc>
        <w:tc>
          <w:tcPr>
            <w:tcW w:w="2344" w:type="dxa"/>
            <w:tcBorders>
              <w:top w:val="nil"/>
              <w:left w:val="nil"/>
              <w:bottom w:val="double" w:sz="6" w:space="0" w:color="auto"/>
              <w:right w:val="single" w:sz="8" w:space="0" w:color="auto"/>
            </w:tcBorders>
            <w:shd w:val="clear" w:color="auto" w:fill="auto"/>
            <w:noWrap/>
            <w:vAlign w:val="bottom"/>
          </w:tcPr>
          <w:p w14:paraId="7A0E7128" w14:textId="6312FEB4" w:rsidR="00DF2DF7" w:rsidRPr="008F5D55" w:rsidRDefault="007D1DED" w:rsidP="0026083B">
            <w:pPr>
              <w:jc w:val="center"/>
              <w:rPr>
                <w:rFonts w:ascii="Arial" w:hAnsi="Arial" w:cs="Arial"/>
                <w:b/>
                <w:bCs/>
                <w:color w:val="000000"/>
                <w:sz w:val="18"/>
                <w:szCs w:val="16"/>
                <w:lang w:eastAsia="en-ZA"/>
              </w:rPr>
            </w:pPr>
            <w:r>
              <w:rPr>
                <w:rFonts w:ascii="Arial" w:hAnsi="Arial" w:cs="Arial"/>
                <w:b/>
                <w:bCs/>
                <w:color w:val="000000"/>
                <w:sz w:val="18"/>
                <w:szCs w:val="16"/>
                <w:lang w:eastAsia="en-ZA"/>
              </w:rPr>
              <w:t>1</w:t>
            </w:r>
            <w:r w:rsidR="00E907B1">
              <w:rPr>
                <w:rFonts w:ascii="Arial" w:hAnsi="Arial" w:cs="Arial"/>
                <w:b/>
                <w:bCs/>
                <w:color w:val="000000"/>
                <w:sz w:val="18"/>
                <w:szCs w:val="16"/>
                <w:lang w:eastAsia="en-ZA"/>
              </w:rPr>
              <w:t> 753 317</w:t>
            </w:r>
          </w:p>
        </w:tc>
      </w:tr>
      <w:tr w:rsidR="00DF2DF7" w:rsidRPr="008F5D55" w14:paraId="7A0E712C" w14:textId="77777777" w:rsidTr="00C23413">
        <w:trPr>
          <w:trHeight w:val="277"/>
        </w:trPr>
        <w:tc>
          <w:tcPr>
            <w:tcW w:w="4490" w:type="dxa"/>
            <w:tcBorders>
              <w:top w:val="nil"/>
              <w:left w:val="single" w:sz="8" w:space="0" w:color="auto"/>
              <w:bottom w:val="nil"/>
              <w:right w:val="single" w:sz="8" w:space="0" w:color="auto"/>
            </w:tcBorders>
            <w:shd w:val="clear" w:color="auto" w:fill="auto"/>
            <w:noWrap/>
            <w:vAlign w:val="bottom"/>
            <w:hideMark/>
          </w:tcPr>
          <w:p w14:paraId="7A0E712A"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Interest Payable</w:t>
            </w:r>
          </w:p>
        </w:tc>
        <w:tc>
          <w:tcPr>
            <w:tcW w:w="2344" w:type="dxa"/>
            <w:tcBorders>
              <w:top w:val="nil"/>
              <w:left w:val="nil"/>
              <w:bottom w:val="double" w:sz="6" w:space="0" w:color="auto"/>
              <w:right w:val="single" w:sz="8" w:space="0" w:color="auto"/>
            </w:tcBorders>
            <w:shd w:val="clear" w:color="auto" w:fill="auto"/>
            <w:noWrap/>
            <w:vAlign w:val="bottom"/>
          </w:tcPr>
          <w:p w14:paraId="7A0E712B" w14:textId="285BD4B8" w:rsidR="00DF2DF7" w:rsidRPr="008F5D55" w:rsidRDefault="002A4798" w:rsidP="007D1DED">
            <w:pPr>
              <w:jc w:val="center"/>
              <w:rPr>
                <w:rFonts w:ascii="Arial" w:hAnsi="Arial" w:cs="Arial"/>
                <w:b/>
                <w:bCs/>
                <w:color w:val="000000"/>
                <w:sz w:val="18"/>
                <w:szCs w:val="16"/>
                <w:lang w:eastAsia="en-ZA"/>
              </w:rPr>
            </w:pPr>
            <w:r>
              <w:rPr>
                <w:rFonts w:ascii="Arial" w:hAnsi="Arial" w:cs="Arial"/>
                <w:b/>
                <w:bCs/>
                <w:color w:val="000000"/>
                <w:sz w:val="18"/>
                <w:szCs w:val="16"/>
                <w:lang w:eastAsia="en-ZA"/>
              </w:rPr>
              <w:t>(</w:t>
            </w:r>
            <w:r w:rsidR="0024564C">
              <w:rPr>
                <w:rFonts w:ascii="Arial" w:hAnsi="Arial" w:cs="Arial"/>
                <w:b/>
                <w:bCs/>
                <w:color w:val="000000"/>
                <w:sz w:val="18"/>
                <w:szCs w:val="16"/>
                <w:lang w:eastAsia="en-ZA"/>
              </w:rPr>
              <w:t>470 210</w:t>
            </w:r>
            <w:r>
              <w:rPr>
                <w:rFonts w:ascii="Arial" w:hAnsi="Arial" w:cs="Arial"/>
                <w:b/>
                <w:bCs/>
                <w:color w:val="000000"/>
                <w:sz w:val="18"/>
                <w:szCs w:val="16"/>
                <w:lang w:eastAsia="en-ZA"/>
              </w:rPr>
              <w:t>)</w:t>
            </w:r>
          </w:p>
        </w:tc>
      </w:tr>
      <w:tr w:rsidR="00DF2DF7" w:rsidRPr="008F5D55" w14:paraId="7A0E712F" w14:textId="77777777" w:rsidTr="00C23413">
        <w:trPr>
          <w:trHeight w:val="277"/>
        </w:trPr>
        <w:tc>
          <w:tcPr>
            <w:tcW w:w="4490" w:type="dxa"/>
            <w:tcBorders>
              <w:top w:val="nil"/>
              <w:left w:val="single" w:sz="8" w:space="0" w:color="auto"/>
              <w:bottom w:val="nil"/>
              <w:right w:val="single" w:sz="8" w:space="0" w:color="auto"/>
            </w:tcBorders>
            <w:shd w:val="clear" w:color="auto" w:fill="auto"/>
            <w:noWrap/>
            <w:vAlign w:val="bottom"/>
            <w:hideMark/>
          </w:tcPr>
          <w:p w14:paraId="7A0E712D"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Interest Receivable</w:t>
            </w:r>
          </w:p>
        </w:tc>
        <w:tc>
          <w:tcPr>
            <w:tcW w:w="2344" w:type="dxa"/>
            <w:tcBorders>
              <w:top w:val="nil"/>
              <w:left w:val="nil"/>
              <w:bottom w:val="nil"/>
              <w:right w:val="single" w:sz="8" w:space="0" w:color="auto"/>
            </w:tcBorders>
            <w:shd w:val="clear" w:color="auto" w:fill="auto"/>
            <w:noWrap/>
            <w:vAlign w:val="bottom"/>
          </w:tcPr>
          <w:p w14:paraId="7A0E712E" w14:textId="1ED74F25" w:rsidR="00DF2DF7" w:rsidRPr="008F5D55" w:rsidRDefault="0024564C" w:rsidP="006A7B2C">
            <w:pPr>
              <w:jc w:val="center"/>
              <w:rPr>
                <w:rFonts w:ascii="Arial" w:hAnsi="Arial" w:cs="Arial"/>
                <w:b/>
                <w:bCs/>
                <w:color w:val="000000"/>
                <w:sz w:val="18"/>
                <w:szCs w:val="16"/>
                <w:lang w:eastAsia="en-ZA"/>
              </w:rPr>
            </w:pPr>
            <w:r>
              <w:rPr>
                <w:rFonts w:ascii="Arial" w:hAnsi="Arial" w:cs="Arial"/>
                <w:b/>
                <w:bCs/>
                <w:color w:val="000000"/>
                <w:sz w:val="18"/>
                <w:szCs w:val="16"/>
                <w:lang w:eastAsia="en-ZA"/>
              </w:rPr>
              <w:t>167 473</w:t>
            </w:r>
          </w:p>
        </w:tc>
      </w:tr>
      <w:tr w:rsidR="00DF2DF7" w:rsidRPr="008F5D55" w14:paraId="7A0E7132" w14:textId="77777777" w:rsidTr="00C23413">
        <w:trPr>
          <w:trHeight w:val="264"/>
        </w:trPr>
        <w:tc>
          <w:tcPr>
            <w:tcW w:w="4490" w:type="dxa"/>
            <w:tcBorders>
              <w:top w:val="nil"/>
              <w:left w:val="single" w:sz="8" w:space="0" w:color="auto"/>
              <w:bottom w:val="nil"/>
              <w:right w:val="single" w:sz="8" w:space="0" w:color="auto"/>
            </w:tcBorders>
            <w:shd w:val="clear" w:color="auto" w:fill="auto"/>
            <w:noWrap/>
            <w:vAlign w:val="bottom"/>
            <w:hideMark/>
          </w:tcPr>
          <w:p w14:paraId="7A0E7130"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Profit before taxation</w:t>
            </w:r>
          </w:p>
        </w:tc>
        <w:tc>
          <w:tcPr>
            <w:tcW w:w="2344" w:type="dxa"/>
            <w:tcBorders>
              <w:top w:val="double" w:sz="6" w:space="0" w:color="auto"/>
              <w:left w:val="nil"/>
              <w:bottom w:val="nil"/>
              <w:right w:val="single" w:sz="8" w:space="0" w:color="auto"/>
            </w:tcBorders>
            <w:shd w:val="clear" w:color="auto" w:fill="auto"/>
            <w:noWrap/>
            <w:vAlign w:val="bottom"/>
          </w:tcPr>
          <w:p w14:paraId="7A0E7131" w14:textId="7FA22BC6" w:rsidR="00DF2DF7" w:rsidRPr="008F5D55" w:rsidRDefault="002A4798" w:rsidP="0026083B">
            <w:pPr>
              <w:jc w:val="center"/>
              <w:rPr>
                <w:rFonts w:ascii="Arial" w:hAnsi="Arial" w:cs="Arial"/>
                <w:b/>
                <w:bCs/>
                <w:sz w:val="18"/>
                <w:szCs w:val="16"/>
                <w:lang w:eastAsia="en-ZA"/>
              </w:rPr>
            </w:pPr>
            <w:r>
              <w:rPr>
                <w:rFonts w:ascii="Arial" w:hAnsi="Arial" w:cs="Arial"/>
                <w:b/>
                <w:bCs/>
                <w:sz w:val="18"/>
                <w:szCs w:val="16"/>
                <w:lang w:eastAsia="en-ZA"/>
              </w:rPr>
              <w:t>1</w:t>
            </w:r>
            <w:r w:rsidR="00E907B1">
              <w:rPr>
                <w:rFonts w:ascii="Arial" w:hAnsi="Arial" w:cs="Arial"/>
                <w:b/>
                <w:bCs/>
                <w:sz w:val="18"/>
                <w:szCs w:val="16"/>
                <w:lang w:eastAsia="en-ZA"/>
              </w:rPr>
              <w:t> 450 580</w:t>
            </w:r>
          </w:p>
        </w:tc>
      </w:tr>
      <w:tr w:rsidR="00DF2DF7" w:rsidRPr="008F5D55" w14:paraId="7A0E7135" w14:textId="77777777" w:rsidTr="00C23413">
        <w:trPr>
          <w:trHeight w:val="264"/>
        </w:trPr>
        <w:tc>
          <w:tcPr>
            <w:tcW w:w="4490" w:type="dxa"/>
            <w:tcBorders>
              <w:top w:val="nil"/>
              <w:left w:val="single" w:sz="8" w:space="0" w:color="auto"/>
              <w:bottom w:val="nil"/>
              <w:right w:val="single" w:sz="8" w:space="0" w:color="auto"/>
            </w:tcBorders>
            <w:shd w:val="clear" w:color="auto" w:fill="auto"/>
            <w:noWrap/>
            <w:vAlign w:val="bottom"/>
            <w:hideMark/>
          </w:tcPr>
          <w:p w14:paraId="7A0E7133" w14:textId="77777777" w:rsidR="00DF2DF7" w:rsidRPr="008F5D55" w:rsidRDefault="00DF2DF7" w:rsidP="00E50E27">
            <w:pPr>
              <w:rPr>
                <w:rFonts w:ascii="Arial" w:hAnsi="Arial" w:cs="Arial"/>
                <w:sz w:val="18"/>
                <w:szCs w:val="16"/>
                <w:lang w:eastAsia="en-ZA"/>
              </w:rPr>
            </w:pPr>
            <w:r w:rsidRPr="008F5D55">
              <w:rPr>
                <w:rFonts w:ascii="Arial" w:hAnsi="Arial" w:cs="Arial"/>
                <w:sz w:val="18"/>
                <w:szCs w:val="16"/>
                <w:lang w:eastAsia="en-ZA"/>
              </w:rPr>
              <w:t xml:space="preserve">Taxation </w:t>
            </w:r>
          </w:p>
        </w:tc>
        <w:tc>
          <w:tcPr>
            <w:tcW w:w="2344" w:type="dxa"/>
            <w:tcBorders>
              <w:top w:val="nil"/>
              <w:left w:val="nil"/>
              <w:bottom w:val="single" w:sz="8" w:space="0" w:color="auto"/>
              <w:right w:val="single" w:sz="8" w:space="0" w:color="auto"/>
            </w:tcBorders>
            <w:shd w:val="clear" w:color="auto" w:fill="auto"/>
            <w:noWrap/>
            <w:vAlign w:val="bottom"/>
          </w:tcPr>
          <w:p w14:paraId="7A0E7134" w14:textId="567A639E" w:rsidR="00DF2DF7" w:rsidRPr="008F5D55" w:rsidRDefault="002A4798" w:rsidP="0024564C">
            <w:pPr>
              <w:jc w:val="center"/>
              <w:rPr>
                <w:rFonts w:ascii="Arial" w:hAnsi="Arial" w:cs="Arial"/>
                <w:color w:val="000000"/>
                <w:sz w:val="18"/>
                <w:szCs w:val="16"/>
                <w:lang w:eastAsia="en-ZA"/>
              </w:rPr>
            </w:pPr>
            <w:r>
              <w:rPr>
                <w:rFonts w:ascii="Arial" w:hAnsi="Arial" w:cs="Arial"/>
                <w:color w:val="000000"/>
                <w:sz w:val="18"/>
                <w:szCs w:val="16"/>
                <w:lang w:eastAsia="en-ZA"/>
              </w:rPr>
              <w:t>(</w:t>
            </w:r>
            <w:r w:rsidR="0024564C">
              <w:rPr>
                <w:rFonts w:ascii="Arial" w:hAnsi="Arial" w:cs="Arial"/>
                <w:color w:val="000000"/>
                <w:sz w:val="18"/>
                <w:szCs w:val="16"/>
                <w:lang w:eastAsia="en-ZA"/>
              </w:rPr>
              <w:t>391 483</w:t>
            </w:r>
            <w:r>
              <w:rPr>
                <w:rFonts w:ascii="Arial" w:hAnsi="Arial" w:cs="Arial"/>
                <w:color w:val="000000"/>
                <w:sz w:val="18"/>
                <w:szCs w:val="16"/>
                <w:lang w:eastAsia="en-ZA"/>
              </w:rPr>
              <w:t>)</w:t>
            </w:r>
          </w:p>
        </w:tc>
      </w:tr>
      <w:tr w:rsidR="00DF2DF7" w:rsidRPr="008F5D55" w14:paraId="7A0E7138" w14:textId="77777777" w:rsidTr="00C23413">
        <w:trPr>
          <w:trHeight w:val="264"/>
        </w:trPr>
        <w:tc>
          <w:tcPr>
            <w:tcW w:w="4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A0E7136" w14:textId="77777777" w:rsidR="00DF2DF7" w:rsidRPr="008F5D55" w:rsidRDefault="00DF2DF7" w:rsidP="00E50E27">
            <w:pPr>
              <w:rPr>
                <w:rFonts w:ascii="Arial" w:hAnsi="Arial" w:cs="Arial"/>
                <w:b/>
                <w:bCs/>
                <w:sz w:val="18"/>
                <w:szCs w:val="16"/>
                <w:lang w:eastAsia="en-ZA"/>
              </w:rPr>
            </w:pPr>
            <w:r w:rsidRPr="008F5D55">
              <w:rPr>
                <w:rFonts w:ascii="Arial" w:hAnsi="Arial" w:cs="Arial"/>
                <w:b/>
                <w:bCs/>
                <w:sz w:val="18"/>
                <w:szCs w:val="16"/>
                <w:lang w:eastAsia="en-ZA"/>
              </w:rPr>
              <w:t>Profit after tax</w:t>
            </w:r>
          </w:p>
        </w:tc>
        <w:tc>
          <w:tcPr>
            <w:tcW w:w="2344" w:type="dxa"/>
            <w:tcBorders>
              <w:top w:val="nil"/>
              <w:left w:val="nil"/>
              <w:bottom w:val="single" w:sz="8" w:space="0" w:color="auto"/>
              <w:right w:val="single" w:sz="8" w:space="0" w:color="auto"/>
            </w:tcBorders>
            <w:shd w:val="clear" w:color="auto" w:fill="auto"/>
            <w:noWrap/>
            <w:vAlign w:val="bottom"/>
          </w:tcPr>
          <w:p w14:paraId="7A0E7137" w14:textId="582EA9D0" w:rsidR="00DF2DF7" w:rsidRPr="008F5D55" w:rsidRDefault="00E907B1" w:rsidP="0026083B">
            <w:pPr>
              <w:jc w:val="center"/>
              <w:rPr>
                <w:rFonts w:ascii="Arial" w:hAnsi="Arial" w:cs="Arial"/>
                <w:b/>
                <w:bCs/>
                <w:sz w:val="18"/>
                <w:szCs w:val="16"/>
                <w:lang w:eastAsia="en-ZA"/>
              </w:rPr>
            </w:pPr>
            <w:r>
              <w:rPr>
                <w:rFonts w:ascii="Arial" w:hAnsi="Arial" w:cs="Arial"/>
                <w:b/>
                <w:bCs/>
                <w:sz w:val="18"/>
                <w:szCs w:val="16"/>
                <w:lang w:eastAsia="en-ZA"/>
              </w:rPr>
              <w:t>1 059 097</w:t>
            </w:r>
          </w:p>
        </w:tc>
      </w:tr>
    </w:tbl>
    <w:p w14:paraId="5315C96C" w14:textId="77777777" w:rsidR="007510FC" w:rsidRDefault="007510FC" w:rsidP="007510FC">
      <w:pPr>
        <w:rPr>
          <w:sz w:val="22"/>
        </w:rPr>
      </w:pPr>
      <w:bookmarkStart w:id="361" w:name="_Toc245200976"/>
      <w:bookmarkStart w:id="362" w:name="_Toc245201209"/>
      <w:bookmarkStart w:id="363" w:name="_Toc279136581"/>
      <w:bookmarkStart w:id="364" w:name="_Toc371682100"/>
    </w:p>
    <w:p w14:paraId="7A0E713A" w14:textId="01C6D957" w:rsidR="00DF2DF7" w:rsidRPr="00914210" w:rsidRDefault="00DF2DF7" w:rsidP="007510FC">
      <w:pPr>
        <w:rPr>
          <w:rFonts w:ascii="Arial" w:hAnsi="Arial" w:cs="Arial"/>
          <w:b/>
          <w:sz w:val="20"/>
          <w:szCs w:val="20"/>
        </w:rPr>
      </w:pPr>
      <w:r w:rsidRPr="00914210">
        <w:rPr>
          <w:rFonts w:ascii="Arial" w:hAnsi="Arial" w:cs="Arial"/>
          <w:b/>
          <w:sz w:val="20"/>
          <w:szCs w:val="20"/>
        </w:rPr>
        <w:t>Key Focus Areas for the 201</w:t>
      </w:r>
      <w:r w:rsidR="00665B5C" w:rsidRPr="00914210">
        <w:rPr>
          <w:rFonts w:ascii="Arial" w:hAnsi="Arial" w:cs="Arial"/>
          <w:b/>
          <w:sz w:val="20"/>
          <w:szCs w:val="20"/>
        </w:rPr>
        <w:t>6</w:t>
      </w:r>
      <w:r w:rsidRPr="00914210">
        <w:rPr>
          <w:rFonts w:ascii="Arial" w:hAnsi="Arial" w:cs="Arial"/>
          <w:b/>
          <w:sz w:val="20"/>
          <w:szCs w:val="20"/>
        </w:rPr>
        <w:t>/1</w:t>
      </w:r>
      <w:r w:rsidR="00665B5C" w:rsidRPr="00914210">
        <w:rPr>
          <w:rFonts w:ascii="Arial" w:hAnsi="Arial" w:cs="Arial"/>
          <w:b/>
          <w:sz w:val="20"/>
          <w:szCs w:val="20"/>
        </w:rPr>
        <w:t>7</w:t>
      </w:r>
      <w:r w:rsidRPr="00914210">
        <w:rPr>
          <w:rFonts w:ascii="Arial" w:hAnsi="Arial" w:cs="Arial"/>
          <w:b/>
          <w:sz w:val="20"/>
          <w:szCs w:val="20"/>
        </w:rPr>
        <w:t xml:space="preserve"> financial year</w:t>
      </w:r>
      <w:bookmarkEnd w:id="361"/>
      <w:bookmarkEnd w:id="362"/>
      <w:bookmarkEnd w:id="363"/>
      <w:bookmarkEnd w:id="364"/>
      <w:r w:rsidRPr="00914210">
        <w:rPr>
          <w:rFonts w:ascii="Arial" w:hAnsi="Arial" w:cs="Arial"/>
          <w:b/>
          <w:sz w:val="20"/>
          <w:szCs w:val="20"/>
        </w:rPr>
        <w:t xml:space="preserve"> </w:t>
      </w:r>
    </w:p>
    <w:p w14:paraId="7A0E713B" w14:textId="77777777" w:rsidR="00DF2DF7" w:rsidRPr="007510FC" w:rsidRDefault="00DF2DF7" w:rsidP="00DF2DF7">
      <w:pPr>
        <w:spacing w:line="360" w:lineRule="auto"/>
        <w:rPr>
          <w:rFonts w:ascii="Arial" w:hAnsi="Arial" w:cs="Arial"/>
          <w:sz w:val="20"/>
          <w:szCs w:val="20"/>
          <w:lang w:val="en-GB"/>
        </w:rPr>
      </w:pPr>
      <w:r w:rsidRPr="007510FC">
        <w:rPr>
          <w:rFonts w:ascii="Arial" w:hAnsi="Arial" w:cs="Arial"/>
          <w:sz w:val="20"/>
          <w:szCs w:val="20"/>
          <w:lang w:val="en-GB"/>
        </w:rPr>
        <w:t xml:space="preserve">City Power Priorities for the next 3 to 5 years are: </w:t>
      </w:r>
    </w:p>
    <w:tbl>
      <w:tblPr>
        <w:tblW w:w="9497" w:type="dxa"/>
        <w:tblInd w:w="278" w:type="dxa"/>
        <w:tblLayout w:type="fixed"/>
        <w:tblCellMar>
          <w:left w:w="0" w:type="dxa"/>
          <w:right w:w="0" w:type="dxa"/>
        </w:tblCellMar>
        <w:tblLook w:val="0420" w:firstRow="1" w:lastRow="0" w:firstColumn="0" w:lastColumn="0" w:noHBand="0" w:noVBand="1"/>
      </w:tblPr>
      <w:tblGrid>
        <w:gridCol w:w="1701"/>
        <w:gridCol w:w="1565"/>
        <w:gridCol w:w="6231"/>
      </w:tblGrid>
      <w:tr w:rsidR="003F663D" w:rsidRPr="003F663D" w14:paraId="7A0E7140" w14:textId="77777777" w:rsidTr="00267DEA">
        <w:trPr>
          <w:cantSplit/>
          <w:trHeight w:val="662"/>
          <w:tblHeader/>
        </w:trPr>
        <w:tc>
          <w:tcPr>
            <w:tcW w:w="1701" w:type="dxa"/>
            <w:tcBorders>
              <w:top w:val="single" w:sz="8" w:space="0" w:color="000000"/>
              <w:left w:val="single" w:sz="8" w:space="0" w:color="000000"/>
              <w:bottom w:val="single" w:sz="8" w:space="0" w:color="000000"/>
              <w:right w:val="single" w:sz="8" w:space="0" w:color="000000"/>
            </w:tcBorders>
            <w:shd w:val="clear" w:color="auto" w:fill="1F497D" w:themeFill="text2"/>
            <w:tcMar>
              <w:top w:w="68" w:type="dxa"/>
              <w:left w:w="136" w:type="dxa"/>
              <w:bottom w:w="68" w:type="dxa"/>
              <w:right w:w="136" w:type="dxa"/>
            </w:tcMar>
            <w:hideMark/>
          </w:tcPr>
          <w:p w14:paraId="7A0E713C" w14:textId="77777777" w:rsidR="003F663D" w:rsidRPr="003F663D" w:rsidRDefault="003F663D" w:rsidP="00C165E1">
            <w:pPr>
              <w:rPr>
                <w:rFonts w:ascii="Arial" w:hAnsi="Arial" w:cs="Arial"/>
                <w:color w:val="FFFFFF" w:themeColor="background1"/>
                <w:sz w:val="20"/>
                <w:szCs w:val="20"/>
              </w:rPr>
            </w:pPr>
            <w:r w:rsidRPr="003F663D">
              <w:rPr>
                <w:rFonts w:ascii="Arial" w:hAnsi="Arial" w:cs="Arial"/>
                <w:b/>
                <w:bCs/>
                <w:color w:val="FFFFFF" w:themeColor="background1"/>
                <w:sz w:val="20"/>
                <w:szCs w:val="20"/>
                <w:lang w:val="en-GB"/>
              </w:rPr>
              <w:t>Mayoral Priorities</w:t>
            </w:r>
          </w:p>
        </w:tc>
        <w:tc>
          <w:tcPr>
            <w:tcW w:w="1565" w:type="dxa"/>
            <w:tcBorders>
              <w:top w:val="single" w:sz="8" w:space="0" w:color="000000"/>
              <w:left w:val="single" w:sz="8" w:space="0" w:color="000000"/>
              <w:bottom w:val="single" w:sz="8" w:space="0" w:color="000000"/>
              <w:right w:val="single" w:sz="8" w:space="0" w:color="000000"/>
            </w:tcBorders>
            <w:shd w:val="clear" w:color="auto" w:fill="1F497D" w:themeFill="text2"/>
            <w:tcMar>
              <w:top w:w="15" w:type="dxa"/>
              <w:left w:w="15" w:type="dxa"/>
              <w:bottom w:w="0" w:type="dxa"/>
              <w:right w:w="15" w:type="dxa"/>
            </w:tcMar>
            <w:hideMark/>
          </w:tcPr>
          <w:p w14:paraId="7A0E713D" w14:textId="77777777" w:rsidR="003F663D" w:rsidRPr="003F663D" w:rsidRDefault="003F663D" w:rsidP="00C165E1">
            <w:pPr>
              <w:rPr>
                <w:rFonts w:ascii="Arial" w:hAnsi="Arial" w:cs="Arial"/>
                <w:color w:val="FFFFFF" w:themeColor="background1"/>
                <w:sz w:val="20"/>
                <w:szCs w:val="20"/>
              </w:rPr>
            </w:pPr>
            <w:r w:rsidRPr="003F663D">
              <w:rPr>
                <w:rFonts w:ascii="Arial" w:hAnsi="Arial" w:cs="Arial"/>
                <w:b/>
                <w:bCs/>
                <w:color w:val="FFFFFF" w:themeColor="background1"/>
                <w:sz w:val="20"/>
                <w:szCs w:val="20"/>
                <w:lang w:val="en-GB"/>
              </w:rPr>
              <w:t>City Power  Flagship Programmes</w:t>
            </w:r>
          </w:p>
        </w:tc>
        <w:tc>
          <w:tcPr>
            <w:tcW w:w="6231" w:type="dxa"/>
            <w:tcBorders>
              <w:top w:val="single" w:sz="8" w:space="0" w:color="000000"/>
              <w:left w:val="single" w:sz="8" w:space="0" w:color="000000"/>
              <w:bottom w:val="single" w:sz="8" w:space="0" w:color="000000"/>
              <w:right w:val="single" w:sz="8" w:space="0" w:color="000000"/>
            </w:tcBorders>
            <w:shd w:val="clear" w:color="auto" w:fill="1F497D" w:themeFill="text2"/>
            <w:tcMar>
              <w:top w:w="68" w:type="dxa"/>
              <w:left w:w="136" w:type="dxa"/>
              <w:bottom w:w="68" w:type="dxa"/>
              <w:right w:w="136" w:type="dxa"/>
            </w:tcMar>
            <w:hideMark/>
          </w:tcPr>
          <w:p w14:paraId="7A0E713E" w14:textId="77777777" w:rsidR="003F663D" w:rsidRPr="003F663D" w:rsidRDefault="003F663D" w:rsidP="00C165E1">
            <w:pPr>
              <w:rPr>
                <w:rFonts w:ascii="Arial" w:hAnsi="Arial" w:cs="Arial"/>
                <w:color w:val="FFFFFF" w:themeColor="background1"/>
                <w:sz w:val="20"/>
                <w:szCs w:val="20"/>
              </w:rPr>
            </w:pPr>
            <w:r w:rsidRPr="003F663D">
              <w:rPr>
                <w:rFonts w:ascii="Arial" w:hAnsi="Arial" w:cs="Arial"/>
                <w:b/>
                <w:bCs/>
                <w:color w:val="FFFFFF" w:themeColor="background1"/>
                <w:sz w:val="20"/>
                <w:szCs w:val="20"/>
                <w:lang w:val="en-GB"/>
              </w:rPr>
              <w:t>City Power STEP Targets</w:t>
            </w:r>
          </w:p>
          <w:p w14:paraId="7A0E713F" w14:textId="77777777" w:rsidR="003F663D" w:rsidRPr="003F663D" w:rsidRDefault="003F663D" w:rsidP="00C165E1">
            <w:pPr>
              <w:rPr>
                <w:rFonts w:ascii="Arial" w:hAnsi="Arial" w:cs="Arial"/>
                <w:color w:val="FFFFFF" w:themeColor="background1"/>
                <w:sz w:val="20"/>
                <w:szCs w:val="20"/>
              </w:rPr>
            </w:pPr>
            <w:r w:rsidRPr="003F663D">
              <w:rPr>
                <w:rFonts w:ascii="Arial" w:hAnsi="Arial" w:cs="Arial"/>
                <w:b/>
                <w:bCs/>
                <w:color w:val="FFFFFF" w:themeColor="background1"/>
                <w:sz w:val="20"/>
                <w:szCs w:val="20"/>
              </w:rPr>
              <w:t>S – Service Delivery, T – Transformation, E – Excellence, P – Performance</w:t>
            </w:r>
          </w:p>
        </w:tc>
      </w:tr>
      <w:tr w:rsidR="003F663D" w:rsidRPr="003F663D" w14:paraId="7A0E714E" w14:textId="77777777" w:rsidTr="00267DEA">
        <w:trPr>
          <w:trHeight w:val="1122"/>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41"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Financial Resilience and Sustainability</w:t>
            </w:r>
          </w:p>
          <w:p w14:paraId="7A0E7142" w14:textId="77777777" w:rsidR="003F663D" w:rsidRPr="003F663D" w:rsidRDefault="003F663D" w:rsidP="00C165E1">
            <w:pPr>
              <w:rPr>
                <w:rFonts w:ascii="Arial" w:hAnsi="Arial" w:cs="Arial"/>
                <w:sz w:val="20"/>
                <w:szCs w:val="20"/>
                <w:lang w:val="en-US"/>
              </w:rPr>
            </w:pPr>
          </w:p>
          <w:p w14:paraId="7A0E7143"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Safer Cities</w:t>
            </w: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0E7144"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Integrated Loss Management</w:t>
            </w:r>
          </w:p>
          <w:p w14:paraId="7A0E7145" w14:textId="77777777" w:rsidR="003F663D" w:rsidRPr="003F663D" w:rsidRDefault="003F663D" w:rsidP="00C165E1">
            <w:pPr>
              <w:rPr>
                <w:rFonts w:ascii="Arial" w:hAnsi="Arial" w:cs="Arial"/>
                <w:sz w:val="20"/>
                <w:szCs w:val="20"/>
                <w:lang w:val="en-US"/>
              </w:rPr>
            </w:pPr>
          </w:p>
          <w:p w14:paraId="7A0E7146"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 xml:space="preserve"> </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47" w14:textId="77777777" w:rsidR="003F663D" w:rsidRPr="003F663D" w:rsidRDefault="003F663D" w:rsidP="00FB2B10">
            <w:pPr>
              <w:numPr>
                <w:ilvl w:val="0"/>
                <w:numId w:val="33"/>
              </w:numPr>
              <w:ind w:left="425" w:hanging="425"/>
              <w:rPr>
                <w:rFonts w:ascii="Arial" w:hAnsi="Arial" w:cs="Arial"/>
                <w:sz w:val="20"/>
                <w:szCs w:val="20"/>
              </w:rPr>
            </w:pPr>
            <w:r w:rsidRPr="003F663D">
              <w:rPr>
                <w:rFonts w:ascii="Arial" w:hAnsi="Arial" w:cs="Arial"/>
                <w:sz w:val="20"/>
                <w:szCs w:val="20"/>
                <w:lang w:val="en-GB"/>
              </w:rPr>
              <w:t xml:space="preserve">Attaining an </w:t>
            </w:r>
            <w:r w:rsidRPr="003F663D">
              <w:rPr>
                <w:rFonts w:ascii="Arial" w:hAnsi="Arial" w:cs="Arial"/>
                <w:b/>
                <w:bCs/>
                <w:sz w:val="20"/>
                <w:szCs w:val="20"/>
                <w:lang w:val="en-GB"/>
              </w:rPr>
              <w:t xml:space="preserve">Clean audit </w:t>
            </w:r>
            <w:r w:rsidRPr="003F663D">
              <w:rPr>
                <w:rFonts w:ascii="Arial" w:hAnsi="Arial" w:cs="Arial"/>
                <w:sz w:val="20"/>
                <w:szCs w:val="20"/>
                <w:lang w:val="en-GB"/>
              </w:rPr>
              <w:t>in a sustainable manner</w:t>
            </w:r>
          </w:p>
          <w:p w14:paraId="7A0E7148" w14:textId="77777777" w:rsidR="003F663D" w:rsidRPr="003F663D" w:rsidRDefault="003F663D" w:rsidP="00FB2B10">
            <w:pPr>
              <w:numPr>
                <w:ilvl w:val="0"/>
                <w:numId w:val="33"/>
              </w:numPr>
              <w:ind w:left="425" w:hanging="425"/>
              <w:rPr>
                <w:rFonts w:ascii="Arial" w:hAnsi="Arial" w:cs="Arial"/>
                <w:sz w:val="20"/>
                <w:szCs w:val="20"/>
              </w:rPr>
            </w:pPr>
            <w:r w:rsidRPr="003F663D">
              <w:rPr>
                <w:rFonts w:ascii="Arial" w:hAnsi="Arial" w:cs="Arial"/>
                <w:b/>
                <w:bCs/>
                <w:sz w:val="20"/>
                <w:szCs w:val="20"/>
                <w:lang w:val="en-GB"/>
              </w:rPr>
              <w:t xml:space="preserve">Reduce losses </w:t>
            </w:r>
            <w:r w:rsidRPr="003F663D">
              <w:rPr>
                <w:rFonts w:ascii="Arial" w:hAnsi="Arial" w:cs="Arial"/>
                <w:sz w:val="20"/>
                <w:szCs w:val="20"/>
                <w:lang w:val="en-GB"/>
              </w:rPr>
              <w:t>to 10% by December 2015</w:t>
            </w:r>
          </w:p>
          <w:p w14:paraId="7A0E7149" w14:textId="77777777" w:rsidR="003F663D" w:rsidRPr="003F663D" w:rsidRDefault="003F663D" w:rsidP="00FB2B10">
            <w:pPr>
              <w:numPr>
                <w:ilvl w:val="0"/>
                <w:numId w:val="33"/>
              </w:numPr>
              <w:ind w:left="425" w:hanging="425"/>
              <w:rPr>
                <w:rFonts w:ascii="Arial" w:hAnsi="Arial" w:cs="Arial"/>
                <w:sz w:val="20"/>
                <w:szCs w:val="20"/>
              </w:rPr>
            </w:pPr>
            <w:r w:rsidRPr="003F663D">
              <w:rPr>
                <w:rFonts w:ascii="Arial" w:hAnsi="Arial" w:cs="Arial"/>
                <w:sz w:val="20"/>
                <w:szCs w:val="20"/>
                <w:lang w:val="en-GB"/>
              </w:rPr>
              <w:t xml:space="preserve">Achieving 98% </w:t>
            </w:r>
            <w:r w:rsidRPr="003F663D">
              <w:rPr>
                <w:rFonts w:ascii="Arial" w:hAnsi="Arial" w:cs="Arial"/>
                <w:b/>
                <w:bCs/>
                <w:sz w:val="20"/>
                <w:szCs w:val="20"/>
                <w:lang w:val="en-GB"/>
              </w:rPr>
              <w:t xml:space="preserve">meter reading </w:t>
            </w:r>
            <w:r w:rsidRPr="003F663D">
              <w:rPr>
                <w:rFonts w:ascii="Arial" w:hAnsi="Arial" w:cs="Arial"/>
                <w:sz w:val="20"/>
                <w:szCs w:val="20"/>
                <w:lang w:val="en-GB"/>
              </w:rPr>
              <w:t>by June 2014 (100% Compliance to the by-law)</w:t>
            </w:r>
          </w:p>
          <w:p w14:paraId="7A0E714A" w14:textId="77777777" w:rsidR="003F663D" w:rsidRPr="003F663D" w:rsidRDefault="003F663D" w:rsidP="00FB2B10">
            <w:pPr>
              <w:numPr>
                <w:ilvl w:val="0"/>
                <w:numId w:val="33"/>
              </w:numPr>
              <w:ind w:left="425" w:hanging="425"/>
              <w:rPr>
                <w:rFonts w:ascii="Arial" w:hAnsi="Arial" w:cs="Arial"/>
                <w:sz w:val="20"/>
                <w:szCs w:val="20"/>
              </w:rPr>
            </w:pPr>
            <w:r w:rsidRPr="003F663D">
              <w:rPr>
                <w:rFonts w:ascii="Arial" w:hAnsi="Arial" w:cs="Arial"/>
                <w:sz w:val="20"/>
                <w:szCs w:val="20"/>
                <w:lang w:val="en-GB"/>
              </w:rPr>
              <w:t xml:space="preserve">Achieving 100% </w:t>
            </w:r>
            <w:r w:rsidRPr="003F663D">
              <w:rPr>
                <w:rFonts w:ascii="Arial" w:hAnsi="Arial" w:cs="Arial"/>
                <w:b/>
                <w:bCs/>
                <w:sz w:val="20"/>
                <w:szCs w:val="20"/>
                <w:lang w:val="en-GB"/>
              </w:rPr>
              <w:t xml:space="preserve">payment level </w:t>
            </w:r>
            <w:r w:rsidRPr="003F663D">
              <w:rPr>
                <w:rFonts w:ascii="Arial" w:hAnsi="Arial" w:cs="Arial"/>
                <w:sz w:val="20"/>
                <w:szCs w:val="20"/>
                <w:lang w:val="en-GB"/>
              </w:rPr>
              <w:t>for key and LPU customer by June 2014</w:t>
            </w:r>
          </w:p>
          <w:p w14:paraId="7A0E714B" w14:textId="77777777" w:rsidR="003F663D" w:rsidRPr="003F663D" w:rsidRDefault="003F663D" w:rsidP="00FB2B10">
            <w:pPr>
              <w:numPr>
                <w:ilvl w:val="0"/>
                <w:numId w:val="33"/>
              </w:numPr>
              <w:ind w:left="425" w:hanging="425"/>
              <w:rPr>
                <w:rFonts w:ascii="Arial" w:hAnsi="Arial" w:cs="Arial"/>
                <w:sz w:val="20"/>
                <w:szCs w:val="20"/>
              </w:rPr>
            </w:pPr>
            <w:r w:rsidRPr="003F663D">
              <w:rPr>
                <w:rFonts w:ascii="Arial" w:hAnsi="Arial" w:cs="Arial"/>
                <w:sz w:val="20"/>
                <w:szCs w:val="20"/>
                <w:lang w:val="en-GB"/>
              </w:rPr>
              <w:t xml:space="preserve">Achieving 90% </w:t>
            </w:r>
            <w:r w:rsidRPr="003F663D">
              <w:rPr>
                <w:rFonts w:ascii="Arial" w:hAnsi="Arial" w:cs="Arial"/>
                <w:b/>
                <w:bCs/>
                <w:sz w:val="20"/>
                <w:szCs w:val="20"/>
                <w:lang w:val="en-GB"/>
              </w:rPr>
              <w:t xml:space="preserve">data accuracy </w:t>
            </w:r>
            <w:r w:rsidRPr="003F663D">
              <w:rPr>
                <w:rFonts w:ascii="Arial" w:hAnsi="Arial" w:cs="Arial"/>
                <w:sz w:val="20"/>
                <w:szCs w:val="20"/>
                <w:lang w:val="en-GB"/>
              </w:rPr>
              <w:t>by 2015</w:t>
            </w:r>
          </w:p>
          <w:p w14:paraId="7A0E714C" w14:textId="09C499D6" w:rsidR="003F663D" w:rsidRPr="009E2756" w:rsidRDefault="003F663D" w:rsidP="00FB2B10">
            <w:pPr>
              <w:pStyle w:val="ListParagraph"/>
              <w:numPr>
                <w:ilvl w:val="0"/>
                <w:numId w:val="33"/>
              </w:numPr>
              <w:ind w:left="425" w:hanging="425"/>
              <w:rPr>
                <w:rFonts w:ascii="Arial" w:hAnsi="Arial" w:cs="Arial"/>
                <w:sz w:val="20"/>
                <w:szCs w:val="20"/>
              </w:rPr>
            </w:pPr>
            <w:r w:rsidRPr="009E2756">
              <w:rPr>
                <w:rFonts w:ascii="Arial" w:hAnsi="Arial" w:cs="Arial"/>
                <w:sz w:val="20"/>
                <w:szCs w:val="20"/>
                <w:lang w:val="en-GB"/>
              </w:rPr>
              <w:t xml:space="preserve">Achieving full </w:t>
            </w:r>
            <w:r w:rsidRPr="009E2756">
              <w:rPr>
                <w:rFonts w:ascii="Arial" w:hAnsi="Arial" w:cs="Arial"/>
                <w:b/>
                <w:bCs/>
                <w:sz w:val="20"/>
                <w:szCs w:val="20"/>
                <w:lang w:val="en-GB"/>
              </w:rPr>
              <w:t>compliance</w:t>
            </w:r>
            <w:r w:rsidRPr="009E2756">
              <w:rPr>
                <w:rFonts w:ascii="Arial" w:hAnsi="Arial" w:cs="Arial"/>
                <w:sz w:val="20"/>
                <w:szCs w:val="20"/>
                <w:lang w:val="en-GB"/>
              </w:rPr>
              <w:t xml:space="preserve"> to NRS 047 and 048 immediately</w:t>
            </w:r>
          </w:p>
          <w:p w14:paraId="7A0E714D" w14:textId="77777777" w:rsidR="003F663D" w:rsidRPr="009E2756" w:rsidRDefault="003F663D" w:rsidP="00FB2B10">
            <w:pPr>
              <w:pStyle w:val="ListParagraph"/>
              <w:numPr>
                <w:ilvl w:val="0"/>
                <w:numId w:val="33"/>
              </w:numPr>
              <w:ind w:left="425" w:hanging="425"/>
              <w:rPr>
                <w:rFonts w:ascii="Arial" w:hAnsi="Arial" w:cs="Arial"/>
                <w:sz w:val="20"/>
                <w:szCs w:val="20"/>
              </w:rPr>
            </w:pPr>
            <w:r w:rsidRPr="009E2756">
              <w:rPr>
                <w:rFonts w:ascii="Arial" w:hAnsi="Arial" w:cs="Arial"/>
                <w:sz w:val="20"/>
                <w:szCs w:val="20"/>
              </w:rPr>
              <w:t xml:space="preserve">9.    </w:t>
            </w:r>
            <w:r w:rsidRPr="009E2756">
              <w:rPr>
                <w:rFonts w:ascii="Arial" w:hAnsi="Arial" w:cs="Arial"/>
                <w:sz w:val="20"/>
                <w:szCs w:val="20"/>
                <w:lang w:val="en-GB"/>
              </w:rPr>
              <w:t xml:space="preserve">Accelerated </w:t>
            </w:r>
            <w:r w:rsidRPr="009E2756">
              <w:rPr>
                <w:rFonts w:ascii="Arial" w:hAnsi="Arial" w:cs="Arial"/>
                <w:b/>
                <w:bCs/>
                <w:sz w:val="20"/>
                <w:szCs w:val="20"/>
                <w:lang w:val="en-GB"/>
              </w:rPr>
              <w:t xml:space="preserve">Visible Service Delivery </w:t>
            </w:r>
            <w:r w:rsidRPr="009E2756">
              <w:rPr>
                <w:rFonts w:ascii="Arial" w:hAnsi="Arial" w:cs="Arial"/>
                <w:sz w:val="20"/>
                <w:szCs w:val="20"/>
                <w:lang w:val="en-GB"/>
              </w:rPr>
              <w:t>(eg.100% compliance to the SLA, electrification, PL)</w:t>
            </w:r>
          </w:p>
        </w:tc>
      </w:tr>
      <w:tr w:rsidR="003F663D" w:rsidRPr="003F663D" w14:paraId="7A0E715B" w14:textId="77777777" w:rsidTr="00267DEA">
        <w:trPr>
          <w:trHeight w:val="859"/>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4F"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 xml:space="preserve">Resource Sustainability </w:t>
            </w:r>
          </w:p>
          <w:p w14:paraId="7A0E7150" w14:textId="77777777" w:rsidR="003F663D" w:rsidRPr="003F663D" w:rsidRDefault="003F663D" w:rsidP="00C165E1">
            <w:pPr>
              <w:rPr>
                <w:rFonts w:ascii="Arial" w:hAnsi="Arial" w:cs="Arial"/>
                <w:sz w:val="20"/>
                <w:szCs w:val="20"/>
                <w:lang w:val="en-US"/>
              </w:rPr>
            </w:pPr>
          </w:p>
          <w:p w14:paraId="7A0E7151"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Sustainable Human Settlements</w:t>
            </w:r>
          </w:p>
          <w:p w14:paraId="7A0E7152" w14:textId="77777777" w:rsidR="003F663D" w:rsidRPr="003F663D" w:rsidRDefault="003F663D" w:rsidP="00C165E1">
            <w:pPr>
              <w:rPr>
                <w:rFonts w:ascii="Arial" w:hAnsi="Arial" w:cs="Arial"/>
                <w:sz w:val="20"/>
                <w:szCs w:val="20"/>
                <w:lang w:val="en-US"/>
              </w:rPr>
            </w:pPr>
          </w:p>
          <w:p w14:paraId="7A0E7153"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 xml:space="preserve">Smart City </w:t>
            </w: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0E7154"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Infrastructure Plan and Maintenance</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55"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b/>
                <w:bCs/>
                <w:sz w:val="20"/>
                <w:szCs w:val="20"/>
                <w:lang w:val="en-GB"/>
              </w:rPr>
              <w:t xml:space="preserve">Reduce losses </w:t>
            </w:r>
            <w:r w:rsidRPr="003F663D">
              <w:rPr>
                <w:rFonts w:ascii="Arial" w:hAnsi="Arial" w:cs="Arial"/>
                <w:sz w:val="20"/>
                <w:szCs w:val="20"/>
                <w:lang w:val="en-GB"/>
              </w:rPr>
              <w:t>to 10% by December 2015</w:t>
            </w:r>
          </w:p>
          <w:p w14:paraId="7A0E7156"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t>Installing 110 000</w:t>
            </w:r>
            <w:r w:rsidRPr="003F663D">
              <w:rPr>
                <w:rFonts w:ascii="Arial" w:hAnsi="Arial" w:cs="Arial"/>
                <w:b/>
                <w:bCs/>
                <w:sz w:val="20"/>
                <w:szCs w:val="20"/>
                <w:lang w:val="en-GB"/>
              </w:rPr>
              <w:t xml:space="preserve"> SWH </w:t>
            </w:r>
            <w:r w:rsidRPr="003F663D">
              <w:rPr>
                <w:rFonts w:ascii="Arial" w:hAnsi="Arial" w:cs="Arial"/>
                <w:sz w:val="20"/>
                <w:szCs w:val="20"/>
                <w:lang w:val="en-GB"/>
              </w:rPr>
              <w:t>by December 2016</w:t>
            </w:r>
          </w:p>
          <w:p w14:paraId="7A0E7157"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t xml:space="preserve">Achieving full </w:t>
            </w:r>
            <w:r w:rsidRPr="003F663D">
              <w:rPr>
                <w:rFonts w:ascii="Arial" w:hAnsi="Arial" w:cs="Arial"/>
                <w:b/>
                <w:bCs/>
                <w:sz w:val="20"/>
                <w:szCs w:val="20"/>
                <w:lang w:val="en-GB"/>
              </w:rPr>
              <w:t>compliance</w:t>
            </w:r>
            <w:r w:rsidRPr="003F663D">
              <w:rPr>
                <w:rFonts w:ascii="Arial" w:hAnsi="Arial" w:cs="Arial"/>
                <w:sz w:val="20"/>
                <w:szCs w:val="20"/>
                <w:lang w:val="en-GB"/>
              </w:rPr>
              <w:t xml:space="preserve"> to NRS 047 and 048 immediately</w:t>
            </w:r>
          </w:p>
          <w:p w14:paraId="7A0E7158"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t xml:space="preserve">Achieving 90:10 </w:t>
            </w:r>
            <w:r w:rsidRPr="003F663D">
              <w:rPr>
                <w:rFonts w:ascii="Arial" w:hAnsi="Arial" w:cs="Arial"/>
                <w:b/>
                <w:bCs/>
                <w:sz w:val="20"/>
                <w:szCs w:val="20"/>
                <w:lang w:val="en-GB"/>
              </w:rPr>
              <w:t xml:space="preserve">Planned: Unplanned </w:t>
            </w:r>
            <w:r w:rsidRPr="003F663D">
              <w:rPr>
                <w:rFonts w:ascii="Arial" w:hAnsi="Arial" w:cs="Arial"/>
                <w:sz w:val="20"/>
                <w:szCs w:val="20"/>
                <w:lang w:val="en-GB"/>
              </w:rPr>
              <w:t>maintenance ratio by December 2015</w:t>
            </w:r>
          </w:p>
          <w:p w14:paraId="7A0E7159"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t xml:space="preserve">Accelerated </w:t>
            </w:r>
            <w:r w:rsidRPr="003F663D">
              <w:rPr>
                <w:rFonts w:ascii="Arial" w:hAnsi="Arial" w:cs="Arial"/>
                <w:b/>
                <w:bCs/>
                <w:sz w:val="20"/>
                <w:szCs w:val="20"/>
                <w:lang w:val="en-GB"/>
              </w:rPr>
              <w:t xml:space="preserve">Visible Service Delivery </w:t>
            </w:r>
            <w:r w:rsidRPr="003F663D">
              <w:rPr>
                <w:rFonts w:ascii="Arial" w:hAnsi="Arial" w:cs="Arial"/>
                <w:sz w:val="20"/>
                <w:szCs w:val="20"/>
                <w:lang w:val="en-GB"/>
              </w:rPr>
              <w:t>(eg.100% compliance to the SLA, electrification, PL)</w:t>
            </w:r>
          </w:p>
          <w:p w14:paraId="7A0E715A"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lastRenderedPageBreak/>
              <w:t xml:space="preserve">Innovative </w:t>
            </w:r>
            <w:r w:rsidRPr="003F663D">
              <w:rPr>
                <w:rFonts w:ascii="Arial" w:hAnsi="Arial" w:cs="Arial"/>
                <w:b/>
                <w:bCs/>
                <w:sz w:val="20"/>
                <w:szCs w:val="20"/>
                <w:lang w:val="en-GB"/>
              </w:rPr>
              <w:t xml:space="preserve">Product Pricing </w:t>
            </w:r>
            <w:r w:rsidRPr="003F663D">
              <w:rPr>
                <w:rFonts w:ascii="Arial" w:hAnsi="Arial" w:cs="Arial"/>
                <w:sz w:val="20"/>
                <w:szCs w:val="20"/>
                <w:lang w:val="en-GB"/>
              </w:rPr>
              <w:t>(Introduction of Domestic Time of Use and Green</w:t>
            </w:r>
            <w:r w:rsidRPr="003F663D">
              <w:rPr>
                <w:rFonts w:ascii="Arial" w:hAnsi="Arial" w:cs="Arial"/>
                <w:b/>
                <w:bCs/>
                <w:sz w:val="20"/>
                <w:szCs w:val="20"/>
                <w:lang w:val="en-GB"/>
              </w:rPr>
              <w:t xml:space="preserve"> </w:t>
            </w:r>
            <w:r w:rsidRPr="003F663D">
              <w:rPr>
                <w:rFonts w:ascii="Arial" w:hAnsi="Arial" w:cs="Arial"/>
                <w:sz w:val="20"/>
                <w:szCs w:val="20"/>
                <w:lang w:val="en-GB"/>
              </w:rPr>
              <w:t>Tariffs) by 2015</w:t>
            </w:r>
          </w:p>
        </w:tc>
      </w:tr>
      <w:tr w:rsidR="003F663D" w:rsidRPr="003F663D" w14:paraId="7A0E7161" w14:textId="77777777" w:rsidTr="00267DEA">
        <w:trPr>
          <w:trHeight w:val="744"/>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5C"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lastRenderedPageBreak/>
              <w:t>Active Engaged Citizenry</w:t>
            </w: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0E715D"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Stakeholder Engagement Plan</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5E" w14:textId="5310D5C7" w:rsidR="003F663D" w:rsidRPr="009E2756" w:rsidRDefault="003F663D" w:rsidP="00FB2B10">
            <w:pPr>
              <w:pStyle w:val="ListParagraph"/>
              <w:numPr>
                <w:ilvl w:val="0"/>
                <w:numId w:val="34"/>
              </w:numPr>
              <w:ind w:left="425" w:hanging="425"/>
              <w:rPr>
                <w:rFonts w:ascii="Arial" w:hAnsi="Arial" w:cs="Arial"/>
                <w:sz w:val="20"/>
                <w:szCs w:val="20"/>
              </w:rPr>
            </w:pPr>
            <w:r w:rsidRPr="009E2756">
              <w:rPr>
                <w:rFonts w:ascii="Arial" w:hAnsi="Arial" w:cs="Arial"/>
                <w:sz w:val="20"/>
                <w:szCs w:val="20"/>
                <w:lang w:val="en-GB"/>
              </w:rPr>
              <w:t xml:space="preserve">Achieving 90% </w:t>
            </w:r>
            <w:r w:rsidRPr="009E2756">
              <w:rPr>
                <w:rFonts w:ascii="Arial" w:hAnsi="Arial" w:cs="Arial"/>
                <w:b/>
                <w:bCs/>
                <w:sz w:val="20"/>
                <w:szCs w:val="20"/>
                <w:lang w:val="en-GB"/>
              </w:rPr>
              <w:t xml:space="preserve">data accuracy </w:t>
            </w:r>
            <w:r w:rsidRPr="009E2756">
              <w:rPr>
                <w:rFonts w:ascii="Arial" w:hAnsi="Arial" w:cs="Arial"/>
                <w:sz w:val="20"/>
                <w:szCs w:val="20"/>
                <w:lang w:val="en-GB"/>
              </w:rPr>
              <w:t>by 2015</w:t>
            </w:r>
          </w:p>
          <w:p w14:paraId="7A0E715F"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t xml:space="preserve">Accelerated </w:t>
            </w:r>
            <w:r w:rsidRPr="003F663D">
              <w:rPr>
                <w:rFonts w:ascii="Arial" w:hAnsi="Arial" w:cs="Arial"/>
                <w:b/>
                <w:bCs/>
                <w:sz w:val="20"/>
                <w:szCs w:val="20"/>
                <w:lang w:val="en-GB"/>
              </w:rPr>
              <w:t xml:space="preserve">Visible Service Delivery </w:t>
            </w:r>
            <w:r w:rsidRPr="003F663D">
              <w:rPr>
                <w:rFonts w:ascii="Arial" w:hAnsi="Arial" w:cs="Arial"/>
                <w:sz w:val="20"/>
                <w:szCs w:val="20"/>
                <w:lang w:val="en-GB"/>
              </w:rPr>
              <w:t>(eg.100% compliance to the SLA, electrification, PL)</w:t>
            </w:r>
          </w:p>
          <w:p w14:paraId="7A0E7160" w14:textId="77777777" w:rsidR="003F663D" w:rsidRPr="003F663D" w:rsidRDefault="003F663D" w:rsidP="00FB2B10">
            <w:pPr>
              <w:numPr>
                <w:ilvl w:val="0"/>
                <w:numId w:val="34"/>
              </w:numPr>
              <w:ind w:left="425" w:hanging="425"/>
              <w:rPr>
                <w:rFonts w:ascii="Arial" w:hAnsi="Arial" w:cs="Arial"/>
                <w:sz w:val="20"/>
                <w:szCs w:val="20"/>
              </w:rPr>
            </w:pPr>
            <w:r w:rsidRPr="003F663D">
              <w:rPr>
                <w:rFonts w:ascii="Arial" w:hAnsi="Arial" w:cs="Arial"/>
                <w:sz w:val="20"/>
                <w:szCs w:val="20"/>
                <w:lang w:val="en-GB"/>
              </w:rPr>
              <w:t xml:space="preserve">Innovative </w:t>
            </w:r>
            <w:r w:rsidRPr="003F663D">
              <w:rPr>
                <w:rFonts w:ascii="Arial" w:hAnsi="Arial" w:cs="Arial"/>
                <w:b/>
                <w:bCs/>
                <w:sz w:val="20"/>
                <w:szCs w:val="20"/>
                <w:lang w:val="en-GB"/>
              </w:rPr>
              <w:t xml:space="preserve">Product Pricing </w:t>
            </w:r>
            <w:r w:rsidRPr="003F663D">
              <w:rPr>
                <w:rFonts w:ascii="Arial" w:hAnsi="Arial" w:cs="Arial"/>
                <w:sz w:val="20"/>
                <w:szCs w:val="20"/>
                <w:lang w:val="en-GB"/>
              </w:rPr>
              <w:t>(Introduction of Domestic Time of Use and Green</w:t>
            </w:r>
            <w:r w:rsidRPr="003F663D">
              <w:rPr>
                <w:rFonts w:ascii="Arial" w:hAnsi="Arial" w:cs="Arial"/>
                <w:b/>
                <w:bCs/>
                <w:sz w:val="20"/>
                <w:szCs w:val="20"/>
                <w:lang w:val="en-GB"/>
              </w:rPr>
              <w:t xml:space="preserve"> </w:t>
            </w:r>
            <w:r w:rsidRPr="003F663D">
              <w:rPr>
                <w:rFonts w:ascii="Arial" w:hAnsi="Arial" w:cs="Arial"/>
                <w:sz w:val="20"/>
                <w:szCs w:val="20"/>
                <w:lang w:val="en-GB"/>
              </w:rPr>
              <w:t>Tariffs) by 2015</w:t>
            </w:r>
          </w:p>
        </w:tc>
      </w:tr>
      <w:tr w:rsidR="003F663D" w:rsidRPr="003F663D" w14:paraId="7A0E7166" w14:textId="77777777" w:rsidTr="00267DEA">
        <w:trPr>
          <w:trHeight w:val="917"/>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62"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SMME and Entrepreneur Development and Support</w:t>
            </w: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0E7163"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Developmental Service Delivery/</w:t>
            </w:r>
          </w:p>
          <w:p w14:paraId="7A0E7164"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 xml:space="preserve">Jozi@work </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65" w14:textId="77777777" w:rsidR="003F663D" w:rsidRPr="003F663D" w:rsidRDefault="003F663D" w:rsidP="00FB2B10">
            <w:pPr>
              <w:numPr>
                <w:ilvl w:val="0"/>
                <w:numId w:val="34"/>
              </w:numPr>
              <w:ind w:left="425" w:hanging="425"/>
              <w:jc w:val="both"/>
              <w:rPr>
                <w:rFonts w:ascii="Arial" w:hAnsi="Arial" w:cs="Arial"/>
                <w:sz w:val="20"/>
                <w:szCs w:val="20"/>
              </w:rPr>
            </w:pPr>
            <w:r w:rsidRPr="003F663D">
              <w:rPr>
                <w:rFonts w:ascii="Arial" w:hAnsi="Arial" w:cs="Arial"/>
                <w:sz w:val="20"/>
                <w:szCs w:val="20"/>
                <w:lang w:val="en-GB"/>
              </w:rPr>
              <w:t xml:space="preserve">Accelerated </w:t>
            </w:r>
            <w:r w:rsidRPr="003F663D">
              <w:rPr>
                <w:rFonts w:ascii="Arial" w:hAnsi="Arial" w:cs="Arial"/>
                <w:b/>
                <w:bCs/>
                <w:sz w:val="20"/>
                <w:szCs w:val="20"/>
                <w:lang w:val="en-GB"/>
              </w:rPr>
              <w:t xml:space="preserve">Visible Service Delivery </w:t>
            </w:r>
            <w:r w:rsidRPr="003F663D">
              <w:rPr>
                <w:rFonts w:ascii="Arial" w:hAnsi="Arial" w:cs="Arial"/>
                <w:sz w:val="20"/>
                <w:szCs w:val="20"/>
                <w:lang w:val="en-GB"/>
              </w:rPr>
              <w:t>(eg.100% compliance to the SLA, electrification, PL)</w:t>
            </w:r>
          </w:p>
        </w:tc>
      </w:tr>
      <w:tr w:rsidR="003F663D" w:rsidRPr="003F663D" w14:paraId="7A0E716C" w14:textId="77777777" w:rsidTr="00267DEA">
        <w:trPr>
          <w:trHeight w:val="792"/>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67"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Green Economy</w:t>
            </w: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0E7168"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 xml:space="preserve">Energy Management </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hideMark/>
          </w:tcPr>
          <w:p w14:paraId="7A0E7169" w14:textId="77777777" w:rsidR="003F663D" w:rsidRPr="009E2756" w:rsidRDefault="003F663D" w:rsidP="00FB2B10">
            <w:pPr>
              <w:pStyle w:val="ListParagraph"/>
              <w:numPr>
                <w:ilvl w:val="0"/>
                <w:numId w:val="34"/>
              </w:numPr>
              <w:ind w:left="425" w:hanging="425"/>
              <w:rPr>
                <w:rFonts w:ascii="Arial" w:hAnsi="Arial" w:cs="Arial"/>
                <w:sz w:val="20"/>
                <w:szCs w:val="20"/>
              </w:rPr>
            </w:pPr>
            <w:r w:rsidRPr="009E2756">
              <w:rPr>
                <w:rFonts w:ascii="Arial" w:hAnsi="Arial" w:cs="Arial"/>
                <w:b/>
                <w:bCs/>
                <w:sz w:val="20"/>
                <w:szCs w:val="20"/>
                <w:lang w:val="en-GB"/>
              </w:rPr>
              <w:t xml:space="preserve">2.    Reduce losses </w:t>
            </w:r>
            <w:r w:rsidRPr="009E2756">
              <w:rPr>
                <w:rFonts w:ascii="Arial" w:hAnsi="Arial" w:cs="Arial"/>
                <w:sz w:val="20"/>
                <w:szCs w:val="20"/>
                <w:lang w:val="en-GB"/>
              </w:rPr>
              <w:t>to 10% by December 2015</w:t>
            </w:r>
          </w:p>
          <w:p w14:paraId="7A0E716A" w14:textId="65DA0DDF" w:rsidR="003F663D" w:rsidRPr="009E2756" w:rsidRDefault="003F663D" w:rsidP="00FB2B10">
            <w:pPr>
              <w:pStyle w:val="ListParagraph"/>
              <w:numPr>
                <w:ilvl w:val="0"/>
                <w:numId w:val="34"/>
              </w:numPr>
              <w:ind w:left="425" w:hanging="425"/>
              <w:rPr>
                <w:rFonts w:ascii="Arial" w:hAnsi="Arial" w:cs="Arial"/>
                <w:sz w:val="20"/>
                <w:szCs w:val="20"/>
              </w:rPr>
            </w:pPr>
            <w:r w:rsidRPr="009E2756">
              <w:rPr>
                <w:rFonts w:ascii="Arial" w:hAnsi="Arial" w:cs="Arial"/>
                <w:sz w:val="20"/>
                <w:szCs w:val="20"/>
                <w:lang w:val="en-GB"/>
              </w:rPr>
              <w:t>Installing 110 000</w:t>
            </w:r>
            <w:r w:rsidRPr="009E2756">
              <w:rPr>
                <w:rFonts w:ascii="Arial" w:hAnsi="Arial" w:cs="Arial"/>
                <w:b/>
                <w:bCs/>
                <w:sz w:val="20"/>
                <w:szCs w:val="20"/>
                <w:lang w:val="en-GB"/>
              </w:rPr>
              <w:t xml:space="preserve"> SWH </w:t>
            </w:r>
            <w:r w:rsidRPr="009E2756">
              <w:rPr>
                <w:rFonts w:ascii="Arial" w:hAnsi="Arial" w:cs="Arial"/>
                <w:sz w:val="20"/>
                <w:szCs w:val="20"/>
                <w:lang w:val="en-GB"/>
              </w:rPr>
              <w:t>by December 2016</w:t>
            </w:r>
          </w:p>
          <w:p w14:paraId="7A0E716B" w14:textId="77777777" w:rsidR="003F663D" w:rsidRPr="009E2756" w:rsidRDefault="003F663D" w:rsidP="00FB2B10">
            <w:pPr>
              <w:pStyle w:val="ListParagraph"/>
              <w:numPr>
                <w:ilvl w:val="0"/>
                <w:numId w:val="34"/>
              </w:numPr>
              <w:ind w:left="425" w:hanging="425"/>
              <w:rPr>
                <w:rFonts w:ascii="Arial" w:hAnsi="Arial" w:cs="Arial"/>
                <w:sz w:val="20"/>
                <w:szCs w:val="20"/>
              </w:rPr>
            </w:pPr>
            <w:r w:rsidRPr="009E2756">
              <w:rPr>
                <w:rFonts w:ascii="Arial" w:hAnsi="Arial" w:cs="Arial"/>
                <w:sz w:val="20"/>
                <w:szCs w:val="20"/>
                <w:lang w:val="en-GB"/>
              </w:rPr>
              <w:t xml:space="preserve">10.   Innovative </w:t>
            </w:r>
            <w:r w:rsidRPr="009E2756">
              <w:rPr>
                <w:rFonts w:ascii="Arial" w:hAnsi="Arial" w:cs="Arial"/>
                <w:b/>
                <w:bCs/>
                <w:sz w:val="20"/>
                <w:szCs w:val="20"/>
                <w:lang w:val="en-GB"/>
              </w:rPr>
              <w:t xml:space="preserve">Product Pricing </w:t>
            </w:r>
            <w:r w:rsidRPr="009E2756">
              <w:rPr>
                <w:rFonts w:ascii="Arial" w:hAnsi="Arial" w:cs="Arial"/>
                <w:sz w:val="20"/>
                <w:szCs w:val="20"/>
                <w:lang w:val="en-GB"/>
              </w:rPr>
              <w:t>(Introduction of Domestic Time of Use and Green</w:t>
            </w:r>
            <w:r w:rsidRPr="009E2756">
              <w:rPr>
                <w:rFonts w:ascii="Arial" w:hAnsi="Arial" w:cs="Arial"/>
                <w:b/>
                <w:bCs/>
                <w:sz w:val="20"/>
                <w:szCs w:val="20"/>
                <w:lang w:val="en-GB"/>
              </w:rPr>
              <w:t xml:space="preserve"> </w:t>
            </w:r>
            <w:r w:rsidRPr="009E2756">
              <w:rPr>
                <w:rFonts w:ascii="Arial" w:hAnsi="Arial" w:cs="Arial"/>
                <w:sz w:val="20"/>
                <w:szCs w:val="20"/>
                <w:lang w:val="en-GB"/>
              </w:rPr>
              <w:t>Tariffs) by 2015</w:t>
            </w:r>
          </w:p>
        </w:tc>
      </w:tr>
      <w:tr w:rsidR="003F663D" w:rsidRPr="003F663D" w14:paraId="7A0E7173" w14:textId="77777777" w:rsidTr="00267DEA">
        <w:trPr>
          <w:trHeight w:val="792"/>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7A0E716D"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Resource Sustainability</w:t>
            </w:r>
          </w:p>
          <w:p w14:paraId="7A0E716E" w14:textId="77777777" w:rsidR="003F663D" w:rsidRPr="003F663D" w:rsidRDefault="003F663D" w:rsidP="00C165E1">
            <w:pPr>
              <w:rPr>
                <w:rFonts w:ascii="Arial" w:hAnsi="Arial" w:cs="Arial"/>
                <w:sz w:val="20"/>
                <w:szCs w:val="20"/>
                <w:lang w:val="en-US"/>
              </w:rPr>
            </w:pPr>
          </w:p>
          <w:p w14:paraId="7A0E716F"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 xml:space="preserve">Financial Sustainability  </w:t>
            </w: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A0E7170" w14:textId="77777777" w:rsidR="003F663D" w:rsidRPr="003F663D" w:rsidRDefault="003F663D" w:rsidP="00C165E1">
            <w:pPr>
              <w:rPr>
                <w:rFonts w:ascii="Arial" w:hAnsi="Arial" w:cs="Arial"/>
                <w:sz w:val="20"/>
                <w:szCs w:val="20"/>
              </w:rPr>
            </w:pPr>
            <w:r w:rsidRPr="003F663D">
              <w:rPr>
                <w:rFonts w:ascii="Arial" w:hAnsi="Arial" w:cs="Arial"/>
                <w:sz w:val="20"/>
                <w:szCs w:val="20"/>
                <w:lang w:val="en-US"/>
              </w:rPr>
              <w:t>Data Management</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7A0E7171" w14:textId="77182A79" w:rsidR="003F663D" w:rsidRPr="009E2756" w:rsidRDefault="003F663D" w:rsidP="00FB2B10">
            <w:pPr>
              <w:pStyle w:val="ListParagraph"/>
              <w:numPr>
                <w:ilvl w:val="0"/>
                <w:numId w:val="34"/>
              </w:numPr>
              <w:ind w:left="425" w:hanging="425"/>
              <w:rPr>
                <w:rFonts w:ascii="Arial" w:hAnsi="Arial" w:cs="Arial"/>
                <w:sz w:val="20"/>
                <w:szCs w:val="20"/>
              </w:rPr>
            </w:pPr>
            <w:r w:rsidRPr="009E2756">
              <w:rPr>
                <w:rFonts w:ascii="Arial" w:hAnsi="Arial" w:cs="Arial"/>
                <w:sz w:val="20"/>
                <w:szCs w:val="20"/>
                <w:lang w:val="en-GB"/>
              </w:rPr>
              <w:t xml:space="preserve">Achieving 90% </w:t>
            </w:r>
            <w:r w:rsidRPr="009E2756">
              <w:rPr>
                <w:rFonts w:ascii="Arial" w:hAnsi="Arial" w:cs="Arial"/>
                <w:b/>
                <w:bCs/>
                <w:sz w:val="20"/>
                <w:szCs w:val="20"/>
                <w:lang w:val="en-GB"/>
              </w:rPr>
              <w:t xml:space="preserve">data accuracy </w:t>
            </w:r>
            <w:r w:rsidRPr="009E2756">
              <w:rPr>
                <w:rFonts w:ascii="Arial" w:hAnsi="Arial" w:cs="Arial"/>
                <w:sz w:val="20"/>
                <w:szCs w:val="20"/>
                <w:lang w:val="en-GB"/>
              </w:rPr>
              <w:t>by 2015</w:t>
            </w:r>
          </w:p>
          <w:p w14:paraId="7A0E7172" w14:textId="77777777" w:rsidR="003F663D" w:rsidRPr="003F663D" w:rsidRDefault="003F663D" w:rsidP="009E2756">
            <w:pPr>
              <w:tabs>
                <w:tab w:val="num" w:pos="720"/>
              </w:tabs>
              <w:ind w:left="425" w:hanging="425"/>
              <w:rPr>
                <w:rFonts w:ascii="Arial" w:hAnsi="Arial" w:cs="Arial"/>
                <w:sz w:val="20"/>
                <w:szCs w:val="20"/>
              </w:rPr>
            </w:pPr>
          </w:p>
        </w:tc>
      </w:tr>
      <w:tr w:rsidR="003F663D" w:rsidRPr="003F663D" w14:paraId="7A0E7178" w14:textId="77777777" w:rsidTr="00267DEA">
        <w:trPr>
          <w:trHeight w:val="454"/>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7A0E7174"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Financial Resilience and Sustainability</w:t>
            </w:r>
          </w:p>
          <w:p w14:paraId="7A0E7175" w14:textId="77777777" w:rsidR="003F663D" w:rsidRPr="003F663D" w:rsidRDefault="003F663D" w:rsidP="00C165E1">
            <w:pPr>
              <w:rPr>
                <w:rFonts w:ascii="Arial" w:hAnsi="Arial" w:cs="Arial"/>
                <w:sz w:val="20"/>
                <w:szCs w:val="20"/>
                <w:lang w:val="en-US"/>
              </w:rPr>
            </w:pPr>
          </w:p>
        </w:tc>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A0E7176" w14:textId="77777777" w:rsidR="003F663D" w:rsidRPr="003F663D" w:rsidRDefault="003F663D" w:rsidP="00C165E1">
            <w:pPr>
              <w:rPr>
                <w:rFonts w:ascii="Arial" w:hAnsi="Arial" w:cs="Arial"/>
                <w:sz w:val="20"/>
                <w:szCs w:val="20"/>
                <w:lang w:val="en-US"/>
              </w:rPr>
            </w:pPr>
            <w:r w:rsidRPr="003F663D">
              <w:rPr>
                <w:rFonts w:ascii="Arial" w:hAnsi="Arial" w:cs="Arial"/>
                <w:sz w:val="20"/>
                <w:szCs w:val="20"/>
                <w:lang w:val="en-US"/>
              </w:rPr>
              <w:t xml:space="preserve">Clean Audit </w:t>
            </w:r>
          </w:p>
        </w:tc>
        <w:tc>
          <w:tcPr>
            <w:tcW w:w="6231" w:type="dxa"/>
            <w:tcBorders>
              <w:top w:val="single" w:sz="8" w:space="0" w:color="000000"/>
              <w:left w:val="single" w:sz="8" w:space="0" w:color="000000"/>
              <w:bottom w:val="single" w:sz="8" w:space="0" w:color="000000"/>
              <w:right w:val="single" w:sz="8" w:space="0" w:color="000000"/>
            </w:tcBorders>
            <w:shd w:val="clear" w:color="auto" w:fill="auto"/>
            <w:tcMar>
              <w:top w:w="68" w:type="dxa"/>
              <w:left w:w="136" w:type="dxa"/>
              <w:bottom w:w="68" w:type="dxa"/>
              <w:right w:w="136" w:type="dxa"/>
            </w:tcMar>
          </w:tcPr>
          <w:p w14:paraId="7A0E7177" w14:textId="77777777" w:rsidR="003F663D" w:rsidRPr="009E2756" w:rsidRDefault="003F663D" w:rsidP="00FB2B10">
            <w:pPr>
              <w:pStyle w:val="ListParagraph"/>
              <w:numPr>
                <w:ilvl w:val="0"/>
                <w:numId w:val="34"/>
              </w:numPr>
              <w:ind w:left="425" w:hanging="425"/>
              <w:rPr>
                <w:rFonts w:ascii="Arial" w:hAnsi="Arial" w:cs="Arial"/>
                <w:sz w:val="20"/>
                <w:szCs w:val="20"/>
                <w:lang w:val="en-GB"/>
              </w:rPr>
            </w:pPr>
            <w:r w:rsidRPr="009E2756">
              <w:rPr>
                <w:rFonts w:ascii="Arial" w:hAnsi="Arial" w:cs="Arial"/>
                <w:sz w:val="20"/>
                <w:szCs w:val="20"/>
                <w:lang w:val="en-GB"/>
              </w:rPr>
              <w:t xml:space="preserve">1. Attaining an </w:t>
            </w:r>
            <w:r w:rsidRPr="009E2756">
              <w:rPr>
                <w:rFonts w:ascii="Arial" w:hAnsi="Arial" w:cs="Arial"/>
                <w:b/>
                <w:sz w:val="20"/>
                <w:szCs w:val="20"/>
                <w:lang w:val="en-GB"/>
              </w:rPr>
              <w:t>Clean audit</w:t>
            </w:r>
            <w:r w:rsidRPr="009E2756">
              <w:rPr>
                <w:rFonts w:ascii="Arial" w:hAnsi="Arial" w:cs="Arial"/>
                <w:sz w:val="20"/>
                <w:szCs w:val="20"/>
                <w:lang w:val="en-GB"/>
              </w:rPr>
              <w:t xml:space="preserve"> in a sustainable manner</w:t>
            </w:r>
          </w:p>
        </w:tc>
      </w:tr>
    </w:tbl>
    <w:p w14:paraId="7A0E7179" w14:textId="77777777" w:rsidR="004F165A" w:rsidRDefault="004F165A" w:rsidP="001A6C20">
      <w:pPr>
        <w:ind w:left="360"/>
        <w:rPr>
          <w:rFonts w:ascii="Arial" w:hAnsi="Arial" w:cs="Arial"/>
          <w:sz w:val="20"/>
          <w:szCs w:val="20"/>
        </w:rPr>
      </w:pPr>
      <w:r>
        <w:rPr>
          <w:rFonts w:ascii="Arial" w:hAnsi="Arial" w:cs="Arial"/>
          <w:sz w:val="20"/>
          <w:szCs w:val="20"/>
        </w:rPr>
        <w:br w:type="page"/>
      </w:r>
    </w:p>
    <w:p w14:paraId="7A0E717A" w14:textId="417EC255" w:rsidR="00B8627B" w:rsidRPr="00BC68E1" w:rsidRDefault="00914210" w:rsidP="001A6C20">
      <w:pPr>
        <w:spacing w:line="360" w:lineRule="auto"/>
        <w:ind w:left="360"/>
        <w:jc w:val="both"/>
        <w:rPr>
          <w:rFonts w:ascii="Arial" w:hAnsi="Arial" w:cs="Arial"/>
          <w:sz w:val="20"/>
          <w:szCs w:val="20"/>
        </w:rPr>
      </w:pPr>
      <w:r>
        <w:rPr>
          <w:noProof/>
          <w:lang w:eastAsia="en-ZA"/>
        </w:rPr>
        <w:lastRenderedPageBreak/>
        <mc:AlternateContent>
          <mc:Choice Requires="wps">
            <w:drawing>
              <wp:anchor distT="0" distB="0" distL="114300" distR="114300" simplePos="0" relativeHeight="251658246" behindDoc="0" locked="0" layoutInCell="0" allowOverlap="1" wp14:anchorId="7A0E7357" wp14:editId="6E10B41C">
                <wp:simplePos x="0" y="0"/>
                <wp:positionH relativeFrom="page">
                  <wp:align>center</wp:align>
                </wp:positionH>
                <wp:positionV relativeFrom="page">
                  <wp:posOffset>767715</wp:posOffset>
                </wp:positionV>
                <wp:extent cx="7167245" cy="8006080"/>
                <wp:effectExtent l="0" t="0" r="0" b="0"/>
                <wp:wrapNone/>
                <wp:docPr id="3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7245" cy="8006080"/>
                        </a:xfrm>
                        <a:prstGeom prst="rect">
                          <a:avLst/>
                        </a:prstGeom>
                        <a:gradFill rotWithShape="0">
                          <a:gsLst>
                            <a:gs pos="0">
                              <a:srgbClr val="EEECE1">
                                <a:lumMod val="100000"/>
                                <a:lumOff val="0"/>
                              </a:srgbClr>
                            </a:gs>
                            <a:gs pos="100000">
                              <a:srgbClr val="1F497D">
                                <a:lumMod val="100000"/>
                                <a:lumOff val="0"/>
                              </a:srgb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7A0E7421" w14:textId="0CB9E537" w:rsidR="00A96C4B" w:rsidRPr="00AF0711" w:rsidRDefault="00A96C4B" w:rsidP="00905BA1">
                            <w:pPr>
                              <w:pStyle w:val="Heading1"/>
                              <w:jc w:val="center"/>
                              <w:rPr>
                                <w:sz w:val="24"/>
                                <w:szCs w:val="24"/>
                              </w:rPr>
                            </w:pPr>
                            <w:bookmarkStart w:id="365" w:name="_Toc393269717"/>
                            <w:bookmarkStart w:id="366" w:name="_Toc393275741"/>
                            <w:bookmarkStart w:id="367" w:name="_Toc427586380"/>
                            <w:bookmarkStart w:id="368" w:name="_Toc427586744"/>
                            <w:bookmarkStart w:id="369" w:name="_Toc427744841"/>
                            <w:bookmarkStart w:id="370" w:name="_Toc427762014"/>
                            <w:bookmarkStart w:id="371" w:name="_Toc427847861"/>
                            <w:bookmarkStart w:id="372" w:name="_Toc459379492"/>
                            <w:bookmarkStart w:id="373" w:name="_Toc467573016"/>
                            <w:bookmarkStart w:id="374" w:name="_Toc468884188"/>
                            <w:r w:rsidRPr="00AF0711">
                              <w:rPr>
                                <w:sz w:val="24"/>
                                <w:szCs w:val="24"/>
                              </w:rPr>
                              <w:t>CHAPTER FOUR</w:t>
                            </w:r>
                            <w:bookmarkStart w:id="375" w:name="_Toc393275742"/>
                            <w:bookmarkEnd w:id="365"/>
                            <w:bookmarkEnd w:id="366"/>
                            <w:r w:rsidRPr="00AF0711">
                              <w:rPr>
                                <w:sz w:val="24"/>
                                <w:szCs w:val="24"/>
                              </w:rPr>
                              <w:t xml:space="preserve"> </w:t>
                            </w:r>
                            <w:r w:rsidRPr="00FC78DE">
                              <w:rPr>
                                <w:sz w:val="24"/>
                                <w:szCs w:val="24"/>
                              </w:rPr>
                              <w:t>HUMAN RESOURCES</w:t>
                            </w:r>
                            <w:bookmarkEnd w:id="367"/>
                            <w:bookmarkEnd w:id="368"/>
                            <w:bookmarkEnd w:id="369"/>
                            <w:bookmarkEnd w:id="370"/>
                            <w:bookmarkEnd w:id="371"/>
                            <w:bookmarkEnd w:id="372"/>
                            <w:bookmarkEnd w:id="373"/>
                            <w:bookmarkEnd w:id="375"/>
                            <w:bookmarkEnd w:id="374"/>
                          </w:p>
                          <w:p w14:paraId="7A0E7423" w14:textId="77777777" w:rsidR="00A96C4B" w:rsidRPr="008F6895" w:rsidRDefault="00A96C4B" w:rsidP="00856C62"/>
                          <w:p w14:paraId="7A0E7424" w14:textId="77777777" w:rsidR="00A96C4B" w:rsidRPr="00905BA1" w:rsidRDefault="00A96C4B" w:rsidP="00E74A3D">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05BA1">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KEY ACHIEVEMENTS</w:t>
                            </w:r>
                          </w:p>
                          <w:p w14:paraId="7A0E7425"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4E4467E2"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Workplace Skills Plan was approved by the EWSETA on 18 August 2015.</w:t>
                            </w:r>
                          </w:p>
                          <w:p w14:paraId="315216E1"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successful implementation of Pay Progression in October 2015, for the second year in a row without major hassles. A total of 1276 eligible employees benefitted from this exercise.</w:t>
                            </w:r>
                          </w:p>
                          <w:p w14:paraId="35447E0C"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approval of the TASK Grades report by the HR Committee on 3 November 2015.</w:t>
                            </w:r>
                          </w:p>
                          <w:p w14:paraId="1FA450B4"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A successful two-day LLF workshop was held on 18/19 November 2015 to review the Rules of Engagement which governs the relationship between Management and Organised Labour.</w:t>
                            </w:r>
                          </w:p>
                          <w:p w14:paraId="7DB8C1A9"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finalisation of the City Power Strategic Workforce Plan for 2015 – 2019.</w:t>
                            </w:r>
                          </w:p>
                          <w:p w14:paraId="33EA5A0B"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submission of the electronic Employment Equity Report to the Department of Labour in January 2016.  This is in line with the Company’s approved Employment Equity Plan (2014 -2017).</w:t>
                            </w:r>
                          </w:p>
                          <w:p w14:paraId="408D3655"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successful hosting of the Long Service Awards on 17 May 2016 where 151 employees received long service awards.</w:t>
                            </w:r>
                          </w:p>
                          <w:p w14:paraId="046A28A9"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Successful participation in the Employer Engagement: Career Day at the University of Johannesburg on 20 May 2016.</w:t>
                            </w:r>
                          </w:p>
                          <w:p w14:paraId="77A67D55" w14:textId="62A971E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 xml:space="preserve">The successful hosting by HR of the “Take a Girl Child to Work Day” that took place on 26 May 2016, whereby five Grade 11 girls from Letsibogo Girls High School and Aurora Girls High School were invited (by the City of Johannesburg) to experience City Power and its operations.  </w:t>
                            </w:r>
                          </w:p>
                          <w:p w14:paraId="492330F2" w14:textId="77777777" w:rsidR="00A96C4B" w:rsidRPr="00F1394C" w:rsidRDefault="00A96C4B" w:rsidP="00FB2B10">
                            <w:pPr>
                              <w:pStyle w:val="ListParagraph"/>
                              <w:numPr>
                                <w:ilvl w:val="0"/>
                                <w:numId w:val="20"/>
                              </w:numPr>
                              <w:ind w:left="709" w:hanging="283"/>
                              <w:rPr>
                                <w:rFonts w:ascii="Arial" w:hAnsi="Arial"/>
                                <w:sz w:val="20"/>
                                <w:szCs w:val="20"/>
                              </w:rPr>
                            </w:pPr>
                            <w:r w:rsidRPr="00F1394C">
                              <w:rPr>
                                <w:rFonts w:ascii="Arial" w:hAnsi="Arial" w:cs="Arial"/>
                                <w:sz w:val="20"/>
                                <w:szCs w:val="20"/>
                              </w:rPr>
                              <w:t xml:space="preserve">Successful </w:t>
                            </w:r>
                            <w:r w:rsidRPr="00F1394C">
                              <w:rPr>
                                <w:rFonts w:ascii="Arial" w:hAnsi="Arial"/>
                                <w:sz w:val="20"/>
                                <w:szCs w:val="20"/>
                              </w:rPr>
                              <w:t>utilization of the Balanced Score Card (BSC) templates at all level for the financial year 2015/16.</w:t>
                            </w:r>
                          </w:p>
                          <w:p w14:paraId="32766BB2" w14:textId="11B1BC1C" w:rsidR="00A96C4B" w:rsidRPr="00F1394C" w:rsidRDefault="00A96C4B" w:rsidP="00FB2B10">
                            <w:pPr>
                              <w:pStyle w:val="ListParagraph"/>
                              <w:numPr>
                                <w:ilvl w:val="0"/>
                                <w:numId w:val="20"/>
                              </w:numPr>
                              <w:ind w:left="709" w:hanging="283"/>
                              <w:rPr>
                                <w:rFonts w:ascii="Arial" w:eastAsia="Arial" w:hAnsi="Arial" w:cs="Arial"/>
                                <w:sz w:val="20"/>
                                <w:szCs w:val="20"/>
                              </w:rPr>
                            </w:pPr>
                            <w:r w:rsidRPr="00F1394C">
                              <w:rPr>
                                <w:rFonts w:ascii="Arial" w:eastAsia="Arial" w:hAnsi="Arial" w:cs="Arial"/>
                                <w:sz w:val="20"/>
                                <w:szCs w:val="20"/>
                              </w:rPr>
                              <w:t>A total of 22 appointments were made during 2015/16 of which 18 were from external.</w:t>
                            </w:r>
                          </w:p>
                          <w:p w14:paraId="5DEB7C78" w14:textId="517DCFAF" w:rsidR="00A96C4B" w:rsidRPr="00D2604D" w:rsidRDefault="00A96C4B" w:rsidP="00D2604D">
                            <w:pPr>
                              <w:rPr>
                                <w:rFonts w:ascii="Arial" w:eastAsia="Arial" w:hAnsi="Arial" w:cs="Arial"/>
                                <w:sz w:val="20"/>
                                <w:szCs w:val="20"/>
                              </w:rPr>
                            </w:pPr>
                          </w:p>
                          <w:p w14:paraId="2E12F2F8" w14:textId="77777777" w:rsidR="00A96C4B" w:rsidRDefault="00A96C4B" w:rsidP="00631A51">
                            <w:pPr>
                              <w:jc w:val="both"/>
                              <w:rPr>
                                <w:color w:val="1F497D"/>
                                <w:sz w:val="20"/>
                                <w:szCs w:val="20"/>
                              </w:rPr>
                            </w:pPr>
                          </w:p>
                          <w:p w14:paraId="772D863F" w14:textId="64CC68C8" w:rsidR="00A96C4B" w:rsidRPr="00631A51" w:rsidRDefault="00A96C4B" w:rsidP="00631A51">
                            <w:pPr>
                              <w:rPr>
                                <w:rFonts w:eastAsia="Arial"/>
                                <w:sz w:val="20"/>
                                <w:szCs w:val="20"/>
                              </w:rPr>
                            </w:pPr>
                            <w:r w:rsidRPr="005D57C8">
                              <w:rPr>
                                <w:rFonts w:eastAsia="Arial"/>
                                <w:noProof/>
                                <w:sz w:val="20"/>
                                <w:szCs w:val="20"/>
                                <w:lang w:eastAsia="en-ZA"/>
                              </w:rPr>
                              <w:drawing>
                                <wp:inline distT="0" distB="0" distL="0" distR="0" wp14:anchorId="078B4F07" wp14:editId="7E5E81F6">
                                  <wp:extent cx="6984365" cy="4649606"/>
                                  <wp:effectExtent l="0" t="0" r="698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984365" cy="4649606"/>
                                          </a:xfrm>
                                          <a:prstGeom prst="rect">
                                            <a:avLst/>
                                          </a:prstGeom>
                                          <a:noFill/>
                                          <a:ln>
                                            <a:noFill/>
                                          </a:ln>
                                        </pic:spPr>
                                      </pic:pic>
                                    </a:graphicData>
                                  </a:graphic>
                                </wp:inline>
                              </w:drawing>
                            </w:r>
                          </w:p>
                          <w:p w14:paraId="05FEC418" w14:textId="77777777" w:rsidR="00A96C4B" w:rsidRPr="00631A51" w:rsidRDefault="00A96C4B" w:rsidP="00631A51">
                            <w:pPr>
                              <w:rPr>
                                <w:rFonts w:eastAsia="Arial"/>
                                <w:sz w:val="20"/>
                                <w:szCs w:val="20"/>
                              </w:rPr>
                            </w:pPr>
                          </w:p>
                          <w:p w14:paraId="5287DB3F" w14:textId="77777777" w:rsidR="00A96C4B" w:rsidRPr="00631A51" w:rsidRDefault="00A96C4B" w:rsidP="00631A51">
                            <w:pPr>
                              <w:rPr>
                                <w:rFonts w:cs="Arial"/>
                                <w:sz w:val="20"/>
                                <w:szCs w:val="20"/>
                                <w:lang w:eastAsia="en-ZA"/>
                              </w:rPr>
                            </w:pPr>
                          </w:p>
                          <w:p w14:paraId="18243FA3" w14:textId="3F1EAD72" w:rsidR="00A96C4B" w:rsidRDefault="00A96C4B" w:rsidP="00FD62B1">
                            <w:pPr>
                              <w:rPr>
                                <w:rFonts w:ascii="Arial" w:hAnsi="Arial" w:cs="Arial"/>
                                <w:bCs/>
                                <w:iCs/>
                                <w:sz w:val="20"/>
                                <w:szCs w:val="20"/>
                              </w:rPr>
                            </w:pPr>
                          </w:p>
                          <w:p w14:paraId="31933807" w14:textId="376CC9FB" w:rsidR="00A96C4B" w:rsidRDefault="00A96C4B" w:rsidP="00FD62B1">
                            <w:pPr>
                              <w:rPr>
                                <w:rFonts w:ascii="Arial" w:hAnsi="Arial" w:cs="Arial"/>
                                <w:bCs/>
                                <w:iCs/>
                                <w:sz w:val="20"/>
                                <w:szCs w:val="20"/>
                              </w:rPr>
                            </w:pPr>
                          </w:p>
                          <w:p w14:paraId="7A0E742A" w14:textId="227BF663" w:rsidR="00A96C4B" w:rsidRPr="008F6895" w:rsidRDefault="00A96C4B" w:rsidP="00FD62B1">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E7357" id="_x0000_s1036" style="position:absolute;left:0;text-align:left;margin-left:0;margin-top:60.45pt;width:564.35pt;height:630.4pt;z-index:25165824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AMYwMAAHIHAAAOAAAAZHJzL2Uyb0RvYy54bWysVd+PozYQfq/U/8HyOwskJAS07CrJkqrS&#10;Xu90e9U9O2DAqrGp7SzZq/q/d2yTX20fTt3yYHmG8Xjm+2bG94/HnqNXqjSTosDxXYQRFZWsmWgL&#10;/OuXXbDCSBsiasKloAV+oxo/Pvz4w/045HQmO8lrqhA4ETofhwJ3xgx5GOqqoz3Rd3KgAn42UvXE&#10;gKjasFZkBO89D2dRtAxHqepByYpqDdon/xM/OP9NQyvzsWk0NYgXGGIzblVu3ds1fLgneavI0LFq&#10;CoP8hyh6wgRcenb1RAxBB8X+4apnlZJaNuaukn0om4ZV1OUA2cTR37J56chAXS4Ajh7OMOn/z231&#10;y+snhVhd4HmMkSA9cPQZUCOi5RTNLD7joHMwexk+KZuhHp5l9ZtGQm47sKJrpeTYUVJDVLG1D28O&#10;WEHDUbQfP8gavJODkQ6qY6N66xBAQEfHyNuZEXo0qAJlGi/TWbLAqIJ/K+A7WjnOQpKfjg9Km5+o&#10;7JHdFFhB8M49eX3WxoZD8pPJRFC9Y5wjJc1XZjqHsb3X/dRwxm/QICEhr9aq3W+5Qq8Eqqgsy20Z&#10;O3N+6CEnr44j+/l6Aj1Undefwp18uHhafX3HdNKqbi6Kd0mWPr37Isi/PaXFmUDAWYEXiQ8X6Ypw&#10;Cux75lz9OnhsNFzYVUgLlwfSa6jrK48uyYGqCTRLmqv5P7J4lkSbWRbslqs0SHbJIsjSaBVEcbbJ&#10;llGSJU+7P21mcZJ3rK6peGaCnvovTr6vvqdJ4DvHdSAaIZMsWky0Sc7OydxAm6zTcrNxxQqgX5v1&#10;zMA84qx35XZm1NZ3KWpAgeSGMO734W38jlsAwRpdsFjvFlGazFdBmi7mQTIvo2Cz2m2D9TZeLiGM&#10;7aaMb7EoHb76/XC4QE5kWUEeILuXrh7Rnh/UZwLEz1dQfxjVzDbPzNaFFWBCnkuE8BZGe2UU/tee&#10;uQHWVZVHn/ChI74H5osoOhXYdR+cw/HIXSK9AnYC44It1POp5NykscPFDylz3B/dKItd09nJs5f1&#10;G8we6HXby/ahgk0n1TeMRhj6Bda/H4iiGPGfBbR7FieJfSWuBXUt7K8FIipwVWCDoansdmv8y3IY&#10;FGs7uMmPCSHXMPMa5qbRJSpIyQow2F1y0yNkX45r2VldnsqHvwAAAP//AwBQSwMEFAAGAAgAAAAh&#10;ANq1y8HfAAAACgEAAA8AAABkcnMvZG93bnJldi54bWxMj0FPwzAMhe9I/IfISNxY2k7QUppOgNiB&#10;08ZAnLPGtN0ap0qyrfDr8U5ws/2enr9XLSY7iCP60DtSkM4SEEiNMz21Cj7elzcFiBA1GT04QgXf&#10;GGBRX15UujTuRG943MRWcAiFUivoYhxLKUPTodVh5kYk1r6ctzry6ltpvD5xuB1kliR30uqe+EOn&#10;R3zusNlvDlZBvtrtGrv2ny/r5co/zX/s7eveKnV9NT0+gIg4xT8znPEZHWpm2roDmSAGBVwk8jVL&#10;7kGc5TQrchBbnuZFmoOsK/m/Qv0LAAD//wMAUEsBAi0AFAAGAAgAAAAhALaDOJL+AAAA4QEAABMA&#10;AAAAAAAAAAAAAAAAAAAAAFtDb250ZW50X1R5cGVzXS54bWxQSwECLQAUAAYACAAAACEAOP0h/9YA&#10;AACUAQAACwAAAAAAAAAAAAAAAAAvAQAAX3JlbHMvLnJlbHNQSwECLQAUAAYACAAAACEAZhUwDGMD&#10;AAByBwAADgAAAAAAAAAAAAAAAAAuAgAAZHJzL2Uyb0RvYy54bWxQSwECLQAUAAYACAAAACEA2rXL&#10;wd8AAAAKAQAADwAAAAAAAAAAAAAAAAC9BQAAZHJzL2Rvd25yZXYueG1sUEsFBgAAAAAEAAQA8wAA&#10;AMkGAAAAAA==&#10;" o:allowincell="f" fillcolor="#eeece1" stroked="f" strokecolor="#4a7ebb" strokeweight="1.5pt">
                <v:fill color2="#1f497d" focus="100%" type="gradient"/>
                <v:shadow color="black" opacity="22938f" offset="0"/>
                <v:textbox inset=",7.2pt,,7.2pt">
                  <w:txbxContent>
                    <w:p w14:paraId="7A0E7421" w14:textId="0CB9E537" w:rsidR="00A96C4B" w:rsidRPr="00AF0711" w:rsidRDefault="00A96C4B" w:rsidP="00905BA1">
                      <w:pPr>
                        <w:pStyle w:val="Heading1"/>
                        <w:jc w:val="center"/>
                        <w:rPr>
                          <w:sz w:val="24"/>
                          <w:szCs w:val="24"/>
                        </w:rPr>
                      </w:pPr>
                      <w:bookmarkStart w:id="376" w:name="_Toc393269717"/>
                      <w:bookmarkStart w:id="377" w:name="_Toc393275741"/>
                      <w:bookmarkStart w:id="378" w:name="_Toc427586380"/>
                      <w:bookmarkStart w:id="379" w:name="_Toc427586744"/>
                      <w:bookmarkStart w:id="380" w:name="_Toc427744841"/>
                      <w:bookmarkStart w:id="381" w:name="_Toc427762014"/>
                      <w:bookmarkStart w:id="382" w:name="_Toc427847861"/>
                      <w:bookmarkStart w:id="383" w:name="_Toc459379492"/>
                      <w:bookmarkStart w:id="384" w:name="_Toc467573016"/>
                      <w:bookmarkStart w:id="385" w:name="_Toc468884188"/>
                      <w:r w:rsidRPr="00AF0711">
                        <w:rPr>
                          <w:sz w:val="24"/>
                          <w:szCs w:val="24"/>
                        </w:rPr>
                        <w:t>CHAPTER FOUR</w:t>
                      </w:r>
                      <w:bookmarkStart w:id="386" w:name="_Toc393275742"/>
                      <w:bookmarkEnd w:id="376"/>
                      <w:bookmarkEnd w:id="377"/>
                      <w:r w:rsidRPr="00AF0711">
                        <w:rPr>
                          <w:sz w:val="24"/>
                          <w:szCs w:val="24"/>
                        </w:rPr>
                        <w:t xml:space="preserve"> </w:t>
                      </w:r>
                      <w:r w:rsidRPr="00FC78DE">
                        <w:rPr>
                          <w:sz w:val="24"/>
                          <w:szCs w:val="24"/>
                        </w:rPr>
                        <w:t>HUMAN RESOURCES</w:t>
                      </w:r>
                      <w:bookmarkEnd w:id="378"/>
                      <w:bookmarkEnd w:id="379"/>
                      <w:bookmarkEnd w:id="380"/>
                      <w:bookmarkEnd w:id="381"/>
                      <w:bookmarkEnd w:id="382"/>
                      <w:bookmarkEnd w:id="383"/>
                      <w:bookmarkEnd w:id="384"/>
                      <w:bookmarkEnd w:id="386"/>
                      <w:bookmarkEnd w:id="385"/>
                    </w:p>
                    <w:p w14:paraId="7A0E7423" w14:textId="77777777" w:rsidR="00A96C4B" w:rsidRPr="008F6895" w:rsidRDefault="00A96C4B" w:rsidP="00856C62"/>
                    <w:p w14:paraId="7A0E7424" w14:textId="77777777" w:rsidR="00A96C4B" w:rsidRPr="00905BA1" w:rsidRDefault="00A96C4B" w:rsidP="00E74A3D">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05BA1">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KEY ACHIEVEMENTS</w:t>
                      </w:r>
                    </w:p>
                    <w:p w14:paraId="7A0E7425" w14:textId="77777777" w:rsidR="00A96C4B" w:rsidRDefault="00A96C4B" w:rsidP="00856C62">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4E4467E2"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Workplace Skills Plan was approved by the EWSETA on 18 August 2015.</w:t>
                      </w:r>
                    </w:p>
                    <w:p w14:paraId="315216E1"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successful implementation of Pay Progression in October 2015, for the second year in a row without major hassles. A total of 1276 eligible employees benefitted from this exercise.</w:t>
                      </w:r>
                    </w:p>
                    <w:p w14:paraId="35447E0C"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approval of the TASK Grades report by the HR Committee on 3 November 2015.</w:t>
                      </w:r>
                    </w:p>
                    <w:p w14:paraId="1FA450B4"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A successful two-day LLF workshop was held on 18/19 November 2015 to review the Rules of Engagement which governs the relationship between Management and Organised Labour.</w:t>
                      </w:r>
                    </w:p>
                    <w:p w14:paraId="7DB8C1A9"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finalisation of the City Power Strategic Workforce Plan for 2015 – 2019.</w:t>
                      </w:r>
                    </w:p>
                    <w:p w14:paraId="33EA5A0B"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submission of the electronic Employment Equity Report to the Department of Labour in January 2016.  This is in line with the Company’s approved Employment Equity Plan (2014 -2017).</w:t>
                      </w:r>
                    </w:p>
                    <w:p w14:paraId="408D3655"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The successful hosting of the Long Service Awards on 17 May 2016 where 151 employees received long service awards.</w:t>
                      </w:r>
                    </w:p>
                    <w:p w14:paraId="046A28A9" w14:textId="7777777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Successful participation in the Employer Engagement: Career Day at the University of Johannesburg on 20 May 2016.</w:t>
                      </w:r>
                    </w:p>
                    <w:p w14:paraId="77A67D55" w14:textId="62A971E7" w:rsidR="00A96C4B" w:rsidRPr="00F1394C" w:rsidRDefault="00A96C4B" w:rsidP="00FB2B10">
                      <w:pPr>
                        <w:pStyle w:val="ListParagraph"/>
                        <w:numPr>
                          <w:ilvl w:val="0"/>
                          <w:numId w:val="20"/>
                        </w:numPr>
                        <w:ind w:left="709" w:hanging="283"/>
                        <w:rPr>
                          <w:rFonts w:ascii="Arial" w:hAnsi="Arial" w:cs="Arial"/>
                          <w:sz w:val="20"/>
                          <w:szCs w:val="20"/>
                        </w:rPr>
                      </w:pPr>
                      <w:r w:rsidRPr="00F1394C">
                        <w:rPr>
                          <w:rFonts w:ascii="Arial" w:hAnsi="Arial" w:cs="Arial"/>
                          <w:sz w:val="20"/>
                          <w:szCs w:val="20"/>
                        </w:rPr>
                        <w:t xml:space="preserve">The successful hosting by HR of the “Take a Girl Child to Work Day” that took place on 26 May 2016, whereby five Grade 11 girls from Letsibogo Girls High School and Aurora Girls High School were invited (by the City of Johannesburg) to experience City Power and its operations.  </w:t>
                      </w:r>
                    </w:p>
                    <w:p w14:paraId="492330F2" w14:textId="77777777" w:rsidR="00A96C4B" w:rsidRPr="00F1394C" w:rsidRDefault="00A96C4B" w:rsidP="00FB2B10">
                      <w:pPr>
                        <w:pStyle w:val="ListParagraph"/>
                        <w:numPr>
                          <w:ilvl w:val="0"/>
                          <w:numId w:val="20"/>
                        </w:numPr>
                        <w:ind w:left="709" w:hanging="283"/>
                        <w:rPr>
                          <w:rFonts w:ascii="Arial" w:hAnsi="Arial"/>
                          <w:sz w:val="20"/>
                          <w:szCs w:val="20"/>
                        </w:rPr>
                      </w:pPr>
                      <w:r w:rsidRPr="00F1394C">
                        <w:rPr>
                          <w:rFonts w:ascii="Arial" w:hAnsi="Arial" w:cs="Arial"/>
                          <w:sz w:val="20"/>
                          <w:szCs w:val="20"/>
                        </w:rPr>
                        <w:t xml:space="preserve">Successful </w:t>
                      </w:r>
                      <w:r w:rsidRPr="00F1394C">
                        <w:rPr>
                          <w:rFonts w:ascii="Arial" w:hAnsi="Arial"/>
                          <w:sz w:val="20"/>
                          <w:szCs w:val="20"/>
                        </w:rPr>
                        <w:t>utilization of the Balanced Score Card (BSC) templates at all level for the financial year 2015/16.</w:t>
                      </w:r>
                    </w:p>
                    <w:p w14:paraId="32766BB2" w14:textId="11B1BC1C" w:rsidR="00A96C4B" w:rsidRPr="00F1394C" w:rsidRDefault="00A96C4B" w:rsidP="00FB2B10">
                      <w:pPr>
                        <w:pStyle w:val="ListParagraph"/>
                        <w:numPr>
                          <w:ilvl w:val="0"/>
                          <w:numId w:val="20"/>
                        </w:numPr>
                        <w:ind w:left="709" w:hanging="283"/>
                        <w:rPr>
                          <w:rFonts w:ascii="Arial" w:eastAsia="Arial" w:hAnsi="Arial" w:cs="Arial"/>
                          <w:sz w:val="20"/>
                          <w:szCs w:val="20"/>
                        </w:rPr>
                      </w:pPr>
                      <w:r w:rsidRPr="00F1394C">
                        <w:rPr>
                          <w:rFonts w:ascii="Arial" w:eastAsia="Arial" w:hAnsi="Arial" w:cs="Arial"/>
                          <w:sz w:val="20"/>
                          <w:szCs w:val="20"/>
                        </w:rPr>
                        <w:t>A total of 22 appointments were made during 2015/16 of which 18 were from external.</w:t>
                      </w:r>
                    </w:p>
                    <w:p w14:paraId="5DEB7C78" w14:textId="517DCFAF" w:rsidR="00A96C4B" w:rsidRPr="00D2604D" w:rsidRDefault="00A96C4B" w:rsidP="00D2604D">
                      <w:pPr>
                        <w:rPr>
                          <w:rFonts w:ascii="Arial" w:eastAsia="Arial" w:hAnsi="Arial" w:cs="Arial"/>
                          <w:sz w:val="20"/>
                          <w:szCs w:val="20"/>
                        </w:rPr>
                      </w:pPr>
                    </w:p>
                    <w:p w14:paraId="2E12F2F8" w14:textId="77777777" w:rsidR="00A96C4B" w:rsidRDefault="00A96C4B" w:rsidP="00631A51">
                      <w:pPr>
                        <w:jc w:val="both"/>
                        <w:rPr>
                          <w:color w:val="1F497D"/>
                          <w:sz w:val="20"/>
                          <w:szCs w:val="20"/>
                        </w:rPr>
                      </w:pPr>
                    </w:p>
                    <w:p w14:paraId="772D863F" w14:textId="64CC68C8" w:rsidR="00A96C4B" w:rsidRPr="00631A51" w:rsidRDefault="00A96C4B" w:rsidP="00631A51">
                      <w:pPr>
                        <w:rPr>
                          <w:rFonts w:eastAsia="Arial"/>
                          <w:sz w:val="20"/>
                          <w:szCs w:val="20"/>
                        </w:rPr>
                      </w:pPr>
                      <w:r w:rsidRPr="005D57C8">
                        <w:rPr>
                          <w:rFonts w:eastAsia="Arial"/>
                          <w:noProof/>
                          <w:sz w:val="20"/>
                          <w:szCs w:val="20"/>
                          <w:lang w:eastAsia="en-ZA"/>
                        </w:rPr>
                        <w:drawing>
                          <wp:inline distT="0" distB="0" distL="0" distR="0" wp14:anchorId="078B4F07" wp14:editId="7E5E81F6">
                            <wp:extent cx="6984365" cy="4649606"/>
                            <wp:effectExtent l="0" t="0" r="698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984365" cy="4649606"/>
                                    </a:xfrm>
                                    <a:prstGeom prst="rect">
                                      <a:avLst/>
                                    </a:prstGeom>
                                    <a:noFill/>
                                    <a:ln>
                                      <a:noFill/>
                                    </a:ln>
                                  </pic:spPr>
                                </pic:pic>
                              </a:graphicData>
                            </a:graphic>
                          </wp:inline>
                        </w:drawing>
                      </w:r>
                    </w:p>
                    <w:p w14:paraId="05FEC418" w14:textId="77777777" w:rsidR="00A96C4B" w:rsidRPr="00631A51" w:rsidRDefault="00A96C4B" w:rsidP="00631A51">
                      <w:pPr>
                        <w:rPr>
                          <w:rFonts w:eastAsia="Arial"/>
                          <w:sz w:val="20"/>
                          <w:szCs w:val="20"/>
                        </w:rPr>
                      </w:pPr>
                    </w:p>
                    <w:p w14:paraId="5287DB3F" w14:textId="77777777" w:rsidR="00A96C4B" w:rsidRPr="00631A51" w:rsidRDefault="00A96C4B" w:rsidP="00631A51">
                      <w:pPr>
                        <w:rPr>
                          <w:rFonts w:cs="Arial"/>
                          <w:sz w:val="20"/>
                          <w:szCs w:val="20"/>
                          <w:lang w:eastAsia="en-ZA"/>
                        </w:rPr>
                      </w:pPr>
                    </w:p>
                    <w:p w14:paraId="18243FA3" w14:textId="3F1EAD72" w:rsidR="00A96C4B" w:rsidRDefault="00A96C4B" w:rsidP="00FD62B1">
                      <w:pPr>
                        <w:rPr>
                          <w:rFonts w:ascii="Arial" w:hAnsi="Arial" w:cs="Arial"/>
                          <w:bCs/>
                          <w:iCs/>
                          <w:sz w:val="20"/>
                          <w:szCs w:val="20"/>
                        </w:rPr>
                      </w:pPr>
                    </w:p>
                    <w:p w14:paraId="31933807" w14:textId="376CC9FB" w:rsidR="00A96C4B" w:rsidRDefault="00A96C4B" w:rsidP="00FD62B1">
                      <w:pPr>
                        <w:rPr>
                          <w:rFonts w:ascii="Arial" w:hAnsi="Arial" w:cs="Arial"/>
                          <w:bCs/>
                          <w:iCs/>
                          <w:sz w:val="20"/>
                          <w:szCs w:val="20"/>
                        </w:rPr>
                      </w:pPr>
                    </w:p>
                    <w:p w14:paraId="7A0E742A" w14:textId="227BF663" w:rsidR="00A96C4B" w:rsidRPr="008F6895" w:rsidRDefault="00A96C4B" w:rsidP="00FD62B1">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w10:wrap anchorx="page" anchory="page"/>
              </v:rect>
            </w:pict>
          </mc:Fallback>
        </mc:AlternateContent>
      </w:r>
    </w:p>
    <w:p w14:paraId="7A0E717B" w14:textId="77777777" w:rsidR="00B8627B" w:rsidRPr="00BC68E1" w:rsidRDefault="004F165A" w:rsidP="006B095A">
      <w:pPr>
        <w:numPr>
          <w:ilvl w:val="0"/>
          <w:numId w:val="3"/>
        </w:numPr>
        <w:tabs>
          <w:tab w:val="clear" w:pos="360"/>
          <w:tab w:val="num" w:pos="720"/>
        </w:tabs>
        <w:spacing w:line="360" w:lineRule="auto"/>
        <w:ind w:left="720"/>
        <w:jc w:val="both"/>
        <w:rPr>
          <w:rFonts w:ascii="Arial" w:hAnsi="Arial" w:cs="Arial"/>
          <w:sz w:val="20"/>
          <w:szCs w:val="20"/>
        </w:rPr>
      </w:pPr>
      <w:r>
        <w:rPr>
          <w:rFonts w:ascii="Arial" w:hAnsi="Arial" w:cs="Arial"/>
          <w:sz w:val="20"/>
          <w:szCs w:val="20"/>
        </w:rPr>
        <w:t>The provision of water to 1</w:t>
      </w:r>
      <w:r w:rsidR="00B8627B" w:rsidRPr="00BC68E1">
        <w:rPr>
          <w:rFonts w:ascii="Arial" w:hAnsi="Arial" w:cs="Arial"/>
          <w:sz w:val="20"/>
          <w:szCs w:val="20"/>
        </w:rPr>
        <w:t>00 households; and</w:t>
      </w:r>
    </w:p>
    <w:p w14:paraId="7A0E717C" w14:textId="77777777" w:rsidR="00B8627B" w:rsidRPr="00BC68E1" w:rsidRDefault="00B8627B" w:rsidP="006B095A">
      <w:pPr>
        <w:numPr>
          <w:ilvl w:val="0"/>
          <w:numId w:val="3"/>
        </w:numPr>
        <w:tabs>
          <w:tab w:val="clear" w:pos="360"/>
          <w:tab w:val="num" w:pos="720"/>
        </w:tabs>
        <w:spacing w:line="360" w:lineRule="auto"/>
        <w:ind w:left="720"/>
        <w:jc w:val="both"/>
        <w:rPr>
          <w:rFonts w:ascii="Arial" w:hAnsi="Arial" w:cs="Arial"/>
          <w:sz w:val="20"/>
          <w:szCs w:val="20"/>
        </w:rPr>
      </w:pPr>
      <w:r w:rsidRPr="00BC68E1">
        <w:rPr>
          <w:rFonts w:ascii="Arial" w:hAnsi="Arial" w:cs="Arial"/>
          <w:sz w:val="20"/>
          <w:szCs w:val="20"/>
        </w:rPr>
        <w:t>Construction of sewage treatment plants for all the regions.</w:t>
      </w:r>
    </w:p>
    <w:p w14:paraId="7A0E717D" w14:textId="77777777" w:rsidR="00B8627B" w:rsidRPr="00BC68E1" w:rsidRDefault="00B8627B" w:rsidP="001A6C20">
      <w:pPr>
        <w:spacing w:line="360" w:lineRule="auto"/>
        <w:ind w:left="360"/>
        <w:rPr>
          <w:rFonts w:ascii="Arial" w:hAnsi="Arial" w:cs="Arial"/>
          <w:b/>
          <w:sz w:val="20"/>
          <w:szCs w:val="20"/>
        </w:rPr>
      </w:pPr>
    </w:p>
    <w:p w14:paraId="7A0E717E" w14:textId="77777777" w:rsidR="00B8627B" w:rsidRPr="00BC68E1" w:rsidRDefault="00B8627B" w:rsidP="001A6C20">
      <w:pPr>
        <w:spacing w:line="360" w:lineRule="auto"/>
        <w:ind w:left="360"/>
        <w:rPr>
          <w:rFonts w:ascii="Arial" w:hAnsi="Arial" w:cs="Arial"/>
          <w:b/>
          <w:sz w:val="20"/>
          <w:szCs w:val="20"/>
        </w:rPr>
      </w:pPr>
    </w:p>
    <w:p w14:paraId="7A0E717F" w14:textId="77777777" w:rsidR="00B24B85" w:rsidRDefault="00B24B85" w:rsidP="001A6C20">
      <w:pPr>
        <w:ind w:left="360"/>
        <w:rPr>
          <w:rFonts w:ascii="Arial" w:hAnsi="Arial" w:cs="Arial"/>
          <w:b/>
          <w:sz w:val="20"/>
          <w:szCs w:val="20"/>
        </w:rPr>
      </w:pPr>
    </w:p>
    <w:p w14:paraId="7A0E7180" w14:textId="138A7387" w:rsidR="00856C62" w:rsidRDefault="00856C62" w:rsidP="001A6C20">
      <w:pPr>
        <w:ind w:left="360"/>
        <w:rPr>
          <w:rFonts w:ascii="Arial" w:hAnsi="Arial" w:cs="Arial"/>
          <w:b/>
          <w:sz w:val="20"/>
          <w:szCs w:val="20"/>
        </w:rPr>
      </w:pPr>
    </w:p>
    <w:p w14:paraId="7A0E7181" w14:textId="77777777" w:rsidR="00856C62" w:rsidRDefault="00856C62" w:rsidP="001A6C20">
      <w:pPr>
        <w:ind w:left="360"/>
        <w:rPr>
          <w:rFonts w:ascii="Arial" w:hAnsi="Arial" w:cs="Arial"/>
          <w:b/>
          <w:sz w:val="20"/>
          <w:szCs w:val="20"/>
        </w:rPr>
      </w:pPr>
      <w:r>
        <w:rPr>
          <w:rFonts w:ascii="Arial" w:hAnsi="Arial" w:cs="Arial"/>
          <w:b/>
          <w:sz w:val="20"/>
          <w:szCs w:val="20"/>
        </w:rPr>
        <w:br w:type="page"/>
      </w:r>
    </w:p>
    <w:p w14:paraId="7A0E7190" w14:textId="44A8DE9A" w:rsidR="008313FC" w:rsidRPr="00F1394C" w:rsidRDefault="008313FC" w:rsidP="00EE7E1B">
      <w:pPr>
        <w:pStyle w:val="Heading2"/>
        <w:rPr>
          <w:i w:val="0"/>
          <w:sz w:val="20"/>
          <w:szCs w:val="20"/>
        </w:rPr>
      </w:pPr>
      <w:bookmarkStart w:id="387" w:name="_Toc427586381"/>
      <w:bookmarkStart w:id="388" w:name="_Toc427586745"/>
      <w:bookmarkStart w:id="389" w:name="_Toc427744842"/>
      <w:bookmarkStart w:id="390" w:name="_Toc427762015"/>
      <w:bookmarkStart w:id="391" w:name="_Toc427847862"/>
      <w:bookmarkStart w:id="392" w:name="_Toc459379493"/>
      <w:bookmarkStart w:id="393" w:name="_Toc467573017"/>
      <w:bookmarkStart w:id="394" w:name="_Toc468884189"/>
      <w:r w:rsidRPr="00F1394C">
        <w:rPr>
          <w:i w:val="0"/>
          <w:sz w:val="20"/>
          <w:szCs w:val="20"/>
        </w:rPr>
        <w:lastRenderedPageBreak/>
        <w:t>Human Resource Management</w:t>
      </w:r>
      <w:bookmarkEnd w:id="387"/>
      <w:bookmarkEnd w:id="388"/>
      <w:bookmarkEnd w:id="389"/>
      <w:bookmarkEnd w:id="390"/>
      <w:bookmarkEnd w:id="391"/>
      <w:bookmarkEnd w:id="392"/>
      <w:bookmarkEnd w:id="393"/>
      <w:bookmarkEnd w:id="394"/>
    </w:p>
    <w:p w14:paraId="0FCBE3FB" w14:textId="77777777" w:rsidR="00370EEF" w:rsidRPr="00F1394C" w:rsidRDefault="00370EEF" w:rsidP="00370EEF">
      <w:pPr>
        <w:rPr>
          <w:rFonts w:ascii="Arial" w:hAnsi="Arial" w:cs="Arial"/>
          <w:sz w:val="20"/>
          <w:szCs w:val="20"/>
        </w:rPr>
      </w:pPr>
      <w:r w:rsidRPr="00F1394C">
        <w:rPr>
          <w:rFonts w:ascii="Arial" w:hAnsi="Arial" w:cs="Arial"/>
          <w:sz w:val="20"/>
          <w:szCs w:val="20"/>
        </w:rPr>
        <w:t xml:space="preserve">Human Resources’ overall objective as set out in its policies is to ensure that the Company’s employment practices and remuneration policies motivate and retain talented employees and create an attractive environment for all employees. The Human Resources policies are periodically reviewed to ensure that it remains relevant and practical for the changing needs of current and potential employees. </w:t>
      </w:r>
    </w:p>
    <w:p w14:paraId="1BF5BAC6" w14:textId="77777777" w:rsidR="00370EEF" w:rsidRPr="00F1394C" w:rsidRDefault="00370EEF" w:rsidP="00370EEF">
      <w:pPr>
        <w:rPr>
          <w:rFonts w:ascii="Arial" w:hAnsi="Arial" w:cs="Arial"/>
          <w:sz w:val="20"/>
          <w:szCs w:val="20"/>
        </w:rPr>
      </w:pPr>
    </w:p>
    <w:p w14:paraId="3D0B0650" w14:textId="77777777" w:rsidR="00370EEF" w:rsidRPr="00F1394C" w:rsidRDefault="00370EEF" w:rsidP="00370EEF">
      <w:pPr>
        <w:rPr>
          <w:rFonts w:ascii="Arial" w:hAnsi="Arial" w:cs="Arial"/>
          <w:sz w:val="20"/>
          <w:szCs w:val="20"/>
        </w:rPr>
      </w:pPr>
      <w:r w:rsidRPr="00F1394C">
        <w:rPr>
          <w:rFonts w:ascii="Arial" w:hAnsi="Arial" w:cs="Arial"/>
          <w:sz w:val="20"/>
          <w:szCs w:val="20"/>
        </w:rPr>
        <w:t>Resulting from strategic introspection sessions and the recognition that City Power is at a strategic inflection point, several bold decisions were made by the business which culminated in the decision to re-design the business in its entirety. This was a purposeful effort to align the organisational structure and processes so as to make City Power more effective. This initiative is referred to as the Structural Alignment Programme.</w:t>
      </w:r>
    </w:p>
    <w:p w14:paraId="6AFDF05E" w14:textId="77777777" w:rsidR="00370EEF" w:rsidRPr="00F1394C" w:rsidRDefault="00370EEF" w:rsidP="00370EEF">
      <w:pPr>
        <w:rPr>
          <w:rFonts w:ascii="Arial" w:hAnsi="Arial" w:cs="Arial"/>
          <w:sz w:val="20"/>
          <w:szCs w:val="20"/>
        </w:rPr>
      </w:pPr>
    </w:p>
    <w:p w14:paraId="2AFB4707" w14:textId="77777777" w:rsidR="00370EEF" w:rsidRPr="00F1394C" w:rsidRDefault="00370EEF" w:rsidP="00370EEF">
      <w:pPr>
        <w:rPr>
          <w:rFonts w:ascii="Arial" w:hAnsi="Arial" w:cs="Arial"/>
          <w:sz w:val="20"/>
          <w:szCs w:val="20"/>
        </w:rPr>
      </w:pPr>
      <w:r w:rsidRPr="00F1394C">
        <w:rPr>
          <w:rFonts w:ascii="Arial" w:hAnsi="Arial" w:cs="Arial"/>
          <w:sz w:val="20"/>
          <w:szCs w:val="20"/>
        </w:rPr>
        <w:t>The Structural Alignment Programme is a planned change from a deliberate decision to alter the current state, improve business performance and enhance service delivery. The organization re-design initiative (structural alignment) which began to be visible with effect from 1 December 2012 broadly covered the following key aspects as depicted in the framework below:</w:t>
      </w:r>
    </w:p>
    <w:p w14:paraId="04E09B35" w14:textId="0B5BD574" w:rsidR="00370EEF" w:rsidRPr="00F1394C" w:rsidRDefault="00370EEF" w:rsidP="00370EEF">
      <w:pPr>
        <w:rPr>
          <w:rFonts w:cs="Arial"/>
          <w:szCs w:val="22"/>
        </w:rPr>
      </w:pPr>
      <w:r w:rsidRPr="00F1394C">
        <w:rPr>
          <w:noProof/>
          <w:lang w:eastAsia="en-ZA"/>
        </w:rPr>
        <w:drawing>
          <wp:anchor distT="0" distB="0" distL="114300" distR="114300" simplePos="0" relativeHeight="251658254" behindDoc="1" locked="0" layoutInCell="1" allowOverlap="1" wp14:anchorId="5A3BBE6F" wp14:editId="2924AFD1">
            <wp:simplePos x="0" y="0"/>
            <wp:positionH relativeFrom="column">
              <wp:posOffset>1071245</wp:posOffset>
            </wp:positionH>
            <wp:positionV relativeFrom="paragraph">
              <wp:posOffset>31115</wp:posOffset>
            </wp:positionV>
            <wp:extent cx="3312160" cy="2004060"/>
            <wp:effectExtent l="0" t="0" r="2540" b="0"/>
            <wp:wrapThrough wrapText="bothSides">
              <wp:wrapPolygon edited="0">
                <wp:start x="0" y="0"/>
                <wp:lineTo x="0" y="21354"/>
                <wp:lineTo x="21492" y="21354"/>
                <wp:lineTo x="2149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12160" cy="2004060"/>
                    </a:xfrm>
                    <a:prstGeom prst="rect">
                      <a:avLst/>
                    </a:prstGeom>
                    <a:noFill/>
                  </pic:spPr>
                </pic:pic>
              </a:graphicData>
            </a:graphic>
            <wp14:sizeRelH relativeFrom="page">
              <wp14:pctWidth>0</wp14:pctWidth>
            </wp14:sizeRelH>
            <wp14:sizeRelV relativeFrom="page">
              <wp14:pctHeight>0</wp14:pctHeight>
            </wp14:sizeRelV>
          </wp:anchor>
        </w:drawing>
      </w:r>
    </w:p>
    <w:p w14:paraId="37AEF48E" w14:textId="77777777" w:rsidR="00370EEF" w:rsidRPr="00F1394C" w:rsidRDefault="00370EEF" w:rsidP="00370EEF">
      <w:pPr>
        <w:rPr>
          <w:rFonts w:cs="Arial"/>
          <w:szCs w:val="22"/>
        </w:rPr>
      </w:pPr>
    </w:p>
    <w:p w14:paraId="4DE8BD2F" w14:textId="77777777" w:rsidR="00370EEF" w:rsidRPr="00F1394C" w:rsidRDefault="00370EEF" w:rsidP="00370EEF">
      <w:pPr>
        <w:rPr>
          <w:rFonts w:cs="Arial"/>
          <w:szCs w:val="22"/>
        </w:rPr>
      </w:pPr>
    </w:p>
    <w:p w14:paraId="74AE867E" w14:textId="77777777" w:rsidR="00370EEF" w:rsidRPr="00F1394C" w:rsidRDefault="00370EEF" w:rsidP="00370EEF">
      <w:pPr>
        <w:ind w:left="360"/>
        <w:rPr>
          <w:rFonts w:cs="Arial"/>
          <w:szCs w:val="22"/>
        </w:rPr>
      </w:pPr>
    </w:p>
    <w:p w14:paraId="666A887B" w14:textId="77777777" w:rsidR="00370EEF" w:rsidRPr="00F1394C" w:rsidRDefault="00370EEF" w:rsidP="00370EEF">
      <w:pPr>
        <w:ind w:left="360"/>
        <w:rPr>
          <w:rFonts w:cs="Arial"/>
          <w:szCs w:val="22"/>
        </w:rPr>
      </w:pPr>
    </w:p>
    <w:p w14:paraId="2002C880" w14:textId="77777777" w:rsidR="00370EEF" w:rsidRPr="00F1394C" w:rsidRDefault="00370EEF" w:rsidP="00370EEF">
      <w:pPr>
        <w:ind w:left="360"/>
        <w:rPr>
          <w:rFonts w:cs="Arial"/>
          <w:szCs w:val="22"/>
        </w:rPr>
      </w:pPr>
    </w:p>
    <w:p w14:paraId="25D2ACF8" w14:textId="77777777" w:rsidR="00370EEF" w:rsidRPr="00F1394C" w:rsidRDefault="00370EEF" w:rsidP="00370EEF">
      <w:pPr>
        <w:ind w:left="360"/>
        <w:rPr>
          <w:rFonts w:cs="Arial"/>
          <w:szCs w:val="22"/>
        </w:rPr>
      </w:pPr>
    </w:p>
    <w:p w14:paraId="1E427119" w14:textId="77777777" w:rsidR="00370EEF" w:rsidRPr="00F1394C" w:rsidRDefault="00370EEF" w:rsidP="00370EEF">
      <w:pPr>
        <w:ind w:left="360"/>
        <w:rPr>
          <w:rFonts w:cs="Arial"/>
          <w:szCs w:val="22"/>
        </w:rPr>
      </w:pPr>
    </w:p>
    <w:p w14:paraId="75F99F1A" w14:textId="77777777" w:rsidR="00370EEF" w:rsidRPr="00F1394C" w:rsidRDefault="00370EEF" w:rsidP="00370EEF">
      <w:pPr>
        <w:ind w:left="360"/>
        <w:rPr>
          <w:rFonts w:cs="Arial"/>
          <w:szCs w:val="22"/>
        </w:rPr>
      </w:pPr>
    </w:p>
    <w:p w14:paraId="04598C2E" w14:textId="77777777" w:rsidR="00370EEF" w:rsidRPr="00F1394C" w:rsidRDefault="00370EEF" w:rsidP="00370EEF">
      <w:pPr>
        <w:rPr>
          <w:rFonts w:cs="Arial"/>
          <w:szCs w:val="22"/>
        </w:rPr>
      </w:pPr>
    </w:p>
    <w:p w14:paraId="7A636B31" w14:textId="77777777" w:rsidR="00370EEF" w:rsidRPr="00F1394C" w:rsidRDefault="00370EEF" w:rsidP="00370EEF">
      <w:pPr>
        <w:rPr>
          <w:rFonts w:cs="Arial"/>
          <w:szCs w:val="22"/>
        </w:rPr>
      </w:pPr>
    </w:p>
    <w:p w14:paraId="531436A1" w14:textId="77777777" w:rsidR="00370EEF" w:rsidRPr="00F1394C" w:rsidRDefault="00370EEF" w:rsidP="00370EEF">
      <w:pPr>
        <w:rPr>
          <w:rFonts w:cs="Arial"/>
          <w:szCs w:val="22"/>
        </w:rPr>
      </w:pPr>
    </w:p>
    <w:p w14:paraId="498093AE" w14:textId="77777777" w:rsidR="00370EEF" w:rsidRPr="00F1394C" w:rsidRDefault="00370EEF" w:rsidP="00370EEF">
      <w:pPr>
        <w:rPr>
          <w:rFonts w:cs="Arial"/>
          <w:szCs w:val="22"/>
        </w:rPr>
      </w:pPr>
    </w:p>
    <w:p w14:paraId="64AE6834" w14:textId="77777777" w:rsidR="00370EEF" w:rsidRPr="00F1394C" w:rsidRDefault="00370EEF" w:rsidP="00370EEF">
      <w:pPr>
        <w:rPr>
          <w:rFonts w:cs="Arial"/>
          <w:szCs w:val="22"/>
        </w:rPr>
      </w:pPr>
    </w:p>
    <w:p w14:paraId="11E0859C" w14:textId="77777777" w:rsidR="00370EEF" w:rsidRPr="00F1394C" w:rsidRDefault="00370EEF" w:rsidP="00370EEF">
      <w:pPr>
        <w:rPr>
          <w:rFonts w:ascii="Arial" w:hAnsi="Arial" w:cs="Arial"/>
          <w:sz w:val="20"/>
          <w:szCs w:val="20"/>
        </w:rPr>
      </w:pPr>
      <w:r w:rsidRPr="00F1394C">
        <w:rPr>
          <w:rFonts w:ascii="Arial" w:hAnsi="Arial" w:cs="Arial"/>
          <w:sz w:val="20"/>
          <w:szCs w:val="20"/>
        </w:rPr>
        <w:t xml:space="preserve">During the 2012/2013 financial year, the strategic partner role of HR was to focus on aligning the organisation structure to the organisation strategy as outlined in the following action plan which was put in place. </w:t>
      </w:r>
    </w:p>
    <w:p w14:paraId="6D7268AB" w14:textId="77777777" w:rsidR="00370EEF" w:rsidRPr="00F1394C" w:rsidRDefault="00370EEF" w:rsidP="00370EEF">
      <w:pPr>
        <w:ind w:left="360"/>
        <w:rPr>
          <w:rFonts w:cs="Arial"/>
          <w:szCs w:val="22"/>
        </w:rPr>
      </w:pPr>
    </w:p>
    <w:p w14:paraId="59264E66" w14:textId="5BA563BA" w:rsidR="00370EEF" w:rsidRPr="00F1394C" w:rsidRDefault="00370EEF" w:rsidP="00370EEF">
      <w:pPr>
        <w:rPr>
          <w:rFonts w:cs="Arial"/>
          <w:bCs/>
          <w:strike/>
        </w:rPr>
      </w:pPr>
      <w:r w:rsidRPr="00F1394C">
        <w:rPr>
          <w:rFonts w:cs="Arial"/>
          <w:b/>
          <w:caps/>
          <w:strike/>
          <w:noProof/>
          <w:lang w:eastAsia="en-ZA"/>
        </w:rPr>
        <w:lastRenderedPageBreak/>
        <w:drawing>
          <wp:inline distT="0" distB="0" distL="0" distR="0" wp14:anchorId="41059FAF" wp14:editId="7F79A62F">
            <wp:extent cx="6200775" cy="4019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00775" cy="4019550"/>
                    </a:xfrm>
                    <a:prstGeom prst="rect">
                      <a:avLst/>
                    </a:prstGeom>
                    <a:noFill/>
                    <a:ln>
                      <a:noFill/>
                    </a:ln>
                  </pic:spPr>
                </pic:pic>
              </a:graphicData>
            </a:graphic>
          </wp:inline>
        </w:drawing>
      </w:r>
    </w:p>
    <w:p w14:paraId="2D9A76A6" w14:textId="77777777" w:rsidR="00370EEF" w:rsidRPr="00F1394C" w:rsidRDefault="00370EEF" w:rsidP="00370EEF">
      <w:pPr>
        <w:rPr>
          <w:rFonts w:cs="Arial"/>
          <w:bCs/>
          <w:strike/>
        </w:rPr>
      </w:pPr>
    </w:p>
    <w:p w14:paraId="19C67EBF" w14:textId="77777777" w:rsidR="00370EEF" w:rsidRPr="00F1394C" w:rsidRDefault="00370EEF" w:rsidP="00370EEF">
      <w:pPr>
        <w:rPr>
          <w:rFonts w:ascii="Arial" w:hAnsi="Arial" w:cs="Arial"/>
          <w:strike/>
          <w:sz w:val="20"/>
          <w:szCs w:val="20"/>
        </w:rPr>
      </w:pPr>
      <w:r w:rsidRPr="00F1394C">
        <w:rPr>
          <w:rFonts w:ascii="Arial" w:hAnsi="Arial" w:cs="Arial"/>
          <w:sz w:val="20"/>
          <w:szCs w:val="20"/>
        </w:rPr>
        <w:t>During the 2013/2014 financial year, the Company’s Local Labour Forum adopted an agreement entered into between Management and Samwu, as the majority Union.  This agreement entailed the following matters:</w:t>
      </w:r>
    </w:p>
    <w:p w14:paraId="6EF920F4"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Travel Allowance</w:t>
      </w:r>
    </w:p>
    <w:p w14:paraId="667219FD"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Cell phone Allowance</w:t>
      </w:r>
    </w:p>
    <w:p w14:paraId="425BE796"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Data Card Allowance</w:t>
      </w:r>
    </w:p>
    <w:p w14:paraId="5AD035D0"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Hot Skills Allowance</w:t>
      </w:r>
    </w:p>
    <w:p w14:paraId="00AD61FB"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Structural Re-Alignment</w:t>
      </w:r>
    </w:p>
    <w:p w14:paraId="16947F80"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Acting Allowance</w:t>
      </w:r>
    </w:p>
    <w:p w14:paraId="59EC1682"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50th Percentile / Pay Progression</w:t>
      </w:r>
    </w:p>
    <w:p w14:paraId="512869BB"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Essential Services / Rules of Engagement</w:t>
      </w:r>
    </w:p>
    <w:p w14:paraId="166D0DC4"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 xml:space="preserve">Shift Policy / Overtime </w:t>
      </w:r>
    </w:p>
    <w:p w14:paraId="70B5E214"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 xml:space="preserve">Annual Leave </w:t>
      </w:r>
    </w:p>
    <w:p w14:paraId="0CAF1D38" w14:textId="77777777" w:rsidR="00370EEF" w:rsidRPr="00F1394C" w:rsidRDefault="00370EEF" w:rsidP="00FB2B10">
      <w:pPr>
        <w:pStyle w:val="ListParagraph"/>
        <w:numPr>
          <w:ilvl w:val="0"/>
          <w:numId w:val="21"/>
        </w:numPr>
        <w:spacing w:after="200" w:line="276" w:lineRule="auto"/>
        <w:ind w:left="1080"/>
        <w:rPr>
          <w:rFonts w:ascii="Arial" w:hAnsi="Arial" w:cs="Arial"/>
          <w:sz w:val="20"/>
          <w:szCs w:val="20"/>
        </w:rPr>
      </w:pPr>
      <w:r w:rsidRPr="00F1394C">
        <w:rPr>
          <w:rFonts w:ascii="Arial" w:hAnsi="Arial" w:cs="Arial"/>
          <w:sz w:val="20"/>
          <w:szCs w:val="20"/>
        </w:rPr>
        <w:t>Gratuity / Performance Management</w:t>
      </w:r>
    </w:p>
    <w:p w14:paraId="35009BE0" w14:textId="77777777" w:rsidR="00370EEF" w:rsidRPr="00F1394C" w:rsidRDefault="00370EEF" w:rsidP="00370EEF">
      <w:pPr>
        <w:rPr>
          <w:rFonts w:ascii="Arial" w:eastAsia="MS PGothic" w:hAnsi="Arial" w:cs="Arial"/>
          <w:sz w:val="20"/>
          <w:szCs w:val="20"/>
        </w:rPr>
      </w:pPr>
    </w:p>
    <w:p w14:paraId="7368B27E" w14:textId="77777777" w:rsidR="00370EEF" w:rsidRPr="00F1394C" w:rsidRDefault="00370EEF" w:rsidP="00370EEF">
      <w:pPr>
        <w:rPr>
          <w:rFonts w:ascii="Arial" w:eastAsia="Calibri" w:hAnsi="Arial" w:cs="Arial"/>
          <w:sz w:val="20"/>
          <w:szCs w:val="20"/>
        </w:rPr>
      </w:pPr>
      <w:r w:rsidRPr="00F1394C">
        <w:rPr>
          <w:rFonts w:ascii="Arial" w:hAnsi="Arial" w:cs="Arial"/>
          <w:sz w:val="20"/>
          <w:szCs w:val="20"/>
        </w:rPr>
        <w:t>The Local Labour Forum Agreement sought to address the inconsistencies and unfairness that existed in the Company with regard to the implementation of benefits, allowances and compliance with Conditions of Service and related legislation.</w:t>
      </w:r>
    </w:p>
    <w:p w14:paraId="12948EFA" w14:textId="4A79AC97" w:rsidR="00C05ACB" w:rsidRDefault="00C05ACB" w:rsidP="00370EEF">
      <w:pPr>
        <w:pStyle w:val="ListParagraph"/>
        <w:ind w:left="0"/>
        <w:rPr>
          <w:rFonts w:cs="Arial"/>
          <w:b/>
        </w:rPr>
      </w:pPr>
      <w:r>
        <w:rPr>
          <w:rFonts w:cs="Arial"/>
          <w:b/>
        </w:rPr>
        <w:br w:type="page"/>
      </w:r>
    </w:p>
    <w:p w14:paraId="38DEEADB" w14:textId="77777777" w:rsidR="00370EEF" w:rsidRPr="00F1394C" w:rsidRDefault="00370EEF" w:rsidP="00370EEF">
      <w:pPr>
        <w:pStyle w:val="ListParagraph"/>
        <w:ind w:left="0"/>
        <w:rPr>
          <w:rFonts w:cs="Arial"/>
          <w:b/>
        </w:rPr>
      </w:pPr>
    </w:p>
    <w:p w14:paraId="683DC264" w14:textId="77777777" w:rsidR="00370EEF" w:rsidRPr="00F1394C" w:rsidRDefault="00370EEF" w:rsidP="00370EEF">
      <w:pPr>
        <w:pStyle w:val="ListParagraph"/>
        <w:ind w:left="0"/>
        <w:rPr>
          <w:rFonts w:ascii="Arial" w:hAnsi="Arial" w:cs="Arial"/>
          <w:b/>
          <w:sz w:val="20"/>
          <w:szCs w:val="20"/>
        </w:rPr>
      </w:pPr>
      <w:r w:rsidRPr="00F1394C">
        <w:rPr>
          <w:rFonts w:ascii="Arial" w:hAnsi="Arial" w:cs="Arial"/>
          <w:b/>
          <w:sz w:val="20"/>
          <w:szCs w:val="20"/>
        </w:rPr>
        <w:t>As is status within City Power</w:t>
      </w:r>
    </w:p>
    <w:p w14:paraId="48B2630A" w14:textId="0BDA8DAC" w:rsidR="00AE7605" w:rsidRPr="00F1394C" w:rsidRDefault="00AE7605" w:rsidP="00370EEF">
      <w:pPr>
        <w:pStyle w:val="ListParagraph"/>
        <w:ind w:left="0"/>
        <w:rPr>
          <w:rFonts w:ascii="Arial" w:hAnsi="Arial" w:cs="Arial"/>
          <w:b/>
          <w:sz w:val="20"/>
          <w:szCs w:val="20"/>
        </w:rPr>
      </w:pPr>
    </w:p>
    <w:tbl>
      <w:tblP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070"/>
        <w:gridCol w:w="4678"/>
      </w:tblGrid>
      <w:tr w:rsidR="00AE7605" w:rsidRPr="00F1394C" w14:paraId="3631419A" w14:textId="77777777" w:rsidTr="00BC0C40">
        <w:trPr>
          <w:trHeight w:val="499"/>
          <w:tblHeader/>
        </w:trPr>
        <w:tc>
          <w:tcPr>
            <w:tcW w:w="5070" w:type="dxa"/>
            <w:tcBorders>
              <w:top w:val="single" w:sz="4" w:space="0" w:color="auto"/>
              <w:left w:val="single" w:sz="4" w:space="0" w:color="auto"/>
              <w:bottom w:val="single" w:sz="4" w:space="0" w:color="auto"/>
              <w:right w:val="single" w:sz="4" w:space="0" w:color="auto"/>
            </w:tcBorders>
            <w:shd w:val="clear" w:color="auto" w:fill="002060"/>
            <w:hideMark/>
          </w:tcPr>
          <w:p w14:paraId="1D34BCA7" w14:textId="77777777" w:rsidR="00AE7605" w:rsidRPr="00F1394C" w:rsidRDefault="00AE7605" w:rsidP="00BC0C40">
            <w:pPr>
              <w:autoSpaceDE w:val="0"/>
              <w:autoSpaceDN w:val="0"/>
              <w:adjustRightInd w:val="0"/>
              <w:spacing w:line="276" w:lineRule="auto"/>
              <w:jc w:val="center"/>
              <w:rPr>
                <w:rFonts w:ascii="Arial" w:eastAsia="Calibri" w:hAnsi="Arial"/>
                <w:b/>
                <w:sz w:val="20"/>
              </w:rPr>
            </w:pPr>
            <w:r w:rsidRPr="00F1394C">
              <w:rPr>
                <w:rFonts w:ascii="Arial" w:hAnsi="Arial"/>
                <w:b/>
                <w:sz w:val="20"/>
              </w:rPr>
              <w:t>Issue</w:t>
            </w:r>
          </w:p>
        </w:tc>
        <w:tc>
          <w:tcPr>
            <w:tcW w:w="4678" w:type="dxa"/>
            <w:tcBorders>
              <w:top w:val="single" w:sz="4" w:space="0" w:color="auto"/>
              <w:left w:val="single" w:sz="4" w:space="0" w:color="auto"/>
              <w:bottom w:val="single" w:sz="4" w:space="0" w:color="auto"/>
              <w:right w:val="single" w:sz="4" w:space="0" w:color="auto"/>
            </w:tcBorders>
            <w:shd w:val="clear" w:color="auto" w:fill="002060"/>
            <w:hideMark/>
          </w:tcPr>
          <w:p w14:paraId="0B361E33" w14:textId="77777777" w:rsidR="00AE7605" w:rsidRPr="00F1394C" w:rsidRDefault="00AE7605" w:rsidP="00BC0C40">
            <w:pPr>
              <w:autoSpaceDE w:val="0"/>
              <w:autoSpaceDN w:val="0"/>
              <w:adjustRightInd w:val="0"/>
              <w:spacing w:line="276" w:lineRule="auto"/>
              <w:jc w:val="center"/>
              <w:rPr>
                <w:rFonts w:ascii="Arial" w:eastAsia="Calibri" w:hAnsi="Arial"/>
                <w:b/>
                <w:sz w:val="20"/>
              </w:rPr>
            </w:pPr>
            <w:r w:rsidRPr="00F1394C">
              <w:rPr>
                <w:rFonts w:ascii="Arial" w:hAnsi="Arial"/>
                <w:b/>
                <w:sz w:val="20"/>
              </w:rPr>
              <w:t>Status</w:t>
            </w:r>
          </w:p>
        </w:tc>
      </w:tr>
      <w:tr w:rsidR="00AE7605" w:rsidRPr="00F1394C" w14:paraId="22B6435B"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hideMark/>
          </w:tcPr>
          <w:p w14:paraId="1AAE77D5" w14:textId="77777777" w:rsidR="00AE7605" w:rsidRPr="00F1394C" w:rsidRDefault="00AE7605" w:rsidP="00BC0C40">
            <w:pPr>
              <w:autoSpaceDE w:val="0"/>
              <w:autoSpaceDN w:val="0"/>
              <w:adjustRightInd w:val="0"/>
              <w:rPr>
                <w:rFonts w:ascii="Arial" w:eastAsia="Calibri" w:hAnsi="Arial"/>
                <w:sz w:val="20"/>
              </w:rPr>
            </w:pPr>
            <w:r w:rsidRPr="00F1394C">
              <w:rPr>
                <w:rFonts w:ascii="Arial" w:hAnsi="Arial"/>
                <w:sz w:val="20"/>
              </w:rPr>
              <w:t>Allowances (Travel, Cell phone, Data Card, Hot Skills)</w:t>
            </w:r>
          </w:p>
        </w:tc>
        <w:tc>
          <w:tcPr>
            <w:tcW w:w="4678" w:type="dxa"/>
            <w:tcBorders>
              <w:top w:val="single" w:sz="4" w:space="0" w:color="auto"/>
              <w:left w:val="single" w:sz="4" w:space="0" w:color="auto"/>
              <w:bottom w:val="single" w:sz="4" w:space="0" w:color="auto"/>
              <w:right w:val="single" w:sz="4" w:space="0" w:color="auto"/>
            </w:tcBorders>
            <w:hideMark/>
          </w:tcPr>
          <w:p w14:paraId="3237D369" w14:textId="77777777" w:rsidR="00AE7605" w:rsidRPr="00F1394C" w:rsidRDefault="00AE7605" w:rsidP="00BC0C40">
            <w:pPr>
              <w:autoSpaceDE w:val="0"/>
              <w:autoSpaceDN w:val="0"/>
              <w:adjustRightInd w:val="0"/>
              <w:spacing w:line="276" w:lineRule="auto"/>
              <w:rPr>
                <w:rFonts w:ascii="Arial" w:eastAsia="Calibri" w:hAnsi="Arial"/>
                <w:sz w:val="20"/>
              </w:rPr>
            </w:pPr>
            <w:r w:rsidRPr="00F1394C">
              <w:rPr>
                <w:rFonts w:ascii="Arial" w:hAnsi="Arial"/>
                <w:sz w:val="20"/>
              </w:rPr>
              <w:t>Resolved</w:t>
            </w:r>
          </w:p>
        </w:tc>
      </w:tr>
      <w:tr w:rsidR="00AE7605" w:rsidRPr="00F1394C" w14:paraId="0F6BEDC3"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tcPr>
          <w:p w14:paraId="4542B63A" w14:textId="77777777" w:rsidR="00AE7605" w:rsidRPr="00F1394C" w:rsidRDefault="00AE7605" w:rsidP="00BC0C40">
            <w:pPr>
              <w:autoSpaceDE w:val="0"/>
              <w:autoSpaceDN w:val="0"/>
              <w:adjustRightInd w:val="0"/>
              <w:rPr>
                <w:rFonts w:ascii="Arial" w:hAnsi="Arial"/>
                <w:sz w:val="20"/>
              </w:rPr>
            </w:pPr>
            <w:r w:rsidRPr="00F1394C">
              <w:rPr>
                <w:rFonts w:ascii="Arial" w:hAnsi="Arial"/>
                <w:sz w:val="20"/>
              </w:rPr>
              <w:t>Structural Re-Alignment</w:t>
            </w:r>
          </w:p>
        </w:tc>
        <w:tc>
          <w:tcPr>
            <w:tcW w:w="4677" w:type="dxa"/>
            <w:tcBorders>
              <w:top w:val="single" w:sz="4" w:space="0" w:color="auto"/>
              <w:left w:val="single" w:sz="4" w:space="0" w:color="auto"/>
              <w:bottom w:val="single" w:sz="4" w:space="0" w:color="auto"/>
              <w:right w:val="single" w:sz="4" w:space="0" w:color="auto"/>
            </w:tcBorders>
          </w:tcPr>
          <w:p w14:paraId="2B55A371" w14:textId="77777777" w:rsidR="00AE7605" w:rsidRPr="00F1394C" w:rsidRDefault="00AE7605" w:rsidP="00BC0C40">
            <w:pPr>
              <w:autoSpaceDE w:val="0"/>
              <w:autoSpaceDN w:val="0"/>
              <w:adjustRightInd w:val="0"/>
              <w:spacing w:line="276" w:lineRule="auto"/>
              <w:rPr>
                <w:rFonts w:ascii="Arial" w:hAnsi="Arial"/>
                <w:sz w:val="20"/>
              </w:rPr>
            </w:pPr>
            <w:r w:rsidRPr="00F1394C">
              <w:rPr>
                <w:rFonts w:ascii="Arial" w:hAnsi="Arial"/>
                <w:sz w:val="20"/>
              </w:rPr>
              <w:t>Resolved</w:t>
            </w:r>
          </w:p>
        </w:tc>
      </w:tr>
      <w:tr w:rsidR="00AE7605" w:rsidRPr="00F1394C" w14:paraId="7DFB89FB"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tcPr>
          <w:p w14:paraId="3A8CFECC" w14:textId="77777777" w:rsidR="00AE7605" w:rsidRPr="00F1394C" w:rsidRDefault="00AE7605" w:rsidP="00BC0C40">
            <w:pPr>
              <w:autoSpaceDE w:val="0"/>
              <w:autoSpaceDN w:val="0"/>
              <w:adjustRightInd w:val="0"/>
              <w:rPr>
                <w:rFonts w:ascii="Arial" w:eastAsia="Calibri" w:hAnsi="Arial"/>
                <w:sz w:val="20"/>
              </w:rPr>
            </w:pPr>
            <w:r w:rsidRPr="00F1394C">
              <w:rPr>
                <w:rFonts w:ascii="Arial" w:hAnsi="Arial"/>
                <w:sz w:val="20"/>
              </w:rPr>
              <w:t>Acting Allowance</w:t>
            </w:r>
          </w:p>
        </w:tc>
        <w:tc>
          <w:tcPr>
            <w:tcW w:w="4677" w:type="dxa"/>
            <w:tcBorders>
              <w:top w:val="single" w:sz="4" w:space="0" w:color="auto"/>
              <w:left w:val="single" w:sz="4" w:space="0" w:color="auto"/>
              <w:bottom w:val="single" w:sz="4" w:space="0" w:color="auto"/>
              <w:right w:val="single" w:sz="4" w:space="0" w:color="auto"/>
            </w:tcBorders>
          </w:tcPr>
          <w:p w14:paraId="4E17B159" w14:textId="77777777" w:rsidR="00AE7605" w:rsidRPr="00F1394C" w:rsidRDefault="00AE7605" w:rsidP="00BC0C40">
            <w:pPr>
              <w:autoSpaceDE w:val="0"/>
              <w:autoSpaceDN w:val="0"/>
              <w:adjustRightInd w:val="0"/>
              <w:spacing w:line="276" w:lineRule="auto"/>
              <w:rPr>
                <w:rFonts w:ascii="Arial" w:hAnsi="Arial"/>
                <w:sz w:val="20"/>
              </w:rPr>
            </w:pPr>
            <w:r w:rsidRPr="00F1394C">
              <w:rPr>
                <w:rFonts w:ascii="Arial" w:hAnsi="Arial"/>
                <w:sz w:val="20"/>
              </w:rPr>
              <w:t>Resolved</w:t>
            </w:r>
          </w:p>
        </w:tc>
      </w:tr>
      <w:tr w:rsidR="00AE7605" w:rsidRPr="00F1394C" w14:paraId="35218001"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tcPr>
          <w:p w14:paraId="35E95C8B" w14:textId="77777777" w:rsidR="00AE7605" w:rsidRPr="00F1394C" w:rsidRDefault="00AE7605" w:rsidP="00BC0C40">
            <w:r w:rsidRPr="00F1394C">
              <w:rPr>
                <w:rFonts w:ascii="Arial" w:hAnsi="Arial"/>
                <w:sz w:val="20"/>
              </w:rPr>
              <w:t>50</w:t>
            </w:r>
            <w:r w:rsidRPr="00F1394C">
              <w:rPr>
                <w:rFonts w:ascii="Arial" w:hAnsi="Arial"/>
                <w:sz w:val="20"/>
                <w:vertAlign w:val="superscript"/>
              </w:rPr>
              <w:t>th</w:t>
            </w:r>
            <w:r w:rsidRPr="00F1394C">
              <w:rPr>
                <w:rFonts w:ascii="Arial" w:hAnsi="Arial"/>
                <w:sz w:val="20"/>
              </w:rPr>
              <w:t xml:space="preserve"> Percentile / Pay Progression</w:t>
            </w:r>
          </w:p>
        </w:tc>
        <w:tc>
          <w:tcPr>
            <w:tcW w:w="4677" w:type="dxa"/>
            <w:tcBorders>
              <w:top w:val="single" w:sz="4" w:space="0" w:color="auto"/>
              <w:left w:val="single" w:sz="4" w:space="0" w:color="auto"/>
              <w:bottom w:val="single" w:sz="4" w:space="0" w:color="auto"/>
              <w:right w:val="single" w:sz="4" w:space="0" w:color="auto"/>
            </w:tcBorders>
          </w:tcPr>
          <w:p w14:paraId="54900BCC" w14:textId="77777777" w:rsidR="00AE7605" w:rsidRPr="00F1394C" w:rsidRDefault="00AE7605" w:rsidP="00BC0C40">
            <w:pPr>
              <w:autoSpaceDE w:val="0"/>
              <w:autoSpaceDN w:val="0"/>
              <w:adjustRightInd w:val="0"/>
              <w:spacing w:line="276" w:lineRule="auto"/>
              <w:rPr>
                <w:rFonts w:ascii="Arial" w:hAnsi="Arial"/>
                <w:sz w:val="20"/>
              </w:rPr>
            </w:pPr>
            <w:r w:rsidRPr="00F1394C">
              <w:rPr>
                <w:rFonts w:ascii="Arial" w:hAnsi="Arial"/>
                <w:sz w:val="20"/>
              </w:rPr>
              <w:t>Resolved</w:t>
            </w:r>
          </w:p>
        </w:tc>
      </w:tr>
      <w:tr w:rsidR="00AE7605" w:rsidRPr="00F1394C" w14:paraId="5910CAC5"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tcPr>
          <w:p w14:paraId="6138799B" w14:textId="77777777" w:rsidR="00AE7605" w:rsidRPr="00F1394C" w:rsidRDefault="00AE7605" w:rsidP="00BC0C40">
            <w:pPr>
              <w:autoSpaceDE w:val="0"/>
              <w:autoSpaceDN w:val="0"/>
              <w:adjustRightInd w:val="0"/>
              <w:rPr>
                <w:rFonts w:ascii="Arial" w:eastAsia="Calibri" w:hAnsi="Arial"/>
                <w:sz w:val="20"/>
              </w:rPr>
            </w:pPr>
            <w:r w:rsidRPr="00F1394C">
              <w:rPr>
                <w:rFonts w:ascii="Arial" w:hAnsi="Arial"/>
                <w:sz w:val="20"/>
              </w:rPr>
              <w:t>Shift Policy / Overtime</w:t>
            </w:r>
          </w:p>
          <w:p w14:paraId="4E9E27F1" w14:textId="77777777" w:rsidR="00AE7605" w:rsidRPr="00F1394C" w:rsidRDefault="00AE7605" w:rsidP="00BC0C40">
            <w:pPr>
              <w:rPr>
                <w:rFonts w:ascii="Arial" w:hAnsi="Arial"/>
                <w:sz w:val="20"/>
              </w:rPr>
            </w:pPr>
          </w:p>
        </w:tc>
        <w:tc>
          <w:tcPr>
            <w:tcW w:w="4677" w:type="dxa"/>
            <w:tcBorders>
              <w:top w:val="single" w:sz="4" w:space="0" w:color="auto"/>
              <w:left w:val="single" w:sz="4" w:space="0" w:color="auto"/>
              <w:bottom w:val="single" w:sz="4" w:space="0" w:color="auto"/>
              <w:right w:val="single" w:sz="4" w:space="0" w:color="auto"/>
            </w:tcBorders>
          </w:tcPr>
          <w:p w14:paraId="246F3353" w14:textId="77777777" w:rsidR="00AE7605" w:rsidRPr="00F1394C" w:rsidRDefault="00AE7605" w:rsidP="00BC0C40">
            <w:pPr>
              <w:autoSpaceDE w:val="0"/>
              <w:autoSpaceDN w:val="0"/>
              <w:adjustRightInd w:val="0"/>
              <w:spacing w:line="276" w:lineRule="auto"/>
              <w:rPr>
                <w:rFonts w:ascii="Arial" w:hAnsi="Arial"/>
                <w:sz w:val="20"/>
              </w:rPr>
            </w:pPr>
            <w:r w:rsidRPr="00F1394C">
              <w:rPr>
                <w:rFonts w:ascii="Arial" w:hAnsi="Arial"/>
                <w:sz w:val="20"/>
              </w:rPr>
              <w:t>Resolved</w:t>
            </w:r>
          </w:p>
        </w:tc>
      </w:tr>
      <w:tr w:rsidR="00AE7605" w:rsidRPr="00F1394C" w14:paraId="4E63BFE1"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tcPr>
          <w:p w14:paraId="743FDCAD" w14:textId="77777777" w:rsidR="00AE7605" w:rsidRPr="00F1394C" w:rsidRDefault="00AE7605" w:rsidP="00BC0C40">
            <w:pPr>
              <w:autoSpaceDE w:val="0"/>
              <w:autoSpaceDN w:val="0"/>
              <w:adjustRightInd w:val="0"/>
              <w:rPr>
                <w:rFonts w:ascii="Arial" w:hAnsi="Arial"/>
                <w:sz w:val="20"/>
              </w:rPr>
            </w:pPr>
            <w:r w:rsidRPr="00F1394C">
              <w:rPr>
                <w:rFonts w:ascii="Arial" w:hAnsi="Arial"/>
                <w:sz w:val="20"/>
              </w:rPr>
              <w:t>Gratuity / Performance Management</w:t>
            </w:r>
          </w:p>
        </w:tc>
        <w:tc>
          <w:tcPr>
            <w:tcW w:w="4677" w:type="dxa"/>
            <w:tcBorders>
              <w:top w:val="single" w:sz="4" w:space="0" w:color="auto"/>
              <w:left w:val="single" w:sz="4" w:space="0" w:color="auto"/>
              <w:bottom w:val="single" w:sz="4" w:space="0" w:color="auto"/>
              <w:right w:val="single" w:sz="4" w:space="0" w:color="auto"/>
            </w:tcBorders>
          </w:tcPr>
          <w:p w14:paraId="5101D561" w14:textId="77777777" w:rsidR="00AE7605" w:rsidRPr="00F1394C" w:rsidRDefault="00AE7605" w:rsidP="00BC0C40">
            <w:pPr>
              <w:autoSpaceDE w:val="0"/>
              <w:autoSpaceDN w:val="0"/>
              <w:adjustRightInd w:val="0"/>
              <w:spacing w:line="276" w:lineRule="auto"/>
              <w:rPr>
                <w:rFonts w:ascii="Arial" w:hAnsi="Arial"/>
                <w:sz w:val="20"/>
              </w:rPr>
            </w:pPr>
            <w:r w:rsidRPr="00F1394C">
              <w:rPr>
                <w:rFonts w:ascii="Arial" w:hAnsi="Arial"/>
                <w:sz w:val="20"/>
              </w:rPr>
              <w:t>Resolved</w:t>
            </w:r>
          </w:p>
        </w:tc>
      </w:tr>
      <w:tr w:rsidR="00AE7605" w:rsidRPr="00F1394C" w14:paraId="490837D1" w14:textId="77777777" w:rsidTr="00BC0C40">
        <w:trPr>
          <w:trHeight w:val="411"/>
        </w:trPr>
        <w:tc>
          <w:tcPr>
            <w:tcW w:w="5070" w:type="dxa"/>
            <w:tcBorders>
              <w:top w:val="single" w:sz="4" w:space="0" w:color="auto"/>
              <w:left w:val="single" w:sz="4" w:space="0" w:color="auto"/>
              <w:bottom w:val="single" w:sz="4" w:space="0" w:color="auto"/>
              <w:right w:val="single" w:sz="4" w:space="0" w:color="auto"/>
            </w:tcBorders>
          </w:tcPr>
          <w:p w14:paraId="63C50C2E" w14:textId="77777777" w:rsidR="00AE7605" w:rsidRPr="00F1394C" w:rsidRDefault="00AE7605" w:rsidP="00BC0C40">
            <w:pPr>
              <w:rPr>
                <w:rFonts w:ascii="Arial" w:hAnsi="Arial"/>
                <w:sz w:val="20"/>
              </w:rPr>
            </w:pPr>
            <w:r w:rsidRPr="00F1394C">
              <w:rPr>
                <w:rFonts w:ascii="Arial" w:hAnsi="Arial"/>
                <w:sz w:val="20"/>
              </w:rPr>
              <w:t>Annual Leave</w:t>
            </w:r>
          </w:p>
        </w:tc>
        <w:tc>
          <w:tcPr>
            <w:tcW w:w="4677" w:type="dxa"/>
            <w:tcBorders>
              <w:top w:val="single" w:sz="4" w:space="0" w:color="auto"/>
              <w:left w:val="single" w:sz="4" w:space="0" w:color="auto"/>
              <w:bottom w:val="single" w:sz="4" w:space="0" w:color="auto"/>
              <w:right w:val="single" w:sz="4" w:space="0" w:color="auto"/>
            </w:tcBorders>
          </w:tcPr>
          <w:p w14:paraId="19711AB4" w14:textId="77777777" w:rsidR="00AE7605" w:rsidRPr="00F1394C" w:rsidRDefault="00AE7605" w:rsidP="00BC0C40">
            <w:pPr>
              <w:jc w:val="both"/>
              <w:rPr>
                <w:rFonts w:ascii="Arial" w:hAnsi="Arial" w:cs="Arial"/>
                <w:bCs/>
                <w:color w:val="000000"/>
                <w:sz w:val="20"/>
                <w:szCs w:val="20"/>
              </w:rPr>
            </w:pPr>
            <w:r w:rsidRPr="00F1394C">
              <w:rPr>
                <w:rFonts w:ascii="Arial" w:hAnsi="Arial"/>
                <w:color w:val="000000"/>
                <w:sz w:val="20"/>
              </w:rPr>
              <w:t>Resolved. A decision was</w:t>
            </w:r>
            <w:r w:rsidRPr="00F1394C">
              <w:rPr>
                <w:rFonts w:ascii="Arial" w:hAnsi="Arial" w:cs="Arial"/>
                <w:color w:val="000000"/>
                <w:sz w:val="20"/>
                <w:szCs w:val="20"/>
              </w:rPr>
              <w:t>, initially, taken by the Company</w:t>
            </w:r>
            <w:r w:rsidRPr="00F1394C">
              <w:rPr>
                <w:rFonts w:ascii="Arial" w:hAnsi="Arial"/>
                <w:color w:val="000000"/>
                <w:sz w:val="20"/>
              </w:rPr>
              <w:t xml:space="preserve"> to extend the grace period to utilize accumulated leave up to 30 June 2016, after which date, any accumulated leave not taken will be forfeited. </w:t>
            </w:r>
            <w:r w:rsidRPr="00F1394C">
              <w:rPr>
                <w:rFonts w:ascii="Arial" w:hAnsi="Arial" w:cs="Arial"/>
                <w:bCs/>
                <w:color w:val="000000"/>
                <w:sz w:val="20"/>
                <w:szCs w:val="20"/>
              </w:rPr>
              <w:t>On 31 May 2016, the Board took the following final decision:</w:t>
            </w:r>
          </w:p>
          <w:p w14:paraId="231A24A3" w14:textId="77777777" w:rsidR="00AE7605" w:rsidRPr="00F1394C" w:rsidRDefault="00AE7605" w:rsidP="00BC0C40">
            <w:pPr>
              <w:contextualSpacing/>
              <w:jc w:val="both"/>
              <w:rPr>
                <w:rFonts w:ascii="Arial" w:hAnsi="Arial" w:cs="Arial"/>
                <w:sz w:val="20"/>
                <w:szCs w:val="20"/>
                <w:lang w:val="en-US"/>
              </w:rPr>
            </w:pPr>
            <w:r w:rsidRPr="00F1394C">
              <w:rPr>
                <w:rFonts w:ascii="Arial" w:hAnsi="Arial" w:cs="Arial"/>
                <w:sz w:val="20"/>
                <w:szCs w:val="20"/>
                <w:u w:val="single"/>
                <w:lang w:val="en-US"/>
              </w:rPr>
              <w:t>1)</w:t>
            </w:r>
            <w:r w:rsidRPr="00F1394C">
              <w:rPr>
                <w:rFonts w:ascii="Arial" w:hAnsi="Arial" w:cs="Arial"/>
                <w:sz w:val="20"/>
                <w:szCs w:val="20"/>
                <w:lang w:val="en-US"/>
              </w:rPr>
              <w:t xml:space="preserve"> That all</w:t>
            </w:r>
            <w:r w:rsidRPr="00F1394C">
              <w:rPr>
                <w:rFonts w:ascii="Arial" w:hAnsi="Arial" w:cs="Arial"/>
                <w:i/>
                <w:iCs/>
                <w:sz w:val="20"/>
                <w:szCs w:val="20"/>
                <w:lang w:val="en-US"/>
              </w:rPr>
              <w:t xml:space="preserve"> </w:t>
            </w:r>
            <w:r w:rsidRPr="00F1394C">
              <w:rPr>
                <w:rFonts w:ascii="Arial" w:hAnsi="Arial" w:cs="Arial"/>
                <w:sz w:val="20"/>
                <w:szCs w:val="20"/>
                <w:lang w:val="en-US"/>
              </w:rPr>
              <w:t xml:space="preserve">Employees at any point in time cannot accumulate more than the maximum balance of 27.5 leave days.  This is based on the allowable 15 days carry-over each year, per the Conditions of Service, plus 6 months leave accumulation at 2.08 leave days per month (2.08 X 6 +15 = 27.5). </w:t>
            </w:r>
          </w:p>
          <w:p w14:paraId="3CFC525D" w14:textId="77777777" w:rsidR="00AE7605" w:rsidRPr="00F1394C" w:rsidRDefault="00AE7605" w:rsidP="00BC0C40">
            <w:pPr>
              <w:contextualSpacing/>
              <w:jc w:val="both"/>
              <w:rPr>
                <w:rFonts w:ascii="Arial" w:hAnsi="Arial" w:cs="Arial"/>
                <w:sz w:val="20"/>
                <w:szCs w:val="20"/>
                <w:lang w:val="en-US"/>
              </w:rPr>
            </w:pPr>
            <w:r w:rsidRPr="00F1394C">
              <w:rPr>
                <w:rFonts w:ascii="Arial" w:hAnsi="Arial" w:cs="Arial"/>
                <w:sz w:val="20"/>
                <w:szCs w:val="20"/>
                <w:u w:val="single"/>
                <w:lang w:val="en-US"/>
              </w:rPr>
              <w:t>2)</w:t>
            </w:r>
            <w:r w:rsidRPr="00F1394C">
              <w:rPr>
                <w:rFonts w:ascii="Arial" w:hAnsi="Arial" w:cs="Arial"/>
                <w:sz w:val="20"/>
                <w:szCs w:val="20"/>
                <w:lang w:val="en-US"/>
              </w:rPr>
              <w:t xml:space="preserve"> That Employees, who currently have an accumulated leave balance of greater than 27.5 and up to 40 days, be given until 31 December 2016 to use or lose their accumulated leave.  </w:t>
            </w:r>
          </w:p>
          <w:p w14:paraId="36F088C3" w14:textId="77777777" w:rsidR="00AE7605" w:rsidRPr="00F1394C" w:rsidRDefault="00AE7605" w:rsidP="00BC0C40">
            <w:pPr>
              <w:contextualSpacing/>
              <w:jc w:val="both"/>
              <w:rPr>
                <w:rFonts w:ascii="Arial" w:hAnsi="Arial" w:cs="Arial"/>
                <w:sz w:val="20"/>
                <w:szCs w:val="20"/>
                <w:lang w:val="en-US"/>
              </w:rPr>
            </w:pPr>
            <w:r w:rsidRPr="00F1394C">
              <w:rPr>
                <w:rFonts w:ascii="Arial" w:hAnsi="Arial" w:cs="Arial"/>
                <w:sz w:val="20"/>
                <w:szCs w:val="20"/>
                <w:u w:val="single"/>
                <w:lang w:val="en-US"/>
              </w:rPr>
              <w:t>3)</w:t>
            </w:r>
            <w:r w:rsidRPr="00F1394C">
              <w:rPr>
                <w:rFonts w:ascii="Arial" w:hAnsi="Arial" w:cs="Arial"/>
                <w:sz w:val="20"/>
                <w:szCs w:val="20"/>
                <w:lang w:val="en-US"/>
              </w:rPr>
              <w:t xml:space="preserve"> That Employees, who currently have an accumulated leave balance greater than 40 days, be given until 30 June 2017 to use or lose their accumulated leave.</w:t>
            </w:r>
          </w:p>
          <w:p w14:paraId="44BB658D" w14:textId="77777777" w:rsidR="00AE7605" w:rsidRPr="00F1394C" w:rsidRDefault="00AE7605" w:rsidP="00BC0C40">
            <w:pPr>
              <w:contextualSpacing/>
              <w:jc w:val="both"/>
              <w:rPr>
                <w:rFonts w:ascii="Arial" w:hAnsi="Arial" w:cs="Arial"/>
                <w:sz w:val="20"/>
                <w:szCs w:val="20"/>
                <w:lang w:val="en-US"/>
              </w:rPr>
            </w:pPr>
            <w:r w:rsidRPr="00F1394C">
              <w:rPr>
                <w:rFonts w:ascii="Arial" w:hAnsi="Arial" w:cs="Arial"/>
                <w:sz w:val="20"/>
                <w:szCs w:val="20"/>
                <w:u w:val="single"/>
                <w:lang w:val="en-US"/>
              </w:rPr>
              <w:t>4)</w:t>
            </w:r>
            <w:r w:rsidRPr="00F1394C">
              <w:rPr>
                <w:rFonts w:ascii="Arial" w:hAnsi="Arial" w:cs="Arial"/>
                <w:sz w:val="20"/>
                <w:szCs w:val="20"/>
                <w:lang w:val="en-US"/>
              </w:rPr>
              <w:t xml:space="preserve"> That all accumulated leave must be planned for and processed in advance on the SAP system with no option to carry leave over beyond 31 December 2016 or 30 June 2017 respectively.</w:t>
            </w:r>
          </w:p>
          <w:p w14:paraId="64339B5A" w14:textId="77777777" w:rsidR="00AE7605" w:rsidRPr="00F1394C" w:rsidRDefault="00AE7605" w:rsidP="00BC0C40">
            <w:pPr>
              <w:contextualSpacing/>
              <w:jc w:val="both"/>
              <w:rPr>
                <w:rFonts w:ascii="Arial" w:hAnsi="Arial" w:cs="Arial"/>
                <w:sz w:val="20"/>
                <w:szCs w:val="20"/>
                <w:lang w:val="en-US"/>
              </w:rPr>
            </w:pPr>
          </w:p>
          <w:p w14:paraId="2ADBB053" w14:textId="5DFE69CA" w:rsidR="00AE7605" w:rsidRPr="00F1394C" w:rsidRDefault="00AE7605" w:rsidP="00AE7605">
            <w:pPr>
              <w:contextualSpacing/>
              <w:jc w:val="both"/>
              <w:rPr>
                <w:rFonts w:ascii="Arial" w:hAnsi="Arial"/>
                <w:color w:val="000000"/>
                <w:sz w:val="20"/>
              </w:rPr>
            </w:pPr>
            <w:r w:rsidRPr="00F1394C">
              <w:rPr>
                <w:rFonts w:ascii="Arial" w:hAnsi="Arial"/>
                <w:sz w:val="20"/>
                <w:lang w:val="en-US"/>
              </w:rPr>
              <w:t>A report is released each month to th</w:t>
            </w:r>
            <w:r w:rsidRPr="00F1394C">
              <w:rPr>
                <w:rFonts w:ascii="Arial" w:hAnsi="Arial"/>
                <w:color w:val="000000"/>
                <w:sz w:val="20"/>
              </w:rPr>
              <w:t>e business, giving the status of the utilization of accumulated leave and the balances remaining.  Refer to Leave &amp; Productivity Management.</w:t>
            </w:r>
          </w:p>
        </w:tc>
      </w:tr>
      <w:tr w:rsidR="00AE7605" w:rsidRPr="00F1394C" w14:paraId="0559B7AF" w14:textId="77777777" w:rsidTr="00BC0C40">
        <w:trPr>
          <w:trHeight w:val="1022"/>
        </w:trPr>
        <w:tc>
          <w:tcPr>
            <w:tcW w:w="5070" w:type="dxa"/>
            <w:tcBorders>
              <w:top w:val="single" w:sz="4" w:space="0" w:color="auto"/>
              <w:left w:val="single" w:sz="4" w:space="0" w:color="auto"/>
              <w:bottom w:val="single" w:sz="4" w:space="0" w:color="auto"/>
              <w:right w:val="single" w:sz="4" w:space="0" w:color="auto"/>
            </w:tcBorders>
            <w:hideMark/>
          </w:tcPr>
          <w:p w14:paraId="5B523AB2" w14:textId="77777777" w:rsidR="00AE7605" w:rsidRPr="00F1394C" w:rsidRDefault="00AE7605" w:rsidP="00BC0C40">
            <w:pPr>
              <w:autoSpaceDE w:val="0"/>
              <w:autoSpaceDN w:val="0"/>
              <w:adjustRightInd w:val="0"/>
              <w:spacing w:line="276" w:lineRule="auto"/>
              <w:rPr>
                <w:rFonts w:ascii="Arial" w:eastAsia="Calibri" w:hAnsi="Arial"/>
                <w:sz w:val="20"/>
              </w:rPr>
            </w:pPr>
            <w:r w:rsidRPr="00F1394C">
              <w:rPr>
                <w:rFonts w:ascii="Arial" w:hAnsi="Arial"/>
                <w:sz w:val="20"/>
              </w:rPr>
              <w:t>Essential Services / Rules of Engagement</w:t>
            </w:r>
          </w:p>
        </w:tc>
        <w:tc>
          <w:tcPr>
            <w:tcW w:w="4678" w:type="dxa"/>
            <w:tcBorders>
              <w:top w:val="single" w:sz="4" w:space="0" w:color="auto"/>
              <w:left w:val="single" w:sz="4" w:space="0" w:color="auto"/>
              <w:bottom w:val="single" w:sz="4" w:space="0" w:color="auto"/>
              <w:right w:val="single" w:sz="4" w:space="0" w:color="auto"/>
            </w:tcBorders>
            <w:hideMark/>
          </w:tcPr>
          <w:p w14:paraId="7CA29C79" w14:textId="77777777" w:rsidR="00AE7605" w:rsidRPr="00F1394C" w:rsidRDefault="00AE7605" w:rsidP="00BC0C40">
            <w:pPr>
              <w:jc w:val="both"/>
              <w:rPr>
                <w:rFonts w:ascii="Arial" w:eastAsia="Calibri" w:hAnsi="Arial"/>
                <w:sz w:val="20"/>
              </w:rPr>
            </w:pPr>
            <w:r w:rsidRPr="00F1394C">
              <w:rPr>
                <w:rFonts w:ascii="Arial" w:hAnsi="Arial"/>
                <w:color w:val="000000"/>
                <w:sz w:val="20"/>
              </w:rPr>
              <w:t>A</w:t>
            </w:r>
            <w:r w:rsidRPr="00F1394C">
              <w:rPr>
                <w:rFonts w:ascii="Arial" w:hAnsi="Arial"/>
                <w:sz w:val="20"/>
              </w:rPr>
              <w:t xml:space="preserve"> decision was taken at the LLF and HR Steercom that the Rules of Engagement and the Essential Services Agreement be signed in tandem.  In respect of the Essential Services agreement, discussions with Organised Labour to look at the revised documents (and numbers) will be resumed in due course. The Rules of Engagement document was reviewed by the LLF (Management and Organised Labour) at a LLF Workshop held on 18 – 19 No</w:t>
            </w:r>
            <w:r w:rsidRPr="00F1394C">
              <w:rPr>
                <w:rFonts w:ascii="Arial" w:hAnsi="Arial"/>
                <w:sz w:val="20"/>
              </w:rPr>
              <w:lastRenderedPageBreak/>
              <w:t>vember 2015. The LLF resolved to refer one section, dealing with representation, for mediation.</w:t>
            </w:r>
            <w:r w:rsidRPr="00F1394C">
              <w:rPr>
                <w:rFonts w:ascii="Arial" w:hAnsi="Arial" w:cs="Arial"/>
                <w:sz w:val="20"/>
                <w:szCs w:val="20"/>
              </w:rPr>
              <w:t xml:space="preserve">  An external Facilitator, Mr Charles Nupen, has been appointed to assist Management and Organised Labour to build sound relations.  As part thereof, the Rules of Engagement will be the starting point to this exercise.</w:t>
            </w:r>
          </w:p>
        </w:tc>
      </w:tr>
    </w:tbl>
    <w:p w14:paraId="168DA6A7" w14:textId="77777777" w:rsidR="00370EEF" w:rsidRPr="00F1394C" w:rsidRDefault="00370EEF" w:rsidP="00370EEF">
      <w:pPr>
        <w:spacing w:line="300" w:lineRule="atLeast"/>
        <w:textAlignment w:val="baseline"/>
        <w:rPr>
          <w:rFonts w:ascii="Arial" w:hAnsi="Arial" w:cs="Arial"/>
          <w:b/>
          <w:sz w:val="20"/>
          <w:szCs w:val="20"/>
        </w:rPr>
      </w:pPr>
    </w:p>
    <w:p w14:paraId="7A0E71A4" w14:textId="6D70DD75" w:rsidR="00370EEF" w:rsidRPr="00AF00FA" w:rsidRDefault="00AE7605" w:rsidP="00370EEF">
      <w:pPr>
        <w:pStyle w:val="ListParagraph"/>
        <w:ind w:left="0"/>
        <w:rPr>
          <w:rFonts w:ascii="Arial" w:hAnsi="Arial" w:cs="Arial"/>
          <w:b/>
          <w:sz w:val="22"/>
          <w:szCs w:val="22"/>
          <w:u w:val="single"/>
        </w:rPr>
      </w:pPr>
      <w:r w:rsidRPr="00AF00FA">
        <w:rPr>
          <w:rFonts w:ascii="Arial" w:hAnsi="Arial" w:cs="Arial"/>
          <w:b/>
          <w:sz w:val="22"/>
          <w:szCs w:val="22"/>
          <w:u w:val="single"/>
        </w:rPr>
        <w:t>HR Policies</w:t>
      </w:r>
    </w:p>
    <w:p w14:paraId="208DEEA6" w14:textId="3AF539DF" w:rsidR="007C19D8" w:rsidRPr="00F1394C" w:rsidRDefault="007C19D8" w:rsidP="00A86A5D">
      <w:pPr>
        <w:rPr>
          <w:rFonts w:ascii="Arial" w:hAnsi="Arial" w:cs="Arial"/>
          <w:sz w:val="20"/>
          <w:szCs w:val="20"/>
        </w:rPr>
      </w:pPr>
      <w:r w:rsidRPr="00F1394C">
        <w:rPr>
          <w:rFonts w:ascii="Arial" w:hAnsi="Arial" w:cs="Arial"/>
          <w:sz w:val="20"/>
          <w:szCs w:val="20"/>
        </w:rPr>
        <w:t xml:space="preserve">HR commits to ensure that all HR related policies are regularly reviewed and approved by the Board thus ensuring fairness, compliance and consistent application. </w:t>
      </w:r>
    </w:p>
    <w:p w14:paraId="1DECC20C" w14:textId="7D7422C0" w:rsidR="00AE7605" w:rsidRPr="00F1394C" w:rsidRDefault="00AE7605" w:rsidP="00A86A5D">
      <w:pPr>
        <w:rPr>
          <w:rFonts w:ascii="Arial" w:hAnsi="Arial" w:cs="Arial"/>
          <w:sz w:val="20"/>
          <w:szCs w:val="20"/>
        </w:rPr>
      </w:pPr>
    </w:p>
    <w:p w14:paraId="6E2B6392" w14:textId="77777777" w:rsidR="00AE7605" w:rsidRPr="00F1394C" w:rsidRDefault="00AE7605" w:rsidP="00AE7605">
      <w:pPr>
        <w:rPr>
          <w:rFonts w:ascii="Arial" w:hAnsi="Arial"/>
          <w:sz w:val="20"/>
        </w:rPr>
      </w:pPr>
      <w:r w:rsidRPr="00F1394C">
        <w:rPr>
          <w:rFonts w:ascii="Arial" w:hAnsi="Arial"/>
          <w:sz w:val="20"/>
        </w:rPr>
        <w:t xml:space="preserve">All HR policies are available on City Power’s Sharepoint / Intranet. </w:t>
      </w:r>
    </w:p>
    <w:p w14:paraId="1197D22D" w14:textId="77777777" w:rsidR="00AE7605" w:rsidRPr="00F1394C" w:rsidRDefault="00AE7605" w:rsidP="00AE7605">
      <w:pPr>
        <w:rPr>
          <w:rFonts w:ascii="Arial" w:hAnsi="Arial"/>
          <w:sz w:val="20"/>
        </w:rPr>
      </w:pPr>
    </w:p>
    <w:p w14:paraId="0866BED3" w14:textId="77777777" w:rsidR="00AE7605" w:rsidRPr="00F1394C" w:rsidRDefault="00AE7605" w:rsidP="00AE7605">
      <w:pPr>
        <w:jc w:val="both"/>
        <w:rPr>
          <w:rFonts w:ascii="Arial" w:hAnsi="Arial"/>
          <w:sz w:val="20"/>
        </w:rPr>
      </w:pPr>
      <w:r w:rsidRPr="00F1394C">
        <w:rPr>
          <w:rFonts w:ascii="Arial" w:hAnsi="Arial"/>
          <w:sz w:val="20"/>
        </w:rPr>
        <w:t>All HR policies have been reviewed and will now be submitted to the business for input where after it will follow the required approval process.  These policies are :</w:t>
      </w:r>
    </w:p>
    <w:p w14:paraId="452DF077" w14:textId="77777777" w:rsidR="00AE7605" w:rsidRPr="00F1394C" w:rsidRDefault="00AE7605" w:rsidP="00AE7605">
      <w:pPr>
        <w:rPr>
          <w:rFonts w:ascii="Arial" w:hAnsi="Arial" w:cs="Arial"/>
          <w:b/>
          <w:sz w:val="22"/>
          <w:szCs w:val="22"/>
        </w:rPr>
      </w:pPr>
    </w:p>
    <w:tbl>
      <w:tblPr>
        <w:tblW w:w="9039" w:type="dxa"/>
        <w:tblCellMar>
          <w:left w:w="0" w:type="dxa"/>
          <w:right w:w="0" w:type="dxa"/>
        </w:tblCellMar>
        <w:tblLook w:val="04A0" w:firstRow="1" w:lastRow="0" w:firstColumn="1" w:lastColumn="0" w:noHBand="0" w:noVBand="1"/>
      </w:tblPr>
      <w:tblGrid>
        <w:gridCol w:w="576"/>
        <w:gridCol w:w="3134"/>
        <w:gridCol w:w="1761"/>
        <w:gridCol w:w="3568"/>
      </w:tblGrid>
      <w:tr w:rsidR="00AE7605" w:rsidRPr="00F1394C" w14:paraId="6A56B5E6" w14:textId="77777777" w:rsidTr="00BC0C40">
        <w:trPr>
          <w:tblHeader/>
        </w:trPr>
        <w:tc>
          <w:tcPr>
            <w:tcW w:w="576" w:type="dxa"/>
            <w:tcBorders>
              <w:top w:val="single" w:sz="8" w:space="0" w:color="auto"/>
              <w:left w:val="single" w:sz="8" w:space="0" w:color="auto"/>
              <w:bottom w:val="single" w:sz="8" w:space="0" w:color="auto"/>
              <w:right w:val="single" w:sz="8" w:space="0" w:color="auto"/>
            </w:tcBorders>
            <w:shd w:val="clear" w:color="auto" w:fill="000066"/>
            <w:tcMar>
              <w:top w:w="0" w:type="dxa"/>
              <w:left w:w="108" w:type="dxa"/>
              <w:bottom w:w="0" w:type="dxa"/>
              <w:right w:w="108" w:type="dxa"/>
            </w:tcMar>
            <w:hideMark/>
          </w:tcPr>
          <w:p w14:paraId="4396582B" w14:textId="77777777" w:rsidR="00AE7605" w:rsidRPr="00F1394C" w:rsidRDefault="00AE7605" w:rsidP="00BC0C40">
            <w:pPr>
              <w:spacing w:after="200" w:line="276" w:lineRule="auto"/>
              <w:jc w:val="center"/>
              <w:rPr>
                <w:rFonts w:ascii="Arial" w:eastAsia="Calibri" w:hAnsi="Arial"/>
                <w:color w:val="FFFFFF"/>
                <w:sz w:val="20"/>
              </w:rPr>
            </w:pPr>
            <w:r w:rsidRPr="00F1394C">
              <w:rPr>
                <w:rFonts w:ascii="Arial" w:hAnsi="Arial"/>
                <w:b/>
                <w:color w:val="FFFFFF"/>
                <w:sz w:val="20"/>
              </w:rPr>
              <w:t>NO</w:t>
            </w:r>
          </w:p>
        </w:tc>
        <w:tc>
          <w:tcPr>
            <w:tcW w:w="3134" w:type="dxa"/>
            <w:tcBorders>
              <w:top w:val="single" w:sz="8" w:space="0" w:color="auto"/>
              <w:left w:val="nil"/>
              <w:bottom w:val="single" w:sz="8" w:space="0" w:color="auto"/>
              <w:right w:val="single" w:sz="8" w:space="0" w:color="auto"/>
            </w:tcBorders>
            <w:shd w:val="clear" w:color="auto" w:fill="000066"/>
            <w:tcMar>
              <w:top w:w="0" w:type="dxa"/>
              <w:left w:w="108" w:type="dxa"/>
              <w:bottom w:w="0" w:type="dxa"/>
              <w:right w:w="108" w:type="dxa"/>
            </w:tcMar>
            <w:hideMark/>
          </w:tcPr>
          <w:p w14:paraId="79C146D4" w14:textId="77777777" w:rsidR="00AE7605" w:rsidRPr="00F1394C" w:rsidRDefault="00AE7605" w:rsidP="00BC0C40">
            <w:pPr>
              <w:spacing w:after="200" w:line="276" w:lineRule="auto"/>
              <w:jc w:val="center"/>
              <w:rPr>
                <w:rFonts w:ascii="Arial" w:eastAsia="Calibri" w:hAnsi="Arial"/>
                <w:color w:val="FFFFFF"/>
                <w:sz w:val="20"/>
              </w:rPr>
            </w:pPr>
            <w:r w:rsidRPr="00F1394C">
              <w:rPr>
                <w:rFonts w:ascii="Arial" w:hAnsi="Arial"/>
                <w:b/>
                <w:color w:val="FFFFFF"/>
                <w:sz w:val="20"/>
              </w:rPr>
              <w:t>POLICY / PROCESS</w:t>
            </w:r>
          </w:p>
        </w:tc>
        <w:tc>
          <w:tcPr>
            <w:tcW w:w="1761" w:type="dxa"/>
            <w:tcBorders>
              <w:top w:val="single" w:sz="8" w:space="0" w:color="auto"/>
              <w:left w:val="nil"/>
              <w:bottom w:val="single" w:sz="8" w:space="0" w:color="auto"/>
              <w:right w:val="single" w:sz="8" w:space="0" w:color="auto"/>
            </w:tcBorders>
            <w:shd w:val="clear" w:color="auto" w:fill="000066"/>
            <w:tcMar>
              <w:top w:w="0" w:type="dxa"/>
              <w:left w:w="108" w:type="dxa"/>
              <w:bottom w:w="0" w:type="dxa"/>
              <w:right w:w="108" w:type="dxa"/>
            </w:tcMar>
            <w:hideMark/>
          </w:tcPr>
          <w:p w14:paraId="06C731B9" w14:textId="77777777" w:rsidR="00AE7605" w:rsidRPr="00F1394C" w:rsidRDefault="00AE7605" w:rsidP="00BC0C40">
            <w:pPr>
              <w:spacing w:after="200" w:line="276" w:lineRule="auto"/>
              <w:jc w:val="center"/>
              <w:rPr>
                <w:rFonts w:ascii="Arial" w:eastAsia="Calibri" w:hAnsi="Arial"/>
                <w:color w:val="FFFFFF"/>
                <w:sz w:val="20"/>
              </w:rPr>
            </w:pPr>
            <w:r w:rsidRPr="00F1394C">
              <w:rPr>
                <w:rFonts w:ascii="Arial" w:hAnsi="Arial"/>
                <w:b/>
                <w:color w:val="FFFFFF"/>
                <w:sz w:val="20"/>
              </w:rPr>
              <w:t>WHEN APPROVED</w:t>
            </w:r>
          </w:p>
        </w:tc>
        <w:tc>
          <w:tcPr>
            <w:tcW w:w="3568" w:type="dxa"/>
            <w:tcBorders>
              <w:top w:val="single" w:sz="8" w:space="0" w:color="auto"/>
              <w:left w:val="nil"/>
              <w:bottom w:val="single" w:sz="8" w:space="0" w:color="auto"/>
              <w:right w:val="single" w:sz="8" w:space="0" w:color="auto"/>
            </w:tcBorders>
            <w:shd w:val="clear" w:color="auto" w:fill="000066"/>
            <w:tcMar>
              <w:top w:w="0" w:type="dxa"/>
              <w:left w:w="108" w:type="dxa"/>
              <w:bottom w:w="0" w:type="dxa"/>
              <w:right w:w="108" w:type="dxa"/>
            </w:tcMar>
            <w:hideMark/>
          </w:tcPr>
          <w:p w14:paraId="22CB3FAE" w14:textId="77777777" w:rsidR="00AE7605" w:rsidRPr="00F1394C" w:rsidRDefault="00AE7605" w:rsidP="00BC0C40">
            <w:pPr>
              <w:spacing w:after="200" w:line="276" w:lineRule="auto"/>
              <w:jc w:val="center"/>
              <w:rPr>
                <w:rFonts w:ascii="Arial" w:eastAsia="Calibri" w:hAnsi="Arial"/>
                <w:b/>
                <w:color w:val="FFFFFF"/>
                <w:sz w:val="20"/>
              </w:rPr>
            </w:pPr>
            <w:r w:rsidRPr="00F1394C">
              <w:rPr>
                <w:rFonts w:ascii="Arial" w:hAnsi="Arial"/>
                <w:b/>
                <w:color w:val="FFFFFF"/>
                <w:sz w:val="20"/>
              </w:rPr>
              <w:t>REVIEW PROCESS</w:t>
            </w:r>
          </w:p>
        </w:tc>
      </w:tr>
      <w:tr w:rsidR="00AE7605" w:rsidRPr="00F1394C" w14:paraId="12F0E6B2" w14:textId="77777777" w:rsidTr="00BC0C40">
        <w:trPr>
          <w:trHeight w:val="548"/>
        </w:trPr>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8D2188" w14:textId="77777777" w:rsidR="00AE7605" w:rsidRPr="00F1394C" w:rsidRDefault="00AE7605" w:rsidP="00BC0C40">
            <w:pPr>
              <w:spacing w:after="200" w:line="276" w:lineRule="auto"/>
              <w:jc w:val="both"/>
              <w:rPr>
                <w:rFonts w:ascii="Arial" w:eastAsia="Calibri" w:hAnsi="Arial"/>
                <w:sz w:val="20"/>
              </w:rPr>
            </w:pPr>
            <w:r w:rsidRPr="00F1394C">
              <w:rPr>
                <w:rFonts w:ascii="Arial" w:hAnsi="Arial"/>
                <w:sz w:val="20"/>
              </w:rPr>
              <w:t>1</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104C243E" w14:textId="77777777" w:rsidR="00AE7605" w:rsidRPr="00F1394C" w:rsidRDefault="00AE7605" w:rsidP="00BC0C40">
            <w:pPr>
              <w:spacing w:after="200" w:line="276" w:lineRule="auto"/>
              <w:jc w:val="both"/>
              <w:rPr>
                <w:rFonts w:ascii="Arial" w:eastAsia="Calibri" w:hAnsi="Arial"/>
                <w:sz w:val="20"/>
              </w:rPr>
            </w:pPr>
            <w:r w:rsidRPr="00F1394C">
              <w:rPr>
                <w:rFonts w:ascii="Arial" w:hAnsi="Arial"/>
                <w:sz w:val="20"/>
              </w:rPr>
              <w:t>Integrated Performance Management Policy (IPMP)</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54171D16" w14:textId="77777777" w:rsidR="00AE7605" w:rsidRPr="00F1394C" w:rsidRDefault="00AE7605" w:rsidP="00BC0C40">
            <w:pPr>
              <w:spacing w:after="200" w:line="276" w:lineRule="auto"/>
              <w:jc w:val="center"/>
              <w:rPr>
                <w:rFonts w:ascii="Arial" w:eastAsia="Calibri" w:hAnsi="Arial"/>
                <w:sz w:val="20"/>
              </w:rPr>
            </w:pPr>
            <w:r w:rsidRPr="00F1394C">
              <w:rPr>
                <w:rFonts w:ascii="Arial" w:hAnsi="Arial"/>
                <w:sz w:val="20"/>
              </w:rPr>
              <w:t>Board - 24/2/2014</w:t>
            </w:r>
          </w:p>
        </w:tc>
        <w:tc>
          <w:tcPr>
            <w:tcW w:w="3568" w:type="dxa"/>
            <w:tcBorders>
              <w:top w:val="nil"/>
              <w:left w:val="nil"/>
              <w:bottom w:val="single" w:sz="8" w:space="0" w:color="auto"/>
              <w:right w:val="single" w:sz="8" w:space="0" w:color="auto"/>
            </w:tcBorders>
            <w:tcMar>
              <w:top w:w="0" w:type="dxa"/>
              <w:left w:w="108" w:type="dxa"/>
              <w:bottom w:w="0" w:type="dxa"/>
              <w:right w:w="108" w:type="dxa"/>
            </w:tcMar>
            <w:hideMark/>
          </w:tcPr>
          <w:p w14:paraId="15C3C889" w14:textId="77777777" w:rsidR="00AE7605" w:rsidRPr="00F1394C" w:rsidRDefault="00AE7605" w:rsidP="00BC0C40">
            <w:pPr>
              <w:spacing w:after="200" w:line="276" w:lineRule="auto"/>
              <w:rPr>
                <w:rFonts w:ascii="Arial" w:eastAsia="Calibri" w:hAnsi="Arial"/>
                <w:sz w:val="20"/>
              </w:rPr>
            </w:pPr>
            <w:r w:rsidRPr="00F1394C">
              <w:rPr>
                <w:rFonts w:ascii="Arial" w:hAnsi="Arial"/>
                <w:sz w:val="20"/>
              </w:rPr>
              <w:t xml:space="preserve">Policy </w:t>
            </w:r>
            <w:r w:rsidRPr="00F1394C">
              <w:rPr>
                <w:rFonts w:ascii="Arial" w:hAnsi="Arial" w:cs="Arial"/>
                <w:bCs/>
                <w:sz w:val="20"/>
                <w:szCs w:val="20"/>
              </w:rPr>
              <w:t xml:space="preserve">was reviewed by </w:t>
            </w:r>
            <w:r w:rsidRPr="00F1394C">
              <w:rPr>
                <w:rFonts w:ascii="Arial" w:hAnsi="Arial"/>
                <w:sz w:val="20"/>
              </w:rPr>
              <w:t xml:space="preserve">HR GMC on </w:t>
            </w:r>
            <w:r w:rsidRPr="00F1394C">
              <w:rPr>
                <w:rFonts w:ascii="Arial" w:hAnsi="Arial" w:cs="Arial"/>
                <w:bCs/>
                <w:sz w:val="20"/>
                <w:szCs w:val="20"/>
              </w:rPr>
              <w:t>24/6</w:t>
            </w:r>
            <w:r w:rsidRPr="00F1394C">
              <w:rPr>
                <w:rFonts w:ascii="Arial" w:hAnsi="Arial"/>
                <w:sz w:val="20"/>
              </w:rPr>
              <w:t>/2016</w:t>
            </w:r>
            <w:r w:rsidRPr="00F1394C">
              <w:rPr>
                <w:rFonts w:ascii="Arial" w:hAnsi="Arial" w:cs="Arial"/>
                <w:bCs/>
                <w:sz w:val="20"/>
                <w:szCs w:val="20"/>
              </w:rPr>
              <w:t>. Will be submitted to the business and Organised Labour for input</w:t>
            </w:r>
          </w:p>
        </w:tc>
      </w:tr>
      <w:tr w:rsidR="00AE7605" w:rsidRPr="00F1394C" w14:paraId="4372A006" w14:textId="77777777" w:rsidTr="00BC0C40">
        <w:trPr>
          <w:trHeight w:val="1070"/>
        </w:trPr>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CEF39C" w14:textId="77777777" w:rsidR="00AE7605" w:rsidRPr="00F1394C" w:rsidRDefault="00AE7605" w:rsidP="00BC0C40">
            <w:pPr>
              <w:spacing w:after="200" w:line="276" w:lineRule="auto"/>
              <w:jc w:val="both"/>
              <w:rPr>
                <w:rFonts w:ascii="Arial" w:eastAsia="Calibri" w:hAnsi="Arial"/>
                <w:sz w:val="20"/>
              </w:rPr>
            </w:pPr>
            <w:r w:rsidRPr="00F1394C">
              <w:rPr>
                <w:rFonts w:ascii="Arial" w:hAnsi="Arial"/>
                <w:sz w:val="20"/>
              </w:rPr>
              <w:t>2</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24648350" w14:textId="77777777" w:rsidR="00AE7605" w:rsidRPr="00F1394C" w:rsidRDefault="00AE7605" w:rsidP="00BC0C40">
            <w:pPr>
              <w:spacing w:after="200" w:line="276" w:lineRule="auto"/>
              <w:rPr>
                <w:rFonts w:ascii="Arial" w:eastAsia="Calibri" w:hAnsi="Arial"/>
                <w:sz w:val="20"/>
              </w:rPr>
            </w:pPr>
            <w:r w:rsidRPr="00F1394C">
              <w:rPr>
                <w:rFonts w:ascii="Arial" w:hAnsi="Arial"/>
                <w:sz w:val="20"/>
              </w:rPr>
              <w:t>Training &amp; Development of Engineers-in-training and Engineering Technicians-in-training Policy </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3F0E4D29" w14:textId="77777777" w:rsidR="00AE7605" w:rsidRPr="00F1394C" w:rsidRDefault="00AE7605" w:rsidP="00BC0C40">
            <w:pPr>
              <w:spacing w:after="200" w:line="276" w:lineRule="auto"/>
              <w:jc w:val="center"/>
              <w:rPr>
                <w:rFonts w:ascii="Arial" w:eastAsia="Calibri" w:hAnsi="Arial"/>
                <w:sz w:val="20"/>
              </w:rPr>
            </w:pPr>
            <w:r w:rsidRPr="00F1394C">
              <w:rPr>
                <w:rFonts w:ascii="Arial" w:hAnsi="Arial"/>
                <w:sz w:val="20"/>
              </w:rPr>
              <w:t>Board - 24/2/2014</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22B2E11B" w14:textId="77777777" w:rsidR="00AE7605" w:rsidRPr="00F1394C" w:rsidRDefault="00AE7605" w:rsidP="00BC0C40">
            <w:pPr>
              <w:spacing w:after="200" w:line="276" w:lineRule="auto"/>
              <w:rPr>
                <w:rFonts w:ascii="Arial" w:hAnsi="Arial"/>
                <w:sz w:val="20"/>
              </w:rPr>
            </w:pPr>
            <w:r w:rsidRPr="00F1394C">
              <w:rPr>
                <w:rFonts w:ascii="Arial" w:hAnsi="Arial"/>
                <w:sz w:val="20"/>
              </w:rPr>
              <w:t>This policy will become obsolete. The current provisions of this policy will be incorporated into other Learning Academy policies</w:t>
            </w:r>
          </w:p>
        </w:tc>
      </w:tr>
      <w:tr w:rsidR="00AE7605" w:rsidRPr="00F1394C" w14:paraId="4ACA2AD4"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71F081" w14:textId="77777777" w:rsidR="00AE7605" w:rsidRPr="00F1394C" w:rsidRDefault="00AE7605" w:rsidP="00BC0C40">
            <w:pPr>
              <w:spacing w:after="200" w:line="276" w:lineRule="auto"/>
              <w:jc w:val="both"/>
              <w:rPr>
                <w:rFonts w:ascii="Arial" w:eastAsia="Calibri" w:hAnsi="Arial"/>
                <w:sz w:val="20"/>
              </w:rPr>
            </w:pPr>
            <w:r w:rsidRPr="00F1394C">
              <w:rPr>
                <w:rFonts w:ascii="Arial" w:hAnsi="Arial"/>
                <w:sz w:val="20"/>
              </w:rPr>
              <w:t>3</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71245509" w14:textId="77777777" w:rsidR="00AE7605" w:rsidRPr="00F1394C" w:rsidRDefault="00AE7605" w:rsidP="00BC0C40">
            <w:pPr>
              <w:spacing w:after="200" w:line="276" w:lineRule="auto"/>
              <w:jc w:val="both"/>
              <w:rPr>
                <w:rFonts w:ascii="Arial" w:eastAsia="Calibri" w:hAnsi="Arial"/>
                <w:sz w:val="20"/>
              </w:rPr>
            </w:pPr>
            <w:r w:rsidRPr="00F1394C">
              <w:rPr>
                <w:rFonts w:ascii="Arial" w:hAnsi="Arial"/>
                <w:sz w:val="20"/>
              </w:rPr>
              <w:t>Talent Acquisition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19DF21C0" w14:textId="77777777" w:rsidR="00AE7605" w:rsidRPr="00F1394C" w:rsidRDefault="00AE7605" w:rsidP="00BC0C40">
            <w:pPr>
              <w:spacing w:after="200" w:line="276" w:lineRule="auto"/>
              <w:jc w:val="center"/>
              <w:rPr>
                <w:rFonts w:ascii="Arial" w:eastAsia="Calibri" w:hAnsi="Arial"/>
                <w:sz w:val="20"/>
              </w:rPr>
            </w:pPr>
            <w:r w:rsidRPr="00F1394C">
              <w:rPr>
                <w:rFonts w:ascii="Arial" w:hAnsi="Arial"/>
                <w:sz w:val="20"/>
              </w:rPr>
              <w:t>Board - 24/2/2014</w:t>
            </w:r>
          </w:p>
        </w:tc>
        <w:tc>
          <w:tcPr>
            <w:tcW w:w="3568" w:type="dxa"/>
            <w:tcBorders>
              <w:top w:val="nil"/>
              <w:left w:val="nil"/>
              <w:bottom w:val="single" w:sz="8" w:space="0" w:color="auto"/>
              <w:right w:val="single" w:sz="8" w:space="0" w:color="auto"/>
            </w:tcBorders>
            <w:tcMar>
              <w:top w:w="0" w:type="dxa"/>
              <w:left w:w="108" w:type="dxa"/>
              <w:bottom w:w="0" w:type="dxa"/>
              <w:right w:w="108" w:type="dxa"/>
            </w:tcMar>
            <w:hideMark/>
          </w:tcPr>
          <w:p w14:paraId="201E7062" w14:textId="77777777" w:rsidR="00AE7605" w:rsidRPr="00F1394C" w:rsidRDefault="00AE7605" w:rsidP="00BC0C40">
            <w:pPr>
              <w:rPr>
                <w:rFonts w:ascii="Arial" w:hAnsi="Arial"/>
                <w:sz w:val="20"/>
              </w:rPr>
            </w:pPr>
            <w:r w:rsidRPr="00F1394C">
              <w:rPr>
                <w:rFonts w:ascii="Arial" w:hAnsi="Arial"/>
                <w:sz w:val="20"/>
              </w:rPr>
              <w:t>Policy was reviewed by HR GMC on 14/3/2016.  Will be submitted to the business and Organised Labour for input</w:t>
            </w:r>
          </w:p>
        </w:tc>
      </w:tr>
      <w:tr w:rsidR="00AE7605" w:rsidRPr="00F1394C" w14:paraId="32AE07BC" w14:textId="77777777" w:rsidTr="00BC0C40">
        <w:tc>
          <w:tcPr>
            <w:tcW w:w="576"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8D9EEF1"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4</w:t>
            </w:r>
          </w:p>
        </w:tc>
        <w:tc>
          <w:tcPr>
            <w:tcW w:w="3134"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6BB06AEA" w14:textId="77777777" w:rsidR="00AE7605" w:rsidRPr="00F1394C" w:rsidRDefault="00AE7605" w:rsidP="00BC0C40">
            <w:pPr>
              <w:spacing w:after="200" w:line="276" w:lineRule="auto"/>
              <w:rPr>
                <w:rFonts w:ascii="Arial" w:hAnsi="Arial"/>
                <w:sz w:val="20"/>
              </w:rPr>
            </w:pPr>
            <w:r w:rsidRPr="00F1394C">
              <w:rPr>
                <w:rFonts w:ascii="Arial" w:hAnsi="Arial"/>
                <w:sz w:val="20"/>
              </w:rPr>
              <w:t>Apprenticeship, Experiential  Learning, Internship and Learnership Policy &amp; Procedural Guidelines </w:t>
            </w:r>
          </w:p>
        </w:tc>
        <w:tc>
          <w:tcPr>
            <w:tcW w:w="1761"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6A028B44"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- 24/2/2014</w:t>
            </w:r>
          </w:p>
        </w:tc>
        <w:tc>
          <w:tcPr>
            <w:tcW w:w="3568"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EA59E12" w14:textId="77777777" w:rsidR="00AE7605" w:rsidRPr="00F1394C" w:rsidRDefault="00AE7605" w:rsidP="00BC0C40">
            <w:pPr>
              <w:rPr>
                <w:rFonts w:ascii="Arial" w:hAnsi="Arial"/>
                <w:sz w:val="20"/>
              </w:rPr>
            </w:pPr>
            <w:r w:rsidRPr="00F1394C">
              <w:rPr>
                <w:rFonts w:ascii="Arial" w:hAnsi="Arial"/>
                <w:sz w:val="20"/>
              </w:rPr>
              <w:t>Policy was reviewed by HR GMC on 14/3/2016. Some of the provisions of the Training &amp; Development of Engineers-in-training and Engineering Technicians-in-training Policy must however be incorporated into this Policy</w:t>
            </w:r>
          </w:p>
        </w:tc>
      </w:tr>
      <w:tr w:rsidR="00AE7605" w:rsidRPr="00F1394C" w14:paraId="7F2B1123"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6B800D"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5</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0C1C5AE0" w14:textId="77777777" w:rsidR="00AE7605" w:rsidRPr="00F1394C" w:rsidRDefault="00AE7605" w:rsidP="00BC0C40">
            <w:pPr>
              <w:spacing w:after="200" w:line="276" w:lineRule="auto"/>
              <w:rPr>
                <w:rFonts w:ascii="Arial" w:hAnsi="Arial"/>
                <w:sz w:val="20"/>
              </w:rPr>
            </w:pPr>
            <w:r w:rsidRPr="00F1394C">
              <w:rPr>
                <w:rFonts w:ascii="Arial" w:hAnsi="Arial"/>
                <w:sz w:val="20"/>
              </w:rPr>
              <w:t>Employee Educational Assistance Policy and Procedure for Under- and Post Graduate Studies and Scholarships</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36D70949"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HR Committee - 20/5/2014 – mandated by Board of 24/2/2014</w:t>
            </w:r>
          </w:p>
        </w:tc>
        <w:tc>
          <w:tcPr>
            <w:tcW w:w="3568" w:type="dxa"/>
            <w:tcBorders>
              <w:top w:val="nil"/>
              <w:left w:val="nil"/>
              <w:bottom w:val="single" w:sz="8" w:space="0" w:color="auto"/>
              <w:right w:val="single" w:sz="8" w:space="0" w:color="auto"/>
            </w:tcBorders>
            <w:tcMar>
              <w:top w:w="0" w:type="dxa"/>
              <w:left w:w="108" w:type="dxa"/>
              <w:bottom w:w="0" w:type="dxa"/>
              <w:right w:w="108" w:type="dxa"/>
            </w:tcMar>
            <w:hideMark/>
          </w:tcPr>
          <w:p w14:paraId="728BFB0D" w14:textId="77777777" w:rsidR="00AE7605" w:rsidRPr="00F1394C" w:rsidRDefault="00AE7605" w:rsidP="00BC0C40">
            <w:pPr>
              <w:rPr>
                <w:rFonts w:ascii="Arial" w:hAnsi="Arial"/>
                <w:sz w:val="20"/>
              </w:rPr>
            </w:pPr>
            <w:r w:rsidRPr="00F1394C">
              <w:rPr>
                <w:rFonts w:ascii="Arial" w:hAnsi="Arial"/>
                <w:sz w:val="20"/>
              </w:rPr>
              <w:t>Policy was reviewed by HR GMC on 14/3/2016.  Will be submitted to the business and Organised Labour for input</w:t>
            </w:r>
          </w:p>
        </w:tc>
      </w:tr>
      <w:tr w:rsidR="00AE7605" w:rsidRPr="00F1394C" w14:paraId="31C2C5B0"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3D6FD1"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6</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79F76164" w14:textId="77777777" w:rsidR="00AE7605" w:rsidRPr="00F1394C" w:rsidRDefault="00AE7605" w:rsidP="00BC0C40">
            <w:pPr>
              <w:spacing w:after="200" w:line="276" w:lineRule="auto"/>
              <w:rPr>
                <w:rFonts w:ascii="Arial" w:hAnsi="Arial"/>
                <w:sz w:val="20"/>
              </w:rPr>
            </w:pPr>
            <w:r w:rsidRPr="00F1394C">
              <w:rPr>
                <w:rFonts w:ascii="Arial" w:hAnsi="Arial"/>
                <w:sz w:val="20"/>
              </w:rPr>
              <w:t>Bursary Policy </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22602993"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- 27/6/2014</w:t>
            </w:r>
          </w:p>
        </w:tc>
        <w:tc>
          <w:tcPr>
            <w:tcW w:w="3568" w:type="dxa"/>
            <w:tcBorders>
              <w:top w:val="nil"/>
              <w:left w:val="nil"/>
              <w:bottom w:val="single" w:sz="8" w:space="0" w:color="auto"/>
              <w:right w:val="single" w:sz="8" w:space="0" w:color="auto"/>
            </w:tcBorders>
            <w:tcMar>
              <w:top w:w="0" w:type="dxa"/>
              <w:left w:w="108" w:type="dxa"/>
              <w:bottom w:w="0" w:type="dxa"/>
              <w:right w:w="108" w:type="dxa"/>
            </w:tcMar>
            <w:hideMark/>
          </w:tcPr>
          <w:p w14:paraId="5E27A3C6" w14:textId="77777777" w:rsidR="00AE7605" w:rsidRPr="00F1394C" w:rsidRDefault="00AE7605" w:rsidP="00BC0C40">
            <w:pPr>
              <w:rPr>
                <w:rFonts w:ascii="Arial" w:hAnsi="Arial"/>
                <w:sz w:val="20"/>
              </w:rPr>
            </w:pPr>
            <w:r w:rsidRPr="00F1394C">
              <w:rPr>
                <w:rFonts w:ascii="Arial" w:hAnsi="Arial"/>
                <w:sz w:val="20"/>
              </w:rPr>
              <w:t xml:space="preserve">Policy </w:t>
            </w:r>
            <w:r w:rsidRPr="00F1394C">
              <w:rPr>
                <w:rFonts w:ascii="Arial" w:hAnsi="Arial" w:cs="Arial"/>
                <w:bCs/>
                <w:sz w:val="20"/>
                <w:szCs w:val="20"/>
              </w:rPr>
              <w:t xml:space="preserve">was reviewed by </w:t>
            </w:r>
            <w:r w:rsidRPr="00F1394C">
              <w:rPr>
                <w:rFonts w:ascii="Arial" w:hAnsi="Arial"/>
                <w:sz w:val="20"/>
              </w:rPr>
              <w:t>HR GMC on 11/4/2016</w:t>
            </w:r>
            <w:r w:rsidRPr="00F1394C">
              <w:rPr>
                <w:rFonts w:ascii="Arial" w:hAnsi="Arial" w:cs="Arial"/>
                <w:bCs/>
                <w:sz w:val="20"/>
                <w:szCs w:val="20"/>
              </w:rPr>
              <w:t xml:space="preserve">.  Will be submitted to the </w:t>
            </w:r>
            <w:r w:rsidRPr="00F1394C">
              <w:rPr>
                <w:rFonts w:ascii="Arial" w:hAnsi="Arial" w:cs="Arial"/>
                <w:bCs/>
                <w:sz w:val="20"/>
                <w:szCs w:val="20"/>
              </w:rPr>
              <w:lastRenderedPageBreak/>
              <w:t>business and Organised Labour for input</w:t>
            </w:r>
          </w:p>
        </w:tc>
      </w:tr>
      <w:tr w:rsidR="00AE7605" w:rsidRPr="00F1394C" w14:paraId="6BB47D3F"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26B3DA"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lastRenderedPageBreak/>
              <w:t>7</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1FCE6D8A" w14:textId="77777777" w:rsidR="00AE7605" w:rsidRPr="00F1394C" w:rsidRDefault="00AE7605" w:rsidP="00BC0C40">
            <w:pPr>
              <w:spacing w:after="200" w:line="276" w:lineRule="auto"/>
              <w:rPr>
                <w:rFonts w:ascii="Arial" w:hAnsi="Arial"/>
                <w:sz w:val="20"/>
              </w:rPr>
            </w:pPr>
            <w:r w:rsidRPr="00F1394C">
              <w:rPr>
                <w:rFonts w:ascii="Arial" w:hAnsi="Arial"/>
                <w:sz w:val="20"/>
              </w:rPr>
              <w:t>Sexual Harassment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4D4D1B94"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- 27/6/2014</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2227CB71" w14:textId="77777777" w:rsidR="00AE7605" w:rsidRPr="00F1394C" w:rsidRDefault="00AE7605" w:rsidP="00BC0C40">
            <w:pPr>
              <w:rPr>
                <w:rFonts w:ascii="Arial" w:hAnsi="Arial"/>
                <w:sz w:val="20"/>
              </w:rPr>
            </w:pPr>
            <w:r w:rsidRPr="00F1394C">
              <w:rPr>
                <w:rFonts w:ascii="Arial" w:hAnsi="Arial"/>
                <w:sz w:val="20"/>
              </w:rPr>
              <w:t xml:space="preserve">Policy </w:t>
            </w:r>
            <w:r w:rsidRPr="00F1394C">
              <w:rPr>
                <w:rFonts w:ascii="Arial" w:hAnsi="Arial" w:cs="Arial"/>
                <w:bCs/>
                <w:sz w:val="20"/>
                <w:szCs w:val="20"/>
              </w:rPr>
              <w:t xml:space="preserve">was reviewed by </w:t>
            </w:r>
            <w:r w:rsidRPr="00F1394C">
              <w:rPr>
                <w:rFonts w:ascii="Arial" w:hAnsi="Arial"/>
                <w:sz w:val="20"/>
              </w:rPr>
              <w:t xml:space="preserve">HR GMC on </w:t>
            </w:r>
            <w:r w:rsidRPr="00F1394C">
              <w:rPr>
                <w:rFonts w:ascii="Arial" w:hAnsi="Arial" w:cs="Arial"/>
                <w:bCs/>
                <w:sz w:val="20"/>
                <w:szCs w:val="20"/>
              </w:rPr>
              <w:t>16/5</w:t>
            </w:r>
            <w:r w:rsidRPr="00F1394C">
              <w:rPr>
                <w:rFonts w:ascii="Arial" w:hAnsi="Arial"/>
                <w:sz w:val="20"/>
              </w:rPr>
              <w:t>/2016</w:t>
            </w:r>
            <w:r w:rsidRPr="00F1394C">
              <w:rPr>
                <w:rFonts w:ascii="Arial" w:hAnsi="Arial" w:cs="Arial"/>
                <w:bCs/>
                <w:sz w:val="20"/>
                <w:szCs w:val="20"/>
              </w:rPr>
              <w:t>.  Will be submitted to the business and Organised Labour for input</w:t>
            </w:r>
          </w:p>
        </w:tc>
      </w:tr>
      <w:tr w:rsidR="00AE7605" w:rsidRPr="00F1394C" w14:paraId="3F88165E"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35D9DE"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8</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5AF3D66A" w14:textId="77777777" w:rsidR="00AE7605" w:rsidRPr="00F1394C" w:rsidRDefault="00AE7605" w:rsidP="00BC0C40">
            <w:pPr>
              <w:spacing w:after="200" w:line="276" w:lineRule="auto"/>
              <w:rPr>
                <w:rFonts w:ascii="Arial" w:hAnsi="Arial"/>
                <w:sz w:val="20"/>
              </w:rPr>
            </w:pPr>
            <w:r w:rsidRPr="00F1394C">
              <w:rPr>
                <w:rFonts w:ascii="Arial" w:hAnsi="Arial"/>
                <w:sz w:val="20"/>
              </w:rPr>
              <w:t>Mentoring Planning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57758642"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- 27/6/2014</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52AC8571" w14:textId="77777777" w:rsidR="00AE7605" w:rsidRPr="00F1394C" w:rsidRDefault="00AE7605" w:rsidP="00BC0C40">
            <w:pPr>
              <w:rPr>
                <w:rFonts w:ascii="Arial" w:hAnsi="Arial"/>
                <w:sz w:val="20"/>
              </w:rPr>
            </w:pPr>
            <w:r w:rsidRPr="00F1394C">
              <w:rPr>
                <w:rFonts w:ascii="Arial" w:hAnsi="Arial"/>
                <w:sz w:val="20"/>
              </w:rPr>
              <w:t xml:space="preserve">Policy was reviewed by HR GMC on </w:t>
            </w:r>
            <w:r w:rsidRPr="00F1394C">
              <w:rPr>
                <w:rFonts w:ascii="Arial" w:hAnsi="Arial" w:cs="Arial"/>
                <w:bCs/>
                <w:sz w:val="20"/>
                <w:szCs w:val="20"/>
              </w:rPr>
              <w:t>29</w:t>
            </w:r>
            <w:r w:rsidRPr="00F1394C">
              <w:rPr>
                <w:rFonts w:ascii="Arial" w:hAnsi="Arial"/>
                <w:sz w:val="20"/>
              </w:rPr>
              <w:t>/3/2016.  Will be submitted to the business and Organised Labour for input</w:t>
            </w:r>
          </w:p>
        </w:tc>
      </w:tr>
      <w:tr w:rsidR="00AE7605" w:rsidRPr="00F1394C" w14:paraId="5391147B"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CEF794"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9</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38FCC407" w14:textId="77777777" w:rsidR="00AE7605" w:rsidRPr="00F1394C" w:rsidRDefault="00AE7605" w:rsidP="00BC0C40">
            <w:pPr>
              <w:spacing w:after="200" w:line="276" w:lineRule="auto"/>
              <w:rPr>
                <w:rFonts w:ascii="Arial" w:hAnsi="Arial"/>
                <w:sz w:val="20"/>
              </w:rPr>
            </w:pPr>
            <w:r w:rsidRPr="00F1394C">
              <w:rPr>
                <w:rFonts w:ascii="Arial" w:hAnsi="Arial"/>
                <w:sz w:val="20"/>
              </w:rPr>
              <w:t>Employee Re-assignment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53F92386"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- 27/6/2014</w:t>
            </w:r>
          </w:p>
        </w:tc>
        <w:tc>
          <w:tcPr>
            <w:tcW w:w="3568" w:type="dxa"/>
            <w:tcBorders>
              <w:top w:val="nil"/>
              <w:left w:val="nil"/>
              <w:bottom w:val="single" w:sz="8" w:space="0" w:color="auto"/>
              <w:right w:val="single" w:sz="8" w:space="0" w:color="auto"/>
            </w:tcBorders>
            <w:tcMar>
              <w:top w:w="0" w:type="dxa"/>
              <w:left w:w="108" w:type="dxa"/>
              <w:bottom w:w="0" w:type="dxa"/>
              <w:right w:w="108" w:type="dxa"/>
            </w:tcMar>
            <w:hideMark/>
          </w:tcPr>
          <w:p w14:paraId="17D4A380" w14:textId="77777777" w:rsidR="00AE7605" w:rsidRPr="00F1394C" w:rsidRDefault="00AE7605" w:rsidP="00BC0C40">
            <w:pPr>
              <w:rPr>
                <w:rFonts w:ascii="Arial" w:hAnsi="Arial"/>
                <w:sz w:val="20"/>
              </w:rPr>
            </w:pPr>
            <w:r w:rsidRPr="00F1394C">
              <w:rPr>
                <w:rFonts w:ascii="Arial" w:hAnsi="Arial" w:cs="Arial"/>
                <w:bCs/>
                <w:sz w:val="20"/>
                <w:szCs w:val="20"/>
              </w:rPr>
              <w:t>Process was reviewed by HR on 24/6/2016. Policy to be replaced with a process</w:t>
            </w:r>
          </w:p>
        </w:tc>
      </w:tr>
      <w:tr w:rsidR="00AE7605" w:rsidRPr="00F1394C" w14:paraId="334267F5"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CB8840"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10</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3E36E9B9" w14:textId="77777777" w:rsidR="00AE7605" w:rsidRPr="00F1394C" w:rsidRDefault="00AE7605" w:rsidP="00BC0C40">
            <w:pPr>
              <w:spacing w:after="200" w:line="276" w:lineRule="auto"/>
              <w:rPr>
                <w:rFonts w:ascii="Arial" w:hAnsi="Arial"/>
                <w:sz w:val="20"/>
              </w:rPr>
            </w:pPr>
            <w:r w:rsidRPr="00F1394C">
              <w:rPr>
                <w:rFonts w:ascii="Arial" w:hAnsi="Arial"/>
                <w:sz w:val="20"/>
              </w:rPr>
              <w:t>Travel, Accommodation and Subsistence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5BB13C64"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- 27/6/2014</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3966AE88" w14:textId="77777777" w:rsidR="00AE7605" w:rsidRPr="00F1394C" w:rsidRDefault="00AE7605" w:rsidP="00BC0C40">
            <w:pPr>
              <w:rPr>
                <w:rFonts w:ascii="Arial" w:hAnsi="Arial"/>
                <w:sz w:val="20"/>
              </w:rPr>
            </w:pPr>
            <w:r w:rsidRPr="00F1394C">
              <w:rPr>
                <w:rFonts w:ascii="Arial" w:hAnsi="Arial"/>
                <w:sz w:val="20"/>
              </w:rPr>
              <w:t xml:space="preserve">Policy </w:t>
            </w:r>
            <w:r w:rsidRPr="00F1394C">
              <w:rPr>
                <w:rFonts w:ascii="Arial" w:hAnsi="Arial" w:cs="Arial"/>
                <w:bCs/>
                <w:sz w:val="20"/>
                <w:szCs w:val="20"/>
              </w:rPr>
              <w:t xml:space="preserve">was reviewed by </w:t>
            </w:r>
            <w:r w:rsidRPr="00F1394C">
              <w:rPr>
                <w:rFonts w:ascii="Arial" w:hAnsi="Arial"/>
                <w:sz w:val="20"/>
              </w:rPr>
              <w:t xml:space="preserve">HR GMC on </w:t>
            </w:r>
            <w:r w:rsidRPr="00F1394C">
              <w:rPr>
                <w:rFonts w:ascii="Arial" w:hAnsi="Arial" w:cs="Arial"/>
                <w:bCs/>
                <w:sz w:val="20"/>
                <w:szCs w:val="20"/>
              </w:rPr>
              <w:t>27/6</w:t>
            </w:r>
            <w:r w:rsidRPr="00F1394C">
              <w:rPr>
                <w:rFonts w:ascii="Arial" w:hAnsi="Arial"/>
                <w:sz w:val="20"/>
              </w:rPr>
              <w:t>/2016</w:t>
            </w:r>
            <w:r w:rsidRPr="00F1394C">
              <w:rPr>
                <w:rFonts w:ascii="Arial" w:hAnsi="Arial" w:cs="Arial"/>
                <w:bCs/>
                <w:sz w:val="20"/>
                <w:szCs w:val="20"/>
              </w:rPr>
              <w:t>. Will be submitted to the business and Organised Labour for input</w:t>
            </w:r>
          </w:p>
        </w:tc>
      </w:tr>
      <w:tr w:rsidR="00AE7605" w:rsidRPr="00F1394C" w14:paraId="0352A802"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9ADF99"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11</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7180AFE5" w14:textId="77777777" w:rsidR="00AE7605" w:rsidRPr="00F1394C" w:rsidRDefault="00AE7605" w:rsidP="00BC0C40">
            <w:pPr>
              <w:spacing w:after="200" w:line="276" w:lineRule="auto"/>
              <w:rPr>
                <w:rFonts w:ascii="Arial" w:hAnsi="Arial"/>
                <w:sz w:val="20"/>
              </w:rPr>
            </w:pPr>
            <w:r w:rsidRPr="00F1394C">
              <w:rPr>
                <w:rFonts w:ascii="Arial" w:hAnsi="Arial"/>
                <w:sz w:val="20"/>
              </w:rPr>
              <w:t>Remuneration, Benefits and Recognition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70E8D0AF" w14:textId="77777777" w:rsidR="00AE7605" w:rsidRPr="00F1394C" w:rsidRDefault="00AE7605" w:rsidP="00BC0C40">
            <w:pPr>
              <w:spacing w:after="200" w:line="276" w:lineRule="auto"/>
              <w:jc w:val="center"/>
              <w:rPr>
                <w:rFonts w:ascii="Arial" w:hAnsi="Arial"/>
                <w:sz w:val="20"/>
              </w:rPr>
            </w:pPr>
            <w:r w:rsidRPr="00F1394C">
              <w:rPr>
                <w:rFonts w:ascii="Arial" w:hAnsi="Arial"/>
                <w:sz w:val="20"/>
              </w:rPr>
              <w:t>Board – 19/9/2014</w:t>
            </w:r>
          </w:p>
        </w:tc>
        <w:tc>
          <w:tcPr>
            <w:tcW w:w="3568" w:type="dxa"/>
            <w:tcBorders>
              <w:top w:val="nil"/>
              <w:left w:val="nil"/>
              <w:bottom w:val="single" w:sz="8" w:space="0" w:color="auto"/>
              <w:right w:val="single" w:sz="8" w:space="0" w:color="auto"/>
            </w:tcBorders>
            <w:tcMar>
              <w:top w:w="0" w:type="dxa"/>
              <w:left w:w="108" w:type="dxa"/>
              <w:bottom w:w="0" w:type="dxa"/>
              <w:right w:w="108" w:type="dxa"/>
            </w:tcMar>
            <w:hideMark/>
          </w:tcPr>
          <w:p w14:paraId="2E9ACA61" w14:textId="77777777" w:rsidR="00AE7605" w:rsidRPr="00F1394C" w:rsidRDefault="00AE7605" w:rsidP="00BC0C40">
            <w:pPr>
              <w:rPr>
                <w:rFonts w:ascii="Arial" w:hAnsi="Arial"/>
                <w:sz w:val="20"/>
              </w:rPr>
            </w:pPr>
            <w:r w:rsidRPr="00F1394C">
              <w:rPr>
                <w:rFonts w:ascii="Arial" w:hAnsi="Arial"/>
                <w:sz w:val="20"/>
              </w:rPr>
              <w:t>Policy was reviewed by HR GMC on 29/3/2016.  Will be submitted to the business and Organised Labour for input</w:t>
            </w:r>
          </w:p>
        </w:tc>
      </w:tr>
      <w:tr w:rsidR="00AE7605" w:rsidRPr="00F1394C" w14:paraId="44C2AD68"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04141E"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12</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58849000" w14:textId="77777777" w:rsidR="00AE7605" w:rsidRPr="00F1394C" w:rsidRDefault="00AE7605" w:rsidP="00BC0C40">
            <w:pPr>
              <w:spacing w:after="200" w:line="276" w:lineRule="auto"/>
              <w:rPr>
                <w:rFonts w:ascii="Arial" w:hAnsi="Arial"/>
                <w:sz w:val="20"/>
              </w:rPr>
            </w:pPr>
            <w:r w:rsidRPr="00F1394C">
              <w:rPr>
                <w:rFonts w:ascii="Arial" w:hAnsi="Arial"/>
                <w:sz w:val="20"/>
              </w:rPr>
              <w:t>Employment Equity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70953D51" w14:textId="77777777" w:rsidR="00AE7605" w:rsidRPr="00F1394C" w:rsidRDefault="00AE7605" w:rsidP="00BC0C40">
            <w:pPr>
              <w:spacing w:after="200" w:line="276" w:lineRule="auto"/>
              <w:rPr>
                <w:rFonts w:ascii="Arial" w:hAnsi="Arial"/>
                <w:sz w:val="20"/>
              </w:rPr>
            </w:pPr>
            <w:r w:rsidRPr="00F1394C">
              <w:rPr>
                <w:rFonts w:ascii="Arial" w:hAnsi="Arial"/>
                <w:sz w:val="20"/>
              </w:rPr>
              <w:t>Board – 19/9/2014</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285E4D28" w14:textId="77777777" w:rsidR="00AE7605" w:rsidRPr="00F1394C" w:rsidRDefault="00AE7605" w:rsidP="00BC0C40">
            <w:pPr>
              <w:rPr>
                <w:rFonts w:ascii="Arial" w:hAnsi="Arial"/>
                <w:sz w:val="20"/>
              </w:rPr>
            </w:pPr>
            <w:r w:rsidRPr="00F1394C">
              <w:rPr>
                <w:rFonts w:ascii="Arial" w:hAnsi="Arial"/>
                <w:sz w:val="20"/>
              </w:rPr>
              <w:t>Policy was reviewed by HR GMC on 29/3/2016.  Will be submitted to the business and Organised Labour for input</w:t>
            </w:r>
          </w:p>
        </w:tc>
      </w:tr>
      <w:tr w:rsidR="00AE7605" w:rsidRPr="00F1394C" w14:paraId="339764A0"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833942" w14:textId="77777777" w:rsidR="00AE7605" w:rsidRPr="00F1394C" w:rsidRDefault="00AE7605" w:rsidP="00BC0C40">
            <w:pPr>
              <w:spacing w:after="200" w:line="276" w:lineRule="auto"/>
              <w:jc w:val="both"/>
              <w:rPr>
                <w:rFonts w:ascii="Arial" w:hAnsi="Arial"/>
                <w:sz w:val="20"/>
              </w:rPr>
            </w:pPr>
            <w:r w:rsidRPr="00F1394C">
              <w:rPr>
                <w:rFonts w:ascii="Arial" w:hAnsi="Arial"/>
                <w:sz w:val="20"/>
              </w:rPr>
              <w:t>13</w:t>
            </w:r>
          </w:p>
        </w:tc>
        <w:tc>
          <w:tcPr>
            <w:tcW w:w="3134" w:type="dxa"/>
            <w:tcBorders>
              <w:top w:val="nil"/>
              <w:left w:val="nil"/>
              <w:bottom w:val="single" w:sz="8" w:space="0" w:color="auto"/>
              <w:right w:val="single" w:sz="8" w:space="0" w:color="auto"/>
            </w:tcBorders>
            <w:tcMar>
              <w:top w:w="0" w:type="dxa"/>
              <w:left w:w="108" w:type="dxa"/>
              <w:bottom w:w="0" w:type="dxa"/>
              <w:right w:w="108" w:type="dxa"/>
            </w:tcMar>
            <w:hideMark/>
          </w:tcPr>
          <w:p w14:paraId="743887F1" w14:textId="77777777" w:rsidR="00AE7605" w:rsidRPr="00F1394C" w:rsidRDefault="00AE7605" w:rsidP="00BC0C40">
            <w:pPr>
              <w:spacing w:after="200" w:line="276" w:lineRule="auto"/>
              <w:rPr>
                <w:rFonts w:ascii="Arial" w:hAnsi="Arial"/>
                <w:sz w:val="20"/>
              </w:rPr>
            </w:pPr>
            <w:r w:rsidRPr="00F1394C">
              <w:rPr>
                <w:rFonts w:ascii="Arial" w:hAnsi="Arial"/>
                <w:sz w:val="20"/>
              </w:rPr>
              <w:t>Knowledge Management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hideMark/>
          </w:tcPr>
          <w:p w14:paraId="37C42934" w14:textId="77777777" w:rsidR="00AE7605" w:rsidRPr="00F1394C" w:rsidRDefault="00AE7605" w:rsidP="00BC0C40">
            <w:pPr>
              <w:spacing w:after="200" w:line="276" w:lineRule="auto"/>
              <w:rPr>
                <w:rFonts w:ascii="Arial" w:hAnsi="Arial"/>
                <w:sz w:val="20"/>
              </w:rPr>
            </w:pPr>
            <w:r w:rsidRPr="00F1394C">
              <w:rPr>
                <w:rFonts w:ascii="Arial" w:hAnsi="Arial"/>
                <w:sz w:val="20"/>
              </w:rPr>
              <w:t>Board – 19/9/2014</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7B6D8515" w14:textId="77777777" w:rsidR="00AE7605" w:rsidRPr="00F1394C" w:rsidRDefault="00AE7605" w:rsidP="00BC0C40">
            <w:pPr>
              <w:rPr>
                <w:rFonts w:ascii="Arial" w:hAnsi="Arial"/>
                <w:sz w:val="20"/>
              </w:rPr>
            </w:pPr>
            <w:r w:rsidRPr="00F1394C">
              <w:rPr>
                <w:rFonts w:ascii="Arial" w:hAnsi="Arial"/>
                <w:sz w:val="20"/>
              </w:rPr>
              <w:t xml:space="preserve">Policy was discussed by HR GMC on 29/3/2016.  Review to stand over to next financial year as funding is required i.t.o. implementation                                          </w:t>
            </w:r>
          </w:p>
        </w:tc>
      </w:tr>
      <w:tr w:rsidR="00AE7605" w:rsidRPr="00F1394C" w14:paraId="7C8DE1ED"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FC1A7A" w14:textId="77777777" w:rsidR="00AE7605" w:rsidRPr="00F1394C" w:rsidRDefault="00AE7605" w:rsidP="00BC0C40">
            <w:pPr>
              <w:spacing w:after="200" w:line="276" w:lineRule="auto"/>
              <w:rPr>
                <w:rFonts w:ascii="Arial" w:hAnsi="Arial"/>
                <w:sz w:val="20"/>
              </w:rPr>
            </w:pPr>
            <w:r w:rsidRPr="00F1394C">
              <w:rPr>
                <w:rFonts w:ascii="Arial" w:hAnsi="Arial"/>
                <w:sz w:val="20"/>
              </w:rPr>
              <w:t>14</w:t>
            </w:r>
          </w:p>
        </w:tc>
        <w:tc>
          <w:tcPr>
            <w:tcW w:w="3134" w:type="dxa"/>
            <w:tcBorders>
              <w:top w:val="nil"/>
              <w:left w:val="nil"/>
              <w:bottom w:val="single" w:sz="8" w:space="0" w:color="auto"/>
              <w:right w:val="single" w:sz="8" w:space="0" w:color="auto"/>
            </w:tcBorders>
            <w:tcMar>
              <w:top w:w="0" w:type="dxa"/>
              <w:left w:w="108" w:type="dxa"/>
              <w:bottom w:w="0" w:type="dxa"/>
              <w:right w:w="108" w:type="dxa"/>
            </w:tcMar>
          </w:tcPr>
          <w:p w14:paraId="4F9097AE" w14:textId="77777777" w:rsidR="00AE7605" w:rsidRPr="00F1394C" w:rsidRDefault="00AE7605" w:rsidP="00BC0C40">
            <w:pPr>
              <w:spacing w:after="200" w:line="276" w:lineRule="auto"/>
              <w:rPr>
                <w:rFonts w:ascii="Arial" w:eastAsia="Calibri" w:hAnsi="Arial"/>
                <w:sz w:val="20"/>
              </w:rPr>
            </w:pPr>
            <w:r w:rsidRPr="00F1394C">
              <w:rPr>
                <w:rFonts w:ascii="Arial" w:hAnsi="Arial"/>
                <w:sz w:val="20"/>
              </w:rPr>
              <w:t>Incapacity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tcPr>
          <w:p w14:paraId="7917D47C" w14:textId="77777777" w:rsidR="00AE7605" w:rsidRPr="00F1394C" w:rsidRDefault="00AE7605" w:rsidP="00BC0C40">
            <w:pPr>
              <w:spacing w:after="200" w:line="276" w:lineRule="auto"/>
              <w:rPr>
                <w:rFonts w:ascii="Arial" w:eastAsia="Calibri" w:hAnsi="Arial"/>
                <w:sz w:val="20"/>
              </w:rPr>
            </w:pPr>
            <w:r w:rsidRPr="00F1394C">
              <w:rPr>
                <w:rFonts w:ascii="Arial" w:hAnsi="Arial"/>
                <w:sz w:val="20"/>
              </w:rPr>
              <w:t>2002</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223F96EE" w14:textId="77777777" w:rsidR="00AE7605" w:rsidRPr="00F1394C" w:rsidRDefault="00AE7605" w:rsidP="00BC0C40">
            <w:pPr>
              <w:rPr>
                <w:rFonts w:ascii="Arial" w:eastAsia="Calibri" w:hAnsi="Arial"/>
                <w:sz w:val="20"/>
              </w:rPr>
            </w:pPr>
            <w:r w:rsidRPr="00F1394C">
              <w:rPr>
                <w:rFonts w:ascii="Arial" w:hAnsi="Arial"/>
                <w:sz w:val="20"/>
              </w:rPr>
              <w:t xml:space="preserve">Policy </w:t>
            </w:r>
            <w:r w:rsidRPr="00F1394C">
              <w:rPr>
                <w:rFonts w:ascii="Arial" w:hAnsi="Arial" w:cs="Arial"/>
                <w:bCs/>
                <w:sz w:val="20"/>
                <w:szCs w:val="20"/>
              </w:rPr>
              <w:t xml:space="preserve">was reviewed by </w:t>
            </w:r>
            <w:r w:rsidRPr="00F1394C">
              <w:rPr>
                <w:rFonts w:ascii="Arial" w:hAnsi="Arial"/>
                <w:sz w:val="20"/>
              </w:rPr>
              <w:t>HR GMC on 11/4/2016</w:t>
            </w:r>
            <w:r w:rsidRPr="00F1394C">
              <w:rPr>
                <w:rFonts w:ascii="Arial" w:hAnsi="Arial" w:cs="Arial"/>
                <w:bCs/>
                <w:sz w:val="20"/>
                <w:szCs w:val="20"/>
              </w:rPr>
              <w:t>.  Will be submitted to the business and Organised Labour for input</w:t>
            </w:r>
          </w:p>
        </w:tc>
      </w:tr>
      <w:tr w:rsidR="00AE7605" w:rsidRPr="00F1394C" w14:paraId="6DE25B1C" w14:textId="77777777" w:rsidTr="00BC0C40">
        <w:tc>
          <w:tcPr>
            <w:tcW w:w="5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214D83" w14:textId="77777777" w:rsidR="00AE7605" w:rsidRPr="00F1394C" w:rsidRDefault="00AE7605" w:rsidP="00BC0C40">
            <w:pPr>
              <w:spacing w:after="200" w:line="276" w:lineRule="auto"/>
              <w:rPr>
                <w:rFonts w:ascii="Arial" w:hAnsi="Arial"/>
                <w:sz w:val="20"/>
              </w:rPr>
            </w:pPr>
            <w:r w:rsidRPr="00F1394C">
              <w:rPr>
                <w:rFonts w:ascii="Arial" w:hAnsi="Arial"/>
                <w:sz w:val="20"/>
              </w:rPr>
              <w:t>15</w:t>
            </w:r>
          </w:p>
        </w:tc>
        <w:tc>
          <w:tcPr>
            <w:tcW w:w="3134" w:type="dxa"/>
            <w:tcBorders>
              <w:top w:val="nil"/>
              <w:left w:val="nil"/>
              <w:bottom w:val="single" w:sz="8" w:space="0" w:color="auto"/>
              <w:right w:val="single" w:sz="8" w:space="0" w:color="auto"/>
            </w:tcBorders>
            <w:tcMar>
              <w:top w:w="0" w:type="dxa"/>
              <w:left w:w="108" w:type="dxa"/>
              <w:bottom w:w="0" w:type="dxa"/>
              <w:right w:w="108" w:type="dxa"/>
            </w:tcMar>
          </w:tcPr>
          <w:p w14:paraId="1AA783B8" w14:textId="77777777" w:rsidR="00AE7605" w:rsidRPr="00F1394C" w:rsidRDefault="00AE7605" w:rsidP="00BC0C40">
            <w:pPr>
              <w:spacing w:after="200" w:line="276" w:lineRule="auto"/>
              <w:rPr>
                <w:rFonts w:ascii="Arial" w:hAnsi="Arial"/>
                <w:sz w:val="20"/>
              </w:rPr>
            </w:pPr>
            <w:r w:rsidRPr="00F1394C">
              <w:rPr>
                <w:rFonts w:ascii="Arial" w:hAnsi="Arial"/>
                <w:sz w:val="20"/>
              </w:rPr>
              <w:t>Special Dispensation Sick Leave Policy</w:t>
            </w:r>
          </w:p>
        </w:tc>
        <w:tc>
          <w:tcPr>
            <w:tcW w:w="1761" w:type="dxa"/>
            <w:tcBorders>
              <w:top w:val="nil"/>
              <w:left w:val="nil"/>
              <w:bottom w:val="single" w:sz="8" w:space="0" w:color="auto"/>
              <w:right w:val="single" w:sz="8" w:space="0" w:color="auto"/>
            </w:tcBorders>
            <w:tcMar>
              <w:top w:w="0" w:type="dxa"/>
              <w:left w:w="108" w:type="dxa"/>
              <w:bottom w:w="0" w:type="dxa"/>
              <w:right w:w="108" w:type="dxa"/>
            </w:tcMar>
          </w:tcPr>
          <w:p w14:paraId="2774D741" w14:textId="77777777" w:rsidR="00AE7605" w:rsidRPr="00F1394C" w:rsidRDefault="00AE7605" w:rsidP="00BC0C40">
            <w:pPr>
              <w:spacing w:after="200" w:line="276" w:lineRule="auto"/>
              <w:rPr>
                <w:rFonts w:ascii="Arial" w:hAnsi="Arial"/>
                <w:sz w:val="20"/>
              </w:rPr>
            </w:pPr>
            <w:r w:rsidRPr="00F1394C">
              <w:rPr>
                <w:rFonts w:ascii="Arial" w:hAnsi="Arial"/>
                <w:sz w:val="20"/>
              </w:rPr>
              <w:t>2003</w:t>
            </w:r>
          </w:p>
        </w:tc>
        <w:tc>
          <w:tcPr>
            <w:tcW w:w="3568" w:type="dxa"/>
            <w:tcBorders>
              <w:top w:val="nil"/>
              <w:left w:val="nil"/>
              <w:bottom w:val="single" w:sz="8" w:space="0" w:color="auto"/>
              <w:right w:val="single" w:sz="8" w:space="0" w:color="auto"/>
            </w:tcBorders>
            <w:tcMar>
              <w:top w:w="0" w:type="dxa"/>
              <w:left w:w="108" w:type="dxa"/>
              <w:bottom w:w="0" w:type="dxa"/>
              <w:right w:w="108" w:type="dxa"/>
            </w:tcMar>
          </w:tcPr>
          <w:p w14:paraId="48728EF0" w14:textId="77777777" w:rsidR="00AE7605" w:rsidRPr="00F1394C" w:rsidRDefault="00AE7605" w:rsidP="00BC0C40">
            <w:pPr>
              <w:rPr>
                <w:rFonts w:ascii="Arial" w:hAnsi="Arial"/>
                <w:sz w:val="20"/>
              </w:rPr>
            </w:pPr>
            <w:r w:rsidRPr="00F1394C">
              <w:rPr>
                <w:rFonts w:ascii="Arial" w:hAnsi="Arial"/>
                <w:sz w:val="20"/>
              </w:rPr>
              <w:t xml:space="preserve">Policy </w:t>
            </w:r>
            <w:r w:rsidRPr="00F1394C">
              <w:rPr>
                <w:rFonts w:ascii="Arial" w:hAnsi="Arial" w:cs="Arial"/>
                <w:bCs/>
                <w:sz w:val="20"/>
                <w:szCs w:val="20"/>
              </w:rPr>
              <w:t xml:space="preserve">was reviewed by </w:t>
            </w:r>
            <w:r w:rsidRPr="00F1394C">
              <w:rPr>
                <w:rFonts w:ascii="Arial" w:hAnsi="Arial"/>
                <w:sz w:val="20"/>
              </w:rPr>
              <w:t xml:space="preserve">HR GMC on </w:t>
            </w:r>
            <w:r w:rsidRPr="00F1394C">
              <w:rPr>
                <w:rFonts w:ascii="Arial" w:hAnsi="Arial" w:cs="Arial"/>
                <w:bCs/>
                <w:sz w:val="20"/>
                <w:szCs w:val="20"/>
              </w:rPr>
              <w:t>24/6</w:t>
            </w:r>
            <w:r w:rsidRPr="00F1394C">
              <w:rPr>
                <w:rFonts w:ascii="Arial" w:hAnsi="Arial"/>
                <w:sz w:val="20"/>
              </w:rPr>
              <w:t>/2016</w:t>
            </w:r>
            <w:r w:rsidRPr="00F1394C">
              <w:rPr>
                <w:rFonts w:ascii="Arial" w:hAnsi="Arial" w:cs="Arial"/>
                <w:bCs/>
                <w:sz w:val="20"/>
                <w:szCs w:val="20"/>
              </w:rPr>
              <w:t>.  Will be submitted to the business and Organised Labour for input</w:t>
            </w:r>
          </w:p>
        </w:tc>
      </w:tr>
    </w:tbl>
    <w:p w14:paraId="53F483CE" w14:textId="77777777" w:rsidR="007C19D8" w:rsidRPr="00F1394C" w:rsidRDefault="007C19D8" w:rsidP="00AE7605">
      <w:pPr>
        <w:rPr>
          <w:sz w:val="20"/>
          <w:szCs w:val="20"/>
        </w:rPr>
      </w:pPr>
    </w:p>
    <w:p w14:paraId="0777A61E" w14:textId="77777777" w:rsidR="00AE7605" w:rsidRDefault="00AE7605" w:rsidP="00AE7605">
      <w:pPr>
        <w:jc w:val="both"/>
        <w:rPr>
          <w:rFonts w:ascii="Arial" w:hAnsi="Arial"/>
          <w:sz w:val="20"/>
        </w:rPr>
      </w:pPr>
      <w:r w:rsidRPr="00F1394C">
        <w:rPr>
          <w:rFonts w:ascii="Arial" w:hAnsi="Arial"/>
          <w:sz w:val="20"/>
        </w:rPr>
        <w:t xml:space="preserve">In the event that there is a need for additional policies due to strategic changes within the Business, HR will develop the policy accordingly and follow the required approval process.    </w:t>
      </w:r>
    </w:p>
    <w:p w14:paraId="5B39C2EC" w14:textId="397A55B5" w:rsidR="0086182F" w:rsidRDefault="0086182F" w:rsidP="00AE7605">
      <w:pPr>
        <w:jc w:val="both"/>
        <w:rPr>
          <w:rFonts w:ascii="Arial" w:hAnsi="Arial" w:cs="Arial"/>
          <w:sz w:val="20"/>
          <w:szCs w:val="22"/>
        </w:rPr>
      </w:pPr>
      <w:r w:rsidRPr="0086182F">
        <w:rPr>
          <w:rFonts w:ascii="Arial" w:hAnsi="Arial" w:cs="Arial"/>
          <w:sz w:val="20"/>
          <w:szCs w:val="22"/>
        </w:rPr>
        <w:t>HR Policies are not specifically developed for executives.  All HR Policies are applicable to all employees across the Board.  There are, however, certain benefits within the approved policies that are linked to seniority</w:t>
      </w:r>
      <w:r w:rsidR="00B2156D">
        <w:rPr>
          <w:rFonts w:ascii="Arial" w:hAnsi="Arial" w:cs="Arial"/>
          <w:sz w:val="20"/>
          <w:szCs w:val="22"/>
        </w:rPr>
        <w:t>.</w:t>
      </w:r>
    </w:p>
    <w:p w14:paraId="27927AB6" w14:textId="77777777" w:rsidR="00B2156D" w:rsidRDefault="00B2156D" w:rsidP="00AE7605">
      <w:pPr>
        <w:jc w:val="both"/>
        <w:rPr>
          <w:rFonts w:ascii="Arial" w:hAnsi="Arial" w:cs="Arial"/>
          <w:sz w:val="20"/>
          <w:szCs w:val="22"/>
        </w:rPr>
      </w:pPr>
    </w:p>
    <w:p w14:paraId="3F67C09B" w14:textId="4AA028DC" w:rsidR="00B2156D" w:rsidRPr="00F1394C" w:rsidRDefault="00B2156D" w:rsidP="00AE7605">
      <w:pPr>
        <w:jc w:val="both"/>
        <w:rPr>
          <w:rFonts w:ascii="Arial" w:hAnsi="Arial" w:cs="Arial"/>
          <w:sz w:val="20"/>
          <w:szCs w:val="22"/>
        </w:rPr>
      </w:pPr>
      <w:r w:rsidRPr="00DF2AA7">
        <w:rPr>
          <w:rFonts w:ascii="Arial" w:hAnsi="Arial" w:cs="Arial"/>
          <w:sz w:val="20"/>
          <w:szCs w:val="22"/>
        </w:rPr>
        <w:t>All HR Policies are applicable to all employees across the board.  There are, however, certain benefits within the approved policies that are linked to seniority.</w:t>
      </w:r>
    </w:p>
    <w:p w14:paraId="4624D7D4" w14:textId="77777777" w:rsidR="00AE7605" w:rsidRPr="00F1394C" w:rsidRDefault="00AE7605" w:rsidP="00AE7605">
      <w:pPr>
        <w:rPr>
          <w:sz w:val="20"/>
          <w:szCs w:val="20"/>
        </w:rPr>
      </w:pPr>
    </w:p>
    <w:p w14:paraId="667169BF" w14:textId="0B9867B8" w:rsidR="00C05ACB" w:rsidRDefault="00C05ACB" w:rsidP="007C19D8">
      <w:pPr>
        <w:rPr>
          <w:sz w:val="20"/>
          <w:szCs w:val="20"/>
        </w:rPr>
      </w:pPr>
      <w:r>
        <w:rPr>
          <w:sz w:val="20"/>
          <w:szCs w:val="20"/>
        </w:rPr>
        <w:br w:type="page"/>
      </w:r>
    </w:p>
    <w:p w14:paraId="22CD50A4" w14:textId="0E8908AD" w:rsidR="009B7BC5" w:rsidRPr="00F1394C" w:rsidRDefault="009B7BC5" w:rsidP="00EE7E1B">
      <w:pPr>
        <w:pStyle w:val="Heading2"/>
        <w:rPr>
          <w:i w:val="0"/>
          <w:sz w:val="20"/>
          <w:szCs w:val="20"/>
        </w:rPr>
      </w:pPr>
      <w:bookmarkStart w:id="395" w:name="_Toc427586382"/>
      <w:bookmarkStart w:id="396" w:name="_Toc427586746"/>
      <w:bookmarkStart w:id="397" w:name="_Toc427744843"/>
      <w:bookmarkStart w:id="398" w:name="_Toc427762016"/>
      <w:bookmarkStart w:id="399" w:name="_Toc427847863"/>
      <w:bookmarkStart w:id="400" w:name="_Toc459379494"/>
      <w:bookmarkStart w:id="401" w:name="_Toc467573018"/>
      <w:bookmarkStart w:id="402" w:name="_Toc468884190"/>
      <w:r w:rsidRPr="00F1394C">
        <w:rPr>
          <w:i w:val="0"/>
          <w:sz w:val="20"/>
          <w:szCs w:val="20"/>
        </w:rPr>
        <w:lastRenderedPageBreak/>
        <w:t>Talent Management</w:t>
      </w:r>
      <w:bookmarkEnd w:id="395"/>
      <w:bookmarkEnd w:id="396"/>
      <w:bookmarkEnd w:id="397"/>
      <w:bookmarkEnd w:id="398"/>
      <w:bookmarkEnd w:id="399"/>
      <w:bookmarkEnd w:id="400"/>
      <w:bookmarkEnd w:id="401"/>
      <w:bookmarkEnd w:id="402"/>
    </w:p>
    <w:p w14:paraId="452467F3" w14:textId="0DB8458E" w:rsidR="00AE7605" w:rsidRPr="00F1394C" w:rsidRDefault="00AE7605" w:rsidP="00C7222E">
      <w:pPr>
        <w:pStyle w:val="NormalBullets"/>
        <w:tabs>
          <w:tab w:val="clear" w:pos="720"/>
        </w:tabs>
        <w:ind w:left="426" w:firstLine="0"/>
        <w:rPr>
          <w:sz w:val="20"/>
        </w:rPr>
      </w:pPr>
      <w:r w:rsidRPr="00F1394C">
        <w:rPr>
          <w:sz w:val="20"/>
          <w:szCs w:val="20"/>
        </w:rPr>
        <w:t>The Company’s staff complement as at 30 June 2016 is 1 747 which includes permanent and contract employees.</w:t>
      </w:r>
    </w:p>
    <w:p w14:paraId="0BEA0640" w14:textId="412E7430" w:rsidR="008C707D" w:rsidRPr="00F1394C" w:rsidRDefault="00AE7605" w:rsidP="008C707D">
      <w:pPr>
        <w:ind w:left="360"/>
        <w:rPr>
          <w:rFonts w:ascii="Arial" w:hAnsi="Arial" w:cs="Arial"/>
          <w:b/>
          <w:color w:val="FF0000"/>
        </w:rPr>
      </w:pPr>
      <w:r w:rsidRPr="00F1394C">
        <w:rPr>
          <w:noProof/>
          <w:lang w:eastAsia="en-ZA"/>
        </w:rPr>
        <w:drawing>
          <wp:inline distT="0" distB="0" distL="0" distR="0" wp14:anchorId="4E6706CE" wp14:editId="617CDA29">
            <wp:extent cx="5886450" cy="29337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6450" cy="2933700"/>
                    </a:xfrm>
                    <a:prstGeom prst="rect">
                      <a:avLst/>
                    </a:prstGeom>
                    <a:noFill/>
                    <a:ln>
                      <a:noFill/>
                    </a:ln>
                  </pic:spPr>
                </pic:pic>
              </a:graphicData>
            </a:graphic>
          </wp:inline>
        </w:drawing>
      </w:r>
    </w:p>
    <w:p w14:paraId="11178795" w14:textId="77777777" w:rsidR="00C05ACB" w:rsidRDefault="00C05ACB" w:rsidP="00312406">
      <w:pPr>
        <w:pStyle w:val="NormalBullets"/>
        <w:tabs>
          <w:tab w:val="clear" w:pos="720"/>
        </w:tabs>
        <w:ind w:firstLine="0"/>
        <w:rPr>
          <w:sz w:val="20"/>
        </w:rPr>
      </w:pPr>
    </w:p>
    <w:p w14:paraId="7C5AE951" w14:textId="424F9E98" w:rsidR="00EB5C9F" w:rsidRPr="00F1394C" w:rsidRDefault="00EB5C9F" w:rsidP="00C7222E">
      <w:pPr>
        <w:pStyle w:val="NormalBullets"/>
        <w:tabs>
          <w:tab w:val="clear" w:pos="720"/>
        </w:tabs>
        <w:rPr>
          <w:sz w:val="20"/>
        </w:rPr>
      </w:pPr>
      <w:r w:rsidRPr="00F1394C">
        <w:rPr>
          <w:sz w:val="20"/>
        </w:rPr>
        <w:t>The average age of employees as at 30 June 2016 compared to that of 30 June 2015 :</w:t>
      </w:r>
    </w:p>
    <w:p w14:paraId="3D955ED9" w14:textId="31C0D842" w:rsidR="00552440" w:rsidRPr="00F1394C" w:rsidRDefault="00552440" w:rsidP="007C19D8">
      <w:pPr>
        <w:pStyle w:val="NormalBullets"/>
        <w:tabs>
          <w:tab w:val="clear" w:pos="720"/>
        </w:tabs>
        <w:rPr>
          <w:rFonts w:ascii="Times New Roman" w:hAnsi="Times New Roman" w:cs="Times New Roman"/>
          <w:sz w:val="20"/>
          <w:szCs w:val="20"/>
          <w:lang w:eastAsia="en-ZA"/>
        </w:rPr>
      </w:pPr>
      <w:r w:rsidRPr="00F1394C">
        <w:rPr>
          <w:sz w:val="20"/>
        </w:rPr>
        <w:fldChar w:fldCharType="begin"/>
      </w:r>
      <w:r w:rsidRPr="00F1394C">
        <w:rPr>
          <w:sz w:val="20"/>
        </w:rPr>
        <w:instrText xml:space="preserve"> LINK </w:instrText>
      </w:r>
      <w:r w:rsidR="00421330">
        <w:rPr>
          <w:sz w:val="20"/>
        </w:rPr>
        <w:instrText xml:space="preserve">Excel.Sheet.12 "C:\\Users\\avantonder\\Documents\\HR BUSINESS PERFORMANCE\\2015_2016\\MONTHLY STATS\\20160630 June\\Active employees July 2013 to June 2016 to Ann.xlsx" "Average age!R2C1:R15C5" </w:instrText>
      </w:r>
      <w:r w:rsidRPr="00F1394C">
        <w:rPr>
          <w:sz w:val="20"/>
        </w:rPr>
        <w:instrText xml:space="preserve">\a \f 4 \h  \* MERGEFORMAT </w:instrText>
      </w:r>
      <w:r w:rsidRPr="00F1394C">
        <w:rPr>
          <w:sz w:val="20"/>
        </w:rPr>
        <w:fldChar w:fldCharType="separate"/>
      </w:r>
    </w:p>
    <w:tbl>
      <w:tblPr>
        <w:tblW w:w="9320" w:type="dxa"/>
        <w:tblInd w:w="108" w:type="dxa"/>
        <w:tblLook w:val="04A0" w:firstRow="1" w:lastRow="0" w:firstColumn="1" w:lastColumn="0" w:noHBand="0" w:noVBand="1"/>
      </w:tblPr>
      <w:tblGrid>
        <w:gridCol w:w="3300"/>
        <w:gridCol w:w="1120"/>
        <w:gridCol w:w="480"/>
        <w:gridCol w:w="3300"/>
        <w:gridCol w:w="1120"/>
      </w:tblGrid>
      <w:tr w:rsidR="00552440" w:rsidRPr="00F1394C" w14:paraId="15A83909" w14:textId="77777777" w:rsidTr="00552440">
        <w:trPr>
          <w:trHeight w:val="240"/>
        </w:trPr>
        <w:tc>
          <w:tcPr>
            <w:tcW w:w="4420" w:type="dxa"/>
            <w:gridSpan w:val="2"/>
            <w:tcBorders>
              <w:top w:val="nil"/>
              <w:left w:val="nil"/>
              <w:bottom w:val="nil"/>
              <w:right w:val="nil"/>
            </w:tcBorders>
            <w:shd w:val="clear" w:color="auto" w:fill="auto"/>
            <w:noWrap/>
            <w:vAlign w:val="bottom"/>
            <w:hideMark/>
          </w:tcPr>
          <w:p w14:paraId="57493938" w14:textId="77777777" w:rsidR="00552440" w:rsidRPr="00F1394C" w:rsidRDefault="00552440">
            <w:pPr>
              <w:jc w:val="center"/>
              <w:rPr>
                <w:rFonts w:ascii="Arial" w:hAnsi="Arial" w:cs="Arial"/>
                <w:b/>
                <w:bCs/>
                <w:color w:val="000000"/>
                <w:sz w:val="18"/>
                <w:szCs w:val="18"/>
                <w:lang w:eastAsia="en-ZA"/>
              </w:rPr>
            </w:pPr>
            <w:r w:rsidRPr="00F1394C">
              <w:rPr>
                <w:rFonts w:ascii="Arial" w:hAnsi="Arial" w:cs="Arial"/>
                <w:b/>
                <w:bCs/>
                <w:color w:val="000000"/>
                <w:sz w:val="18"/>
                <w:szCs w:val="18"/>
                <w:lang w:eastAsia="en-ZA"/>
              </w:rPr>
              <w:t>As at 30 June 2016</w:t>
            </w:r>
          </w:p>
        </w:tc>
        <w:tc>
          <w:tcPr>
            <w:tcW w:w="480" w:type="dxa"/>
            <w:tcBorders>
              <w:top w:val="nil"/>
              <w:left w:val="nil"/>
              <w:bottom w:val="nil"/>
              <w:right w:val="nil"/>
            </w:tcBorders>
            <w:shd w:val="clear" w:color="auto" w:fill="auto"/>
            <w:noWrap/>
            <w:vAlign w:val="bottom"/>
            <w:hideMark/>
          </w:tcPr>
          <w:p w14:paraId="2F2502C5" w14:textId="77777777" w:rsidR="00552440" w:rsidRPr="00F1394C" w:rsidRDefault="00552440" w:rsidP="00552440">
            <w:pPr>
              <w:jc w:val="center"/>
              <w:rPr>
                <w:rFonts w:ascii="Arial" w:hAnsi="Arial" w:cs="Arial"/>
                <w:b/>
                <w:bCs/>
                <w:color w:val="000000"/>
                <w:sz w:val="18"/>
                <w:szCs w:val="18"/>
                <w:lang w:eastAsia="en-ZA"/>
              </w:rPr>
            </w:pPr>
          </w:p>
        </w:tc>
        <w:tc>
          <w:tcPr>
            <w:tcW w:w="4420" w:type="dxa"/>
            <w:gridSpan w:val="2"/>
            <w:tcBorders>
              <w:top w:val="nil"/>
              <w:left w:val="nil"/>
              <w:bottom w:val="nil"/>
              <w:right w:val="nil"/>
            </w:tcBorders>
            <w:shd w:val="clear" w:color="auto" w:fill="auto"/>
            <w:noWrap/>
            <w:vAlign w:val="bottom"/>
            <w:hideMark/>
          </w:tcPr>
          <w:p w14:paraId="39E808D9" w14:textId="77777777" w:rsidR="00552440" w:rsidRPr="00F1394C" w:rsidRDefault="00552440" w:rsidP="00552440">
            <w:pPr>
              <w:jc w:val="center"/>
              <w:rPr>
                <w:rFonts w:ascii="Arial" w:hAnsi="Arial" w:cs="Arial"/>
                <w:b/>
                <w:bCs/>
                <w:color w:val="000000"/>
                <w:sz w:val="18"/>
                <w:szCs w:val="18"/>
                <w:lang w:eastAsia="en-ZA"/>
              </w:rPr>
            </w:pPr>
            <w:r w:rsidRPr="00F1394C">
              <w:rPr>
                <w:rFonts w:ascii="Arial" w:hAnsi="Arial" w:cs="Arial"/>
                <w:b/>
                <w:bCs/>
                <w:color w:val="000000"/>
                <w:sz w:val="18"/>
                <w:szCs w:val="18"/>
                <w:lang w:eastAsia="en-ZA"/>
              </w:rPr>
              <w:t>As at 30 June 2015</w:t>
            </w:r>
          </w:p>
        </w:tc>
      </w:tr>
      <w:tr w:rsidR="00552440" w:rsidRPr="00F1394C" w14:paraId="4C956322" w14:textId="77777777" w:rsidTr="00552440">
        <w:trPr>
          <w:trHeight w:val="199"/>
        </w:trPr>
        <w:tc>
          <w:tcPr>
            <w:tcW w:w="3300" w:type="dxa"/>
            <w:tcBorders>
              <w:top w:val="nil"/>
              <w:left w:val="nil"/>
              <w:bottom w:val="nil"/>
              <w:right w:val="nil"/>
            </w:tcBorders>
            <w:shd w:val="clear" w:color="auto" w:fill="auto"/>
            <w:noWrap/>
            <w:vAlign w:val="bottom"/>
            <w:hideMark/>
          </w:tcPr>
          <w:p w14:paraId="71A0DDB1" w14:textId="77777777" w:rsidR="00552440" w:rsidRPr="00F1394C" w:rsidRDefault="00552440" w:rsidP="00552440">
            <w:pPr>
              <w:jc w:val="center"/>
              <w:rPr>
                <w:rFonts w:ascii="Arial" w:hAnsi="Arial" w:cs="Arial"/>
                <w:b/>
                <w:bCs/>
                <w:color w:val="000000"/>
                <w:sz w:val="18"/>
                <w:szCs w:val="18"/>
                <w:lang w:eastAsia="en-ZA"/>
              </w:rPr>
            </w:pPr>
          </w:p>
        </w:tc>
        <w:tc>
          <w:tcPr>
            <w:tcW w:w="1120" w:type="dxa"/>
            <w:tcBorders>
              <w:top w:val="nil"/>
              <w:left w:val="nil"/>
              <w:bottom w:val="nil"/>
              <w:right w:val="nil"/>
            </w:tcBorders>
            <w:shd w:val="clear" w:color="auto" w:fill="auto"/>
            <w:noWrap/>
            <w:vAlign w:val="bottom"/>
            <w:hideMark/>
          </w:tcPr>
          <w:p w14:paraId="4365BDD2" w14:textId="77777777" w:rsidR="00552440" w:rsidRPr="00F1394C" w:rsidRDefault="00552440" w:rsidP="00552440">
            <w:pPr>
              <w:rPr>
                <w:sz w:val="20"/>
                <w:szCs w:val="20"/>
                <w:lang w:eastAsia="en-ZA"/>
              </w:rPr>
            </w:pPr>
          </w:p>
        </w:tc>
        <w:tc>
          <w:tcPr>
            <w:tcW w:w="480" w:type="dxa"/>
            <w:tcBorders>
              <w:top w:val="nil"/>
              <w:left w:val="nil"/>
              <w:bottom w:val="nil"/>
              <w:right w:val="nil"/>
            </w:tcBorders>
            <w:shd w:val="clear" w:color="auto" w:fill="auto"/>
            <w:noWrap/>
            <w:vAlign w:val="bottom"/>
            <w:hideMark/>
          </w:tcPr>
          <w:p w14:paraId="312FF822" w14:textId="77777777" w:rsidR="00552440" w:rsidRPr="00F1394C" w:rsidRDefault="00552440" w:rsidP="00552440">
            <w:pPr>
              <w:rPr>
                <w:sz w:val="20"/>
                <w:szCs w:val="20"/>
                <w:lang w:eastAsia="en-ZA"/>
              </w:rPr>
            </w:pPr>
          </w:p>
        </w:tc>
        <w:tc>
          <w:tcPr>
            <w:tcW w:w="3300" w:type="dxa"/>
            <w:tcBorders>
              <w:top w:val="nil"/>
              <w:left w:val="nil"/>
              <w:bottom w:val="nil"/>
              <w:right w:val="nil"/>
            </w:tcBorders>
            <w:shd w:val="clear" w:color="auto" w:fill="auto"/>
            <w:noWrap/>
            <w:vAlign w:val="bottom"/>
            <w:hideMark/>
          </w:tcPr>
          <w:p w14:paraId="184EF7D6" w14:textId="77777777" w:rsidR="00552440" w:rsidRPr="00F1394C" w:rsidRDefault="00552440" w:rsidP="00552440">
            <w:pPr>
              <w:rPr>
                <w:sz w:val="20"/>
                <w:szCs w:val="20"/>
                <w:lang w:eastAsia="en-ZA"/>
              </w:rPr>
            </w:pPr>
          </w:p>
        </w:tc>
        <w:tc>
          <w:tcPr>
            <w:tcW w:w="1120" w:type="dxa"/>
            <w:tcBorders>
              <w:top w:val="nil"/>
              <w:left w:val="nil"/>
              <w:bottom w:val="nil"/>
              <w:right w:val="nil"/>
            </w:tcBorders>
            <w:shd w:val="clear" w:color="auto" w:fill="auto"/>
            <w:noWrap/>
            <w:vAlign w:val="bottom"/>
            <w:hideMark/>
          </w:tcPr>
          <w:p w14:paraId="28868B29" w14:textId="77777777" w:rsidR="00552440" w:rsidRPr="00F1394C" w:rsidRDefault="00552440" w:rsidP="00552440">
            <w:pPr>
              <w:rPr>
                <w:sz w:val="20"/>
                <w:szCs w:val="20"/>
                <w:lang w:eastAsia="en-ZA"/>
              </w:rPr>
            </w:pPr>
          </w:p>
        </w:tc>
      </w:tr>
      <w:tr w:rsidR="00552440" w:rsidRPr="00F1394C" w14:paraId="117A98C7" w14:textId="77777777" w:rsidTr="00552440">
        <w:trPr>
          <w:trHeight w:val="480"/>
        </w:trPr>
        <w:tc>
          <w:tcPr>
            <w:tcW w:w="3300" w:type="dxa"/>
            <w:tcBorders>
              <w:top w:val="single" w:sz="4" w:space="0" w:color="auto"/>
              <w:left w:val="single" w:sz="4" w:space="0" w:color="auto"/>
              <w:bottom w:val="single" w:sz="4" w:space="0" w:color="auto"/>
              <w:right w:val="single" w:sz="4" w:space="0" w:color="auto"/>
            </w:tcBorders>
            <w:shd w:val="clear" w:color="000000" w:fill="16365C"/>
            <w:hideMark/>
          </w:tcPr>
          <w:p w14:paraId="1A08F4E2" w14:textId="77777777" w:rsidR="00552440" w:rsidRPr="00F1394C" w:rsidRDefault="00552440" w:rsidP="00552440">
            <w:pPr>
              <w:jc w:val="center"/>
              <w:rPr>
                <w:rFonts w:ascii="Arial" w:hAnsi="Arial" w:cs="Arial"/>
                <w:b/>
                <w:bCs/>
                <w:color w:val="FFFFFF"/>
                <w:sz w:val="18"/>
                <w:szCs w:val="18"/>
                <w:lang w:eastAsia="en-ZA"/>
              </w:rPr>
            </w:pPr>
            <w:r w:rsidRPr="00F1394C">
              <w:rPr>
                <w:rFonts w:ascii="Arial" w:hAnsi="Arial" w:cs="Arial"/>
                <w:b/>
                <w:bCs/>
                <w:color w:val="FFFFFF"/>
                <w:sz w:val="18"/>
                <w:szCs w:val="18"/>
                <w:lang w:eastAsia="en-ZA"/>
              </w:rPr>
              <w:t>Contract type</w:t>
            </w:r>
          </w:p>
        </w:tc>
        <w:tc>
          <w:tcPr>
            <w:tcW w:w="1120" w:type="dxa"/>
            <w:tcBorders>
              <w:top w:val="single" w:sz="4" w:space="0" w:color="auto"/>
              <w:left w:val="nil"/>
              <w:bottom w:val="single" w:sz="4" w:space="0" w:color="auto"/>
              <w:right w:val="single" w:sz="4" w:space="0" w:color="auto"/>
            </w:tcBorders>
            <w:shd w:val="clear" w:color="000000" w:fill="16365C"/>
            <w:hideMark/>
          </w:tcPr>
          <w:p w14:paraId="64A73A4C" w14:textId="77777777" w:rsidR="00552440" w:rsidRPr="00F1394C" w:rsidRDefault="00552440" w:rsidP="00552440">
            <w:pPr>
              <w:jc w:val="center"/>
              <w:rPr>
                <w:rFonts w:ascii="Arial" w:hAnsi="Arial" w:cs="Arial"/>
                <w:b/>
                <w:bCs/>
                <w:color w:val="FFFFFF"/>
                <w:sz w:val="18"/>
                <w:szCs w:val="18"/>
                <w:lang w:eastAsia="en-ZA"/>
              </w:rPr>
            </w:pPr>
            <w:r w:rsidRPr="00F1394C">
              <w:rPr>
                <w:rFonts w:ascii="Arial" w:hAnsi="Arial" w:cs="Arial"/>
                <w:b/>
                <w:bCs/>
                <w:color w:val="FFFFFF"/>
                <w:sz w:val="18"/>
                <w:szCs w:val="18"/>
                <w:lang w:eastAsia="en-ZA"/>
              </w:rPr>
              <w:t xml:space="preserve">Average Age </w:t>
            </w:r>
          </w:p>
        </w:tc>
        <w:tc>
          <w:tcPr>
            <w:tcW w:w="480" w:type="dxa"/>
            <w:tcBorders>
              <w:top w:val="nil"/>
              <w:left w:val="nil"/>
              <w:bottom w:val="nil"/>
              <w:right w:val="nil"/>
            </w:tcBorders>
            <w:shd w:val="clear" w:color="auto" w:fill="auto"/>
            <w:noWrap/>
            <w:vAlign w:val="bottom"/>
            <w:hideMark/>
          </w:tcPr>
          <w:p w14:paraId="7E745849" w14:textId="77777777" w:rsidR="00552440" w:rsidRPr="00F1394C" w:rsidRDefault="00552440" w:rsidP="00552440">
            <w:pPr>
              <w:jc w:val="center"/>
              <w:rPr>
                <w:rFonts w:ascii="Arial" w:hAnsi="Arial" w:cs="Arial"/>
                <w:b/>
                <w:bCs/>
                <w:color w:val="FFFFFF"/>
                <w:sz w:val="18"/>
                <w:szCs w:val="18"/>
                <w:lang w:eastAsia="en-ZA"/>
              </w:rPr>
            </w:pPr>
          </w:p>
        </w:tc>
        <w:tc>
          <w:tcPr>
            <w:tcW w:w="3300" w:type="dxa"/>
            <w:tcBorders>
              <w:top w:val="single" w:sz="4" w:space="0" w:color="auto"/>
              <w:left w:val="single" w:sz="4" w:space="0" w:color="auto"/>
              <w:bottom w:val="single" w:sz="4" w:space="0" w:color="auto"/>
              <w:right w:val="single" w:sz="4" w:space="0" w:color="auto"/>
            </w:tcBorders>
            <w:shd w:val="clear" w:color="000000" w:fill="16365C"/>
            <w:hideMark/>
          </w:tcPr>
          <w:p w14:paraId="506BF130" w14:textId="77777777" w:rsidR="00552440" w:rsidRPr="00F1394C" w:rsidRDefault="00552440" w:rsidP="00552440">
            <w:pPr>
              <w:jc w:val="center"/>
              <w:rPr>
                <w:rFonts w:ascii="Arial" w:hAnsi="Arial" w:cs="Arial"/>
                <w:b/>
                <w:bCs/>
                <w:color w:val="FFFFFF"/>
                <w:sz w:val="18"/>
                <w:szCs w:val="18"/>
                <w:lang w:eastAsia="en-ZA"/>
              </w:rPr>
            </w:pPr>
            <w:r w:rsidRPr="00F1394C">
              <w:rPr>
                <w:rFonts w:ascii="Arial" w:hAnsi="Arial" w:cs="Arial"/>
                <w:b/>
                <w:bCs/>
                <w:color w:val="FFFFFF"/>
                <w:sz w:val="18"/>
                <w:szCs w:val="18"/>
                <w:lang w:eastAsia="en-ZA"/>
              </w:rPr>
              <w:t>Contract type</w:t>
            </w:r>
          </w:p>
        </w:tc>
        <w:tc>
          <w:tcPr>
            <w:tcW w:w="1120" w:type="dxa"/>
            <w:tcBorders>
              <w:top w:val="single" w:sz="4" w:space="0" w:color="auto"/>
              <w:left w:val="nil"/>
              <w:bottom w:val="single" w:sz="4" w:space="0" w:color="auto"/>
              <w:right w:val="single" w:sz="4" w:space="0" w:color="auto"/>
            </w:tcBorders>
            <w:shd w:val="clear" w:color="000000" w:fill="16365C"/>
            <w:hideMark/>
          </w:tcPr>
          <w:p w14:paraId="5810A444" w14:textId="77777777" w:rsidR="00552440" w:rsidRPr="00F1394C" w:rsidRDefault="00552440" w:rsidP="00552440">
            <w:pPr>
              <w:jc w:val="center"/>
              <w:rPr>
                <w:rFonts w:ascii="Arial" w:hAnsi="Arial" w:cs="Arial"/>
                <w:b/>
                <w:bCs/>
                <w:color w:val="FFFFFF"/>
                <w:sz w:val="18"/>
                <w:szCs w:val="18"/>
                <w:lang w:eastAsia="en-ZA"/>
              </w:rPr>
            </w:pPr>
            <w:r w:rsidRPr="00F1394C">
              <w:rPr>
                <w:rFonts w:ascii="Arial" w:hAnsi="Arial" w:cs="Arial"/>
                <w:b/>
                <w:bCs/>
                <w:color w:val="FFFFFF"/>
                <w:sz w:val="18"/>
                <w:szCs w:val="18"/>
                <w:lang w:eastAsia="en-ZA"/>
              </w:rPr>
              <w:t xml:space="preserve">Average Age </w:t>
            </w:r>
          </w:p>
        </w:tc>
      </w:tr>
      <w:tr w:rsidR="00552440" w:rsidRPr="00F1394C" w14:paraId="0CDD11D2"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2743B621"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Managing Director</w:t>
            </w:r>
          </w:p>
        </w:tc>
        <w:tc>
          <w:tcPr>
            <w:tcW w:w="1120" w:type="dxa"/>
            <w:tcBorders>
              <w:top w:val="nil"/>
              <w:left w:val="nil"/>
              <w:bottom w:val="single" w:sz="4" w:space="0" w:color="auto"/>
              <w:right w:val="single" w:sz="4" w:space="0" w:color="auto"/>
            </w:tcBorders>
            <w:shd w:val="clear" w:color="auto" w:fill="auto"/>
            <w:noWrap/>
            <w:vAlign w:val="bottom"/>
            <w:hideMark/>
          </w:tcPr>
          <w:p w14:paraId="6BAECD6D"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42</w:t>
            </w:r>
          </w:p>
        </w:tc>
        <w:tc>
          <w:tcPr>
            <w:tcW w:w="480" w:type="dxa"/>
            <w:tcBorders>
              <w:top w:val="nil"/>
              <w:left w:val="nil"/>
              <w:bottom w:val="nil"/>
              <w:right w:val="nil"/>
            </w:tcBorders>
            <w:shd w:val="clear" w:color="auto" w:fill="auto"/>
            <w:noWrap/>
            <w:vAlign w:val="bottom"/>
            <w:hideMark/>
          </w:tcPr>
          <w:p w14:paraId="2C0BCCB4"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5BB8E3D7"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Managing Director</w:t>
            </w:r>
          </w:p>
        </w:tc>
        <w:tc>
          <w:tcPr>
            <w:tcW w:w="1120" w:type="dxa"/>
            <w:tcBorders>
              <w:top w:val="nil"/>
              <w:left w:val="nil"/>
              <w:bottom w:val="single" w:sz="4" w:space="0" w:color="auto"/>
              <w:right w:val="single" w:sz="4" w:space="0" w:color="auto"/>
            </w:tcBorders>
            <w:shd w:val="clear" w:color="auto" w:fill="auto"/>
            <w:vAlign w:val="center"/>
            <w:hideMark/>
          </w:tcPr>
          <w:p w14:paraId="5F098FC3"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41</w:t>
            </w:r>
          </w:p>
        </w:tc>
      </w:tr>
      <w:tr w:rsidR="00552440" w:rsidRPr="00F1394C" w14:paraId="008D8F44"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180160EF"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Directors</w:t>
            </w:r>
          </w:p>
        </w:tc>
        <w:tc>
          <w:tcPr>
            <w:tcW w:w="1120" w:type="dxa"/>
            <w:tcBorders>
              <w:top w:val="nil"/>
              <w:left w:val="nil"/>
              <w:bottom w:val="single" w:sz="4" w:space="0" w:color="auto"/>
              <w:right w:val="single" w:sz="4" w:space="0" w:color="auto"/>
            </w:tcBorders>
            <w:shd w:val="clear" w:color="auto" w:fill="auto"/>
            <w:noWrap/>
            <w:vAlign w:val="bottom"/>
            <w:hideMark/>
          </w:tcPr>
          <w:p w14:paraId="07F07AC8"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46</w:t>
            </w:r>
          </w:p>
        </w:tc>
        <w:tc>
          <w:tcPr>
            <w:tcW w:w="480" w:type="dxa"/>
            <w:tcBorders>
              <w:top w:val="nil"/>
              <w:left w:val="nil"/>
              <w:bottom w:val="nil"/>
              <w:right w:val="nil"/>
            </w:tcBorders>
            <w:shd w:val="clear" w:color="auto" w:fill="auto"/>
            <w:noWrap/>
            <w:vAlign w:val="bottom"/>
            <w:hideMark/>
          </w:tcPr>
          <w:p w14:paraId="2FA308D9"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1C973D88"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Directors</w:t>
            </w:r>
          </w:p>
        </w:tc>
        <w:tc>
          <w:tcPr>
            <w:tcW w:w="1120" w:type="dxa"/>
            <w:tcBorders>
              <w:top w:val="nil"/>
              <w:left w:val="nil"/>
              <w:bottom w:val="single" w:sz="4" w:space="0" w:color="auto"/>
              <w:right w:val="single" w:sz="4" w:space="0" w:color="auto"/>
            </w:tcBorders>
            <w:shd w:val="clear" w:color="auto" w:fill="auto"/>
            <w:vAlign w:val="center"/>
            <w:hideMark/>
          </w:tcPr>
          <w:p w14:paraId="712055EE"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50</w:t>
            </w:r>
          </w:p>
        </w:tc>
      </w:tr>
      <w:tr w:rsidR="00552440" w:rsidRPr="00F1394C" w14:paraId="73E4D8F8"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51BDC44C"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General Manager</w:t>
            </w:r>
          </w:p>
        </w:tc>
        <w:tc>
          <w:tcPr>
            <w:tcW w:w="1120" w:type="dxa"/>
            <w:tcBorders>
              <w:top w:val="nil"/>
              <w:left w:val="nil"/>
              <w:bottom w:val="single" w:sz="4" w:space="0" w:color="auto"/>
              <w:right w:val="single" w:sz="4" w:space="0" w:color="auto"/>
            </w:tcBorders>
            <w:shd w:val="clear" w:color="auto" w:fill="auto"/>
            <w:noWrap/>
            <w:vAlign w:val="bottom"/>
            <w:hideMark/>
          </w:tcPr>
          <w:p w14:paraId="782071F9"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49</w:t>
            </w:r>
          </w:p>
        </w:tc>
        <w:tc>
          <w:tcPr>
            <w:tcW w:w="480" w:type="dxa"/>
            <w:tcBorders>
              <w:top w:val="nil"/>
              <w:left w:val="nil"/>
              <w:bottom w:val="nil"/>
              <w:right w:val="nil"/>
            </w:tcBorders>
            <w:shd w:val="clear" w:color="auto" w:fill="auto"/>
            <w:noWrap/>
            <w:vAlign w:val="bottom"/>
            <w:hideMark/>
          </w:tcPr>
          <w:p w14:paraId="0FC14503"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048138C5"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General Manager</w:t>
            </w:r>
          </w:p>
        </w:tc>
        <w:tc>
          <w:tcPr>
            <w:tcW w:w="1120" w:type="dxa"/>
            <w:tcBorders>
              <w:top w:val="nil"/>
              <w:left w:val="nil"/>
              <w:bottom w:val="single" w:sz="4" w:space="0" w:color="auto"/>
              <w:right w:val="single" w:sz="4" w:space="0" w:color="auto"/>
            </w:tcBorders>
            <w:shd w:val="clear" w:color="auto" w:fill="auto"/>
            <w:vAlign w:val="center"/>
            <w:hideMark/>
          </w:tcPr>
          <w:p w14:paraId="6C6B8547"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47</w:t>
            </w:r>
          </w:p>
        </w:tc>
      </w:tr>
      <w:tr w:rsidR="00552440" w:rsidRPr="00F1394C" w14:paraId="7F726586"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2D649CC1"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Managerial</w:t>
            </w:r>
          </w:p>
        </w:tc>
        <w:tc>
          <w:tcPr>
            <w:tcW w:w="1120" w:type="dxa"/>
            <w:tcBorders>
              <w:top w:val="nil"/>
              <w:left w:val="nil"/>
              <w:bottom w:val="single" w:sz="4" w:space="0" w:color="auto"/>
              <w:right w:val="single" w:sz="4" w:space="0" w:color="auto"/>
            </w:tcBorders>
            <w:shd w:val="clear" w:color="auto" w:fill="auto"/>
            <w:noWrap/>
            <w:vAlign w:val="bottom"/>
            <w:hideMark/>
          </w:tcPr>
          <w:p w14:paraId="07DE58EE"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48</w:t>
            </w:r>
          </w:p>
        </w:tc>
        <w:tc>
          <w:tcPr>
            <w:tcW w:w="480" w:type="dxa"/>
            <w:tcBorders>
              <w:top w:val="nil"/>
              <w:left w:val="nil"/>
              <w:bottom w:val="nil"/>
              <w:right w:val="nil"/>
            </w:tcBorders>
            <w:shd w:val="clear" w:color="auto" w:fill="auto"/>
            <w:noWrap/>
            <w:vAlign w:val="bottom"/>
            <w:hideMark/>
          </w:tcPr>
          <w:p w14:paraId="78065A81"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26CB01F9"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Managerial</w:t>
            </w:r>
          </w:p>
        </w:tc>
        <w:tc>
          <w:tcPr>
            <w:tcW w:w="1120" w:type="dxa"/>
            <w:tcBorders>
              <w:top w:val="nil"/>
              <w:left w:val="nil"/>
              <w:bottom w:val="single" w:sz="4" w:space="0" w:color="auto"/>
              <w:right w:val="single" w:sz="4" w:space="0" w:color="auto"/>
            </w:tcBorders>
            <w:shd w:val="clear" w:color="auto" w:fill="auto"/>
            <w:vAlign w:val="center"/>
            <w:hideMark/>
          </w:tcPr>
          <w:p w14:paraId="551771B7"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46</w:t>
            </w:r>
          </w:p>
        </w:tc>
      </w:tr>
      <w:tr w:rsidR="00552440" w:rsidRPr="00F1394C" w14:paraId="7E9D0827"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2ADC308"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Profess/Techn Qualif</w:t>
            </w:r>
          </w:p>
        </w:tc>
        <w:tc>
          <w:tcPr>
            <w:tcW w:w="1120" w:type="dxa"/>
            <w:tcBorders>
              <w:top w:val="nil"/>
              <w:left w:val="nil"/>
              <w:bottom w:val="single" w:sz="4" w:space="0" w:color="auto"/>
              <w:right w:val="single" w:sz="4" w:space="0" w:color="auto"/>
            </w:tcBorders>
            <w:shd w:val="clear" w:color="auto" w:fill="auto"/>
            <w:noWrap/>
            <w:vAlign w:val="bottom"/>
            <w:hideMark/>
          </w:tcPr>
          <w:p w14:paraId="3F2005C3"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41</w:t>
            </w:r>
          </w:p>
        </w:tc>
        <w:tc>
          <w:tcPr>
            <w:tcW w:w="480" w:type="dxa"/>
            <w:tcBorders>
              <w:top w:val="nil"/>
              <w:left w:val="nil"/>
              <w:bottom w:val="nil"/>
              <w:right w:val="nil"/>
            </w:tcBorders>
            <w:shd w:val="clear" w:color="auto" w:fill="auto"/>
            <w:noWrap/>
            <w:vAlign w:val="bottom"/>
            <w:hideMark/>
          </w:tcPr>
          <w:p w14:paraId="4A89ED58"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28632B34"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Profess/Techn Qualif</w:t>
            </w:r>
          </w:p>
        </w:tc>
        <w:tc>
          <w:tcPr>
            <w:tcW w:w="1120" w:type="dxa"/>
            <w:tcBorders>
              <w:top w:val="nil"/>
              <w:left w:val="nil"/>
              <w:bottom w:val="single" w:sz="4" w:space="0" w:color="auto"/>
              <w:right w:val="single" w:sz="4" w:space="0" w:color="auto"/>
            </w:tcBorders>
            <w:shd w:val="clear" w:color="auto" w:fill="auto"/>
            <w:vAlign w:val="center"/>
            <w:hideMark/>
          </w:tcPr>
          <w:p w14:paraId="7F7D2262"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39</w:t>
            </w:r>
          </w:p>
        </w:tc>
      </w:tr>
      <w:tr w:rsidR="00552440" w:rsidRPr="00F1394C" w14:paraId="1C64F464"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94EB86D"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Team Leader All Type</w:t>
            </w:r>
          </w:p>
        </w:tc>
        <w:tc>
          <w:tcPr>
            <w:tcW w:w="1120" w:type="dxa"/>
            <w:tcBorders>
              <w:top w:val="nil"/>
              <w:left w:val="nil"/>
              <w:bottom w:val="single" w:sz="4" w:space="0" w:color="auto"/>
              <w:right w:val="single" w:sz="4" w:space="0" w:color="auto"/>
            </w:tcBorders>
            <w:shd w:val="clear" w:color="auto" w:fill="auto"/>
            <w:noWrap/>
            <w:vAlign w:val="bottom"/>
            <w:hideMark/>
          </w:tcPr>
          <w:p w14:paraId="0C061BF8"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45</w:t>
            </w:r>
          </w:p>
        </w:tc>
        <w:tc>
          <w:tcPr>
            <w:tcW w:w="480" w:type="dxa"/>
            <w:tcBorders>
              <w:top w:val="nil"/>
              <w:left w:val="nil"/>
              <w:bottom w:val="nil"/>
              <w:right w:val="nil"/>
            </w:tcBorders>
            <w:shd w:val="clear" w:color="auto" w:fill="auto"/>
            <w:noWrap/>
            <w:vAlign w:val="bottom"/>
            <w:hideMark/>
          </w:tcPr>
          <w:p w14:paraId="616BC1EC"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7DFB69D9"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Team Leader All Type</w:t>
            </w:r>
          </w:p>
        </w:tc>
        <w:tc>
          <w:tcPr>
            <w:tcW w:w="1120" w:type="dxa"/>
            <w:tcBorders>
              <w:top w:val="nil"/>
              <w:left w:val="nil"/>
              <w:bottom w:val="single" w:sz="4" w:space="0" w:color="auto"/>
              <w:right w:val="single" w:sz="4" w:space="0" w:color="auto"/>
            </w:tcBorders>
            <w:shd w:val="clear" w:color="auto" w:fill="auto"/>
            <w:vAlign w:val="center"/>
            <w:hideMark/>
          </w:tcPr>
          <w:p w14:paraId="3118B859"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44</w:t>
            </w:r>
          </w:p>
        </w:tc>
      </w:tr>
      <w:tr w:rsidR="00552440" w:rsidRPr="00F1394C" w14:paraId="69CA6BC3"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80073CC"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Supervisory</w:t>
            </w:r>
          </w:p>
        </w:tc>
        <w:tc>
          <w:tcPr>
            <w:tcW w:w="1120" w:type="dxa"/>
            <w:tcBorders>
              <w:top w:val="nil"/>
              <w:left w:val="nil"/>
              <w:bottom w:val="single" w:sz="4" w:space="0" w:color="auto"/>
              <w:right w:val="single" w:sz="4" w:space="0" w:color="auto"/>
            </w:tcBorders>
            <w:shd w:val="clear" w:color="auto" w:fill="auto"/>
            <w:noWrap/>
            <w:vAlign w:val="bottom"/>
            <w:hideMark/>
          </w:tcPr>
          <w:p w14:paraId="74674048"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46</w:t>
            </w:r>
          </w:p>
        </w:tc>
        <w:tc>
          <w:tcPr>
            <w:tcW w:w="480" w:type="dxa"/>
            <w:tcBorders>
              <w:top w:val="nil"/>
              <w:left w:val="nil"/>
              <w:bottom w:val="nil"/>
              <w:right w:val="nil"/>
            </w:tcBorders>
            <w:shd w:val="clear" w:color="auto" w:fill="auto"/>
            <w:noWrap/>
            <w:vAlign w:val="bottom"/>
            <w:hideMark/>
          </w:tcPr>
          <w:p w14:paraId="381A0EEE"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5ABB9534"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Supervisory</w:t>
            </w:r>
          </w:p>
        </w:tc>
        <w:tc>
          <w:tcPr>
            <w:tcW w:w="1120" w:type="dxa"/>
            <w:tcBorders>
              <w:top w:val="nil"/>
              <w:left w:val="nil"/>
              <w:bottom w:val="single" w:sz="4" w:space="0" w:color="auto"/>
              <w:right w:val="single" w:sz="4" w:space="0" w:color="auto"/>
            </w:tcBorders>
            <w:shd w:val="clear" w:color="auto" w:fill="auto"/>
            <w:vAlign w:val="center"/>
            <w:hideMark/>
          </w:tcPr>
          <w:p w14:paraId="6957D670"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45</w:t>
            </w:r>
          </w:p>
        </w:tc>
      </w:tr>
      <w:tr w:rsidR="00552440" w:rsidRPr="00F1394C" w14:paraId="474FBC99"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15951952"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Artisans</w:t>
            </w:r>
          </w:p>
        </w:tc>
        <w:tc>
          <w:tcPr>
            <w:tcW w:w="1120" w:type="dxa"/>
            <w:tcBorders>
              <w:top w:val="nil"/>
              <w:left w:val="nil"/>
              <w:bottom w:val="single" w:sz="4" w:space="0" w:color="auto"/>
              <w:right w:val="single" w:sz="4" w:space="0" w:color="auto"/>
            </w:tcBorders>
            <w:shd w:val="clear" w:color="auto" w:fill="auto"/>
            <w:noWrap/>
            <w:vAlign w:val="bottom"/>
            <w:hideMark/>
          </w:tcPr>
          <w:p w14:paraId="13F90D79"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44</w:t>
            </w:r>
          </w:p>
        </w:tc>
        <w:tc>
          <w:tcPr>
            <w:tcW w:w="480" w:type="dxa"/>
            <w:tcBorders>
              <w:top w:val="nil"/>
              <w:left w:val="nil"/>
              <w:bottom w:val="nil"/>
              <w:right w:val="nil"/>
            </w:tcBorders>
            <w:shd w:val="clear" w:color="auto" w:fill="auto"/>
            <w:noWrap/>
            <w:vAlign w:val="bottom"/>
            <w:hideMark/>
          </w:tcPr>
          <w:p w14:paraId="548694A7"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4A019F43"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Artisans</w:t>
            </w:r>
          </w:p>
        </w:tc>
        <w:tc>
          <w:tcPr>
            <w:tcW w:w="1120" w:type="dxa"/>
            <w:tcBorders>
              <w:top w:val="nil"/>
              <w:left w:val="nil"/>
              <w:bottom w:val="single" w:sz="4" w:space="0" w:color="auto"/>
              <w:right w:val="single" w:sz="4" w:space="0" w:color="auto"/>
            </w:tcBorders>
            <w:shd w:val="clear" w:color="auto" w:fill="auto"/>
            <w:vAlign w:val="center"/>
            <w:hideMark/>
          </w:tcPr>
          <w:p w14:paraId="3B47A9F4"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42</w:t>
            </w:r>
          </w:p>
        </w:tc>
      </w:tr>
      <w:tr w:rsidR="00552440" w:rsidRPr="00F1394C" w14:paraId="21AC1456"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590313F2"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Administrative</w:t>
            </w:r>
          </w:p>
        </w:tc>
        <w:tc>
          <w:tcPr>
            <w:tcW w:w="1120" w:type="dxa"/>
            <w:tcBorders>
              <w:top w:val="nil"/>
              <w:left w:val="nil"/>
              <w:bottom w:val="single" w:sz="4" w:space="0" w:color="auto"/>
              <w:right w:val="single" w:sz="4" w:space="0" w:color="auto"/>
            </w:tcBorders>
            <w:shd w:val="clear" w:color="auto" w:fill="auto"/>
            <w:noWrap/>
            <w:vAlign w:val="bottom"/>
            <w:hideMark/>
          </w:tcPr>
          <w:p w14:paraId="66210700"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42</w:t>
            </w:r>
          </w:p>
        </w:tc>
        <w:tc>
          <w:tcPr>
            <w:tcW w:w="480" w:type="dxa"/>
            <w:tcBorders>
              <w:top w:val="nil"/>
              <w:left w:val="nil"/>
              <w:bottom w:val="nil"/>
              <w:right w:val="nil"/>
            </w:tcBorders>
            <w:shd w:val="clear" w:color="auto" w:fill="auto"/>
            <w:noWrap/>
            <w:vAlign w:val="bottom"/>
            <w:hideMark/>
          </w:tcPr>
          <w:p w14:paraId="1C166DE8"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23832E22"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Administrative</w:t>
            </w:r>
          </w:p>
        </w:tc>
        <w:tc>
          <w:tcPr>
            <w:tcW w:w="1120" w:type="dxa"/>
            <w:tcBorders>
              <w:top w:val="nil"/>
              <w:left w:val="nil"/>
              <w:bottom w:val="single" w:sz="4" w:space="0" w:color="auto"/>
              <w:right w:val="single" w:sz="4" w:space="0" w:color="auto"/>
            </w:tcBorders>
            <w:shd w:val="clear" w:color="auto" w:fill="auto"/>
            <w:vAlign w:val="center"/>
            <w:hideMark/>
          </w:tcPr>
          <w:p w14:paraId="7A8D8173"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42</w:t>
            </w:r>
          </w:p>
        </w:tc>
      </w:tr>
      <w:tr w:rsidR="00552440" w:rsidRPr="00F1394C" w14:paraId="41B9E1D4"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194EEF2"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Support/Semi-Skilled</w:t>
            </w:r>
          </w:p>
        </w:tc>
        <w:tc>
          <w:tcPr>
            <w:tcW w:w="1120" w:type="dxa"/>
            <w:tcBorders>
              <w:top w:val="nil"/>
              <w:left w:val="nil"/>
              <w:bottom w:val="single" w:sz="4" w:space="0" w:color="auto"/>
              <w:right w:val="single" w:sz="4" w:space="0" w:color="auto"/>
            </w:tcBorders>
            <w:shd w:val="clear" w:color="auto" w:fill="auto"/>
            <w:noWrap/>
            <w:vAlign w:val="bottom"/>
            <w:hideMark/>
          </w:tcPr>
          <w:p w14:paraId="299FB399"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48</w:t>
            </w:r>
          </w:p>
        </w:tc>
        <w:tc>
          <w:tcPr>
            <w:tcW w:w="480" w:type="dxa"/>
            <w:tcBorders>
              <w:top w:val="nil"/>
              <w:left w:val="nil"/>
              <w:bottom w:val="nil"/>
              <w:right w:val="nil"/>
            </w:tcBorders>
            <w:shd w:val="clear" w:color="auto" w:fill="auto"/>
            <w:noWrap/>
            <w:vAlign w:val="bottom"/>
            <w:hideMark/>
          </w:tcPr>
          <w:p w14:paraId="6EB9CDD2"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6919D7F0"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Support/Semi-Skilled</w:t>
            </w:r>
          </w:p>
        </w:tc>
        <w:tc>
          <w:tcPr>
            <w:tcW w:w="1120" w:type="dxa"/>
            <w:tcBorders>
              <w:top w:val="nil"/>
              <w:left w:val="nil"/>
              <w:bottom w:val="single" w:sz="4" w:space="0" w:color="auto"/>
              <w:right w:val="single" w:sz="4" w:space="0" w:color="auto"/>
            </w:tcBorders>
            <w:shd w:val="clear" w:color="auto" w:fill="auto"/>
            <w:vAlign w:val="center"/>
            <w:hideMark/>
          </w:tcPr>
          <w:p w14:paraId="1F7E0CB3"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47</w:t>
            </w:r>
          </w:p>
        </w:tc>
      </w:tr>
      <w:tr w:rsidR="00552440" w:rsidRPr="00F1394C" w14:paraId="4452F532" w14:textId="77777777" w:rsidTr="00552440">
        <w:trPr>
          <w:trHeight w:val="225"/>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131961B4"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eastAsia="en-ZA"/>
              </w:rPr>
              <w:t>General Worker</w:t>
            </w:r>
          </w:p>
        </w:tc>
        <w:tc>
          <w:tcPr>
            <w:tcW w:w="1120" w:type="dxa"/>
            <w:tcBorders>
              <w:top w:val="nil"/>
              <w:left w:val="nil"/>
              <w:bottom w:val="single" w:sz="4" w:space="0" w:color="auto"/>
              <w:right w:val="single" w:sz="4" w:space="0" w:color="auto"/>
            </w:tcBorders>
            <w:shd w:val="clear" w:color="auto" w:fill="auto"/>
            <w:noWrap/>
            <w:vAlign w:val="bottom"/>
            <w:hideMark/>
          </w:tcPr>
          <w:p w14:paraId="4FC5E824"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eastAsia="en-ZA"/>
              </w:rPr>
              <w:t>42</w:t>
            </w:r>
          </w:p>
        </w:tc>
        <w:tc>
          <w:tcPr>
            <w:tcW w:w="480" w:type="dxa"/>
            <w:tcBorders>
              <w:top w:val="nil"/>
              <w:left w:val="nil"/>
              <w:bottom w:val="nil"/>
              <w:right w:val="nil"/>
            </w:tcBorders>
            <w:shd w:val="clear" w:color="auto" w:fill="auto"/>
            <w:noWrap/>
            <w:vAlign w:val="bottom"/>
            <w:hideMark/>
          </w:tcPr>
          <w:p w14:paraId="76679E4B" w14:textId="77777777" w:rsidR="00552440" w:rsidRPr="00F1394C" w:rsidRDefault="00552440" w:rsidP="00552440">
            <w:pPr>
              <w:jc w:val="center"/>
              <w:rPr>
                <w:rFonts w:ascii="Arial" w:hAnsi="Arial" w:cs="Arial"/>
                <w:color w:val="000000"/>
                <w:sz w:val="16"/>
                <w:szCs w:val="16"/>
                <w:lang w:eastAsia="en-ZA"/>
              </w:rPr>
            </w:pP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00308EB3" w14:textId="77777777" w:rsidR="00552440" w:rsidRPr="00F1394C" w:rsidRDefault="00552440" w:rsidP="00552440">
            <w:pPr>
              <w:rPr>
                <w:rFonts w:ascii="Arial" w:hAnsi="Arial" w:cs="Arial"/>
                <w:color w:val="000000"/>
                <w:sz w:val="16"/>
                <w:szCs w:val="16"/>
                <w:lang w:eastAsia="en-ZA"/>
              </w:rPr>
            </w:pPr>
            <w:r w:rsidRPr="00F1394C">
              <w:rPr>
                <w:rFonts w:ascii="Arial" w:hAnsi="Arial" w:cs="Arial"/>
                <w:color w:val="000000"/>
                <w:sz w:val="16"/>
                <w:szCs w:val="16"/>
                <w:lang w:val="en-US" w:eastAsia="en-ZA"/>
              </w:rPr>
              <w:t>General Worker</w:t>
            </w:r>
          </w:p>
        </w:tc>
        <w:tc>
          <w:tcPr>
            <w:tcW w:w="1120" w:type="dxa"/>
            <w:tcBorders>
              <w:top w:val="nil"/>
              <w:left w:val="nil"/>
              <w:bottom w:val="single" w:sz="4" w:space="0" w:color="auto"/>
              <w:right w:val="single" w:sz="4" w:space="0" w:color="auto"/>
            </w:tcBorders>
            <w:shd w:val="clear" w:color="auto" w:fill="auto"/>
            <w:vAlign w:val="center"/>
            <w:hideMark/>
          </w:tcPr>
          <w:p w14:paraId="61DF086C" w14:textId="77777777" w:rsidR="00552440" w:rsidRPr="00F1394C" w:rsidRDefault="00552440" w:rsidP="00552440">
            <w:pPr>
              <w:jc w:val="center"/>
              <w:rPr>
                <w:rFonts w:ascii="Arial" w:hAnsi="Arial" w:cs="Arial"/>
                <w:color w:val="000000"/>
                <w:sz w:val="16"/>
                <w:szCs w:val="16"/>
                <w:lang w:eastAsia="en-ZA"/>
              </w:rPr>
            </w:pPr>
            <w:r w:rsidRPr="00F1394C">
              <w:rPr>
                <w:rFonts w:ascii="Arial" w:hAnsi="Arial" w:cs="Arial"/>
                <w:color w:val="000000"/>
                <w:sz w:val="16"/>
                <w:szCs w:val="16"/>
                <w:lang w:val="en-US" w:eastAsia="en-ZA"/>
              </w:rPr>
              <w:t>42</w:t>
            </w:r>
          </w:p>
        </w:tc>
      </w:tr>
    </w:tbl>
    <w:p w14:paraId="1AE93BB1" w14:textId="2E6F6E52" w:rsidR="00EB5C9F" w:rsidRPr="00F1394C" w:rsidRDefault="00552440" w:rsidP="007C19D8">
      <w:pPr>
        <w:pStyle w:val="NormalBullets"/>
        <w:tabs>
          <w:tab w:val="clear" w:pos="720"/>
        </w:tabs>
        <w:rPr>
          <w:sz w:val="20"/>
        </w:rPr>
      </w:pPr>
      <w:r w:rsidRPr="00F1394C">
        <w:rPr>
          <w:sz w:val="20"/>
        </w:rPr>
        <w:fldChar w:fldCharType="end"/>
      </w:r>
    </w:p>
    <w:p w14:paraId="4884133A" w14:textId="77777777" w:rsidR="009B7BC5" w:rsidRPr="00F1394C" w:rsidRDefault="009B7BC5" w:rsidP="009B7BC5">
      <w:pPr>
        <w:pStyle w:val="NormalBullets"/>
        <w:tabs>
          <w:tab w:val="left" w:pos="720"/>
        </w:tabs>
        <w:ind w:left="0" w:firstLine="0"/>
        <w:rPr>
          <w:sz w:val="20"/>
          <w:szCs w:val="20"/>
        </w:rPr>
      </w:pPr>
    </w:p>
    <w:p w14:paraId="0DE27BE1" w14:textId="77777777" w:rsidR="009B7BC5" w:rsidRPr="00F1394C" w:rsidRDefault="009B7BC5" w:rsidP="00C7222E">
      <w:pPr>
        <w:ind w:left="426"/>
        <w:rPr>
          <w:rFonts w:ascii="Arial" w:hAnsi="Arial" w:cs="Arial"/>
          <w:b/>
          <w:sz w:val="20"/>
          <w:szCs w:val="20"/>
        </w:rPr>
      </w:pPr>
      <w:bookmarkStart w:id="403" w:name="_Toc427586383"/>
      <w:bookmarkStart w:id="404" w:name="_Toc427586747"/>
      <w:r w:rsidRPr="00F1394C">
        <w:rPr>
          <w:rFonts w:ascii="Arial" w:hAnsi="Arial" w:cs="Arial"/>
          <w:b/>
          <w:sz w:val="20"/>
          <w:szCs w:val="20"/>
        </w:rPr>
        <w:t>Mentorship Planning</w:t>
      </w:r>
      <w:bookmarkEnd w:id="403"/>
      <w:bookmarkEnd w:id="404"/>
    </w:p>
    <w:p w14:paraId="3F250546" w14:textId="77777777" w:rsidR="009B7BC5" w:rsidRPr="00F1394C" w:rsidRDefault="009B7BC5" w:rsidP="00FB2B10">
      <w:pPr>
        <w:pStyle w:val="NormalBullets"/>
        <w:numPr>
          <w:ilvl w:val="0"/>
          <w:numId w:val="22"/>
        </w:numPr>
        <w:ind w:left="426" w:firstLine="141"/>
        <w:rPr>
          <w:b/>
          <w:sz w:val="20"/>
          <w:szCs w:val="20"/>
        </w:rPr>
      </w:pPr>
      <w:r w:rsidRPr="00F1394C">
        <w:rPr>
          <w:sz w:val="20"/>
          <w:szCs w:val="20"/>
        </w:rPr>
        <w:t xml:space="preserve">A total of 13 General Managers and 35 Managers have been assessed by the service provider.  </w:t>
      </w:r>
    </w:p>
    <w:p w14:paraId="0A48281F" w14:textId="14E4FC96" w:rsidR="009B7BC5" w:rsidRPr="00F1394C" w:rsidRDefault="009B7BC5" w:rsidP="00FB2B10">
      <w:pPr>
        <w:pStyle w:val="NormalBullets"/>
        <w:numPr>
          <w:ilvl w:val="0"/>
          <w:numId w:val="34"/>
        </w:numPr>
        <w:ind w:left="426" w:firstLine="141"/>
        <w:rPr>
          <w:b/>
          <w:sz w:val="20"/>
          <w:szCs w:val="20"/>
        </w:rPr>
      </w:pPr>
      <w:r w:rsidRPr="00F1394C">
        <w:rPr>
          <w:sz w:val="20"/>
          <w:szCs w:val="20"/>
        </w:rPr>
        <w:t>A total of 6 Managers have been scheduled for assessment during July 2015</w:t>
      </w:r>
      <w:r w:rsidRPr="00F1394C">
        <w:rPr>
          <w:b/>
          <w:sz w:val="20"/>
          <w:szCs w:val="20"/>
        </w:rPr>
        <w:t>.</w:t>
      </w:r>
    </w:p>
    <w:p w14:paraId="0D37F100" w14:textId="77777777" w:rsidR="009B7BC5" w:rsidRPr="00F1394C" w:rsidRDefault="009B7BC5" w:rsidP="00FB2B10">
      <w:pPr>
        <w:pStyle w:val="NormalBullets"/>
        <w:numPr>
          <w:ilvl w:val="0"/>
          <w:numId w:val="22"/>
        </w:numPr>
        <w:ind w:left="426" w:firstLine="141"/>
        <w:rPr>
          <w:sz w:val="20"/>
          <w:szCs w:val="20"/>
        </w:rPr>
      </w:pPr>
      <w:r w:rsidRPr="00F1394C">
        <w:rPr>
          <w:sz w:val="20"/>
          <w:szCs w:val="20"/>
        </w:rPr>
        <w:t>After the finalisation of the assessments, the service provider will furnish City Power with a comprehensive report which will give an indication of the training and development initiatives that will be embarked upon.</w:t>
      </w:r>
    </w:p>
    <w:p w14:paraId="422B3D9A" w14:textId="77777777" w:rsidR="005E2BA7" w:rsidRPr="00F1394C" w:rsidRDefault="005E2BA7" w:rsidP="00C7222E">
      <w:pPr>
        <w:ind w:left="426"/>
      </w:pPr>
    </w:p>
    <w:p w14:paraId="5F2602F2" w14:textId="4A90A96C" w:rsidR="00480D5F" w:rsidRPr="00F1394C" w:rsidRDefault="00480D5F" w:rsidP="00C7222E">
      <w:pPr>
        <w:ind w:left="426"/>
        <w:jc w:val="both"/>
        <w:rPr>
          <w:rFonts w:ascii="Arial" w:hAnsi="Arial" w:cs="Arial"/>
          <w:b/>
          <w:sz w:val="20"/>
          <w:szCs w:val="20"/>
        </w:rPr>
      </w:pPr>
      <w:r w:rsidRPr="00F1394C">
        <w:t xml:space="preserve"> </w:t>
      </w:r>
      <w:bookmarkStart w:id="405" w:name="_Toc427586384"/>
      <w:bookmarkStart w:id="406" w:name="_Toc427586748"/>
      <w:r w:rsidRPr="00F1394C">
        <w:rPr>
          <w:rFonts w:ascii="Arial" w:hAnsi="Arial" w:cs="Arial"/>
          <w:b/>
          <w:sz w:val="20"/>
          <w:szCs w:val="20"/>
        </w:rPr>
        <w:t>Employee Benefits</w:t>
      </w:r>
      <w:bookmarkEnd w:id="405"/>
      <w:bookmarkEnd w:id="406"/>
    </w:p>
    <w:p w14:paraId="504BE577" w14:textId="77777777" w:rsidR="00480D5F" w:rsidRPr="00F1394C" w:rsidRDefault="00480D5F" w:rsidP="00C7222E">
      <w:pPr>
        <w:pStyle w:val="BodyText"/>
        <w:spacing w:after="0"/>
        <w:ind w:left="426"/>
        <w:jc w:val="both"/>
        <w:rPr>
          <w:rFonts w:ascii="Arial" w:hAnsi="Arial" w:cs="Arial"/>
          <w:sz w:val="20"/>
          <w:szCs w:val="20"/>
        </w:rPr>
      </w:pPr>
    </w:p>
    <w:p w14:paraId="09892002" w14:textId="77777777" w:rsidR="00AE4816" w:rsidRPr="00F1394C" w:rsidRDefault="00AE4816" w:rsidP="00C7222E">
      <w:pPr>
        <w:pStyle w:val="BodyText"/>
        <w:spacing w:after="0"/>
        <w:ind w:left="426"/>
        <w:jc w:val="both"/>
        <w:rPr>
          <w:rFonts w:ascii="Arial" w:hAnsi="Arial"/>
          <w:sz w:val="20"/>
        </w:rPr>
      </w:pPr>
      <w:r w:rsidRPr="00F1394C">
        <w:rPr>
          <w:rFonts w:ascii="Arial" w:hAnsi="Arial"/>
          <w:sz w:val="20"/>
        </w:rPr>
        <w:t xml:space="preserve">The Company is a participating employer in the various retirement benefit schemes through which the City of Johannesburg Metropolitan Municipality and its associated Utilities, Agencies and Companies </w:t>
      </w:r>
      <w:r w:rsidRPr="00F1394C">
        <w:rPr>
          <w:rFonts w:ascii="Arial" w:hAnsi="Arial"/>
          <w:sz w:val="20"/>
        </w:rPr>
        <w:lastRenderedPageBreak/>
        <w:t>(UACs) provide employment benefits to all their permanent employees through the following four (4) Defined Contribution Funds and one (1) Defined Benefit Fund:</w:t>
      </w:r>
    </w:p>
    <w:p w14:paraId="40742718" w14:textId="77777777" w:rsidR="00C05ACB" w:rsidRPr="00C05ACB" w:rsidRDefault="00C05ACB" w:rsidP="00C7222E">
      <w:pPr>
        <w:pStyle w:val="ListParagraph"/>
        <w:ind w:left="426"/>
        <w:jc w:val="both"/>
        <w:rPr>
          <w:rFonts w:ascii="Arial" w:hAnsi="Arial"/>
          <w:sz w:val="20"/>
          <w:lang w:val="en-US"/>
        </w:rPr>
      </w:pPr>
    </w:p>
    <w:p w14:paraId="63D78F79"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lang w:val="en-US"/>
        </w:rPr>
      </w:pPr>
      <w:r w:rsidRPr="00F1394C">
        <w:rPr>
          <w:rFonts w:ascii="Arial" w:hAnsi="Arial"/>
          <w:sz w:val="20"/>
        </w:rPr>
        <w:t>E-Joburg Retirement Fund</w:t>
      </w:r>
    </w:p>
    <w:p w14:paraId="5FA80EDD"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rPr>
      </w:pPr>
      <w:r w:rsidRPr="00F1394C">
        <w:rPr>
          <w:rFonts w:ascii="Arial" w:hAnsi="Arial"/>
          <w:sz w:val="20"/>
        </w:rPr>
        <w:t>City Power Retirement Fund</w:t>
      </w:r>
    </w:p>
    <w:p w14:paraId="4D4F226E"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rPr>
      </w:pPr>
      <w:r w:rsidRPr="00F1394C">
        <w:rPr>
          <w:rFonts w:ascii="Arial" w:hAnsi="Arial"/>
          <w:sz w:val="20"/>
        </w:rPr>
        <w:t>Municipal Gratuity Fund</w:t>
      </w:r>
    </w:p>
    <w:p w14:paraId="6FE8B03F" w14:textId="77777777" w:rsidR="00AE4816" w:rsidRPr="00F1394C" w:rsidRDefault="00AE4816" w:rsidP="00FB2B10">
      <w:pPr>
        <w:pStyle w:val="ListParagraph"/>
        <w:numPr>
          <w:ilvl w:val="0"/>
          <w:numId w:val="10"/>
        </w:numPr>
        <w:tabs>
          <w:tab w:val="clear" w:pos="1080"/>
          <w:tab w:val="num" w:pos="851"/>
        </w:tabs>
        <w:ind w:left="426" w:firstLine="141"/>
        <w:jc w:val="both"/>
        <w:rPr>
          <w:rFonts w:ascii="Arial" w:hAnsi="Arial"/>
          <w:sz w:val="20"/>
        </w:rPr>
      </w:pPr>
      <w:r w:rsidRPr="00F1394C">
        <w:rPr>
          <w:rFonts w:ascii="Arial" w:hAnsi="Arial"/>
          <w:sz w:val="20"/>
        </w:rPr>
        <w:t>City of Johannesburg Pension Fund</w:t>
      </w:r>
    </w:p>
    <w:p w14:paraId="4CBE5C5E" w14:textId="77777777" w:rsidR="00AE4816" w:rsidRPr="00F1394C" w:rsidRDefault="00AE4816" w:rsidP="00FB2B10">
      <w:pPr>
        <w:pStyle w:val="ListParagraph"/>
        <w:numPr>
          <w:ilvl w:val="0"/>
          <w:numId w:val="10"/>
        </w:numPr>
        <w:tabs>
          <w:tab w:val="clear" w:pos="1080"/>
          <w:tab w:val="num" w:pos="851"/>
        </w:tabs>
        <w:ind w:left="426" w:firstLine="141"/>
        <w:jc w:val="both"/>
        <w:rPr>
          <w:rFonts w:ascii="Arial" w:hAnsi="Arial"/>
          <w:sz w:val="20"/>
        </w:rPr>
      </w:pPr>
      <w:r w:rsidRPr="00F1394C">
        <w:rPr>
          <w:rFonts w:ascii="Arial" w:hAnsi="Arial"/>
          <w:sz w:val="20"/>
        </w:rPr>
        <w:t>Municipal Employees Pension Fund</w:t>
      </w:r>
    </w:p>
    <w:p w14:paraId="3DEA692D" w14:textId="77777777" w:rsidR="00AE4816" w:rsidRPr="00F1394C" w:rsidRDefault="00AE4816" w:rsidP="00C7222E">
      <w:pPr>
        <w:ind w:left="426"/>
        <w:jc w:val="both"/>
        <w:rPr>
          <w:rFonts w:ascii="Calibri" w:hAnsi="Calibri"/>
        </w:rPr>
      </w:pPr>
    </w:p>
    <w:p w14:paraId="64D1B3D2" w14:textId="77777777" w:rsidR="00AE4816" w:rsidRPr="00F1394C" w:rsidRDefault="00AE4816" w:rsidP="00C7222E">
      <w:pPr>
        <w:ind w:left="426"/>
        <w:jc w:val="both"/>
        <w:rPr>
          <w:rFonts w:ascii="Arial" w:hAnsi="Arial"/>
          <w:sz w:val="20"/>
        </w:rPr>
      </w:pPr>
      <w:r w:rsidRPr="00F1394C">
        <w:rPr>
          <w:rFonts w:ascii="Arial" w:hAnsi="Arial"/>
          <w:sz w:val="20"/>
        </w:rPr>
        <w:t>Each of these funds utilises the services of actuaries to give credibility to the information and to assess the levels of funding as required.</w:t>
      </w:r>
    </w:p>
    <w:p w14:paraId="5BEC5C46" w14:textId="77777777" w:rsidR="00AE4816" w:rsidRPr="00F1394C" w:rsidRDefault="00AE4816" w:rsidP="00C7222E">
      <w:pPr>
        <w:pStyle w:val="BodyText"/>
        <w:spacing w:after="0"/>
        <w:ind w:left="426"/>
        <w:jc w:val="both"/>
        <w:rPr>
          <w:rFonts w:ascii="Arial" w:hAnsi="Arial"/>
          <w:sz w:val="20"/>
        </w:rPr>
      </w:pPr>
    </w:p>
    <w:p w14:paraId="159CD33B" w14:textId="77777777" w:rsidR="00AE4816" w:rsidRPr="00F1394C" w:rsidRDefault="00AE4816" w:rsidP="00C7222E">
      <w:pPr>
        <w:keepNext/>
        <w:spacing w:after="120"/>
        <w:ind w:left="426"/>
        <w:jc w:val="both"/>
        <w:rPr>
          <w:rFonts w:ascii="Arial" w:hAnsi="Arial"/>
          <w:sz w:val="20"/>
          <w:lang w:val="en-US"/>
        </w:rPr>
      </w:pPr>
      <w:r w:rsidRPr="00F1394C">
        <w:rPr>
          <w:rFonts w:ascii="Arial" w:hAnsi="Arial"/>
          <w:sz w:val="20"/>
        </w:rPr>
        <w:t>City Power employees can also belong to any of the following five (5) company-approved medical aids:</w:t>
      </w:r>
    </w:p>
    <w:p w14:paraId="3C604431"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rPr>
      </w:pPr>
      <w:r w:rsidRPr="00F1394C">
        <w:rPr>
          <w:rFonts w:ascii="Arial" w:hAnsi="Arial"/>
          <w:sz w:val="20"/>
        </w:rPr>
        <w:t xml:space="preserve">Bonitas </w:t>
      </w:r>
    </w:p>
    <w:p w14:paraId="5424E9C3"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rPr>
      </w:pPr>
      <w:r w:rsidRPr="00F1394C">
        <w:rPr>
          <w:rFonts w:ascii="Arial" w:hAnsi="Arial"/>
          <w:sz w:val="20"/>
        </w:rPr>
        <w:t>Discovery</w:t>
      </w:r>
    </w:p>
    <w:p w14:paraId="2728AF24"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rPr>
      </w:pPr>
      <w:r w:rsidRPr="00F1394C">
        <w:rPr>
          <w:rFonts w:ascii="Arial" w:hAnsi="Arial"/>
          <w:sz w:val="20"/>
        </w:rPr>
        <w:t>LA Health</w:t>
      </w:r>
    </w:p>
    <w:p w14:paraId="5ED3AEA0" w14:textId="77777777" w:rsidR="00AE4816" w:rsidRPr="00F1394C" w:rsidRDefault="00AE4816" w:rsidP="00FB2B10">
      <w:pPr>
        <w:pStyle w:val="ListParagraph"/>
        <w:numPr>
          <w:ilvl w:val="0"/>
          <w:numId w:val="9"/>
        </w:numPr>
        <w:tabs>
          <w:tab w:val="clear" w:pos="1080"/>
          <w:tab w:val="num" w:pos="851"/>
        </w:tabs>
        <w:ind w:left="426" w:firstLine="141"/>
        <w:jc w:val="both"/>
        <w:rPr>
          <w:rFonts w:ascii="Arial" w:hAnsi="Arial"/>
          <w:sz w:val="20"/>
        </w:rPr>
      </w:pPr>
      <w:r w:rsidRPr="00F1394C">
        <w:rPr>
          <w:rFonts w:ascii="Arial" w:hAnsi="Arial"/>
          <w:sz w:val="20"/>
        </w:rPr>
        <w:t>Key Health</w:t>
      </w:r>
    </w:p>
    <w:p w14:paraId="79DF12F4" w14:textId="77777777" w:rsidR="00AE4816" w:rsidRPr="00F1394C" w:rsidRDefault="00AE4816" w:rsidP="00FB2B10">
      <w:pPr>
        <w:pStyle w:val="ListParagraph"/>
        <w:numPr>
          <w:ilvl w:val="0"/>
          <w:numId w:val="9"/>
        </w:numPr>
        <w:tabs>
          <w:tab w:val="clear" w:pos="1080"/>
          <w:tab w:val="num" w:pos="851"/>
        </w:tabs>
        <w:ind w:left="426" w:firstLine="141"/>
        <w:jc w:val="both"/>
      </w:pPr>
      <w:r w:rsidRPr="00F1394C">
        <w:rPr>
          <w:rFonts w:ascii="Arial" w:hAnsi="Arial"/>
          <w:sz w:val="20"/>
        </w:rPr>
        <w:t>SAMWUMED</w:t>
      </w:r>
    </w:p>
    <w:p w14:paraId="6548A992" w14:textId="77777777" w:rsidR="00480D5F" w:rsidRDefault="00480D5F" w:rsidP="005C65AB">
      <w:pPr>
        <w:pStyle w:val="NormalBullets"/>
        <w:tabs>
          <w:tab w:val="clear" w:pos="720"/>
        </w:tabs>
        <w:ind w:left="0" w:firstLine="0"/>
        <w:rPr>
          <w:sz w:val="20"/>
          <w:szCs w:val="20"/>
        </w:rPr>
      </w:pPr>
    </w:p>
    <w:p w14:paraId="680B7D2A" w14:textId="585220A8" w:rsidR="005C65AB" w:rsidRPr="00C31057" w:rsidRDefault="005C65AB" w:rsidP="005C65AB">
      <w:pPr>
        <w:pStyle w:val="Heading2"/>
        <w:rPr>
          <w:i w:val="0"/>
          <w:sz w:val="20"/>
          <w:szCs w:val="20"/>
        </w:rPr>
      </w:pPr>
      <w:bookmarkStart w:id="407" w:name="_Toc467573019"/>
      <w:bookmarkStart w:id="408" w:name="_Toc468884191"/>
      <w:r w:rsidRPr="00C31057">
        <w:rPr>
          <w:i w:val="0"/>
          <w:sz w:val="20"/>
          <w:szCs w:val="20"/>
        </w:rPr>
        <w:t>Remuneration</w:t>
      </w:r>
      <w:bookmarkEnd w:id="407"/>
      <w:bookmarkEnd w:id="408"/>
    </w:p>
    <w:p w14:paraId="0756D536" w14:textId="3D743D1E" w:rsidR="005C65AB" w:rsidRPr="00DF2AA7" w:rsidRDefault="005C65AB" w:rsidP="00C531F8">
      <w:pPr>
        <w:pStyle w:val="BodyText"/>
        <w:rPr>
          <w:rFonts w:ascii="Arial" w:hAnsi="Arial" w:cs="Arial"/>
          <w:b/>
          <w:bCs/>
          <w:i/>
          <w:iCs/>
          <w:sz w:val="20"/>
          <w:szCs w:val="20"/>
        </w:rPr>
      </w:pPr>
      <w:r w:rsidRPr="00DF2AA7">
        <w:rPr>
          <w:rFonts w:ascii="Arial" w:hAnsi="Arial" w:cs="Arial"/>
          <w:sz w:val="20"/>
          <w:szCs w:val="20"/>
        </w:rPr>
        <w:t xml:space="preserve">Remuneration and incentives are linked to value creation in the following </w:t>
      </w:r>
      <w:r w:rsidR="00C531F8" w:rsidRPr="00DF2AA7">
        <w:rPr>
          <w:rFonts w:ascii="Arial" w:hAnsi="Arial" w:cs="Arial"/>
          <w:sz w:val="20"/>
          <w:szCs w:val="20"/>
        </w:rPr>
        <w:t>manner:</w:t>
      </w:r>
      <w:r w:rsidRPr="00DF2AA7">
        <w:rPr>
          <w:rFonts w:ascii="Arial" w:hAnsi="Arial" w:cs="Arial"/>
          <w:sz w:val="20"/>
          <w:szCs w:val="20"/>
        </w:rPr>
        <w:t xml:space="preserve"> </w:t>
      </w:r>
    </w:p>
    <w:p w14:paraId="526173A5" w14:textId="203CCF75" w:rsidR="00353100" w:rsidRPr="00DF2AA7" w:rsidRDefault="005C65AB" w:rsidP="00C531F8">
      <w:pPr>
        <w:pStyle w:val="BodyText"/>
        <w:rPr>
          <w:rFonts w:ascii="Arial" w:hAnsi="Arial" w:cs="Arial"/>
          <w:b/>
          <w:bCs/>
          <w:i/>
          <w:iCs/>
          <w:sz w:val="20"/>
          <w:szCs w:val="20"/>
        </w:rPr>
      </w:pPr>
      <w:r w:rsidRPr="00DF2AA7">
        <w:rPr>
          <w:rFonts w:ascii="Arial" w:hAnsi="Arial" w:cs="Arial"/>
          <w:sz w:val="20"/>
          <w:szCs w:val="20"/>
        </w:rPr>
        <w:t xml:space="preserve">Grading / Job Evaluation of positions - All positions are graded using the following systems : Execeval (for Executives) and TASK Grading (for Manager and below positions) so as to establish the value and pecking order of each position within the </w:t>
      </w:r>
      <w:r w:rsidR="00C531F8" w:rsidRPr="00DF2AA7">
        <w:rPr>
          <w:rFonts w:ascii="Arial" w:hAnsi="Arial" w:cs="Arial"/>
          <w:sz w:val="20"/>
          <w:szCs w:val="20"/>
        </w:rPr>
        <w:t>organisational</w:t>
      </w:r>
      <w:r w:rsidRPr="00DF2AA7">
        <w:rPr>
          <w:rFonts w:ascii="Arial" w:hAnsi="Arial" w:cs="Arial"/>
          <w:sz w:val="20"/>
          <w:szCs w:val="20"/>
        </w:rPr>
        <w:t xml:space="preserve"> structure. The TASK Grading System looks at four key </w:t>
      </w:r>
      <w:r w:rsidR="00C531F8" w:rsidRPr="00DF2AA7">
        <w:rPr>
          <w:rFonts w:ascii="Arial" w:hAnsi="Arial" w:cs="Arial"/>
          <w:sz w:val="20"/>
          <w:szCs w:val="20"/>
        </w:rPr>
        <w:t>elements:</w:t>
      </w:r>
      <w:r w:rsidR="00353100" w:rsidRPr="00DF2AA7">
        <w:rPr>
          <w:rFonts w:ascii="Arial" w:hAnsi="Arial" w:cs="Arial"/>
          <w:sz w:val="20"/>
          <w:szCs w:val="20"/>
        </w:rPr>
        <w:t xml:space="preserve"> K</w:t>
      </w:r>
      <w:r w:rsidRPr="00DF2AA7">
        <w:rPr>
          <w:rFonts w:ascii="Arial" w:hAnsi="Arial" w:cs="Arial"/>
          <w:sz w:val="20"/>
          <w:szCs w:val="20"/>
        </w:rPr>
        <w:t>nowledge</w:t>
      </w:r>
      <w:r w:rsidR="00353100" w:rsidRPr="00DF2AA7">
        <w:rPr>
          <w:rFonts w:ascii="Arial" w:hAnsi="Arial" w:cs="Arial"/>
          <w:sz w:val="20"/>
          <w:szCs w:val="20"/>
        </w:rPr>
        <w:t>, P</w:t>
      </w:r>
      <w:r w:rsidRPr="00DF2AA7">
        <w:rPr>
          <w:rFonts w:ascii="Arial" w:hAnsi="Arial" w:cs="Arial"/>
          <w:sz w:val="20"/>
          <w:szCs w:val="20"/>
        </w:rPr>
        <w:t>ressure</w:t>
      </w:r>
      <w:r w:rsidR="00353100" w:rsidRPr="00DF2AA7">
        <w:rPr>
          <w:rFonts w:ascii="Arial" w:hAnsi="Arial" w:cs="Arial"/>
          <w:sz w:val="20"/>
          <w:szCs w:val="20"/>
        </w:rPr>
        <w:t>, I</w:t>
      </w:r>
      <w:r w:rsidRPr="00DF2AA7">
        <w:rPr>
          <w:rFonts w:ascii="Arial" w:hAnsi="Arial" w:cs="Arial"/>
          <w:sz w:val="20"/>
          <w:szCs w:val="20"/>
        </w:rPr>
        <w:t>nfluence</w:t>
      </w:r>
      <w:r w:rsidR="00353100" w:rsidRPr="00DF2AA7">
        <w:rPr>
          <w:rFonts w:ascii="Arial" w:hAnsi="Arial" w:cs="Arial"/>
          <w:sz w:val="20"/>
          <w:szCs w:val="20"/>
        </w:rPr>
        <w:t xml:space="preserve"> </w:t>
      </w:r>
      <w:r w:rsidRPr="00DF2AA7">
        <w:rPr>
          <w:rFonts w:ascii="Arial" w:hAnsi="Arial" w:cs="Arial"/>
          <w:sz w:val="20"/>
          <w:szCs w:val="20"/>
        </w:rPr>
        <w:t xml:space="preserve">and </w:t>
      </w:r>
      <w:r w:rsidR="00353100" w:rsidRPr="00DF2AA7">
        <w:rPr>
          <w:rFonts w:ascii="Arial" w:hAnsi="Arial" w:cs="Arial"/>
          <w:sz w:val="20"/>
          <w:szCs w:val="20"/>
        </w:rPr>
        <w:t>C</w:t>
      </w:r>
      <w:r w:rsidRPr="00DF2AA7">
        <w:rPr>
          <w:rFonts w:ascii="Arial" w:hAnsi="Arial" w:cs="Arial"/>
          <w:sz w:val="20"/>
          <w:szCs w:val="20"/>
        </w:rPr>
        <w:t>omplexity. Therefore all occupants of the T</w:t>
      </w:r>
      <w:r w:rsidR="00353100" w:rsidRPr="00DF2AA7">
        <w:rPr>
          <w:rFonts w:ascii="Arial" w:hAnsi="Arial" w:cs="Arial"/>
          <w:sz w:val="20"/>
          <w:szCs w:val="20"/>
        </w:rPr>
        <w:t xml:space="preserve">ASK </w:t>
      </w:r>
      <w:r w:rsidRPr="00DF2AA7">
        <w:rPr>
          <w:rFonts w:ascii="Arial" w:hAnsi="Arial" w:cs="Arial"/>
          <w:sz w:val="20"/>
          <w:szCs w:val="20"/>
        </w:rPr>
        <w:t>Graded positions are expected to measure up to the four key elements and by so doing they will be adding value in line with their expected position outputs. Execeval is based on the premise that the inputs into a job should be the results or outputs expected from the job.  The following rating factors are used, which represent executive jobs</w:t>
      </w:r>
      <w:r w:rsidR="00353100" w:rsidRPr="00DF2AA7">
        <w:rPr>
          <w:rFonts w:ascii="Arial" w:hAnsi="Arial" w:cs="Arial"/>
          <w:sz w:val="20"/>
          <w:szCs w:val="20"/>
        </w:rPr>
        <w:t xml:space="preserve"> : </w:t>
      </w:r>
      <w:r w:rsidRPr="00DF2AA7">
        <w:rPr>
          <w:rFonts w:ascii="Arial" w:hAnsi="Arial" w:cs="Arial"/>
          <w:sz w:val="20"/>
          <w:szCs w:val="20"/>
        </w:rPr>
        <w:t xml:space="preserve">Skills and </w:t>
      </w:r>
      <w:r w:rsidR="00353100" w:rsidRPr="00DF2AA7">
        <w:rPr>
          <w:rFonts w:ascii="Arial" w:hAnsi="Arial" w:cs="Arial"/>
          <w:sz w:val="20"/>
          <w:szCs w:val="20"/>
        </w:rPr>
        <w:t>K</w:t>
      </w:r>
      <w:r w:rsidRPr="00DF2AA7">
        <w:rPr>
          <w:rFonts w:ascii="Arial" w:hAnsi="Arial" w:cs="Arial"/>
          <w:sz w:val="20"/>
          <w:szCs w:val="20"/>
        </w:rPr>
        <w:t xml:space="preserve">nowledge, Conceptual </w:t>
      </w:r>
      <w:r w:rsidR="00353100" w:rsidRPr="00DF2AA7">
        <w:rPr>
          <w:rFonts w:ascii="Arial" w:hAnsi="Arial" w:cs="Arial"/>
          <w:sz w:val="20"/>
          <w:szCs w:val="20"/>
        </w:rPr>
        <w:t>S</w:t>
      </w:r>
      <w:r w:rsidRPr="00DF2AA7">
        <w:rPr>
          <w:rFonts w:ascii="Arial" w:hAnsi="Arial" w:cs="Arial"/>
          <w:sz w:val="20"/>
          <w:szCs w:val="20"/>
        </w:rPr>
        <w:t xml:space="preserve">kills and </w:t>
      </w:r>
      <w:r w:rsidR="00353100" w:rsidRPr="00DF2AA7">
        <w:rPr>
          <w:rFonts w:ascii="Arial" w:hAnsi="Arial" w:cs="Arial"/>
          <w:sz w:val="20"/>
          <w:szCs w:val="20"/>
        </w:rPr>
        <w:t>I</w:t>
      </w:r>
      <w:r w:rsidRPr="00DF2AA7">
        <w:rPr>
          <w:rFonts w:ascii="Arial" w:hAnsi="Arial" w:cs="Arial"/>
          <w:sz w:val="20"/>
          <w:szCs w:val="20"/>
        </w:rPr>
        <w:t xml:space="preserve">nterpersonal </w:t>
      </w:r>
      <w:r w:rsidR="00353100" w:rsidRPr="00DF2AA7">
        <w:rPr>
          <w:rFonts w:ascii="Arial" w:hAnsi="Arial" w:cs="Arial"/>
          <w:sz w:val="20"/>
          <w:szCs w:val="20"/>
        </w:rPr>
        <w:t>S</w:t>
      </w:r>
      <w:r w:rsidRPr="00DF2AA7">
        <w:rPr>
          <w:rFonts w:ascii="Arial" w:hAnsi="Arial" w:cs="Arial"/>
          <w:sz w:val="20"/>
          <w:szCs w:val="20"/>
        </w:rPr>
        <w:t>kills.</w:t>
      </w:r>
    </w:p>
    <w:p w14:paraId="0EC80916" w14:textId="57D08996" w:rsidR="005C65AB" w:rsidRPr="00DF2AA7" w:rsidRDefault="005C65AB" w:rsidP="00C531F8">
      <w:pPr>
        <w:pStyle w:val="BodyText"/>
        <w:rPr>
          <w:rFonts w:ascii="Arial" w:hAnsi="Arial" w:cs="Arial"/>
          <w:b/>
          <w:bCs/>
          <w:i/>
          <w:iCs/>
          <w:sz w:val="20"/>
          <w:szCs w:val="20"/>
        </w:rPr>
      </w:pPr>
      <w:r w:rsidRPr="00DF2AA7">
        <w:rPr>
          <w:rFonts w:ascii="Arial" w:hAnsi="Arial" w:cs="Arial"/>
          <w:sz w:val="20"/>
          <w:szCs w:val="20"/>
        </w:rPr>
        <w:t>Pay Progression by its nature is linked and commensurate to individual contribution.  Pay progression is provided by the Company's Board approved Remuneration, Benefits and Recognition Policy. Pay progression is a function of an employee’s value-add rating and their position within the pay range. The value-add rating is a weighted score for each employee based on a number of factors. The relative weighting between the factors varies by grade and will be reviewed by City Power from time to time. The following factors are used to calculate an employee’s value</w:t>
      </w:r>
      <w:r w:rsidR="00353100" w:rsidRPr="00DF2AA7">
        <w:rPr>
          <w:rFonts w:ascii="Arial" w:hAnsi="Arial" w:cs="Arial"/>
          <w:sz w:val="20"/>
          <w:szCs w:val="20"/>
        </w:rPr>
        <w:t>-</w:t>
      </w:r>
      <w:r w:rsidRPr="00DF2AA7">
        <w:rPr>
          <w:rFonts w:ascii="Arial" w:hAnsi="Arial" w:cs="Arial"/>
          <w:sz w:val="20"/>
          <w:szCs w:val="20"/>
        </w:rPr>
        <w:t xml:space="preserve">add </w:t>
      </w:r>
      <w:r w:rsidR="00C531F8" w:rsidRPr="00DF2AA7">
        <w:rPr>
          <w:rFonts w:ascii="Arial" w:hAnsi="Arial" w:cs="Arial"/>
          <w:sz w:val="20"/>
          <w:szCs w:val="20"/>
        </w:rPr>
        <w:t>rating:</w:t>
      </w:r>
      <w:r w:rsidR="00353100" w:rsidRPr="00DF2AA7">
        <w:rPr>
          <w:rFonts w:ascii="Arial" w:hAnsi="Arial" w:cs="Arial"/>
          <w:sz w:val="20"/>
          <w:szCs w:val="20"/>
        </w:rPr>
        <w:t xml:space="preserve"> </w:t>
      </w:r>
      <w:r w:rsidR="008B4770" w:rsidRPr="00DF2AA7">
        <w:rPr>
          <w:rFonts w:ascii="Arial" w:hAnsi="Arial" w:cs="Arial"/>
          <w:sz w:val="20"/>
          <w:szCs w:val="20"/>
        </w:rPr>
        <w:t xml:space="preserve">Tenure (Experience), </w:t>
      </w:r>
      <w:r w:rsidRPr="00DF2AA7">
        <w:rPr>
          <w:rFonts w:ascii="Arial" w:hAnsi="Arial" w:cs="Arial"/>
          <w:sz w:val="20"/>
          <w:szCs w:val="20"/>
        </w:rPr>
        <w:t>Performance (Value contribution)</w:t>
      </w:r>
      <w:r w:rsidR="008B4770" w:rsidRPr="00DF2AA7">
        <w:rPr>
          <w:rFonts w:ascii="Arial" w:hAnsi="Arial" w:cs="Arial"/>
          <w:sz w:val="20"/>
          <w:szCs w:val="20"/>
        </w:rPr>
        <w:t xml:space="preserve"> and </w:t>
      </w:r>
      <w:r w:rsidRPr="00DF2AA7">
        <w:rPr>
          <w:rFonts w:ascii="Arial" w:hAnsi="Arial" w:cs="Arial"/>
          <w:sz w:val="20"/>
          <w:szCs w:val="20"/>
        </w:rPr>
        <w:t>Qualifications (Knowledge and competence)</w:t>
      </w:r>
      <w:r w:rsidR="008B4770" w:rsidRPr="00DF2AA7">
        <w:rPr>
          <w:rFonts w:ascii="Arial" w:hAnsi="Arial" w:cs="Arial"/>
          <w:sz w:val="20"/>
          <w:szCs w:val="20"/>
        </w:rPr>
        <w:t>.</w:t>
      </w:r>
    </w:p>
    <w:p w14:paraId="7F2BB655" w14:textId="4811B526" w:rsidR="0086182F" w:rsidRPr="00DF2AA7" w:rsidRDefault="0086182F" w:rsidP="00C531F8">
      <w:pPr>
        <w:pStyle w:val="BodyText"/>
        <w:rPr>
          <w:rFonts w:ascii="Arial" w:hAnsi="Arial" w:cs="Arial"/>
          <w:b/>
          <w:bCs/>
          <w:i/>
          <w:iCs/>
          <w:sz w:val="20"/>
          <w:szCs w:val="20"/>
        </w:rPr>
      </w:pPr>
      <w:r w:rsidRPr="00DF2AA7">
        <w:rPr>
          <w:rFonts w:ascii="Arial" w:hAnsi="Arial" w:cs="Arial"/>
          <w:sz w:val="20"/>
          <w:szCs w:val="20"/>
        </w:rPr>
        <w:t>City Power benchmarks with the external market for the purpose of determining market related salaries and benefits. City Power utilises the services of a specialist service provider to benchmark that informs the Remuneration Philosophy, Remuneration Policy, Pay Progression and other incentives and benefits.</w:t>
      </w:r>
    </w:p>
    <w:p w14:paraId="54226F39" w14:textId="613F7A0A" w:rsidR="0086182F" w:rsidRPr="00DF2AA7" w:rsidRDefault="0086182F" w:rsidP="00C531F8">
      <w:pPr>
        <w:pStyle w:val="BodyText"/>
        <w:rPr>
          <w:rFonts w:ascii="Arial" w:hAnsi="Arial" w:cs="Arial"/>
          <w:b/>
          <w:bCs/>
          <w:i/>
          <w:iCs/>
          <w:sz w:val="20"/>
          <w:szCs w:val="20"/>
        </w:rPr>
      </w:pPr>
      <w:r w:rsidRPr="00DF2AA7">
        <w:rPr>
          <w:rFonts w:ascii="Arial" w:hAnsi="Arial" w:cs="Arial"/>
          <w:sz w:val="20"/>
          <w:szCs w:val="20"/>
        </w:rPr>
        <w:t>On average, the tenure rate for City Power is 15 years and this is one of the reasons why some employees progressed (also through pay progression or the annual general salary adjustments) up to the midpoint or beyond their respective salary bands over the years in service.</w:t>
      </w:r>
    </w:p>
    <w:p w14:paraId="7A0E71B5" w14:textId="3BB0600F" w:rsidR="008313FC" w:rsidRPr="00F1394C" w:rsidRDefault="009B7BC5" w:rsidP="00627BE4">
      <w:pPr>
        <w:pStyle w:val="Heading2"/>
        <w:rPr>
          <w:i w:val="0"/>
          <w:sz w:val="20"/>
          <w:szCs w:val="20"/>
        </w:rPr>
      </w:pPr>
      <w:bookmarkStart w:id="409" w:name="_Toc427586385"/>
      <w:bookmarkStart w:id="410" w:name="_Toc427586749"/>
      <w:bookmarkStart w:id="411" w:name="_Toc427744844"/>
      <w:bookmarkStart w:id="412" w:name="_Toc427762017"/>
      <w:bookmarkStart w:id="413" w:name="_Toc427847864"/>
      <w:bookmarkStart w:id="414" w:name="_Toc459379495"/>
      <w:bookmarkStart w:id="415" w:name="_Toc467573020"/>
      <w:bookmarkStart w:id="416" w:name="_Toc468884192"/>
      <w:r w:rsidRPr="00F1394C">
        <w:rPr>
          <w:i w:val="0"/>
          <w:sz w:val="20"/>
          <w:szCs w:val="20"/>
        </w:rPr>
        <w:t>Learning Academy</w:t>
      </w:r>
      <w:bookmarkEnd w:id="409"/>
      <w:bookmarkEnd w:id="410"/>
      <w:bookmarkEnd w:id="411"/>
      <w:bookmarkEnd w:id="412"/>
      <w:bookmarkEnd w:id="413"/>
      <w:bookmarkEnd w:id="414"/>
      <w:bookmarkEnd w:id="415"/>
      <w:bookmarkEnd w:id="416"/>
    </w:p>
    <w:p w14:paraId="0670A81C" w14:textId="77777777" w:rsidR="00AE4816" w:rsidRPr="00F1394C" w:rsidRDefault="00AE4816" w:rsidP="00AE4816">
      <w:pPr>
        <w:jc w:val="both"/>
        <w:rPr>
          <w:rFonts w:ascii="Arial" w:hAnsi="Arial"/>
          <w:sz w:val="20"/>
        </w:rPr>
      </w:pPr>
      <w:r w:rsidRPr="00F1394C">
        <w:rPr>
          <w:rFonts w:ascii="Arial" w:hAnsi="Arial"/>
          <w:sz w:val="20"/>
        </w:rPr>
        <w:t>The entity is committed to the maintenance of standards by supporting and training staff through its world-class skills development programme. This programme aims to develop both technical and people skills required for the company to conduct its business on an effective basis. Our skills development programmes are in line with the requirements of the Skills Development Act and our Work Skills Plan (WSP) is aligned to our business plan and focus is placed on occupational specific programmes, management development and legally required training.</w:t>
      </w:r>
    </w:p>
    <w:p w14:paraId="6819D89E" w14:textId="77777777" w:rsidR="007E719A" w:rsidRPr="00F1394C" w:rsidRDefault="007E719A" w:rsidP="007E719A">
      <w:pPr>
        <w:jc w:val="both"/>
        <w:rPr>
          <w:rFonts w:ascii="Arial" w:hAnsi="Arial" w:cs="Arial"/>
          <w:b/>
          <w:sz w:val="20"/>
          <w:szCs w:val="20"/>
        </w:rPr>
      </w:pPr>
      <w:r w:rsidRPr="00F1394C">
        <w:rPr>
          <w:rFonts w:ascii="Arial" w:hAnsi="Arial" w:cs="Arial"/>
          <w:b/>
          <w:sz w:val="20"/>
          <w:szCs w:val="20"/>
        </w:rPr>
        <w:lastRenderedPageBreak/>
        <w:t>Bursars</w:t>
      </w:r>
    </w:p>
    <w:p w14:paraId="620F94CE" w14:textId="2B1BADD5" w:rsidR="007E719A" w:rsidRPr="00F1394C" w:rsidRDefault="00AE4816" w:rsidP="003E7F05">
      <w:pPr>
        <w:pStyle w:val="NormalBullets"/>
        <w:tabs>
          <w:tab w:val="clear" w:pos="720"/>
        </w:tabs>
        <w:ind w:left="0" w:firstLine="0"/>
        <w:rPr>
          <w:sz w:val="20"/>
          <w:szCs w:val="20"/>
        </w:rPr>
      </w:pPr>
      <w:r w:rsidRPr="00F1394C">
        <w:rPr>
          <w:sz w:val="20"/>
          <w:szCs w:val="20"/>
        </w:rPr>
        <w:t xml:space="preserve">As at 30 June 2016, </w:t>
      </w:r>
      <w:r w:rsidR="007E719A" w:rsidRPr="00F1394C">
        <w:rPr>
          <w:sz w:val="20"/>
          <w:szCs w:val="20"/>
        </w:rPr>
        <w:t xml:space="preserve">City Power </w:t>
      </w:r>
      <w:r w:rsidRPr="00F1394C">
        <w:rPr>
          <w:sz w:val="20"/>
          <w:szCs w:val="20"/>
        </w:rPr>
        <w:t>had 32</w:t>
      </w:r>
      <w:r w:rsidR="007E719A" w:rsidRPr="00F1394C">
        <w:rPr>
          <w:sz w:val="20"/>
          <w:szCs w:val="20"/>
        </w:rPr>
        <w:t xml:space="preserve"> bursars.</w:t>
      </w:r>
    </w:p>
    <w:p w14:paraId="3EA9DB94" w14:textId="77777777" w:rsidR="007E719A" w:rsidRPr="00F1394C" w:rsidRDefault="007E719A" w:rsidP="007E719A">
      <w:pPr>
        <w:pStyle w:val="NormalBullets"/>
        <w:tabs>
          <w:tab w:val="left" w:pos="720"/>
        </w:tabs>
        <w:ind w:firstLine="0"/>
        <w:rPr>
          <w:sz w:val="20"/>
          <w:szCs w:val="20"/>
        </w:rPr>
      </w:pPr>
    </w:p>
    <w:p w14:paraId="40C7DAD2" w14:textId="77777777" w:rsidR="00A92CC3" w:rsidRPr="00F1394C" w:rsidRDefault="00A92CC3" w:rsidP="00A92CC3">
      <w:pPr>
        <w:rPr>
          <w:sz w:val="20"/>
          <w:szCs w:val="20"/>
        </w:rPr>
      </w:pPr>
    </w:p>
    <w:tbl>
      <w:tblPr>
        <w:tblW w:w="9640" w:type="dxa"/>
        <w:tblCellMar>
          <w:left w:w="0" w:type="dxa"/>
          <w:right w:w="0" w:type="dxa"/>
        </w:tblCellMar>
        <w:tblLook w:val="04A0" w:firstRow="1" w:lastRow="0" w:firstColumn="1" w:lastColumn="0" w:noHBand="0" w:noVBand="1"/>
      </w:tblPr>
      <w:tblGrid>
        <w:gridCol w:w="539"/>
        <w:gridCol w:w="977"/>
        <w:gridCol w:w="917"/>
        <w:gridCol w:w="3805"/>
        <w:gridCol w:w="3402"/>
      </w:tblGrid>
      <w:tr w:rsidR="00AE4816" w:rsidRPr="00F1394C" w14:paraId="5D05706D" w14:textId="77777777" w:rsidTr="00BC0C40">
        <w:trPr>
          <w:tblHeader/>
        </w:trPr>
        <w:tc>
          <w:tcPr>
            <w:tcW w:w="539" w:type="dxa"/>
            <w:tcBorders>
              <w:top w:val="single" w:sz="8" w:space="0" w:color="auto"/>
              <w:left w:val="single" w:sz="8" w:space="0" w:color="auto"/>
              <w:bottom w:val="single" w:sz="8" w:space="0" w:color="auto"/>
              <w:right w:val="single" w:sz="8" w:space="0" w:color="auto"/>
            </w:tcBorders>
            <w:shd w:val="clear" w:color="auto" w:fill="17365D"/>
            <w:tcMar>
              <w:top w:w="0" w:type="dxa"/>
              <w:left w:w="108" w:type="dxa"/>
              <w:bottom w:w="0" w:type="dxa"/>
              <w:right w:w="108" w:type="dxa"/>
            </w:tcMar>
            <w:hideMark/>
          </w:tcPr>
          <w:p w14:paraId="59BFF4F7" w14:textId="77777777" w:rsidR="00AE4816" w:rsidRPr="00F1394C" w:rsidRDefault="00AE4816" w:rsidP="00BC0C40">
            <w:pPr>
              <w:pStyle w:val="NormalBullets"/>
              <w:tabs>
                <w:tab w:val="left" w:pos="720"/>
              </w:tabs>
              <w:spacing w:line="276" w:lineRule="auto"/>
              <w:ind w:left="0" w:firstLine="0"/>
              <w:jc w:val="center"/>
              <w:rPr>
                <w:b/>
                <w:sz w:val="20"/>
              </w:rPr>
            </w:pPr>
            <w:r w:rsidRPr="00F1394C">
              <w:rPr>
                <w:b/>
                <w:sz w:val="20"/>
              </w:rPr>
              <w:t>No.</w:t>
            </w:r>
          </w:p>
        </w:tc>
        <w:tc>
          <w:tcPr>
            <w:tcW w:w="977" w:type="dxa"/>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34259700" w14:textId="77777777" w:rsidR="00AE4816" w:rsidRPr="00F1394C" w:rsidRDefault="00AE4816" w:rsidP="00BC0C40">
            <w:pPr>
              <w:pStyle w:val="NormalBullets"/>
              <w:tabs>
                <w:tab w:val="left" w:pos="720"/>
              </w:tabs>
              <w:spacing w:line="276" w:lineRule="auto"/>
              <w:ind w:left="0" w:firstLine="0"/>
              <w:jc w:val="center"/>
              <w:rPr>
                <w:b/>
                <w:sz w:val="20"/>
              </w:rPr>
            </w:pPr>
            <w:r w:rsidRPr="00F1394C">
              <w:rPr>
                <w:b/>
                <w:sz w:val="20"/>
              </w:rPr>
              <w:t>Race</w:t>
            </w:r>
          </w:p>
        </w:tc>
        <w:tc>
          <w:tcPr>
            <w:tcW w:w="917" w:type="dxa"/>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211EAABA" w14:textId="77777777" w:rsidR="00AE4816" w:rsidRPr="00F1394C" w:rsidRDefault="00AE4816" w:rsidP="00BC0C40">
            <w:pPr>
              <w:pStyle w:val="NormalBullets"/>
              <w:tabs>
                <w:tab w:val="left" w:pos="720"/>
              </w:tabs>
              <w:spacing w:line="276" w:lineRule="auto"/>
              <w:ind w:left="0" w:firstLine="0"/>
              <w:jc w:val="center"/>
              <w:rPr>
                <w:b/>
                <w:sz w:val="20"/>
              </w:rPr>
            </w:pPr>
            <w:r w:rsidRPr="00F1394C">
              <w:rPr>
                <w:b/>
                <w:sz w:val="20"/>
              </w:rPr>
              <w:t>Gender</w:t>
            </w:r>
          </w:p>
        </w:tc>
        <w:tc>
          <w:tcPr>
            <w:tcW w:w="3805" w:type="dxa"/>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30885F3D" w14:textId="77777777" w:rsidR="00AE4816" w:rsidRPr="00F1394C" w:rsidRDefault="00AE4816" w:rsidP="00BC0C40">
            <w:pPr>
              <w:pStyle w:val="NormalBullets"/>
              <w:tabs>
                <w:tab w:val="left" w:pos="720"/>
              </w:tabs>
              <w:spacing w:line="276" w:lineRule="auto"/>
              <w:ind w:left="0" w:firstLine="0"/>
              <w:jc w:val="center"/>
              <w:rPr>
                <w:b/>
                <w:sz w:val="20"/>
              </w:rPr>
            </w:pPr>
            <w:r w:rsidRPr="00F1394C">
              <w:rPr>
                <w:b/>
                <w:sz w:val="20"/>
              </w:rPr>
              <w:t>Field of Study</w:t>
            </w:r>
          </w:p>
        </w:tc>
        <w:tc>
          <w:tcPr>
            <w:tcW w:w="3402" w:type="dxa"/>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7ABA6D71" w14:textId="77777777" w:rsidR="00AE4816" w:rsidRPr="00F1394C" w:rsidRDefault="00AE4816" w:rsidP="00BC0C40">
            <w:pPr>
              <w:pStyle w:val="NormalBullets"/>
              <w:tabs>
                <w:tab w:val="left" w:pos="720"/>
              </w:tabs>
              <w:spacing w:line="276" w:lineRule="auto"/>
              <w:ind w:left="0" w:firstLine="0"/>
              <w:jc w:val="center"/>
              <w:rPr>
                <w:b/>
                <w:sz w:val="20"/>
              </w:rPr>
            </w:pPr>
            <w:r w:rsidRPr="00F1394C">
              <w:rPr>
                <w:b/>
                <w:sz w:val="20"/>
              </w:rPr>
              <w:t>Background info : Area/School</w:t>
            </w:r>
          </w:p>
        </w:tc>
      </w:tr>
      <w:tr w:rsidR="00AE4816" w:rsidRPr="00F1394C" w14:paraId="3A76B862"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34B6E07D" w14:textId="77777777" w:rsidR="00AE4816" w:rsidRPr="00F1394C" w:rsidRDefault="00AE4816" w:rsidP="00BC0C40">
            <w:pPr>
              <w:pStyle w:val="NormalBullets"/>
              <w:tabs>
                <w:tab w:val="left" w:pos="720"/>
              </w:tabs>
              <w:spacing w:line="276" w:lineRule="auto"/>
              <w:ind w:left="0" w:firstLine="0"/>
              <w:rPr>
                <w:sz w:val="20"/>
              </w:rPr>
            </w:pPr>
            <w:r w:rsidRPr="00F1394C">
              <w:rPr>
                <w:sz w:val="20"/>
              </w:rPr>
              <w:t>1</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6CEDB8C"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8C97648"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3CB7BA0" w14:textId="77777777" w:rsidR="00AE4816" w:rsidRPr="00F1394C" w:rsidRDefault="00AE4816" w:rsidP="00BC0C40">
            <w:pPr>
              <w:pStyle w:val="NormalBullets"/>
              <w:tabs>
                <w:tab w:val="left" w:pos="720"/>
              </w:tabs>
              <w:spacing w:line="276" w:lineRule="auto"/>
              <w:ind w:left="0" w:firstLine="0"/>
              <w:rPr>
                <w:sz w:val="20"/>
              </w:rPr>
            </w:pPr>
            <w:r w:rsidRPr="00F1394C">
              <w:rPr>
                <w:sz w:val="20"/>
              </w:rPr>
              <w:t>BSc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052904D" w14:textId="77777777" w:rsidR="00AE4816" w:rsidRPr="00F1394C" w:rsidRDefault="00AE4816" w:rsidP="00BC0C40">
            <w:pPr>
              <w:pStyle w:val="NormalBullets"/>
              <w:tabs>
                <w:tab w:val="left" w:pos="720"/>
              </w:tabs>
              <w:spacing w:line="276" w:lineRule="auto"/>
              <w:ind w:left="0" w:firstLine="0"/>
              <w:rPr>
                <w:sz w:val="20"/>
              </w:rPr>
            </w:pPr>
            <w:r w:rsidRPr="00F1394C">
              <w:rPr>
                <w:sz w:val="20"/>
              </w:rPr>
              <w:t>Pro Arte Alphen Park (Menlo Park)</w:t>
            </w:r>
          </w:p>
        </w:tc>
      </w:tr>
      <w:tr w:rsidR="00AE4816" w:rsidRPr="00F1394C" w14:paraId="5923C120"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778C5C58" w14:textId="77777777" w:rsidR="00AE4816" w:rsidRPr="00F1394C" w:rsidRDefault="00AE4816" w:rsidP="00BC0C40">
            <w:pPr>
              <w:pStyle w:val="NormalBullets"/>
              <w:tabs>
                <w:tab w:val="left" w:pos="720"/>
              </w:tabs>
              <w:spacing w:line="276" w:lineRule="auto"/>
              <w:ind w:left="0" w:firstLine="0"/>
              <w:rPr>
                <w:sz w:val="20"/>
              </w:rPr>
            </w:pPr>
            <w:r w:rsidRPr="00F1394C">
              <w:rPr>
                <w:sz w:val="20"/>
              </w:rPr>
              <w:t>2</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EBF8684"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4985B2E"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3EEDCC3" w14:textId="77777777" w:rsidR="00AE4816" w:rsidRPr="00F1394C" w:rsidRDefault="00AE4816" w:rsidP="00BC0C40">
            <w:pPr>
              <w:pStyle w:val="NormalBullets"/>
              <w:tabs>
                <w:tab w:val="left" w:pos="720"/>
              </w:tabs>
              <w:spacing w:line="276" w:lineRule="auto"/>
              <w:ind w:left="0" w:firstLine="0"/>
              <w:rPr>
                <w:sz w:val="20"/>
              </w:rPr>
            </w:pPr>
            <w:r w:rsidRPr="00F1394C">
              <w:rPr>
                <w:sz w:val="20"/>
              </w:rPr>
              <w:t>BSc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D97F1CA" w14:textId="77777777" w:rsidR="00AE4816" w:rsidRPr="00F1394C" w:rsidRDefault="00AE4816" w:rsidP="00BC0C40">
            <w:pPr>
              <w:pStyle w:val="NormalBullets"/>
              <w:tabs>
                <w:tab w:val="left" w:pos="720"/>
              </w:tabs>
              <w:spacing w:line="276" w:lineRule="auto"/>
              <w:ind w:left="0" w:firstLine="0"/>
              <w:rPr>
                <w:sz w:val="20"/>
              </w:rPr>
            </w:pPr>
            <w:r w:rsidRPr="00F1394C">
              <w:rPr>
                <w:sz w:val="20"/>
              </w:rPr>
              <w:t>Dendron High School (Limpopo)</w:t>
            </w:r>
          </w:p>
        </w:tc>
      </w:tr>
      <w:tr w:rsidR="00AE4816" w:rsidRPr="00F1394C" w14:paraId="53BDFEF2"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4BB4D44C" w14:textId="77777777" w:rsidR="00AE4816" w:rsidRPr="00F1394C" w:rsidRDefault="00AE4816" w:rsidP="00BC0C40">
            <w:pPr>
              <w:pStyle w:val="NormalBullets"/>
              <w:tabs>
                <w:tab w:val="left" w:pos="720"/>
              </w:tabs>
              <w:spacing w:line="276" w:lineRule="auto"/>
              <w:ind w:left="0" w:firstLine="0"/>
              <w:rPr>
                <w:sz w:val="20"/>
              </w:rPr>
            </w:pPr>
            <w:r w:rsidRPr="00F1394C">
              <w:rPr>
                <w:sz w:val="20"/>
              </w:rPr>
              <w:t>3</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341421F"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9928949"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5A99041"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Eng. (Electrical &amp; Electronic)</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5100C8C" w14:textId="77777777" w:rsidR="00AE4816" w:rsidRPr="00F1394C" w:rsidRDefault="00AE4816" w:rsidP="00BC0C40">
            <w:pPr>
              <w:pStyle w:val="NormalBullets"/>
              <w:tabs>
                <w:tab w:val="left" w:pos="720"/>
              </w:tabs>
              <w:spacing w:line="276" w:lineRule="auto"/>
              <w:ind w:left="0" w:firstLine="0"/>
              <w:rPr>
                <w:sz w:val="20"/>
              </w:rPr>
            </w:pPr>
            <w:r w:rsidRPr="00F1394C">
              <w:rPr>
                <w:sz w:val="20"/>
              </w:rPr>
              <w:t>Florida Park (Florida)</w:t>
            </w:r>
          </w:p>
        </w:tc>
      </w:tr>
      <w:tr w:rsidR="00AE4816" w:rsidRPr="00F1394C" w14:paraId="1423D32B"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3AEA6A92" w14:textId="77777777" w:rsidR="00AE4816" w:rsidRPr="00F1394C" w:rsidRDefault="00AE4816" w:rsidP="00BC0C40">
            <w:pPr>
              <w:pStyle w:val="NormalBullets"/>
              <w:tabs>
                <w:tab w:val="left" w:pos="720"/>
              </w:tabs>
              <w:spacing w:line="276" w:lineRule="auto"/>
              <w:ind w:left="0" w:firstLine="0"/>
              <w:rPr>
                <w:sz w:val="20"/>
              </w:rPr>
            </w:pPr>
            <w:r w:rsidRPr="00F1394C">
              <w:rPr>
                <w:sz w:val="20"/>
              </w:rPr>
              <w:t>4</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E074904"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8890077"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AE378D3"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Eng. (Electrical &amp; Electronic)</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539EF4D8" w14:textId="77777777" w:rsidR="00AE4816" w:rsidRPr="00F1394C" w:rsidRDefault="00AE4816" w:rsidP="00BC0C40">
            <w:pPr>
              <w:pStyle w:val="NormalBullets"/>
              <w:tabs>
                <w:tab w:val="left" w:pos="720"/>
              </w:tabs>
              <w:spacing w:line="276" w:lineRule="auto"/>
              <w:ind w:left="0" w:firstLine="0"/>
              <w:rPr>
                <w:sz w:val="20"/>
              </w:rPr>
            </w:pPr>
            <w:r w:rsidRPr="00F1394C">
              <w:rPr>
                <w:sz w:val="20"/>
              </w:rPr>
              <w:t>Vaal Reefs Technical High School (Orkney)</w:t>
            </w:r>
          </w:p>
        </w:tc>
      </w:tr>
      <w:tr w:rsidR="00AE4816" w:rsidRPr="00F1394C" w14:paraId="640ADCD7"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3D68E426" w14:textId="77777777" w:rsidR="00AE4816" w:rsidRPr="00F1394C" w:rsidRDefault="00AE4816" w:rsidP="00BC0C40">
            <w:pPr>
              <w:pStyle w:val="NormalBullets"/>
              <w:tabs>
                <w:tab w:val="left" w:pos="720"/>
              </w:tabs>
              <w:spacing w:line="276" w:lineRule="auto"/>
              <w:ind w:left="0" w:firstLine="0"/>
              <w:rPr>
                <w:sz w:val="20"/>
              </w:rPr>
            </w:pPr>
            <w:r w:rsidRPr="00F1394C">
              <w:rPr>
                <w:sz w:val="20"/>
              </w:rPr>
              <w:t>5</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C05633D"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5BD0867"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FF85153"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2454CB60" w14:textId="77777777" w:rsidR="00AE4816" w:rsidRPr="00F1394C" w:rsidRDefault="00AE4816" w:rsidP="00BC0C40">
            <w:pPr>
              <w:pStyle w:val="NormalBullets"/>
              <w:tabs>
                <w:tab w:val="left" w:pos="720"/>
              </w:tabs>
              <w:spacing w:line="276" w:lineRule="auto"/>
              <w:ind w:left="0" w:firstLine="0"/>
              <w:rPr>
                <w:sz w:val="20"/>
              </w:rPr>
            </w:pPr>
            <w:r w:rsidRPr="00F1394C">
              <w:rPr>
                <w:sz w:val="20"/>
              </w:rPr>
              <w:t>St Martin De Porres High School (Orlando Soweto)</w:t>
            </w:r>
          </w:p>
        </w:tc>
      </w:tr>
      <w:tr w:rsidR="00AE4816" w:rsidRPr="00F1394C" w14:paraId="62180D7B"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0FC72270" w14:textId="77777777" w:rsidR="00AE4816" w:rsidRPr="00F1394C" w:rsidRDefault="00AE4816" w:rsidP="00BC0C40">
            <w:pPr>
              <w:pStyle w:val="NormalBullets"/>
              <w:tabs>
                <w:tab w:val="left" w:pos="720"/>
              </w:tabs>
              <w:spacing w:line="276" w:lineRule="auto"/>
              <w:ind w:left="0" w:firstLine="0"/>
              <w:rPr>
                <w:sz w:val="20"/>
              </w:rPr>
            </w:pPr>
            <w:r w:rsidRPr="00F1394C">
              <w:rPr>
                <w:sz w:val="20"/>
              </w:rPr>
              <w:t>6</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580DF9A"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C0F0AA3"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817D414" w14:textId="77777777" w:rsidR="00AE4816" w:rsidRPr="00F1394C" w:rsidRDefault="00AE4816" w:rsidP="00BC0C40">
            <w:pPr>
              <w:pStyle w:val="NormalBullets"/>
              <w:tabs>
                <w:tab w:val="left" w:pos="720"/>
              </w:tabs>
              <w:spacing w:line="276" w:lineRule="auto"/>
              <w:ind w:left="0" w:firstLine="0"/>
              <w:rPr>
                <w:sz w:val="20"/>
              </w:rPr>
            </w:pPr>
            <w:r w:rsidRPr="00F1394C">
              <w:rPr>
                <w:sz w:val="20"/>
              </w:rPr>
              <w:t>Bachelor of Accounting Sciences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152FB3F9" w14:textId="77777777" w:rsidR="00AE4816" w:rsidRPr="00F1394C" w:rsidRDefault="00AE4816" w:rsidP="00BC0C40">
            <w:pPr>
              <w:pStyle w:val="NormalBullets"/>
              <w:tabs>
                <w:tab w:val="left" w:pos="720"/>
              </w:tabs>
              <w:spacing w:line="276" w:lineRule="auto"/>
              <w:ind w:left="0" w:firstLine="0"/>
              <w:rPr>
                <w:sz w:val="20"/>
              </w:rPr>
            </w:pPr>
            <w:r w:rsidRPr="00F1394C">
              <w:rPr>
                <w:sz w:val="20"/>
              </w:rPr>
              <w:t>Bhukulani Secondary School (Soweto Zondi)</w:t>
            </w:r>
          </w:p>
        </w:tc>
      </w:tr>
      <w:tr w:rsidR="00AE4816" w:rsidRPr="00F1394C" w14:paraId="43FACED7"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4FCA0019" w14:textId="77777777" w:rsidR="00AE4816" w:rsidRPr="00F1394C" w:rsidRDefault="00AE4816" w:rsidP="00BC0C40">
            <w:pPr>
              <w:pStyle w:val="NormalBullets"/>
              <w:tabs>
                <w:tab w:val="left" w:pos="720"/>
              </w:tabs>
              <w:spacing w:line="276" w:lineRule="auto"/>
              <w:ind w:left="0" w:firstLine="0"/>
              <w:rPr>
                <w:sz w:val="20"/>
              </w:rPr>
            </w:pPr>
            <w:r w:rsidRPr="00F1394C">
              <w:rPr>
                <w:sz w:val="20"/>
              </w:rPr>
              <w:t>7</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372A5D0"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04FD12A"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117FF5E"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Eng.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10AC7B17" w14:textId="77777777" w:rsidR="00AE4816" w:rsidRPr="00F1394C" w:rsidRDefault="00AE4816" w:rsidP="00BC0C40">
            <w:pPr>
              <w:pStyle w:val="NormalBullets"/>
              <w:tabs>
                <w:tab w:val="left" w:pos="720"/>
              </w:tabs>
              <w:spacing w:line="276" w:lineRule="auto"/>
              <w:ind w:left="0" w:firstLine="0"/>
              <w:rPr>
                <w:sz w:val="20"/>
              </w:rPr>
            </w:pPr>
            <w:r w:rsidRPr="00F1394C">
              <w:rPr>
                <w:sz w:val="20"/>
              </w:rPr>
              <w:t>The Hill High School (Rosettenville)</w:t>
            </w:r>
          </w:p>
        </w:tc>
      </w:tr>
      <w:tr w:rsidR="00AE4816" w:rsidRPr="00F1394C" w14:paraId="5A6C8738"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07DDD6E7" w14:textId="77777777" w:rsidR="00AE4816" w:rsidRPr="00F1394C" w:rsidRDefault="00AE4816" w:rsidP="00BC0C40">
            <w:pPr>
              <w:pStyle w:val="NormalBullets"/>
              <w:tabs>
                <w:tab w:val="left" w:pos="720"/>
              </w:tabs>
              <w:spacing w:line="276" w:lineRule="auto"/>
              <w:ind w:left="0" w:firstLine="0"/>
              <w:rPr>
                <w:sz w:val="20"/>
              </w:rPr>
            </w:pPr>
            <w:r w:rsidRPr="00F1394C">
              <w:rPr>
                <w:sz w:val="20"/>
              </w:rPr>
              <w:t>8</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48A0DF8"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F46C9D3"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9B95840"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Eng.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567B7CB8" w14:textId="77777777" w:rsidR="00AE4816" w:rsidRPr="00F1394C" w:rsidRDefault="00AE4816" w:rsidP="00BC0C40">
            <w:pPr>
              <w:pStyle w:val="NormalBullets"/>
              <w:tabs>
                <w:tab w:val="left" w:pos="720"/>
              </w:tabs>
              <w:spacing w:line="276" w:lineRule="auto"/>
              <w:ind w:left="0" w:firstLine="0"/>
              <w:rPr>
                <w:sz w:val="20"/>
              </w:rPr>
            </w:pPr>
            <w:r w:rsidRPr="00F1394C">
              <w:rPr>
                <w:sz w:val="20"/>
              </w:rPr>
              <w:t>Fons Luminis Secondary School (Diepkloof)</w:t>
            </w:r>
          </w:p>
        </w:tc>
      </w:tr>
      <w:tr w:rsidR="00AE4816" w:rsidRPr="00F1394C" w14:paraId="6BAA733B"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108C4A29" w14:textId="77777777" w:rsidR="00AE4816" w:rsidRPr="00F1394C" w:rsidRDefault="00AE4816" w:rsidP="00BC0C40">
            <w:pPr>
              <w:pStyle w:val="NormalBullets"/>
              <w:tabs>
                <w:tab w:val="left" w:pos="720"/>
              </w:tabs>
              <w:spacing w:line="276" w:lineRule="auto"/>
              <w:ind w:left="0" w:firstLine="0"/>
              <w:rPr>
                <w:sz w:val="20"/>
              </w:rPr>
            </w:pPr>
            <w:r w:rsidRPr="00F1394C">
              <w:rPr>
                <w:sz w:val="20"/>
              </w:rPr>
              <w:t>9</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105C010"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4A6165C"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2B4744D"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FDEA69C" w14:textId="77777777" w:rsidR="00AE4816" w:rsidRPr="00F1394C" w:rsidRDefault="00AE4816" w:rsidP="00BC0C40">
            <w:pPr>
              <w:pStyle w:val="NormalBullets"/>
              <w:tabs>
                <w:tab w:val="left" w:pos="720"/>
              </w:tabs>
              <w:spacing w:line="276" w:lineRule="auto"/>
              <w:ind w:left="0" w:firstLine="0"/>
              <w:rPr>
                <w:sz w:val="20"/>
              </w:rPr>
            </w:pPr>
            <w:r w:rsidRPr="00F1394C">
              <w:rPr>
                <w:sz w:val="20"/>
              </w:rPr>
              <w:t>Diamona Secondary School (Limpopo)</w:t>
            </w:r>
          </w:p>
        </w:tc>
      </w:tr>
      <w:tr w:rsidR="00AE4816" w:rsidRPr="00F1394C" w14:paraId="10B04FEA"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05137FFF" w14:textId="77777777" w:rsidR="00AE4816" w:rsidRPr="00F1394C" w:rsidRDefault="00AE4816" w:rsidP="00BC0C40">
            <w:pPr>
              <w:pStyle w:val="NormalBullets"/>
              <w:tabs>
                <w:tab w:val="left" w:pos="720"/>
              </w:tabs>
              <w:spacing w:line="276" w:lineRule="auto"/>
              <w:ind w:left="0" w:firstLine="0"/>
              <w:rPr>
                <w:sz w:val="20"/>
              </w:rPr>
            </w:pPr>
            <w:r w:rsidRPr="00F1394C">
              <w:rPr>
                <w:sz w:val="20"/>
              </w:rPr>
              <w:t>10</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821F9EE"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A7E0451"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F785DA2"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Eng.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7ACF143" w14:textId="77777777" w:rsidR="00AE4816" w:rsidRPr="00F1394C" w:rsidRDefault="00AE4816" w:rsidP="00BC0C40">
            <w:pPr>
              <w:pStyle w:val="NormalBullets"/>
              <w:tabs>
                <w:tab w:val="left" w:pos="720"/>
              </w:tabs>
              <w:spacing w:line="276" w:lineRule="auto"/>
              <w:ind w:left="0" w:firstLine="0"/>
              <w:rPr>
                <w:sz w:val="20"/>
              </w:rPr>
            </w:pPr>
            <w:r w:rsidRPr="00F1394C">
              <w:rPr>
                <w:sz w:val="20"/>
              </w:rPr>
              <w:t>Bokamoso Secondary School (Makhulong Tembisa)</w:t>
            </w:r>
          </w:p>
        </w:tc>
      </w:tr>
      <w:tr w:rsidR="00AE4816" w:rsidRPr="00F1394C" w14:paraId="25EC3129"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6F67CCD" w14:textId="77777777" w:rsidR="00AE4816" w:rsidRPr="00F1394C" w:rsidRDefault="00AE4816" w:rsidP="00BC0C40">
            <w:pPr>
              <w:pStyle w:val="NormalBullets"/>
              <w:tabs>
                <w:tab w:val="left" w:pos="720"/>
              </w:tabs>
              <w:spacing w:line="276" w:lineRule="auto"/>
              <w:ind w:left="0" w:firstLine="0"/>
              <w:rPr>
                <w:sz w:val="20"/>
              </w:rPr>
            </w:pPr>
            <w:r w:rsidRPr="00F1394C">
              <w:rPr>
                <w:sz w:val="20"/>
              </w:rPr>
              <w:t>11</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91EB889"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A9A4779"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BB4AF6B"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Com in Financial Accountancy</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6DBA7A21" w14:textId="77777777" w:rsidR="00AE4816" w:rsidRPr="00F1394C" w:rsidRDefault="00AE4816" w:rsidP="00BC0C40">
            <w:pPr>
              <w:pStyle w:val="NormalBullets"/>
              <w:tabs>
                <w:tab w:val="left" w:pos="720"/>
              </w:tabs>
              <w:spacing w:line="276" w:lineRule="auto"/>
              <w:ind w:left="0" w:firstLine="0"/>
              <w:rPr>
                <w:sz w:val="20"/>
              </w:rPr>
            </w:pPr>
            <w:r w:rsidRPr="00F1394C">
              <w:rPr>
                <w:sz w:val="20"/>
              </w:rPr>
              <w:t>Sediba-Thuto Secondary School (Free State)</w:t>
            </w:r>
          </w:p>
        </w:tc>
      </w:tr>
      <w:tr w:rsidR="00AE4816" w:rsidRPr="00F1394C" w14:paraId="68D88698"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7126BE65" w14:textId="77777777" w:rsidR="00AE4816" w:rsidRPr="00F1394C" w:rsidRDefault="00AE4816" w:rsidP="00BC0C40">
            <w:pPr>
              <w:pStyle w:val="NormalBullets"/>
              <w:tabs>
                <w:tab w:val="left" w:pos="720"/>
              </w:tabs>
              <w:spacing w:line="276" w:lineRule="auto"/>
              <w:ind w:left="0" w:firstLine="0"/>
              <w:rPr>
                <w:sz w:val="20"/>
              </w:rPr>
            </w:pPr>
            <w:r w:rsidRPr="00F1394C">
              <w:rPr>
                <w:sz w:val="20"/>
              </w:rPr>
              <w:t>12</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66313FC"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202AEF2"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BFE5241"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6A6675E" w14:textId="77777777" w:rsidR="00AE4816" w:rsidRPr="00F1394C" w:rsidRDefault="00AE4816" w:rsidP="00BC0C40">
            <w:pPr>
              <w:pStyle w:val="NormalBullets"/>
              <w:tabs>
                <w:tab w:val="left" w:pos="720"/>
              </w:tabs>
              <w:spacing w:line="276" w:lineRule="auto"/>
              <w:ind w:left="0" w:firstLine="0"/>
              <w:rPr>
                <w:sz w:val="20"/>
              </w:rPr>
            </w:pPr>
            <w:r w:rsidRPr="00F1394C">
              <w:rPr>
                <w:sz w:val="20"/>
              </w:rPr>
              <w:t>Randfontein High School (Randfontein JHB)</w:t>
            </w:r>
          </w:p>
        </w:tc>
      </w:tr>
      <w:tr w:rsidR="00AE4816" w:rsidRPr="00F1394C" w14:paraId="2DE597D4"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5B06263" w14:textId="77777777" w:rsidR="00AE4816" w:rsidRPr="00F1394C" w:rsidRDefault="00AE4816" w:rsidP="00BC0C40">
            <w:pPr>
              <w:pStyle w:val="NormalBullets"/>
              <w:tabs>
                <w:tab w:val="left" w:pos="720"/>
              </w:tabs>
              <w:spacing w:line="276" w:lineRule="auto"/>
              <w:ind w:left="0" w:firstLine="0"/>
              <w:rPr>
                <w:sz w:val="20"/>
              </w:rPr>
            </w:pPr>
            <w:r w:rsidRPr="00F1394C">
              <w:rPr>
                <w:sz w:val="20"/>
              </w:rPr>
              <w:t>13</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ABB62C1"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1C86A72"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0A85334" w14:textId="77777777" w:rsidR="00AE4816" w:rsidRPr="00F1394C" w:rsidRDefault="00AE4816" w:rsidP="00BC0C40">
            <w:pPr>
              <w:pStyle w:val="NormalBullets"/>
              <w:tabs>
                <w:tab w:val="left" w:pos="720"/>
              </w:tabs>
              <w:spacing w:line="276" w:lineRule="auto"/>
              <w:ind w:left="0" w:firstLine="0"/>
              <w:rPr>
                <w:sz w:val="20"/>
              </w:rPr>
            </w:pPr>
            <w:r w:rsidRPr="00F1394C">
              <w:rPr>
                <w:sz w:val="20"/>
              </w:rPr>
              <w:t>BSc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48CF026" w14:textId="77777777" w:rsidR="00AE4816" w:rsidRPr="00F1394C" w:rsidRDefault="00AE4816" w:rsidP="00BC0C40">
            <w:pPr>
              <w:pStyle w:val="NormalBullets"/>
              <w:tabs>
                <w:tab w:val="left" w:pos="720"/>
              </w:tabs>
              <w:spacing w:line="276" w:lineRule="auto"/>
              <w:ind w:left="0" w:firstLine="0"/>
              <w:rPr>
                <w:sz w:val="20"/>
              </w:rPr>
            </w:pPr>
            <w:r w:rsidRPr="00F1394C">
              <w:rPr>
                <w:sz w:val="20"/>
              </w:rPr>
              <w:t>Fons Luminis Secondary School (Diepkloof)</w:t>
            </w:r>
          </w:p>
        </w:tc>
      </w:tr>
      <w:tr w:rsidR="00AE4816" w:rsidRPr="00F1394C" w14:paraId="77B58165"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BFE786E" w14:textId="77777777" w:rsidR="00AE4816" w:rsidRPr="00F1394C" w:rsidRDefault="00AE4816" w:rsidP="00BC0C40">
            <w:pPr>
              <w:pStyle w:val="NormalBullets"/>
              <w:tabs>
                <w:tab w:val="left" w:pos="720"/>
              </w:tabs>
              <w:spacing w:line="276" w:lineRule="auto"/>
              <w:ind w:left="0" w:firstLine="0"/>
              <w:rPr>
                <w:sz w:val="20"/>
              </w:rPr>
            </w:pPr>
            <w:r w:rsidRPr="00F1394C">
              <w:rPr>
                <w:sz w:val="20"/>
              </w:rPr>
              <w:t>14</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C5EFAB0"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2C40CE6"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62FC106" w14:textId="77777777" w:rsidR="00AE4816" w:rsidRPr="00F1394C" w:rsidRDefault="00AE4816" w:rsidP="00BC0C40">
            <w:pPr>
              <w:pStyle w:val="NormalBullets"/>
              <w:tabs>
                <w:tab w:val="left" w:pos="720"/>
              </w:tabs>
              <w:spacing w:line="276" w:lineRule="auto"/>
              <w:ind w:left="0" w:firstLine="0"/>
              <w:rPr>
                <w:sz w:val="20"/>
              </w:rPr>
            </w:pPr>
            <w:r w:rsidRPr="00F1394C">
              <w:rPr>
                <w:sz w:val="20"/>
              </w:rPr>
              <w:t>BSc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510CEB8E" w14:textId="77777777" w:rsidR="00AE4816" w:rsidRPr="00F1394C" w:rsidRDefault="00AE4816" w:rsidP="00BC0C40">
            <w:pPr>
              <w:pStyle w:val="NormalBullets"/>
              <w:tabs>
                <w:tab w:val="left" w:pos="720"/>
              </w:tabs>
              <w:spacing w:line="276" w:lineRule="auto"/>
              <w:ind w:left="0" w:firstLine="0"/>
              <w:rPr>
                <w:sz w:val="20"/>
              </w:rPr>
            </w:pPr>
            <w:r w:rsidRPr="00F1394C">
              <w:rPr>
                <w:sz w:val="20"/>
              </w:rPr>
              <w:t>Kensington Secondary School (Kensington East JHB)</w:t>
            </w:r>
          </w:p>
        </w:tc>
      </w:tr>
      <w:tr w:rsidR="00AE4816" w:rsidRPr="00F1394C" w14:paraId="3034BC45"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09320598" w14:textId="77777777" w:rsidR="00AE4816" w:rsidRPr="00F1394C" w:rsidRDefault="00AE4816" w:rsidP="00BC0C40">
            <w:pPr>
              <w:pStyle w:val="NormalBullets"/>
              <w:tabs>
                <w:tab w:val="left" w:pos="720"/>
              </w:tabs>
              <w:spacing w:line="276" w:lineRule="auto"/>
              <w:ind w:left="0" w:firstLine="0"/>
              <w:rPr>
                <w:sz w:val="20"/>
              </w:rPr>
            </w:pPr>
            <w:r w:rsidRPr="00F1394C">
              <w:rPr>
                <w:sz w:val="20"/>
              </w:rPr>
              <w:t>15</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F0D3C1C"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9C7D83D"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2BF5C60"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22479BE7" w14:textId="77777777" w:rsidR="00AE4816" w:rsidRPr="00F1394C" w:rsidRDefault="00AE4816" w:rsidP="00BC0C40">
            <w:pPr>
              <w:pStyle w:val="NormalBullets"/>
              <w:tabs>
                <w:tab w:val="left" w:pos="720"/>
              </w:tabs>
              <w:spacing w:line="276" w:lineRule="auto"/>
              <w:ind w:left="0" w:firstLine="0"/>
              <w:rPr>
                <w:sz w:val="20"/>
              </w:rPr>
            </w:pPr>
            <w:r w:rsidRPr="00F1394C">
              <w:rPr>
                <w:sz w:val="20"/>
              </w:rPr>
              <w:t>Forte Secondary School (Dobsonville)</w:t>
            </w:r>
          </w:p>
        </w:tc>
      </w:tr>
      <w:tr w:rsidR="00AE4816" w:rsidRPr="00F1394C" w14:paraId="07F4FB46"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72276440" w14:textId="77777777" w:rsidR="00AE4816" w:rsidRPr="00F1394C" w:rsidRDefault="00AE4816" w:rsidP="00BC0C40">
            <w:pPr>
              <w:pStyle w:val="NormalBullets"/>
              <w:tabs>
                <w:tab w:val="left" w:pos="720"/>
              </w:tabs>
              <w:spacing w:line="276" w:lineRule="auto"/>
              <w:ind w:left="0" w:firstLine="0"/>
              <w:rPr>
                <w:sz w:val="20"/>
              </w:rPr>
            </w:pPr>
            <w:r w:rsidRPr="00F1394C">
              <w:rPr>
                <w:sz w:val="20"/>
              </w:rPr>
              <w:t xml:space="preserve">16 </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tcPr>
          <w:p w14:paraId="6C3DEC80"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tcPr>
          <w:p w14:paraId="1EA6D114"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tcPr>
          <w:p w14:paraId="00AFB95F" w14:textId="77777777" w:rsidR="00AE4816" w:rsidRPr="00F1394C" w:rsidRDefault="00AE4816" w:rsidP="00BC0C40">
            <w:pPr>
              <w:pStyle w:val="NormalBullets"/>
              <w:tabs>
                <w:tab w:val="left" w:pos="720"/>
              </w:tabs>
              <w:spacing w:line="276" w:lineRule="auto"/>
              <w:ind w:left="0" w:firstLine="0"/>
              <w:rPr>
                <w:sz w:val="20"/>
              </w:rPr>
            </w:pPr>
            <w:r w:rsidRPr="00F1394C">
              <w:rPr>
                <w:sz w:val="20"/>
              </w:rPr>
              <w:t xml:space="preserve">B Com Accounting </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70672177" w14:textId="77777777" w:rsidR="00AE4816" w:rsidRPr="00F1394C" w:rsidRDefault="00AE4816" w:rsidP="00BC0C40">
            <w:pPr>
              <w:pStyle w:val="NormalBullets"/>
              <w:tabs>
                <w:tab w:val="left" w:pos="720"/>
              </w:tabs>
              <w:spacing w:line="276" w:lineRule="auto"/>
              <w:ind w:left="0" w:firstLine="0"/>
              <w:rPr>
                <w:sz w:val="20"/>
              </w:rPr>
            </w:pPr>
            <w:r w:rsidRPr="00F1394C">
              <w:rPr>
                <w:sz w:val="20"/>
              </w:rPr>
              <w:t>Pietermaritzburg Girls High School</w:t>
            </w:r>
          </w:p>
          <w:p w14:paraId="3F7BB5A9" w14:textId="77777777" w:rsidR="00AE4816" w:rsidRPr="00F1394C" w:rsidRDefault="00AE4816" w:rsidP="00BC0C40">
            <w:pPr>
              <w:pStyle w:val="NormalBullets"/>
              <w:tabs>
                <w:tab w:val="left" w:pos="720"/>
              </w:tabs>
              <w:spacing w:line="276" w:lineRule="auto"/>
              <w:ind w:left="0" w:firstLine="0"/>
              <w:rPr>
                <w:sz w:val="20"/>
              </w:rPr>
            </w:pPr>
            <w:r w:rsidRPr="00F1394C">
              <w:rPr>
                <w:sz w:val="20"/>
              </w:rPr>
              <w:t>(Scottsville KZN)</w:t>
            </w:r>
          </w:p>
        </w:tc>
      </w:tr>
      <w:tr w:rsidR="00AE4816" w:rsidRPr="00F1394C" w14:paraId="3195A6FB"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C586EF7" w14:textId="77777777" w:rsidR="00AE4816" w:rsidRPr="00F1394C" w:rsidRDefault="00AE4816" w:rsidP="00BC0C40">
            <w:pPr>
              <w:pStyle w:val="NormalBullets"/>
              <w:tabs>
                <w:tab w:val="left" w:pos="720"/>
              </w:tabs>
              <w:spacing w:line="276" w:lineRule="auto"/>
              <w:ind w:left="0" w:firstLine="0"/>
              <w:rPr>
                <w:sz w:val="20"/>
              </w:rPr>
            </w:pPr>
            <w:r w:rsidRPr="00F1394C">
              <w:rPr>
                <w:sz w:val="20"/>
              </w:rPr>
              <w:t>17</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7A5DEF5" w14:textId="77777777" w:rsidR="00AE4816" w:rsidRPr="00F1394C" w:rsidRDefault="00AE4816" w:rsidP="00BC0C40">
            <w:pPr>
              <w:pStyle w:val="NormalBullets"/>
              <w:tabs>
                <w:tab w:val="left" w:pos="720"/>
              </w:tabs>
              <w:spacing w:line="276" w:lineRule="auto"/>
              <w:ind w:left="0" w:firstLine="0"/>
              <w:rPr>
                <w:sz w:val="20"/>
              </w:rPr>
            </w:pPr>
            <w:r w:rsidRPr="00F1394C">
              <w:rPr>
                <w:sz w:val="20"/>
              </w:rPr>
              <w:t>Indian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167460E"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1F753E3" w14:textId="77777777" w:rsidR="00AE4816" w:rsidRPr="00F1394C" w:rsidRDefault="00AE4816" w:rsidP="00BC0C40">
            <w:pPr>
              <w:pStyle w:val="NormalBullets"/>
              <w:tabs>
                <w:tab w:val="left" w:pos="720"/>
              </w:tabs>
              <w:spacing w:line="276" w:lineRule="auto"/>
              <w:ind w:left="0" w:firstLine="0"/>
              <w:rPr>
                <w:sz w:val="20"/>
              </w:rPr>
            </w:pPr>
            <w:r w:rsidRPr="00F1394C">
              <w:rPr>
                <w:sz w:val="20"/>
              </w:rPr>
              <w:t>Computer Science and Information Technology Degree</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85A0C45" w14:textId="77777777" w:rsidR="00AE4816" w:rsidRPr="00F1394C" w:rsidRDefault="00AE4816" w:rsidP="00BC0C40">
            <w:pPr>
              <w:pStyle w:val="NormalBullets"/>
              <w:tabs>
                <w:tab w:val="left" w:pos="720"/>
              </w:tabs>
              <w:spacing w:line="276" w:lineRule="auto"/>
              <w:ind w:left="0" w:firstLine="0"/>
              <w:rPr>
                <w:sz w:val="20"/>
              </w:rPr>
            </w:pPr>
            <w:r w:rsidRPr="00F1394C">
              <w:rPr>
                <w:sz w:val="20"/>
              </w:rPr>
              <w:t>Northmead Secondary School (Phoenix Durban)</w:t>
            </w:r>
          </w:p>
        </w:tc>
      </w:tr>
      <w:tr w:rsidR="00AE4816" w:rsidRPr="00F1394C" w14:paraId="330DC38F"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533C506" w14:textId="77777777" w:rsidR="00AE4816" w:rsidRPr="00F1394C" w:rsidRDefault="00AE4816" w:rsidP="00BC0C40">
            <w:pPr>
              <w:pStyle w:val="NormalBullets"/>
              <w:tabs>
                <w:tab w:val="left" w:pos="720"/>
              </w:tabs>
              <w:spacing w:line="276" w:lineRule="auto"/>
              <w:ind w:left="0" w:firstLine="0"/>
              <w:rPr>
                <w:sz w:val="20"/>
              </w:rPr>
            </w:pPr>
            <w:r w:rsidRPr="00F1394C">
              <w:rPr>
                <w:sz w:val="20"/>
              </w:rPr>
              <w:t>18</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E1A48DA"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169AC97"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E0EC4B8"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79D9299" w14:textId="77777777" w:rsidR="00AE4816" w:rsidRPr="00F1394C" w:rsidRDefault="00AE4816" w:rsidP="00BC0C40">
            <w:pPr>
              <w:pStyle w:val="NormalBullets"/>
              <w:tabs>
                <w:tab w:val="left" w:pos="720"/>
              </w:tabs>
              <w:spacing w:line="276" w:lineRule="auto"/>
              <w:ind w:left="0" w:firstLine="0"/>
              <w:rPr>
                <w:sz w:val="20"/>
              </w:rPr>
            </w:pPr>
            <w:r w:rsidRPr="00F1394C">
              <w:rPr>
                <w:sz w:val="20"/>
              </w:rPr>
              <w:t>Lwamondo High School (Limpopo)</w:t>
            </w:r>
          </w:p>
        </w:tc>
      </w:tr>
      <w:tr w:rsidR="00AE4816" w:rsidRPr="00F1394C" w14:paraId="4D771EF5"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321425D5" w14:textId="77777777" w:rsidR="00AE4816" w:rsidRPr="00F1394C" w:rsidRDefault="00AE4816" w:rsidP="00BC0C40">
            <w:pPr>
              <w:pStyle w:val="NormalBullets"/>
              <w:tabs>
                <w:tab w:val="left" w:pos="720"/>
              </w:tabs>
              <w:spacing w:line="276" w:lineRule="auto"/>
              <w:ind w:left="0" w:firstLine="0"/>
              <w:rPr>
                <w:sz w:val="20"/>
              </w:rPr>
            </w:pPr>
            <w:r w:rsidRPr="00F1394C">
              <w:rPr>
                <w:sz w:val="20"/>
              </w:rPr>
              <w:t>19</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9FC30E6"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AECBD32"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723189C"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873CC73" w14:textId="77777777" w:rsidR="00AE4816" w:rsidRPr="00F1394C" w:rsidRDefault="00AE4816" w:rsidP="00BC0C40">
            <w:pPr>
              <w:pStyle w:val="NormalBullets"/>
              <w:tabs>
                <w:tab w:val="left" w:pos="720"/>
              </w:tabs>
              <w:spacing w:line="276" w:lineRule="auto"/>
              <w:ind w:left="0" w:firstLine="0"/>
              <w:rPr>
                <w:sz w:val="20"/>
              </w:rPr>
            </w:pPr>
            <w:r w:rsidRPr="00F1394C">
              <w:rPr>
                <w:sz w:val="20"/>
              </w:rPr>
              <w:t>Zonkizizwe Secondary School</w:t>
            </w:r>
          </w:p>
        </w:tc>
      </w:tr>
      <w:tr w:rsidR="00AE4816" w:rsidRPr="00F1394C" w14:paraId="0E67965E"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6DEB8C45" w14:textId="77777777" w:rsidR="00AE4816" w:rsidRPr="00F1394C" w:rsidRDefault="00AE4816" w:rsidP="00BC0C40">
            <w:pPr>
              <w:pStyle w:val="NormalBullets"/>
              <w:tabs>
                <w:tab w:val="left" w:pos="720"/>
              </w:tabs>
              <w:spacing w:line="276" w:lineRule="auto"/>
              <w:ind w:left="0" w:firstLine="0"/>
              <w:rPr>
                <w:sz w:val="20"/>
              </w:rPr>
            </w:pPr>
            <w:r w:rsidRPr="00F1394C">
              <w:rPr>
                <w:sz w:val="20"/>
              </w:rPr>
              <w:t>20</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0712928"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044A133"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3E8E7D0"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911E414" w14:textId="77777777" w:rsidR="00AE4816" w:rsidRPr="00F1394C" w:rsidRDefault="00AE4816" w:rsidP="00BC0C40">
            <w:pPr>
              <w:pStyle w:val="NormalBullets"/>
              <w:tabs>
                <w:tab w:val="left" w:pos="720"/>
              </w:tabs>
              <w:spacing w:line="276" w:lineRule="auto"/>
              <w:ind w:left="0" w:firstLine="0"/>
              <w:rPr>
                <w:sz w:val="20"/>
              </w:rPr>
            </w:pPr>
            <w:r w:rsidRPr="00F1394C">
              <w:rPr>
                <w:sz w:val="20"/>
              </w:rPr>
              <w:t>SJ Van der Merwe THS. (Lebowakgomo)</w:t>
            </w:r>
          </w:p>
        </w:tc>
      </w:tr>
      <w:tr w:rsidR="00AE4816" w:rsidRPr="00F1394C" w14:paraId="16DFE8E8"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37004DBB" w14:textId="77777777" w:rsidR="00AE4816" w:rsidRPr="00F1394C" w:rsidRDefault="00AE4816" w:rsidP="00BC0C40">
            <w:pPr>
              <w:pStyle w:val="NormalBullets"/>
              <w:tabs>
                <w:tab w:val="left" w:pos="720"/>
              </w:tabs>
              <w:spacing w:line="276" w:lineRule="auto"/>
              <w:ind w:left="0" w:firstLine="0"/>
              <w:rPr>
                <w:sz w:val="20"/>
              </w:rPr>
            </w:pPr>
            <w:r w:rsidRPr="00F1394C">
              <w:rPr>
                <w:sz w:val="20"/>
              </w:rPr>
              <w:t>21</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1B2DC42"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5B89F8C"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6CDBA50"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D7183F3" w14:textId="77777777" w:rsidR="00AE4816" w:rsidRPr="00F1394C" w:rsidRDefault="00AE4816" w:rsidP="00BC0C40">
            <w:pPr>
              <w:pStyle w:val="NormalBullets"/>
              <w:tabs>
                <w:tab w:val="left" w:pos="720"/>
              </w:tabs>
              <w:spacing w:line="276" w:lineRule="auto"/>
              <w:ind w:left="0" w:firstLine="0"/>
              <w:rPr>
                <w:sz w:val="20"/>
              </w:rPr>
            </w:pPr>
            <w:r w:rsidRPr="00F1394C">
              <w:rPr>
                <w:sz w:val="20"/>
              </w:rPr>
              <w:t>Thengwe High School (Limpopo)</w:t>
            </w:r>
          </w:p>
        </w:tc>
      </w:tr>
      <w:tr w:rsidR="00AE4816" w:rsidRPr="00F1394C" w14:paraId="7F37EA98"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26F6C7C7" w14:textId="77777777" w:rsidR="00AE4816" w:rsidRPr="00F1394C" w:rsidRDefault="00AE4816" w:rsidP="00BC0C40">
            <w:pPr>
              <w:pStyle w:val="NormalBullets"/>
              <w:tabs>
                <w:tab w:val="left" w:pos="720"/>
              </w:tabs>
              <w:spacing w:line="276" w:lineRule="auto"/>
              <w:ind w:left="0" w:firstLine="0"/>
              <w:rPr>
                <w:sz w:val="20"/>
              </w:rPr>
            </w:pPr>
            <w:r w:rsidRPr="00F1394C">
              <w:rPr>
                <w:sz w:val="20"/>
              </w:rPr>
              <w:t>22</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45AD94F"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C4F9880"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49A1015"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Information Technology</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567EE91" w14:textId="77777777" w:rsidR="00AE4816" w:rsidRPr="00F1394C" w:rsidRDefault="00AE4816" w:rsidP="00BC0C40">
            <w:pPr>
              <w:pStyle w:val="NormalBullets"/>
              <w:tabs>
                <w:tab w:val="left" w:pos="720"/>
              </w:tabs>
              <w:spacing w:line="276" w:lineRule="auto"/>
              <w:ind w:left="0" w:firstLine="0"/>
              <w:rPr>
                <w:sz w:val="20"/>
              </w:rPr>
            </w:pPr>
            <w:r w:rsidRPr="00F1394C">
              <w:rPr>
                <w:sz w:val="20"/>
              </w:rPr>
              <w:t>Qoqolosing Private High School( Leribe Kingdom Lesotho)</w:t>
            </w:r>
          </w:p>
        </w:tc>
      </w:tr>
      <w:tr w:rsidR="00AE4816" w:rsidRPr="00F1394C" w14:paraId="76E66D48"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1F2FB2B8" w14:textId="77777777" w:rsidR="00AE4816" w:rsidRPr="00F1394C" w:rsidRDefault="00AE4816" w:rsidP="00BC0C40">
            <w:pPr>
              <w:pStyle w:val="NormalBullets"/>
              <w:tabs>
                <w:tab w:val="left" w:pos="720"/>
              </w:tabs>
              <w:spacing w:line="276" w:lineRule="auto"/>
              <w:ind w:left="0" w:firstLine="0"/>
              <w:rPr>
                <w:sz w:val="20"/>
              </w:rPr>
            </w:pPr>
            <w:r w:rsidRPr="00F1394C">
              <w:rPr>
                <w:sz w:val="20"/>
              </w:rPr>
              <w:t>23</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3E80D19"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84B19CC"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4299D45"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B834B23" w14:textId="77777777" w:rsidR="00AE4816" w:rsidRPr="00F1394C" w:rsidRDefault="00AE4816" w:rsidP="00BC0C40">
            <w:pPr>
              <w:pStyle w:val="NormalBullets"/>
              <w:tabs>
                <w:tab w:val="left" w:pos="720"/>
              </w:tabs>
              <w:spacing w:line="276" w:lineRule="auto"/>
              <w:ind w:left="0" w:firstLine="0"/>
              <w:rPr>
                <w:sz w:val="20"/>
              </w:rPr>
            </w:pPr>
            <w:r w:rsidRPr="00F1394C">
              <w:rPr>
                <w:sz w:val="20"/>
              </w:rPr>
              <w:t>Forte High School (Dobsonville)</w:t>
            </w:r>
          </w:p>
        </w:tc>
      </w:tr>
      <w:tr w:rsidR="00AE4816" w:rsidRPr="00F1394C" w14:paraId="38D90574"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00FB4ED5" w14:textId="77777777" w:rsidR="00AE4816" w:rsidRPr="00F1394C" w:rsidRDefault="00AE4816" w:rsidP="00BC0C40">
            <w:pPr>
              <w:pStyle w:val="NormalBullets"/>
              <w:tabs>
                <w:tab w:val="left" w:pos="720"/>
              </w:tabs>
              <w:spacing w:line="276" w:lineRule="auto"/>
              <w:ind w:left="0" w:firstLine="0"/>
              <w:rPr>
                <w:sz w:val="20"/>
              </w:rPr>
            </w:pPr>
            <w:r w:rsidRPr="00F1394C">
              <w:rPr>
                <w:sz w:val="20"/>
              </w:rPr>
              <w:t>24</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40BF59B"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9DA05F1"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C22AA31"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8E80A1E" w14:textId="77777777" w:rsidR="00AE4816" w:rsidRPr="00F1394C" w:rsidRDefault="00AE4816" w:rsidP="00BC0C40">
            <w:pPr>
              <w:pStyle w:val="NormalBullets"/>
              <w:tabs>
                <w:tab w:val="left" w:pos="720"/>
              </w:tabs>
              <w:spacing w:line="276" w:lineRule="auto"/>
              <w:ind w:left="0" w:firstLine="0"/>
              <w:rPr>
                <w:sz w:val="20"/>
              </w:rPr>
            </w:pPr>
            <w:r w:rsidRPr="00F1394C">
              <w:rPr>
                <w:sz w:val="20"/>
              </w:rPr>
              <w:t>Executive High School (Idutywa Eastern Cape</w:t>
            </w:r>
          </w:p>
        </w:tc>
      </w:tr>
      <w:tr w:rsidR="00AE4816" w:rsidRPr="00F1394C" w14:paraId="25856ADE"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78B303D6" w14:textId="77777777" w:rsidR="00AE4816" w:rsidRPr="00F1394C" w:rsidRDefault="00AE4816" w:rsidP="00BC0C40">
            <w:pPr>
              <w:pStyle w:val="NormalBullets"/>
              <w:tabs>
                <w:tab w:val="left" w:pos="720"/>
              </w:tabs>
              <w:spacing w:line="276" w:lineRule="auto"/>
              <w:ind w:left="0" w:firstLine="0"/>
              <w:rPr>
                <w:sz w:val="20"/>
              </w:rPr>
            </w:pPr>
            <w:r w:rsidRPr="00F1394C">
              <w:rPr>
                <w:sz w:val="20"/>
              </w:rPr>
              <w:t>25</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6A71AA3"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3B59649"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8535BC3"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0F44199" w14:textId="77777777" w:rsidR="00AE4816" w:rsidRPr="00F1394C" w:rsidRDefault="00AE4816" w:rsidP="00BC0C40">
            <w:pPr>
              <w:pStyle w:val="NormalBullets"/>
              <w:tabs>
                <w:tab w:val="left" w:pos="720"/>
              </w:tabs>
              <w:spacing w:line="276" w:lineRule="auto"/>
              <w:ind w:left="0" w:firstLine="0"/>
              <w:rPr>
                <w:sz w:val="20"/>
              </w:rPr>
            </w:pPr>
            <w:r w:rsidRPr="00F1394C">
              <w:rPr>
                <w:sz w:val="20"/>
              </w:rPr>
              <w:t>Khatisa High School (Gumbani Village, Malamulele)</w:t>
            </w:r>
          </w:p>
        </w:tc>
      </w:tr>
      <w:tr w:rsidR="00AE4816" w:rsidRPr="00F1394C" w14:paraId="4C862413"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0A6189CA" w14:textId="77777777" w:rsidR="00AE4816" w:rsidRPr="00F1394C" w:rsidRDefault="00AE4816" w:rsidP="00BC0C40">
            <w:pPr>
              <w:pStyle w:val="NormalBullets"/>
              <w:tabs>
                <w:tab w:val="left" w:pos="720"/>
              </w:tabs>
              <w:spacing w:line="276" w:lineRule="auto"/>
              <w:ind w:left="0" w:firstLine="0"/>
              <w:rPr>
                <w:sz w:val="20"/>
              </w:rPr>
            </w:pPr>
            <w:r w:rsidRPr="00F1394C">
              <w:rPr>
                <w:sz w:val="20"/>
              </w:rPr>
              <w:lastRenderedPageBreak/>
              <w:t>26</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AEFB444"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8E38326"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B2B189B"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F5BB6F2"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Mahashe Secondary School (Bushbuckridge Mpumalanga)</w:t>
            </w:r>
          </w:p>
        </w:tc>
      </w:tr>
      <w:tr w:rsidR="00AE4816" w:rsidRPr="00F1394C" w14:paraId="1F265D28"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122D5A7" w14:textId="77777777" w:rsidR="00AE4816" w:rsidRPr="00F1394C" w:rsidRDefault="00AE4816" w:rsidP="00BC0C40">
            <w:pPr>
              <w:pStyle w:val="NormalBullets"/>
              <w:tabs>
                <w:tab w:val="left" w:pos="720"/>
              </w:tabs>
              <w:spacing w:line="276" w:lineRule="auto"/>
              <w:ind w:left="0" w:firstLine="0"/>
              <w:rPr>
                <w:sz w:val="20"/>
              </w:rPr>
            </w:pPr>
            <w:r w:rsidRPr="00F1394C">
              <w:rPr>
                <w:sz w:val="20"/>
              </w:rPr>
              <w:t>27</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06B3EF6"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D5B2E4B"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E0BE5A9" w14:textId="77777777" w:rsidR="00AE4816" w:rsidRPr="00F1394C" w:rsidRDefault="00AE4816" w:rsidP="00BC0C40">
            <w:pPr>
              <w:pStyle w:val="NormalBullets"/>
              <w:tabs>
                <w:tab w:val="left" w:pos="720"/>
              </w:tabs>
              <w:spacing w:line="276" w:lineRule="auto"/>
              <w:ind w:left="0" w:firstLine="0"/>
              <w:rPr>
                <w:sz w:val="20"/>
              </w:rPr>
            </w:pPr>
            <w:r w:rsidRPr="00F1394C">
              <w:rPr>
                <w:sz w:val="20"/>
              </w:rPr>
              <w:t>Bachelor of Accounting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9766C53" w14:textId="77777777" w:rsidR="00AE4816" w:rsidRPr="00F1394C" w:rsidRDefault="00AE4816" w:rsidP="00BC0C40">
            <w:pPr>
              <w:pStyle w:val="NormalBullets"/>
              <w:tabs>
                <w:tab w:val="left" w:pos="720"/>
              </w:tabs>
              <w:spacing w:line="276" w:lineRule="auto"/>
              <w:ind w:left="0" w:firstLine="0"/>
              <w:rPr>
                <w:sz w:val="20"/>
              </w:rPr>
            </w:pPr>
            <w:r w:rsidRPr="00F1394C">
              <w:rPr>
                <w:sz w:val="20"/>
              </w:rPr>
              <w:t>Erasmus Monareng High School (Vosloorus)</w:t>
            </w:r>
          </w:p>
        </w:tc>
      </w:tr>
      <w:tr w:rsidR="00AE4816" w:rsidRPr="00F1394C" w14:paraId="013D69E0"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1DD0996E" w14:textId="77777777" w:rsidR="00AE4816" w:rsidRPr="00F1394C" w:rsidRDefault="00AE4816" w:rsidP="00BC0C40">
            <w:pPr>
              <w:pStyle w:val="NormalBullets"/>
              <w:tabs>
                <w:tab w:val="left" w:pos="720"/>
              </w:tabs>
              <w:spacing w:line="276" w:lineRule="auto"/>
              <w:ind w:left="0" w:firstLine="0"/>
              <w:rPr>
                <w:sz w:val="20"/>
              </w:rPr>
            </w:pPr>
            <w:r w:rsidRPr="00F1394C">
              <w:rPr>
                <w:sz w:val="20"/>
              </w:rPr>
              <w:t>28</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69AD8E4"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D7F8B0D"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10664F7" w14:textId="77777777" w:rsidR="00AE4816" w:rsidRPr="00F1394C" w:rsidRDefault="00AE4816" w:rsidP="00BC0C40">
            <w:pPr>
              <w:pStyle w:val="NormalBullets"/>
              <w:tabs>
                <w:tab w:val="left" w:pos="720"/>
              </w:tabs>
              <w:spacing w:line="276" w:lineRule="auto"/>
              <w:ind w:left="0" w:firstLine="0"/>
              <w:rPr>
                <w:sz w:val="20"/>
              </w:rPr>
            </w:pPr>
            <w:r w:rsidRPr="00F1394C">
              <w:rPr>
                <w:sz w:val="20"/>
              </w:rPr>
              <w:t>BSc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6D5C1924" w14:textId="77777777" w:rsidR="00AE4816" w:rsidRPr="00F1394C" w:rsidRDefault="00AE4816" w:rsidP="00BC0C40">
            <w:pPr>
              <w:pStyle w:val="NormalBullets"/>
              <w:tabs>
                <w:tab w:val="left" w:pos="720"/>
              </w:tabs>
              <w:spacing w:line="276" w:lineRule="auto"/>
              <w:ind w:left="0" w:firstLine="0"/>
              <w:rPr>
                <w:sz w:val="20"/>
              </w:rPr>
            </w:pPr>
            <w:r w:rsidRPr="00F1394C">
              <w:rPr>
                <w:sz w:val="20"/>
              </w:rPr>
              <w:t>Orlando West Secondary School (Soweto)</w:t>
            </w:r>
          </w:p>
        </w:tc>
      </w:tr>
      <w:tr w:rsidR="00AE4816" w:rsidRPr="00F1394C" w14:paraId="2455AA51"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2C1375B1" w14:textId="77777777" w:rsidR="00AE4816" w:rsidRPr="00F1394C" w:rsidRDefault="00AE4816" w:rsidP="00BC0C40">
            <w:pPr>
              <w:pStyle w:val="NormalBullets"/>
              <w:tabs>
                <w:tab w:val="left" w:pos="720"/>
              </w:tabs>
              <w:spacing w:line="276" w:lineRule="auto"/>
              <w:ind w:left="0" w:firstLine="0"/>
              <w:rPr>
                <w:sz w:val="20"/>
              </w:rPr>
            </w:pPr>
            <w:r w:rsidRPr="00F1394C">
              <w:rPr>
                <w:sz w:val="20"/>
              </w:rPr>
              <w:t>29</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tcPr>
          <w:p w14:paraId="0196CD70"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tcPr>
          <w:p w14:paraId="11540144"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tcPr>
          <w:p w14:paraId="5EC1590B" w14:textId="77777777" w:rsidR="00AE4816" w:rsidRPr="00F1394C" w:rsidRDefault="00AE4816" w:rsidP="00BC0C40">
            <w:pPr>
              <w:pStyle w:val="NormalBullets"/>
              <w:tabs>
                <w:tab w:val="left" w:pos="720"/>
              </w:tabs>
              <w:spacing w:line="276" w:lineRule="auto"/>
              <w:ind w:left="0" w:firstLine="0"/>
              <w:rPr>
                <w:sz w:val="20"/>
              </w:rPr>
            </w:pPr>
            <w:r w:rsidRPr="00F1394C">
              <w:rPr>
                <w:sz w:val="20"/>
              </w:rPr>
              <w:t>B Com Accounting</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3A81E5B2" w14:textId="77777777" w:rsidR="00AE4816" w:rsidRPr="00F1394C" w:rsidRDefault="00AE4816" w:rsidP="00BC0C40">
            <w:pPr>
              <w:pStyle w:val="NormalBullets"/>
              <w:tabs>
                <w:tab w:val="left" w:pos="720"/>
              </w:tabs>
              <w:spacing w:line="276" w:lineRule="auto"/>
              <w:ind w:left="0" w:firstLine="0"/>
              <w:rPr>
                <w:sz w:val="20"/>
              </w:rPr>
            </w:pPr>
            <w:r w:rsidRPr="00F1394C">
              <w:rPr>
                <w:sz w:val="20"/>
              </w:rPr>
              <w:t>Sir John Adamson High School (Winchester Hill)</w:t>
            </w:r>
          </w:p>
        </w:tc>
      </w:tr>
      <w:tr w:rsidR="00AE4816" w:rsidRPr="00F1394C" w14:paraId="610BA8A9"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0573B84D" w14:textId="77777777" w:rsidR="00AE4816" w:rsidRPr="00F1394C" w:rsidRDefault="00AE4816" w:rsidP="00BC0C40">
            <w:pPr>
              <w:pStyle w:val="NormalBullets"/>
              <w:tabs>
                <w:tab w:val="left" w:pos="720"/>
              </w:tabs>
              <w:spacing w:line="276" w:lineRule="auto"/>
              <w:ind w:left="0" w:firstLine="0"/>
              <w:rPr>
                <w:sz w:val="20"/>
              </w:rPr>
            </w:pPr>
            <w:r w:rsidRPr="00F1394C">
              <w:rPr>
                <w:sz w:val="20"/>
              </w:rPr>
              <w:t>30</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tcPr>
          <w:p w14:paraId="43721167"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tcPr>
          <w:p w14:paraId="0A127570"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tcPr>
          <w:p w14:paraId="012FF513" w14:textId="77777777" w:rsidR="00AE4816" w:rsidRPr="00F1394C" w:rsidRDefault="00AE4816" w:rsidP="00BC0C40">
            <w:pPr>
              <w:pStyle w:val="NormalBullets"/>
              <w:tabs>
                <w:tab w:val="left" w:pos="720"/>
              </w:tabs>
              <w:spacing w:line="276" w:lineRule="auto"/>
              <w:ind w:left="0" w:firstLine="0"/>
              <w:rPr>
                <w:sz w:val="20"/>
              </w:rPr>
            </w:pPr>
            <w:r w:rsidRPr="00F1394C">
              <w:rPr>
                <w:sz w:val="20"/>
              </w:rPr>
              <w:t>BSc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27D993E6" w14:textId="77777777" w:rsidR="00AE4816" w:rsidRPr="00F1394C" w:rsidRDefault="00AE4816" w:rsidP="00BC0C40">
            <w:pPr>
              <w:pStyle w:val="NormalBullets"/>
              <w:tabs>
                <w:tab w:val="left" w:pos="720"/>
              </w:tabs>
              <w:spacing w:line="276" w:lineRule="auto"/>
              <w:ind w:left="0" w:firstLine="0"/>
              <w:rPr>
                <w:sz w:val="20"/>
              </w:rPr>
            </w:pPr>
            <w:r w:rsidRPr="00F1394C">
              <w:rPr>
                <w:sz w:val="20"/>
              </w:rPr>
              <w:t>Greenside High School</w:t>
            </w:r>
          </w:p>
        </w:tc>
      </w:tr>
      <w:tr w:rsidR="00AE4816" w:rsidRPr="00F1394C" w14:paraId="633E2C20"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17523307" w14:textId="77777777" w:rsidR="00AE4816" w:rsidRPr="00F1394C" w:rsidRDefault="00AE4816" w:rsidP="00BC0C40">
            <w:pPr>
              <w:pStyle w:val="NormalBullets"/>
              <w:tabs>
                <w:tab w:val="left" w:pos="720"/>
              </w:tabs>
              <w:spacing w:line="276" w:lineRule="auto"/>
              <w:ind w:left="0" w:firstLine="0"/>
              <w:rPr>
                <w:sz w:val="20"/>
              </w:rPr>
            </w:pPr>
            <w:r w:rsidRPr="00F1394C">
              <w:rPr>
                <w:sz w:val="20"/>
              </w:rPr>
              <w:t>31</w:t>
            </w: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tcPr>
          <w:p w14:paraId="477C443F"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tcPr>
          <w:p w14:paraId="05530147" w14:textId="77777777" w:rsidR="00AE4816" w:rsidRPr="00F1394C" w:rsidRDefault="00AE4816" w:rsidP="00BC0C40">
            <w:pPr>
              <w:pStyle w:val="NormalBullets"/>
              <w:tabs>
                <w:tab w:val="left" w:pos="720"/>
              </w:tabs>
              <w:spacing w:line="276" w:lineRule="auto"/>
              <w:ind w:left="0" w:firstLine="0"/>
              <w:rPr>
                <w:sz w:val="20"/>
              </w:rPr>
            </w:pPr>
            <w:r w:rsidRPr="00F1394C">
              <w:rPr>
                <w:sz w:val="20"/>
              </w:rPr>
              <w:t>Male</w:t>
            </w: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tcPr>
          <w:p w14:paraId="5C64B2D8"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E2DEF33" w14:textId="77777777" w:rsidR="00AE4816" w:rsidRPr="00F1394C" w:rsidRDefault="00AE4816" w:rsidP="00BC0C40">
            <w:pPr>
              <w:pStyle w:val="NormalBullets"/>
              <w:tabs>
                <w:tab w:val="left" w:pos="720"/>
              </w:tabs>
              <w:spacing w:line="276" w:lineRule="auto"/>
              <w:ind w:left="0" w:firstLine="0"/>
              <w:rPr>
                <w:sz w:val="20"/>
              </w:rPr>
            </w:pPr>
            <w:r w:rsidRPr="00F1394C">
              <w:rPr>
                <w:sz w:val="20"/>
              </w:rPr>
              <w:t>Forte High School (Soweto)</w:t>
            </w:r>
          </w:p>
        </w:tc>
      </w:tr>
      <w:tr w:rsidR="00AE4816" w:rsidRPr="00F1394C" w14:paraId="39924DA9" w14:textId="77777777" w:rsidTr="00BC0C40">
        <w:tc>
          <w:tcPr>
            <w:tcW w:w="539" w:type="dxa"/>
            <w:tcBorders>
              <w:top w:val="nil"/>
              <w:left w:val="single" w:sz="8" w:space="0" w:color="auto"/>
              <w:bottom w:val="nil"/>
              <w:right w:val="single" w:sz="8" w:space="0" w:color="auto"/>
            </w:tcBorders>
            <w:tcMar>
              <w:top w:w="0" w:type="dxa"/>
              <w:left w:w="108" w:type="dxa"/>
              <w:bottom w:w="0" w:type="dxa"/>
              <w:right w:w="108" w:type="dxa"/>
            </w:tcMar>
            <w:vAlign w:val="bottom"/>
          </w:tcPr>
          <w:p w14:paraId="632FB518" w14:textId="77777777" w:rsidR="00AE4816" w:rsidRPr="00F1394C" w:rsidRDefault="00AE4816" w:rsidP="00BC0C40">
            <w:pPr>
              <w:pStyle w:val="NormalBullets"/>
              <w:tabs>
                <w:tab w:val="left" w:pos="720"/>
              </w:tabs>
              <w:spacing w:line="276" w:lineRule="auto"/>
              <w:ind w:left="0" w:firstLine="0"/>
              <w:rPr>
                <w:sz w:val="20"/>
              </w:rPr>
            </w:pPr>
            <w:r w:rsidRPr="00F1394C">
              <w:rPr>
                <w:sz w:val="20"/>
              </w:rPr>
              <w:t>32</w:t>
            </w:r>
          </w:p>
        </w:tc>
        <w:tc>
          <w:tcPr>
            <w:tcW w:w="977" w:type="dxa"/>
            <w:tcBorders>
              <w:top w:val="nil"/>
              <w:left w:val="nil"/>
              <w:bottom w:val="nil"/>
              <w:right w:val="single" w:sz="8" w:space="0" w:color="auto"/>
            </w:tcBorders>
            <w:tcMar>
              <w:top w:w="0" w:type="dxa"/>
              <w:left w:w="108" w:type="dxa"/>
              <w:bottom w:w="0" w:type="dxa"/>
              <w:right w:w="108" w:type="dxa"/>
            </w:tcMar>
            <w:vAlign w:val="bottom"/>
          </w:tcPr>
          <w:p w14:paraId="38434205" w14:textId="77777777" w:rsidR="00AE4816" w:rsidRPr="00F1394C" w:rsidRDefault="00AE4816" w:rsidP="00BC0C40">
            <w:pPr>
              <w:pStyle w:val="NormalBullets"/>
              <w:tabs>
                <w:tab w:val="left" w:pos="720"/>
              </w:tabs>
              <w:spacing w:line="276" w:lineRule="auto"/>
              <w:ind w:left="0" w:firstLine="0"/>
              <w:rPr>
                <w:sz w:val="20"/>
              </w:rPr>
            </w:pPr>
            <w:r w:rsidRPr="00F1394C">
              <w:rPr>
                <w:sz w:val="20"/>
              </w:rPr>
              <w:t>African</w:t>
            </w:r>
          </w:p>
        </w:tc>
        <w:tc>
          <w:tcPr>
            <w:tcW w:w="917" w:type="dxa"/>
            <w:tcBorders>
              <w:top w:val="nil"/>
              <w:left w:val="nil"/>
              <w:bottom w:val="nil"/>
              <w:right w:val="single" w:sz="8" w:space="0" w:color="auto"/>
            </w:tcBorders>
            <w:tcMar>
              <w:top w:w="0" w:type="dxa"/>
              <w:left w:w="108" w:type="dxa"/>
              <w:bottom w:w="0" w:type="dxa"/>
              <w:right w:w="108" w:type="dxa"/>
            </w:tcMar>
            <w:vAlign w:val="bottom"/>
          </w:tcPr>
          <w:p w14:paraId="07488DAA" w14:textId="77777777" w:rsidR="00AE4816" w:rsidRPr="00F1394C" w:rsidRDefault="00AE4816" w:rsidP="00BC0C40">
            <w:pPr>
              <w:pStyle w:val="NormalBullets"/>
              <w:tabs>
                <w:tab w:val="left" w:pos="720"/>
              </w:tabs>
              <w:spacing w:line="276" w:lineRule="auto"/>
              <w:ind w:left="0" w:firstLine="0"/>
              <w:rPr>
                <w:sz w:val="20"/>
              </w:rPr>
            </w:pPr>
            <w:r w:rsidRPr="00F1394C">
              <w:rPr>
                <w:sz w:val="20"/>
              </w:rPr>
              <w:t>Female</w:t>
            </w:r>
          </w:p>
        </w:tc>
        <w:tc>
          <w:tcPr>
            <w:tcW w:w="3805" w:type="dxa"/>
            <w:tcBorders>
              <w:top w:val="nil"/>
              <w:left w:val="nil"/>
              <w:bottom w:val="nil"/>
              <w:right w:val="single" w:sz="8" w:space="0" w:color="auto"/>
            </w:tcBorders>
            <w:tcMar>
              <w:top w:w="0" w:type="dxa"/>
              <w:left w:w="108" w:type="dxa"/>
              <w:bottom w:w="0" w:type="dxa"/>
              <w:right w:w="108" w:type="dxa"/>
            </w:tcMar>
            <w:vAlign w:val="bottom"/>
          </w:tcPr>
          <w:p w14:paraId="056F700E" w14:textId="77777777" w:rsidR="00AE4816" w:rsidRPr="00F1394C" w:rsidRDefault="00AE4816" w:rsidP="00BC0C40">
            <w:pPr>
              <w:pStyle w:val="NormalBullets"/>
              <w:tabs>
                <w:tab w:val="left" w:pos="720"/>
              </w:tabs>
              <w:spacing w:line="276" w:lineRule="auto"/>
              <w:ind w:left="0" w:firstLine="0"/>
              <w:rPr>
                <w:sz w:val="20"/>
              </w:rPr>
            </w:pPr>
            <w:r w:rsidRPr="00F1394C">
              <w:rPr>
                <w:sz w:val="20"/>
              </w:rPr>
              <w:t>National Diploma Electrical Engineering</w:t>
            </w:r>
          </w:p>
        </w:tc>
        <w:tc>
          <w:tcPr>
            <w:tcW w:w="3402" w:type="dxa"/>
            <w:tcBorders>
              <w:top w:val="nil"/>
              <w:left w:val="nil"/>
              <w:bottom w:val="nil"/>
              <w:right w:val="single" w:sz="8" w:space="0" w:color="auto"/>
            </w:tcBorders>
            <w:tcMar>
              <w:top w:w="0" w:type="dxa"/>
              <w:left w:w="108" w:type="dxa"/>
              <w:bottom w:w="0" w:type="dxa"/>
              <w:right w:w="108" w:type="dxa"/>
            </w:tcMar>
          </w:tcPr>
          <w:p w14:paraId="1F2A6C88" w14:textId="77777777" w:rsidR="00AE4816" w:rsidRPr="00F1394C" w:rsidRDefault="00AE4816" w:rsidP="00BC0C40">
            <w:pPr>
              <w:pStyle w:val="NormalBullets"/>
              <w:tabs>
                <w:tab w:val="left" w:pos="720"/>
              </w:tabs>
              <w:spacing w:line="276" w:lineRule="auto"/>
              <w:ind w:left="0" w:firstLine="0"/>
              <w:rPr>
                <w:sz w:val="20"/>
              </w:rPr>
            </w:pPr>
            <w:r w:rsidRPr="00F1394C">
              <w:rPr>
                <w:sz w:val="20"/>
              </w:rPr>
              <w:t>St Martin De Porres High School (Soweto)</w:t>
            </w:r>
          </w:p>
        </w:tc>
      </w:tr>
      <w:tr w:rsidR="00AE4816" w:rsidRPr="00F1394C" w14:paraId="1DC247AD" w14:textId="77777777" w:rsidTr="00BC0C40">
        <w:tc>
          <w:tcPr>
            <w:tcW w:w="5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3CBA2556" w14:textId="77777777" w:rsidR="00AE4816" w:rsidRPr="00F1394C" w:rsidRDefault="00AE4816" w:rsidP="00BC0C40">
            <w:pPr>
              <w:pStyle w:val="NormalBullets"/>
              <w:tabs>
                <w:tab w:val="left" w:pos="720"/>
              </w:tabs>
              <w:spacing w:line="276" w:lineRule="auto"/>
              <w:ind w:left="0" w:firstLine="0"/>
              <w:rPr>
                <w:sz w:val="20"/>
              </w:rPr>
            </w:pPr>
          </w:p>
        </w:tc>
        <w:tc>
          <w:tcPr>
            <w:tcW w:w="977" w:type="dxa"/>
            <w:tcBorders>
              <w:top w:val="nil"/>
              <w:left w:val="nil"/>
              <w:bottom w:val="single" w:sz="8" w:space="0" w:color="auto"/>
              <w:right w:val="single" w:sz="8" w:space="0" w:color="auto"/>
            </w:tcBorders>
            <w:tcMar>
              <w:top w:w="0" w:type="dxa"/>
              <w:left w:w="108" w:type="dxa"/>
              <w:bottom w:w="0" w:type="dxa"/>
              <w:right w:w="108" w:type="dxa"/>
            </w:tcMar>
            <w:vAlign w:val="bottom"/>
          </w:tcPr>
          <w:p w14:paraId="4C371F05" w14:textId="77777777" w:rsidR="00AE4816" w:rsidRPr="00F1394C" w:rsidRDefault="00AE4816" w:rsidP="00BC0C40">
            <w:pPr>
              <w:pStyle w:val="NormalBullets"/>
              <w:tabs>
                <w:tab w:val="left" w:pos="720"/>
              </w:tabs>
              <w:spacing w:line="276" w:lineRule="auto"/>
              <w:ind w:left="0" w:firstLine="0"/>
              <w:rPr>
                <w:sz w:val="20"/>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bottom"/>
          </w:tcPr>
          <w:p w14:paraId="79ADE74B" w14:textId="77777777" w:rsidR="00AE4816" w:rsidRPr="00F1394C" w:rsidRDefault="00AE4816" w:rsidP="00BC0C40">
            <w:pPr>
              <w:pStyle w:val="NormalBullets"/>
              <w:tabs>
                <w:tab w:val="left" w:pos="720"/>
              </w:tabs>
              <w:spacing w:line="276" w:lineRule="auto"/>
              <w:ind w:left="0" w:firstLine="0"/>
              <w:rPr>
                <w:sz w:val="20"/>
              </w:rPr>
            </w:pPr>
          </w:p>
        </w:tc>
        <w:tc>
          <w:tcPr>
            <w:tcW w:w="3805" w:type="dxa"/>
            <w:tcBorders>
              <w:top w:val="nil"/>
              <w:left w:val="nil"/>
              <w:bottom w:val="single" w:sz="8" w:space="0" w:color="auto"/>
              <w:right w:val="single" w:sz="8" w:space="0" w:color="auto"/>
            </w:tcBorders>
            <w:tcMar>
              <w:top w:w="0" w:type="dxa"/>
              <w:left w:w="108" w:type="dxa"/>
              <w:bottom w:w="0" w:type="dxa"/>
              <w:right w:w="108" w:type="dxa"/>
            </w:tcMar>
            <w:vAlign w:val="bottom"/>
          </w:tcPr>
          <w:p w14:paraId="1F8F1857" w14:textId="77777777" w:rsidR="00AE4816" w:rsidRPr="00F1394C" w:rsidRDefault="00AE4816" w:rsidP="00BC0C40">
            <w:pPr>
              <w:pStyle w:val="NormalBullets"/>
              <w:tabs>
                <w:tab w:val="left" w:pos="720"/>
              </w:tabs>
              <w:spacing w:line="276" w:lineRule="auto"/>
              <w:ind w:left="0" w:firstLine="0"/>
              <w:rPr>
                <w:sz w:val="20"/>
              </w:rPr>
            </w:pP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4FA59141" w14:textId="77777777" w:rsidR="00AE4816" w:rsidRPr="00F1394C" w:rsidRDefault="00AE4816" w:rsidP="00BC0C40">
            <w:pPr>
              <w:pStyle w:val="NormalBullets"/>
              <w:tabs>
                <w:tab w:val="left" w:pos="720"/>
              </w:tabs>
              <w:spacing w:line="276" w:lineRule="auto"/>
              <w:ind w:left="0" w:firstLine="0"/>
              <w:rPr>
                <w:sz w:val="20"/>
              </w:rPr>
            </w:pPr>
          </w:p>
        </w:tc>
      </w:tr>
    </w:tbl>
    <w:p w14:paraId="1559915D" w14:textId="3EABD20E" w:rsidR="007E719A" w:rsidRPr="00F1394C" w:rsidRDefault="00BA2C11" w:rsidP="00627BE4">
      <w:pPr>
        <w:spacing w:before="100" w:beforeAutospacing="1"/>
        <w:ind w:left="426"/>
        <w:jc w:val="both"/>
        <w:rPr>
          <w:rFonts w:ascii="Arial" w:hAnsi="Arial" w:cs="Arial"/>
          <w:b/>
          <w:sz w:val="20"/>
          <w:szCs w:val="20"/>
        </w:rPr>
      </w:pPr>
      <w:r>
        <w:rPr>
          <w:rFonts w:ascii="Arial" w:hAnsi="Arial" w:cs="Arial"/>
          <w:b/>
          <w:sz w:val="20"/>
          <w:szCs w:val="20"/>
        </w:rPr>
        <w:t>Int</w:t>
      </w:r>
      <w:r w:rsidR="007E719A" w:rsidRPr="00F1394C">
        <w:rPr>
          <w:rFonts w:ascii="Arial" w:hAnsi="Arial" w:cs="Arial"/>
          <w:b/>
          <w:sz w:val="20"/>
          <w:szCs w:val="20"/>
        </w:rPr>
        <w:t>egrated Skills Development Grant</w:t>
      </w:r>
    </w:p>
    <w:p w14:paraId="2E4C7D07" w14:textId="77777777" w:rsidR="00AE4816" w:rsidRPr="00F1394C" w:rsidRDefault="00AE4816" w:rsidP="00FB2B10">
      <w:pPr>
        <w:pStyle w:val="NormalBullets"/>
        <w:numPr>
          <w:ilvl w:val="0"/>
          <w:numId w:val="22"/>
        </w:numPr>
        <w:tabs>
          <w:tab w:val="clear" w:pos="720"/>
        </w:tabs>
        <w:ind w:left="1134" w:hanging="578"/>
        <w:rPr>
          <w:sz w:val="20"/>
          <w:lang w:val="en-US"/>
        </w:rPr>
      </w:pPr>
      <w:r w:rsidRPr="00F1394C">
        <w:rPr>
          <w:sz w:val="20"/>
          <w:lang w:val="en-US"/>
        </w:rPr>
        <w:t xml:space="preserve">During the mid-year, HR submitted a business case to the Department of National Treasury to access their funds to enable the Company to train interns (already qualified academically) on a full time basis in City Power.  The Department of National Treasury subsequently awarded a R7.7 million grant to City Power. </w:t>
      </w:r>
    </w:p>
    <w:p w14:paraId="4765475D" w14:textId="77777777" w:rsidR="00AE4816" w:rsidRPr="00F1394C" w:rsidRDefault="00AE4816" w:rsidP="00FB2B10">
      <w:pPr>
        <w:pStyle w:val="NormalBullets"/>
        <w:numPr>
          <w:ilvl w:val="0"/>
          <w:numId w:val="22"/>
        </w:numPr>
        <w:tabs>
          <w:tab w:val="clear" w:pos="720"/>
        </w:tabs>
        <w:ind w:left="1134" w:hanging="578"/>
        <w:rPr>
          <w:sz w:val="20"/>
          <w:lang w:val="en-US"/>
        </w:rPr>
      </w:pPr>
      <w:r w:rsidRPr="00F1394C">
        <w:rPr>
          <w:sz w:val="20"/>
          <w:lang w:val="en-US"/>
        </w:rPr>
        <w:t>City Power is currently mentoring 4 Engineering Technicians on a 3 year contract to be mentored towards professional registration with ECSA (Engineering Council of SA).</w:t>
      </w:r>
    </w:p>
    <w:p w14:paraId="7D38A937" w14:textId="77777777" w:rsidR="00AE4816" w:rsidRPr="00F1394C" w:rsidRDefault="00AE4816" w:rsidP="00FB2B10">
      <w:pPr>
        <w:pStyle w:val="NormalBullets"/>
        <w:numPr>
          <w:ilvl w:val="0"/>
          <w:numId w:val="22"/>
        </w:numPr>
        <w:tabs>
          <w:tab w:val="clear" w:pos="720"/>
        </w:tabs>
        <w:ind w:left="1134" w:hanging="578"/>
        <w:rPr>
          <w:sz w:val="20"/>
          <w:lang w:val="en-US"/>
        </w:rPr>
      </w:pPr>
      <w:r w:rsidRPr="00F1394C">
        <w:rPr>
          <w:sz w:val="20"/>
          <w:lang w:val="en-US"/>
        </w:rPr>
        <w:t>A successful mentorship rotational program is currently in place.</w:t>
      </w:r>
    </w:p>
    <w:p w14:paraId="3CAAF885" w14:textId="77777777" w:rsidR="00AE4816" w:rsidRPr="00312406" w:rsidRDefault="00AE4816" w:rsidP="00FB2B10">
      <w:pPr>
        <w:pStyle w:val="NormalBullets"/>
        <w:numPr>
          <w:ilvl w:val="0"/>
          <w:numId w:val="22"/>
        </w:numPr>
        <w:tabs>
          <w:tab w:val="clear" w:pos="720"/>
        </w:tabs>
        <w:ind w:left="1134" w:hanging="578"/>
        <w:rPr>
          <w:sz w:val="20"/>
          <w:lang w:val="en-US"/>
        </w:rPr>
      </w:pPr>
      <w:r w:rsidRPr="00312406">
        <w:rPr>
          <w:sz w:val="20"/>
          <w:lang w:val="en-US"/>
        </w:rPr>
        <w:t>During March 2016, City Power advertised an invitation, in the media, to host an additional 24 unemployed Engineering Graduates through its usual recruitment processes.  The advertisement closed on 8 April 2016.  This process is currently at an advanced stage to conduct interviews and make a selection.</w:t>
      </w:r>
    </w:p>
    <w:p w14:paraId="62B3F758" w14:textId="77777777" w:rsidR="00AE4816" w:rsidRPr="00F1394C" w:rsidRDefault="00AE4816" w:rsidP="00627BE4">
      <w:pPr>
        <w:spacing w:before="100" w:beforeAutospacing="1"/>
        <w:ind w:firstLine="567"/>
        <w:jc w:val="both"/>
        <w:rPr>
          <w:rFonts w:ascii="Arial" w:hAnsi="Arial"/>
          <w:b/>
          <w:sz w:val="20"/>
        </w:rPr>
      </w:pPr>
      <w:r w:rsidRPr="00F1394C">
        <w:rPr>
          <w:rFonts w:ascii="Arial" w:hAnsi="Arial"/>
          <w:b/>
          <w:sz w:val="20"/>
        </w:rPr>
        <w:t>City Power In-house Apprenticeship training Centre</w:t>
      </w:r>
    </w:p>
    <w:p w14:paraId="7B1F4611" w14:textId="77777777" w:rsidR="00AE4816" w:rsidRPr="00F1394C" w:rsidRDefault="00AE4816" w:rsidP="00FB2B10">
      <w:pPr>
        <w:pStyle w:val="NormalBullets"/>
        <w:numPr>
          <w:ilvl w:val="0"/>
          <w:numId w:val="22"/>
        </w:numPr>
        <w:tabs>
          <w:tab w:val="clear" w:pos="720"/>
          <w:tab w:val="num" w:pos="1134"/>
        </w:tabs>
        <w:ind w:left="1134" w:hanging="567"/>
        <w:rPr>
          <w:sz w:val="20"/>
          <w:lang w:val="en-US"/>
        </w:rPr>
      </w:pPr>
      <w:r w:rsidRPr="00F1394C">
        <w:rPr>
          <w:sz w:val="20"/>
          <w:lang w:val="en-US"/>
        </w:rPr>
        <w:t>Upon completion of the renovation of the Training Centre and with the appointment of Technical Instructors, City Power will be in a position to start a training program for apprentices.</w:t>
      </w:r>
    </w:p>
    <w:p w14:paraId="76AA8A5A" w14:textId="77777777" w:rsidR="00AE4816" w:rsidRPr="00F1394C" w:rsidRDefault="00AE4816" w:rsidP="00FB2B10">
      <w:pPr>
        <w:pStyle w:val="NormalBullets"/>
        <w:numPr>
          <w:ilvl w:val="0"/>
          <w:numId w:val="22"/>
        </w:numPr>
        <w:tabs>
          <w:tab w:val="clear" w:pos="720"/>
          <w:tab w:val="num" w:pos="1134"/>
        </w:tabs>
        <w:ind w:left="1134" w:hanging="567"/>
        <w:rPr>
          <w:sz w:val="20"/>
          <w:lang w:val="en-US"/>
        </w:rPr>
      </w:pPr>
      <w:r w:rsidRPr="00F1394C">
        <w:rPr>
          <w:sz w:val="20"/>
          <w:lang w:val="en-US"/>
        </w:rPr>
        <w:t xml:space="preserve">The long-term plan is to have a Training Centre with at least 15 electrical apprentices per year appointed and being trained in the Centre and on the job until they pass their trade test. </w:t>
      </w:r>
    </w:p>
    <w:p w14:paraId="399FFA2D" w14:textId="77777777" w:rsidR="00AE4816" w:rsidRPr="00F1394C" w:rsidRDefault="00AE4816" w:rsidP="00FB2B10">
      <w:pPr>
        <w:pStyle w:val="NormalBullets"/>
        <w:numPr>
          <w:ilvl w:val="0"/>
          <w:numId w:val="22"/>
        </w:numPr>
        <w:tabs>
          <w:tab w:val="clear" w:pos="720"/>
          <w:tab w:val="num" w:pos="1134"/>
        </w:tabs>
        <w:ind w:left="1134" w:hanging="567"/>
        <w:rPr>
          <w:sz w:val="20"/>
          <w:lang w:val="en-US"/>
        </w:rPr>
      </w:pPr>
      <w:r w:rsidRPr="00F1394C">
        <w:rPr>
          <w:sz w:val="20"/>
          <w:lang w:val="en-US"/>
        </w:rPr>
        <w:t>There should be on average 45 electrical apprentices being trained at any given time.</w:t>
      </w:r>
    </w:p>
    <w:p w14:paraId="69750C87" w14:textId="77777777" w:rsidR="00AE4816" w:rsidRPr="00F1394C" w:rsidRDefault="00AE4816" w:rsidP="00FB2B10">
      <w:pPr>
        <w:pStyle w:val="NormalBullets"/>
        <w:numPr>
          <w:ilvl w:val="0"/>
          <w:numId w:val="22"/>
        </w:numPr>
        <w:tabs>
          <w:tab w:val="clear" w:pos="720"/>
          <w:tab w:val="num" w:pos="1134"/>
        </w:tabs>
        <w:ind w:left="1134" w:hanging="567"/>
        <w:rPr>
          <w:sz w:val="20"/>
          <w:lang w:val="en-US"/>
        </w:rPr>
      </w:pPr>
      <w:r w:rsidRPr="00F1394C">
        <w:rPr>
          <w:sz w:val="20"/>
          <w:lang w:val="en-US"/>
        </w:rPr>
        <w:t>The apprentice training center is no longer being occupied by the Revenue Recovery Project (RRP) team but the availability of budget is currently delaying the process.</w:t>
      </w:r>
    </w:p>
    <w:p w14:paraId="4A6E820A" w14:textId="77777777" w:rsidR="00AE4816" w:rsidRPr="00F1394C" w:rsidRDefault="00AE4816" w:rsidP="00FB2B10">
      <w:pPr>
        <w:pStyle w:val="NormalBullets"/>
        <w:numPr>
          <w:ilvl w:val="0"/>
          <w:numId w:val="22"/>
        </w:numPr>
        <w:tabs>
          <w:tab w:val="clear" w:pos="720"/>
          <w:tab w:val="num" w:pos="1134"/>
        </w:tabs>
        <w:ind w:left="1134" w:hanging="567"/>
        <w:rPr>
          <w:sz w:val="20"/>
          <w:lang w:val="en-US"/>
        </w:rPr>
      </w:pPr>
      <w:r w:rsidRPr="00F1394C">
        <w:rPr>
          <w:sz w:val="20"/>
          <w:lang w:val="en-US"/>
        </w:rPr>
        <w:t>HR has re-applied for CAPEX for the procurement of the Electrician Apprentice Training equipment.</w:t>
      </w:r>
    </w:p>
    <w:p w14:paraId="56266324" w14:textId="77777777" w:rsidR="007E719A" w:rsidRPr="00F1394C" w:rsidRDefault="007E719A" w:rsidP="007E719A">
      <w:pPr>
        <w:rPr>
          <w:rFonts w:ascii="Arial" w:hAnsi="Arial" w:cs="Arial"/>
          <w:sz w:val="20"/>
          <w:szCs w:val="20"/>
          <w:lang w:val="en-GB"/>
        </w:rPr>
      </w:pPr>
    </w:p>
    <w:p w14:paraId="19B6511E" w14:textId="77777777" w:rsidR="007E719A" w:rsidRPr="00DF2AA7" w:rsidRDefault="007E719A" w:rsidP="00627BE4">
      <w:pPr>
        <w:ind w:left="567"/>
        <w:jc w:val="both"/>
        <w:rPr>
          <w:rFonts w:ascii="Arial" w:hAnsi="Arial" w:cs="Arial"/>
          <w:b/>
          <w:sz w:val="20"/>
          <w:szCs w:val="20"/>
        </w:rPr>
      </w:pPr>
      <w:r w:rsidRPr="00DF2AA7">
        <w:rPr>
          <w:rFonts w:ascii="Arial" w:hAnsi="Arial" w:cs="Arial"/>
          <w:b/>
          <w:sz w:val="20"/>
          <w:szCs w:val="20"/>
        </w:rPr>
        <w:t>Work Place Skills Plan (WSP)</w:t>
      </w:r>
    </w:p>
    <w:p w14:paraId="1C4C0BB3" w14:textId="5F5C9EB3" w:rsidR="00AE4816" w:rsidRPr="00DF2AA7" w:rsidRDefault="00AE4816" w:rsidP="00FB2B10">
      <w:pPr>
        <w:pStyle w:val="NormalBullets"/>
        <w:numPr>
          <w:ilvl w:val="0"/>
          <w:numId w:val="22"/>
        </w:numPr>
        <w:tabs>
          <w:tab w:val="clear" w:pos="720"/>
          <w:tab w:val="num" w:pos="993"/>
        </w:tabs>
        <w:ind w:hanging="11"/>
        <w:rPr>
          <w:sz w:val="20"/>
        </w:rPr>
      </w:pPr>
      <w:r w:rsidRPr="00DF2AA7">
        <w:rPr>
          <w:sz w:val="20"/>
        </w:rPr>
        <w:t xml:space="preserve">As at 30 June 2016, the Company received a total of </w:t>
      </w:r>
      <w:r w:rsidR="003558C5" w:rsidRPr="00DF2AA7">
        <w:rPr>
          <w:sz w:val="20"/>
        </w:rPr>
        <w:t>R1 444 930.49</w:t>
      </w:r>
      <w:r w:rsidRPr="00DF2AA7">
        <w:rPr>
          <w:sz w:val="20"/>
        </w:rPr>
        <w:t xml:space="preserve"> in respect of EWSETA grants.</w:t>
      </w:r>
    </w:p>
    <w:p w14:paraId="79F720D5" w14:textId="47C5295E" w:rsidR="005D57C8" w:rsidRPr="00DF2AA7" w:rsidRDefault="005D57C8" w:rsidP="00FB2B10">
      <w:pPr>
        <w:pStyle w:val="NormalBullets"/>
        <w:numPr>
          <w:ilvl w:val="0"/>
          <w:numId w:val="22"/>
        </w:numPr>
        <w:tabs>
          <w:tab w:val="clear" w:pos="720"/>
          <w:tab w:val="num" w:pos="993"/>
        </w:tabs>
        <w:ind w:left="993" w:hanging="284"/>
        <w:rPr>
          <w:sz w:val="20"/>
        </w:rPr>
      </w:pPr>
      <w:r w:rsidRPr="00DF2AA7">
        <w:rPr>
          <w:sz w:val="20"/>
        </w:rPr>
        <w:t xml:space="preserve">The Workplace Skills Plan for 2015/16 and the Annual Training </w:t>
      </w:r>
      <w:r w:rsidR="0086182F" w:rsidRPr="00DF2AA7">
        <w:rPr>
          <w:sz w:val="20"/>
        </w:rPr>
        <w:t xml:space="preserve">Report </w:t>
      </w:r>
      <w:r w:rsidRPr="00DF2AA7">
        <w:rPr>
          <w:sz w:val="20"/>
        </w:rPr>
        <w:t>for 2014/15 was approved by the EWSETA on 4 May 2015.</w:t>
      </w:r>
    </w:p>
    <w:p w14:paraId="7852E758" w14:textId="1653BFDC" w:rsidR="005D57C8" w:rsidRPr="00DF2AA7" w:rsidRDefault="00627BE4" w:rsidP="00FB2B10">
      <w:pPr>
        <w:pStyle w:val="NormalBullets"/>
        <w:numPr>
          <w:ilvl w:val="0"/>
          <w:numId w:val="22"/>
        </w:numPr>
        <w:tabs>
          <w:tab w:val="clear" w:pos="720"/>
          <w:tab w:val="num" w:pos="851"/>
        </w:tabs>
        <w:ind w:left="993" w:hanging="284"/>
        <w:rPr>
          <w:sz w:val="20"/>
        </w:rPr>
      </w:pPr>
      <w:r>
        <w:rPr>
          <w:sz w:val="20"/>
        </w:rPr>
        <w:t xml:space="preserve">  </w:t>
      </w:r>
      <w:r w:rsidR="005D57C8" w:rsidRPr="00DF2AA7">
        <w:rPr>
          <w:sz w:val="20"/>
        </w:rPr>
        <w:t xml:space="preserve">The Workplace Skills </w:t>
      </w:r>
      <w:r w:rsidR="0086182F" w:rsidRPr="00DF2AA7">
        <w:rPr>
          <w:sz w:val="20"/>
        </w:rPr>
        <w:t>P</w:t>
      </w:r>
      <w:r w:rsidR="005D57C8" w:rsidRPr="00DF2AA7">
        <w:rPr>
          <w:sz w:val="20"/>
        </w:rPr>
        <w:t xml:space="preserve">lan for 2016/17 and the Annual Training </w:t>
      </w:r>
      <w:r w:rsidR="0086182F" w:rsidRPr="00DF2AA7">
        <w:rPr>
          <w:sz w:val="20"/>
        </w:rPr>
        <w:t>R</w:t>
      </w:r>
      <w:r w:rsidR="005D57C8" w:rsidRPr="00DF2AA7">
        <w:rPr>
          <w:sz w:val="20"/>
        </w:rPr>
        <w:t xml:space="preserve">eport for 2015/16 is currently </w:t>
      </w:r>
      <w:r>
        <w:rPr>
          <w:sz w:val="20"/>
        </w:rPr>
        <w:t xml:space="preserve">   </w:t>
      </w:r>
      <w:r w:rsidR="005D57C8" w:rsidRPr="00DF2AA7">
        <w:rPr>
          <w:sz w:val="20"/>
        </w:rPr>
        <w:t>awaiting approval by the EWSETA.</w:t>
      </w:r>
    </w:p>
    <w:p w14:paraId="3AE087B2" w14:textId="77777777" w:rsidR="007E719A" w:rsidRPr="00F1394C" w:rsidRDefault="007E719A" w:rsidP="00627BE4">
      <w:pPr>
        <w:tabs>
          <w:tab w:val="num" w:pos="993"/>
        </w:tabs>
        <w:ind w:hanging="11"/>
        <w:jc w:val="both"/>
        <w:rPr>
          <w:rFonts w:ascii="Arial" w:hAnsi="Arial" w:cs="Arial"/>
          <w:sz w:val="20"/>
          <w:szCs w:val="20"/>
        </w:rPr>
      </w:pPr>
    </w:p>
    <w:p w14:paraId="52C29ACC" w14:textId="77777777" w:rsidR="007E719A" w:rsidRPr="00F1394C" w:rsidRDefault="007E719A" w:rsidP="00627BE4">
      <w:pPr>
        <w:ind w:left="426"/>
        <w:jc w:val="both"/>
        <w:rPr>
          <w:rFonts w:ascii="Arial" w:hAnsi="Arial" w:cs="Arial"/>
          <w:b/>
          <w:sz w:val="20"/>
          <w:szCs w:val="20"/>
        </w:rPr>
      </w:pPr>
      <w:r w:rsidRPr="00F1394C">
        <w:rPr>
          <w:rFonts w:ascii="Arial" w:hAnsi="Arial" w:cs="Arial"/>
          <w:b/>
          <w:sz w:val="20"/>
          <w:szCs w:val="20"/>
        </w:rPr>
        <w:t>Mentorship-ECSA registration</w:t>
      </w:r>
    </w:p>
    <w:p w14:paraId="5E3FC8B4" w14:textId="77777777" w:rsidR="00BC0C40" w:rsidRPr="00F1394C" w:rsidRDefault="00BC0C40" w:rsidP="00FB2B10">
      <w:pPr>
        <w:pStyle w:val="NormalBullets"/>
        <w:numPr>
          <w:ilvl w:val="0"/>
          <w:numId w:val="22"/>
        </w:numPr>
        <w:tabs>
          <w:tab w:val="clear" w:pos="720"/>
        </w:tabs>
        <w:ind w:left="1134" w:hanging="425"/>
        <w:rPr>
          <w:lang w:val="en-US"/>
        </w:rPr>
      </w:pPr>
      <w:r w:rsidRPr="00F1394C">
        <w:rPr>
          <w:sz w:val="20"/>
          <w:lang w:val="en-US"/>
        </w:rPr>
        <w:t xml:space="preserve">HR has applied to SAIEE (South African Institute for Electrical Engineers) and SAICE (South African Institute for Civil Engineers) for a mentorship program to enable the Company’s Bursars </w:t>
      </w:r>
      <w:r w:rsidRPr="00F1394C">
        <w:rPr>
          <w:sz w:val="20"/>
          <w:lang w:val="en-US"/>
        </w:rPr>
        <w:lastRenderedPageBreak/>
        <w:t>and Diploma students to become professionally registered with ECSA (Engineering Council of South Africa)</w:t>
      </w:r>
      <w:r w:rsidRPr="00F1394C">
        <w:rPr>
          <w:lang w:val="en-US"/>
        </w:rPr>
        <w:t>.</w:t>
      </w:r>
    </w:p>
    <w:p w14:paraId="4CF2273B" w14:textId="77777777" w:rsidR="00BC0C40" w:rsidRPr="00F1394C" w:rsidRDefault="00BC0C40" w:rsidP="00FB2B10">
      <w:pPr>
        <w:pStyle w:val="NormalBullets"/>
        <w:numPr>
          <w:ilvl w:val="0"/>
          <w:numId w:val="22"/>
        </w:numPr>
        <w:tabs>
          <w:tab w:val="clear" w:pos="720"/>
        </w:tabs>
        <w:ind w:left="1134" w:hanging="425"/>
        <w:rPr>
          <w:sz w:val="20"/>
          <w:lang w:val="en-US"/>
        </w:rPr>
      </w:pPr>
      <w:r w:rsidRPr="00F1394C">
        <w:rPr>
          <w:sz w:val="20"/>
          <w:lang w:val="en-US"/>
        </w:rPr>
        <w:t>A total of 10 candidates were approved to take part in the Mentorship Program and are being mentored by the South African Institute for Electrical Engineers (SAIEE). This program will enable them to register as Professional Engineers, Technicians and Technologists.</w:t>
      </w:r>
    </w:p>
    <w:p w14:paraId="00D7F2AC" w14:textId="77777777" w:rsidR="00BC0C40" w:rsidRPr="00F1394C" w:rsidRDefault="00BC0C40" w:rsidP="00FB2B10">
      <w:pPr>
        <w:pStyle w:val="NormalBullets"/>
        <w:numPr>
          <w:ilvl w:val="0"/>
          <w:numId w:val="22"/>
        </w:numPr>
        <w:tabs>
          <w:tab w:val="clear" w:pos="720"/>
        </w:tabs>
        <w:ind w:left="1134" w:hanging="425"/>
        <w:rPr>
          <w:sz w:val="20"/>
          <w:lang w:val="en-US"/>
        </w:rPr>
      </w:pPr>
      <w:r w:rsidRPr="00F1394C">
        <w:rPr>
          <w:sz w:val="20"/>
          <w:lang w:val="en-US"/>
        </w:rPr>
        <w:t>These candidates are regularly visited by SAIEE mentors to monitor their progress and quarterly submissions.</w:t>
      </w:r>
    </w:p>
    <w:p w14:paraId="7785586B" w14:textId="77777777" w:rsidR="00BC0C40" w:rsidRPr="00F1394C" w:rsidRDefault="00BC0C40" w:rsidP="00FB2B10">
      <w:pPr>
        <w:pStyle w:val="NormalBullets"/>
        <w:numPr>
          <w:ilvl w:val="0"/>
          <w:numId w:val="22"/>
        </w:numPr>
        <w:tabs>
          <w:tab w:val="clear" w:pos="720"/>
        </w:tabs>
        <w:ind w:left="1134" w:hanging="425"/>
        <w:rPr>
          <w:sz w:val="20"/>
          <w:lang w:val="en-US"/>
        </w:rPr>
      </w:pPr>
      <w:r w:rsidRPr="00F1394C">
        <w:rPr>
          <w:sz w:val="20"/>
          <w:lang w:val="en-US"/>
        </w:rPr>
        <w:t>The Learning Academy, through the Protection Department, has introduced a rotational program to ensure maximum exposure to benefit the learners.</w:t>
      </w:r>
    </w:p>
    <w:p w14:paraId="11136E14" w14:textId="77777777" w:rsidR="007E719A" w:rsidRPr="00F1394C" w:rsidRDefault="007E719A" w:rsidP="00BC0C40">
      <w:pPr>
        <w:pStyle w:val="NormalBullets"/>
        <w:tabs>
          <w:tab w:val="left" w:pos="720"/>
        </w:tabs>
        <w:ind w:left="0" w:firstLine="0"/>
        <w:rPr>
          <w:rFonts w:eastAsiaTheme="minorHAnsi"/>
          <w:color w:val="FF0000"/>
          <w:sz w:val="20"/>
          <w:szCs w:val="20"/>
          <w:lang w:val="en-US"/>
        </w:rPr>
      </w:pPr>
    </w:p>
    <w:p w14:paraId="1329DBE8" w14:textId="77777777" w:rsidR="00BC0C40" w:rsidRPr="00F1394C" w:rsidRDefault="00BC0C40" w:rsidP="00627BE4">
      <w:pPr>
        <w:ind w:left="426"/>
        <w:jc w:val="both"/>
        <w:rPr>
          <w:rFonts w:ascii="Arial" w:hAnsi="Arial"/>
          <w:b/>
          <w:sz w:val="20"/>
        </w:rPr>
      </w:pPr>
      <w:r w:rsidRPr="00F1394C">
        <w:rPr>
          <w:rFonts w:ascii="Arial" w:hAnsi="Arial"/>
          <w:b/>
          <w:sz w:val="20"/>
        </w:rPr>
        <w:t>ELCONOP Level 3 training and Electrical Workshop Practice Programme</w:t>
      </w:r>
    </w:p>
    <w:p w14:paraId="47E614B2" w14:textId="77777777" w:rsidR="00BC0C40" w:rsidRPr="00F1394C" w:rsidRDefault="00BC0C40" w:rsidP="00FB2B10">
      <w:pPr>
        <w:pStyle w:val="ListParagraph"/>
        <w:numPr>
          <w:ilvl w:val="0"/>
          <w:numId w:val="36"/>
        </w:numPr>
        <w:ind w:left="1134" w:hanging="436"/>
        <w:jc w:val="both"/>
        <w:rPr>
          <w:rFonts w:ascii="Arial" w:hAnsi="Arial"/>
          <w:sz w:val="20"/>
        </w:rPr>
      </w:pPr>
      <w:r w:rsidRPr="00F1394C">
        <w:rPr>
          <w:rFonts w:ascii="Arial" w:hAnsi="Arial"/>
          <w:sz w:val="20"/>
        </w:rPr>
        <w:t xml:space="preserve">35 employees have successfully enrolled in the artisan skills development programme of Electrical </w:t>
      </w:r>
      <w:r w:rsidRPr="00F1394C">
        <w:rPr>
          <w:rFonts w:ascii="Arial" w:hAnsi="Arial"/>
          <w:sz w:val="20"/>
          <w:lang w:val="en-US"/>
        </w:rPr>
        <w:t>Workshop Practice in relation to RPL (Recognition of Prior Learning) and ELCONOP (Electrician Construction Operator) Level 3.</w:t>
      </w:r>
      <w:r w:rsidRPr="00F1394C">
        <w:rPr>
          <w:rFonts w:ascii="Arial" w:hAnsi="Arial"/>
          <w:sz w:val="20"/>
        </w:rPr>
        <w:t xml:space="preserve"> </w:t>
      </w:r>
    </w:p>
    <w:p w14:paraId="60B4BA18" w14:textId="77777777" w:rsidR="00BC0C40" w:rsidRPr="00F1394C" w:rsidRDefault="00BC0C40" w:rsidP="00FB2B10">
      <w:pPr>
        <w:pStyle w:val="ListParagraph"/>
        <w:numPr>
          <w:ilvl w:val="0"/>
          <w:numId w:val="36"/>
        </w:numPr>
        <w:ind w:left="1134" w:hanging="436"/>
        <w:jc w:val="both"/>
        <w:rPr>
          <w:rFonts w:ascii="Arial" w:hAnsi="Arial"/>
          <w:sz w:val="20"/>
        </w:rPr>
      </w:pPr>
      <w:r w:rsidRPr="00F1394C">
        <w:rPr>
          <w:rFonts w:ascii="Arial" w:hAnsi="Arial"/>
          <w:sz w:val="20"/>
        </w:rPr>
        <w:t>Of these 35 employees, a total of 7 employees have subsequently completed</w:t>
      </w:r>
      <w:r w:rsidRPr="00F1394C">
        <w:rPr>
          <w:rFonts w:ascii="Arial" w:hAnsi="Arial"/>
          <w:sz w:val="20"/>
          <w:lang w:val="en-US"/>
        </w:rPr>
        <w:t xml:space="preserve"> ELCONOP (Electrician Construction Operator) Level 3.</w:t>
      </w:r>
    </w:p>
    <w:p w14:paraId="105404DC" w14:textId="77777777" w:rsidR="00BC0C40" w:rsidRPr="00F1394C" w:rsidRDefault="00BC0C40" w:rsidP="00FB2B10">
      <w:pPr>
        <w:pStyle w:val="ListParagraph"/>
        <w:numPr>
          <w:ilvl w:val="0"/>
          <w:numId w:val="36"/>
        </w:numPr>
        <w:ind w:left="1134" w:hanging="436"/>
        <w:jc w:val="both"/>
        <w:rPr>
          <w:rFonts w:ascii="Arial" w:hAnsi="Arial"/>
          <w:sz w:val="20"/>
        </w:rPr>
      </w:pPr>
      <w:r w:rsidRPr="00F1394C">
        <w:rPr>
          <w:rFonts w:ascii="Arial" w:hAnsi="Arial"/>
          <w:sz w:val="20"/>
          <w:lang w:val="en-US"/>
        </w:rPr>
        <w:t>The remaining 28 employees are still completing the Electrical Workshop Practice.</w:t>
      </w:r>
    </w:p>
    <w:p w14:paraId="024B331C" w14:textId="77777777" w:rsidR="00BC0C40" w:rsidRPr="00F1394C" w:rsidRDefault="00BC0C40" w:rsidP="00BC0C40">
      <w:pPr>
        <w:pStyle w:val="NormalBullets"/>
        <w:tabs>
          <w:tab w:val="left" w:pos="720"/>
        </w:tabs>
        <w:ind w:firstLine="0"/>
        <w:rPr>
          <w:rFonts w:eastAsiaTheme="minorHAnsi"/>
          <w:b/>
          <w:sz w:val="20"/>
        </w:rPr>
      </w:pPr>
    </w:p>
    <w:p w14:paraId="19F45BB7" w14:textId="77777777" w:rsidR="00BC0C40" w:rsidRPr="00F1394C" w:rsidRDefault="00BC0C40" w:rsidP="00627BE4">
      <w:pPr>
        <w:pStyle w:val="NormalBullets"/>
        <w:ind w:left="426" w:firstLine="0"/>
        <w:rPr>
          <w:b/>
          <w:sz w:val="20"/>
        </w:rPr>
      </w:pPr>
      <w:r w:rsidRPr="00F1394C">
        <w:rPr>
          <w:b/>
          <w:sz w:val="20"/>
        </w:rPr>
        <w:t xml:space="preserve">Electrician’s Trade Test Preparation and Assessment </w:t>
      </w:r>
    </w:p>
    <w:p w14:paraId="4E6F4B35" w14:textId="77777777" w:rsidR="00BC0C40" w:rsidRPr="00F1394C" w:rsidRDefault="00BC0C40" w:rsidP="00312406">
      <w:pPr>
        <w:pStyle w:val="NormalBullets"/>
        <w:tabs>
          <w:tab w:val="clear" w:pos="720"/>
        </w:tabs>
        <w:ind w:firstLine="0"/>
        <w:rPr>
          <w:b/>
          <w:sz w:val="20"/>
        </w:rPr>
      </w:pPr>
      <w:r w:rsidRPr="00F1394C">
        <w:rPr>
          <w:sz w:val="20"/>
          <w:lang w:val="en-US"/>
        </w:rPr>
        <w:t>A total of 11 learners have enrolled for their trade test preparation and trade test.</w:t>
      </w:r>
      <w:r w:rsidRPr="00F1394C">
        <w:rPr>
          <w:sz w:val="20"/>
          <w:szCs w:val="20"/>
          <w:lang w:val="en-US"/>
        </w:rPr>
        <w:t xml:space="preserve">  Arrangements have been made for their assessments which will take place during July 2016.</w:t>
      </w:r>
    </w:p>
    <w:p w14:paraId="1534D1E8" w14:textId="77777777" w:rsidR="00BC0C40" w:rsidRPr="00F1394C" w:rsidRDefault="00BC0C40" w:rsidP="00BC0C40">
      <w:pPr>
        <w:pStyle w:val="NormalBullets"/>
        <w:tabs>
          <w:tab w:val="left" w:pos="720"/>
        </w:tabs>
        <w:ind w:left="0" w:firstLine="0"/>
        <w:rPr>
          <w:rFonts w:eastAsiaTheme="minorHAnsi"/>
          <w:color w:val="FF0000"/>
          <w:sz w:val="20"/>
          <w:szCs w:val="20"/>
          <w:lang w:val="en-US"/>
        </w:rPr>
      </w:pPr>
    </w:p>
    <w:p w14:paraId="7B49D561" w14:textId="77777777" w:rsidR="00BC0C40" w:rsidRPr="00F1394C" w:rsidRDefault="00BC0C40" w:rsidP="00627BE4">
      <w:pPr>
        <w:pStyle w:val="NormalBullets"/>
        <w:tabs>
          <w:tab w:val="clear" w:pos="720"/>
        </w:tabs>
        <w:ind w:left="360" w:firstLine="66"/>
        <w:rPr>
          <w:b/>
          <w:sz w:val="20"/>
          <w:lang w:val="en-US"/>
        </w:rPr>
      </w:pPr>
      <w:r w:rsidRPr="00F1394C">
        <w:rPr>
          <w:b/>
          <w:sz w:val="20"/>
          <w:lang w:val="en-US"/>
        </w:rPr>
        <w:t>Workplace Exposure</w:t>
      </w:r>
    </w:p>
    <w:p w14:paraId="5A8BE785" w14:textId="77777777" w:rsidR="00BC0C40" w:rsidRPr="00F1394C" w:rsidRDefault="00BC0C40" w:rsidP="00FB2B10">
      <w:pPr>
        <w:pStyle w:val="NormalBullets"/>
        <w:numPr>
          <w:ilvl w:val="0"/>
          <w:numId w:val="37"/>
        </w:numPr>
        <w:ind w:left="1134" w:hanging="425"/>
        <w:rPr>
          <w:rFonts w:eastAsiaTheme="minorHAnsi"/>
          <w:sz w:val="20"/>
          <w:lang w:val="en-US"/>
        </w:rPr>
      </w:pPr>
      <w:r w:rsidRPr="00F1394C">
        <w:rPr>
          <w:sz w:val="20"/>
          <w:lang w:val="en-US"/>
        </w:rPr>
        <w:t>A total of 20 electrical apprentices from Eldos Women Imbokodo, in partnership with Central Johannesburg College and EWSETA, are being hosted by City Power in order for them to gain workplace exposure as part of completing their qualifications.</w:t>
      </w:r>
    </w:p>
    <w:p w14:paraId="443DBED8" w14:textId="77777777" w:rsidR="00BC0C40" w:rsidRPr="00F1394C" w:rsidRDefault="00BC0C40" w:rsidP="00FB2B10">
      <w:pPr>
        <w:pStyle w:val="NormalBullets"/>
        <w:numPr>
          <w:ilvl w:val="0"/>
          <w:numId w:val="37"/>
        </w:numPr>
        <w:ind w:left="1134" w:hanging="425"/>
        <w:rPr>
          <w:rFonts w:eastAsiaTheme="minorHAnsi"/>
          <w:sz w:val="20"/>
          <w:lang w:val="en-US"/>
        </w:rPr>
      </w:pPr>
      <w:r w:rsidRPr="00F1394C">
        <w:rPr>
          <w:sz w:val="20"/>
          <w:lang w:val="en-US"/>
        </w:rPr>
        <w:t>A total of 4 Learner Technicians from the Department of Energy have been assigned to the Network Planning Department to gain practical experience as part of completing their qualifications.</w:t>
      </w:r>
    </w:p>
    <w:p w14:paraId="0FCF4308" w14:textId="77777777" w:rsidR="00BC0C40" w:rsidRPr="00F1394C" w:rsidRDefault="00BC0C40" w:rsidP="00FB2B10">
      <w:pPr>
        <w:pStyle w:val="NormalBullets"/>
        <w:numPr>
          <w:ilvl w:val="0"/>
          <w:numId w:val="37"/>
        </w:numPr>
        <w:ind w:left="1134" w:hanging="425"/>
        <w:rPr>
          <w:rFonts w:eastAsiaTheme="minorHAnsi"/>
          <w:sz w:val="20"/>
          <w:szCs w:val="20"/>
          <w:lang w:val="en-US"/>
        </w:rPr>
      </w:pPr>
      <w:r w:rsidRPr="00F1394C">
        <w:rPr>
          <w:rFonts w:eastAsiaTheme="minorHAnsi"/>
          <w:sz w:val="20"/>
          <w:szCs w:val="20"/>
          <w:lang w:val="en-US"/>
        </w:rPr>
        <w:t>A total of 5 bursars are currently doing their P1 &amp; P2.</w:t>
      </w:r>
    </w:p>
    <w:p w14:paraId="1D4B463A" w14:textId="77777777" w:rsidR="00BC0C40" w:rsidRPr="00F1394C" w:rsidRDefault="00BC0C40" w:rsidP="00BC0C40">
      <w:pPr>
        <w:pStyle w:val="NormalBullets"/>
        <w:tabs>
          <w:tab w:val="clear" w:pos="720"/>
        </w:tabs>
        <w:ind w:firstLine="0"/>
        <w:rPr>
          <w:rFonts w:eastAsiaTheme="minorHAnsi"/>
          <w:sz w:val="20"/>
          <w:lang w:val="en-US"/>
        </w:rPr>
      </w:pPr>
    </w:p>
    <w:p w14:paraId="6BD1DB03" w14:textId="77777777" w:rsidR="00BC0C40" w:rsidRPr="00F1394C" w:rsidRDefault="00BC0C40" w:rsidP="00780AD1">
      <w:pPr>
        <w:pStyle w:val="NormalBullets"/>
        <w:tabs>
          <w:tab w:val="clear" w:pos="720"/>
        </w:tabs>
        <w:ind w:left="426" w:firstLine="0"/>
        <w:rPr>
          <w:b/>
          <w:sz w:val="20"/>
          <w:lang w:val="en-US"/>
        </w:rPr>
      </w:pPr>
      <w:r w:rsidRPr="00F1394C">
        <w:rPr>
          <w:b/>
          <w:sz w:val="20"/>
          <w:lang w:val="en-US"/>
        </w:rPr>
        <w:t xml:space="preserve">Current Training Status of Available Network Operators </w:t>
      </w:r>
    </w:p>
    <w:p w14:paraId="6CCBE7EA" w14:textId="77777777" w:rsidR="00BC0C40" w:rsidRPr="00F1394C" w:rsidRDefault="00BC0C40" w:rsidP="00FB2B10">
      <w:pPr>
        <w:pStyle w:val="NormalBullets"/>
        <w:numPr>
          <w:ilvl w:val="0"/>
          <w:numId w:val="37"/>
        </w:numPr>
        <w:ind w:left="1134" w:hanging="425"/>
        <w:rPr>
          <w:rFonts w:eastAsiaTheme="minorHAnsi"/>
          <w:sz w:val="20"/>
          <w:lang w:val="en-US"/>
        </w:rPr>
      </w:pPr>
      <w:r w:rsidRPr="00F1394C">
        <w:rPr>
          <w:rFonts w:eastAsiaTheme="minorHAnsi"/>
          <w:sz w:val="20"/>
          <w:lang w:val="en-US"/>
        </w:rPr>
        <w:t>City Power currently has 129 fully authorised Network Operators to carry out “Network Operating” on the Network.</w:t>
      </w:r>
    </w:p>
    <w:p w14:paraId="658CF683" w14:textId="77777777" w:rsidR="00BC0C40" w:rsidRPr="00F1394C" w:rsidRDefault="00BC0C40" w:rsidP="00FB2B10">
      <w:pPr>
        <w:pStyle w:val="NormalBullets"/>
        <w:numPr>
          <w:ilvl w:val="0"/>
          <w:numId w:val="37"/>
        </w:numPr>
        <w:ind w:left="1134" w:hanging="425"/>
        <w:rPr>
          <w:rFonts w:eastAsiaTheme="minorHAnsi"/>
          <w:sz w:val="20"/>
          <w:lang w:val="en-US"/>
        </w:rPr>
      </w:pPr>
      <w:r w:rsidRPr="00F1394C">
        <w:rPr>
          <w:rFonts w:eastAsiaTheme="minorHAnsi"/>
          <w:sz w:val="20"/>
          <w:lang w:val="en-US"/>
        </w:rPr>
        <w:t xml:space="preserve">City Power currently also has </w:t>
      </w:r>
      <w:r w:rsidRPr="00F1394C">
        <w:rPr>
          <w:rFonts w:eastAsiaTheme="minorHAnsi"/>
          <w:sz w:val="20"/>
          <w:szCs w:val="20"/>
          <w:lang w:val="en-US"/>
        </w:rPr>
        <w:t>131</w:t>
      </w:r>
      <w:r w:rsidRPr="00F1394C">
        <w:rPr>
          <w:rFonts w:eastAsiaTheme="minorHAnsi"/>
          <w:sz w:val="20"/>
          <w:lang w:val="en-US"/>
        </w:rPr>
        <w:t xml:space="preserve"> authorised as “Operators in Training” who can operate on the Network accompanied by fully authorized Network Operators.</w:t>
      </w:r>
    </w:p>
    <w:p w14:paraId="6BD9FF31" w14:textId="77777777" w:rsidR="00BC0C40" w:rsidRPr="00F1394C" w:rsidRDefault="00BC0C40" w:rsidP="00780AD1">
      <w:pPr>
        <w:pStyle w:val="NormalBullets"/>
        <w:tabs>
          <w:tab w:val="clear" w:pos="720"/>
        </w:tabs>
        <w:ind w:left="426" w:firstLine="0"/>
        <w:rPr>
          <w:rFonts w:eastAsiaTheme="minorHAnsi"/>
          <w:sz w:val="20"/>
          <w:szCs w:val="20"/>
          <w:lang w:val="en-US"/>
        </w:rPr>
      </w:pPr>
    </w:p>
    <w:p w14:paraId="251FE174" w14:textId="77777777" w:rsidR="00BC0C40" w:rsidRPr="00F1394C" w:rsidRDefault="00BC0C40" w:rsidP="00780AD1">
      <w:pPr>
        <w:pStyle w:val="NormalBullets"/>
        <w:tabs>
          <w:tab w:val="clear" w:pos="720"/>
        </w:tabs>
        <w:ind w:left="426" w:firstLine="0"/>
        <w:rPr>
          <w:b/>
          <w:sz w:val="20"/>
          <w:szCs w:val="20"/>
          <w:lang w:val="en-US"/>
        </w:rPr>
      </w:pPr>
      <w:r w:rsidRPr="00F1394C">
        <w:rPr>
          <w:b/>
          <w:sz w:val="20"/>
          <w:szCs w:val="20"/>
          <w:lang w:val="en-US"/>
        </w:rPr>
        <w:t>Skills Assessment Programme</w:t>
      </w:r>
      <w:r w:rsidRPr="00F1394C">
        <w:rPr>
          <w:color w:val="FF0000"/>
          <w:lang w:val="en-US"/>
        </w:rPr>
        <w:t>   </w:t>
      </w:r>
    </w:p>
    <w:p w14:paraId="5318F349" w14:textId="77777777" w:rsidR="00BC0C40" w:rsidRPr="00F1394C" w:rsidRDefault="00BC0C40" w:rsidP="00780AD1">
      <w:pPr>
        <w:pStyle w:val="NormalBullets"/>
        <w:tabs>
          <w:tab w:val="clear" w:pos="720"/>
        </w:tabs>
        <w:ind w:left="426" w:firstLine="0"/>
        <w:rPr>
          <w:rFonts w:eastAsiaTheme="minorHAnsi"/>
          <w:sz w:val="20"/>
          <w:szCs w:val="20"/>
          <w:lang w:val="en-US"/>
        </w:rPr>
      </w:pPr>
      <w:r w:rsidRPr="00F1394C">
        <w:rPr>
          <w:rFonts w:eastAsiaTheme="minorHAnsi"/>
          <w:sz w:val="20"/>
          <w:szCs w:val="20"/>
          <w:lang w:val="en-US"/>
        </w:rPr>
        <w:t xml:space="preserve">A skills assessment programme has started in June 2016 on MV cable jointing and terminations at the Cable Jointing School, Reuven. </w:t>
      </w:r>
    </w:p>
    <w:p w14:paraId="696F871C" w14:textId="77777777" w:rsidR="00BC0C40" w:rsidRPr="00F1394C" w:rsidRDefault="00BC0C40" w:rsidP="00780AD1">
      <w:pPr>
        <w:pStyle w:val="NormalBullets"/>
        <w:tabs>
          <w:tab w:val="left" w:pos="720"/>
        </w:tabs>
        <w:ind w:left="426" w:firstLine="0"/>
        <w:rPr>
          <w:rFonts w:eastAsiaTheme="minorHAnsi"/>
          <w:color w:val="FF0000"/>
          <w:sz w:val="20"/>
          <w:szCs w:val="20"/>
          <w:lang w:val="en-US"/>
        </w:rPr>
      </w:pPr>
    </w:p>
    <w:p w14:paraId="3172A43F" w14:textId="0024F817" w:rsidR="00BC0C40" w:rsidRPr="00F1394C" w:rsidRDefault="00BC0C40" w:rsidP="00780AD1">
      <w:pPr>
        <w:pStyle w:val="NormalBullets"/>
        <w:tabs>
          <w:tab w:val="clear" w:pos="720"/>
        </w:tabs>
        <w:ind w:left="426" w:firstLine="0"/>
        <w:rPr>
          <w:b/>
          <w:sz w:val="20"/>
        </w:rPr>
      </w:pPr>
      <w:r w:rsidRPr="00F1394C">
        <w:rPr>
          <w:b/>
          <w:sz w:val="20"/>
          <w:lang w:val="en-US"/>
        </w:rPr>
        <w:t>Amount spent on Training</w:t>
      </w:r>
    </w:p>
    <w:p w14:paraId="0715A20D" w14:textId="07652ADD" w:rsidR="00BC0C40" w:rsidRPr="00F1394C" w:rsidRDefault="00BC0C40" w:rsidP="00780AD1">
      <w:pPr>
        <w:pStyle w:val="NormalBullets"/>
        <w:tabs>
          <w:tab w:val="clear" w:pos="720"/>
        </w:tabs>
        <w:ind w:left="426" w:firstLine="0"/>
        <w:rPr>
          <w:rFonts w:eastAsiaTheme="minorHAnsi"/>
          <w:sz w:val="20"/>
          <w:szCs w:val="20"/>
          <w:lang w:val="en-US"/>
        </w:rPr>
      </w:pPr>
      <w:r w:rsidRPr="00F1394C">
        <w:rPr>
          <w:rFonts w:eastAsiaTheme="minorHAnsi"/>
          <w:sz w:val="20"/>
          <w:szCs w:val="20"/>
          <w:lang w:val="en-US"/>
        </w:rPr>
        <w:t>During the 2015/16 financial year, a total of R5 939 230.13 was spent on Technical, Non-Technical and Mandatory Training.</w:t>
      </w:r>
    </w:p>
    <w:p w14:paraId="63F68332" w14:textId="77777777" w:rsidR="00BC0C40" w:rsidRPr="00F1394C" w:rsidRDefault="00BC0C40" w:rsidP="00780AD1">
      <w:pPr>
        <w:pStyle w:val="NormalBullets"/>
        <w:tabs>
          <w:tab w:val="clear" w:pos="720"/>
        </w:tabs>
        <w:ind w:left="426"/>
        <w:rPr>
          <w:sz w:val="20"/>
          <w:szCs w:val="20"/>
          <w:lang w:val="en-US"/>
        </w:rPr>
      </w:pPr>
    </w:p>
    <w:p w14:paraId="0313F108" w14:textId="77777777" w:rsidR="00BC0C40" w:rsidRPr="00F1394C" w:rsidRDefault="00BC0C40" w:rsidP="00780AD1">
      <w:pPr>
        <w:ind w:left="426"/>
        <w:jc w:val="both"/>
        <w:rPr>
          <w:rFonts w:ascii="Arial" w:hAnsi="Arial"/>
          <w:b/>
          <w:sz w:val="20"/>
          <w:lang w:val="en-US"/>
        </w:rPr>
      </w:pPr>
      <w:r w:rsidRPr="00F1394C">
        <w:rPr>
          <w:sz w:val="20"/>
          <w:lang w:val="en-US"/>
        </w:rPr>
        <w:t xml:space="preserve"> </w:t>
      </w:r>
      <w:r w:rsidRPr="00F1394C">
        <w:rPr>
          <w:rFonts w:ascii="Arial" w:hAnsi="Arial"/>
          <w:b/>
          <w:sz w:val="20"/>
        </w:rPr>
        <w:t>Amount spent on Employee Educational Assistance</w:t>
      </w:r>
    </w:p>
    <w:p w14:paraId="2F12678B" w14:textId="38A2039F" w:rsidR="00BC0C40" w:rsidRPr="00F1394C" w:rsidRDefault="00BC0C40" w:rsidP="00780AD1">
      <w:pPr>
        <w:pStyle w:val="NormalBullets"/>
        <w:tabs>
          <w:tab w:val="clear" w:pos="720"/>
        </w:tabs>
        <w:ind w:left="567" w:firstLine="0"/>
        <w:rPr>
          <w:sz w:val="20"/>
          <w:lang w:val="en-US"/>
        </w:rPr>
      </w:pPr>
      <w:r w:rsidRPr="00F1394C">
        <w:rPr>
          <w:rFonts w:eastAsiaTheme="minorHAnsi"/>
          <w:sz w:val="20"/>
          <w:szCs w:val="20"/>
          <w:lang w:val="en-US"/>
        </w:rPr>
        <w:t xml:space="preserve">During the 2015/16 financial year, a </w:t>
      </w:r>
      <w:r w:rsidRPr="00F1394C">
        <w:rPr>
          <w:sz w:val="20"/>
          <w:lang w:val="en-US"/>
        </w:rPr>
        <w:t xml:space="preserve">total of </w:t>
      </w:r>
      <w:r w:rsidRPr="00F1394C">
        <w:rPr>
          <w:sz w:val="20"/>
          <w:szCs w:val="20"/>
          <w:lang w:val="en-US"/>
        </w:rPr>
        <w:t>R2 572 991</w:t>
      </w:r>
      <w:r w:rsidRPr="00F1394C">
        <w:rPr>
          <w:sz w:val="20"/>
          <w:lang w:val="en-US"/>
        </w:rPr>
        <w:t xml:space="preserve">.86 was spent on Employee Educational Assistance. </w:t>
      </w:r>
    </w:p>
    <w:p w14:paraId="701B1CB5" w14:textId="77777777" w:rsidR="00BC0C40" w:rsidRPr="00F1394C" w:rsidRDefault="00BC0C40" w:rsidP="00BC0C40">
      <w:pPr>
        <w:pStyle w:val="ListParagraph"/>
        <w:jc w:val="both"/>
        <w:rPr>
          <w:sz w:val="20"/>
        </w:rPr>
      </w:pPr>
    </w:p>
    <w:p w14:paraId="5B293B19" w14:textId="77777777" w:rsidR="00BC0C40" w:rsidRPr="00F1394C" w:rsidRDefault="00BC0C40" w:rsidP="00780AD1">
      <w:pPr>
        <w:ind w:left="426"/>
        <w:jc w:val="both"/>
        <w:rPr>
          <w:rFonts w:ascii="Arial" w:hAnsi="Arial"/>
          <w:b/>
          <w:sz w:val="20"/>
        </w:rPr>
      </w:pPr>
      <w:r w:rsidRPr="00F1394C">
        <w:rPr>
          <w:rFonts w:ascii="Arial" w:hAnsi="Arial"/>
          <w:b/>
          <w:sz w:val="20"/>
        </w:rPr>
        <w:t>Amount spent on Bursaries</w:t>
      </w:r>
    </w:p>
    <w:p w14:paraId="57CD04EC" w14:textId="3DF7CDF4" w:rsidR="00BC0C40" w:rsidRPr="00F1394C" w:rsidRDefault="00BC0C40" w:rsidP="00780AD1">
      <w:pPr>
        <w:pStyle w:val="NormalBullets"/>
        <w:tabs>
          <w:tab w:val="clear" w:pos="720"/>
        </w:tabs>
        <w:ind w:left="426" w:firstLine="0"/>
        <w:rPr>
          <w:sz w:val="20"/>
          <w:lang w:val="en-US"/>
        </w:rPr>
      </w:pPr>
      <w:r w:rsidRPr="00F1394C">
        <w:rPr>
          <w:rFonts w:eastAsiaTheme="minorHAnsi"/>
          <w:sz w:val="20"/>
          <w:szCs w:val="20"/>
          <w:lang w:val="en-US"/>
        </w:rPr>
        <w:t xml:space="preserve">During the 2015/16 financial year, a </w:t>
      </w:r>
      <w:r w:rsidRPr="00F1394C">
        <w:rPr>
          <w:sz w:val="20"/>
          <w:lang w:val="en-US"/>
        </w:rPr>
        <w:t xml:space="preserve">total of R1 891 934.04 was spent on Bursaries.  </w:t>
      </w:r>
    </w:p>
    <w:p w14:paraId="10592818" w14:textId="77777777" w:rsidR="00E86DEF" w:rsidRDefault="00E86DEF" w:rsidP="00EE7E1B">
      <w:pPr>
        <w:pStyle w:val="Heading2"/>
        <w:rPr>
          <w:i w:val="0"/>
          <w:sz w:val="20"/>
          <w:szCs w:val="20"/>
        </w:rPr>
      </w:pPr>
      <w:bookmarkStart w:id="417" w:name="_Toc427586386"/>
      <w:bookmarkStart w:id="418" w:name="_Toc427586750"/>
      <w:bookmarkStart w:id="419" w:name="_Toc427744845"/>
      <w:bookmarkStart w:id="420" w:name="_Toc427762018"/>
      <w:bookmarkStart w:id="421" w:name="_Toc427847865"/>
      <w:bookmarkStart w:id="422" w:name="_Toc459379496"/>
      <w:bookmarkStart w:id="423" w:name="_Toc467573021"/>
      <w:bookmarkStart w:id="424" w:name="_Toc468884193"/>
    </w:p>
    <w:p w14:paraId="7A0E71CE" w14:textId="0DC3319C" w:rsidR="008313FC" w:rsidRPr="00F1394C" w:rsidRDefault="00A86A5D" w:rsidP="00EE7E1B">
      <w:pPr>
        <w:pStyle w:val="Heading2"/>
        <w:rPr>
          <w:i w:val="0"/>
          <w:sz w:val="20"/>
          <w:szCs w:val="20"/>
        </w:rPr>
      </w:pPr>
      <w:r w:rsidRPr="00F1394C">
        <w:rPr>
          <w:i w:val="0"/>
          <w:sz w:val="20"/>
          <w:szCs w:val="20"/>
        </w:rPr>
        <w:t>Organisational Effectiveness</w:t>
      </w:r>
      <w:bookmarkEnd w:id="417"/>
      <w:bookmarkEnd w:id="418"/>
      <w:bookmarkEnd w:id="419"/>
      <w:bookmarkEnd w:id="420"/>
      <w:bookmarkEnd w:id="421"/>
      <w:bookmarkEnd w:id="422"/>
      <w:bookmarkEnd w:id="423"/>
      <w:bookmarkEnd w:id="424"/>
    </w:p>
    <w:p w14:paraId="078FD514" w14:textId="77777777" w:rsidR="00A86A5D" w:rsidRPr="00F1394C" w:rsidRDefault="00A86A5D" w:rsidP="00780AD1">
      <w:pPr>
        <w:ind w:left="426"/>
        <w:jc w:val="both"/>
        <w:rPr>
          <w:rFonts w:ascii="Arial" w:hAnsi="Arial" w:cs="Arial"/>
          <w:b/>
          <w:sz w:val="20"/>
          <w:szCs w:val="20"/>
        </w:rPr>
      </w:pPr>
      <w:r w:rsidRPr="00F1394C">
        <w:rPr>
          <w:rFonts w:ascii="Arial" w:hAnsi="Arial" w:cs="Arial"/>
          <w:b/>
          <w:sz w:val="20"/>
          <w:szCs w:val="20"/>
        </w:rPr>
        <w:t>Performance Management</w:t>
      </w:r>
    </w:p>
    <w:p w14:paraId="4D677179" w14:textId="77777777" w:rsidR="003558C5" w:rsidRPr="00F1394C" w:rsidRDefault="003558C5" w:rsidP="00FB2B10">
      <w:pPr>
        <w:pStyle w:val="ListParagraph"/>
        <w:numPr>
          <w:ilvl w:val="0"/>
          <w:numId w:val="38"/>
        </w:numPr>
        <w:ind w:left="709" w:hanging="284"/>
        <w:contextualSpacing w:val="0"/>
        <w:jc w:val="both"/>
        <w:rPr>
          <w:rFonts w:ascii="Arial" w:hAnsi="Arial" w:cs="Arial"/>
          <w:sz w:val="20"/>
          <w:szCs w:val="20"/>
        </w:rPr>
      </w:pPr>
      <w:r w:rsidRPr="00F1394C">
        <w:rPr>
          <w:rFonts w:ascii="Arial" w:hAnsi="Arial" w:cs="Arial"/>
          <w:sz w:val="20"/>
          <w:szCs w:val="20"/>
        </w:rPr>
        <w:t>Emphasizing to line about the importance of setting performance goals, reviewing, monitoring &amp; assessments as per group/departmental score cards.</w:t>
      </w:r>
    </w:p>
    <w:p w14:paraId="14790F18" w14:textId="08E37CE0" w:rsidR="003558C5" w:rsidRPr="00F1394C" w:rsidRDefault="003558C5" w:rsidP="00FB2B10">
      <w:pPr>
        <w:pStyle w:val="ListParagraph"/>
        <w:numPr>
          <w:ilvl w:val="0"/>
          <w:numId w:val="38"/>
        </w:numPr>
        <w:ind w:left="709" w:hanging="284"/>
        <w:contextualSpacing w:val="0"/>
        <w:jc w:val="both"/>
        <w:rPr>
          <w:rFonts w:ascii="Arial" w:hAnsi="Arial" w:cs="Arial"/>
          <w:sz w:val="20"/>
          <w:szCs w:val="20"/>
        </w:rPr>
      </w:pPr>
      <w:r w:rsidRPr="00F1394C">
        <w:rPr>
          <w:rFonts w:ascii="Arial" w:hAnsi="Arial" w:cs="Arial"/>
          <w:sz w:val="20"/>
          <w:szCs w:val="20"/>
        </w:rPr>
        <w:t>Conflict resolution interventions in areas mostly linked to performance assessments.</w:t>
      </w:r>
    </w:p>
    <w:p w14:paraId="0344C0EC" w14:textId="1A3A4F81" w:rsidR="003558C5" w:rsidRPr="00F1394C" w:rsidRDefault="003558C5" w:rsidP="00FB2B10">
      <w:pPr>
        <w:pStyle w:val="ListParagraph"/>
        <w:numPr>
          <w:ilvl w:val="0"/>
          <w:numId w:val="38"/>
        </w:numPr>
        <w:ind w:left="709" w:hanging="284"/>
        <w:contextualSpacing w:val="0"/>
        <w:jc w:val="both"/>
        <w:rPr>
          <w:rFonts w:ascii="Arial" w:hAnsi="Arial" w:cs="Arial"/>
          <w:sz w:val="20"/>
          <w:szCs w:val="20"/>
        </w:rPr>
      </w:pPr>
      <w:r w:rsidRPr="00F1394C">
        <w:rPr>
          <w:rFonts w:ascii="Arial" w:hAnsi="Arial" w:cs="Arial"/>
          <w:sz w:val="20"/>
          <w:szCs w:val="20"/>
        </w:rPr>
        <w:t>Constant reminders Company-wide on performance assessments as per approved cycles.</w:t>
      </w:r>
    </w:p>
    <w:p w14:paraId="0301A3B5" w14:textId="77777777" w:rsidR="00FA0C84" w:rsidRPr="00F1394C" w:rsidRDefault="00FA0C84" w:rsidP="00780AD1">
      <w:pPr>
        <w:ind w:left="426"/>
        <w:jc w:val="both"/>
        <w:rPr>
          <w:rFonts w:ascii="Arial" w:hAnsi="Arial" w:cs="Arial"/>
          <w:b/>
          <w:sz w:val="20"/>
          <w:szCs w:val="20"/>
        </w:rPr>
      </w:pPr>
    </w:p>
    <w:p w14:paraId="26543C12" w14:textId="77777777" w:rsidR="00A86A5D" w:rsidRPr="00F1394C" w:rsidRDefault="00A86A5D" w:rsidP="00780AD1">
      <w:pPr>
        <w:ind w:left="426"/>
        <w:jc w:val="both"/>
        <w:rPr>
          <w:rFonts w:ascii="Arial" w:hAnsi="Arial" w:cs="Arial"/>
          <w:b/>
          <w:sz w:val="20"/>
          <w:szCs w:val="20"/>
        </w:rPr>
      </w:pPr>
      <w:r w:rsidRPr="00F1394C">
        <w:rPr>
          <w:rFonts w:ascii="Arial" w:hAnsi="Arial" w:cs="Arial"/>
          <w:b/>
          <w:sz w:val="20"/>
          <w:szCs w:val="20"/>
        </w:rPr>
        <w:t>Change Management</w:t>
      </w:r>
    </w:p>
    <w:p w14:paraId="19FF28ED" w14:textId="641C1754" w:rsidR="00BC0C40" w:rsidRPr="00F1394C" w:rsidRDefault="003558C5" w:rsidP="00780AD1">
      <w:pPr>
        <w:ind w:left="426"/>
        <w:rPr>
          <w:rFonts w:ascii="Arial" w:hAnsi="Arial" w:cs="Arial"/>
          <w:sz w:val="20"/>
          <w:szCs w:val="20"/>
          <w:lang w:val="en-US"/>
        </w:rPr>
      </w:pPr>
      <w:bookmarkStart w:id="425" w:name="_Toc427586387"/>
      <w:bookmarkStart w:id="426" w:name="_Toc427586751"/>
      <w:bookmarkStart w:id="427" w:name="_Toc427744846"/>
      <w:bookmarkStart w:id="428" w:name="_Toc427762019"/>
      <w:bookmarkStart w:id="429" w:name="_Toc427847866"/>
      <w:r w:rsidRPr="00F1394C">
        <w:rPr>
          <w:rFonts w:ascii="Arial" w:hAnsi="Arial" w:cs="Arial"/>
          <w:sz w:val="20"/>
          <w:szCs w:val="20"/>
          <w:lang w:val="en-US"/>
        </w:rPr>
        <w:t>Continuous c</w:t>
      </w:r>
      <w:r w:rsidR="00BC0C40" w:rsidRPr="00F1394C">
        <w:rPr>
          <w:rFonts w:ascii="Arial" w:hAnsi="Arial" w:cs="Arial"/>
          <w:sz w:val="20"/>
          <w:szCs w:val="20"/>
          <w:lang w:val="en-US"/>
        </w:rPr>
        <w:t>hange management facilitation in identified functions</w:t>
      </w:r>
      <w:r w:rsidRPr="00F1394C">
        <w:rPr>
          <w:rFonts w:ascii="Arial" w:hAnsi="Arial" w:cs="Arial"/>
          <w:sz w:val="20"/>
          <w:szCs w:val="20"/>
          <w:lang w:val="en-US"/>
        </w:rPr>
        <w:t>, including establishment and support of change agents</w:t>
      </w:r>
      <w:r w:rsidR="00BC0C40" w:rsidRPr="00F1394C">
        <w:rPr>
          <w:rFonts w:ascii="Arial" w:hAnsi="Arial" w:cs="Arial"/>
          <w:sz w:val="20"/>
          <w:szCs w:val="20"/>
          <w:lang w:val="en-US"/>
        </w:rPr>
        <w:t>.</w:t>
      </w:r>
    </w:p>
    <w:p w14:paraId="545BC63C" w14:textId="77777777" w:rsidR="00EB0926" w:rsidRDefault="00EB0926" w:rsidP="00780AD1">
      <w:pPr>
        <w:ind w:left="426"/>
        <w:jc w:val="both"/>
        <w:rPr>
          <w:rFonts w:ascii="Arial" w:hAnsi="Arial" w:cs="Arial"/>
          <w:b/>
          <w:sz w:val="20"/>
          <w:szCs w:val="20"/>
        </w:rPr>
      </w:pPr>
    </w:p>
    <w:p w14:paraId="7BFC4C8E" w14:textId="0A4CB2B3" w:rsidR="00BC0C40" w:rsidRPr="00F1394C" w:rsidRDefault="00BC0C40" w:rsidP="00780AD1">
      <w:pPr>
        <w:ind w:left="426"/>
        <w:jc w:val="both"/>
        <w:rPr>
          <w:rFonts w:ascii="Arial" w:hAnsi="Arial" w:cs="Arial"/>
          <w:b/>
          <w:sz w:val="20"/>
          <w:szCs w:val="20"/>
        </w:rPr>
      </w:pPr>
      <w:r w:rsidRPr="00F1394C">
        <w:rPr>
          <w:rFonts w:ascii="Arial" w:hAnsi="Arial" w:cs="Arial"/>
          <w:b/>
          <w:sz w:val="20"/>
          <w:szCs w:val="20"/>
        </w:rPr>
        <w:t xml:space="preserve">Organizational </w:t>
      </w:r>
      <w:r w:rsidR="003558C5" w:rsidRPr="00F1394C">
        <w:rPr>
          <w:rFonts w:ascii="Arial" w:hAnsi="Arial" w:cs="Arial"/>
          <w:b/>
          <w:sz w:val="20"/>
          <w:szCs w:val="20"/>
        </w:rPr>
        <w:t xml:space="preserve">Design &amp; </w:t>
      </w:r>
      <w:r w:rsidRPr="00F1394C">
        <w:rPr>
          <w:rFonts w:ascii="Arial" w:hAnsi="Arial" w:cs="Arial"/>
          <w:b/>
          <w:sz w:val="20"/>
          <w:szCs w:val="20"/>
        </w:rPr>
        <w:t>Management</w:t>
      </w:r>
    </w:p>
    <w:p w14:paraId="0F1EAC31" w14:textId="67D45855" w:rsidR="00BC0C40" w:rsidRPr="00F1394C" w:rsidRDefault="003558C5" w:rsidP="00780AD1">
      <w:pPr>
        <w:ind w:left="426"/>
        <w:rPr>
          <w:rFonts w:ascii="Arial" w:hAnsi="Arial" w:cs="Arial"/>
          <w:sz w:val="20"/>
          <w:szCs w:val="20"/>
        </w:rPr>
      </w:pPr>
      <w:r w:rsidRPr="00F1394C">
        <w:rPr>
          <w:rFonts w:ascii="Arial" w:hAnsi="Arial" w:cs="Arial"/>
          <w:sz w:val="20"/>
          <w:szCs w:val="20"/>
        </w:rPr>
        <w:t>Advise and su</w:t>
      </w:r>
      <w:r w:rsidR="00BC0C40" w:rsidRPr="00F1394C">
        <w:rPr>
          <w:rFonts w:ascii="Arial" w:hAnsi="Arial" w:cs="Arial"/>
          <w:sz w:val="20"/>
          <w:szCs w:val="20"/>
        </w:rPr>
        <w:t xml:space="preserve">pport given to identified Line Management who </w:t>
      </w:r>
      <w:r w:rsidRPr="00F1394C">
        <w:rPr>
          <w:rFonts w:ascii="Arial" w:hAnsi="Arial" w:cs="Arial"/>
          <w:sz w:val="20"/>
          <w:szCs w:val="20"/>
        </w:rPr>
        <w:t>need</w:t>
      </w:r>
      <w:r w:rsidR="00BC0C40" w:rsidRPr="00F1394C">
        <w:rPr>
          <w:rFonts w:ascii="Arial" w:hAnsi="Arial" w:cs="Arial"/>
          <w:sz w:val="20"/>
          <w:szCs w:val="20"/>
        </w:rPr>
        <w:t xml:space="preserve"> to design </w:t>
      </w:r>
      <w:r w:rsidRPr="00F1394C">
        <w:rPr>
          <w:rFonts w:ascii="Arial" w:hAnsi="Arial" w:cs="Arial"/>
          <w:sz w:val="20"/>
          <w:szCs w:val="20"/>
        </w:rPr>
        <w:t xml:space="preserve">and review </w:t>
      </w:r>
      <w:r w:rsidR="00BC0C40" w:rsidRPr="00F1394C">
        <w:rPr>
          <w:rFonts w:ascii="Arial" w:hAnsi="Arial" w:cs="Arial"/>
          <w:sz w:val="20"/>
          <w:szCs w:val="20"/>
        </w:rPr>
        <w:t xml:space="preserve">Group / </w:t>
      </w:r>
      <w:r w:rsidRPr="00F1394C">
        <w:rPr>
          <w:rFonts w:ascii="Arial" w:hAnsi="Arial" w:cs="Arial"/>
          <w:sz w:val="20"/>
          <w:szCs w:val="20"/>
        </w:rPr>
        <w:t xml:space="preserve">  </w:t>
      </w:r>
      <w:r w:rsidR="00BC0C40" w:rsidRPr="00F1394C">
        <w:rPr>
          <w:rFonts w:ascii="Arial" w:hAnsi="Arial" w:cs="Arial"/>
          <w:sz w:val="20"/>
          <w:szCs w:val="20"/>
        </w:rPr>
        <w:t xml:space="preserve">Departmental Structures </w:t>
      </w:r>
      <w:r w:rsidRPr="00F1394C">
        <w:rPr>
          <w:rFonts w:ascii="Arial" w:hAnsi="Arial" w:cs="Arial"/>
          <w:sz w:val="20"/>
          <w:szCs w:val="20"/>
        </w:rPr>
        <w:t>whenever</w:t>
      </w:r>
      <w:r w:rsidR="00BC0C40" w:rsidRPr="00F1394C">
        <w:rPr>
          <w:rFonts w:ascii="Arial" w:hAnsi="Arial" w:cs="Arial"/>
          <w:sz w:val="20"/>
          <w:szCs w:val="20"/>
        </w:rPr>
        <w:t xml:space="preserve"> the </w:t>
      </w:r>
      <w:r w:rsidRPr="00F1394C">
        <w:rPr>
          <w:rFonts w:ascii="Arial" w:hAnsi="Arial" w:cs="Arial"/>
          <w:sz w:val="20"/>
          <w:szCs w:val="20"/>
        </w:rPr>
        <w:t>need arises.</w:t>
      </w:r>
      <w:r w:rsidRPr="00F1394C">
        <w:rPr>
          <w:rFonts w:ascii="Arial" w:hAnsi="Arial" w:cs="Arial"/>
          <w:sz w:val="20"/>
          <w:szCs w:val="20"/>
        </w:rPr>
        <w:br/>
      </w:r>
    </w:p>
    <w:p w14:paraId="48A98278" w14:textId="4C59559F" w:rsidR="002437E7" w:rsidRPr="00F1394C" w:rsidRDefault="002437E7" w:rsidP="002437E7">
      <w:pPr>
        <w:pStyle w:val="Heading2"/>
        <w:rPr>
          <w:i w:val="0"/>
          <w:sz w:val="20"/>
          <w:szCs w:val="20"/>
        </w:rPr>
      </w:pPr>
      <w:bookmarkStart w:id="430" w:name="_Toc459379497"/>
      <w:bookmarkStart w:id="431" w:name="_Toc467573022"/>
      <w:bookmarkStart w:id="432" w:name="_Toc468884194"/>
      <w:r w:rsidRPr="00F1394C">
        <w:rPr>
          <w:i w:val="0"/>
          <w:sz w:val="20"/>
          <w:szCs w:val="20"/>
        </w:rPr>
        <w:t>HR Business Support</w:t>
      </w:r>
      <w:bookmarkEnd w:id="425"/>
      <w:bookmarkEnd w:id="426"/>
      <w:bookmarkEnd w:id="427"/>
      <w:bookmarkEnd w:id="428"/>
      <w:bookmarkEnd w:id="429"/>
      <w:bookmarkEnd w:id="430"/>
      <w:bookmarkEnd w:id="431"/>
      <w:bookmarkEnd w:id="432"/>
      <w:r w:rsidRPr="00F1394C">
        <w:rPr>
          <w:i w:val="0"/>
          <w:sz w:val="20"/>
          <w:szCs w:val="20"/>
        </w:rPr>
        <w:t xml:space="preserve"> </w:t>
      </w:r>
    </w:p>
    <w:p w14:paraId="18675467" w14:textId="60A426B0" w:rsidR="002437E7" w:rsidRPr="00F1394C" w:rsidRDefault="00893C8F" w:rsidP="00780AD1">
      <w:pPr>
        <w:ind w:left="426"/>
        <w:jc w:val="both"/>
        <w:rPr>
          <w:rFonts w:ascii="Arial" w:hAnsi="Arial" w:cs="Arial"/>
          <w:b/>
          <w:sz w:val="20"/>
          <w:szCs w:val="20"/>
        </w:rPr>
      </w:pPr>
      <w:r w:rsidRPr="00F1394C">
        <w:rPr>
          <w:rFonts w:ascii="Arial" w:hAnsi="Arial" w:cs="Arial"/>
          <w:b/>
          <w:sz w:val="20"/>
          <w:szCs w:val="20"/>
        </w:rPr>
        <w:t>Leave &amp; Productivity Management</w:t>
      </w:r>
    </w:p>
    <w:p w14:paraId="263A9D2E" w14:textId="423A3D4E" w:rsidR="00893C8F" w:rsidRPr="00F1394C" w:rsidRDefault="00893C8F" w:rsidP="00FB2B10">
      <w:pPr>
        <w:numPr>
          <w:ilvl w:val="0"/>
          <w:numId w:val="39"/>
        </w:numPr>
        <w:ind w:left="709"/>
        <w:jc w:val="both"/>
        <w:rPr>
          <w:rFonts w:ascii="Arial" w:hAnsi="Arial"/>
          <w:color w:val="000000"/>
          <w:sz w:val="20"/>
        </w:rPr>
      </w:pPr>
      <w:bookmarkStart w:id="433" w:name="_Toc427586388"/>
      <w:bookmarkStart w:id="434" w:name="_Toc427586752"/>
      <w:r w:rsidRPr="00F1394C">
        <w:rPr>
          <w:rFonts w:ascii="Arial" w:hAnsi="Arial"/>
          <w:color w:val="000000"/>
          <w:sz w:val="20"/>
        </w:rPr>
        <w:t xml:space="preserve">The LLF Agreement of 30 May 2013, inter alia, included a two year grace period in which all </w:t>
      </w:r>
      <w:r w:rsidR="003558C5" w:rsidRPr="00F1394C">
        <w:rPr>
          <w:rFonts w:ascii="Arial" w:hAnsi="Arial"/>
          <w:color w:val="000000"/>
          <w:sz w:val="20"/>
        </w:rPr>
        <w:t xml:space="preserve">  </w:t>
      </w:r>
      <w:r w:rsidRPr="00F1394C">
        <w:rPr>
          <w:rFonts w:ascii="Arial" w:hAnsi="Arial"/>
          <w:color w:val="000000"/>
          <w:sz w:val="20"/>
        </w:rPr>
        <w:t>employees with accumulated leave were to utilize accumulated leave by 30 June 2015. If</w:t>
      </w:r>
      <w:r w:rsidR="003558C5" w:rsidRPr="00F1394C">
        <w:rPr>
          <w:rFonts w:ascii="Arial" w:hAnsi="Arial"/>
          <w:color w:val="000000"/>
          <w:sz w:val="20"/>
        </w:rPr>
        <w:t xml:space="preserve">       </w:t>
      </w:r>
      <w:r w:rsidRPr="00F1394C">
        <w:rPr>
          <w:rFonts w:ascii="Arial" w:hAnsi="Arial"/>
          <w:color w:val="000000"/>
          <w:sz w:val="20"/>
        </w:rPr>
        <w:t xml:space="preserve"> employees, for valid reasons which were to be properly motivated, were unable to reduce the </w:t>
      </w:r>
      <w:r w:rsidR="003558C5" w:rsidRPr="00F1394C">
        <w:rPr>
          <w:rFonts w:ascii="Arial" w:hAnsi="Arial"/>
          <w:color w:val="000000"/>
          <w:sz w:val="20"/>
        </w:rPr>
        <w:t xml:space="preserve"> </w:t>
      </w:r>
      <w:r w:rsidRPr="00F1394C">
        <w:rPr>
          <w:rFonts w:ascii="Arial" w:hAnsi="Arial"/>
          <w:color w:val="000000"/>
          <w:sz w:val="20"/>
        </w:rPr>
        <w:t xml:space="preserve"> level of their accumulated leave, the encashment thereof would be under exceptional circumstances be permitted.  The original grace period expired on 30 June 2015.</w:t>
      </w:r>
    </w:p>
    <w:p w14:paraId="31ACC348" w14:textId="77777777" w:rsidR="00893C8F" w:rsidRPr="00F1394C" w:rsidRDefault="00893C8F" w:rsidP="00780AD1">
      <w:pPr>
        <w:ind w:left="426"/>
        <w:jc w:val="both"/>
        <w:rPr>
          <w:rFonts w:ascii="Arial" w:hAnsi="Arial"/>
          <w:color w:val="000000"/>
          <w:sz w:val="20"/>
        </w:rPr>
      </w:pPr>
    </w:p>
    <w:p w14:paraId="4BCC6544" w14:textId="77777777" w:rsidR="00893C8F" w:rsidRPr="00F1394C" w:rsidRDefault="00893C8F" w:rsidP="00FB2B10">
      <w:pPr>
        <w:numPr>
          <w:ilvl w:val="0"/>
          <w:numId w:val="39"/>
        </w:numPr>
        <w:ind w:left="709"/>
        <w:jc w:val="both"/>
        <w:rPr>
          <w:rFonts w:ascii="Arial" w:hAnsi="Arial"/>
          <w:color w:val="000000"/>
          <w:sz w:val="20"/>
        </w:rPr>
      </w:pPr>
      <w:r w:rsidRPr="00F1394C">
        <w:rPr>
          <w:rFonts w:ascii="Arial" w:hAnsi="Arial"/>
          <w:color w:val="000000"/>
          <w:sz w:val="20"/>
        </w:rPr>
        <w:t>Line managers are continually urged to have leave plans in place for all employees and manage the normalization of leave balances.</w:t>
      </w:r>
    </w:p>
    <w:p w14:paraId="7B55BFCF" w14:textId="77777777" w:rsidR="00893C8F" w:rsidRPr="00F1394C" w:rsidRDefault="00893C8F" w:rsidP="00780AD1">
      <w:pPr>
        <w:ind w:left="709"/>
        <w:jc w:val="both"/>
        <w:rPr>
          <w:rFonts w:ascii="Arial" w:hAnsi="Arial"/>
          <w:color w:val="000000"/>
          <w:sz w:val="20"/>
        </w:rPr>
      </w:pPr>
    </w:p>
    <w:p w14:paraId="79255F76" w14:textId="77777777" w:rsidR="00893C8F" w:rsidRPr="00F1394C" w:rsidRDefault="00893C8F" w:rsidP="00FB2B10">
      <w:pPr>
        <w:numPr>
          <w:ilvl w:val="0"/>
          <w:numId w:val="39"/>
        </w:numPr>
        <w:ind w:left="709"/>
        <w:jc w:val="both"/>
        <w:rPr>
          <w:rFonts w:ascii="Arial" w:hAnsi="Arial"/>
          <w:color w:val="000000"/>
          <w:sz w:val="20"/>
        </w:rPr>
      </w:pPr>
      <w:r w:rsidRPr="00F1394C">
        <w:rPr>
          <w:rFonts w:ascii="Arial" w:hAnsi="Arial"/>
          <w:color w:val="000000"/>
          <w:sz w:val="20"/>
        </w:rPr>
        <w:t xml:space="preserve">A report is released each month to the business, giving the status of the utilization of accumulated leave and the balances remaining. </w:t>
      </w:r>
    </w:p>
    <w:p w14:paraId="28FCFFDB" w14:textId="77777777" w:rsidR="00893C8F" w:rsidRPr="00F1394C" w:rsidRDefault="00893C8F" w:rsidP="00780AD1">
      <w:pPr>
        <w:pStyle w:val="ListParagraph"/>
        <w:ind w:left="709"/>
        <w:rPr>
          <w:rFonts w:ascii="Arial" w:hAnsi="Arial"/>
          <w:color w:val="000000"/>
          <w:sz w:val="20"/>
        </w:rPr>
      </w:pPr>
    </w:p>
    <w:p w14:paraId="0CF038BF" w14:textId="77777777" w:rsidR="00893C8F" w:rsidRPr="00F1394C" w:rsidRDefault="00893C8F" w:rsidP="00FB2B10">
      <w:pPr>
        <w:numPr>
          <w:ilvl w:val="0"/>
          <w:numId w:val="39"/>
        </w:numPr>
        <w:ind w:left="709"/>
        <w:jc w:val="both"/>
        <w:rPr>
          <w:rFonts w:ascii="Arial" w:hAnsi="Arial" w:cs="Arial"/>
          <w:color w:val="000000"/>
          <w:sz w:val="20"/>
          <w:szCs w:val="20"/>
        </w:rPr>
      </w:pPr>
      <w:r w:rsidRPr="00F1394C">
        <w:rPr>
          <w:rFonts w:ascii="Arial" w:hAnsi="Arial" w:cs="Arial"/>
          <w:color w:val="000000"/>
          <w:sz w:val="20"/>
          <w:szCs w:val="20"/>
        </w:rPr>
        <w:t>The Board took the following decision on 31 May 2016:</w:t>
      </w:r>
    </w:p>
    <w:p w14:paraId="76BDB619" w14:textId="77777777" w:rsidR="00893C8F" w:rsidRPr="00F1394C" w:rsidRDefault="00893C8F" w:rsidP="00780AD1">
      <w:pPr>
        <w:pStyle w:val="ListParagraph"/>
        <w:ind w:left="426"/>
        <w:rPr>
          <w:rFonts w:ascii="Arial" w:hAnsi="Arial" w:cs="Arial"/>
          <w:color w:val="000000"/>
          <w:sz w:val="20"/>
          <w:szCs w:val="20"/>
        </w:rPr>
      </w:pPr>
    </w:p>
    <w:p w14:paraId="66FFDE8E" w14:textId="77777777" w:rsidR="00893C8F" w:rsidRPr="00F1394C" w:rsidRDefault="00893C8F" w:rsidP="00FB2B10">
      <w:pPr>
        <w:numPr>
          <w:ilvl w:val="1"/>
          <w:numId w:val="39"/>
        </w:numPr>
        <w:ind w:left="993"/>
        <w:jc w:val="both"/>
        <w:rPr>
          <w:rFonts w:ascii="Arial" w:hAnsi="Arial" w:cs="Arial"/>
          <w:sz w:val="20"/>
          <w:szCs w:val="20"/>
        </w:rPr>
      </w:pPr>
      <w:r w:rsidRPr="00F1394C">
        <w:rPr>
          <w:rFonts w:ascii="Arial" w:hAnsi="Arial" w:cs="Arial"/>
          <w:sz w:val="20"/>
          <w:szCs w:val="20"/>
        </w:rPr>
        <w:t>To allow all employees to have a maximum leave balance of 27.5 days at any point in time</w:t>
      </w:r>
    </w:p>
    <w:p w14:paraId="0109E8FF" w14:textId="77777777" w:rsidR="00893C8F" w:rsidRPr="00F1394C" w:rsidRDefault="00893C8F" w:rsidP="00FB2B10">
      <w:pPr>
        <w:numPr>
          <w:ilvl w:val="1"/>
          <w:numId w:val="39"/>
        </w:numPr>
        <w:ind w:left="993"/>
        <w:jc w:val="both"/>
        <w:rPr>
          <w:rFonts w:ascii="Arial" w:hAnsi="Arial" w:cs="Arial"/>
          <w:sz w:val="20"/>
          <w:szCs w:val="20"/>
        </w:rPr>
      </w:pPr>
      <w:r w:rsidRPr="00F1394C">
        <w:rPr>
          <w:rFonts w:ascii="Arial" w:hAnsi="Arial" w:cs="Arial"/>
          <w:sz w:val="20"/>
          <w:szCs w:val="20"/>
        </w:rPr>
        <w:t xml:space="preserve">To extend the grace period for the utilization of accumulated leave to 31 December 2016, for employees with leave balances from 27.5 and up to 40. </w:t>
      </w:r>
    </w:p>
    <w:p w14:paraId="743C3854" w14:textId="77777777" w:rsidR="00893C8F" w:rsidRPr="00F1394C" w:rsidRDefault="00893C8F" w:rsidP="00FB2B10">
      <w:pPr>
        <w:numPr>
          <w:ilvl w:val="1"/>
          <w:numId w:val="39"/>
        </w:numPr>
        <w:ind w:left="993"/>
        <w:jc w:val="both"/>
        <w:rPr>
          <w:rFonts w:ascii="Arial" w:hAnsi="Arial"/>
          <w:sz w:val="20"/>
        </w:rPr>
      </w:pPr>
      <w:r w:rsidRPr="00F1394C">
        <w:rPr>
          <w:rFonts w:ascii="Arial" w:hAnsi="Arial" w:cs="Arial"/>
          <w:sz w:val="20"/>
          <w:szCs w:val="20"/>
        </w:rPr>
        <w:t>To extend the grace period for the utilization of accumulated leave to 30 June 2017, for employees with leave balances from 41 and above.</w:t>
      </w:r>
    </w:p>
    <w:p w14:paraId="4549E979" w14:textId="72AC5D3C" w:rsidR="003E7F05" w:rsidRDefault="003E7F05" w:rsidP="00893C8F">
      <w:pPr>
        <w:ind w:left="426"/>
        <w:jc w:val="both"/>
        <w:rPr>
          <w:rFonts w:ascii="Arial" w:hAnsi="Arial"/>
          <w:sz w:val="20"/>
        </w:rPr>
      </w:pPr>
      <w:r>
        <w:rPr>
          <w:rFonts w:ascii="Arial" w:hAnsi="Arial"/>
          <w:sz w:val="20"/>
        </w:rPr>
        <w:br w:type="page"/>
      </w:r>
    </w:p>
    <w:p w14:paraId="3F8EAF2F" w14:textId="77777777" w:rsidR="00893C8F" w:rsidRPr="00F1394C" w:rsidRDefault="00893C8F" w:rsidP="00893C8F">
      <w:pPr>
        <w:ind w:left="426"/>
        <w:jc w:val="both"/>
        <w:rPr>
          <w:rFonts w:ascii="Arial" w:hAnsi="Arial" w:cs="Arial"/>
          <w:color w:val="000000"/>
          <w:sz w:val="20"/>
          <w:szCs w:val="20"/>
        </w:rPr>
      </w:pPr>
      <w:r w:rsidRPr="00F1394C">
        <w:rPr>
          <w:rFonts w:ascii="Arial" w:hAnsi="Arial" w:cs="Arial"/>
          <w:color w:val="000000"/>
          <w:sz w:val="20"/>
          <w:szCs w:val="20"/>
        </w:rPr>
        <w:lastRenderedPageBreak/>
        <w:t>Leave balances and liabilities, as at 30 June 2016:</w:t>
      </w:r>
    </w:p>
    <w:p w14:paraId="5FE36AF3" w14:textId="77777777" w:rsidR="00893C8F" w:rsidRPr="00F1394C" w:rsidRDefault="00893C8F" w:rsidP="00893C8F">
      <w:pPr>
        <w:ind w:left="426"/>
        <w:jc w:val="both"/>
        <w:rPr>
          <w:rFonts w:ascii="Arial" w:hAnsi="Arial" w:cs="Arial"/>
          <w:sz w:val="20"/>
          <w:szCs w:val="20"/>
        </w:rPr>
      </w:pPr>
    </w:p>
    <w:tbl>
      <w:tblPr>
        <w:tblW w:w="8741" w:type="dxa"/>
        <w:tblInd w:w="591" w:type="dxa"/>
        <w:tblCellMar>
          <w:left w:w="0" w:type="dxa"/>
          <w:right w:w="0" w:type="dxa"/>
        </w:tblCellMar>
        <w:tblLook w:val="04A0" w:firstRow="1" w:lastRow="0" w:firstColumn="1" w:lastColumn="0" w:noHBand="0" w:noVBand="1"/>
      </w:tblPr>
      <w:tblGrid>
        <w:gridCol w:w="2350"/>
        <w:gridCol w:w="2294"/>
        <w:gridCol w:w="3431"/>
        <w:gridCol w:w="222"/>
        <w:gridCol w:w="222"/>
        <w:gridCol w:w="222"/>
      </w:tblGrid>
      <w:tr w:rsidR="00893C8F" w:rsidRPr="00F1394C" w14:paraId="7B8F31AF" w14:textId="77777777" w:rsidTr="00893C8F">
        <w:trPr>
          <w:trHeight w:val="804"/>
          <w:tblHeader/>
        </w:trPr>
        <w:tc>
          <w:tcPr>
            <w:tcW w:w="2350" w:type="dxa"/>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328AD40E" w14:textId="77777777" w:rsidR="00893C8F" w:rsidRPr="00F1394C" w:rsidRDefault="00893C8F" w:rsidP="00893C8F">
            <w:pPr>
              <w:jc w:val="center"/>
              <w:rPr>
                <w:rFonts w:ascii="Arial" w:eastAsiaTheme="minorHAnsi" w:hAnsi="Arial" w:cs="Arial"/>
                <w:sz w:val="20"/>
                <w:szCs w:val="20"/>
              </w:rPr>
            </w:pPr>
            <w:r w:rsidRPr="00F1394C">
              <w:rPr>
                <w:rFonts w:ascii="Arial" w:hAnsi="Arial" w:cs="Arial"/>
                <w:sz w:val="20"/>
                <w:szCs w:val="20"/>
              </w:rPr>
              <w:t>Group</w:t>
            </w:r>
          </w:p>
        </w:tc>
        <w:tc>
          <w:tcPr>
            <w:tcW w:w="2294"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bottom"/>
            <w:hideMark/>
          </w:tcPr>
          <w:p w14:paraId="12F5E685" w14:textId="77777777" w:rsidR="00893C8F" w:rsidRPr="00F1394C" w:rsidRDefault="00893C8F" w:rsidP="00893C8F">
            <w:pPr>
              <w:jc w:val="center"/>
              <w:rPr>
                <w:rFonts w:ascii="Arial" w:hAnsi="Arial" w:cs="Arial"/>
                <w:sz w:val="20"/>
                <w:szCs w:val="20"/>
              </w:rPr>
            </w:pPr>
            <w:r w:rsidRPr="00F1394C">
              <w:rPr>
                <w:rFonts w:ascii="Arial" w:hAnsi="Arial" w:cs="Arial"/>
                <w:sz w:val="20"/>
                <w:szCs w:val="20"/>
              </w:rPr>
              <w:t>Leave Closing Balance days</w:t>
            </w:r>
          </w:p>
        </w:tc>
        <w:tc>
          <w:tcPr>
            <w:tcW w:w="3431"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bottom"/>
            <w:hideMark/>
          </w:tcPr>
          <w:p w14:paraId="7E993017" w14:textId="77777777" w:rsidR="00893C8F" w:rsidRPr="00F1394C" w:rsidRDefault="00893C8F" w:rsidP="00893C8F">
            <w:pPr>
              <w:jc w:val="center"/>
              <w:rPr>
                <w:rFonts w:ascii="Arial" w:hAnsi="Arial" w:cs="Arial"/>
                <w:sz w:val="20"/>
                <w:szCs w:val="20"/>
              </w:rPr>
            </w:pPr>
            <w:r w:rsidRPr="00F1394C">
              <w:rPr>
                <w:rFonts w:ascii="Arial" w:hAnsi="Arial" w:cs="Arial"/>
                <w:sz w:val="20"/>
                <w:szCs w:val="20"/>
              </w:rPr>
              <w:t>Leave Liability (All)</w:t>
            </w:r>
          </w:p>
        </w:tc>
        <w:tc>
          <w:tcPr>
            <w:tcW w:w="222" w:type="dxa"/>
            <w:noWrap/>
            <w:tcMar>
              <w:top w:w="0" w:type="dxa"/>
              <w:left w:w="108" w:type="dxa"/>
              <w:bottom w:w="0" w:type="dxa"/>
              <w:right w:w="108" w:type="dxa"/>
            </w:tcMar>
            <w:vAlign w:val="bottom"/>
            <w:hideMark/>
          </w:tcPr>
          <w:p w14:paraId="55D6CFE6"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2CF299F9"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7209C31D" w14:textId="77777777" w:rsidR="00893C8F" w:rsidRPr="00F1394C" w:rsidRDefault="00893C8F" w:rsidP="00893C8F">
            <w:pPr>
              <w:rPr>
                <w:sz w:val="20"/>
                <w:szCs w:val="20"/>
                <w:lang w:eastAsia="en-ZA"/>
              </w:rPr>
            </w:pPr>
          </w:p>
        </w:tc>
      </w:tr>
      <w:tr w:rsidR="00893C8F" w:rsidRPr="00F1394C" w14:paraId="32FCFDF9"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3F71F40B"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Operations</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1AC3260"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32,783.87</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6154154"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R42 976 099.85</w:t>
            </w:r>
          </w:p>
        </w:tc>
        <w:tc>
          <w:tcPr>
            <w:tcW w:w="222" w:type="dxa"/>
            <w:noWrap/>
            <w:tcMar>
              <w:top w:w="0" w:type="dxa"/>
              <w:left w:w="108" w:type="dxa"/>
              <w:bottom w:w="0" w:type="dxa"/>
              <w:right w:w="108" w:type="dxa"/>
            </w:tcMar>
            <w:vAlign w:val="bottom"/>
            <w:hideMark/>
          </w:tcPr>
          <w:p w14:paraId="4877ECB0"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3BBFE61E"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4BEBDFFE" w14:textId="77777777" w:rsidR="00893C8F" w:rsidRPr="00F1394C" w:rsidRDefault="00893C8F" w:rsidP="00893C8F">
            <w:pPr>
              <w:rPr>
                <w:sz w:val="20"/>
                <w:szCs w:val="20"/>
                <w:lang w:eastAsia="en-ZA"/>
              </w:rPr>
            </w:pPr>
          </w:p>
        </w:tc>
      </w:tr>
      <w:tr w:rsidR="00893C8F" w:rsidRPr="00F1394C" w14:paraId="456EDFC3"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2EA8061C"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Eng. Services</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FF330A"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4,417.10</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F5602CB"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R10 696 434.46</w:t>
            </w:r>
          </w:p>
        </w:tc>
        <w:tc>
          <w:tcPr>
            <w:tcW w:w="222" w:type="dxa"/>
            <w:noWrap/>
            <w:tcMar>
              <w:top w:w="0" w:type="dxa"/>
              <w:left w:w="108" w:type="dxa"/>
              <w:bottom w:w="0" w:type="dxa"/>
              <w:right w:w="108" w:type="dxa"/>
            </w:tcMar>
            <w:vAlign w:val="bottom"/>
            <w:hideMark/>
          </w:tcPr>
          <w:p w14:paraId="41B5D879"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783E72AB"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0EC20CB9" w14:textId="77777777" w:rsidR="00893C8F" w:rsidRPr="00F1394C" w:rsidRDefault="00893C8F" w:rsidP="00893C8F">
            <w:pPr>
              <w:rPr>
                <w:sz w:val="20"/>
                <w:szCs w:val="20"/>
                <w:lang w:eastAsia="en-ZA"/>
              </w:rPr>
            </w:pPr>
          </w:p>
        </w:tc>
      </w:tr>
      <w:tr w:rsidR="00893C8F" w:rsidRPr="00F1394C" w14:paraId="6950B126"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498B0B6A"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Finance</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641B799"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4,424.67</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22D5D78"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R6 247 001.93</w:t>
            </w:r>
          </w:p>
        </w:tc>
        <w:tc>
          <w:tcPr>
            <w:tcW w:w="222" w:type="dxa"/>
            <w:noWrap/>
            <w:tcMar>
              <w:top w:w="0" w:type="dxa"/>
              <w:left w:w="108" w:type="dxa"/>
              <w:bottom w:w="0" w:type="dxa"/>
              <w:right w:w="108" w:type="dxa"/>
            </w:tcMar>
            <w:vAlign w:val="bottom"/>
            <w:hideMark/>
          </w:tcPr>
          <w:p w14:paraId="3167AC39"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7146C233"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429500E9" w14:textId="77777777" w:rsidR="00893C8F" w:rsidRPr="00F1394C" w:rsidRDefault="00893C8F" w:rsidP="00893C8F">
            <w:pPr>
              <w:rPr>
                <w:sz w:val="20"/>
                <w:szCs w:val="20"/>
                <w:lang w:eastAsia="en-ZA"/>
              </w:rPr>
            </w:pPr>
          </w:p>
        </w:tc>
      </w:tr>
      <w:tr w:rsidR="00893C8F" w:rsidRPr="00F1394C" w14:paraId="4CACB34F"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7A8FC15"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HR</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8DBA672"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1,252.69</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8D1DB5"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R2 618 735.90</w:t>
            </w:r>
          </w:p>
        </w:tc>
        <w:tc>
          <w:tcPr>
            <w:tcW w:w="222" w:type="dxa"/>
            <w:noWrap/>
            <w:tcMar>
              <w:top w:w="0" w:type="dxa"/>
              <w:left w:w="108" w:type="dxa"/>
              <w:bottom w:w="0" w:type="dxa"/>
              <w:right w:w="108" w:type="dxa"/>
            </w:tcMar>
            <w:vAlign w:val="bottom"/>
            <w:hideMark/>
          </w:tcPr>
          <w:p w14:paraId="59B98EBB"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3EA57E04"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6DE03060" w14:textId="77777777" w:rsidR="00893C8F" w:rsidRPr="00F1394C" w:rsidRDefault="00893C8F" w:rsidP="00893C8F">
            <w:pPr>
              <w:rPr>
                <w:sz w:val="20"/>
                <w:szCs w:val="20"/>
                <w:lang w:eastAsia="en-ZA"/>
              </w:rPr>
            </w:pPr>
          </w:p>
        </w:tc>
      </w:tr>
      <w:tr w:rsidR="00893C8F" w:rsidRPr="00F1394C" w14:paraId="605F02F4"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1867AED9"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OMD</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AB89CE"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414.08</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BD28EE9"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R1 475 148.01</w:t>
            </w:r>
          </w:p>
        </w:tc>
        <w:tc>
          <w:tcPr>
            <w:tcW w:w="222" w:type="dxa"/>
            <w:noWrap/>
            <w:tcMar>
              <w:top w:w="0" w:type="dxa"/>
              <w:left w:w="108" w:type="dxa"/>
              <w:bottom w:w="0" w:type="dxa"/>
              <w:right w:w="108" w:type="dxa"/>
            </w:tcMar>
            <w:vAlign w:val="bottom"/>
            <w:hideMark/>
          </w:tcPr>
          <w:p w14:paraId="17C149C7"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6D38158E"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1B9FE69E" w14:textId="77777777" w:rsidR="00893C8F" w:rsidRPr="00F1394C" w:rsidRDefault="00893C8F" w:rsidP="00893C8F">
            <w:pPr>
              <w:rPr>
                <w:sz w:val="20"/>
                <w:szCs w:val="20"/>
                <w:lang w:eastAsia="en-ZA"/>
              </w:rPr>
            </w:pPr>
          </w:p>
        </w:tc>
      </w:tr>
      <w:tr w:rsidR="00893C8F" w:rsidRPr="00F1394C" w14:paraId="71D9ED2B"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38013663"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Retail</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1905573"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1,671.57</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92ADC51"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R2 808 445.04</w:t>
            </w:r>
          </w:p>
        </w:tc>
        <w:tc>
          <w:tcPr>
            <w:tcW w:w="222" w:type="dxa"/>
            <w:noWrap/>
            <w:tcMar>
              <w:top w:w="0" w:type="dxa"/>
              <w:left w:w="108" w:type="dxa"/>
              <w:bottom w:w="0" w:type="dxa"/>
              <w:right w:w="108" w:type="dxa"/>
            </w:tcMar>
            <w:vAlign w:val="bottom"/>
            <w:hideMark/>
          </w:tcPr>
          <w:p w14:paraId="3C52EA77"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53F9A54E"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2B478584" w14:textId="77777777" w:rsidR="00893C8F" w:rsidRPr="00F1394C" w:rsidRDefault="00893C8F" w:rsidP="00893C8F">
            <w:pPr>
              <w:rPr>
                <w:sz w:val="20"/>
                <w:szCs w:val="20"/>
                <w:lang w:eastAsia="en-ZA"/>
              </w:rPr>
            </w:pPr>
          </w:p>
        </w:tc>
      </w:tr>
      <w:tr w:rsidR="00893C8F" w:rsidRPr="00F1394C" w14:paraId="1AEB6108"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06C911E"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RAC</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080788"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2,291.05</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F15F23A"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R4 067 570.21</w:t>
            </w:r>
          </w:p>
        </w:tc>
        <w:tc>
          <w:tcPr>
            <w:tcW w:w="222" w:type="dxa"/>
            <w:noWrap/>
            <w:tcMar>
              <w:top w:w="0" w:type="dxa"/>
              <w:left w:w="108" w:type="dxa"/>
              <w:bottom w:w="0" w:type="dxa"/>
              <w:right w:w="108" w:type="dxa"/>
            </w:tcMar>
            <w:vAlign w:val="bottom"/>
            <w:hideMark/>
          </w:tcPr>
          <w:p w14:paraId="07FA84CC"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30C544FA"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1AF3ED82" w14:textId="77777777" w:rsidR="00893C8F" w:rsidRPr="00F1394C" w:rsidRDefault="00893C8F" w:rsidP="00893C8F">
            <w:pPr>
              <w:rPr>
                <w:sz w:val="20"/>
                <w:szCs w:val="20"/>
                <w:lang w:eastAsia="en-ZA"/>
              </w:rPr>
            </w:pPr>
          </w:p>
        </w:tc>
      </w:tr>
      <w:tr w:rsidR="00893C8F" w:rsidRPr="00F1394C" w14:paraId="730FEB2D"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2F62A59"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TOTALS</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8C38C3F" w14:textId="77777777" w:rsidR="00893C8F" w:rsidRPr="00F1394C" w:rsidRDefault="00893C8F" w:rsidP="00893C8F">
            <w:pPr>
              <w:jc w:val="right"/>
              <w:rPr>
                <w:rFonts w:ascii="Arial" w:hAnsi="Arial" w:cs="Arial"/>
                <w:b/>
                <w:bCs/>
                <w:sz w:val="20"/>
                <w:szCs w:val="20"/>
              </w:rPr>
            </w:pPr>
            <w:r w:rsidRPr="00F1394C">
              <w:rPr>
                <w:rFonts w:ascii="Arial" w:hAnsi="Arial" w:cs="Arial"/>
                <w:b/>
                <w:bCs/>
                <w:sz w:val="20"/>
                <w:szCs w:val="20"/>
              </w:rPr>
              <w:t>47,255.03</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0E826A7" w14:textId="77777777" w:rsidR="00893C8F" w:rsidRPr="00F1394C" w:rsidRDefault="00893C8F" w:rsidP="00893C8F">
            <w:pPr>
              <w:jc w:val="right"/>
              <w:rPr>
                <w:rFonts w:ascii="Arial" w:hAnsi="Arial" w:cs="Arial"/>
                <w:b/>
                <w:bCs/>
                <w:sz w:val="20"/>
                <w:szCs w:val="20"/>
              </w:rPr>
            </w:pPr>
            <w:r w:rsidRPr="00F1394C">
              <w:rPr>
                <w:rFonts w:ascii="Arial" w:hAnsi="Arial" w:cs="Arial"/>
                <w:b/>
                <w:bCs/>
                <w:color w:val="1F497D"/>
                <w:sz w:val="20"/>
                <w:szCs w:val="20"/>
              </w:rPr>
              <w:t>R70 889 435.40</w:t>
            </w:r>
          </w:p>
        </w:tc>
        <w:tc>
          <w:tcPr>
            <w:tcW w:w="222" w:type="dxa"/>
            <w:noWrap/>
            <w:tcMar>
              <w:top w:w="0" w:type="dxa"/>
              <w:left w:w="108" w:type="dxa"/>
              <w:bottom w:w="0" w:type="dxa"/>
              <w:right w:w="108" w:type="dxa"/>
            </w:tcMar>
            <w:vAlign w:val="bottom"/>
          </w:tcPr>
          <w:p w14:paraId="351F9F5F" w14:textId="77777777" w:rsidR="00893C8F" w:rsidRPr="00F1394C" w:rsidRDefault="00893C8F" w:rsidP="00893C8F">
            <w:pPr>
              <w:rPr>
                <w:rFonts w:ascii="Arial" w:hAnsi="Arial" w:cs="Arial"/>
                <w:b/>
                <w:bCs/>
                <w:sz w:val="20"/>
                <w:szCs w:val="20"/>
              </w:rPr>
            </w:pPr>
          </w:p>
        </w:tc>
        <w:tc>
          <w:tcPr>
            <w:tcW w:w="222" w:type="dxa"/>
            <w:noWrap/>
            <w:tcMar>
              <w:top w:w="0" w:type="dxa"/>
              <w:left w:w="108" w:type="dxa"/>
              <w:bottom w:w="0" w:type="dxa"/>
              <w:right w:w="108" w:type="dxa"/>
            </w:tcMar>
            <w:vAlign w:val="bottom"/>
            <w:hideMark/>
          </w:tcPr>
          <w:p w14:paraId="1931DD06" w14:textId="77777777" w:rsidR="00893C8F" w:rsidRPr="00F1394C" w:rsidRDefault="00893C8F" w:rsidP="00893C8F">
            <w:pPr>
              <w:rPr>
                <w:rFonts w:ascii="Arial" w:hAnsi="Arial" w:cs="Arial"/>
                <w:b/>
                <w:bCs/>
                <w:sz w:val="20"/>
                <w:szCs w:val="20"/>
              </w:rPr>
            </w:pPr>
          </w:p>
        </w:tc>
        <w:tc>
          <w:tcPr>
            <w:tcW w:w="222" w:type="dxa"/>
            <w:tcMar>
              <w:top w:w="0" w:type="dxa"/>
              <w:left w:w="108" w:type="dxa"/>
              <w:bottom w:w="0" w:type="dxa"/>
              <w:right w:w="108" w:type="dxa"/>
            </w:tcMar>
            <w:vAlign w:val="center"/>
            <w:hideMark/>
          </w:tcPr>
          <w:p w14:paraId="28F8FD08" w14:textId="77777777" w:rsidR="00893C8F" w:rsidRPr="00F1394C" w:rsidRDefault="00893C8F" w:rsidP="00893C8F">
            <w:pPr>
              <w:rPr>
                <w:sz w:val="20"/>
                <w:szCs w:val="20"/>
                <w:lang w:eastAsia="en-ZA"/>
              </w:rPr>
            </w:pPr>
          </w:p>
        </w:tc>
      </w:tr>
      <w:tr w:rsidR="00893C8F" w:rsidRPr="00F1394C" w14:paraId="1E594BD3" w14:textId="77777777" w:rsidTr="00893C8F">
        <w:trPr>
          <w:trHeight w:val="288"/>
        </w:trPr>
        <w:tc>
          <w:tcPr>
            <w:tcW w:w="2350" w:type="dxa"/>
            <w:noWrap/>
            <w:tcMar>
              <w:top w:w="0" w:type="dxa"/>
              <w:left w:w="108" w:type="dxa"/>
              <w:bottom w:w="0" w:type="dxa"/>
              <w:right w:w="108" w:type="dxa"/>
            </w:tcMar>
            <w:vAlign w:val="bottom"/>
            <w:hideMark/>
          </w:tcPr>
          <w:p w14:paraId="44BE244B" w14:textId="77777777" w:rsidR="00893C8F" w:rsidRPr="00F1394C" w:rsidRDefault="00893C8F" w:rsidP="00893C8F">
            <w:pPr>
              <w:rPr>
                <w:sz w:val="20"/>
                <w:szCs w:val="20"/>
                <w:lang w:eastAsia="en-ZA"/>
              </w:rPr>
            </w:pPr>
          </w:p>
        </w:tc>
        <w:tc>
          <w:tcPr>
            <w:tcW w:w="2294" w:type="dxa"/>
            <w:noWrap/>
            <w:tcMar>
              <w:top w:w="0" w:type="dxa"/>
              <w:left w:w="108" w:type="dxa"/>
              <w:bottom w:w="0" w:type="dxa"/>
              <w:right w:w="108" w:type="dxa"/>
            </w:tcMar>
            <w:vAlign w:val="bottom"/>
            <w:hideMark/>
          </w:tcPr>
          <w:p w14:paraId="4D833054" w14:textId="77777777" w:rsidR="00893C8F" w:rsidRPr="00F1394C" w:rsidRDefault="00893C8F" w:rsidP="00893C8F">
            <w:pPr>
              <w:rPr>
                <w:sz w:val="20"/>
                <w:szCs w:val="20"/>
                <w:lang w:eastAsia="en-ZA"/>
              </w:rPr>
            </w:pPr>
          </w:p>
        </w:tc>
        <w:tc>
          <w:tcPr>
            <w:tcW w:w="3431" w:type="dxa"/>
            <w:noWrap/>
            <w:tcMar>
              <w:top w:w="0" w:type="dxa"/>
              <w:left w:w="108" w:type="dxa"/>
              <w:bottom w:w="0" w:type="dxa"/>
              <w:right w:w="108" w:type="dxa"/>
            </w:tcMar>
            <w:vAlign w:val="bottom"/>
            <w:hideMark/>
          </w:tcPr>
          <w:p w14:paraId="3CE1F39D" w14:textId="77777777" w:rsidR="00893C8F" w:rsidRPr="00F1394C" w:rsidRDefault="00893C8F" w:rsidP="00893C8F">
            <w:pPr>
              <w:rPr>
                <w:sz w:val="20"/>
                <w:szCs w:val="20"/>
                <w:lang w:eastAsia="en-ZA"/>
              </w:rPr>
            </w:pPr>
          </w:p>
        </w:tc>
        <w:tc>
          <w:tcPr>
            <w:tcW w:w="222" w:type="dxa"/>
            <w:noWrap/>
            <w:tcMar>
              <w:top w:w="0" w:type="dxa"/>
              <w:left w:w="108" w:type="dxa"/>
              <w:bottom w:w="0" w:type="dxa"/>
              <w:right w:w="108" w:type="dxa"/>
            </w:tcMar>
            <w:vAlign w:val="bottom"/>
            <w:hideMark/>
          </w:tcPr>
          <w:p w14:paraId="434B937E" w14:textId="77777777" w:rsidR="00893C8F" w:rsidRPr="00F1394C" w:rsidRDefault="00893C8F" w:rsidP="00893C8F">
            <w:pPr>
              <w:rPr>
                <w:sz w:val="20"/>
                <w:szCs w:val="20"/>
                <w:lang w:eastAsia="en-ZA"/>
              </w:rPr>
            </w:pPr>
          </w:p>
        </w:tc>
        <w:tc>
          <w:tcPr>
            <w:tcW w:w="222" w:type="dxa"/>
            <w:noWrap/>
            <w:tcMar>
              <w:top w:w="0" w:type="dxa"/>
              <w:left w:w="108" w:type="dxa"/>
              <w:bottom w:w="0" w:type="dxa"/>
              <w:right w:w="108" w:type="dxa"/>
            </w:tcMar>
            <w:vAlign w:val="bottom"/>
            <w:hideMark/>
          </w:tcPr>
          <w:p w14:paraId="45663139"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7C7B397C" w14:textId="77777777" w:rsidR="00893C8F" w:rsidRPr="00F1394C" w:rsidRDefault="00893C8F" w:rsidP="00893C8F">
            <w:pPr>
              <w:rPr>
                <w:sz w:val="20"/>
                <w:szCs w:val="20"/>
                <w:lang w:eastAsia="en-ZA"/>
              </w:rPr>
            </w:pPr>
          </w:p>
        </w:tc>
      </w:tr>
      <w:tr w:rsidR="00893C8F" w:rsidRPr="00F1394C" w14:paraId="6D76340A" w14:textId="77777777" w:rsidTr="00893C8F">
        <w:trPr>
          <w:trHeight w:val="288"/>
        </w:trPr>
        <w:tc>
          <w:tcPr>
            <w:tcW w:w="2350" w:type="dxa"/>
            <w:noWrap/>
            <w:tcMar>
              <w:top w:w="0" w:type="dxa"/>
              <w:left w:w="108" w:type="dxa"/>
              <w:bottom w:w="0" w:type="dxa"/>
              <w:right w:w="108" w:type="dxa"/>
            </w:tcMar>
            <w:vAlign w:val="bottom"/>
            <w:hideMark/>
          </w:tcPr>
          <w:p w14:paraId="62BEA834" w14:textId="77777777" w:rsidR="00893C8F" w:rsidRPr="00F1394C" w:rsidRDefault="00893C8F" w:rsidP="00893C8F">
            <w:pPr>
              <w:rPr>
                <w:sz w:val="20"/>
                <w:szCs w:val="20"/>
                <w:lang w:eastAsia="en-ZA"/>
              </w:rPr>
            </w:pPr>
          </w:p>
        </w:tc>
        <w:tc>
          <w:tcPr>
            <w:tcW w:w="2294" w:type="dxa"/>
            <w:noWrap/>
            <w:tcMar>
              <w:top w:w="0" w:type="dxa"/>
              <w:left w:w="108" w:type="dxa"/>
              <w:bottom w:w="0" w:type="dxa"/>
              <w:right w:w="108" w:type="dxa"/>
            </w:tcMar>
            <w:vAlign w:val="bottom"/>
            <w:hideMark/>
          </w:tcPr>
          <w:p w14:paraId="4747C8D4" w14:textId="77777777" w:rsidR="00893C8F" w:rsidRPr="00F1394C" w:rsidRDefault="00893C8F" w:rsidP="00893C8F">
            <w:pPr>
              <w:rPr>
                <w:sz w:val="20"/>
                <w:szCs w:val="20"/>
                <w:lang w:eastAsia="en-ZA"/>
              </w:rPr>
            </w:pPr>
          </w:p>
        </w:tc>
        <w:tc>
          <w:tcPr>
            <w:tcW w:w="3431" w:type="dxa"/>
            <w:noWrap/>
            <w:tcMar>
              <w:top w:w="0" w:type="dxa"/>
              <w:left w:w="108" w:type="dxa"/>
              <w:bottom w:w="0" w:type="dxa"/>
              <w:right w:w="108" w:type="dxa"/>
            </w:tcMar>
            <w:vAlign w:val="bottom"/>
            <w:hideMark/>
          </w:tcPr>
          <w:p w14:paraId="27F0431C" w14:textId="77777777" w:rsidR="00893C8F" w:rsidRPr="00F1394C" w:rsidRDefault="00893C8F" w:rsidP="00893C8F">
            <w:pPr>
              <w:rPr>
                <w:sz w:val="20"/>
                <w:szCs w:val="20"/>
                <w:lang w:eastAsia="en-ZA"/>
              </w:rPr>
            </w:pPr>
          </w:p>
        </w:tc>
        <w:tc>
          <w:tcPr>
            <w:tcW w:w="222" w:type="dxa"/>
            <w:noWrap/>
            <w:tcMar>
              <w:top w:w="0" w:type="dxa"/>
              <w:left w:w="108" w:type="dxa"/>
              <w:bottom w:w="0" w:type="dxa"/>
              <w:right w:w="108" w:type="dxa"/>
            </w:tcMar>
            <w:vAlign w:val="bottom"/>
            <w:hideMark/>
          </w:tcPr>
          <w:p w14:paraId="474B57B2" w14:textId="77777777" w:rsidR="00893C8F" w:rsidRPr="00F1394C" w:rsidRDefault="00893C8F" w:rsidP="00893C8F">
            <w:pPr>
              <w:rPr>
                <w:sz w:val="20"/>
                <w:szCs w:val="20"/>
                <w:lang w:eastAsia="en-ZA"/>
              </w:rPr>
            </w:pPr>
          </w:p>
        </w:tc>
        <w:tc>
          <w:tcPr>
            <w:tcW w:w="222" w:type="dxa"/>
            <w:noWrap/>
            <w:tcMar>
              <w:top w:w="0" w:type="dxa"/>
              <w:left w:w="108" w:type="dxa"/>
              <w:bottom w:w="0" w:type="dxa"/>
              <w:right w:w="108" w:type="dxa"/>
            </w:tcMar>
            <w:vAlign w:val="bottom"/>
            <w:hideMark/>
          </w:tcPr>
          <w:p w14:paraId="30702F4B"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5AD30BBD" w14:textId="77777777" w:rsidR="00893C8F" w:rsidRPr="00F1394C" w:rsidRDefault="00893C8F" w:rsidP="00893C8F">
            <w:pPr>
              <w:rPr>
                <w:sz w:val="20"/>
                <w:szCs w:val="20"/>
                <w:lang w:eastAsia="en-ZA"/>
              </w:rPr>
            </w:pPr>
          </w:p>
        </w:tc>
      </w:tr>
      <w:tr w:rsidR="00893C8F" w:rsidRPr="00F1394C" w14:paraId="15955BEA" w14:textId="77777777" w:rsidTr="00893C8F">
        <w:trPr>
          <w:trHeight w:val="312"/>
        </w:trPr>
        <w:tc>
          <w:tcPr>
            <w:tcW w:w="8741" w:type="dxa"/>
            <w:gridSpan w:val="6"/>
            <w:noWrap/>
            <w:tcMar>
              <w:top w:w="0" w:type="dxa"/>
              <w:left w:w="108" w:type="dxa"/>
              <w:bottom w:w="0" w:type="dxa"/>
              <w:right w:w="108" w:type="dxa"/>
            </w:tcMar>
            <w:vAlign w:val="bottom"/>
            <w:hideMark/>
          </w:tcPr>
          <w:p w14:paraId="6AB7506D"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Liability for all Accumulated leave only i.e. Leave balances over 25 Days</w:t>
            </w:r>
          </w:p>
        </w:tc>
      </w:tr>
      <w:tr w:rsidR="00893C8F" w:rsidRPr="00F1394C" w14:paraId="4106A073" w14:textId="77777777" w:rsidTr="00893C8F">
        <w:trPr>
          <w:trHeight w:val="288"/>
        </w:trPr>
        <w:tc>
          <w:tcPr>
            <w:tcW w:w="2350" w:type="dxa"/>
            <w:noWrap/>
            <w:tcMar>
              <w:top w:w="0" w:type="dxa"/>
              <w:left w:w="108" w:type="dxa"/>
              <w:bottom w:w="0" w:type="dxa"/>
              <w:right w:w="108" w:type="dxa"/>
            </w:tcMar>
            <w:vAlign w:val="bottom"/>
            <w:hideMark/>
          </w:tcPr>
          <w:p w14:paraId="1DF3CC38" w14:textId="77777777" w:rsidR="00893C8F" w:rsidRPr="00F1394C" w:rsidRDefault="00893C8F" w:rsidP="00893C8F">
            <w:pPr>
              <w:rPr>
                <w:rFonts w:ascii="Arial" w:hAnsi="Arial" w:cs="Arial"/>
                <w:sz w:val="20"/>
                <w:szCs w:val="20"/>
              </w:rPr>
            </w:pPr>
          </w:p>
        </w:tc>
        <w:tc>
          <w:tcPr>
            <w:tcW w:w="2294" w:type="dxa"/>
            <w:noWrap/>
            <w:tcMar>
              <w:top w:w="0" w:type="dxa"/>
              <w:left w:w="108" w:type="dxa"/>
              <w:bottom w:w="0" w:type="dxa"/>
              <w:right w:w="108" w:type="dxa"/>
            </w:tcMar>
            <w:vAlign w:val="bottom"/>
            <w:hideMark/>
          </w:tcPr>
          <w:p w14:paraId="2CEE3A44" w14:textId="77777777" w:rsidR="00893C8F" w:rsidRPr="00F1394C" w:rsidRDefault="00893C8F" w:rsidP="00893C8F">
            <w:pPr>
              <w:rPr>
                <w:sz w:val="20"/>
                <w:szCs w:val="20"/>
                <w:lang w:eastAsia="en-ZA"/>
              </w:rPr>
            </w:pPr>
          </w:p>
        </w:tc>
        <w:tc>
          <w:tcPr>
            <w:tcW w:w="3431" w:type="dxa"/>
            <w:noWrap/>
            <w:tcMar>
              <w:top w:w="0" w:type="dxa"/>
              <w:left w:w="108" w:type="dxa"/>
              <w:bottom w:w="0" w:type="dxa"/>
              <w:right w:w="108" w:type="dxa"/>
            </w:tcMar>
            <w:vAlign w:val="bottom"/>
            <w:hideMark/>
          </w:tcPr>
          <w:p w14:paraId="4A3E05D7" w14:textId="77777777" w:rsidR="00893C8F" w:rsidRPr="00F1394C" w:rsidRDefault="00893C8F" w:rsidP="00893C8F">
            <w:pPr>
              <w:rPr>
                <w:sz w:val="20"/>
                <w:szCs w:val="20"/>
                <w:lang w:eastAsia="en-ZA"/>
              </w:rPr>
            </w:pPr>
          </w:p>
        </w:tc>
        <w:tc>
          <w:tcPr>
            <w:tcW w:w="222" w:type="dxa"/>
            <w:noWrap/>
            <w:tcMar>
              <w:top w:w="0" w:type="dxa"/>
              <w:left w:w="108" w:type="dxa"/>
              <w:bottom w:w="0" w:type="dxa"/>
              <w:right w:w="108" w:type="dxa"/>
            </w:tcMar>
            <w:vAlign w:val="bottom"/>
            <w:hideMark/>
          </w:tcPr>
          <w:p w14:paraId="4872D95A" w14:textId="77777777" w:rsidR="00893C8F" w:rsidRPr="00F1394C" w:rsidRDefault="00893C8F" w:rsidP="00893C8F">
            <w:pPr>
              <w:rPr>
                <w:sz w:val="20"/>
                <w:szCs w:val="20"/>
                <w:lang w:eastAsia="en-ZA"/>
              </w:rPr>
            </w:pPr>
          </w:p>
        </w:tc>
        <w:tc>
          <w:tcPr>
            <w:tcW w:w="222" w:type="dxa"/>
            <w:noWrap/>
            <w:tcMar>
              <w:top w:w="0" w:type="dxa"/>
              <w:left w:w="108" w:type="dxa"/>
              <w:bottom w:w="0" w:type="dxa"/>
              <w:right w:w="108" w:type="dxa"/>
            </w:tcMar>
            <w:vAlign w:val="bottom"/>
            <w:hideMark/>
          </w:tcPr>
          <w:p w14:paraId="79094023"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72EE74E0" w14:textId="77777777" w:rsidR="00893C8F" w:rsidRPr="00F1394C" w:rsidRDefault="00893C8F" w:rsidP="00893C8F">
            <w:pPr>
              <w:rPr>
                <w:sz w:val="20"/>
                <w:szCs w:val="20"/>
                <w:lang w:eastAsia="en-ZA"/>
              </w:rPr>
            </w:pPr>
          </w:p>
        </w:tc>
      </w:tr>
      <w:tr w:rsidR="00893C8F" w:rsidRPr="00F1394C" w14:paraId="0B58E243" w14:textId="77777777" w:rsidTr="00893C8F">
        <w:trPr>
          <w:trHeight w:val="804"/>
        </w:trPr>
        <w:tc>
          <w:tcPr>
            <w:tcW w:w="2350" w:type="dxa"/>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364624FC" w14:textId="77777777" w:rsidR="00893C8F" w:rsidRPr="00F1394C" w:rsidRDefault="00893C8F" w:rsidP="00893C8F">
            <w:pPr>
              <w:jc w:val="center"/>
              <w:rPr>
                <w:rFonts w:ascii="Arial" w:eastAsiaTheme="minorHAnsi" w:hAnsi="Arial" w:cs="Arial"/>
                <w:sz w:val="20"/>
                <w:szCs w:val="20"/>
              </w:rPr>
            </w:pPr>
            <w:r w:rsidRPr="00F1394C">
              <w:rPr>
                <w:rFonts w:ascii="Arial" w:hAnsi="Arial" w:cs="Arial"/>
                <w:sz w:val="20"/>
                <w:szCs w:val="20"/>
              </w:rPr>
              <w:t>Group</w:t>
            </w:r>
          </w:p>
        </w:tc>
        <w:tc>
          <w:tcPr>
            <w:tcW w:w="2294"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bottom"/>
            <w:hideMark/>
          </w:tcPr>
          <w:p w14:paraId="3C059CC8" w14:textId="77777777" w:rsidR="00893C8F" w:rsidRPr="00F1394C" w:rsidRDefault="00893C8F" w:rsidP="00893C8F">
            <w:pPr>
              <w:jc w:val="center"/>
              <w:rPr>
                <w:rFonts w:ascii="Arial" w:hAnsi="Arial" w:cs="Arial"/>
                <w:sz w:val="20"/>
                <w:szCs w:val="20"/>
              </w:rPr>
            </w:pPr>
            <w:r w:rsidRPr="00F1394C">
              <w:rPr>
                <w:rFonts w:ascii="Arial" w:hAnsi="Arial" w:cs="Arial"/>
                <w:sz w:val="20"/>
                <w:szCs w:val="20"/>
              </w:rPr>
              <w:t>Accumulated Leave &gt; 27.5 Days Balance</w:t>
            </w:r>
          </w:p>
        </w:tc>
        <w:tc>
          <w:tcPr>
            <w:tcW w:w="3431"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bottom"/>
            <w:hideMark/>
          </w:tcPr>
          <w:p w14:paraId="3E5C7834" w14:textId="77777777" w:rsidR="00893C8F" w:rsidRPr="00F1394C" w:rsidRDefault="00893C8F" w:rsidP="00893C8F">
            <w:pPr>
              <w:jc w:val="center"/>
              <w:rPr>
                <w:rFonts w:ascii="Arial" w:hAnsi="Arial" w:cs="Arial"/>
                <w:sz w:val="20"/>
                <w:szCs w:val="20"/>
              </w:rPr>
            </w:pPr>
            <w:r w:rsidRPr="00F1394C">
              <w:rPr>
                <w:rFonts w:ascii="Arial" w:hAnsi="Arial" w:cs="Arial"/>
                <w:sz w:val="20"/>
                <w:szCs w:val="20"/>
              </w:rPr>
              <w:t>Accumulated Leave Liability</w:t>
            </w:r>
          </w:p>
        </w:tc>
        <w:tc>
          <w:tcPr>
            <w:tcW w:w="222" w:type="dxa"/>
            <w:noWrap/>
            <w:tcMar>
              <w:top w:w="0" w:type="dxa"/>
              <w:left w:w="108" w:type="dxa"/>
              <w:bottom w:w="0" w:type="dxa"/>
              <w:right w:w="108" w:type="dxa"/>
            </w:tcMar>
            <w:vAlign w:val="bottom"/>
            <w:hideMark/>
          </w:tcPr>
          <w:p w14:paraId="7C7C2AAB"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427DE2C6"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72719B1F" w14:textId="77777777" w:rsidR="00893C8F" w:rsidRPr="00F1394C" w:rsidRDefault="00893C8F" w:rsidP="00893C8F">
            <w:pPr>
              <w:rPr>
                <w:sz w:val="20"/>
                <w:szCs w:val="20"/>
                <w:lang w:eastAsia="en-ZA"/>
              </w:rPr>
            </w:pPr>
          </w:p>
        </w:tc>
      </w:tr>
      <w:tr w:rsidR="00893C8F" w:rsidRPr="00F1394C" w14:paraId="452038AF"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6BECCA53"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Operations</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61AD5E0"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8,003.34</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8BD8CC"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R12 001 841.00</w:t>
            </w:r>
          </w:p>
        </w:tc>
        <w:tc>
          <w:tcPr>
            <w:tcW w:w="222" w:type="dxa"/>
            <w:noWrap/>
            <w:tcMar>
              <w:top w:w="0" w:type="dxa"/>
              <w:left w:w="108" w:type="dxa"/>
              <w:bottom w:w="0" w:type="dxa"/>
              <w:right w:w="108" w:type="dxa"/>
            </w:tcMar>
            <w:vAlign w:val="bottom"/>
            <w:hideMark/>
          </w:tcPr>
          <w:p w14:paraId="56091600"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359DDCA3"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04261C81" w14:textId="77777777" w:rsidR="00893C8F" w:rsidRPr="00F1394C" w:rsidRDefault="00893C8F" w:rsidP="00893C8F">
            <w:pPr>
              <w:rPr>
                <w:sz w:val="20"/>
                <w:szCs w:val="20"/>
                <w:lang w:eastAsia="en-ZA"/>
              </w:rPr>
            </w:pPr>
          </w:p>
        </w:tc>
      </w:tr>
      <w:tr w:rsidR="00893C8F" w:rsidRPr="00F1394C" w14:paraId="0B04A604"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002B77C8"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Eng. Services</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9EDDD8"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850.04</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FB16510"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R2 148 125.28</w:t>
            </w:r>
          </w:p>
        </w:tc>
        <w:tc>
          <w:tcPr>
            <w:tcW w:w="222" w:type="dxa"/>
            <w:noWrap/>
            <w:tcMar>
              <w:top w:w="0" w:type="dxa"/>
              <w:left w:w="108" w:type="dxa"/>
              <w:bottom w:w="0" w:type="dxa"/>
              <w:right w:w="108" w:type="dxa"/>
            </w:tcMar>
            <w:vAlign w:val="bottom"/>
            <w:hideMark/>
          </w:tcPr>
          <w:p w14:paraId="637EE483"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16115D4B"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3334C8B5" w14:textId="77777777" w:rsidR="00893C8F" w:rsidRPr="00F1394C" w:rsidRDefault="00893C8F" w:rsidP="00893C8F">
            <w:pPr>
              <w:rPr>
                <w:sz w:val="20"/>
                <w:szCs w:val="20"/>
                <w:lang w:eastAsia="en-ZA"/>
              </w:rPr>
            </w:pPr>
          </w:p>
        </w:tc>
      </w:tr>
      <w:tr w:rsidR="00893C8F" w:rsidRPr="00F1394C" w14:paraId="1FCC3157"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4C61AE43"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Finance</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A670CC4"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1,464.29</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E619F88"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R2 150 646.43</w:t>
            </w:r>
          </w:p>
        </w:tc>
        <w:tc>
          <w:tcPr>
            <w:tcW w:w="222" w:type="dxa"/>
            <w:noWrap/>
            <w:tcMar>
              <w:top w:w="0" w:type="dxa"/>
              <w:left w:w="108" w:type="dxa"/>
              <w:bottom w:w="0" w:type="dxa"/>
              <w:right w:w="108" w:type="dxa"/>
            </w:tcMar>
            <w:vAlign w:val="bottom"/>
            <w:hideMark/>
          </w:tcPr>
          <w:p w14:paraId="42320690"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14329A35"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74529933" w14:textId="77777777" w:rsidR="00893C8F" w:rsidRPr="00F1394C" w:rsidRDefault="00893C8F" w:rsidP="00893C8F">
            <w:pPr>
              <w:rPr>
                <w:sz w:val="20"/>
                <w:szCs w:val="20"/>
                <w:lang w:eastAsia="en-ZA"/>
              </w:rPr>
            </w:pPr>
          </w:p>
        </w:tc>
      </w:tr>
      <w:tr w:rsidR="00893C8F" w:rsidRPr="00F1394C" w14:paraId="7D7F461E"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778D9B29"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HR</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E867BD1"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193.59</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848C795"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R581 215.51</w:t>
            </w:r>
          </w:p>
        </w:tc>
        <w:tc>
          <w:tcPr>
            <w:tcW w:w="222" w:type="dxa"/>
            <w:noWrap/>
            <w:tcMar>
              <w:top w:w="0" w:type="dxa"/>
              <w:left w:w="108" w:type="dxa"/>
              <w:bottom w:w="0" w:type="dxa"/>
              <w:right w:w="108" w:type="dxa"/>
            </w:tcMar>
            <w:vAlign w:val="bottom"/>
            <w:hideMark/>
          </w:tcPr>
          <w:p w14:paraId="7B1D83FB"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365D20C1"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2DBE6D99" w14:textId="77777777" w:rsidR="00893C8F" w:rsidRPr="00F1394C" w:rsidRDefault="00893C8F" w:rsidP="00893C8F">
            <w:pPr>
              <w:rPr>
                <w:sz w:val="20"/>
                <w:szCs w:val="20"/>
                <w:lang w:eastAsia="en-ZA"/>
              </w:rPr>
            </w:pPr>
          </w:p>
        </w:tc>
      </w:tr>
      <w:tr w:rsidR="00893C8F" w:rsidRPr="00F1394C" w14:paraId="540C9529"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16B1EE4D"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OMD</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0FCE1F"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46.42</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0636669"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R319 290.75</w:t>
            </w:r>
          </w:p>
        </w:tc>
        <w:tc>
          <w:tcPr>
            <w:tcW w:w="222" w:type="dxa"/>
            <w:noWrap/>
            <w:tcMar>
              <w:top w:w="0" w:type="dxa"/>
              <w:left w:w="108" w:type="dxa"/>
              <w:bottom w:w="0" w:type="dxa"/>
              <w:right w:w="108" w:type="dxa"/>
            </w:tcMar>
            <w:vAlign w:val="bottom"/>
            <w:hideMark/>
          </w:tcPr>
          <w:p w14:paraId="105C9A3F"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4B961D08"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58E493F2" w14:textId="77777777" w:rsidR="00893C8F" w:rsidRPr="00F1394C" w:rsidRDefault="00893C8F" w:rsidP="00893C8F">
            <w:pPr>
              <w:rPr>
                <w:sz w:val="20"/>
                <w:szCs w:val="20"/>
                <w:lang w:eastAsia="en-ZA"/>
              </w:rPr>
            </w:pPr>
          </w:p>
        </w:tc>
      </w:tr>
      <w:tr w:rsidR="00893C8F" w:rsidRPr="00F1394C" w14:paraId="105BBCA6"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01C33578"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Retail</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8E6DB77"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321.16</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B7E37C8"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R734 382.78</w:t>
            </w:r>
          </w:p>
        </w:tc>
        <w:tc>
          <w:tcPr>
            <w:tcW w:w="222" w:type="dxa"/>
            <w:noWrap/>
            <w:tcMar>
              <w:top w:w="0" w:type="dxa"/>
              <w:left w:w="108" w:type="dxa"/>
              <w:bottom w:w="0" w:type="dxa"/>
              <w:right w:w="108" w:type="dxa"/>
            </w:tcMar>
            <w:vAlign w:val="bottom"/>
            <w:hideMark/>
          </w:tcPr>
          <w:p w14:paraId="042EAC15"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0D8C4C7E"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5A5F2D5A" w14:textId="77777777" w:rsidR="00893C8F" w:rsidRPr="00F1394C" w:rsidRDefault="00893C8F" w:rsidP="00893C8F">
            <w:pPr>
              <w:rPr>
                <w:sz w:val="20"/>
                <w:szCs w:val="20"/>
                <w:lang w:eastAsia="en-ZA"/>
              </w:rPr>
            </w:pPr>
          </w:p>
        </w:tc>
      </w:tr>
      <w:tr w:rsidR="00893C8F" w:rsidRPr="00F1394C" w14:paraId="01DAF023"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2A60F5D0"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RAC</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C2E74E" w14:textId="77777777" w:rsidR="00893C8F" w:rsidRPr="00F1394C" w:rsidRDefault="00893C8F" w:rsidP="00893C8F">
            <w:pPr>
              <w:jc w:val="right"/>
              <w:rPr>
                <w:rFonts w:ascii="Arial" w:hAnsi="Arial" w:cs="Arial"/>
                <w:sz w:val="20"/>
                <w:szCs w:val="20"/>
              </w:rPr>
            </w:pPr>
            <w:r w:rsidRPr="00F1394C">
              <w:rPr>
                <w:rFonts w:ascii="Arial" w:hAnsi="Arial" w:cs="Arial"/>
                <w:sz w:val="20"/>
                <w:szCs w:val="20"/>
              </w:rPr>
              <w:t>451.82</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43084C3" w14:textId="77777777" w:rsidR="00893C8F" w:rsidRPr="00F1394C" w:rsidRDefault="00893C8F" w:rsidP="00893C8F">
            <w:pPr>
              <w:jc w:val="right"/>
              <w:rPr>
                <w:rFonts w:ascii="Arial" w:hAnsi="Arial" w:cs="Arial"/>
                <w:sz w:val="20"/>
                <w:szCs w:val="20"/>
              </w:rPr>
            </w:pPr>
            <w:r w:rsidRPr="00F1394C">
              <w:rPr>
                <w:rFonts w:ascii="Arial" w:hAnsi="Arial" w:cs="Arial"/>
                <w:color w:val="1F497D"/>
                <w:sz w:val="20"/>
                <w:szCs w:val="20"/>
              </w:rPr>
              <w:t>R905 658.43</w:t>
            </w:r>
          </w:p>
        </w:tc>
        <w:tc>
          <w:tcPr>
            <w:tcW w:w="222" w:type="dxa"/>
            <w:noWrap/>
            <w:tcMar>
              <w:top w:w="0" w:type="dxa"/>
              <w:left w:w="108" w:type="dxa"/>
              <w:bottom w:w="0" w:type="dxa"/>
              <w:right w:w="108" w:type="dxa"/>
            </w:tcMar>
            <w:vAlign w:val="bottom"/>
            <w:hideMark/>
          </w:tcPr>
          <w:p w14:paraId="7461F61E" w14:textId="77777777" w:rsidR="00893C8F" w:rsidRPr="00F1394C" w:rsidRDefault="00893C8F" w:rsidP="00893C8F">
            <w:pPr>
              <w:rPr>
                <w:rFonts w:ascii="Arial" w:hAnsi="Arial" w:cs="Arial"/>
                <w:sz w:val="20"/>
                <w:szCs w:val="20"/>
              </w:rPr>
            </w:pPr>
          </w:p>
        </w:tc>
        <w:tc>
          <w:tcPr>
            <w:tcW w:w="222" w:type="dxa"/>
            <w:noWrap/>
            <w:tcMar>
              <w:top w:w="0" w:type="dxa"/>
              <w:left w:w="108" w:type="dxa"/>
              <w:bottom w:w="0" w:type="dxa"/>
              <w:right w:w="108" w:type="dxa"/>
            </w:tcMar>
            <w:vAlign w:val="bottom"/>
            <w:hideMark/>
          </w:tcPr>
          <w:p w14:paraId="6D2BCF76"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44C2D7BB" w14:textId="77777777" w:rsidR="00893C8F" w:rsidRPr="00F1394C" w:rsidRDefault="00893C8F" w:rsidP="00893C8F">
            <w:pPr>
              <w:rPr>
                <w:sz w:val="20"/>
                <w:szCs w:val="20"/>
                <w:lang w:eastAsia="en-ZA"/>
              </w:rPr>
            </w:pPr>
          </w:p>
        </w:tc>
      </w:tr>
      <w:tr w:rsidR="00893C8F" w:rsidRPr="00F1394C" w14:paraId="7D7A34D8" w14:textId="77777777" w:rsidTr="00893C8F">
        <w:trPr>
          <w:trHeight w:val="288"/>
        </w:trPr>
        <w:tc>
          <w:tcPr>
            <w:tcW w:w="2350" w:type="dxa"/>
            <w:tcBorders>
              <w:top w:val="nil"/>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473B21F7" w14:textId="77777777" w:rsidR="00893C8F" w:rsidRPr="00F1394C" w:rsidRDefault="00893C8F" w:rsidP="00893C8F">
            <w:pPr>
              <w:rPr>
                <w:rFonts w:ascii="Arial" w:eastAsiaTheme="minorHAnsi" w:hAnsi="Arial" w:cs="Arial"/>
                <w:sz w:val="20"/>
                <w:szCs w:val="20"/>
              </w:rPr>
            </w:pPr>
            <w:r w:rsidRPr="00F1394C">
              <w:rPr>
                <w:rFonts w:ascii="Arial" w:hAnsi="Arial" w:cs="Arial"/>
                <w:sz w:val="20"/>
                <w:szCs w:val="20"/>
              </w:rPr>
              <w:t>TOTALS</w:t>
            </w:r>
          </w:p>
        </w:tc>
        <w:tc>
          <w:tcPr>
            <w:tcW w:w="229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292E3DD" w14:textId="77777777" w:rsidR="00893C8F" w:rsidRPr="00F1394C" w:rsidRDefault="00893C8F" w:rsidP="00893C8F">
            <w:pPr>
              <w:jc w:val="right"/>
              <w:rPr>
                <w:rFonts w:ascii="Arial" w:hAnsi="Arial" w:cs="Arial"/>
                <w:b/>
                <w:bCs/>
                <w:sz w:val="20"/>
                <w:szCs w:val="20"/>
              </w:rPr>
            </w:pPr>
            <w:r w:rsidRPr="00F1394C">
              <w:rPr>
                <w:rFonts w:ascii="Arial" w:hAnsi="Arial" w:cs="Arial"/>
                <w:b/>
                <w:bCs/>
                <w:sz w:val="20"/>
                <w:szCs w:val="20"/>
              </w:rPr>
              <w:t>11,330.66</w:t>
            </w:r>
          </w:p>
        </w:tc>
        <w:tc>
          <w:tcPr>
            <w:tcW w:w="3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83C6BAE" w14:textId="77777777" w:rsidR="00893C8F" w:rsidRPr="00F1394C" w:rsidRDefault="00893C8F" w:rsidP="00893C8F">
            <w:pPr>
              <w:jc w:val="right"/>
              <w:rPr>
                <w:rFonts w:ascii="Arial" w:hAnsi="Arial" w:cs="Arial"/>
                <w:b/>
                <w:bCs/>
                <w:sz w:val="20"/>
                <w:szCs w:val="20"/>
              </w:rPr>
            </w:pPr>
            <w:r w:rsidRPr="00F1394C">
              <w:rPr>
                <w:rFonts w:ascii="Arial" w:hAnsi="Arial" w:cs="Arial"/>
                <w:b/>
                <w:bCs/>
                <w:color w:val="1F497D"/>
                <w:sz w:val="20"/>
                <w:szCs w:val="20"/>
              </w:rPr>
              <w:t>R18 841 160.18</w:t>
            </w:r>
          </w:p>
        </w:tc>
        <w:tc>
          <w:tcPr>
            <w:tcW w:w="222" w:type="dxa"/>
            <w:noWrap/>
            <w:tcMar>
              <w:top w:w="0" w:type="dxa"/>
              <w:left w:w="108" w:type="dxa"/>
              <w:bottom w:w="0" w:type="dxa"/>
              <w:right w:w="108" w:type="dxa"/>
            </w:tcMar>
            <w:vAlign w:val="bottom"/>
            <w:hideMark/>
          </w:tcPr>
          <w:p w14:paraId="60FBB63F" w14:textId="77777777" w:rsidR="00893C8F" w:rsidRPr="00F1394C" w:rsidRDefault="00893C8F" w:rsidP="00893C8F">
            <w:pPr>
              <w:rPr>
                <w:rFonts w:ascii="Arial" w:hAnsi="Arial" w:cs="Arial"/>
                <w:b/>
                <w:bCs/>
                <w:sz w:val="20"/>
                <w:szCs w:val="20"/>
              </w:rPr>
            </w:pPr>
          </w:p>
        </w:tc>
        <w:tc>
          <w:tcPr>
            <w:tcW w:w="222" w:type="dxa"/>
            <w:noWrap/>
            <w:tcMar>
              <w:top w:w="0" w:type="dxa"/>
              <w:left w:w="108" w:type="dxa"/>
              <w:bottom w:w="0" w:type="dxa"/>
              <w:right w:w="108" w:type="dxa"/>
            </w:tcMar>
            <w:vAlign w:val="bottom"/>
            <w:hideMark/>
          </w:tcPr>
          <w:p w14:paraId="338B6608" w14:textId="77777777" w:rsidR="00893C8F" w:rsidRPr="00F1394C" w:rsidRDefault="00893C8F" w:rsidP="00893C8F">
            <w:pPr>
              <w:rPr>
                <w:sz w:val="20"/>
                <w:szCs w:val="20"/>
                <w:lang w:eastAsia="en-ZA"/>
              </w:rPr>
            </w:pPr>
          </w:p>
        </w:tc>
        <w:tc>
          <w:tcPr>
            <w:tcW w:w="222" w:type="dxa"/>
            <w:tcMar>
              <w:top w:w="0" w:type="dxa"/>
              <w:left w:w="108" w:type="dxa"/>
              <w:bottom w:w="0" w:type="dxa"/>
              <w:right w:w="108" w:type="dxa"/>
            </w:tcMar>
            <w:vAlign w:val="center"/>
            <w:hideMark/>
          </w:tcPr>
          <w:p w14:paraId="05D5FDE7" w14:textId="77777777" w:rsidR="00893C8F" w:rsidRPr="00F1394C" w:rsidRDefault="00893C8F" w:rsidP="00893C8F">
            <w:pPr>
              <w:rPr>
                <w:sz w:val="20"/>
                <w:szCs w:val="20"/>
                <w:lang w:eastAsia="en-ZA"/>
              </w:rPr>
            </w:pPr>
          </w:p>
        </w:tc>
      </w:tr>
    </w:tbl>
    <w:p w14:paraId="3A41D814" w14:textId="621C28A3" w:rsidR="002437E7" w:rsidRPr="00F1394C" w:rsidRDefault="002437E7" w:rsidP="002437E7">
      <w:pPr>
        <w:pStyle w:val="Heading2"/>
        <w:rPr>
          <w:i w:val="0"/>
          <w:sz w:val="20"/>
          <w:szCs w:val="20"/>
        </w:rPr>
      </w:pPr>
      <w:bookmarkStart w:id="435" w:name="_Toc427744847"/>
      <w:bookmarkStart w:id="436" w:name="_Toc427762020"/>
      <w:bookmarkStart w:id="437" w:name="_Toc427847867"/>
      <w:bookmarkStart w:id="438" w:name="_Toc459379498"/>
      <w:bookmarkStart w:id="439" w:name="_Toc467573023"/>
      <w:bookmarkStart w:id="440" w:name="_Toc468884195"/>
      <w:r w:rsidRPr="00F1394C">
        <w:rPr>
          <w:i w:val="0"/>
          <w:sz w:val="20"/>
          <w:szCs w:val="20"/>
        </w:rPr>
        <w:t>Employee Relations</w:t>
      </w:r>
      <w:bookmarkEnd w:id="433"/>
      <w:bookmarkEnd w:id="434"/>
      <w:bookmarkEnd w:id="435"/>
      <w:bookmarkEnd w:id="436"/>
      <w:bookmarkEnd w:id="437"/>
      <w:bookmarkEnd w:id="438"/>
      <w:bookmarkEnd w:id="439"/>
      <w:bookmarkEnd w:id="440"/>
      <w:r w:rsidRPr="00F1394C">
        <w:rPr>
          <w:i w:val="0"/>
          <w:sz w:val="20"/>
          <w:szCs w:val="20"/>
        </w:rPr>
        <w:t xml:space="preserve"> </w:t>
      </w:r>
    </w:p>
    <w:p w14:paraId="00659B4E" w14:textId="77777777" w:rsidR="00480D5F" w:rsidRPr="00F1394C" w:rsidRDefault="00480D5F" w:rsidP="00480D5F">
      <w:pPr>
        <w:rPr>
          <w:rFonts w:ascii="Arial" w:hAnsi="Arial" w:cs="Arial"/>
          <w:b/>
          <w:sz w:val="20"/>
        </w:rPr>
      </w:pPr>
    </w:p>
    <w:p w14:paraId="2851F1B1" w14:textId="7862C67D" w:rsidR="00480D5F" w:rsidRPr="00F1394C" w:rsidRDefault="00480D5F" w:rsidP="00480D5F">
      <w:pPr>
        <w:rPr>
          <w:rFonts w:ascii="Arial" w:hAnsi="Arial" w:cs="Arial"/>
          <w:b/>
          <w:sz w:val="18"/>
        </w:rPr>
      </w:pPr>
      <w:r w:rsidRPr="00F1394C">
        <w:rPr>
          <w:rFonts w:ascii="Arial" w:hAnsi="Arial" w:cs="Arial"/>
          <w:b/>
          <w:sz w:val="20"/>
        </w:rPr>
        <w:t>Disciplinary matters:</w:t>
      </w:r>
    </w:p>
    <w:p w14:paraId="678FC8FB" w14:textId="2E506983" w:rsidR="00780AD1" w:rsidRDefault="00480D5F" w:rsidP="004E4C38">
      <w:pPr>
        <w:rPr>
          <w:rFonts w:ascii="Arial" w:hAnsi="Arial"/>
          <w:sz w:val="20"/>
        </w:rPr>
      </w:pPr>
      <w:bookmarkStart w:id="441" w:name="_Toc427586389"/>
      <w:bookmarkStart w:id="442" w:name="_Toc427586753"/>
      <w:r w:rsidRPr="00F1394C">
        <w:rPr>
          <w:rFonts w:ascii="Arial" w:hAnsi="Arial" w:cs="Arial"/>
          <w:sz w:val="20"/>
          <w:szCs w:val="20"/>
        </w:rPr>
        <w:t>As at the end of June 201</w:t>
      </w:r>
      <w:r w:rsidR="00312406">
        <w:rPr>
          <w:rFonts w:ascii="Arial" w:hAnsi="Arial" w:cs="Arial"/>
          <w:sz w:val="20"/>
          <w:szCs w:val="20"/>
        </w:rPr>
        <w:t>6</w:t>
      </w:r>
      <w:r w:rsidRPr="00F1394C">
        <w:rPr>
          <w:rFonts w:ascii="Arial" w:hAnsi="Arial" w:cs="Arial"/>
          <w:sz w:val="20"/>
          <w:szCs w:val="20"/>
        </w:rPr>
        <w:t xml:space="preserve">, </w:t>
      </w:r>
      <w:r w:rsidR="004E4C38" w:rsidRPr="00F1394C">
        <w:rPr>
          <w:rFonts w:ascii="Arial" w:hAnsi="Arial" w:cs="Arial"/>
          <w:sz w:val="20"/>
          <w:szCs w:val="20"/>
        </w:rPr>
        <w:t xml:space="preserve">25 </w:t>
      </w:r>
      <w:r w:rsidR="00BC672A" w:rsidRPr="00F1394C">
        <w:rPr>
          <w:rFonts w:ascii="Arial" w:hAnsi="Arial" w:cs="Arial"/>
          <w:sz w:val="20"/>
          <w:szCs w:val="20"/>
        </w:rPr>
        <w:t>disciplinary matters had been finalised</w:t>
      </w:r>
      <w:r w:rsidR="004E4C38" w:rsidRPr="00F1394C">
        <w:rPr>
          <w:rFonts w:ascii="Arial" w:hAnsi="Arial" w:cs="Arial"/>
          <w:sz w:val="20"/>
          <w:szCs w:val="20"/>
        </w:rPr>
        <w:t xml:space="preserve">.  A total of 6 </w:t>
      </w:r>
      <w:r w:rsidR="004E4C38" w:rsidRPr="00F1394C">
        <w:rPr>
          <w:rFonts w:ascii="Arial" w:hAnsi="Arial"/>
          <w:sz w:val="20"/>
        </w:rPr>
        <w:t>employees had resigned before their disciplinary matters could be formally concluded</w:t>
      </w:r>
      <w:r w:rsidR="007F36A1" w:rsidRPr="00F1394C">
        <w:rPr>
          <w:rFonts w:ascii="Arial" w:hAnsi="Arial"/>
          <w:sz w:val="20"/>
        </w:rPr>
        <w:t>.  A total of 6 employees were dismissed and 1 employee left the service by means of a settlement agreement</w:t>
      </w:r>
      <w:r w:rsidR="004E4C38" w:rsidRPr="00F1394C">
        <w:rPr>
          <w:rFonts w:ascii="Arial" w:hAnsi="Arial"/>
          <w:sz w:val="20"/>
        </w:rPr>
        <w:t>.</w:t>
      </w:r>
      <w:r w:rsidR="00780AD1">
        <w:rPr>
          <w:rFonts w:ascii="Arial" w:hAnsi="Arial"/>
          <w:sz w:val="20"/>
        </w:rPr>
        <w:br w:type="page"/>
      </w:r>
    </w:p>
    <w:p w14:paraId="5DEC90D8" w14:textId="77777777" w:rsidR="004E4C38" w:rsidRPr="00F1394C" w:rsidRDefault="004E4C38" w:rsidP="004E4C38">
      <w:pPr>
        <w:rPr>
          <w:rFonts w:ascii="Arial" w:hAnsi="Arial"/>
          <w:sz w:val="20"/>
        </w:rPr>
      </w:pPr>
    </w:p>
    <w:p w14:paraId="7333ABB0" w14:textId="77777777" w:rsidR="00BC672A" w:rsidRPr="00F1394C" w:rsidRDefault="00BC672A" w:rsidP="00BC672A"/>
    <w:tbl>
      <w:tblPr>
        <w:tblW w:w="0" w:type="auto"/>
        <w:tblInd w:w="324" w:type="dxa"/>
        <w:tblCellMar>
          <w:left w:w="0" w:type="dxa"/>
          <w:right w:w="0" w:type="dxa"/>
        </w:tblCellMar>
        <w:tblLook w:val="04A0" w:firstRow="1" w:lastRow="0" w:firstColumn="1" w:lastColumn="0" w:noHBand="0" w:noVBand="1"/>
      </w:tblPr>
      <w:tblGrid>
        <w:gridCol w:w="1230"/>
        <w:gridCol w:w="1284"/>
        <w:gridCol w:w="3525"/>
        <w:gridCol w:w="253"/>
        <w:gridCol w:w="2626"/>
      </w:tblGrid>
      <w:tr w:rsidR="004E4C38" w:rsidRPr="00F1394C" w14:paraId="0B2350BA" w14:textId="77777777" w:rsidTr="00F10C64">
        <w:trPr>
          <w:tblHeader/>
        </w:trPr>
        <w:tc>
          <w:tcPr>
            <w:tcW w:w="1230" w:type="dxa"/>
            <w:tcBorders>
              <w:top w:val="single" w:sz="8" w:space="0" w:color="auto"/>
              <w:left w:val="single" w:sz="8" w:space="0" w:color="auto"/>
              <w:bottom w:val="single" w:sz="8" w:space="0" w:color="auto"/>
              <w:right w:val="single" w:sz="8" w:space="0" w:color="auto"/>
            </w:tcBorders>
            <w:shd w:val="clear" w:color="auto" w:fill="17365D"/>
            <w:tcMar>
              <w:top w:w="0" w:type="dxa"/>
              <w:left w:w="108" w:type="dxa"/>
              <w:bottom w:w="0" w:type="dxa"/>
              <w:right w:w="108" w:type="dxa"/>
            </w:tcMar>
            <w:hideMark/>
          </w:tcPr>
          <w:bookmarkEnd w:id="441"/>
          <w:bookmarkEnd w:id="442"/>
          <w:p w14:paraId="204E80DE" w14:textId="77777777" w:rsidR="00BC672A" w:rsidRPr="00F1394C" w:rsidRDefault="00BC672A" w:rsidP="007F36A1">
            <w:pPr>
              <w:jc w:val="center"/>
              <w:rPr>
                <w:rFonts w:ascii="Arial" w:eastAsiaTheme="minorHAnsi" w:hAnsi="Arial" w:cs="Arial"/>
                <w:b/>
                <w:bCs/>
                <w:sz w:val="20"/>
                <w:szCs w:val="20"/>
              </w:rPr>
            </w:pPr>
            <w:r w:rsidRPr="00F1394C">
              <w:rPr>
                <w:rFonts w:ascii="Arial" w:hAnsi="Arial" w:cs="Arial"/>
                <w:b/>
                <w:bCs/>
                <w:sz w:val="20"/>
                <w:szCs w:val="20"/>
              </w:rPr>
              <w:t>Month</w:t>
            </w:r>
          </w:p>
        </w:tc>
        <w:tc>
          <w:tcPr>
            <w:tcW w:w="1284" w:type="dxa"/>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7EB276EC" w14:textId="77777777" w:rsidR="00BC672A" w:rsidRPr="00F1394C" w:rsidRDefault="00BC672A" w:rsidP="007F36A1">
            <w:pPr>
              <w:jc w:val="center"/>
              <w:rPr>
                <w:rFonts w:ascii="Arial" w:eastAsiaTheme="minorHAnsi" w:hAnsi="Arial" w:cs="Arial"/>
                <w:b/>
                <w:bCs/>
                <w:sz w:val="20"/>
                <w:szCs w:val="20"/>
              </w:rPr>
            </w:pPr>
            <w:r w:rsidRPr="00F1394C">
              <w:rPr>
                <w:rFonts w:ascii="Arial" w:hAnsi="Arial" w:cs="Arial"/>
                <w:b/>
                <w:bCs/>
                <w:sz w:val="20"/>
                <w:szCs w:val="20"/>
              </w:rPr>
              <w:t>Group</w:t>
            </w:r>
          </w:p>
        </w:tc>
        <w:tc>
          <w:tcPr>
            <w:tcW w:w="3525" w:type="dxa"/>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1F89375E" w14:textId="77777777" w:rsidR="00BC672A" w:rsidRPr="00F1394C" w:rsidRDefault="00BC672A" w:rsidP="007F36A1">
            <w:pPr>
              <w:jc w:val="center"/>
              <w:rPr>
                <w:rFonts w:ascii="Arial" w:eastAsiaTheme="minorHAnsi" w:hAnsi="Arial" w:cs="Arial"/>
                <w:b/>
                <w:bCs/>
                <w:sz w:val="20"/>
                <w:szCs w:val="20"/>
              </w:rPr>
            </w:pPr>
            <w:r w:rsidRPr="00F1394C">
              <w:rPr>
                <w:rFonts w:ascii="Arial" w:hAnsi="Arial" w:cs="Arial"/>
                <w:b/>
                <w:bCs/>
                <w:sz w:val="20"/>
                <w:szCs w:val="20"/>
              </w:rPr>
              <w:t>Charges / Nature of Offences</w:t>
            </w:r>
          </w:p>
        </w:tc>
        <w:tc>
          <w:tcPr>
            <w:tcW w:w="2879" w:type="dxa"/>
            <w:gridSpan w:val="2"/>
            <w:tcBorders>
              <w:top w:val="single" w:sz="8" w:space="0" w:color="auto"/>
              <w:left w:val="nil"/>
              <w:bottom w:val="single" w:sz="8" w:space="0" w:color="auto"/>
              <w:right w:val="single" w:sz="8" w:space="0" w:color="auto"/>
            </w:tcBorders>
            <w:shd w:val="clear" w:color="auto" w:fill="17365D"/>
            <w:tcMar>
              <w:top w:w="0" w:type="dxa"/>
              <w:left w:w="108" w:type="dxa"/>
              <w:bottom w:w="0" w:type="dxa"/>
              <w:right w:w="108" w:type="dxa"/>
            </w:tcMar>
            <w:hideMark/>
          </w:tcPr>
          <w:p w14:paraId="6E1DDFE5" w14:textId="77777777" w:rsidR="00BC672A" w:rsidRPr="00F1394C" w:rsidRDefault="00BC672A" w:rsidP="007F36A1">
            <w:pPr>
              <w:jc w:val="center"/>
              <w:rPr>
                <w:rFonts w:ascii="Arial" w:eastAsiaTheme="minorHAnsi" w:hAnsi="Arial" w:cs="Arial"/>
                <w:b/>
                <w:bCs/>
                <w:sz w:val="20"/>
                <w:szCs w:val="20"/>
              </w:rPr>
            </w:pPr>
            <w:r w:rsidRPr="00F1394C">
              <w:rPr>
                <w:rFonts w:ascii="Arial" w:hAnsi="Arial" w:cs="Arial"/>
                <w:b/>
                <w:bCs/>
                <w:sz w:val="20"/>
                <w:szCs w:val="20"/>
              </w:rPr>
              <w:t>Outcome / Sanction</w:t>
            </w:r>
          </w:p>
        </w:tc>
      </w:tr>
      <w:tr w:rsidR="004E4C38" w:rsidRPr="00C40DB2" w14:paraId="526302B3" w14:textId="77777777" w:rsidTr="004E4C38">
        <w:trPr>
          <w:trHeight w:val="323"/>
        </w:trPr>
        <w:tc>
          <w:tcPr>
            <w:tcW w:w="1230" w:type="dxa"/>
            <w:vMerge w:val="restart"/>
            <w:tcBorders>
              <w:top w:val="nil"/>
              <w:left w:val="single" w:sz="8" w:space="0" w:color="auto"/>
              <w:right w:val="single" w:sz="8" w:space="0" w:color="auto"/>
            </w:tcBorders>
            <w:tcMar>
              <w:top w:w="0" w:type="dxa"/>
              <w:left w:w="108" w:type="dxa"/>
              <w:bottom w:w="0" w:type="dxa"/>
              <w:right w:w="108" w:type="dxa"/>
            </w:tcMar>
            <w:hideMark/>
          </w:tcPr>
          <w:p w14:paraId="64DC9ED9"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July 2015</w:t>
            </w: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7EC6DC45" w14:textId="77777777" w:rsidR="00BC672A" w:rsidRPr="00C40DB2" w:rsidRDefault="00BC672A" w:rsidP="007F36A1">
            <w:pPr>
              <w:rPr>
                <w:rFonts w:ascii="Arial" w:hAnsi="Arial" w:cs="Arial"/>
                <w:sz w:val="20"/>
                <w:szCs w:val="20"/>
              </w:rPr>
            </w:pPr>
            <w:r w:rsidRPr="00C40DB2">
              <w:rPr>
                <w:rFonts w:ascii="Arial" w:hAnsi="Arial" w:cs="Arial"/>
                <w:sz w:val="20"/>
                <w:szCs w:val="20"/>
              </w:rPr>
              <w:t>RAC</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DFD436C" w14:textId="77777777" w:rsidR="00BC672A" w:rsidRPr="00C40DB2" w:rsidRDefault="00BC672A" w:rsidP="007F36A1">
            <w:pPr>
              <w:rPr>
                <w:rFonts w:ascii="Arial" w:hAnsi="Arial" w:cs="Arial"/>
                <w:sz w:val="20"/>
                <w:szCs w:val="20"/>
              </w:rPr>
            </w:pPr>
            <w:r w:rsidRPr="00C40DB2">
              <w:rPr>
                <w:rFonts w:ascii="Arial" w:hAnsi="Arial" w:cs="Arial"/>
                <w:sz w:val="20"/>
                <w:szCs w:val="20"/>
              </w:rPr>
              <w:t xml:space="preserve">Insubordination </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68103F8D" w14:textId="6238F195" w:rsidR="00BC672A" w:rsidRPr="00C40DB2" w:rsidRDefault="00BC672A" w:rsidP="004E4C38">
            <w:pPr>
              <w:rPr>
                <w:rFonts w:ascii="Arial" w:hAnsi="Arial" w:cs="Arial"/>
                <w:b/>
                <w:sz w:val="20"/>
                <w:szCs w:val="20"/>
              </w:rPr>
            </w:pPr>
            <w:r w:rsidRPr="00C40DB2">
              <w:rPr>
                <w:rFonts w:ascii="Arial" w:hAnsi="Arial" w:cs="Arial"/>
                <w:b/>
                <w:sz w:val="20"/>
                <w:szCs w:val="20"/>
              </w:rPr>
              <w:t>Dismiss</w:t>
            </w:r>
            <w:r w:rsidR="004E4C38" w:rsidRPr="00C40DB2">
              <w:rPr>
                <w:rFonts w:ascii="Arial" w:hAnsi="Arial" w:cs="Arial"/>
                <w:b/>
                <w:sz w:val="20"/>
                <w:szCs w:val="20"/>
              </w:rPr>
              <w:t>ed</w:t>
            </w:r>
          </w:p>
        </w:tc>
      </w:tr>
      <w:tr w:rsidR="004E4C38" w:rsidRPr="00C40DB2" w14:paraId="082D1712" w14:textId="77777777" w:rsidTr="004E4C38">
        <w:trPr>
          <w:trHeight w:val="323"/>
        </w:trPr>
        <w:tc>
          <w:tcPr>
            <w:tcW w:w="1230" w:type="dxa"/>
            <w:vMerge/>
            <w:tcBorders>
              <w:left w:val="single" w:sz="8" w:space="0" w:color="auto"/>
              <w:right w:val="single" w:sz="8" w:space="0" w:color="auto"/>
            </w:tcBorders>
            <w:tcMar>
              <w:top w:w="0" w:type="dxa"/>
              <w:left w:w="108" w:type="dxa"/>
              <w:bottom w:w="0" w:type="dxa"/>
              <w:right w:w="108" w:type="dxa"/>
            </w:tcMar>
          </w:tcPr>
          <w:p w14:paraId="3B6B7E3F"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25D6FBF9" w14:textId="77777777" w:rsidR="00BC672A" w:rsidRPr="00C40DB2" w:rsidRDefault="00BC672A" w:rsidP="007F36A1">
            <w:pPr>
              <w:rPr>
                <w:rFonts w:ascii="Arial" w:hAnsi="Arial" w:cs="Arial"/>
                <w:sz w:val="20"/>
                <w:szCs w:val="20"/>
              </w:rPr>
            </w:pPr>
            <w:r w:rsidRPr="00C40DB2">
              <w:rPr>
                <w:rFonts w:ascii="Arial" w:hAnsi="Arial" w:cs="Arial"/>
                <w:sz w:val="20"/>
                <w:szCs w:val="20"/>
              </w:rPr>
              <w:t xml:space="preserve">RAC </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438D4511" w14:textId="77777777" w:rsidR="00BC672A" w:rsidRPr="00C40DB2" w:rsidRDefault="00BC672A" w:rsidP="007F36A1">
            <w:pPr>
              <w:rPr>
                <w:rFonts w:ascii="Arial" w:hAnsi="Arial" w:cs="Arial"/>
                <w:sz w:val="20"/>
                <w:szCs w:val="20"/>
              </w:rPr>
            </w:pPr>
            <w:r w:rsidRPr="00C40DB2">
              <w:rPr>
                <w:rFonts w:ascii="Arial" w:hAnsi="Arial" w:cs="Arial"/>
                <w:sz w:val="20"/>
                <w:szCs w:val="20"/>
              </w:rPr>
              <w:t xml:space="preserve">Insubordination </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1D9F6D34" w14:textId="77777777" w:rsidR="00BC672A" w:rsidRPr="00C40DB2" w:rsidRDefault="00BC672A" w:rsidP="007F36A1">
            <w:pPr>
              <w:rPr>
                <w:rFonts w:ascii="Arial" w:hAnsi="Arial" w:cs="Arial"/>
                <w:sz w:val="20"/>
                <w:szCs w:val="20"/>
              </w:rPr>
            </w:pPr>
            <w:r w:rsidRPr="00C40DB2">
              <w:rPr>
                <w:rFonts w:ascii="Arial" w:hAnsi="Arial" w:cs="Arial"/>
                <w:sz w:val="20"/>
                <w:szCs w:val="20"/>
              </w:rPr>
              <w:t xml:space="preserve">Found not guilty/ matter dismissed </w:t>
            </w:r>
          </w:p>
        </w:tc>
      </w:tr>
      <w:tr w:rsidR="004E4C38" w:rsidRPr="00C40DB2" w14:paraId="2A8E9367" w14:textId="77777777" w:rsidTr="004E4C38">
        <w:trPr>
          <w:trHeight w:val="323"/>
        </w:trPr>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hideMark/>
          </w:tcPr>
          <w:p w14:paraId="44DAC356"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1784A41E"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OPS </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698DFA0"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Failure to obey lawful instruction </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41C7D6F7"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Written Warning </w:t>
            </w:r>
          </w:p>
        </w:tc>
      </w:tr>
      <w:tr w:rsidR="004E4C38" w:rsidRPr="00C40DB2" w14:paraId="7952C1D4" w14:textId="77777777" w:rsidTr="004E4C38">
        <w:trPr>
          <w:trHeight w:val="323"/>
        </w:trPr>
        <w:tc>
          <w:tcPr>
            <w:tcW w:w="12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B9AFCF"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Aug 2015</w:t>
            </w: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009A666E"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E582F5A"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Unlawful misappropriation of company property </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581D5BAC"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Charges Withdrawn </w:t>
            </w:r>
          </w:p>
        </w:tc>
      </w:tr>
      <w:tr w:rsidR="004E4C38" w:rsidRPr="00C40DB2" w14:paraId="715360B2" w14:textId="77777777" w:rsidTr="004E4C38">
        <w:trPr>
          <w:trHeight w:val="323"/>
        </w:trPr>
        <w:tc>
          <w:tcPr>
            <w:tcW w:w="1230" w:type="dxa"/>
            <w:vMerge w:val="restart"/>
            <w:tcBorders>
              <w:top w:val="nil"/>
              <w:left w:val="single" w:sz="8" w:space="0" w:color="auto"/>
              <w:right w:val="single" w:sz="8" w:space="0" w:color="auto"/>
            </w:tcBorders>
            <w:tcMar>
              <w:top w:w="0" w:type="dxa"/>
              <w:left w:w="108" w:type="dxa"/>
              <w:bottom w:w="0" w:type="dxa"/>
              <w:right w:w="108" w:type="dxa"/>
            </w:tcMar>
            <w:hideMark/>
          </w:tcPr>
          <w:p w14:paraId="76E2D4E1"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Sept 2015</w:t>
            </w: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770DA71C"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61D0C240"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Unlawful misappropriation of company property</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20B8EC71" w14:textId="513C54C3" w:rsidR="00BC672A" w:rsidRPr="00C40DB2" w:rsidRDefault="007F36A1" w:rsidP="004E4C38">
            <w:pPr>
              <w:jc w:val="both"/>
              <w:rPr>
                <w:rFonts w:ascii="Arial" w:hAnsi="Arial" w:cs="Arial"/>
                <w:sz w:val="20"/>
                <w:szCs w:val="20"/>
              </w:rPr>
            </w:pPr>
            <w:r w:rsidRPr="00C40DB2">
              <w:rPr>
                <w:rFonts w:ascii="Arial" w:hAnsi="Arial" w:cs="Arial"/>
                <w:b/>
                <w:sz w:val="20"/>
                <w:szCs w:val="20"/>
              </w:rPr>
              <w:t>Dismissed</w:t>
            </w:r>
          </w:p>
        </w:tc>
      </w:tr>
      <w:tr w:rsidR="004E4C38" w:rsidRPr="00C40DB2" w14:paraId="3E99807A" w14:textId="77777777" w:rsidTr="004E4C38">
        <w:tc>
          <w:tcPr>
            <w:tcW w:w="1230" w:type="dxa"/>
            <w:vMerge/>
            <w:tcBorders>
              <w:left w:val="single" w:sz="8" w:space="0" w:color="auto"/>
              <w:right w:val="single" w:sz="8" w:space="0" w:color="auto"/>
            </w:tcBorders>
            <w:tcMar>
              <w:top w:w="0" w:type="dxa"/>
              <w:left w:w="108" w:type="dxa"/>
              <w:bottom w:w="0" w:type="dxa"/>
              <w:right w:w="108" w:type="dxa"/>
            </w:tcMar>
            <w:hideMark/>
          </w:tcPr>
          <w:p w14:paraId="26B18EF7"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04C66EC7" w14:textId="77777777" w:rsidR="00BC672A" w:rsidRPr="00C40DB2" w:rsidRDefault="00BC672A" w:rsidP="007F36A1">
            <w:pPr>
              <w:rPr>
                <w:rFonts w:ascii="Arial" w:hAnsi="Arial" w:cs="Arial"/>
                <w:sz w:val="20"/>
                <w:szCs w:val="20"/>
              </w:rPr>
            </w:pPr>
            <w:r w:rsidRPr="00C40DB2">
              <w:rPr>
                <w:rFonts w:ascii="Arial" w:hAnsi="Arial" w:cs="Arial"/>
                <w:sz w:val="20"/>
                <w:szCs w:val="20"/>
              </w:rPr>
              <w:t xml:space="preserve">RAC </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4B9481FD"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Theft and dishonesty </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1B4B9B82" w14:textId="77777777" w:rsidR="00BC672A" w:rsidRPr="00C40DB2" w:rsidRDefault="00BC672A" w:rsidP="007F36A1">
            <w:pPr>
              <w:jc w:val="both"/>
              <w:rPr>
                <w:rFonts w:ascii="Arial" w:hAnsi="Arial" w:cs="Arial"/>
                <w:b/>
                <w:sz w:val="20"/>
                <w:szCs w:val="20"/>
              </w:rPr>
            </w:pPr>
            <w:r w:rsidRPr="00C40DB2">
              <w:rPr>
                <w:rFonts w:ascii="Arial" w:hAnsi="Arial" w:cs="Arial"/>
                <w:b/>
                <w:sz w:val="20"/>
                <w:szCs w:val="20"/>
              </w:rPr>
              <w:t xml:space="preserve">Resigned </w:t>
            </w:r>
          </w:p>
        </w:tc>
      </w:tr>
      <w:tr w:rsidR="004E4C38" w:rsidRPr="00C40DB2" w14:paraId="24E5302F" w14:textId="77777777" w:rsidTr="004E4C38">
        <w:tc>
          <w:tcPr>
            <w:tcW w:w="1230" w:type="dxa"/>
            <w:vMerge/>
            <w:tcBorders>
              <w:left w:val="single" w:sz="8" w:space="0" w:color="auto"/>
              <w:right w:val="single" w:sz="8" w:space="0" w:color="auto"/>
            </w:tcBorders>
            <w:tcMar>
              <w:top w:w="0" w:type="dxa"/>
              <w:left w:w="108" w:type="dxa"/>
              <w:bottom w:w="0" w:type="dxa"/>
              <w:right w:w="108" w:type="dxa"/>
            </w:tcMar>
            <w:hideMark/>
          </w:tcPr>
          <w:p w14:paraId="21E28F48"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0B9F7129" w14:textId="77777777" w:rsidR="00BC672A" w:rsidRPr="00C40DB2" w:rsidRDefault="00BC672A" w:rsidP="007F36A1">
            <w:pPr>
              <w:rPr>
                <w:rFonts w:ascii="Arial" w:hAnsi="Arial" w:cs="Arial"/>
                <w:sz w:val="20"/>
                <w:szCs w:val="20"/>
              </w:rPr>
            </w:pPr>
            <w:r w:rsidRPr="00C40DB2">
              <w:rPr>
                <w:rFonts w:ascii="Arial" w:hAnsi="Arial" w:cs="Arial"/>
                <w:sz w:val="20"/>
                <w:szCs w:val="20"/>
              </w:rPr>
              <w:t>HR</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EC4E79D"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Gross insubordination, Dereliction of duty and bringing the Company’s name into disrepute</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62F67B4D"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 xml:space="preserve">Settlement </w:t>
            </w:r>
          </w:p>
        </w:tc>
      </w:tr>
      <w:tr w:rsidR="004E4C38" w:rsidRPr="00C40DB2" w14:paraId="353592E5"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hideMark/>
          </w:tcPr>
          <w:p w14:paraId="0776548B"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hideMark/>
          </w:tcPr>
          <w:p w14:paraId="61960753" w14:textId="77777777" w:rsidR="00BC672A" w:rsidRPr="00C40DB2" w:rsidRDefault="00BC672A" w:rsidP="007F36A1">
            <w:pPr>
              <w:rPr>
                <w:rFonts w:ascii="Arial" w:hAnsi="Arial" w:cs="Arial"/>
                <w:sz w:val="20"/>
                <w:szCs w:val="20"/>
              </w:rPr>
            </w:pPr>
            <w:r w:rsidRPr="00C40DB2">
              <w:rPr>
                <w:rFonts w:ascii="Arial" w:hAnsi="Arial" w:cs="Arial"/>
                <w:sz w:val="20"/>
                <w:szCs w:val="20"/>
              </w:rPr>
              <w:t>OMD</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53A3E925"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Failure to obey lawful instruction</w:t>
            </w:r>
          </w:p>
        </w:tc>
        <w:tc>
          <w:tcPr>
            <w:tcW w:w="2626" w:type="dxa"/>
            <w:tcBorders>
              <w:top w:val="nil"/>
              <w:left w:val="nil"/>
              <w:bottom w:val="single" w:sz="8" w:space="0" w:color="auto"/>
              <w:right w:val="single" w:sz="8" w:space="0" w:color="auto"/>
            </w:tcBorders>
            <w:tcMar>
              <w:top w:w="0" w:type="dxa"/>
              <w:left w:w="108" w:type="dxa"/>
              <w:bottom w:w="0" w:type="dxa"/>
              <w:right w:w="108" w:type="dxa"/>
            </w:tcMar>
            <w:hideMark/>
          </w:tcPr>
          <w:p w14:paraId="52342328" w14:textId="370A3C8C" w:rsidR="00BC672A" w:rsidRPr="00C40DB2" w:rsidRDefault="007F36A1" w:rsidP="007F36A1">
            <w:pPr>
              <w:jc w:val="both"/>
              <w:rPr>
                <w:rFonts w:ascii="Arial" w:hAnsi="Arial" w:cs="Arial"/>
                <w:sz w:val="20"/>
                <w:szCs w:val="20"/>
              </w:rPr>
            </w:pPr>
            <w:r w:rsidRPr="00C40DB2">
              <w:rPr>
                <w:rFonts w:ascii="Arial" w:hAnsi="Arial" w:cs="Arial"/>
                <w:b/>
                <w:sz w:val="20"/>
                <w:szCs w:val="20"/>
              </w:rPr>
              <w:t>Dismissed</w:t>
            </w:r>
            <w:r w:rsidR="00BC672A" w:rsidRPr="00C40DB2">
              <w:rPr>
                <w:rFonts w:ascii="Arial" w:hAnsi="Arial" w:cs="Arial"/>
                <w:sz w:val="20"/>
                <w:szCs w:val="20"/>
              </w:rPr>
              <w:t xml:space="preserve"> </w:t>
            </w:r>
          </w:p>
        </w:tc>
      </w:tr>
      <w:tr w:rsidR="004E4C38" w:rsidRPr="00C40DB2" w14:paraId="2BBB3F86" w14:textId="77777777" w:rsidTr="004E4C38">
        <w:tc>
          <w:tcPr>
            <w:tcW w:w="1230" w:type="dxa"/>
            <w:vMerge w:val="restart"/>
            <w:tcBorders>
              <w:left w:val="single" w:sz="8" w:space="0" w:color="auto"/>
              <w:right w:val="single" w:sz="8" w:space="0" w:color="auto"/>
            </w:tcBorders>
            <w:tcMar>
              <w:top w:w="0" w:type="dxa"/>
              <w:left w:w="108" w:type="dxa"/>
              <w:bottom w:w="0" w:type="dxa"/>
              <w:right w:w="108" w:type="dxa"/>
            </w:tcMar>
          </w:tcPr>
          <w:p w14:paraId="63511B1A"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Oct 2015</w:t>
            </w:r>
          </w:p>
          <w:p w14:paraId="3989B253"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728AF9FC" w14:textId="77777777" w:rsidR="00BC672A" w:rsidRPr="00C40DB2" w:rsidRDefault="00BC672A" w:rsidP="007F36A1">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58A51E99"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Alleged misappropriation of company property, Insubordination, Harassment,  Negligence</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5193BCB5"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Written Warning</w:t>
            </w:r>
          </w:p>
        </w:tc>
      </w:tr>
      <w:tr w:rsidR="004E4C38" w:rsidRPr="00C40DB2" w14:paraId="5DCEB73F"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4980D45E" w14:textId="77777777" w:rsidR="00BC672A" w:rsidRPr="00C40DB2" w:rsidRDefault="00BC672A" w:rsidP="007F36A1">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6E5FE812" w14:textId="77777777" w:rsidR="00BC672A" w:rsidRPr="00C40DB2" w:rsidRDefault="00BC672A" w:rsidP="007F36A1">
            <w:pPr>
              <w:rPr>
                <w:rFonts w:ascii="Arial" w:hAnsi="Arial" w:cs="Arial"/>
                <w:sz w:val="20"/>
                <w:szCs w:val="20"/>
              </w:rPr>
            </w:pPr>
            <w:r w:rsidRPr="00C40DB2">
              <w:rPr>
                <w:rFonts w:ascii="Arial" w:hAnsi="Arial" w:cs="Arial"/>
                <w:sz w:val="20"/>
                <w:szCs w:val="20"/>
              </w:rPr>
              <w:t>HR</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7056F724"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Alleged fraud</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535422FA"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Final Written Warning, Reduction of Rank and Recovery of Losses</w:t>
            </w:r>
          </w:p>
        </w:tc>
      </w:tr>
      <w:tr w:rsidR="004E4C38" w:rsidRPr="00C40DB2" w14:paraId="65FDF7BE" w14:textId="77777777" w:rsidTr="004E4C38">
        <w:tc>
          <w:tcPr>
            <w:tcW w:w="1230" w:type="dxa"/>
            <w:tcBorders>
              <w:left w:val="single" w:sz="8" w:space="0" w:color="auto"/>
              <w:bottom w:val="single" w:sz="8" w:space="0" w:color="auto"/>
              <w:right w:val="single" w:sz="8" w:space="0" w:color="auto"/>
            </w:tcBorders>
            <w:tcMar>
              <w:top w:w="0" w:type="dxa"/>
              <w:left w:w="108" w:type="dxa"/>
              <w:bottom w:w="0" w:type="dxa"/>
              <w:right w:w="108" w:type="dxa"/>
            </w:tcMar>
          </w:tcPr>
          <w:p w14:paraId="5E58D157"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Nov 2015</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1063CE33" w14:textId="77777777" w:rsidR="00BC672A" w:rsidRPr="00C40DB2" w:rsidRDefault="00BC672A" w:rsidP="007F36A1">
            <w:pPr>
              <w:rPr>
                <w:rFonts w:ascii="Arial" w:hAnsi="Arial" w:cs="Arial"/>
                <w:sz w:val="20"/>
                <w:szCs w:val="20"/>
              </w:rPr>
            </w:pP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5FEA3AF7" w14:textId="77777777" w:rsidR="00BC672A" w:rsidRPr="00C40DB2" w:rsidRDefault="00BC672A" w:rsidP="007F36A1">
            <w:pPr>
              <w:jc w:val="both"/>
              <w:rPr>
                <w:rFonts w:ascii="Arial" w:hAnsi="Arial" w:cs="Arial"/>
                <w:sz w:val="20"/>
                <w:szCs w:val="20"/>
              </w:rPr>
            </w:pPr>
            <w:r w:rsidRPr="00C40DB2">
              <w:rPr>
                <w:rFonts w:ascii="Arial" w:hAnsi="Arial" w:cs="Arial"/>
                <w:sz w:val="20"/>
                <w:szCs w:val="20"/>
              </w:rPr>
              <w:t>None</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37E4F7AA" w14:textId="77777777" w:rsidR="00BC672A" w:rsidRPr="00C40DB2" w:rsidRDefault="00BC672A" w:rsidP="007F36A1">
            <w:pPr>
              <w:jc w:val="both"/>
              <w:rPr>
                <w:rFonts w:ascii="Arial" w:hAnsi="Arial" w:cs="Arial"/>
                <w:sz w:val="20"/>
                <w:szCs w:val="20"/>
              </w:rPr>
            </w:pPr>
          </w:p>
        </w:tc>
      </w:tr>
      <w:tr w:rsidR="004E4C38" w:rsidRPr="00C40DB2" w14:paraId="40FEC3FF" w14:textId="77777777" w:rsidTr="004E4C38">
        <w:tc>
          <w:tcPr>
            <w:tcW w:w="1230" w:type="dxa"/>
            <w:tcBorders>
              <w:left w:val="single" w:sz="8" w:space="0" w:color="auto"/>
              <w:bottom w:val="single" w:sz="8" w:space="0" w:color="auto"/>
              <w:right w:val="single" w:sz="8" w:space="0" w:color="auto"/>
            </w:tcBorders>
            <w:tcMar>
              <w:top w:w="0" w:type="dxa"/>
              <w:left w:w="108" w:type="dxa"/>
              <w:bottom w:w="0" w:type="dxa"/>
              <w:right w:w="108" w:type="dxa"/>
            </w:tcMar>
          </w:tcPr>
          <w:p w14:paraId="4DB0D4EC" w14:textId="02990778" w:rsidR="004E4C38" w:rsidRPr="00C40DB2" w:rsidRDefault="004E4C38" w:rsidP="004E4C38">
            <w:pPr>
              <w:jc w:val="both"/>
              <w:rPr>
                <w:rFonts w:ascii="Arial" w:hAnsi="Arial" w:cs="Arial"/>
                <w:sz w:val="20"/>
                <w:szCs w:val="20"/>
              </w:rPr>
            </w:pPr>
            <w:r w:rsidRPr="00C40DB2">
              <w:rPr>
                <w:rFonts w:ascii="Arial" w:hAnsi="Arial" w:cs="Arial"/>
                <w:sz w:val="20"/>
                <w:szCs w:val="20"/>
              </w:rPr>
              <w:t>Dec 2015</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13E549D0" w14:textId="43C02A56"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5E4D6F80" w14:textId="3E24F15F" w:rsidR="004E4C38" w:rsidRPr="00C40DB2" w:rsidRDefault="004E4C38" w:rsidP="004E4C38">
            <w:pPr>
              <w:jc w:val="both"/>
              <w:rPr>
                <w:rFonts w:ascii="Arial" w:hAnsi="Arial" w:cs="Arial"/>
                <w:sz w:val="20"/>
                <w:szCs w:val="20"/>
              </w:rPr>
            </w:pPr>
            <w:r w:rsidRPr="00C40DB2">
              <w:rPr>
                <w:rFonts w:ascii="Arial" w:hAnsi="Arial" w:cs="Arial"/>
                <w:sz w:val="20"/>
                <w:szCs w:val="20"/>
              </w:rPr>
              <w:t>Fraud</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5BBB7184" w14:textId="03A976F0" w:rsidR="004E4C38" w:rsidRPr="00C40DB2" w:rsidRDefault="007F36A1" w:rsidP="004E4C38">
            <w:pPr>
              <w:jc w:val="both"/>
              <w:rPr>
                <w:rFonts w:ascii="Arial" w:hAnsi="Arial" w:cs="Arial"/>
                <w:sz w:val="20"/>
                <w:szCs w:val="20"/>
              </w:rPr>
            </w:pPr>
            <w:r w:rsidRPr="00C40DB2">
              <w:rPr>
                <w:rFonts w:ascii="Arial" w:hAnsi="Arial" w:cs="Arial"/>
                <w:b/>
                <w:sz w:val="20"/>
                <w:szCs w:val="20"/>
              </w:rPr>
              <w:t>Dismissed</w:t>
            </w:r>
          </w:p>
        </w:tc>
      </w:tr>
      <w:tr w:rsidR="004E4C38" w:rsidRPr="00C40DB2" w14:paraId="73151A2B" w14:textId="77777777" w:rsidTr="004E4C38">
        <w:tc>
          <w:tcPr>
            <w:tcW w:w="1230" w:type="dxa"/>
            <w:tcBorders>
              <w:left w:val="single" w:sz="8" w:space="0" w:color="auto"/>
              <w:bottom w:val="single" w:sz="8" w:space="0" w:color="auto"/>
              <w:right w:val="single" w:sz="8" w:space="0" w:color="auto"/>
            </w:tcBorders>
            <w:tcMar>
              <w:top w:w="0" w:type="dxa"/>
              <w:left w:w="108" w:type="dxa"/>
              <w:bottom w:w="0" w:type="dxa"/>
              <w:right w:w="108" w:type="dxa"/>
            </w:tcMar>
          </w:tcPr>
          <w:p w14:paraId="6D96BF7A" w14:textId="54C0A471" w:rsidR="004E4C38" w:rsidRPr="00C40DB2" w:rsidRDefault="004E4C38" w:rsidP="004E4C38">
            <w:pPr>
              <w:jc w:val="both"/>
              <w:rPr>
                <w:rFonts w:ascii="Arial" w:hAnsi="Arial" w:cs="Arial"/>
                <w:sz w:val="20"/>
                <w:szCs w:val="20"/>
              </w:rPr>
            </w:pPr>
            <w:r w:rsidRPr="00C40DB2">
              <w:rPr>
                <w:rFonts w:ascii="Arial" w:hAnsi="Arial" w:cs="Arial"/>
                <w:sz w:val="20"/>
                <w:szCs w:val="20"/>
              </w:rPr>
              <w:t>Jan 2016</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4B3CA3BB" w14:textId="77777777" w:rsidR="004E4C38" w:rsidRPr="00C40DB2" w:rsidRDefault="004E4C38" w:rsidP="004E4C38">
            <w:pPr>
              <w:rPr>
                <w:rFonts w:ascii="Arial" w:hAnsi="Arial" w:cs="Arial"/>
                <w:sz w:val="20"/>
                <w:szCs w:val="20"/>
              </w:rPr>
            </w:pP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706212E0" w14:textId="7D71724E" w:rsidR="004E4C38" w:rsidRPr="00C40DB2" w:rsidRDefault="004E4C38" w:rsidP="004E4C38">
            <w:pPr>
              <w:jc w:val="both"/>
              <w:rPr>
                <w:rFonts w:ascii="Arial" w:hAnsi="Arial" w:cs="Arial"/>
                <w:sz w:val="20"/>
                <w:szCs w:val="20"/>
              </w:rPr>
            </w:pPr>
            <w:r w:rsidRPr="00C40DB2">
              <w:rPr>
                <w:rFonts w:ascii="Arial" w:hAnsi="Arial" w:cs="Arial"/>
                <w:sz w:val="20"/>
                <w:szCs w:val="20"/>
              </w:rPr>
              <w:t>None</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7D7B0253" w14:textId="77777777" w:rsidR="004E4C38" w:rsidRPr="00C40DB2" w:rsidRDefault="004E4C38" w:rsidP="004E4C38">
            <w:pPr>
              <w:jc w:val="both"/>
              <w:rPr>
                <w:rFonts w:ascii="Arial" w:hAnsi="Arial" w:cs="Arial"/>
                <w:sz w:val="20"/>
                <w:szCs w:val="20"/>
              </w:rPr>
            </w:pPr>
          </w:p>
        </w:tc>
      </w:tr>
      <w:tr w:rsidR="004E4C38" w:rsidRPr="00C40DB2" w14:paraId="60FAA745" w14:textId="77777777" w:rsidTr="007F36A1">
        <w:tc>
          <w:tcPr>
            <w:tcW w:w="1230" w:type="dxa"/>
            <w:vMerge w:val="restart"/>
            <w:tcBorders>
              <w:left w:val="single" w:sz="8" w:space="0" w:color="auto"/>
              <w:right w:val="single" w:sz="8" w:space="0" w:color="auto"/>
            </w:tcBorders>
            <w:tcMar>
              <w:top w:w="0" w:type="dxa"/>
              <w:left w:w="108" w:type="dxa"/>
              <w:bottom w:w="0" w:type="dxa"/>
              <w:right w:w="108" w:type="dxa"/>
            </w:tcMar>
          </w:tcPr>
          <w:p w14:paraId="51E83C96" w14:textId="74A95201" w:rsidR="004E4C38" w:rsidRPr="00C40DB2" w:rsidRDefault="004E4C38" w:rsidP="004E4C38">
            <w:pPr>
              <w:jc w:val="both"/>
              <w:rPr>
                <w:rFonts w:ascii="Arial" w:hAnsi="Arial" w:cs="Arial"/>
                <w:sz w:val="20"/>
                <w:szCs w:val="20"/>
              </w:rPr>
            </w:pPr>
            <w:r w:rsidRPr="00C40DB2">
              <w:rPr>
                <w:rFonts w:ascii="Arial" w:hAnsi="Arial" w:cs="Arial"/>
                <w:sz w:val="20"/>
                <w:szCs w:val="20"/>
              </w:rPr>
              <w:t>Febr 2016</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55691B29" w14:textId="1EBBE63A"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3C43D77A" w14:textId="297C0E45" w:rsidR="004E4C38" w:rsidRPr="00C40DB2" w:rsidRDefault="004E4C38" w:rsidP="004E4C38">
            <w:pPr>
              <w:jc w:val="both"/>
              <w:rPr>
                <w:rFonts w:ascii="Arial" w:hAnsi="Arial" w:cs="Arial"/>
                <w:sz w:val="20"/>
                <w:szCs w:val="20"/>
              </w:rPr>
            </w:pPr>
            <w:r w:rsidRPr="00C40DB2">
              <w:rPr>
                <w:rFonts w:ascii="Arial" w:hAnsi="Arial" w:cs="Arial"/>
                <w:sz w:val="20"/>
                <w:szCs w:val="20"/>
              </w:rPr>
              <w:t>Insubordination, Disgraceful and unbecoming behaviour</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11AE2629" w14:textId="173C46AF" w:rsidR="004E4C38" w:rsidRPr="00C40DB2" w:rsidRDefault="004E4C38" w:rsidP="004E4C38">
            <w:pPr>
              <w:jc w:val="both"/>
              <w:rPr>
                <w:rFonts w:ascii="Arial" w:hAnsi="Arial" w:cs="Arial"/>
                <w:sz w:val="20"/>
                <w:szCs w:val="20"/>
              </w:rPr>
            </w:pPr>
            <w:r w:rsidRPr="00C40DB2">
              <w:rPr>
                <w:rFonts w:ascii="Arial" w:hAnsi="Arial" w:cs="Arial"/>
                <w:sz w:val="20"/>
                <w:szCs w:val="20"/>
              </w:rPr>
              <w:t>Final Written Warning</w:t>
            </w:r>
          </w:p>
        </w:tc>
      </w:tr>
      <w:tr w:rsidR="004E4C38" w:rsidRPr="00C40DB2" w14:paraId="09FBF881"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1E772AE7" w14:textId="77777777" w:rsidR="004E4C38" w:rsidRPr="00C40DB2" w:rsidRDefault="004E4C38" w:rsidP="004E4C38">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5CB5AC7E" w14:textId="7E706456" w:rsidR="004E4C38" w:rsidRPr="00C40DB2" w:rsidRDefault="004E4C38" w:rsidP="004E4C38">
            <w:pPr>
              <w:rPr>
                <w:rFonts w:ascii="Arial" w:hAnsi="Arial" w:cs="Arial"/>
                <w:sz w:val="20"/>
                <w:szCs w:val="20"/>
              </w:rPr>
            </w:pPr>
            <w:r w:rsidRPr="00C40DB2">
              <w:rPr>
                <w:rFonts w:ascii="Arial" w:hAnsi="Arial" w:cs="Arial"/>
                <w:sz w:val="20"/>
                <w:szCs w:val="20"/>
              </w:rPr>
              <w:t>RAC</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40A7500A" w14:textId="38C6435C" w:rsidR="004E4C38" w:rsidRPr="00C40DB2" w:rsidRDefault="004E4C38" w:rsidP="004E4C38">
            <w:pPr>
              <w:jc w:val="both"/>
              <w:rPr>
                <w:rFonts w:ascii="Arial" w:hAnsi="Arial" w:cs="Arial"/>
                <w:sz w:val="20"/>
                <w:szCs w:val="20"/>
              </w:rPr>
            </w:pPr>
            <w:r w:rsidRPr="00C40DB2">
              <w:rPr>
                <w:rFonts w:ascii="Arial" w:hAnsi="Arial" w:cs="Arial"/>
                <w:sz w:val="20"/>
                <w:szCs w:val="20"/>
              </w:rPr>
              <w:t>Negligence, Disgraceful and unbecoming behaviour</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6DB6698B" w14:textId="0C6312AF" w:rsidR="004E4C38" w:rsidRPr="00C40DB2" w:rsidRDefault="004E4C38" w:rsidP="004E4C38">
            <w:pPr>
              <w:jc w:val="both"/>
              <w:rPr>
                <w:rFonts w:ascii="Arial" w:hAnsi="Arial" w:cs="Arial"/>
                <w:sz w:val="20"/>
                <w:szCs w:val="20"/>
              </w:rPr>
            </w:pPr>
            <w:r w:rsidRPr="00C40DB2">
              <w:rPr>
                <w:rFonts w:ascii="Arial" w:hAnsi="Arial" w:cs="Arial"/>
                <w:b/>
                <w:sz w:val="20"/>
                <w:szCs w:val="20"/>
              </w:rPr>
              <w:t xml:space="preserve">Resigned </w:t>
            </w:r>
          </w:p>
        </w:tc>
      </w:tr>
      <w:tr w:rsidR="004E4C38" w:rsidRPr="00C40DB2" w14:paraId="4523896A" w14:textId="77777777" w:rsidTr="007F36A1">
        <w:tc>
          <w:tcPr>
            <w:tcW w:w="1230" w:type="dxa"/>
            <w:vMerge w:val="restart"/>
            <w:tcBorders>
              <w:left w:val="single" w:sz="8" w:space="0" w:color="auto"/>
              <w:right w:val="single" w:sz="8" w:space="0" w:color="auto"/>
            </w:tcBorders>
            <w:tcMar>
              <w:top w:w="0" w:type="dxa"/>
              <w:left w:w="108" w:type="dxa"/>
              <w:bottom w:w="0" w:type="dxa"/>
              <w:right w:w="108" w:type="dxa"/>
            </w:tcMar>
          </w:tcPr>
          <w:p w14:paraId="6D24F0BF" w14:textId="36EC686B" w:rsidR="004E4C38" w:rsidRPr="00C40DB2" w:rsidRDefault="004E4C38" w:rsidP="004E4C38">
            <w:pPr>
              <w:jc w:val="both"/>
              <w:rPr>
                <w:rFonts w:ascii="Arial" w:hAnsi="Arial" w:cs="Arial"/>
                <w:sz w:val="20"/>
                <w:szCs w:val="20"/>
              </w:rPr>
            </w:pPr>
            <w:r w:rsidRPr="00C40DB2">
              <w:rPr>
                <w:rFonts w:ascii="Arial" w:hAnsi="Arial" w:cs="Arial"/>
                <w:sz w:val="20"/>
                <w:szCs w:val="20"/>
              </w:rPr>
              <w:t>March 2016</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3D34CED7" w14:textId="266EA385"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2DEFE6E6" w14:textId="7D83E633" w:rsidR="004E4C38" w:rsidRPr="00C40DB2" w:rsidRDefault="004E4C38" w:rsidP="004E4C38">
            <w:pPr>
              <w:jc w:val="both"/>
              <w:rPr>
                <w:rFonts w:ascii="Arial" w:hAnsi="Arial" w:cs="Arial"/>
                <w:sz w:val="20"/>
                <w:szCs w:val="20"/>
              </w:rPr>
            </w:pPr>
            <w:r w:rsidRPr="00C40DB2">
              <w:rPr>
                <w:rFonts w:ascii="Arial" w:hAnsi="Arial" w:cs="Arial"/>
                <w:sz w:val="20"/>
                <w:szCs w:val="20"/>
              </w:rPr>
              <w:t>Fraud</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6779C265" w14:textId="0DA1A64F" w:rsidR="004E4C38" w:rsidRPr="00C40DB2" w:rsidRDefault="004E4C38" w:rsidP="004E4C38">
            <w:pPr>
              <w:jc w:val="both"/>
              <w:rPr>
                <w:rFonts w:ascii="Arial" w:hAnsi="Arial" w:cs="Arial"/>
                <w:sz w:val="20"/>
                <w:szCs w:val="20"/>
              </w:rPr>
            </w:pPr>
            <w:r w:rsidRPr="00C40DB2">
              <w:rPr>
                <w:rFonts w:ascii="Arial" w:hAnsi="Arial" w:cs="Arial"/>
                <w:b/>
                <w:sz w:val="20"/>
                <w:szCs w:val="20"/>
              </w:rPr>
              <w:t xml:space="preserve">Resigned </w:t>
            </w:r>
          </w:p>
        </w:tc>
      </w:tr>
      <w:tr w:rsidR="004E4C38" w:rsidRPr="00C40DB2" w14:paraId="54804005"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359FB719" w14:textId="77777777" w:rsidR="004E4C38" w:rsidRPr="00C40DB2" w:rsidRDefault="004E4C38" w:rsidP="004E4C38">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4B3FFC8B" w14:textId="0B18ADC5"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70C83EC1" w14:textId="4CCF03BB" w:rsidR="004E4C38" w:rsidRPr="00C40DB2" w:rsidRDefault="004E4C38" w:rsidP="004E4C38">
            <w:pPr>
              <w:jc w:val="both"/>
              <w:rPr>
                <w:rFonts w:ascii="Arial" w:hAnsi="Arial" w:cs="Arial"/>
                <w:sz w:val="20"/>
                <w:szCs w:val="20"/>
              </w:rPr>
            </w:pPr>
            <w:r w:rsidRPr="00C40DB2">
              <w:rPr>
                <w:rFonts w:ascii="Arial" w:hAnsi="Arial" w:cs="Arial"/>
                <w:sz w:val="20"/>
                <w:szCs w:val="20"/>
              </w:rPr>
              <w:t>Fraud</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4D1C5F49" w14:textId="3CCEFA5F" w:rsidR="004E4C38" w:rsidRPr="00C40DB2" w:rsidRDefault="004E4C38" w:rsidP="004E4C38">
            <w:pPr>
              <w:jc w:val="both"/>
              <w:rPr>
                <w:rFonts w:ascii="Arial" w:hAnsi="Arial" w:cs="Arial"/>
                <w:sz w:val="20"/>
                <w:szCs w:val="20"/>
              </w:rPr>
            </w:pPr>
            <w:r w:rsidRPr="00C40DB2">
              <w:rPr>
                <w:rFonts w:ascii="Arial" w:hAnsi="Arial" w:cs="Arial"/>
                <w:sz w:val="20"/>
                <w:szCs w:val="20"/>
              </w:rPr>
              <w:t>Charges dismissed</w:t>
            </w:r>
          </w:p>
        </w:tc>
      </w:tr>
      <w:tr w:rsidR="004E4C38" w:rsidRPr="00C40DB2" w14:paraId="79D7C498" w14:textId="77777777" w:rsidTr="007F36A1">
        <w:tc>
          <w:tcPr>
            <w:tcW w:w="1230" w:type="dxa"/>
            <w:vMerge w:val="restart"/>
            <w:tcBorders>
              <w:left w:val="single" w:sz="8" w:space="0" w:color="auto"/>
              <w:right w:val="single" w:sz="8" w:space="0" w:color="auto"/>
            </w:tcBorders>
            <w:tcMar>
              <w:top w:w="0" w:type="dxa"/>
              <w:left w:w="108" w:type="dxa"/>
              <w:bottom w:w="0" w:type="dxa"/>
              <w:right w:w="108" w:type="dxa"/>
            </w:tcMar>
          </w:tcPr>
          <w:p w14:paraId="17FBA9E5" w14:textId="77777777" w:rsidR="004E4C38" w:rsidRPr="00C40DB2" w:rsidRDefault="004E4C38" w:rsidP="004E4C38">
            <w:pPr>
              <w:rPr>
                <w:rFonts w:ascii="Arial" w:hAnsi="Arial" w:cs="Arial"/>
                <w:sz w:val="20"/>
                <w:szCs w:val="20"/>
              </w:rPr>
            </w:pPr>
            <w:r w:rsidRPr="00C40DB2">
              <w:rPr>
                <w:rFonts w:ascii="Arial" w:hAnsi="Arial" w:cs="Arial"/>
                <w:sz w:val="20"/>
                <w:szCs w:val="20"/>
              </w:rPr>
              <w:t>April 2016</w:t>
            </w:r>
          </w:p>
          <w:p w14:paraId="5958F2ED" w14:textId="77777777" w:rsidR="004E4C38" w:rsidRPr="00C40DB2" w:rsidRDefault="004E4C38" w:rsidP="004E4C38">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446C65FC" w14:textId="497955F8" w:rsidR="004E4C38" w:rsidRPr="00C40DB2" w:rsidRDefault="004E4C38" w:rsidP="004E4C38">
            <w:pPr>
              <w:rPr>
                <w:rFonts w:ascii="Arial" w:hAnsi="Arial" w:cs="Arial"/>
                <w:sz w:val="20"/>
                <w:szCs w:val="20"/>
              </w:rPr>
            </w:pPr>
            <w:r w:rsidRPr="00C40DB2">
              <w:rPr>
                <w:rFonts w:ascii="Arial" w:hAnsi="Arial" w:cs="Arial"/>
                <w:sz w:val="20"/>
                <w:szCs w:val="20"/>
              </w:rPr>
              <w:t xml:space="preserve">RAC </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2D7493B1" w14:textId="77777777" w:rsidR="004E4C38" w:rsidRPr="00C40DB2" w:rsidRDefault="004E4C38" w:rsidP="004E4C38">
            <w:pPr>
              <w:rPr>
                <w:rFonts w:ascii="Arial" w:hAnsi="Arial" w:cs="Arial"/>
                <w:sz w:val="20"/>
                <w:szCs w:val="20"/>
              </w:rPr>
            </w:pPr>
            <w:r w:rsidRPr="00C40DB2">
              <w:rPr>
                <w:rFonts w:ascii="Arial" w:hAnsi="Arial" w:cs="Arial"/>
                <w:sz w:val="20"/>
                <w:szCs w:val="20"/>
              </w:rPr>
              <w:t xml:space="preserve">Alleged gross insubordination, making a false statement, unbecoming conduct. </w:t>
            </w:r>
          </w:p>
          <w:p w14:paraId="0D914001" w14:textId="6C52B082" w:rsidR="004E4C38" w:rsidRPr="00C40DB2" w:rsidRDefault="004E4C38" w:rsidP="004E4C38">
            <w:pPr>
              <w:jc w:val="both"/>
              <w:rPr>
                <w:rFonts w:ascii="Arial" w:hAnsi="Arial" w:cs="Arial"/>
                <w:sz w:val="20"/>
                <w:szCs w:val="20"/>
              </w:rPr>
            </w:pPr>
            <w:r w:rsidRPr="00C40DB2">
              <w:rPr>
                <w:rFonts w:ascii="Arial" w:hAnsi="Arial" w:cs="Arial"/>
                <w:sz w:val="20"/>
                <w:szCs w:val="20"/>
              </w:rPr>
              <w:t>Alleged disclosure of confidential information</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18511678" w14:textId="3C020A82" w:rsidR="004E4C38" w:rsidRPr="00C40DB2" w:rsidRDefault="007F36A1" w:rsidP="004E4C38">
            <w:pPr>
              <w:jc w:val="both"/>
              <w:rPr>
                <w:rFonts w:ascii="Arial" w:hAnsi="Arial" w:cs="Arial"/>
                <w:sz w:val="20"/>
                <w:szCs w:val="20"/>
              </w:rPr>
            </w:pPr>
            <w:r w:rsidRPr="00C40DB2">
              <w:rPr>
                <w:rFonts w:ascii="Arial" w:hAnsi="Arial" w:cs="Arial"/>
                <w:b/>
                <w:sz w:val="20"/>
                <w:szCs w:val="20"/>
              </w:rPr>
              <w:t>Dismissed</w:t>
            </w:r>
          </w:p>
        </w:tc>
      </w:tr>
      <w:tr w:rsidR="004E4C38" w:rsidRPr="00C40DB2" w14:paraId="51F174E2"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400D4B45" w14:textId="77777777" w:rsidR="004E4C38" w:rsidRPr="00C40DB2" w:rsidRDefault="004E4C38" w:rsidP="004E4C38">
            <w:pPr>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590D796C" w14:textId="2DDA4E10" w:rsidR="004E4C38" w:rsidRPr="00C40DB2" w:rsidRDefault="004E4C38" w:rsidP="004E4C38">
            <w:pPr>
              <w:rPr>
                <w:rFonts w:ascii="Arial" w:hAnsi="Arial" w:cs="Arial"/>
                <w:sz w:val="20"/>
                <w:szCs w:val="20"/>
              </w:rPr>
            </w:pPr>
            <w:r w:rsidRPr="00C40DB2">
              <w:rPr>
                <w:rFonts w:ascii="Arial" w:hAnsi="Arial" w:cs="Arial"/>
                <w:sz w:val="20"/>
                <w:szCs w:val="20"/>
              </w:rPr>
              <w:t>RAC</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74F7F887" w14:textId="51F85081" w:rsidR="004E4C38" w:rsidRPr="00C40DB2" w:rsidRDefault="004E4C38" w:rsidP="004E4C38">
            <w:pPr>
              <w:rPr>
                <w:rFonts w:ascii="Arial" w:hAnsi="Arial" w:cs="Arial"/>
                <w:sz w:val="20"/>
                <w:szCs w:val="20"/>
              </w:rPr>
            </w:pPr>
            <w:r w:rsidRPr="00C40DB2">
              <w:rPr>
                <w:rFonts w:ascii="Arial" w:hAnsi="Arial" w:cs="Arial"/>
                <w:sz w:val="20"/>
                <w:szCs w:val="20"/>
              </w:rPr>
              <w:t>Alleged disclosure of confidential information</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68063A24" w14:textId="3E354ED0" w:rsidR="004E4C38" w:rsidRPr="00C40DB2" w:rsidRDefault="004E4C38" w:rsidP="004E4C38">
            <w:pPr>
              <w:jc w:val="both"/>
              <w:rPr>
                <w:rFonts w:ascii="Arial" w:hAnsi="Arial" w:cs="Arial"/>
                <w:sz w:val="20"/>
                <w:szCs w:val="20"/>
              </w:rPr>
            </w:pPr>
            <w:r w:rsidRPr="00C40DB2">
              <w:rPr>
                <w:rFonts w:ascii="Arial" w:hAnsi="Arial" w:cs="Arial"/>
                <w:sz w:val="20"/>
                <w:szCs w:val="20"/>
              </w:rPr>
              <w:t>Final Written Warning</w:t>
            </w:r>
          </w:p>
        </w:tc>
      </w:tr>
      <w:tr w:rsidR="004E4C38" w:rsidRPr="00C40DB2" w14:paraId="3276C39F" w14:textId="77777777" w:rsidTr="007F36A1">
        <w:tc>
          <w:tcPr>
            <w:tcW w:w="1230" w:type="dxa"/>
            <w:vMerge w:val="restart"/>
            <w:tcBorders>
              <w:left w:val="single" w:sz="8" w:space="0" w:color="auto"/>
              <w:right w:val="single" w:sz="8" w:space="0" w:color="auto"/>
            </w:tcBorders>
            <w:tcMar>
              <w:top w:w="0" w:type="dxa"/>
              <w:left w:w="108" w:type="dxa"/>
              <w:bottom w:w="0" w:type="dxa"/>
              <w:right w:w="108" w:type="dxa"/>
            </w:tcMar>
          </w:tcPr>
          <w:p w14:paraId="5BA7E5A7" w14:textId="5F0842EF" w:rsidR="004E4C38" w:rsidRPr="00C40DB2" w:rsidRDefault="004E4C38" w:rsidP="004E4C38">
            <w:pPr>
              <w:rPr>
                <w:rFonts w:ascii="Arial" w:hAnsi="Arial" w:cs="Arial"/>
                <w:sz w:val="20"/>
                <w:szCs w:val="20"/>
              </w:rPr>
            </w:pPr>
            <w:r w:rsidRPr="00C40DB2">
              <w:rPr>
                <w:rFonts w:ascii="Arial" w:hAnsi="Arial" w:cs="Arial"/>
                <w:sz w:val="20"/>
                <w:szCs w:val="20"/>
              </w:rPr>
              <w:t>May 2016</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53222955" w14:textId="2AF08A39"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609890C5" w14:textId="2D988DA4" w:rsidR="004E4C38" w:rsidRPr="00C40DB2" w:rsidRDefault="004E4C38" w:rsidP="004E4C38">
            <w:pPr>
              <w:rPr>
                <w:rFonts w:ascii="Arial" w:hAnsi="Arial" w:cs="Arial"/>
                <w:sz w:val="20"/>
                <w:szCs w:val="20"/>
              </w:rPr>
            </w:pPr>
            <w:r w:rsidRPr="00C40DB2">
              <w:rPr>
                <w:rFonts w:ascii="Arial" w:hAnsi="Arial" w:cs="Arial"/>
                <w:sz w:val="20"/>
                <w:szCs w:val="20"/>
              </w:rPr>
              <w:t>Alleged act of fraud unlawfully appropriated company property and unbecoming conduct</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57F6CF2D" w14:textId="507E9841" w:rsidR="004E4C38" w:rsidRPr="00C40DB2" w:rsidRDefault="004E4C38" w:rsidP="004E4C38">
            <w:pPr>
              <w:jc w:val="both"/>
              <w:rPr>
                <w:rFonts w:ascii="Arial" w:hAnsi="Arial" w:cs="Arial"/>
                <w:sz w:val="20"/>
                <w:szCs w:val="20"/>
              </w:rPr>
            </w:pPr>
            <w:r w:rsidRPr="00C40DB2">
              <w:rPr>
                <w:rFonts w:ascii="Arial" w:hAnsi="Arial" w:cs="Arial"/>
                <w:sz w:val="20"/>
                <w:szCs w:val="20"/>
              </w:rPr>
              <w:t>Not guilty</w:t>
            </w:r>
          </w:p>
        </w:tc>
      </w:tr>
      <w:tr w:rsidR="004E4C38" w:rsidRPr="00C40DB2" w14:paraId="18F9DCFC" w14:textId="77777777" w:rsidTr="007F36A1">
        <w:tc>
          <w:tcPr>
            <w:tcW w:w="1230" w:type="dxa"/>
            <w:vMerge/>
            <w:tcBorders>
              <w:left w:val="single" w:sz="8" w:space="0" w:color="auto"/>
              <w:right w:val="single" w:sz="8" w:space="0" w:color="auto"/>
            </w:tcBorders>
            <w:tcMar>
              <w:top w:w="0" w:type="dxa"/>
              <w:left w:w="108" w:type="dxa"/>
              <w:bottom w:w="0" w:type="dxa"/>
              <w:right w:w="108" w:type="dxa"/>
            </w:tcMar>
          </w:tcPr>
          <w:p w14:paraId="2EED6288" w14:textId="77777777" w:rsidR="004E4C38" w:rsidRPr="00C40DB2" w:rsidRDefault="004E4C38" w:rsidP="004E4C38">
            <w:pPr>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63E9C91B" w14:textId="2AF190EF"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vAlign w:val="bottom"/>
          </w:tcPr>
          <w:p w14:paraId="1AD4F883" w14:textId="23A3E0FD" w:rsidR="004E4C38" w:rsidRPr="00C40DB2" w:rsidRDefault="004E4C38" w:rsidP="004E4C38">
            <w:pPr>
              <w:rPr>
                <w:rFonts w:ascii="Arial" w:hAnsi="Arial" w:cs="Arial"/>
                <w:sz w:val="20"/>
                <w:szCs w:val="20"/>
              </w:rPr>
            </w:pPr>
            <w:r w:rsidRPr="00C40DB2">
              <w:rPr>
                <w:rFonts w:ascii="Arial" w:hAnsi="Arial" w:cs="Arial"/>
                <w:sz w:val="20"/>
                <w:szCs w:val="20"/>
              </w:rPr>
              <w:t xml:space="preserve">Alleged Fraud, Corruption </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774E7C0C" w14:textId="2E8A121B" w:rsidR="004E4C38" w:rsidRPr="00C40DB2" w:rsidRDefault="004E4C38" w:rsidP="004E4C38">
            <w:pPr>
              <w:jc w:val="both"/>
              <w:rPr>
                <w:rFonts w:ascii="Arial" w:hAnsi="Arial" w:cs="Arial"/>
                <w:sz w:val="20"/>
                <w:szCs w:val="20"/>
              </w:rPr>
            </w:pPr>
            <w:r w:rsidRPr="00C40DB2">
              <w:rPr>
                <w:rFonts w:ascii="Arial" w:hAnsi="Arial" w:cs="Arial"/>
                <w:b/>
                <w:sz w:val="20"/>
                <w:szCs w:val="20"/>
              </w:rPr>
              <w:t xml:space="preserve">Resigned </w:t>
            </w:r>
          </w:p>
        </w:tc>
      </w:tr>
      <w:tr w:rsidR="004E4C38" w:rsidRPr="00C40DB2" w14:paraId="68D738B9" w14:textId="77777777" w:rsidTr="007F36A1">
        <w:tc>
          <w:tcPr>
            <w:tcW w:w="1230" w:type="dxa"/>
            <w:vMerge/>
            <w:tcBorders>
              <w:left w:val="single" w:sz="8" w:space="0" w:color="auto"/>
              <w:right w:val="single" w:sz="8" w:space="0" w:color="auto"/>
            </w:tcBorders>
            <w:tcMar>
              <w:top w:w="0" w:type="dxa"/>
              <w:left w:w="108" w:type="dxa"/>
              <w:bottom w:w="0" w:type="dxa"/>
              <w:right w:w="108" w:type="dxa"/>
            </w:tcMar>
          </w:tcPr>
          <w:p w14:paraId="76664C88" w14:textId="77777777" w:rsidR="004E4C38" w:rsidRPr="00C40DB2" w:rsidRDefault="004E4C38" w:rsidP="004E4C38">
            <w:pPr>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4D92FD4F" w14:textId="1051E17E" w:rsidR="004E4C38" w:rsidRPr="00C40DB2" w:rsidRDefault="004E4C38" w:rsidP="004E4C38">
            <w:pPr>
              <w:rPr>
                <w:rFonts w:ascii="Arial" w:hAnsi="Arial" w:cs="Arial"/>
                <w:sz w:val="20"/>
                <w:szCs w:val="20"/>
              </w:rPr>
            </w:pPr>
            <w:r w:rsidRPr="00C40DB2">
              <w:rPr>
                <w:rFonts w:ascii="Arial" w:hAnsi="Arial" w:cs="Arial"/>
                <w:sz w:val="20"/>
                <w:szCs w:val="20"/>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vAlign w:val="bottom"/>
          </w:tcPr>
          <w:p w14:paraId="1B0C9BF0" w14:textId="1983DD5F" w:rsidR="004E4C38" w:rsidRPr="00C40DB2" w:rsidRDefault="004E4C38" w:rsidP="004E4C38">
            <w:pPr>
              <w:rPr>
                <w:rFonts w:ascii="Arial" w:hAnsi="Arial" w:cs="Arial"/>
                <w:sz w:val="20"/>
                <w:szCs w:val="20"/>
              </w:rPr>
            </w:pPr>
            <w:r w:rsidRPr="00C40DB2">
              <w:rPr>
                <w:rFonts w:ascii="Arial" w:hAnsi="Arial" w:cs="Arial"/>
                <w:sz w:val="20"/>
                <w:szCs w:val="20"/>
              </w:rPr>
              <w:t xml:space="preserve">Alleged Fraud, Corruption </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4DC710AA" w14:textId="5527DC75" w:rsidR="004E4C38" w:rsidRPr="00C40DB2" w:rsidRDefault="004E4C38" w:rsidP="004E4C38">
            <w:pPr>
              <w:jc w:val="both"/>
              <w:rPr>
                <w:rFonts w:ascii="Arial" w:hAnsi="Arial" w:cs="Arial"/>
                <w:sz w:val="20"/>
                <w:szCs w:val="20"/>
              </w:rPr>
            </w:pPr>
            <w:r w:rsidRPr="00C40DB2">
              <w:rPr>
                <w:rFonts w:ascii="Arial" w:hAnsi="Arial" w:cs="Arial"/>
                <w:b/>
                <w:sz w:val="20"/>
                <w:szCs w:val="20"/>
              </w:rPr>
              <w:t xml:space="preserve">Resigned </w:t>
            </w:r>
          </w:p>
        </w:tc>
      </w:tr>
      <w:tr w:rsidR="004E4C38" w:rsidRPr="00C40DB2" w14:paraId="0768AF4E"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0CD4EAE5" w14:textId="77777777" w:rsidR="004E4C38" w:rsidRPr="00C40DB2" w:rsidRDefault="004E4C38" w:rsidP="004E4C38">
            <w:pPr>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5F441068" w14:textId="0134500E" w:rsidR="004E4C38" w:rsidRPr="00C40DB2" w:rsidRDefault="004E4C38" w:rsidP="004E4C38">
            <w:pPr>
              <w:rPr>
                <w:rFonts w:ascii="Arial" w:hAnsi="Arial" w:cs="Arial"/>
                <w:sz w:val="20"/>
                <w:szCs w:val="20"/>
              </w:rPr>
            </w:pPr>
            <w:r w:rsidRPr="00C40DB2">
              <w:rPr>
                <w:rFonts w:ascii="Arial" w:hAnsi="Arial" w:cs="Arial"/>
                <w:sz w:val="20"/>
                <w:szCs w:val="20"/>
              </w:rPr>
              <w:t>RAC</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51364EFB" w14:textId="4AAD5B94" w:rsidR="004E4C38" w:rsidRPr="00C40DB2" w:rsidRDefault="004E4C38" w:rsidP="004E4C38">
            <w:pPr>
              <w:rPr>
                <w:rFonts w:ascii="Arial" w:hAnsi="Arial" w:cs="Arial"/>
                <w:sz w:val="20"/>
                <w:szCs w:val="20"/>
              </w:rPr>
            </w:pPr>
            <w:r w:rsidRPr="00C40DB2">
              <w:rPr>
                <w:rFonts w:ascii="Arial" w:hAnsi="Arial" w:cs="Arial"/>
                <w:sz w:val="20"/>
                <w:szCs w:val="20"/>
              </w:rPr>
              <w:t>Disgraceful and unbecoming conduct/Negligence</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2B80CDEC" w14:textId="65D1C9DB" w:rsidR="004E4C38" w:rsidRPr="00C40DB2" w:rsidRDefault="004E4C38" w:rsidP="004E4C38">
            <w:pPr>
              <w:jc w:val="both"/>
              <w:rPr>
                <w:rFonts w:ascii="Arial" w:hAnsi="Arial" w:cs="Arial"/>
                <w:sz w:val="20"/>
                <w:szCs w:val="20"/>
              </w:rPr>
            </w:pPr>
            <w:r w:rsidRPr="00C40DB2">
              <w:rPr>
                <w:rFonts w:ascii="Arial" w:hAnsi="Arial" w:cs="Arial"/>
                <w:b/>
                <w:sz w:val="20"/>
                <w:szCs w:val="20"/>
              </w:rPr>
              <w:t xml:space="preserve">Resigned </w:t>
            </w:r>
          </w:p>
        </w:tc>
      </w:tr>
      <w:tr w:rsidR="004E4C38" w:rsidRPr="00C40DB2" w14:paraId="3D37C291" w14:textId="77777777" w:rsidTr="007F36A1">
        <w:tc>
          <w:tcPr>
            <w:tcW w:w="1230" w:type="dxa"/>
            <w:vMerge w:val="restart"/>
            <w:tcBorders>
              <w:left w:val="single" w:sz="8" w:space="0" w:color="auto"/>
              <w:right w:val="single" w:sz="8" w:space="0" w:color="auto"/>
            </w:tcBorders>
            <w:tcMar>
              <w:top w:w="0" w:type="dxa"/>
              <w:left w:w="108" w:type="dxa"/>
              <w:bottom w:w="0" w:type="dxa"/>
              <w:right w:w="108" w:type="dxa"/>
            </w:tcMar>
          </w:tcPr>
          <w:p w14:paraId="692626B7" w14:textId="15B6C182" w:rsidR="004E4C38" w:rsidRPr="00C40DB2" w:rsidRDefault="004E4C38" w:rsidP="004E4C38">
            <w:pPr>
              <w:rPr>
                <w:rFonts w:ascii="Arial" w:hAnsi="Arial" w:cs="Arial"/>
                <w:sz w:val="20"/>
                <w:szCs w:val="20"/>
              </w:rPr>
            </w:pPr>
            <w:r w:rsidRPr="00C40DB2">
              <w:rPr>
                <w:rFonts w:ascii="Arial" w:hAnsi="Arial" w:cs="Arial"/>
                <w:sz w:val="20"/>
                <w:szCs w:val="20"/>
              </w:rPr>
              <w:t>June 2016</w:t>
            </w:r>
          </w:p>
        </w:tc>
        <w:tc>
          <w:tcPr>
            <w:tcW w:w="1284" w:type="dxa"/>
            <w:tcBorders>
              <w:top w:val="nil"/>
              <w:left w:val="nil"/>
              <w:bottom w:val="single" w:sz="8" w:space="0" w:color="auto"/>
              <w:right w:val="single" w:sz="8" w:space="0" w:color="auto"/>
            </w:tcBorders>
            <w:tcMar>
              <w:top w:w="0" w:type="dxa"/>
              <w:left w:w="108" w:type="dxa"/>
              <w:bottom w:w="0" w:type="dxa"/>
              <w:right w:w="108" w:type="dxa"/>
            </w:tcMar>
          </w:tcPr>
          <w:p w14:paraId="77A82C85" w14:textId="100F77A7" w:rsidR="004E4C38" w:rsidRPr="00C40DB2" w:rsidRDefault="004E4C38" w:rsidP="004E4C38">
            <w:pPr>
              <w:rPr>
                <w:rFonts w:ascii="Arial" w:hAnsi="Arial" w:cs="Arial"/>
                <w:sz w:val="20"/>
                <w:szCs w:val="20"/>
              </w:rPr>
            </w:pPr>
            <w:r w:rsidRPr="00C40DB2">
              <w:rPr>
                <w:rFonts w:ascii="Arial" w:hAnsi="Arial" w:cs="Arial"/>
                <w:sz w:val="20"/>
                <w:szCs w:val="20"/>
                <w:lang w:eastAsia="en-ZA"/>
              </w:rPr>
              <w:t>RAC</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09C0D5B1" w14:textId="37D48577" w:rsidR="004E4C38" w:rsidRPr="00C40DB2" w:rsidRDefault="004E4C38" w:rsidP="004E4C38">
            <w:pPr>
              <w:rPr>
                <w:rFonts w:ascii="Arial" w:hAnsi="Arial" w:cs="Arial"/>
                <w:sz w:val="20"/>
                <w:szCs w:val="20"/>
              </w:rPr>
            </w:pPr>
            <w:r w:rsidRPr="00C40DB2">
              <w:rPr>
                <w:rFonts w:ascii="Arial" w:hAnsi="Arial" w:cs="Arial"/>
                <w:sz w:val="20"/>
                <w:szCs w:val="20"/>
              </w:rPr>
              <w:t>Disgraceful and unbecoming conduct/Negligence</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45D2A604" w14:textId="6F10F042" w:rsidR="004E4C38" w:rsidRPr="00C40DB2" w:rsidRDefault="004E4C38" w:rsidP="004E4C38">
            <w:pPr>
              <w:jc w:val="both"/>
              <w:rPr>
                <w:rFonts w:ascii="Arial" w:hAnsi="Arial" w:cs="Arial"/>
                <w:b/>
                <w:sz w:val="20"/>
                <w:szCs w:val="20"/>
              </w:rPr>
            </w:pPr>
            <w:r w:rsidRPr="00C40DB2">
              <w:rPr>
                <w:rFonts w:ascii="Arial" w:hAnsi="Arial" w:cs="Arial"/>
                <w:sz w:val="20"/>
                <w:szCs w:val="20"/>
              </w:rPr>
              <w:t>Final Written Warning</w:t>
            </w:r>
          </w:p>
        </w:tc>
      </w:tr>
      <w:tr w:rsidR="004E4C38" w:rsidRPr="00C40DB2" w14:paraId="082DD262" w14:textId="77777777" w:rsidTr="007F36A1">
        <w:tc>
          <w:tcPr>
            <w:tcW w:w="1230" w:type="dxa"/>
            <w:vMerge/>
            <w:tcBorders>
              <w:left w:val="single" w:sz="8" w:space="0" w:color="auto"/>
              <w:right w:val="single" w:sz="8" w:space="0" w:color="auto"/>
            </w:tcBorders>
            <w:tcMar>
              <w:top w:w="0" w:type="dxa"/>
              <w:left w:w="108" w:type="dxa"/>
              <w:bottom w:w="0" w:type="dxa"/>
              <w:right w:w="108" w:type="dxa"/>
            </w:tcMar>
          </w:tcPr>
          <w:p w14:paraId="36B16CD9" w14:textId="77777777" w:rsidR="004E4C38" w:rsidRPr="00C40DB2" w:rsidRDefault="004E4C38" w:rsidP="004E4C38">
            <w:pPr>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vAlign w:val="bottom"/>
          </w:tcPr>
          <w:p w14:paraId="4FA99B32" w14:textId="44ADE543" w:rsidR="004E4C38" w:rsidRPr="00C40DB2" w:rsidRDefault="004E4C38" w:rsidP="004E4C38">
            <w:pPr>
              <w:rPr>
                <w:rFonts w:ascii="Arial" w:hAnsi="Arial" w:cs="Arial"/>
                <w:sz w:val="20"/>
                <w:szCs w:val="20"/>
              </w:rPr>
            </w:pPr>
            <w:r w:rsidRPr="00C40DB2">
              <w:rPr>
                <w:rFonts w:ascii="Arial" w:hAnsi="Arial" w:cs="Arial"/>
                <w:sz w:val="20"/>
                <w:szCs w:val="20"/>
                <w:lang w:eastAsia="en-ZA"/>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38B3A940" w14:textId="1A9F9E27" w:rsidR="004E4C38" w:rsidRPr="00C40DB2" w:rsidRDefault="004E4C38" w:rsidP="004E4C38">
            <w:pPr>
              <w:rPr>
                <w:rFonts w:ascii="Arial" w:hAnsi="Arial" w:cs="Arial"/>
                <w:sz w:val="20"/>
                <w:szCs w:val="20"/>
              </w:rPr>
            </w:pPr>
            <w:r w:rsidRPr="00C40DB2">
              <w:rPr>
                <w:rFonts w:ascii="Arial" w:hAnsi="Arial" w:cs="Arial"/>
                <w:sz w:val="20"/>
                <w:szCs w:val="20"/>
              </w:rPr>
              <w:t>Disgraceful and Unbecoming Conduct</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5F70DF27" w14:textId="7883111C" w:rsidR="004E4C38" w:rsidRPr="00C40DB2" w:rsidRDefault="004E4C38" w:rsidP="004E4C38">
            <w:pPr>
              <w:jc w:val="both"/>
              <w:rPr>
                <w:rFonts w:ascii="Arial" w:hAnsi="Arial" w:cs="Arial"/>
                <w:b/>
                <w:sz w:val="20"/>
                <w:szCs w:val="20"/>
              </w:rPr>
            </w:pPr>
            <w:r w:rsidRPr="00C40DB2">
              <w:rPr>
                <w:rFonts w:ascii="Arial" w:hAnsi="Arial" w:cs="Arial"/>
                <w:sz w:val="20"/>
                <w:szCs w:val="20"/>
              </w:rPr>
              <w:t>Written Warning</w:t>
            </w:r>
          </w:p>
        </w:tc>
      </w:tr>
      <w:tr w:rsidR="004E4C38" w:rsidRPr="00C40DB2" w14:paraId="33100104" w14:textId="77777777" w:rsidTr="007F36A1">
        <w:tc>
          <w:tcPr>
            <w:tcW w:w="1230" w:type="dxa"/>
            <w:vMerge/>
            <w:tcBorders>
              <w:left w:val="single" w:sz="8" w:space="0" w:color="auto"/>
              <w:right w:val="single" w:sz="8" w:space="0" w:color="auto"/>
            </w:tcBorders>
            <w:tcMar>
              <w:top w:w="0" w:type="dxa"/>
              <w:left w:w="108" w:type="dxa"/>
              <w:bottom w:w="0" w:type="dxa"/>
              <w:right w:w="108" w:type="dxa"/>
            </w:tcMar>
          </w:tcPr>
          <w:p w14:paraId="668C732E" w14:textId="77777777" w:rsidR="004E4C38" w:rsidRPr="00C40DB2" w:rsidRDefault="004E4C38" w:rsidP="004E4C38">
            <w:pPr>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vAlign w:val="bottom"/>
          </w:tcPr>
          <w:p w14:paraId="352B91FD" w14:textId="0172B178" w:rsidR="004E4C38" w:rsidRPr="00C40DB2" w:rsidRDefault="004E4C38" w:rsidP="004E4C38">
            <w:pPr>
              <w:rPr>
                <w:rFonts w:ascii="Arial" w:hAnsi="Arial" w:cs="Arial"/>
                <w:sz w:val="20"/>
                <w:szCs w:val="20"/>
              </w:rPr>
            </w:pPr>
            <w:r w:rsidRPr="00C40DB2">
              <w:rPr>
                <w:rFonts w:ascii="Arial" w:hAnsi="Arial" w:cs="Arial"/>
                <w:sz w:val="20"/>
                <w:szCs w:val="20"/>
                <w:lang w:eastAsia="en-ZA"/>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638C6E6D" w14:textId="0FABD2A8" w:rsidR="004E4C38" w:rsidRPr="00C40DB2" w:rsidRDefault="004E4C38" w:rsidP="004E4C38">
            <w:pPr>
              <w:rPr>
                <w:rFonts w:ascii="Arial" w:hAnsi="Arial" w:cs="Arial"/>
                <w:sz w:val="20"/>
                <w:szCs w:val="20"/>
              </w:rPr>
            </w:pPr>
            <w:r w:rsidRPr="00C40DB2">
              <w:rPr>
                <w:rFonts w:ascii="Arial" w:hAnsi="Arial" w:cs="Arial"/>
                <w:sz w:val="20"/>
                <w:szCs w:val="20"/>
              </w:rPr>
              <w:t>Alleged refusal to obey lawful instruction unlawfully appropriates company property unbecoming behaviour</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1D752B6F" w14:textId="4DBD30BA" w:rsidR="004E4C38" w:rsidRPr="00C40DB2" w:rsidRDefault="004E4C38" w:rsidP="004E4C38">
            <w:pPr>
              <w:jc w:val="both"/>
              <w:rPr>
                <w:rFonts w:ascii="Arial" w:hAnsi="Arial" w:cs="Arial"/>
                <w:b/>
                <w:sz w:val="20"/>
                <w:szCs w:val="20"/>
              </w:rPr>
            </w:pPr>
            <w:r w:rsidRPr="00C40DB2">
              <w:rPr>
                <w:rFonts w:ascii="Arial" w:hAnsi="Arial" w:cs="Arial"/>
                <w:sz w:val="20"/>
                <w:szCs w:val="20"/>
              </w:rPr>
              <w:t>Not guilty</w:t>
            </w:r>
          </w:p>
        </w:tc>
      </w:tr>
      <w:tr w:rsidR="004E4C38" w:rsidRPr="00C40DB2" w14:paraId="5F72FE0E" w14:textId="77777777" w:rsidTr="004E4C38">
        <w:tc>
          <w:tcPr>
            <w:tcW w:w="123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5B161CB2" w14:textId="77FDF9D9" w:rsidR="004E4C38" w:rsidRPr="00C40DB2" w:rsidRDefault="004E4C38" w:rsidP="004E4C38">
            <w:pPr>
              <w:jc w:val="both"/>
              <w:rPr>
                <w:rFonts w:ascii="Arial" w:hAnsi="Arial" w:cs="Arial"/>
                <w:sz w:val="20"/>
                <w:szCs w:val="20"/>
              </w:rPr>
            </w:pPr>
          </w:p>
        </w:tc>
        <w:tc>
          <w:tcPr>
            <w:tcW w:w="1284" w:type="dxa"/>
            <w:tcBorders>
              <w:top w:val="nil"/>
              <w:left w:val="nil"/>
              <w:bottom w:val="single" w:sz="8" w:space="0" w:color="auto"/>
              <w:right w:val="single" w:sz="8" w:space="0" w:color="auto"/>
            </w:tcBorders>
            <w:tcMar>
              <w:top w:w="0" w:type="dxa"/>
              <w:left w:w="108" w:type="dxa"/>
              <w:bottom w:w="0" w:type="dxa"/>
              <w:right w:w="108" w:type="dxa"/>
            </w:tcMar>
            <w:vAlign w:val="bottom"/>
          </w:tcPr>
          <w:p w14:paraId="7A57CF59" w14:textId="0C31B806" w:rsidR="004E4C38" w:rsidRPr="00C40DB2" w:rsidRDefault="004E4C38" w:rsidP="004E4C38">
            <w:pPr>
              <w:rPr>
                <w:rFonts w:ascii="Arial" w:hAnsi="Arial" w:cs="Arial"/>
                <w:sz w:val="20"/>
                <w:szCs w:val="20"/>
              </w:rPr>
            </w:pPr>
            <w:r w:rsidRPr="00C40DB2">
              <w:rPr>
                <w:rFonts w:ascii="Arial" w:hAnsi="Arial" w:cs="Arial"/>
                <w:sz w:val="20"/>
                <w:szCs w:val="20"/>
                <w:lang w:eastAsia="en-ZA"/>
              </w:rPr>
              <w:t>OPS</w:t>
            </w:r>
          </w:p>
        </w:tc>
        <w:tc>
          <w:tcPr>
            <w:tcW w:w="3778" w:type="dxa"/>
            <w:gridSpan w:val="2"/>
            <w:tcBorders>
              <w:top w:val="nil"/>
              <w:left w:val="nil"/>
              <w:bottom w:val="single" w:sz="8" w:space="0" w:color="auto"/>
              <w:right w:val="single" w:sz="8" w:space="0" w:color="auto"/>
            </w:tcBorders>
            <w:tcMar>
              <w:top w:w="0" w:type="dxa"/>
              <w:left w:w="108" w:type="dxa"/>
              <w:bottom w:w="0" w:type="dxa"/>
              <w:right w:w="108" w:type="dxa"/>
            </w:tcMar>
          </w:tcPr>
          <w:p w14:paraId="15BA7EBF" w14:textId="098F3BDF" w:rsidR="004E4C38" w:rsidRPr="00C40DB2" w:rsidRDefault="004E4C38" w:rsidP="004E4C38">
            <w:pPr>
              <w:jc w:val="both"/>
              <w:rPr>
                <w:rFonts w:ascii="Arial" w:hAnsi="Arial" w:cs="Arial"/>
                <w:sz w:val="20"/>
                <w:szCs w:val="20"/>
              </w:rPr>
            </w:pPr>
            <w:r w:rsidRPr="00C40DB2">
              <w:rPr>
                <w:rFonts w:ascii="Arial" w:hAnsi="Arial" w:cs="Arial"/>
                <w:sz w:val="20"/>
                <w:szCs w:val="20"/>
              </w:rPr>
              <w:t>Alleged absenteeism</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2E9D3124" w14:textId="54F854E9" w:rsidR="004E4C38" w:rsidRPr="00C40DB2" w:rsidRDefault="007F36A1" w:rsidP="004E4C38">
            <w:pPr>
              <w:jc w:val="both"/>
              <w:rPr>
                <w:rFonts w:ascii="Arial" w:hAnsi="Arial" w:cs="Arial"/>
                <w:sz w:val="20"/>
                <w:szCs w:val="20"/>
              </w:rPr>
            </w:pPr>
            <w:r w:rsidRPr="00C40DB2">
              <w:rPr>
                <w:rFonts w:ascii="Arial" w:hAnsi="Arial" w:cs="Arial"/>
                <w:b/>
                <w:sz w:val="20"/>
                <w:szCs w:val="20"/>
              </w:rPr>
              <w:t>Dismissed</w:t>
            </w:r>
          </w:p>
        </w:tc>
      </w:tr>
    </w:tbl>
    <w:p w14:paraId="37998DE6" w14:textId="77777777" w:rsidR="00BC672A" w:rsidRPr="00C40DB2" w:rsidRDefault="00BC672A" w:rsidP="00480D5F">
      <w:pPr>
        <w:jc w:val="both"/>
        <w:rPr>
          <w:rFonts w:ascii="Arial" w:hAnsi="Arial" w:cs="Arial"/>
          <w:sz w:val="18"/>
          <w:szCs w:val="20"/>
        </w:rPr>
      </w:pPr>
    </w:p>
    <w:p w14:paraId="79C1ABAA" w14:textId="2509EA40" w:rsidR="007C19D8" w:rsidRPr="00C40DB2" w:rsidRDefault="007C19D8" w:rsidP="00780AD1">
      <w:pPr>
        <w:ind w:left="426"/>
        <w:rPr>
          <w:i/>
          <w:sz w:val="20"/>
        </w:rPr>
      </w:pPr>
      <w:bookmarkStart w:id="443" w:name="_Toc427586390"/>
      <w:bookmarkStart w:id="444" w:name="_Toc427586754"/>
      <w:r w:rsidRPr="00C40DB2">
        <w:rPr>
          <w:rFonts w:ascii="Arial" w:hAnsi="Arial" w:cs="Arial"/>
          <w:b/>
          <w:sz w:val="20"/>
          <w:szCs w:val="20"/>
        </w:rPr>
        <w:lastRenderedPageBreak/>
        <w:t>Employment Equity</w:t>
      </w:r>
      <w:bookmarkEnd w:id="443"/>
      <w:bookmarkEnd w:id="444"/>
      <w:r w:rsidRPr="00C40DB2">
        <w:rPr>
          <w:rFonts w:ascii="Arial" w:hAnsi="Arial" w:cs="Arial"/>
          <w:b/>
          <w:sz w:val="20"/>
          <w:szCs w:val="20"/>
        </w:rPr>
        <w:t xml:space="preserve"> </w:t>
      </w:r>
    </w:p>
    <w:p w14:paraId="15E39751" w14:textId="77777777" w:rsidR="00893C8F" w:rsidRPr="00C40DB2" w:rsidRDefault="00893C8F" w:rsidP="00780AD1">
      <w:pPr>
        <w:ind w:left="426"/>
        <w:rPr>
          <w:rFonts w:ascii="Arial" w:hAnsi="Arial"/>
          <w:sz w:val="20"/>
        </w:rPr>
      </w:pPr>
      <w:r w:rsidRPr="00C40DB2">
        <w:rPr>
          <w:rFonts w:ascii="Arial" w:hAnsi="Arial"/>
          <w:sz w:val="20"/>
        </w:rPr>
        <w:t>HR endorses the four key areas of employment equity identified by the Employment Equity Act:</w:t>
      </w:r>
    </w:p>
    <w:p w14:paraId="5730A9F5" w14:textId="77777777" w:rsidR="00893C8F" w:rsidRPr="00C40DB2" w:rsidRDefault="00893C8F" w:rsidP="00FB2B10">
      <w:pPr>
        <w:pStyle w:val="NormalBullets"/>
        <w:numPr>
          <w:ilvl w:val="0"/>
          <w:numId w:val="22"/>
        </w:numPr>
        <w:ind w:left="993"/>
        <w:jc w:val="both"/>
        <w:rPr>
          <w:sz w:val="20"/>
        </w:rPr>
      </w:pPr>
      <w:r w:rsidRPr="00C40DB2">
        <w:rPr>
          <w:sz w:val="20"/>
        </w:rPr>
        <w:t>elimination of discrimination in decision-making;</w:t>
      </w:r>
    </w:p>
    <w:p w14:paraId="00F50A4D" w14:textId="77777777" w:rsidR="00893C8F" w:rsidRPr="00C40DB2" w:rsidRDefault="00893C8F" w:rsidP="00FB2B10">
      <w:pPr>
        <w:pStyle w:val="NormalBullets"/>
        <w:numPr>
          <w:ilvl w:val="0"/>
          <w:numId w:val="22"/>
        </w:numPr>
        <w:ind w:left="993"/>
        <w:jc w:val="both"/>
        <w:rPr>
          <w:sz w:val="20"/>
        </w:rPr>
      </w:pPr>
      <w:r w:rsidRPr="00C40DB2">
        <w:rPr>
          <w:sz w:val="20"/>
        </w:rPr>
        <w:t>promotion of employee diversity;</w:t>
      </w:r>
    </w:p>
    <w:p w14:paraId="5398EDD5" w14:textId="77777777" w:rsidR="00893C8F" w:rsidRPr="00C40DB2" w:rsidRDefault="00893C8F" w:rsidP="00FB2B10">
      <w:pPr>
        <w:pStyle w:val="NormalBullets"/>
        <w:numPr>
          <w:ilvl w:val="0"/>
          <w:numId w:val="22"/>
        </w:numPr>
        <w:ind w:left="993"/>
        <w:jc w:val="both"/>
        <w:rPr>
          <w:sz w:val="20"/>
        </w:rPr>
      </w:pPr>
      <w:r w:rsidRPr="00C40DB2">
        <w:rPr>
          <w:sz w:val="20"/>
        </w:rPr>
        <w:t>reduction of barriers to advancement of the disadvantaged; and</w:t>
      </w:r>
    </w:p>
    <w:p w14:paraId="2CE8F79F" w14:textId="77777777" w:rsidR="00893C8F" w:rsidRPr="00C40DB2" w:rsidRDefault="00893C8F" w:rsidP="00FB2B10">
      <w:pPr>
        <w:pStyle w:val="NormalBullets"/>
        <w:numPr>
          <w:ilvl w:val="0"/>
          <w:numId w:val="22"/>
        </w:numPr>
        <w:ind w:left="993"/>
        <w:jc w:val="both"/>
        <w:rPr>
          <w:sz w:val="20"/>
        </w:rPr>
      </w:pPr>
      <w:r w:rsidRPr="00C40DB2">
        <w:rPr>
          <w:sz w:val="20"/>
        </w:rPr>
        <w:t>introduction of measures and procedures for transformation.</w:t>
      </w:r>
    </w:p>
    <w:p w14:paraId="00705BA4" w14:textId="77777777" w:rsidR="00893C8F" w:rsidRPr="00F1394C" w:rsidRDefault="00893C8F" w:rsidP="00780AD1">
      <w:pPr>
        <w:pStyle w:val="NormalBullets"/>
        <w:tabs>
          <w:tab w:val="clear" w:pos="720"/>
        </w:tabs>
        <w:ind w:left="426"/>
        <w:jc w:val="both"/>
        <w:rPr>
          <w:sz w:val="20"/>
          <w:szCs w:val="20"/>
        </w:rPr>
      </w:pPr>
    </w:p>
    <w:p w14:paraId="717863FD" w14:textId="77777777" w:rsidR="00893C8F" w:rsidRPr="00F1394C" w:rsidRDefault="00893C8F" w:rsidP="00780AD1">
      <w:pPr>
        <w:ind w:left="426"/>
        <w:rPr>
          <w:rFonts w:ascii="Arial" w:hAnsi="Arial"/>
          <w:sz w:val="20"/>
        </w:rPr>
      </w:pPr>
      <w:r w:rsidRPr="00F1394C">
        <w:rPr>
          <w:rFonts w:ascii="Arial" w:hAnsi="Arial"/>
          <w:sz w:val="20"/>
        </w:rPr>
        <w:t xml:space="preserve">Statistics: </w:t>
      </w:r>
    </w:p>
    <w:p w14:paraId="27EFB839" w14:textId="77777777" w:rsidR="00893C8F" w:rsidRPr="00F1394C" w:rsidRDefault="00893C8F" w:rsidP="00FB2B10">
      <w:pPr>
        <w:pStyle w:val="NormalBullets"/>
        <w:numPr>
          <w:ilvl w:val="0"/>
          <w:numId w:val="22"/>
        </w:numPr>
        <w:ind w:left="993"/>
        <w:jc w:val="both"/>
        <w:rPr>
          <w:sz w:val="20"/>
        </w:rPr>
      </w:pPr>
      <w:r w:rsidRPr="00F1394C">
        <w:rPr>
          <w:sz w:val="20"/>
        </w:rPr>
        <w:t>The staff complement for the reporting period is 1 747 which includes permanent and contract employees.</w:t>
      </w:r>
    </w:p>
    <w:p w14:paraId="327B2AF0" w14:textId="77777777" w:rsidR="00893C8F" w:rsidRPr="00F1394C" w:rsidRDefault="00893C8F" w:rsidP="00FB2B10">
      <w:pPr>
        <w:pStyle w:val="NormalBullets"/>
        <w:numPr>
          <w:ilvl w:val="0"/>
          <w:numId w:val="22"/>
        </w:numPr>
        <w:ind w:left="993"/>
        <w:jc w:val="both"/>
        <w:rPr>
          <w:sz w:val="20"/>
        </w:rPr>
      </w:pPr>
      <w:r w:rsidRPr="00F1394C">
        <w:rPr>
          <w:sz w:val="20"/>
        </w:rPr>
        <w:t>The Company’s target for Affirmative Action is 85%.  The Company achieved 91.24% for all levels and 82.26% for Supervisory and above levels.</w:t>
      </w:r>
    </w:p>
    <w:p w14:paraId="3A2B16EC" w14:textId="77777777" w:rsidR="00893C8F" w:rsidRPr="00F1394C" w:rsidRDefault="00893C8F" w:rsidP="00FB2B10">
      <w:pPr>
        <w:pStyle w:val="NormalBullets"/>
        <w:numPr>
          <w:ilvl w:val="0"/>
          <w:numId w:val="22"/>
        </w:numPr>
        <w:ind w:left="993"/>
        <w:jc w:val="both"/>
        <w:rPr>
          <w:sz w:val="20"/>
        </w:rPr>
      </w:pPr>
      <w:r w:rsidRPr="00F1394C">
        <w:rPr>
          <w:sz w:val="20"/>
        </w:rPr>
        <w:t>The Company’s target for Gender Equity is 26%. The Company achieved 26.73% for all levels and 33.87% for Supervisory and above levels.</w:t>
      </w:r>
    </w:p>
    <w:p w14:paraId="221B3E7E" w14:textId="77777777" w:rsidR="00893C8F" w:rsidRPr="00F1394C" w:rsidRDefault="00893C8F" w:rsidP="00FB2B10">
      <w:pPr>
        <w:pStyle w:val="NormalBullets"/>
        <w:numPr>
          <w:ilvl w:val="0"/>
          <w:numId w:val="22"/>
        </w:numPr>
        <w:ind w:left="993"/>
        <w:jc w:val="both"/>
        <w:rPr>
          <w:sz w:val="20"/>
        </w:rPr>
      </w:pPr>
      <w:r w:rsidRPr="00F1394C">
        <w:rPr>
          <w:sz w:val="20"/>
        </w:rPr>
        <w:t>The Company’s target for People with Disabilities is 2%.  41 employees have voluntarily declared their disability.  This amounts to 2.35% of the total workforce.  This compares favourably to the Government and Private Sector figures of 0.6% and 1% respectively according to the DOL.</w:t>
      </w:r>
    </w:p>
    <w:p w14:paraId="4C0705FB" w14:textId="77777777" w:rsidR="00893C8F" w:rsidRPr="00F1394C" w:rsidRDefault="00893C8F" w:rsidP="00893C8F">
      <w:pPr>
        <w:pStyle w:val="ListParagraph"/>
        <w:rPr>
          <w:rFonts w:ascii="Arial" w:hAnsi="Arial" w:cs="Arial"/>
          <w:sz w:val="20"/>
          <w:szCs w:val="20"/>
        </w:rPr>
      </w:pPr>
    </w:p>
    <w:p w14:paraId="7A0E71DD" w14:textId="15FA598A" w:rsidR="00487714" w:rsidRPr="00F1394C" w:rsidRDefault="00F04B53" w:rsidP="00905BA1">
      <w:pPr>
        <w:pStyle w:val="Heading2"/>
        <w:rPr>
          <w:sz w:val="20"/>
          <w:szCs w:val="20"/>
        </w:rPr>
      </w:pPr>
      <w:bookmarkStart w:id="445" w:name="_Toc427586391"/>
      <w:bookmarkStart w:id="446" w:name="_Toc427586755"/>
      <w:bookmarkStart w:id="447" w:name="_Toc427744848"/>
      <w:bookmarkStart w:id="448" w:name="_Toc427762021"/>
      <w:bookmarkStart w:id="449" w:name="_Toc427847868"/>
      <w:bookmarkStart w:id="450" w:name="_Toc459379499"/>
      <w:bookmarkStart w:id="451" w:name="_Toc467573024"/>
      <w:bookmarkStart w:id="452" w:name="_Toc468884196"/>
      <w:r w:rsidRPr="00F1394C">
        <w:rPr>
          <w:sz w:val="20"/>
          <w:szCs w:val="20"/>
        </w:rPr>
        <w:t>Employee Wellness</w:t>
      </w:r>
      <w:bookmarkEnd w:id="445"/>
      <w:bookmarkEnd w:id="446"/>
      <w:bookmarkEnd w:id="447"/>
      <w:bookmarkEnd w:id="448"/>
      <w:bookmarkEnd w:id="449"/>
      <w:bookmarkEnd w:id="450"/>
      <w:bookmarkEnd w:id="451"/>
      <w:bookmarkEnd w:id="452"/>
    </w:p>
    <w:p w14:paraId="7A0E71E5" w14:textId="77777777" w:rsidR="00F04B53" w:rsidRPr="00F1394C" w:rsidRDefault="00F04B53" w:rsidP="00F04B53">
      <w:pPr>
        <w:jc w:val="both"/>
        <w:rPr>
          <w:rFonts w:ascii="Arial" w:hAnsi="Arial" w:cs="Arial"/>
          <w:b/>
          <w:sz w:val="20"/>
          <w:szCs w:val="20"/>
        </w:rPr>
      </w:pPr>
    </w:p>
    <w:p w14:paraId="57A9CCC6" w14:textId="7F70232A" w:rsidR="00C366BF" w:rsidRPr="00F1394C" w:rsidRDefault="00C366BF" w:rsidP="007208DD">
      <w:pPr>
        <w:autoSpaceDE w:val="0"/>
        <w:autoSpaceDN w:val="0"/>
        <w:adjustRightInd w:val="0"/>
        <w:spacing w:line="360" w:lineRule="auto"/>
        <w:ind w:left="426"/>
        <w:rPr>
          <w:rFonts w:ascii="Arial" w:hAnsi="Arial"/>
          <w:b/>
          <w:sz w:val="20"/>
          <w:lang w:eastAsia="en-ZA"/>
        </w:rPr>
      </w:pPr>
      <w:bookmarkStart w:id="453" w:name="_Toc427586392"/>
      <w:bookmarkStart w:id="454" w:name="_Toc427586756"/>
      <w:bookmarkStart w:id="455" w:name="_Toc427744849"/>
      <w:bookmarkStart w:id="456" w:name="_Toc427762022"/>
      <w:bookmarkStart w:id="457" w:name="_Toc427847869"/>
      <w:r w:rsidRPr="00F1394C">
        <w:rPr>
          <w:rFonts w:ascii="Arial" w:hAnsi="Arial"/>
          <w:b/>
          <w:sz w:val="20"/>
          <w:lang w:eastAsia="en-ZA"/>
        </w:rPr>
        <w:t>HIV Management</w:t>
      </w:r>
    </w:p>
    <w:p w14:paraId="2821AB5C" w14:textId="77777777" w:rsidR="00C366BF" w:rsidRPr="00F1394C" w:rsidRDefault="00C366BF" w:rsidP="00C366BF">
      <w:pPr>
        <w:autoSpaceDE w:val="0"/>
        <w:autoSpaceDN w:val="0"/>
        <w:adjustRightInd w:val="0"/>
        <w:ind w:left="720" w:hanging="11"/>
        <w:jc w:val="both"/>
        <w:rPr>
          <w:rFonts w:ascii="Arial" w:hAnsi="Arial"/>
          <w:sz w:val="20"/>
          <w:lang w:eastAsia="en-ZA"/>
        </w:rPr>
      </w:pPr>
      <w:r w:rsidRPr="00F1394C">
        <w:rPr>
          <w:rFonts w:ascii="Arial" w:hAnsi="Arial"/>
          <w:sz w:val="20"/>
          <w:lang w:eastAsia="en-ZA"/>
        </w:rPr>
        <w:t xml:space="preserve">HIV/AIDS continues to be a major contributor of the burden of disease in South Africa.  </w:t>
      </w:r>
    </w:p>
    <w:p w14:paraId="2EB7C3B0" w14:textId="77777777" w:rsidR="00C366BF" w:rsidRPr="00F1394C" w:rsidRDefault="00C366BF" w:rsidP="00C366BF">
      <w:pPr>
        <w:autoSpaceDE w:val="0"/>
        <w:autoSpaceDN w:val="0"/>
        <w:adjustRightInd w:val="0"/>
        <w:ind w:left="720" w:hanging="11"/>
        <w:jc w:val="both"/>
        <w:rPr>
          <w:rFonts w:ascii="Arial" w:hAnsi="Arial"/>
          <w:sz w:val="20"/>
          <w:lang w:eastAsia="en-ZA"/>
        </w:rPr>
      </w:pPr>
    </w:p>
    <w:p w14:paraId="5ADAF38E" w14:textId="77777777" w:rsidR="00C366BF" w:rsidRPr="00F1394C" w:rsidRDefault="00C366BF" w:rsidP="00C366BF">
      <w:pPr>
        <w:autoSpaceDE w:val="0"/>
        <w:autoSpaceDN w:val="0"/>
        <w:adjustRightInd w:val="0"/>
        <w:ind w:left="720" w:hanging="11"/>
        <w:jc w:val="both"/>
        <w:rPr>
          <w:rFonts w:ascii="Arial" w:hAnsi="Arial"/>
          <w:sz w:val="20"/>
          <w:lang w:eastAsia="en-ZA"/>
        </w:rPr>
      </w:pPr>
      <w:r w:rsidRPr="00F1394C">
        <w:rPr>
          <w:rFonts w:ascii="Arial" w:hAnsi="Arial"/>
          <w:sz w:val="20"/>
          <w:lang w:eastAsia="en-ZA"/>
        </w:rPr>
        <w:t xml:space="preserve">The main aim of this health profile is to highlight the impact of the HIV epidemic on the organization and continue with the mitigating interventions that are in place.  </w:t>
      </w:r>
    </w:p>
    <w:p w14:paraId="1CBE6668" w14:textId="77777777" w:rsidR="00C366BF" w:rsidRPr="00F1394C" w:rsidRDefault="00C366BF" w:rsidP="00C366BF">
      <w:pPr>
        <w:autoSpaceDE w:val="0"/>
        <w:autoSpaceDN w:val="0"/>
        <w:adjustRightInd w:val="0"/>
        <w:ind w:left="720" w:hanging="11"/>
        <w:jc w:val="both"/>
        <w:rPr>
          <w:rFonts w:ascii="Arial" w:hAnsi="Arial"/>
          <w:sz w:val="20"/>
          <w:lang w:eastAsia="en-ZA"/>
        </w:rPr>
      </w:pPr>
    </w:p>
    <w:p w14:paraId="4F6B52C3" w14:textId="77777777" w:rsidR="00C366BF" w:rsidRPr="00F1394C" w:rsidRDefault="00C366BF" w:rsidP="00C366BF">
      <w:pPr>
        <w:autoSpaceDE w:val="0"/>
        <w:autoSpaceDN w:val="0"/>
        <w:adjustRightInd w:val="0"/>
        <w:ind w:left="720" w:hanging="11"/>
        <w:jc w:val="both"/>
        <w:rPr>
          <w:rFonts w:ascii="Arial" w:hAnsi="Arial"/>
          <w:sz w:val="20"/>
          <w:lang w:eastAsia="en-ZA"/>
        </w:rPr>
      </w:pPr>
      <w:r w:rsidRPr="00F1394C">
        <w:rPr>
          <w:rFonts w:ascii="Arial" w:hAnsi="Arial"/>
          <w:sz w:val="20"/>
          <w:lang w:eastAsia="en-ZA"/>
        </w:rPr>
        <w:t>City Power aligns itself with the South African National AIDS Council (SANAC), the National Health Policy, HIV risk management programme, chronic health management programme, and it associates with HIV experienced interventionists, pharmaceutical expects and others thus :</w:t>
      </w:r>
    </w:p>
    <w:p w14:paraId="6352D868" w14:textId="77777777" w:rsidR="00C366BF" w:rsidRPr="00F1394C" w:rsidRDefault="00C366BF" w:rsidP="00FB2B10">
      <w:pPr>
        <w:numPr>
          <w:ilvl w:val="0"/>
          <w:numId w:val="45"/>
        </w:numPr>
        <w:autoSpaceDE w:val="0"/>
        <w:autoSpaceDN w:val="0"/>
        <w:adjustRightInd w:val="0"/>
        <w:jc w:val="both"/>
        <w:rPr>
          <w:rFonts w:ascii="Arial" w:hAnsi="Arial"/>
          <w:sz w:val="20"/>
          <w:lang w:eastAsia="en-ZA"/>
        </w:rPr>
      </w:pPr>
      <w:r w:rsidRPr="00F1394C">
        <w:rPr>
          <w:rFonts w:ascii="Arial" w:hAnsi="Arial"/>
          <w:sz w:val="20"/>
          <w:lang w:eastAsia="en-ZA"/>
        </w:rPr>
        <w:t>Improving the quality of life</w:t>
      </w:r>
    </w:p>
    <w:p w14:paraId="7C44F840" w14:textId="77777777" w:rsidR="00C366BF" w:rsidRPr="00F1394C" w:rsidRDefault="00C366BF" w:rsidP="00FB2B10">
      <w:pPr>
        <w:numPr>
          <w:ilvl w:val="0"/>
          <w:numId w:val="45"/>
        </w:numPr>
        <w:autoSpaceDE w:val="0"/>
        <w:autoSpaceDN w:val="0"/>
        <w:adjustRightInd w:val="0"/>
        <w:spacing w:line="276" w:lineRule="auto"/>
        <w:jc w:val="both"/>
        <w:rPr>
          <w:rFonts w:ascii="Arial" w:hAnsi="Arial"/>
          <w:sz w:val="20"/>
          <w:lang w:eastAsia="en-ZA"/>
        </w:rPr>
      </w:pPr>
      <w:r w:rsidRPr="00F1394C">
        <w:rPr>
          <w:rFonts w:ascii="Arial" w:hAnsi="Arial"/>
          <w:sz w:val="20"/>
          <w:lang w:eastAsia="en-ZA"/>
        </w:rPr>
        <w:t>Increasing individual life expectancy</w:t>
      </w:r>
    </w:p>
    <w:p w14:paraId="7CF4B3B8" w14:textId="77777777" w:rsidR="00C366BF" w:rsidRPr="00F1394C" w:rsidRDefault="00C366BF" w:rsidP="00FB2B10">
      <w:pPr>
        <w:numPr>
          <w:ilvl w:val="0"/>
          <w:numId w:val="45"/>
        </w:numPr>
        <w:autoSpaceDE w:val="0"/>
        <w:autoSpaceDN w:val="0"/>
        <w:adjustRightInd w:val="0"/>
        <w:spacing w:line="276" w:lineRule="auto"/>
        <w:jc w:val="both"/>
        <w:rPr>
          <w:rFonts w:ascii="Arial" w:hAnsi="Arial"/>
          <w:sz w:val="20"/>
          <w:lang w:eastAsia="en-ZA"/>
        </w:rPr>
      </w:pPr>
      <w:r w:rsidRPr="00F1394C">
        <w:rPr>
          <w:rFonts w:ascii="Arial" w:hAnsi="Arial"/>
          <w:sz w:val="20"/>
          <w:lang w:eastAsia="en-ZA"/>
        </w:rPr>
        <w:t>Improving  and increasing ART compliance and adherence</w:t>
      </w:r>
    </w:p>
    <w:p w14:paraId="529F9F71" w14:textId="77777777" w:rsidR="00C366BF" w:rsidRPr="00F1394C" w:rsidRDefault="00C366BF" w:rsidP="00FB2B10">
      <w:pPr>
        <w:numPr>
          <w:ilvl w:val="0"/>
          <w:numId w:val="45"/>
        </w:numPr>
        <w:autoSpaceDE w:val="0"/>
        <w:autoSpaceDN w:val="0"/>
        <w:adjustRightInd w:val="0"/>
        <w:spacing w:line="276" w:lineRule="auto"/>
        <w:jc w:val="both"/>
        <w:rPr>
          <w:rFonts w:ascii="Arial" w:hAnsi="Arial"/>
          <w:sz w:val="20"/>
          <w:lang w:eastAsia="en-ZA"/>
        </w:rPr>
      </w:pPr>
      <w:r w:rsidRPr="00F1394C">
        <w:rPr>
          <w:rFonts w:ascii="Arial" w:hAnsi="Arial"/>
          <w:sz w:val="20"/>
          <w:lang w:eastAsia="en-ZA"/>
        </w:rPr>
        <w:t>Reduce opportunistic infections and co- infections</w:t>
      </w:r>
    </w:p>
    <w:p w14:paraId="50B486CB" w14:textId="77777777" w:rsidR="00C366BF" w:rsidRPr="00F1394C" w:rsidRDefault="00C366BF" w:rsidP="00FB2B10">
      <w:pPr>
        <w:numPr>
          <w:ilvl w:val="0"/>
          <w:numId w:val="45"/>
        </w:numPr>
        <w:autoSpaceDE w:val="0"/>
        <w:autoSpaceDN w:val="0"/>
        <w:adjustRightInd w:val="0"/>
        <w:spacing w:line="276" w:lineRule="auto"/>
        <w:jc w:val="both"/>
        <w:rPr>
          <w:rFonts w:ascii="Arial" w:hAnsi="Arial"/>
          <w:sz w:val="20"/>
          <w:lang w:eastAsia="en-ZA"/>
        </w:rPr>
      </w:pPr>
      <w:r w:rsidRPr="00F1394C">
        <w:rPr>
          <w:rFonts w:ascii="Arial" w:hAnsi="Arial"/>
          <w:sz w:val="20"/>
          <w:lang w:eastAsia="en-ZA"/>
        </w:rPr>
        <w:t>Reduce absenteeism</w:t>
      </w:r>
    </w:p>
    <w:p w14:paraId="38A4044B" w14:textId="77777777" w:rsidR="00C366BF" w:rsidRPr="00F1394C" w:rsidRDefault="00C366BF" w:rsidP="00FB2B10">
      <w:pPr>
        <w:numPr>
          <w:ilvl w:val="0"/>
          <w:numId w:val="45"/>
        </w:numPr>
        <w:autoSpaceDE w:val="0"/>
        <w:autoSpaceDN w:val="0"/>
        <w:adjustRightInd w:val="0"/>
        <w:spacing w:line="276" w:lineRule="auto"/>
        <w:jc w:val="both"/>
        <w:rPr>
          <w:rFonts w:ascii="Arial" w:hAnsi="Arial"/>
          <w:sz w:val="20"/>
          <w:lang w:eastAsia="en-ZA"/>
        </w:rPr>
      </w:pPr>
      <w:r w:rsidRPr="00F1394C">
        <w:rPr>
          <w:rFonts w:ascii="Arial" w:hAnsi="Arial"/>
          <w:sz w:val="20"/>
          <w:lang w:eastAsia="en-ZA"/>
        </w:rPr>
        <w:t>Increase productivity</w:t>
      </w:r>
    </w:p>
    <w:p w14:paraId="07459654" w14:textId="77777777" w:rsidR="00C366BF" w:rsidRPr="00F1394C" w:rsidRDefault="00C366BF" w:rsidP="00FB2B10">
      <w:pPr>
        <w:numPr>
          <w:ilvl w:val="0"/>
          <w:numId w:val="45"/>
        </w:numPr>
        <w:autoSpaceDE w:val="0"/>
        <w:autoSpaceDN w:val="0"/>
        <w:adjustRightInd w:val="0"/>
        <w:jc w:val="both"/>
        <w:rPr>
          <w:rFonts w:ascii="Arial" w:hAnsi="Arial"/>
          <w:sz w:val="20"/>
          <w:lang w:eastAsia="en-ZA"/>
        </w:rPr>
      </w:pPr>
      <w:r w:rsidRPr="00F1394C">
        <w:rPr>
          <w:rFonts w:ascii="Arial" w:hAnsi="Arial"/>
          <w:sz w:val="20"/>
          <w:lang w:eastAsia="en-ZA"/>
        </w:rPr>
        <w:t>Improve the general wellbeing of clients and employees</w:t>
      </w:r>
    </w:p>
    <w:p w14:paraId="13A4C945" w14:textId="77777777" w:rsidR="00C366BF" w:rsidRPr="00F1394C" w:rsidRDefault="00C366BF" w:rsidP="00C366BF">
      <w:pPr>
        <w:tabs>
          <w:tab w:val="left" w:pos="1291"/>
        </w:tabs>
        <w:jc w:val="both"/>
        <w:rPr>
          <w:rFonts w:ascii="Arial" w:hAnsi="Arial"/>
          <w:sz w:val="22"/>
        </w:rPr>
      </w:pPr>
      <w:r w:rsidRPr="00F1394C">
        <w:rPr>
          <w:rFonts w:ascii="Arial" w:hAnsi="Arial"/>
          <w:sz w:val="22"/>
        </w:rPr>
        <w:tab/>
      </w:r>
    </w:p>
    <w:p w14:paraId="33CA0ABF" w14:textId="337842A0" w:rsidR="00C366BF" w:rsidRPr="00F1394C" w:rsidRDefault="001471AF" w:rsidP="00C366BF">
      <w:pPr>
        <w:autoSpaceDE w:val="0"/>
        <w:autoSpaceDN w:val="0"/>
        <w:adjustRightInd w:val="0"/>
        <w:spacing w:line="276" w:lineRule="auto"/>
        <w:ind w:left="720" w:hanging="11"/>
        <w:jc w:val="both"/>
        <w:rPr>
          <w:rFonts w:ascii="Arial" w:hAnsi="Arial"/>
          <w:sz w:val="20"/>
          <w:lang w:eastAsia="en-ZA"/>
        </w:rPr>
      </w:pPr>
      <w:r w:rsidRPr="00F1394C">
        <w:rPr>
          <w:rFonts w:ascii="Arial" w:hAnsi="Arial"/>
          <w:sz w:val="20"/>
          <w:lang w:eastAsia="en-ZA"/>
        </w:rPr>
        <w:t>T</w:t>
      </w:r>
      <w:r w:rsidR="00C366BF" w:rsidRPr="00F1394C">
        <w:rPr>
          <w:rFonts w:ascii="Arial" w:hAnsi="Arial"/>
          <w:sz w:val="20"/>
          <w:lang w:eastAsia="en-ZA"/>
        </w:rPr>
        <w:t xml:space="preserve">he division concentrated mainly on the comprehensive Disease Management Programme as tabulated below: </w:t>
      </w:r>
    </w:p>
    <w:p w14:paraId="690B2171" w14:textId="77777777" w:rsidR="00C366BF" w:rsidRPr="00F1394C" w:rsidRDefault="00C366BF" w:rsidP="00C366BF">
      <w:pPr>
        <w:autoSpaceDE w:val="0"/>
        <w:autoSpaceDN w:val="0"/>
        <w:adjustRightInd w:val="0"/>
        <w:spacing w:line="276" w:lineRule="auto"/>
        <w:jc w:val="both"/>
        <w:rPr>
          <w:rFonts w:ascii="Arial" w:hAnsi="Arial"/>
          <w:sz w:val="20"/>
          <w:lang w:eastAsia="en-ZA"/>
        </w:rPr>
      </w:pPr>
    </w:p>
    <w:tbl>
      <w:tblPr>
        <w:tblStyle w:val="TableGrid"/>
        <w:tblW w:w="0" w:type="auto"/>
        <w:tblInd w:w="720" w:type="dxa"/>
        <w:tblLook w:val="04A0" w:firstRow="1" w:lastRow="0" w:firstColumn="1" w:lastColumn="0" w:noHBand="0" w:noVBand="1"/>
      </w:tblPr>
      <w:tblGrid>
        <w:gridCol w:w="4261"/>
        <w:gridCol w:w="4261"/>
      </w:tblGrid>
      <w:tr w:rsidR="001471AF" w:rsidRPr="00F1394C" w14:paraId="5F3A555C" w14:textId="77777777" w:rsidTr="001471AF">
        <w:tc>
          <w:tcPr>
            <w:tcW w:w="4261" w:type="dxa"/>
            <w:vAlign w:val="center"/>
          </w:tcPr>
          <w:p w14:paraId="024C7B9D" w14:textId="473DC1FE"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Continuously assess the risk posed by HIV on the business e.g. by conducting HIV Counseling and Testing</w:t>
            </w:r>
          </w:p>
        </w:tc>
        <w:tc>
          <w:tcPr>
            <w:tcW w:w="4261" w:type="dxa"/>
            <w:vAlign w:val="center"/>
          </w:tcPr>
          <w:p w14:paraId="4B2ED8A7" w14:textId="274811E7"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HCT Voluntary Counselling and Testing  services available at the Wellness Centre</w:t>
            </w:r>
          </w:p>
        </w:tc>
      </w:tr>
      <w:tr w:rsidR="001471AF" w:rsidRPr="00F1394C" w14:paraId="06885A0F" w14:textId="77777777" w:rsidTr="001471AF">
        <w:tc>
          <w:tcPr>
            <w:tcW w:w="4261" w:type="dxa"/>
            <w:vAlign w:val="center"/>
          </w:tcPr>
          <w:p w14:paraId="5BE9A155" w14:textId="12E3A296"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HIV Diagnosis</w:t>
            </w:r>
          </w:p>
        </w:tc>
        <w:tc>
          <w:tcPr>
            <w:tcW w:w="4261" w:type="dxa"/>
            <w:vAlign w:val="center"/>
          </w:tcPr>
          <w:p w14:paraId="2CDF1DD6" w14:textId="41E11BE6"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Rapid test done at the Wellness Centre. Confirmatory test and blood monitoring are available at the Wellness Centre.</w:t>
            </w:r>
          </w:p>
        </w:tc>
      </w:tr>
      <w:tr w:rsidR="001471AF" w:rsidRPr="00F1394C" w14:paraId="153402BC" w14:textId="77777777" w:rsidTr="001471AF">
        <w:tc>
          <w:tcPr>
            <w:tcW w:w="4261" w:type="dxa"/>
            <w:vAlign w:val="center"/>
          </w:tcPr>
          <w:p w14:paraId="37F3B795" w14:textId="73F8245D"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Efficient provision of ARV’s</w:t>
            </w:r>
          </w:p>
        </w:tc>
        <w:tc>
          <w:tcPr>
            <w:tcW w:w="4261" w:type="dxa"/>
            <w:vAlign w:val="center"/>
          </w:tcPr>
          <w:p w14:paraId="1BD6A992" w14:textId="1197ED83"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 xml:space="preserve">Most of the employees are registered on the medical aid for chronic disease management. </w:t>
            </w:r>
          </w:p>
        </w:tc>
      </w:tr>
      <w:tr w:rsidR="001471AF" w:rsidRPr="00F1394C" w14:paraId="4896C41E" w14:textId="77777777" w:rsidTr="001471AF">
        <w:tc>
          <w:tcPr>
            <w:tcW w:w="4261" w:type="dxa"/>
            <w:vAlign w:val="center"/>
          </w:tcPr>
          <w:p w14:paraId="07599EB9" w14:textId="0C7F7975"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Reduce the number of new infections and their partners</w:t>
            </w:r>
          </w:p>
        </w:tc>
        <w:tc>
          <w:tcPr>
            <w:tcW w:w="4261" w:type="dxa"/>
            <w:vAlign w:val="center"/>
          </w:tcPr>
          <w:p w14:paraId="142ACA12" w14:textId="11634031"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Health education and Awareness done on a continuous basis and during one on one consultation.</w:t>
            </w:r>
          </w:p>
        </w:tc>
      </w:tr>
      <w:tr w:rsidR="001471AF" w:rsidRPr="00F1394C" w14:paraId="6D2DF922" w14:textId="77777777" w:rsidTr="001471AF">
        <w:tc>
          <w:tcPr>
            <w:tcW w:w="4261" w:type="dxa"/>
            <w:vAlign w:val="center"/>
          </w:tcPr>
          <w:p w14:paraId="5AEE99D9" w14:textId="27A2649B"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lastRenderedPageBreak/>
              <w:t>Reduce and monitor HIV co-infections e.g. TB</w:t>
            </w:r>
          </w:p>
        </w:tc>
        <w:tc>
          <w:tcPr>
            <w:tcW w:w="4261" w:type="dxa"/>
            <w:vAlign w:val="center"/>
          </w:tcPr>
          <w:p w14:paraId="0E9109B4" w14:textId="1BFA48C1"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Employees who presents with co-infections gets referred to the local clinic and to the specialist for further management.</w:t>
            </w:r>
          </w:p>
        </w:tc>
      </w:tr>
      <w:tr w:rsidR="001471AF" w:rsidRPr="00F1394C" w14:paraId="5EEFA879" w14:textId="77777777" w:rsidTr="001471AF">
        <w:tc>
          <w:tcPr>
            <w:tcW w:w="4261" w:type="dxa"/>
            <w:vAlign w:val="center"/>
          </w:tcPr>
          <w:p w14:paraId="17BB76C7" w14:textId="6BC5E1A9"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Employee is continuously made aware of the HIV rights and that their rights are respected and protected.</w:t>
            </w:r>
          </w:p>
        </w:tc>
        <w:tc>
          <w:tcPr>
            <w:tcW w:w="4261" w:type="dxa"/>
            <w:vAlign w:val="center"/>
          </w:tcPr>
          <w:p w14:paraId="216F1086" w14:textId="77777777" w:rsidR="001471AF" w:rsidRPr="00F1394C" w:rsidRDefault="001471AF" w:rsidP="001471AF">
            <w:pPr>
              <w:spacing w:after="160" w:line="259" w:lineRule="auto"/>
              <w:rPr>
                <w:rFonts w:ascii="Arial" w:hAnsi="Arial" w:cs="Arial"/>
                <w:sz w:val="20"/>
                <w:szCs w:val="20"/>
                <w:lang w:val="en-US"/>
              </w:rPr>
            </w:pPr>
            <w:r w:rsidRPr="00F1394C">
              <w:rPr>
                <w:rFonts w:ascii="Arial" w:hAnsi="Arial" w:cs="Arial"/>
                <w:sz w:val="20"/>
                <w:szCs w:val="20"/>
                <w:lang w:val="en-US"/>
              </w:rPr>
              <w:t>Currently during consultations employee is informed about the HIV rights.</w:t>
            </w:r>
          </w:p>
          <w:p w14:paraId="3CD9AF89" w14:textId="77777777" w:rsidR="001471AF" w:rsidRPr="00F1394C" w:rsidRDefault="001471AF" w:rsidP="001471AF">
            <w:pPr>
              <w:spacing w:after="160" w:line="259" w:lineRule="auto"/>
              <w:rPr>
                <w:rFonts w:ascii="Arial" w:hAnsi="Arial" w:cs="Arial"/>
                <w:sz w:val="20"/>
                <w:szCs w:val="20"/>
                <w:lang w:val="en-US"/>
              </w:rPr>
            </w:pPr>
            <w:r w:rsidRPr="00F1394C">
              <w:rPr>
                <w:rFonts w:ascii="Arial" w:hAnsi="Arial" w:cs="Arial"/>
                <w:b/>
                <w:bCs/>
                <w:sz w:val="20"/>
                <w:szCs w:val="20"/>
                <w:u w:val="single"/>
                <w:lang w:val="en-US"/>
              </w:rPr>
              <w:t>Challenge</w:t>
            </w:r>
            <w:r w:rsidRPr="00F1394C">
              <w:rPr>
                <w:rFonts w:ascii="Arial" w:hAnsi="Arial" w:cs="Arial"/>
                <w:b/>
                <w:bCs/>
                <w:sz w:val="20"/>
                <w:szCs w:val="20"/>
                <w:lang w:val="en-US"/>
              </w:rPr>
              <w:t xml:space="preserve">: </w:t>
            </w:r>
            <w:r w:rsidRPr="00F1394C">
              <w:rPr>
                <w:rFonts w:ascii="Arial" w:hAnsi="Arial" w:cs="Arial"/>
                <w:sz w:val="20"/>
                <w:szCs w:val="20"/>
                <w:lang w:val="en-US"/>
              </w:rPr>
              <w:t>Currently the policy has not been reviewed.</w:t>
            </w:r>
          </w:p>
          <w:p w14:paraId="0DC879A7" w14:textId="062FDFDB"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u w:val="single"/>
                <w:lang w:val="en-US"/>
              </w:rPr>
              <w:t xml:space="preserve">Interventions: </w:t>
            </w:r>
            <w:r w:rsidRPr="00F1394C">
              <w:rPr>
                <w:rFonts w:ascii="Arial" w:hAnsi="Arial" w:cs="Arial"/>
                <w:sz w:val="20"/>
                <w:szCs w:val="20"/>
                <w:lang w:val="en-US"/>
              </w:rPr>
              <w:t>Review of the HIV policy and communicate to the CP employees.</w:t>
            </w:r>
          </w:p>
        </w:tc>
      </w:tr>
      <w:tr w:rsidR="001471AF" w:rsidRPr="00F1394C" w14:paraId="63A7AD46" w14:textId="77777777" w:rsidTr="001471AF">
        <w:tc>
          <w:tcPr>
            <w:tcW w:w="4261" w:type="dxa"/>
            <w:vAlign w:val="center"/>
          </w:tcPr>
          <w:p w14:paraId="2B1F1BA0" w14:textId="4F8A3026"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Counseling  is provided for employees and their  nuclear families</w:t>
            </w:r>
          </w:p>
        </w:tc>
        <w:tc>
          <w:tcPr>
            <w:tcW w:w="4261" w:type="dxa"/>
            <w:vAlign w:val="center"/>
          </w:tcPr>
          <w:p w14:paraId="637391A7" w14:textId="0365FA86"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 xml:space="preserve">Counseling services is provided during case management for employees and their nuclear families  by  the  HIV Coordinator, OH team and EAP consultants </w:t>
            </w:r>
          </w:p>
        </w:tc>
      </w:tr>
      <w:tr w:rsidR="001471AF" w:rsidRPr="00F1394C" w14:paraId="5F8B651C" w14:textId="77777777" w:rsidTr="001471AF">
        <w:tc>
          <w:tcPr>
            <w:tcW w:w="4261" w:type="dxa"/>
            <w:vAlign w:val="center"/>
          </w:tcPr>
          <w:p w14:paraId="32AF4F11" w14:textId="7A489C8D"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Employees are kept abreast with the latest health matters</w:t>
            </w:r>
          </w:p>
        </w:tc>
        <w:tc>
          <w:tcPr>
            <w:tcW w:w="4261" w:type="dxa"/>
            <w:vAlign w:val="center"/>
          </w:tcPr>
          <w:p w14:paraId="0A790397" w14:textId="4EAABE10"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Health talks are communicated on a monthly basis which may be associated with HIV and other lifestyle diseases. Health talk on TB was communicated to the employees in March 2016.</w:t>
            </w:r>
          </w:p>
        </w:tc>
      </w:tr>
      <w:tr w:rsidR="001471AF" w:rsidRPr="00F1394C" w14:paraId="0111BB70" w14:textId="77777777" w:rsidTr="001471AF">
        <w:tc>
          <w:tcPr>
            <w:tcW w:w="4261" w:type="dxa"/>
            <w:vAlign w:val="center"/>
          </w:tcPr>
          <w:p w14:paraId="01B2D84A" w14:textId="074A5AEF"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Employees are encouraged to conduct their lifestyle audit e.g. KABP analysis</w:t>
            </w:r>
          </w:p>
        </w:tc>
        <w:tc>
          <w:tcPr>
            <w:tcW w:w="4261" w:type="dxa"/>
            <w:vAlign w:val="center"/>
          </w:tcPr>
          <w:p w14:paraId="45203EB0" w14:textId="4A8F449C"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Employees are given health education about opportunistic infections and encouraged to disclose to their partners, Including supportive counselling.</w:t>
            </w:r>
          </w:p>
        </w:tc>
      </w:tr>
      <w:tr w:rsidR="001471AF" w:rsidRPr="00F1394C" w14:paraId="1D854EAA" w14:textId="77777777" w:rsidTr="001471AF">
        <w:tc>
          <w:tcPr>
            <w:tcW w:w="4261" w:type="dxa"/>
            <w:vAlign w:val="center"/>
          </w:tcPr>
          <w:p w14:paraId="20506579" w14:textId="754800F1"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Communication is done via the internal communications  department targeting all employees</w:t>
            </w:r>
          </w:p>
        </w:tc>
        <w:tc>
          <w:tcPr>
            <w:tcW w:w="4261" w:type="dxa"/>
            <w:vAlign w:val="center"/>
          </w:tcPr>
          <w:p w14:paraId="475185C2" w14:textId="66590972"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Education and information is communicated during one-on – one consultation, case management and also via internal communications department targeting  all  employees</w:t>
            </w:r>
          </w:p>
        </w:tc>
      </w:tr>
      <w:tr w:rsidR="001471AF" w:rsidRPr="00F1394C" w14:paraId="4A177211" w14:textId="77777777" w:rsidTr="001471AF">
        <w:tc>
          <w:tcPr>
            <w:tcW w:w="4261" w:type="dxa"/>
            <w:vAlign w:val="center"/>
          </w:tcPr>
          <w:p w14:paraId="1E279033" w14:textId="00CC49D6"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Identification of gaps is done for continual improvement</w:t>
            </w:r>
          </w:p>
        </w:tc>
        <w:tc>
          <w:tcPr>
            <w:tcW w:w="4261" w:type="dxa"/>
            <w:vAlign w:val="center"/>
          </w:tcPr>
          <w:p w14:paraId="38394E0A" w14:textId="77777777" w:rsidR="001471AF" w:rsidRPr="00F1394C" w:rsidRDefault="001471AF" w:rsidP="001471AF">
            <w:pPr>
              <w:spacing w:after="160" w:line="259" w:lineRule="auto"/>
              <w:rPr>
                <w:rFonts w:ascii="Arial" w:hAnsi="Arial" w:cs="Arial"/>
                <w:sz w:val="20"/>
                <w:szCs w:val="20"/>
                <w:lang w:val="en-US"/>
              </w:rPr>
            </w:pPr>
            <w:r w:rsidRPr="00F1394C">
              <w:rPr>
                <w:rFonts w:ascii="Arial" w:hAnsi="Arial" w:cs="Arial"/>
                <w:sz w:val="20"/>
                <w:szCs w:val="20"/>
                <w:lang w:val="en-US"/>
              </w:rPr>
              <w:t>Challenge: in the absence of HIV coordinator  there’s disruption on continually improvement  such as:</w:t>
            </w:r>
          </w:p>
          <w:p w14:paraId="0973B16D" w14:textId="77777777" w:rsidR="001471AF" w:rsidRPr="00F1394C" w:rsidRDefault="001471AF" w:rsidP="00FB2B10">
            <w:pPr>
              <w:numPr>
                <w:ilvl w:val="0"/>
                <w:numId w:val="47"/>
              </w:numPr>
              <w:spacing w:after="160" w:line="259" w:lineRule="auto"/>
              <w:rPr>
                <w:rFonts w:ascii="Arial" w:hAnsi="Arial" w:cs="Arial"/>
                <w:sz w:val="20"/>
                <w:szCs w:val="20"/>
                <w:lang w:val="en-US"/>
              </w:rPr>
            </w:pPr>
            <w:r w:rsidRPr="00F1394C">
              <w:rPr>
                <w:rFonts w:ascii="Arial" w:hAnsi="Arial" w:cs="Arial"/>
                <w:sz w:val="20"/>
                <w:szCs w:val="20"/>
                <w:lang w:val="en-US"/>
              </w:rPr>
              <w:t xml:space="preserve"> Follow up and monitoring of the employees at the other depots.</w:t>
            </w:r>
          </w:p>
          <w:p w14:paraId="366A4EBB" w14:textId="77777777" w:rsidR="001471AF" w:rsidRPr="00F1394C" w:rsidRDefault="001471AF" w:rsidP="00FB2B10">
            <w:pPr>
              <w:numPr>
                <w:ilvl w:val="0"/>
                <w:numId w:val="47"/>
              </w:numPr>
              <w:spacing w:after="160" w:line="259" w:lineRule="auto"/>
              <w:rPr>
                <w:rFonts w:ascii="Arial" w:hAnsi="Arial" w:cs="Arial"/>
                <w:sz w:val="20"/>
                <w:szCs w:val="20"/>
                <w:lang w:val="en-US"/>
              </w:rPr>
            </w:pPr>
            <w:r w:rsidRPr="00F1394C">
              <w:rPr>
                <w:rFonts w:ascii="Arial" w:hAnsi="Arial" w:cs="Arial"/>
                <w:sz w:val="20"/>
                <w:szCs w:val="20"/>
                <w:lang w:val="en-US"/>
              </w:rPr>
              <w:t xml:space="preserve">Non-compliance on treatment and treatment failure which poses risk of opportunistic infections. </w:t>
            </w:r>
          </w:p>
          <w:p w14:paraId="275B3540" w14:textId="77777777" w:rsidR="001471AF" w:rsidRPr="00F1394C" w:rsidRDefault="001471AF" w:rsidP="00FB2B10">
            <w:pPr>
              <w:numPr>
                <w:ilvl w:val="0"/>
                <w:numId w:val="47"/>
              </w:numPr>
              <w:spacing w:after="160" w:line="259" w:lineRule="auto"/>
              <w:rPr>
                <w:rFonts w:ascii="Arial" w:hAnsi="Arial" w:cs="Arial"/>
                <w:sz w:val="20"/>
                <w:szCs w:val="20"/>
                <w:lang w:val="en-US"/>
              </w:rPr>
            </w:pPr>
            <w:r w:rsidRPr="00F1394C">
              <w:rPr>
                <w:rFonts w:ascii="Arial" w:hAnsi="Arial" w:cs="Arial"/>
                <w:sz w:val="20"/>
                <w:szCs w:val="20"/>
                <w:lang w:val="en-US"/>
              </w:rPr>
              <w:t>This poses a risk increase absenteeism of employees, reduce productivity at the workplace.</w:t>
            </w:r>
          </w:p>
          <w:p w14:paraId="6ED3B018" w14:textId="71169F81"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Intervention: recommend locum / temporary HIV Wellness Nurse to continue with management, including administrative task.</w:t>
            </w:r>
          </w:p>
        </w:tc>
      </w:tr>
      <w:tr w:rsidR="001471AF" w:rsidRPr="00F1394C" w14:paraId="04C08E27" w14:textId="77777777" w:rsidTr="001471AF">
        <w:tc>
          <w:tcPr>
            <w:tcW w:w="4261" w:type="dxa"/>
            <w:vAlign w:val="center"/>
          </w:tcPr>
          <w:p w14:paraId="0BF20E1B" w14:textId="77777777" w:rsidR="001471AF" w:rsidRPr="00F1394C" w:rsidRDefault="001471AF" w:rsidP="001471AF">
            <w:pPr>
              <w:spacing w:after="160" w:line="259" w:lineRule="auto"/>
              <w:rPr>
                <w:rFonts w:ascii="Arial" w:hAnsi="Arial" w:cs="Arial"/>
                <w:b/>
                <w:bCs/>
                <w:sz w:val="20"/>
                <w:szCs w:val="20"/>
                <w:lang w:val="en-US"/>
              </w:rPr>
            </w:pPr>
            <w:r w:rsidRPr="00F1394C">
              <w:rPr>
                <w:rFonts w:ascii="Arial" w:hAnsi="Arial" w:cs="Arial"/>
                <w:b/>
                <w:bCs/>
                <w:sz w:val="20"/>
                <w:szCs w:val="20"/>
                <w:lang w:val="en-US"/>
              </w:rPr>
              <w:t xml:space="preserve">Operational plans, target  </w:t>
            </w:r>
          </w:p>
          <w:p w14:paraId="007FDF01" w14:textId="6013C732"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b/>
                <w:bCs/>
                <w:sz w:val="20"/>
                <w:szCs w:val="20"/>
                <w:lang w:val="en-US"/>
              </w:rPr>
              <w:t xml:space="preserve">Objectives and indicators are conducted on quarterly basis are evaluated on quarterly basis, or as and when </w:t>
            </w:r>
          </w:p>
        </w:tc>
        <w:tc>
          <w:tcPr>
            <w:tcW w:w="4261" w:type="dxa"/>
            <w:vAlign w:val="center"/>
          </w:tcPr>
          <w:p w14:paraId="449AE143" w14:textId="71CDBB80" w:rsidR="001471AF" w:rsidRPr="00F1394C" w:rsidRDefault="001471AF" w:rsidP="001471AF">
            <w:pPr>
              <w:autoSpaceDE w:val="0"/>
              <w:autoSpaceDN w:val="0"/>
              <w:adjustRightInd w:val="0"/>
              <w:jc w:val="both"/>
              <w:rPr>
                <w:rFonts w:ascii="Arial" w:hAnsi="Arial"/>
                <w:sz w:val="20"/>
                <w:lang w:eastAsia="en-ZA"/>
              </w:rPr>
            </w:pPr>
            <w:r w:rsidRPr="00F1394C">
              <w:rPr>
                <w:rFonts w:ascii="Arial" w:hAnsi="Arial" w:cs="Arial"/>
                <w:sz w:val="20"/>
                <w:szCs w:val="20"/>
                <w:lang w:val="en-US"/>
              </w:rPr>
              <w:t>Objectives and indicators are conducted working hand in hand with the other role players at the Wellness Centre and medical aids consultants who also forms part of HIV Management.</w:t>
            </w:r>
          </w:p>
        </w:tc>
      </w:tr>
    </w:tbl>
    <w:p w14:paraId="7A0E7200" w14:textId="77777777" w:rsidR="00C366BF" w:rsidRPr="00F1394C" w:rsidRDefault="00C366BF" w:rsidP="00C366BF">
      <w:pPr>
        <w:autoSpaceDE w:val="0"/>
        <w:autoSpaceDN w:val="0"/>
        <w:adjustRightInd w:val="0"/>
        <w:ind w:left="720" w:hanging="11"/>
        <w:jc w:val="both"/>
        <w:rPr>
          <w:rFonts w:ascii="Arial" w:hAnsi="Arial"/>
          <w:sz w:val="20"/>
          <w:lang w:eastAsia="en-ZA"/>
        </w:rPr>
      </w:pPr>
    </w:p>
    <w:p w14:paraId="38CB4ADC" w14:textId="77777777" w:rsidR="007208DD" w:rsidRDefault="007208DD" w:rsidP="00905BA1">
      <w:pPr>
        <w:pStyle w:val="Heading2"/>
        <w:rPr>
          <w:i w:val="0"/>
          <w:sz w:val="20"/>
          <w:szCs w:val="20"/>
        </w:rPr>
      </w:pPr>
      <w:bookmarkStart w:id="458" w:name="_Toc459379500"/>
      <w:bookmarkStart w:id="459" w:name="_Toc467573025"/>
    </w:p>
    <w:p w14:paraId="7A0E7270" w14:textId="6A03B88E" w:rsidR="00487714" w:rsidRPr="00F1394C" w:rsidRDefault="00487714" w:rsidP="00905BA1">
      <w:pPr>
        <w:pStyle w:val="Heading2"/>
        <w:rPr>
          <w:i w:val="0"/>
          <w:color w:val="FF0000"/>
          <w:sz w:val="20"/>
          <w:szCs w:val="20"/>
        </w:rPr>
      </w:pPr>
      <w:bookmarkStart w:id="460" w:name="_Toc468884197"/>
      <w:r w:rsidRPr="00F1394C">
        <w:rPr>
          <w:i w:val="0"/>
          <w:sz w:val="20"/>
          <w:szCs w:val="20"/>
        </w:rPr>
        <w:t>Supply Chain Management and Black Economic Empowerment</w:t>
      </w:r>
      <w:bookmarkEnd w:id="453"/>
      <w:bookmarkEnd w:id="454"/>
      <w:bookmarkEnd w:id="455"/>
      <w:bookmarkEnd w:id="456"/>
      <w:bookmarkEnd w:id="457"/>
      <w:bookmarkEnd w:id="458"/>
      <w:bookmarkEnd w:id="459"/>
      <w:bookmarkEnd w:id="460"/>
      <w:r w:rsidR="001D6CBD" w:rsidRPr="00F1394C">
        <w:rPr>
          <w:i w:val="0"/>
          <w:sz w:val="20"/>
          <w:szCs w:val="20"/>
        </w:rPr>
        <w:t xml:space="preserve"> </w:t>
      </w:r>
    </w:p>
    <w:p w14:paraId="7A0E7271" w14:textId="77777777" w:rsidR="00FA3B6C" w:rsidRPr="00F1394C" w:rsidRDefault="00FA3B6C" w:rsidP="007A0988">
      <w:pPr>
        <w:jc w:val="both"/>
        <w:rPr>
          <w:rFonts w:ascii="Arial" w:hAnsi="Arial" w:cs="Arial"/>
          <w:b/>
          <w:sz w:val="20"/>
          <w:szCs w:val="20"/>
        </w:rPr>
      </w:pPr>
    </w:p>
    <w:p w14:paraId="7A0E7272" w14:textId="5EA28737" w:rsidR="00A653CA" w:rsidRPr="00F1394C" w:rsidRDefault="00A653CA" w:rsidP="00912F49">
      <w:pPr>
        <w:ind w:left="709"/>
        <w:rPr>
          <w:rFonts w:ascii="Arial" w:hAnsi="Arial" w:cs="Arial"/>
          <w:b/>
          <w:sz w:val="20"/>
          <w:szCs w:val="20"/>
        </w:rPr>
      </w:pPr>
      <w:r w:rsidRPr="00F1394C">
        <w:rPr>
          <w:rFonts w:ascii="Arial" w:hAnsi="Arial" w:cs="Arial"/>
          <w:b/>
          <w:sz w:val="20"/>
          <w:szCs w:val="20"/>
        </w:rPr>
        <w:t>Accreditation of Black Economic Empowerment in respect to both the supplier and contractor</w:t>
      </w:r>
    </w:p>
    <w:p w14:paraId="13E41830" w14:textId="77777777" w:rsidR="00F5563E" w:rsidRPr="00F5563E" w:rsidRDefault="00F5563E" w:rsidP="00912F49">
      <w:pPr>
        <w:ind w:left="709"/>
        <w:rPr>
          <w:rFonts w:ascii="Arial" w:hAnsi="Arial" w:cs="Arial"/>
          <w:b/>
          <w:sz w:val="20"/>
          <w:szCs w:val="20"/>
        </w:rPr>
      </w:pPr>
    </w:p>
    <w:p w14:paraId="7A0E7273" w14:textId="26353A65" w:rsidR="00A653CA" w:rsidRPr="00F1394C" w:rsidRDefault="00F5563E" w:rsidP="00A653CA">
      <w:pPr>
        <w:tabs>
          <w:tab w:val="left" w:pos="759"/>
        </w:tabs>
        <w:spacing w:line="320" w:lineRule="exact"/>
        <w:ind w:left="709"/>
        <w:rPr>
          <w:rFonts w:ascii="Arial" w:hAnsi="Arial" w:cs="Arial"/>
          <w:sz w:val="20"/>
          <w:szCs w:val="20"/>
          <w:lang w:val="en-GB"/>
        </w:rPr>
      </w:pPr>
      <w:r w:rsidRPr="00F5563E">
        <w:rPr>
          <w:rFonts w:ascii="Arial" w:hAnsi="Arial" w:cs="Arial"/>
          <w:sz w:val="20"/>
          <w:szCs w:val="20"/>
          <w:lang w:val="en-GB"/>
        </w:rPr>
        <w:t>From the 1</w:t>
      </w:r>
      <w:r w:rsidRPr="00F5563E">
        <w:rPr>
          <w:rFonts w:ascii="Arial" w:hAnsi="Arial" w:cs="Arial"/>
          <w:sz w:val="20"/>
          <w:szCs w:val="20"/>
          <w:vertAlign w:val="superscript"/>
          <w:lang w:val="en-GB"/>
        </w:rPr>
        <w:t>st</w:t>
      </w:r>
      <w:r w:rsidRPr="00F5563E">
        <w:rPr>
          <w:rFonts w:ascii="Arial" w:hAnsi="Arial" w:cs="Arial"/>
          <w:sz w:val="20"/>
          <w:szCs w:val="20"/>
          <w:lang w:val="en-GB"/>
        </w:rPr>
        <w:t xml:space="preserve"> July 2016 the National Treasury is responsible for accreditation of suppliers through its Central Supplier Database where all suppliers who want to do business with government entities can register their businesses</w:t>
      </w:r>
      <w:r w:rsidR="00A653CA" w:rsidRPr="00F5563E">
        <w:rPr>
          <w:rFonts w:ascii="Arial" w:hAnsi="Arial" w:cs="Arial"/>
          <w:sz w:val="20"/>
          <w:szCs w:val="20"/>
          <w:lang w:val="en-GB"/>
        </w:rPr>
        <w:t xml:space="preserve">. Suppliers and contractors are </w:t>
      </w:r>
      <w:r w:rsidR="003C0F75" w:rsidRPr="00F5563E">
        <w:rPr>
          <w:rFonts w:ascii="Arial" w:hAnsi="Arial" w:cs="Arial"/>
          <w:sz w:val="20"/>
          <w:szCs w:val="20"/>
          <w:lang w:val="en-GB"/>
        </w:rPr>
        <w:t xml:space="preserve">still </w:t>
      </w:r>
      <w:r w:rsidR="00A653CA" w:rsidRPr="00F1394C">
        <w:rPr>
          <w:rFonts w:ascii="Arial" w:hAnsi="Arial" w:cs="Arial"/>
          <w:sz w:val="20"/>
          <w:szCs w:val="20"/>
          <w:lang w:val="en-GB"/>
        </w:rPr>
        <w:t xml:space="preserve">required to submit BEE certificates </w:t>
      </w:r>
      <w:r w:rsidRPr="00F5563E">
        <w:rPr>
          <w:rFonts w:ascii="Arial" w:hAnsi="Arial" w:cs="Arial"/>
          <w:sz w:val="20"/>
          <w:szCs w:val="20"/>
          <w:lang w:val="en-GB"/>
        </w:rPr>
        <w:t xml:space="preserve">to City Power </w:t>
      </w:r>
      <w:r w:rsidR="00A653CA" w:rsidRPr="00F1394C">
        <w:rPr>
          <w:rFonts w:ascii="Arial" w:hAnsi="Arial" w:cs="Arial"/>
          <w:sz w:val="20"/>
          <w:szCs w:val="20"/>
          <w:lang w:val="en-GB"/>
        </w:rPr>
        <w:t>which will show their contribution levels, thus enabling reporting on BEE spend.</w:t>
      </w:r>
    </w:p>
    <w:p w14:paraId="7A0E7274" w14:textId="77777777" w:rsidR="00912F49" w:rsidRPr="00F1394C" w:rsidRDefault="00912F49" w:rsidP="00A653CA">
      <w:pPr>
        <w:tabs>
          <w:tab w:val="left" w:pos="759"/>
        </w:tabs>
        <w:spacing w:line="320" w:lineRule="exact"/>
        <w:ind w:left="709"/>
        <w:rPr>
          <w:rFonts w:ascii="Arial" w:hAnsi="Arial" w:cs="Arial"/>
          <w:sz w:val="20"/>
          <w:szCs w:val="20"/>
          <w:lang w:val="en-GB"/>
        </w:rPr>
      </w:pPr>
    </w:p>
    <w:p w14:paraId="7A0E7275" w14:textId="46C1DABB" w:rsidR="00A653CA" w:rsidRPr="00F1394C" w:rsidRDefault="00A653CA" w:rsidP="00912F49">
      <w:pPr>
        <w:ind w:firstLine="709"/>
        <w:rPr>
          <w:rFonts w:ascii="Arial" w:hAnsi="Arial" w:cs="Arial"/>
          <w:b/>
          <w:sz w:val="20"/>
          <w:szCs w:val="20"/>
        </w:rPr>
      </w:pPr>
      <w:bookmarkStart w:id="461" w:name="_Toc352673535"/>
      <w:bookmarkStart w:id="462" w:name="_Toc352682239"/>
      <w:bookmarkStart w:id="463" w:name="_Toc352942214"/>
      <w:bookmarkStart w:id="464" w:name="_Toc352942916"/>
      <w:bookmarkStart w:id="465" w:name="_Toc352947664"/>
      <w:bookmarkStart w:id="466" w:name="_Toc353279075"/>
      <w:bookmarkStart w:id="467" w:name="_Toc353446933"/>
      <w:bookmarkStart w:id="468" w:name="_Toc354130921"/>
      <w:bookmarkStart w:id="469" w:name="_Toc359868402"/>
      <w:bookmarkStart w:id="470" w:name="_Toc359931047"/>
      <w:r w:rsidRPr="00F1394C">
        <w:rPr>
          <w:rFonts w:ascii="Arial" w:hAnsi="Arial" w:cs="Arial"/>
          <w:b/>
          <w:sz w:val="20"/>
          <w:szCs w:val="20"/>
        </w:rPr>
        <w:t>BEE spend in respect of suppliers and contractors</w:t>
      </w:r>
      <w:bookmarkEnd w:id="461"/>
      <w:bookmarkEnd w:id="462"/>
      <w:bookmarkEnd w:id="463"/>
      <w:bookmarkEnd w:id="464"/>
      <w:bookmarkEnd w:id="465"/>
      <w:bookmarkEnd w:id="466"/>
      <w:bookmarkEnd w:id="467"/>
      <w:bookmarkEnd w:id="468"/>
      <w:bookmarkEnd w:id="469"/>
      <w:bookmarkEnd w:id="470"/>
    </w:p>
    <w:p w14:paraId="7A0E7276" w14:textId="77777777" w:rsidR="00912F49" w:rsidRPr="00F1394C" w:rsidRDefault="00912F49" w:rsidP="00912F49">
      <w:pPr>
        <w:rPr>
          <w:rFonts w:ascii="Arial" w:hAnsi="Arial" w:cs="Arial"/>
          <w:b/>
          <w:sz w:val="20"/>
          <w:szCs w:val="20"/>
        </w:rPr>
      </w:pPr>
    </w:p>
    <w:p w14:paraId="7A0E7277" w14:textId="24006B76" w:rsidR="00A653CA" w:rsidRPr="00F1394C" w:rsidRDefault="00A653CA" w:rsidP="00A653CA">
      <w:pPr>
        <w:ind w:left="709"/>
        <w:jc w:val="both"/>
        <w:rPr>
          <w:rFonts w:ascii="Arial" w:hAnsi="Arial" w:cs="Arial"/>
          <w:sz w:val="20"/>
          <w:szCs w:val="20"/>
        </w:rPr>
      </w:pPr>
      <w:r w:rsidRPr="00F1394C">
        <w:rPr>
          <w:rFonts w:ascii="Arial" w:hAnsi="Arial" w:cs="Arial"/>
          <w:sz w:val="20"/>
          <w:szCs w:val="20"/>
        </w:rPr>
        <w:t xml:space="preserve">The </w:t>
      </w:r>
      <w:r w:rsidR="00C44F35" w:rsidRPr="00F1394C">
        <w:rPr>
          <w:rFonts w:ascii="Arial" w:hAnsi="Arial" w:cs="Arial"/>
          <w:sz w:val="20"/>
          <w:szCs w:val="20"/>
        </w:rPr>
        <w:t>YTD</w:t>
      </w:r>
      <w:r w:rsidRPr="00F1394C">
        <w:rPr>
          <w:rFonts w:ascii="Arial" w:hAnsi="Arial" w:cs="Arial"/>
          <w:sz w:val="20"/>
          <w:szCs w:val="20"/>
        </w:rPr>
        <w:t xml:space="preserve"> spend on 50% Black Owned companies amounted to </w:t>
      </w:r>
      <w:r w:rsidRPr="00F5563E">
        <w:rPr>
          <w:rFonts w:ascii="Arial" w:hAnsi="Arial" w:cs="Arial"/>
          <w:sz w:val="20"/>
          <w:szCs w:val="20"/>
        </w:rPr>
        <w:t>R</w:t>
      </w:r>
      <w:r w:rsidR="003C0F75" w:rsidRPr="00F5563E">
        <w:rPr>
          <w:rFonts w:ascii="Arial" w:hAnsi="Arial" w:cs="Arial"/>
          <w:sz w:val="20"/>
          <w:szCs w:val="20"/>
        </w:rPr>
        <w:t>1,9</w:t>
      </w:r>
      <w:r w:rsidR="00201CA2" w:rsidRPr="00F5563E">
        <w:rPr>
          <w:rFonts w:ascii="Arial" w:hAnsi="Arial" w:cs="Arial"/>
          <w:sz w:val="20"/>
          <w:szCs w:val="20"/>
        </w:rPr>
        <w:t>bn</w:t>
      </w:r>
      <w:r w:rsidRPr="00F1394C">
        <w:rPr>
          <w:rFonts w:ascii="Arial" w:hAnsi="Arial" w:cs="Arial"/>
          <w:sz w:val="20"/>
          <w:szCs w:val="20"/>
        </w:rPr>
        <w:t xml:space="preserve"> which is </w:t>
      </w:r>
      <w:r w:rsidR="00EB0926" w:rsidRPr="00F5563E">
        <w:rPr>
          <w:rFonts w:ascii="Arial" w:hAnsi="Arial" w:cs="Arial"/>
          <w:sz w:val="20"/>
          <w:szCs w:val="20"/>
        </w:rPr>
        <w:t>43.77</w:t>
      </w:r>
      <w:r w:rsidRPr="00F1394C">
        <w:rPr>
          <w:rFonts w:ascii="Arial" w:hAnsi="Arial" w:cs="Arial"/>
          <w:sz w:val="20"/>
          <w:szCs w:val="20"/>
        </w:rPr>
        <w:t xml:space="preserve">% of the procurement spend and is above the set target of </w:t>
      </w:r>
      <w:r w:rsidR="00EB0926" w:rsidRPr="00F5563E">
        <w:rPr>
          <w:rFonts w:ascii="Arial" w:hAnsi="Arial" w:cs="Arial"/>
          <w:sz w:val="20"/>
          <w:szCs w:val="20"/>
        </w:rPr>
        <w:t>12</w:t>
      </w:r>
      <w:r w:rsidRPr="00F1394C">
        <w:rPr>
          <w:rFonts w:ascii="Arial" w:hAnsi="Arial" w:cs="Arial"/>
          <w:sz w:val="20"/>
          <w:szCs w:val="20"/>
        </w:rPr>
        <w:t xml:space="preserve">%. Procurement spend on 30% Black Women Owned companies amounted to </w:t>
      </w:r>
      <w:r w:rsidRPr="00F5563E">
        <w:rPr>
          <w:rFonts w:ascii="Arial" w:hAnsi="Arial" w:cs="Arial"/>
          <w:sz w:val="20"/>
          <w:szCs w:val="20"/>
        </w:rPr>
        <w:t>R</w:t>
      </w:r>
      <w:r w:rsidR="003C0F75" w:rsidRPr="00F5563E">
        <w:rPr>
          <w:rFonts w:ascii="Arial" w:hAnsi="Arial" w:cs="Arial"/>
          <w:sz w:val="20"/>
          <w:szCs w:val="20"/>
        </w:rPr>
        <w:t>767m</w:t>
      </w:r>
      <w:r w:rsidRPr="00F1394C">
        <w:rPr>
          <w:rFonts w:ascii="Arial" w:hAnsi="Arial" w:cs="Arial"/>
          <w:sz w:val="20"/>
          <w:szCs w:val="20"/>
        </w:rPr>
        <w:t xml:space="preserve">, which equates to </w:t>
      </w:r>
      <w:r w:rsidR="00EB0926" w:rsidRPr="00F5563E">
        <w:rPr>
          <w:rFonts w:ascii="Arial" w:hAnsi="Arial" w:cs="Arial"/>
          <w:sz w:val="20"/>
          <w:szCs w:val="20"/>
        </w:rPr>
        <w:t>17.14</w:t>
      </w:r>
      <w:r w:rsidRPr="00F1394C">
        <w:rPr>
          <w:rFonts w:ascii="Arial" w:hAnsi="Arial" w:cs="Arial"/>
          <w:sz w:val="20"/>
          <w:szCs w:val="20"/>
        </w:rPr>
        <w:t xml:space="preserve">% of the total procurement spend and is above the set target of </w:t>
      </w:r>
      <w:r w:rsidR="00EB0926" w:rsidRPr="00F5563E">
        <w:rPr>
          <w:rFonts w:ascii="Arial" w:hAnsi="Arial" w:cs="Arial"/>
          <w:sz w:val="20"/>
          <w:szCs w:val="20"/>
        </w:rPr>
        <w:t>10</w:t>
      </w:r>
      <w:r w:rsidRPr="00F1394C">
        <w:rPr>
          <w:rFonts w:ascii="Arial" w:hAnsi="Arial" w:cs="Arial"/>
          <w:sz w:val="20"/>
          <w:szCs w:val="20"/>
        </w:rPr>
        <w:t>%.</w:t>
      </w:r>
    </w:p>
    <w:p w14:paraId="7A0E7278" w14:textId="77777777" w:rsidR="00912F49" w:rsidRPr="00F1394C" w:rsidRDefault="00912F49" w:rsidP="00A653CA">
      <w:pPr>
        <w:ind w:left="709"/>
        <w:jc w:val="both"/>
        <w:rPr>
          <w:rFonts w:ascii="Arial" w:hAnsi="Arial" w:cs="Arial"/>
          <w:sz w:val="20"/>
          <w:szCs w:val="20"/>
        </w:rPr>
      </w:pPr>
    </w:p>
    <w:p w14:paraId="7A0E7279" w14:textId="77777777" w:rsidR="00A653CA" w:rsidRPr="00F1394C" w:rsidRDefault="00A653CA" w:rsidP="00912F49">
      <w:pPr>
        <w:ind w:firstLine="709"/>
        <w:rPr>
          <w:rFonts w:ascii="Arial" w:hAnsi="Arial" w:cs="Arial"/>
          <w:b/>
          <w:sz w:val="20"/>
          <w:szCs w:val="20"/>
        </w:rPr>
      </w:pPr>
      <w:bookmarkStart w:id="471" w:name="_Toc352673536"/>
      <w:bookmarkStart w:id="472" w:name="_Toc352682240"/>
      <w:bookmarkStart w:id="473" w:name="_Toc352942215"/>
      <w:bookmarkStart w:id="474" w:name="_Toc352942917"/>
      <w:bookmarkStart w:id="475" w:name="_Toc352947665"/>
      <w:bookmarkStart w:id="476" w:name="_Toc353279076"/>
      <w:bookmarkStart w:id="477" w:name="_Toc353446934"/>
      <w:bookmarkStart w:id="478" w:name="_Toc354130922"/>
      <w:bookmarkStart w:id="479" w:name="_Toc359868403"/>
      <w:bookmarkStart w:id="480" w:name="_Toc359931048"/>
      <w:r w:rsidRPr="00F1394C">
        <w:rPr>
          <w:rFonts w:ascii="Arial" w:hAnsi="Arial" w:cs="Arial"/>
          <w:b/>
          <w:sz w:val="20"/>
          <w:szCs w:val="20"/>
        </w:rPr>
        <w:t>Status of the implementation of the COJ integrated supply chain management policy</w:t>
      </w:r>
      <w:bookmarkEnd w:id="471"/>
      <w:bookmarkEnd w:id="472"/>
      <w:bookmarkEnd w:id="473"/>
      <w:bookmarkEnd w:id="474"/>
      <w:bookmarkEnd w:id="475"/>
      <w:bookmarkEnd w:id="476"/>
      <w:bookmarkEnd w:id="477"/>
      <w:bookmarkEnd w:id="478"/>
      <w:bookmarkEnd w:id="479"/>
      <w:bookmarkEnd w:id="480"/>
    </w:p>
    <w:p w14:paraId="7A0E727A" w14:textId="77777777" w:rsidR="00912F49" w:rsidRPr="00F1394C" w:rsidRDefault="00912F49" w:rsidP="00912F49">
      <w:pPr>
        <w:ind w:firstLine="709"/>
        <w:rPr>
          <w:rFonts w:ascii="Arial" w:hAnsi="Arial" w:cs="Arial"/>
          <w:b/>
          <w:sz w:val="20"/>
          <w:szCs w:val="20"/>
        </w:rPr>
      </w:pPr>
    </w:p>
    <w:p w14:paraId="7A0E727C" w14:textId="7A6FCACE" w:rsidR="00A653CA" w:rsidRPr="00A653CA" w:rsidRDefault="00A653CA" w:rsidP="008C707D">
      <w:pPr>
        <w:tabs>
          <w:tab w:val="left" w:pos="759"/>
        </w:tabs>
        <w:spacing w:line="320" w:lineRule="exact"/>
        <w:ind w:left="709"/>
        <w:rPr>
          <w:rFonts w:ascii="Arial" w:hAnsi="Arial" w:cs="Arial"/>
          <w:b/>
          <w:bCs/>
          <w:i/>
          <w:iCs/>
          <w:color w:val="FF0000"/>
          <w:sz w:val="20"/>
          <w:szCs w:val="20"/>
        </w:rPr>
      </w:pPr>
      <w:r w:rsidRPr="00F1394C">
        <w:rPr>
          <w:rFonts w:ascii="Arial" w:hAnsi="Arial" w:cs="Arial"/>
          <w:sz w:val="20"/>
          <w:szCs w:val="20"/>
          <w:lang w:val="en-GB"/>
        </w:rPr>
        <w:t>City Power Supply Chain Management Policy is in line with COJ Integrated Supply Chain Management Policy.</w:t>
      </w:r>
    </w:p>
    <w:p w14:paraId="1E111F42" w14:textId="77777777" w:rsidR="00BF0425" w:rsidRDefault="00BF0425" w:rsidP="006F3F90">
      <w:pPr>
        <w:pStyle w:val="Heading2"/>
        <w:rPr>
          <w:i w:val="0"/>
          <w:sz w:val="20"/>
          <w:szCs w:val="20"/>
        </w:rPr>
      </w:pPr>
      <w:r>
        <w:rPr>
          <w:i w:val="0"/>
          <w:sz w:val="20"/>
          <w:szCs w:val="20"/>
        </w:rPr>
        <w:br w:type="page"/>
      </w:r>
    </w:p>
    <w:p w14:paraId="7A0E727E" w14:textId="1619819D" w:rsidR="00557A90" w:rsidRDefault="002E2190">
      <w:pPr>
        <w:rPr>
          <w:rFonts w:ascii="Arial" w:hAnsi="Arial" w:cs="Arial"/>
          <w:sz w:val="20"/>
          <w:szCs w:val="20"/>
        </w:rPr>
      </w:pPr>
      <w:r>
        <w:rPr>
          <w:noProof/>
          <w:lang w:eastAsia="en-ZA"/>
        </w:rPr>
        <w:lastRenderedPageBreak/>
        <mc:AlternateContent>
          <mc:Choice Requires="wps">
            <w:drawing>
              <wp:anchor distT="0" distB="0" distL="114300" distR="114300" simplePos="0" relativeHeight="251658249" behindDoc="0" locked="0" layoutInCell="0" allowOverlap="1" wp14:anchorId="7A0E735F" wp14:editId="2C465CC7">
                <wp:simplePos x="0" y="0"/>
                <wp:positionH relativeFrom="page">
                  <wp:posOffset>819509</wp:posOffset>
                </wp:positionH>
                <wp:positionV relativeFrom="page">
                  <wp:posOffset>724618</wp:posOffset>
                </wp:positionV>
                <wp:extent cx="6193766" cy="8109405"/>
                <wp:effectExtent l="0" t="0" r="0" b="6350"/>
                <wp:wrapNone/>
                <wp:docPr id="512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766" cy="8109405"/>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7A0E742C" w14:textId="1586416B" w:rsidR="00A96C4B" w:rsidRPr="00BC68E1" w:rsidRDefault="00A96C4B" w:rsidP="00B2334B">
                            <w:pPr>
                              <w:pStyle w:val="Heading1"/>
                              <w:jc w:val="center"/>
                              <w:rPr>
                                <w:b w:val="0"/>
                                <w:bCs w:val="0"/>
                                <w:iCs/>
                                <w:sz w:val="20"/>
                                <w:szCs w:val="20"/>
                              </w:rPr>
                            </w:pPr>
                            <w:bookmarkStart w:id="481" w:name="_Toc393275753"/>
                            <w:bookmarkStart w:id="482" w:name="_Toc427847870"/>
                            <w:bookmarkStart w:id="483" w:name="_Toc459379501"/>
                            <w:bookmarkStart w:id="484" w:name="_Toc467573026"/>
                            <w:bookmarkStart w:id="485" w:name="_Toc468884198"/>
                            <w:bookmarkStart w:id="486" w:name="_Toc427586393"/>
                            <w:bookmarkStart w:id="487" w:name="_Toc427586757"/>
                            <w:bookmarkStart w:id="488" w:name="_Toc427744850"/>
                            <w:bookmarkStart w:id="489" w:name="_Toc427762023"/>
                            <w:r w:rsidRPr="00905BA1">
                              <w:rPr>
                                <w:sz w:val="24"/>
                                <w:szCs w:val="24"/>
                              </w:rPr>
                              <w:t>CHAPTER FIVE</w:t>
                            </w:r>
                            <w:bookmarkStart w:id="490" w:name="_Toc393275754"/>
                            <w:bookmarkEnd w:id="481"/>
                            <w:r>
                              <w:rPr>
                                <w:sz w:val="24"/>
                                <w:szCs w:val="24"/>
                              </w:rPr>
                              <w:t xml:space="preserve"> </w:t>
                            </w:r>
                            <w:r w:rsidRPr="00905BA1">
                              <w:rPr>
                                <w:sz w:val="24"/>
                                <w:szCs w:val="24"/>
                              </w:rPr>
                              <w:t>FINANCIAL PERFORMANCE</w:t>
                            </w:r>
                            <w:bookmarkEnd w:id="482"/>
                            <w:bookmarkEnd w:id="483"/>
                            <w:bookmarkEnd w:id="484"/>
                            <w:bookmarkEnd w:id="485"/>
                            <w:r w:rsidRPr="00905BA1">
                              <w:rPr>
                                <w:sz w:val="24"/>
                                <w:szCs w:val="24"/>
                              </w:rPr>
                              <w:t xml:space="preserve"> </w:t>
                            </w:r>
                            <w:bookmarkEnd w:id="486"/>
                            <w:bookmarkEnd w:id="487"/>
                            <w:bookmarkEnd w:id="488"/>
                            <w:bookmarkEnd w:id="489"/>
                            <w:bookmarkEnd w:id="490"/>
                          </w:p>
                          <w:p w14:paraId="7A0E742D" w14:textId="77777777" w:rsidR="00A96C4B" w:rsidRPr="00BC68E1" w:rsidRDefault="00A96C4B" w:rsidP="002E2190">
                            <w:pPr>
                              <w:rPr>
                                <w:rFonts w:ascii="Arial" w:hAnsi="Arial" w:cs="Arial"/>
                                <w:b/>
                                <w:bCs/>
                                <w:iCs/>
                                <w:sz w:val="20"/>
                                <w:szCs w:val="20"/>
                              </w:rPr>
                            </w:pPr>
                          </w:p>
                          <w:p w14:paraId="7A0E742E" w14:textId="284EC2EC" w:rsidR="00A96C4B" w:rsidRDefault="00A96C4B" w:rsidP="002E2190">
                            <w:pPr>
                              <w:rPr>
                                <w:rFonts w:ascii="Arial" w:hAnsi="Arial" w:cs="Arial"/>
                                <w:bCs/>
                                <w:iCs/>
                                <w:sz w:val="20"/>
                                <w:szCs w:val="20"/>
                              </w:rPr>
                            </w:pPr>
                            <w:r>
                              <w:rPr>
                                <w:rFonts w:ascii="Arial" w:hAnsi="Arial" w:cs="Arial"/>
                                <w:bCs/>
                                <w:iCs/>
                                <w:sz w:val="20"/>
                                <w:szCs w:val="20"/>
                              </w:rPr>
                              <w:t>Audit Committee Report</w:t>
                            </w:r>
                          </w:p>
                          <w:p w14:paraId="5E7E2498" w14:textId="2D1E6EEA" w:rsidR="00A96C4B" w:rsidRDefault="00A96C4B" w:rsidP="002E2190">
                            <w:pPr>
                              <w:rPr>
                                <w:rFonts w:ascii="Arial" w:hAnsi="Arial" w:cs="Arial"/>
                                <w:bCs/>
                                <w:iCs/>
                                <w:sz w:val="20"/>
                                <w:szCs w:val="20"/>
                              </w:rPr>
                            </w:pPr>
                            <w:r>
                              <w:rPr>
                                <w:rFonts w:ascii="Arial" w:hAnsi="Arial" w:cs="Arial"/>
                                <w:bCs/>
                                <w:iCs/>
                                <w:sz w:val="20"/>
                                <w:szCs w:val="20"/>
                              </w:rPr>
                              <w:t>Auditor General Report</w:t>
                            </w:r>
                          </w:p>
                          <w:p w14:paraId="2CD2C6B9" w14:textId="0391DA55" w:rsidR="00A96C4B" w:rsidRPr="001056E8" w:rsidRDefault="00A96C4B" w:rsidP="002E2190">
                            <w:pPr>
                              <w:rPr>
                                <w:rFonts w:ascii="Arial" w:hAnsi="Arial" w:cs="Arial"/>
                                <w:bCs/>
                                <w:iCs/>
                                <w:sz w:val="20"/>
                                <w:szCs w:val="20"/>
                              </w:rPr>
                            </w:pPr>
                            <w:r>
                              <w:rPr>
                                <w:rFonts w:ascii="Arial" w:hAnsi="Arial" w:cs="Arial"/>
                                <w:bCs/>
                                <w:iCs/>
                                <w:sz w:val="20"/>
                                <w:szCs w:val="20"/>
                              </w:rPr>
                              <w:t>Annual Financial Statements</w:t>
                            </w:r>
                          </w:p>
                          <w:p w14:paraId="7A0E742F" w14:textId="77777777" w:rsidR="00A96C4B" w:rsidRPr="00BC68E1" w:rsidRDefault="00A96C4B" w:rsidP="002E2190">
                            <w:pPr>
                              <w:rPr>
                                <w:rFonts w:ascii="Arial" w:hAnsi="Arial" w:cs="Arial"/>
                                <w:b/>
                                <w:bCs/>
                                <w:iCs/>
                                <w:sz w:val="20"/>
                                <w:szCs w:val="20"/>
                              </w:rPr>
                            </w:pPr>
                          </w:p>
                          <w:p w14:paraId="7A0E7430"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8F6895">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7E35A5A2"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1" w14:textId="7E12C208" w:rsidR="00A96C4B"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913D2">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Revenue increased by </w:t>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8,38</w:t>
                            </w:r>
                            <w:r w:rsidRPr="009913D2">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14:paraId="1D06F61E" w14:textId="1BAF204D" w:rsidR="00A96C4B"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Net surplus of R546m for the year</w:t>
                            </w:r>
                          </w:p>
                          <w:p w14:paraId="2F1C9E3D" w14:textId="1C32F103" w:rsidR="00A96C4B"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Liquidity and Solvency ratios exceeds the benchmarks</w:t>
                            </w:r>
                          </w:p>
                          <w:p w14:paraId="63D2772D" w14:textId="76FFC992" w:rsidR="00A96C4B" w:rsidRPr="009913D2"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R1,6bn spend on assets improvements</w:t>
                            </w:r>
                          </w:p>
                          <w:p w14:paraId="7A0E7434"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5"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6"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7" w14:textId="241B28AB"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noProof/>
                                <w:color w:val="0000FF"/>
                                <w:sz w:val="27"/>
                                <w:szCs w:val="27"/>
                                <w:lang w:eastAsia="en-ZA"/>
                              </w:rPr>
                              <w:drawing>
                                <wp:inline distT="0" distB="0" distL="0" distR="0" wp14:anchorId="40F3FEE3" wp14:editId="6B863157">
                                  <wp:extent cx="5137150" cy="2219498"/>
                                  <wp:effectExtent l="0" t="0" r="6350" b="9525"/>
                                  <wp:docPr id="155" name="Picture 155" descr="Image result for finance">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finance">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64276" cy="2231218"/>
                                          </a:xfrm>
                                          <a:prstGeom prst="rect">
                                            <a:avLst/>
                                          </a:prstGeom>
                                          <a:noFill/>
                                          <a:ln>
                                            <a:noFill/>
                                          </a:ln>
                                        </pic:spPr>
                                      </pic:pic>
                                    </a:graphicData>
                                  </a:graphic>
                                </wp:inline>
                              </w:drawing>
                            </w:r>
                          </w:p>
                          <w:p w14:paraId="7A0E7438"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9"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A"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B" w14:textId="32A871B8"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noProof/>
                                <w:color w:val="0000FF"/>
                                <w:lang w:eastAsia="en-ZA"/>
                              </w:rPr>
                              <w:drawing>
                                <wp:inline distT="0" distB="0" distL="0" distR="0" wp14:anchorId="031F653B" wp14:editId="667B438D">
                                  <wp:extent cx="5731510" cy="3132308"/>
                                  <wp:effectExtent l="0" t="0" r="2540" b="0"/>
                                  <wp:docPr id="156" name="Picture 156" descr="http://www.ycs.wednet.edu/cms/lib6/WA01001221/Centricity/Domain/10/CC%20images/Fin.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ycs.wednet.edu/cms/lib6/WA01001221/Centricity/Domain/10/CC%20images/Fin.jp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3132308"/>
                                          </a:xfrm>
                                          <a:prstGeom prst="rect">
                                            <a:avLst/>
                                          </a:prstGeom>
                                          <a:noFill/>
                                          <a:ln>
                                            <a:noFill/>
                                          </a:ln>
                                        </pic:spPr>
                                      </pic:pic>
                                    </a:graphicData>
                                  </a:graphic>
                                </wp:inline>
                              </w:drawing>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3C"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3D"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E" w14:textId="78BC8005" w:rsidR="00A96C4B" w:rsidRPr="008F6895"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E735F" id="_x0000_s1037" style="position:absolute;margin-left:64.55pt;margin-top:57.05pt;width:487.7pt;height:638.5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4TZQMAAHYHAAAOAAAAZHJzL2Uyb0RvYy54bWysVUuP2zgMvhfofxB09/gR52FjPEWSSYoC&#10;023R6aJnxZZtobLkSso408X+96Ukx8ns7qFo64Mg0hRFfvxI3b45dRw9UaWZFAWObyKMqChlxURT&#10;4D8/74MVRtoQUREuBS3wM9X4zd3rV7dDn9NEtpJXVCFwInQ+9AVujenzMNRlSzuib2RPBfyspeqI&#10;AVE1YaXIAN47HiZRtAgHqapeyZJqDdp7/xPfOf91TUvzoa41NYgXGGIzblVuPdg1vLsleaNI37Jy&#10;DIP8RBQdYQIunVzdE0PQUbH/uOpYqaSWtbkpZRfKumYldTlANnH0r2weW9JTlwuAo/sJJv373JZ/&#10;PH1UiFUFnsdJgpEgHVTpE+BGRMMpSixCQ69zMHzsPyqbo+4fZPlVIyG3LVjRtVJyaCmpIK7Y2ocv&#10;DlhBw1F0GN7LCryTo5EOrFOtOusQYEAnV5PnqSb0ZFAJykWczZaLBUYl/FvFUZZGc3cHyc/He6XN&#10;Wyo7ZDcFVhC8c0+eHrSx4ZD8bDKWqNozzpGS5gszrUPZ3ut+ajjjN6iXkJBXOz7SLVfoiQCTDk3i&#10;rPmxg5S8Lo7s5wkFeqCd1zsVhDC5cAE1+vqS8axVTWb+tDn9jpvg+uacGGcCQdWg4KmPGOmScAoM&#10;8LVzHHYA2XC4sKuQFjAPpddQ11seX5JDsUbYbNkc7//K4iSNNkkW7BerZZDu03mQLaNVEMXZJltE&#10;aZbe7/+2KMZp3rKqouKBCXruwTj9MY6P08B3j+tCNEAmWTQfCyc5m5LRqjlMNUzXy91mM1JJX5t1&#10;zMBM4qwDwl0V1TJ8JypAgeSGMO734cv4XXEBBGt0wWK9n0fLdLYKlsv5LEhnuyjYrPbbYL2NFwsI&#10;Y7vZxS+x2Dl89a/D4QI5F8sK8gjZPbbVgA78qD4RKPwM+gqGY8Vs+ySWF1aAKTlRhPAGxntpFP7f&#10;rnkBrIPMo0943xJP5Nk8is4EG80dVlM4HrlLpFfAjmBcsAU+nynnZo0dL35MmdPh5MZZ7C6zs+cg&#10;q2eYPtDttpvtYwWbVqrvGA0w+Ausvx2JohjxdwIaPovT1L4U14K6Fg7XAhEluCqwwdBUdrs1/nU5&#10;9oo1LdwUu0kh5BqmXs3cPLpEBSlZAYa7S258iOzrcS07q8tzefcPAAAA//8DAFBLAwQUAAYACAAA&#10;ACEANRxBmN8AAAANAQAADwAAAGRycy9kb3ducmV2LnhtbEyPwU7DMBBE70j8g7VIXBB1EgqiIU6F&#10;KjghDgSQODrxkgTsdWS7afh7tie4zWhHs2+q7eKsmDHE0ZOCfJWBQOq8GalX8Pb6eHkLIiZNRltP&#10;qOAHI2zr05NKl8Yf6AXnJvWCSyiWWsGQ0lRKGbsBnY4rPyHx7dMHpxPb0EsT9IHLnZVFlt1Ip0fi&#10;D4OecDdg993snYIYbPDy6b39kP75Ijx87QqaG6XOz5b7OxAJl/QXhiM+o0PNTK3fk4nCsi82OUdZ&#10;5GsWx0Sera9BtKyuNnkBsq7k/xX1LwAAAP//AwBQSwECLQAUAAYACAAAACEAtoM4kv4AAADhAQAA&#10;EwAAAAAAAAAAAAAAAAAAAAAAW0NvbnRlbnRfVHlwZXNdLnhtbFBLAQItABQABgAIAAAAIQA4/SH/&#10;1gAAAJQBAAALAAAAAAAAAAAAAAAAAC8BAABfcmVscy8ucmVsc1BLAQItABQABgAIAAAAIQCdgf4T&#10;ZQMAAHYHAAAOAAAAAAAAAAAAAAAAAC4CAABkcnMvZTJvRG9jLnhtbFBLAQItABQABgAIAAAAIQA1&#10;HEGY3wAAAA0BAAAPAAAAAAAAAAAAAAAAAL8FAABkcnMvZG93bnJldi54bWxQSwUGAAAAAAQABADz&#10;AAAAywYAAAAA&#10;" o:allowincell="f" fillcolor="#eeece1 [3214]" stroked="f" strokecolor="#4a7ebb" strokeweight="1.5pt">
                <v:fill color2="#1f497d [3215]" focus="100%" type="gradient"/>
                <v:shadow color="black" opacity="22938f" offset="0"/>
                <v:textbox inset=",7.2pt,,7.2pt">
                  <w:txbxContent>
                    <w:p w14:paraId="7A0E742C" w14:textId="1586416B" w:rsidR="00A96C4B" w:rsidRPr="00BC68E1" w:rsidRDefault="00A96C4B" w:rsidP="00B2334B">
                      <w:pPr>
                        <w:pStyle w:val="Heading1"/>
                        <w:jc w:val="center"/>
                        <w:rPr>
                          <w:b w:val="0"/>
                          <w:bCs w:val="0"/>
                          <w:iCs/>
                          <w:sz w:val="20"/>
                          <w:szCs w:val="20"/>
                        </w:rPr>
                      </w:pPr>
                      <w:bookmarkStart w:id="491" w:name="_Toc393275753"/>
                      <w:bookmarkStart w:id="492" w:name="_Toc427847870"/>
                      <w:bookmarkStart w:id="493" w:name="_Toc459379501"/>
                      <w:bookmarkStart w:id="494" w:name="_Toc467573026"/>
                      <w:bookmarkStart w:id="495" w:name="_Toc468884198"/>
                      <w:bookmarkStart w:id="496" w:name="_Toc427586393"/>
                      <w:bookmarkStart w:id="497" w:name="_Toc427586757"/>
                      <w:bookmarkStart w:id="498" w:name="_Toc427744850"/>
                      <w:bookmarkStart w:id="499" w:name="_Toc427762023"/>
                      <w:r w:rsidRPr="00905BA1">
                        <w:rPr>
                          <w:sz w:val="24"/>
                          <w:szCs w:val="24"/>
                        </w:rPr>
                        <w:t>CHAPTER FIVE</w:t>
                      </w:r>
                      <w:bookmarkStart w:id="500" w:name="_Toc393275754"/>
                      <w:bookmarkEnd w:id="491"/>
                      <w:r>
                        <w:rPr>
                          <w:sz w:val="24"/>
                          <w:szCs w:val="24"/>
                        </w:rPr>
                        <w:t xml:space="preserve"> </w:t>
                      </w:r>
                      <w:r w:rsidRPr="00905BA1">
                        <w:rPr>
                          <w:sz w:val="24"/>
                          <w:szCs w:val="24"/>
                        </w:rPr>
                        <w:t>FINANCIAL PERFORMANCE</w:t>
                      </w:r>
                      <w:bookmarkEnd w:id="492"/>
                      <w:bookmarkEnd w:id="493"/>
                      <w:bookmarkEnd w:id="494"/>
                      <w:bookmarkEnd w:id="495"/>
                      <w:r w:rsidRPr="00905BA1">
                        <w:rPr>
                          <w:sz w:val="24"/>
                          <w:szCs w:val="24"/>
                        </w:rPr>
                        <w:t xml:space="preserve"> </w:t>
                      </w:r>
                      <w:bookmarkEnd w:id="496"/>
                      <w:bookmarkEnd w:id="497"/>
                      <w:bookmarkEnd w:id="498"/>
                      <w:bookmarkEnd w:id="499"/>
                      <w:bookmarkEnd w:id="500"/>
                    </w:p>
                    <w:p w14:paraId="7A0E742D" w14:textId="77777777" w:rsidR="00A96C4B" w:rsidRPr="00BC68E1" w:rsidRDefault="00A96C4B" w:rsidP="002E2190">
                      <w:pPr>
                        <w:rPr>
                          <w:rFonts w:ascii="Arial" w:hAnsi="Arial" w:cs="Arial"/>
                          <w:b/>
                          <w:bCs/>
                          <w:iCs/>
                          <w:sz w:val="20"/>
                          <w:szCs w:val="20"/>
                        </w:rPr>
                      </w:pPr>
                    </w:p>
                    <w:p w14:paraId="7A0E742E" w14:textId="284EC2EC" w:rsidR="00A96C4B" w:rsidRDefault="00A96C4B" w:rsidP="002E2190">
                      <w:pPr>
                        <w:rPr>
                          <w:rFonts w:ascii="Arial" w:hAnsi="Arial" w:cs="Arial"/>
                          <w:bCs/>
                          <w:iCs/>
                          <w:sz w:val="20"/>
                          <w:szCs w:val="20"/>
                        </w:rPr>
                      </w:pPr>
                      <w:r>
                        <w:rPr>
                          <w:rFonts w:ascii="Arial" w:hAnsi="Arial" w:cs="Arial"/>
                          <w:bCs/>
                          <w:iCs/>
                          <w:sz w:val="20"/>
                          <w:szCs w:val="20"/>
                        </w:rPr>
                        <w:t>Audit Committee Report</w:t>
                      </w:r>
                    </w:p>
                    <w:p w14:paraId="5E7E2498" w14:textId="2D1E6EEA" w:rsidR="00A96C4B" w:rsidRDefault="00A96C4B" w:rsidP="002E2190">
                      <w:pPr>
                        <w:rPr>
                          <w:rFonts w:ascii="Arial" w:hAnsi="Arial" w:cs="Arial"/>
                          <w:bCs/>
                          <w:iCs/>
                          <w:sz w:val="20"/>
                          <w:szCs w:val="20"/>
                        </w:rPr>
                      </w:pPr>
                      <w:r>
                        <w:rPr>
                          <w:rFonts w:ascii="Arial" w:hAnsi="Arial" w:cs="Arial"/>
                          <w:bCs/>
                          <w:iCs/>
                          <w:sz w:val="20"/>
                          <w:szCs w:val="20"/>
                        </w:rPr>
                        <w:t>Auditor General Report</w:t>
                      </w:r>
                    </w:p>
                    <w:p w14:paraId="2CD2C6B9" w14:textId="0391DA55" w:rsidR="00A96C4B" w:rsidRPr="001056E8" w:rsidRDefault="00A96C4B" w:rsidP="002E2190">
                      <w:pPr>
                        <w:rPr>
                          <w:rFonts w:ascii="Arial" w:hAnsi="Arial" w:cs="Arial"/>
                          <w:bCs/>
                          <w:iCs/>
                          <w:sz w:val="20"/>
                          <w:szCs w:val="20"/>
                        </w:rPr>
                      </w:pPr>
                      <w:r>
                        <w:rPr>
                          <w:rFonts w:ascii="Arial" w:hAnsi="Arial" w:cs="Arial"/>
                          <w:bCs/>
                          <w:iCs/>
                          <w:sz w:val="20"/>
                          <w:szCs w:val="20"/>
                        </w:rPr>
                        <w:t>Annual Financial Statements</w:t>
                      </w:r>
                    </w:p>
                    <w:p w14:paraId="7A0E742F" w14:textId="77777777" w:rsidR="00A96C4B" w:rsidRPr="00BC68E1" w:rsidRDefault="00A96C4B" w:rsidP="002E2190">
                      <w:pPr>
                        <w:rPr>
                          <w:rFonts w:ascii="Arial" w:hAnsi="Arial" w:cs="Arial"/>
                          <w:b/>
                          <w:bCs/>
                          <w:iCs/>
                          <w:sz w:val="20"/>
                          <w:szCs w:val="20"/>
                        </w:rPr>
                      </w:pPr>
                    </w:p>
                    <w:p w14:paraId="7A0E7430"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8F6895">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7E35A5A2"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1" w14:textId="7E12C208" w:rsidR="00A96C4B"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9913D2">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Revenue increased by </w:t>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8,38</w:t>
                      </w:r>
                      <w:r w:rsidRPr="009913D2">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14:paraId="1D06F61E" w14:textId="1BAF204D" w:rsidR="00A96C4B"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Net surplus of R546m for the year</w:t>
                      </w:r>
                    </w:p>
                    <w:p w14:paraId="2F1C9E3D" w14:textId="1C32F103" w:rsidR="00A96C4B"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Liquidity and Solvency ratios exceeds the benchmarks</w:t>
                      </w:r>
                    </w:p>
                    <w:p w14:paraId="63D2772D" w14:textId="76FFC992" w:rsidR="00A96C4B" w:rsidRPr="009913D2" w:rsidRDefault="00A96C4B" w:rsidP="00FB2B10">
                      <w:pPr>
                        <w:pStyle w:val="ListParagraph"/>
                        <w:numPr>
                          <w:ilvl w:val="0"/>
                          <w:numId w:val="35"/>
                        </w:num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R1,6bn spend on assets improvements</w:t>
                      </w:r>
                    </w:p>
                    <w:p w14:paraId="7A0E7434"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5"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6"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7" w14:textId="241B28AB"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noProof/>
                          <w:color w:val="0000FF"/>
                          <w:sz w:val="27"/>
                          <w:szCs w:val="27"/>
                          <w:lang w:eastAsia="en-ZA"/>
                        </w:rPr>
                        <w:drawing>
                          <wp:inline distT="0" distB="0" distL="0" distR="0" wp14:anchorId="40F3FEE3" wp14:editId="6B863157">
                            <wp:extent cx="5137150" cy="2219498"/>
                            <wp:effectExtent l="0" t="0" r="6350" b="9525"/>
                            <wp:docPr id="155" name="Picture 155" descr="Image result for finance">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finance">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64276" cy="2231218"/>
                                    </a:xfrm>
                                    <a:prstGeom prst="rect">
                                      <a:avLst/>
                                    </a:prstGeom>
                                    <a:noFill/>
                                    <a:ln>
                                      <a:noFill/>
                                    </a:ln>
                                  </pic:spPr>
                                </pic:pic>
                              </a:graphicData>
                            </a:graphic>
                          </wp:inline>
                        </w:drawing>
                      </w:r>
                    </w:p>
                    <w:p w14:paraId="7A0E7438"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9"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A"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B" w14:textId="32A871B8"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noProof/>
                          <w:color w:val="0000FF"/>
                          <w:lang w:eastAsia="en-ZA"/>
                        </w:rPr>
                        <w:drawing>
                          <wp:inline distT="0" distB="0" distL="0" distR="0" wp14:anchorId="031F653B" wp14:editId="667B438D">
                            <wp:extent cx="5731510" cy="3132308"/>
                            <wp:effectExtent l="0" t="0" r="2540" b="0"/>
                            <wp:docPr id="156" name="Picture 156" descr="http://www.ycs.wednet.edu/cms/lib6/WA01001221/Centricity/Domain/10/CC%20images/Fin.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ycs.wednet.edu/cms/lib6/WA01001221/Centricity/Domain/10/CC%20images/Fin.jp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3132308"/>
                                    </a:xfrm>
                                    <a:prstGeom prst="rect">
                                      <a:avLst/>
                                    </a:prstGeom>
                                    <a:noFill/>
                                    <a:ln>
                                      <a:noFill/>
                                    </a:ln>
                                  </pic:spPr>
                                </pic:pic>
                              </a:graphicData>
                            </a:graphic>
                          </wp:inline>
                        </w:drawing>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3C"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7A0E743D" w14:textId="77777777" w:rsidR="00A96C4B"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A0E743E" w14:textId="78BC8005" w:rsidR="00A96C4B" w:rsidRPr="008F6895" w:rsidRDefault="00A96C4B" w:rsidP="002E2190">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w10:wrap anchorx="page" anchory="page"/>
              </v:rect>
            </w:pict>
          </mc:Fallback>
        </mc:AlternateContent>
      </w:r>
      <w:r w:rsidR="00B24B85">
        <w:rPr>
          <w:rFonts w:ascii="Arial" w:hAnsi="Arial" w:cs="Arial"/>
          <w:sz w:val="20"/>
          <w:szCs w:val="20"/>
        </w:rPr>
        <w:br w:type="page"/>
      </w:r>
    </w:p>
    <w:p w14:paraId="6F393165" w14:textId="2E3AEB4A" w:rsidR="00CB3092" w:rsidRDefault="00CB3092" w:rsidP="007208DD">
      <w:pPr>
        <w:pStyle w:val="Heading2"/>
        <w:rPr>
          <w:i w:val="0"/>
          <w:sz w:val="20"/>
          <w:szCs w:val="20"/>
        </w:rPr>
      </w:pPr>
      <w:bookmarkStart w:id="501" w:name="_Toc468884199"/>
      <w:r>
        <w:rPr>
          <w:i w:val="0"/>
          <w:sz w:val="20"/>
          <w:szCs w:val="20"/>
        </w:rPr>
        <w:lastRenderedPageBreak/>
        <w:t>Audit Committee Report</w:t>
      </w:r>
      <w:bookmarkEnd w:id="501"/>
    </w:p>
    <w:p w14:paraId="0028DAC5" w14:textId="77777777" w:rsidR="00CB3092" w:rsidRPr="000D233F" w:rsidRDefault="00CB3092" w:rsidP="00CB3092">
      <w:pPr>
        <w:spacing w:line="165" w:lineRule="atLeast"/>
        <w:ind w:left="426"/>
        <w:jc w:val="both"/>
        <w:rPr>
          <w:rFonts w:ascii="Arial" w:hAnsi="Arial" w:cs="Arial"/>
          <w:sz w:val="20"/>
          <w:szCs w:val="20"/>
          <w:lang w:eastAsia="en-ZA"/>
        </w:rPr>
      </w:pPr>
      <w:r w:rsidRPr="000D233F">
        <w:rPr>
          <w:rFonts w:ascii="Arial" w:hAnsi="Arial" w:cs="Arial"/>
          <w:color w:val="000000"/>
          <w:sz w:val="20"/>
          <w:szCs w:val="20"/>
          <w:lang w:eastAsia="en-ZA"/>
        </w:rPr>
        <w:t xml:space="preserve">The Audit Committee (the Committee) is pleased to present its report for the financial year ended 30 June 2016.  </w:t>
      </w:r>
      <w:r w:rsidRPr="000D233F">
        <w:rPr>
          <w:rFonts w:ascii="Arial" w:hAnsi="Arial" w:cs="Arial"/>
          <w:sz w:val="20"/>
          <w:szCs w:val="20"/>
          <w:lang w:eastAsia="en-ZA"/>
        </w:rPr>
        <w:t xml:space="preserve">The Audit Committee presents its report in accordance with the requirements of the statutory responsibilities of Audit Committees, as contained in Section 166 of the Municipal Finance Management Act, 56 of 2003 (MFMA), and Section 94(7)(f) of the Companies Act. 71 of 2008 (Companies Act), and the recommendations contained in the King Code (King III). </w:t>
      </w:r>
    </w:p>
    <w:p w14:paraId="3A5D5A69" w14:textId="77777777" w:rsidR="00CB3092" w:rsidRPr="000D233F" w:rsidRDefault="00CB3092" w:rsidP="00CB3092">
      <w:pPr>
        <w:spacing w:line="165" w:lineRule="atLeast"/>
        <w:ind w:left="426"/>
        <w:jc w:val="both"/>
        <w:rPr>
          <w:rFonts w:ascii="Arial" w:hAnsi="Arial" w:cs="Arial"/>
          <w:color w:val="000000"/>
          <w:sz w:val="20"/>
          <w:szCs w:val="20"/>
          <w:lang w:eastAsia="en-ZA"/>
        </w:rPr>
      </w:pPr>
    </w:p>
    <w:p w14:paraId="2A623362" w14:textId="77777777" w:rsidR="00CB3092" w:rsidRPr="000D233F" w:rsidRDefault="00CB3092" w:rsidP="00CB3092">
      <w:pPr>
        <w:spacing w:line="165" w:lineRule="atLeast"/>
        <w:ind w:left="426"/>
        <w:jc w:val="both"/>
        <w:rPr>
          <w:rFonts w:ascii="Arial" w:hAnsi="Arial" w:cs="Arial"/>
          <w:b/>
          <w:color w:val="000000"/>
          <w:sz w:val="20"/>
          <w:szCs w:val="20"/>
          <w:lang w:eastAsia="en-ZA"/>
        </w:rPr>
      </w:pPr>
      <w:r w:rsidRPr="000D233F">
        <w:rPr>
          <w:rFonts w:ascii="Arial" w:hAnsi="Arial" w:cs="Arial"/>
          <w:b/>
          <w:color w:val="000000"/>
          <w:sz w:val="20"/>
          <w:szCs w:val="20"/>
          <w:lang w:eastAsia="en-ZA"/>
        </w:rPr>
        <w:t>The Audit Committee Mandate and Terms of Reference</w:t>
      </w:r>
    </w:p>
    <w:p w14:paraId="1459F22C" w14:textId="77777777" w:rsidR="00CB3092" w:rsidRDefault="00CB3092" w:rsidP="00CB3092">
      <w:pPr>
        <w:spacing w:line="165" w:lineRule="atLeast"/>
        <w:ind w:left="426"/>
        <w:jc w:val="both"/>
        <w:rPr>
          <w:rFonts w:ascii="Arial" w:hAnsi="Arial" w:cs="Arial"/>
          <w:color w:val="000000"/>
          <w:sz w:val="20"/>
          <w:szCs w:val="20"/>
          <w:lang w:eastAsia="en-ZA"/>
        </w:rPr>
      </w:pPr>
      <w:r w:rsidRPr="000D233F">
        <w:rPr>
          <w:rFonts w:ascii="Arial" w:hAnsi="Arial" w:cs="Arial"/>
          <w:color w:val="000000"/>
          <w:sz w:val="20"/>
          <w:szCs w:val="20"/>
          <w:lang w:eastAsia="en-ZA"/>
        </w:rPr>
        <w:t xml:space="preserve">The Committee has an independent role with accountability to the Board and the Shareholder. The Committee is constituted as a statutory committee of the Company in respect of its statutory duties in terms of section 94 (7) of the Companies Act and a committee of the Board in respect of all other duties assigned to it by the Board. The Audit Committee is also an independent advisory body established by the Board in terms of Section 166 of the MFMA.  The Committee has documented its objectives, authority and responsibilities in a formal Terms of Reference which is approved and reviewed by the Board on a continuous basis to incorporate new requirements as they unfold.  </w:t>
      </w:r>
    </w:p>
    <w:p w14:paraId="59AC44F8" w14:textId="77777777" w:rsidR="00CB3092" w:rsidRPr="000D233F" w:rsidRDefault="00CB3092" w:rsidP="00CB3092">
      <w:pPr>
        <w:spacing w:line="165" w:lineRule="atLeast"/>
        <w:ind w:left="426"/>
        <w:jc w:val="both"/>
        <w:rPr>
          <w:rFonts w:ascii="Arial" w:hAnsi="Arial" w:cs="Arial"/>
          <w:color w:val="000000"/>
          <w:sz w:val="20"/>
          <w:szCs w:val="20"/>
          <w:lang w:eastAsia="en-ZA"/>
        </w:rPr>
      </w:pPr>
    </w:p>
    <w:p w14:paraId="40DEC6C5" w14:textId="77777777" w:rsidR="00CB3092" w:rsidRPr="000D233F" w:rsidRDefault="00CB3092" w:rsidP="00CB3092">
      <w:pPr>
        <w:ind w:left="426"/>
        <w:jc w:val="both"/>
        <w:rPr>
          <w:rFonts w:ascii="Arial" w:hAnsi="Arial" w:cs="Arial"/>
          <w:b/>
          <w:sz w:val="20"/>
          <w:szCs w:val="20"/>
        </w:rPr>
      </w:pPr>
      <w:r w:rsidRPr="000D233F">
        <w:rPr>
          <w:rFonts w:ascii="Arial" w:hAnsi="Arial" w:cs="Arial"/>
          <w:b/>
          <w:sz w:val="20"/>
          <w:szCs w:val="20"/>
        </w:rPr>
        <w:t>The Audit Committee Composition and Attendance</w:t>
      </w:r>
    </w:p>
    <w:p w14:paraId="3D7C43E4" w14:textId="77777777" w:rsidR="00CB3092" w:rsidRPr="000D233F" w:rsidRDefault="00CB3092" w:rsidP="00CB3092">
      <w:pPr>
        <w:ind w:left="426"/>
        <w:jc w:val="both"/>
        <w:rPr>
          <w:rFonts w:ascii="Arial" w:hAnsi="Arial" w:cs="Arial"/>
          <w:color w:val="000000"/>
          <w:sz w:val="20"/>
          <w:szCs w:val="20"/>
          <w:lang w:eastAsia="en-ZA"/>
        </w:rPr>
      </w:pPr>
      <w:r w:rsidRPr="000D233F">
        <w:rPr>
          <w:rFonts w:ascii="Arial" w:hAnsi="Arial" w:cs="Arial"/>
          <w:color w:val="000000"/>
          <w:sz w:val="20"/>
          <w:szCs w:val="20"/>
          <w:lang w:eastAsia="en-ZA"/>
        </w:rPr>
        <w:t xml:space="preserve">The Committee Members are elected by the Shareholder at the Annual General Meeting. The Committee comprises three independent non-executive Directors and three Independent Members, who are not members of the Board or employees of the company or Shareholder. The Board appoints the Chairperson of the Committee. The Chairperson of the Board is not the Chairperson of the Committee and is not a member of the Committee. The Committee has no executive Directors as members, however the Managing Director, the Financial Director and other members of the Executive Management have standing invitations to attend meetings of the Committee. </w:t>
      </w:r>
    </w:p>
    <w:p w14:paraId="634550E0" w14:textId="77777777" w:rsidR="00CB3092" w:rsidRPr="000D233F" w:rsidRDefault="00CB3092" w:rsidP="00CB3092">
      <w:pPr>
        <w:ind w:left="426"/>
        <w:jc w:val="both"/>
        <w:rPr>
          <w:rFonts w:ascii="Arial" w:hAnsi="Arial" w:cs="Arial"/>
          <w:color w:val="000000"/>
          <w:sz w:val="20"/>
          <w:szCs w:val="20"/>
          <w:lang w:eastAsia="en-ZA"/>
        </w:rPr>
      </w:pPr>
    </w:p>
    <w:p w14:paraId="753C936A" w14:textId="77777777" w:rsidR="00CB3092" w:rsidRPr="000D233F" w:rsidRDefault="00CB3092" w:rsidP="00CB3092">
      <w:pPr>
        <w:ind w:left="426"/>
        <w:jc w:val="both"/>
        <w:rPr>
          <w:rFonts w:ascii="Arial" w:hAnsi="Arial" w:cs="Arial"/>
          <w:color w:val="000000"/>
          <w:sz w:val="20"/>
          <w:szCs w:val="20"/>
          <w:lang w:eastAsia="en-ZA"/>
        </w:rPr>
      </w:pPr>
      <w:r w:rsidRPr="000D233F">
        <w:rPr>
          <w:rFonts w:ascii="Arial" w:hAnsi="Arial" w:cs="Arial"/>
          <w:color w:val="000000"/>
          <w:sz w:val="20"/>
          <w:szCs w:val="20"/>
          <w:lang w:eastAsia="en-ZA"/>
        </w:rPr>
        <w:t xml:space="preserve">The Committee met six times during the period under review and appropriate feedback was provided to the Board on matters that are within the mandate of the Committee. The Committee consists of the following independent non-executive Directors and Independent Members; </w:t>
      </w:r>
    </w:p>
    <w:p w14:paraId="2FF034E2" w14:textId="77777777" w:rsidR="00CB3092" w:rsidRPr="000D233F" w:rsidRDefault="00CB3092" w:rsidP="00CB3092">
      <w:pPr>
        <w:jc w:val="both"/>
        <w:rPr>
          <w:rFonts w:ascii="Arial" w:hAnsi="Arial" w:cs="Arial"/>
          <w:sz w:val="20"/>
          <w:szCs w:val="20"/>
        </w:rPr>
      </w:pPr>
    </w:p>
    <w:tbl>
      <w:tblPr>
        <w:tblW w:w="9573" w:type="dxa"/>
        <w:tblInd w:w="-35" w:type="dxa"/>
        <w:tblCellMar>
          <w:left w:w="0" w:type="dxa"/>
          <w:right w:w="0" w:type="dxa"/>
        </w:tblCellMar>
        <w:tblLook w:val="04A0" w:firstRow="1" w:lastRow="0" w:firstColumn="1" w:lastColumn="0" w:noHBand="0" w:noVBand="1"/>
      </w:tblPr>
      <w:tblGrid>
        <w:gridCol w:w="1822"/>
        <w:gridCol w:w="1757"/>
        <w:gridCol w:w="1691"/>
        <w:gridCol w:w="2977"/>
        <w:gridCol w:w="1326"/>
      </w:tblGrid>
      <w:tr w:rsidR="00CB3092" w:rsidRPr="000D233F" w14:paraId="0999B2FD" w14:textId="77777777" w:rsidTr="00C7222E">
        <w:trPr>
          <w:tblHeader/>
        </w:trPr>
        <w:tc>
          <w:tcPr>
            <w:tcW w:w="18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D2980D1"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NAME OF MEMBER</w:t>
            </w:r>
          </w:p>
        </w:tc>
        <w:tc>
          <w:tcPr>
            <w:tcW w:w="175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3FAD0A"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ROLE</w:t>
            </w:r>
          </w:p>
        </w:tc>
        <w:tc>
          <w:tcPr>
            <w:tcW w:w="169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DE2DAE"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APPOINTMENT DATE</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8B25E7"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QUALIFICATIONS</w:t>
            </w:r>
          </w:p>
        </w:tc>
        <w:tc>
          <w:tcPr>
            <w:tcW w:w="13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C3A09D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ATTENDANCE</w:t>
            </w:r>
          </w:p>
        </w:tc>
      </w:tr>
      <w:tr w:rsidR="00CB3092" w:rsidRPr="000D233F" w14:paraId="32C965A4" w14:textId="77777777" w:rsidTr="00C7222E">
        <w:tc>
          <w:tcPr>
            <w:tcW w:w="182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8745ADD"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Nhlanhla Hlubi</w:t>
            </w:r>
          </w:p>
          <w:p w14:paraId="52CED103" w14:textId="77777777" w:rsidR="00CB3092" w:rsidRPr="000D233F" w:rsidRDefault="00CB3092" w:rsidP="00C7222E">
            <w:pPr>
              <w:jc w:val="both"/>
              <w:rPr>
                <w:rFonts w:ascii="Arial" w:hAnsi="Arial" w:cs="Arial"/>
                <w:sz w:val="20"/>
                <w:szCs w:val="20"/>
              </w:rPr>
            </w:pPr>
          </w:p>
        </w:tc>
        <w:tc>
          <w:tcPr>
            <w:tcW w:w="1757" w:type="dxa"/>
            <w:tcBorders>
              <w:top w:val="nil"/>
              <w:left w:val="nil"/>
              <w:bottom w:val="single" w:sz="8" w:space="0" w:color="auto"/>
              <w:right w:val="single" w:sz="8" w:space="0" w:color="auto"/>
            </w:tcBorders>
            <w:tcMar>
              <w:top w:w="0" w:type="dxa"/>
              <w:left w:w="108" w:type="dxa"/>
              <w:bottom w:w="0" w:type="dxa"/>
              <w:right w:w="108" w:type="dxa"/>
            </w:tcMar>
            <w:hideMark/>
          </w:tcPr>
          <w:p w14:paraId="63353C2D"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Chairperson of the Audit Committee &amp; Non-Executive Director</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0C526D42"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24 Apr 2012</w:t>
            </w: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14:paraId="51362776"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*MBA</w:t>
            </w:r>
          </w:p>
          <w:p w14:paraId="2594B355"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*B juris Degree (Law), </w:t>
            </w:r>
          </w:p>
          <w:p w14:paraId="54B09912"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*LLB Degree (Law), </w:t>
            </w:r>
          </w:p>
          <w:p w14:paraId="15ED358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*MAP (Business), </w:t>
            </w:r>
          </w:p>
          <w:p w14:paraId="482B951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*CFP(Financial Planning), </w:t>
            </w:r>
          </w:p>
          <w:p w14:paraId="4B04A39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*Cert in Compliance </w:t>
            </w:r>
          </w:p>
          <w:p w14:paraId="0C05F10B"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Management</w:t>
            </w:r>
          </w:p>
        </w:tc>
        <w:tc>
          <w:tcPr>
            <w:tcW w:w="1326" w:type="dxa"/>
            <w:tcBorders>
              <w:top w:val="nil"/>
              <w:left w:val="nil"/>
              <w:bottom w:val="single" w:sz="8" w:space="0" w:color="auto"/>
              <w:right w:val="single" w:sz="8" w:space="0" w:color="auto"/>
            </w:tcBorders>
            <w:tcMar>
              <w:top w:w="0" w:type="dxa"/>
              <w:left w:w="108" w:type="dxa"/>
              <w:bottom w:w="0" w:type="dxa"/>
              <w:right w:w="108" w:type="dxa"/>
            </w:tcMar>
            <w:hideMark/>
          </w:tcPr>
          <w:p w14:paraId="5AFCE426" w14:textId="77777777" w:rsidR="00CB3092" w:rsidRPr="000D233F" w:rsidRDefault="00CB3092" w:rsidP="00C7222E">
            <w:pPr>
              <w:rPr>
                <w:rFonts w:ascii="Arial" w:hAnsi="Arial" w:cs="Arial"/>
                <w:sz w:val="20"/>
                <w:szCs w:val="20"/>
              </w:rPr>
            </w:pPr>
            <w:r w:rsidRPr="000D233F">
              <w:rPr>
                <w:rFonts w:ascii="Arial" w:hAnsi="Arial" w:cs="Arial"/>
                <w:sz w:val="20"/>
                <w:szCs w:val="20"/>
              </w:rPr>
              <w:t>4 of 6 meetings</w:t>
            </w:r>
          </w:p>
        </w:tc>
      </w:tr>
      <w:tr w:rsidR="00CB3092" w:rsidRPr="000D233F" w14:paraId="20FF8E03" w14:textId="77777777" w:rsidTr="00C7222E">
        <w:tc>
          <w:tcPr>
            <w:tcW w:w="182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34D0444"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Khati Mokhobo</w:t>
            </w:r>
          </w:p>
          <w:p w14:paraId="6CA98DAD" w14:textId="77777777" w:rsidR="00CB3092" w:rsidRPr="000D233F" w:rsidRDefault="00CB3092" w:rsidP="00C7222E">
            <w:pPr>
              <w:jc w:val="both"/>
              <w:rPr>
                <w:rFonts w:ascii="Arial" w:hAnsi="Arial" w:cs="Arial"/>
                <w:i/>
                <w:iCs/>
                <w:sz w:val="20"/>
                <w:szCs w:val="20"/>
              </w:rPr>
            </w:pPr>
          </w:p>
          <w:p w14:paraId="3FAD121F" w14:textId="77777777" w:rsidR="00CB3092" w:rsidRPr="000D233F" w:rsidRDefault="00CB3092" w:rsidP="00C7222E">
            <w:pPr>
              <w:jc w:val="both"/>
              <w:rPr>
                <w:rFonts w:ascii="Arial" w:hAnsi="Arial" w:cs="Arial"/>
                <w:sz w:val="20"/>
                <w:szCs w:val="20"/>
              </w:rPr>
            </w:pPr>
          </w:p>
        </w:tc>
        <w:tc>
          <w:tcPr>
            <w:tcW w:w="1757" w:type="dxa"/>
            <w:tcBorders>
              <w:top w:val="nil"/>
              <w:left w:val="nil"/>
              <w:bottom w:val="single" w:sz="8" w:space="0" w:color="auto"/>
              <w:right w:val="single" w:sz="8" w:space="0" w:color="auto"/>
            </w:tcBorders>
            <w:tcMar>
              <w:top w:w="0" w:type="dxa"/>
              <w:left w:w="108" w:type="dxa"/>
              <w:bottom w:w="0" w:type="dxa"/>
              <w:right w:w="108" w:type="dxa"/>
            </w:tcMar>
            <w:hideMark/>
          </w:tcPr>
          <w:p w14:paraId="6D9CF4DE"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Non-Executive Director</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396ADF0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21 Oct 2013</w:t>
            </w: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14:paraId="53FB35C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*BComm</w:t>
            </w:r>
          </w:p>
          <w:p w14:paraId="674C225C"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*BAcc</w:t>
            </w:r>
          </w:p>
          <w:p w14:paraId="6ECF0D4B"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*CA(SA)</w:t>
            </w:r>
          </w:p>
          <w:p w14:paraId="183DE957"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*ACMA(UK)</w:t>
            </w:r>
          </w:p>
          <w:p w14:paraId="1A2D6215"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*Certificate in International   </w:t>
            </w:r>
          </w:p>
          <w:p w14:paraId="5A18914D"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Business (UK)</w:t>
            </w:r>
          </w:p>
        </w:tc>
        <w:tc>
          <w:tcPr>
            <w:tcW w:w="1326" w:type="dxa"/>
            <w:tcBorders>
              <w:top w:val="nil"/>
              <w:left w:val="nil"/>
              <w:bottom w:val="single" w:sz="8" w:space="0" w:color="auto"/>
              <w:right w:val="single" w:sz="8" w:space="0" w:color="auto"/>
            </w:tcBorders>
            <w:tcMar>
              <w:top w:w="0" w:type="dxa"/>
              <w:left w:w="108" w:type="dxa"/>
              <w:bottom w:w="0" w:type="dxa"/>
              <w:right w:w="108" w:type="dxa"/>
            </w:tcMar>
            <w:hideMark/>
          </w:tcPr>
          <w:p w14:paraId="7B8B105C" w14:textId="77777777" w:rsidR="00CB3092" w:rsidRPr="000D233F" w:rsidRDefault="00CB3092" w:rsidP="00C7222E">
            <w:pPr>
              <w:rPr>
                <w:rFonts w:ascii="Arial" w:hAnsi="Arial" w:cs="Arial"/>
                <w:sz w:val="20"/>
                <w:szCs w:val="20"/>
              </w:rPr>
            </w:pPr>
            <w:r w:rsidRPr="000D233F">
              <w:rPr>
                <w:rFonts w:ascii="Arial" w:hAnsi="Arial" w:cs="Arial"/>
                <w:sz w:val="20"/>
                <w:szCs w:val="20"/>
              </w:rPr>
              <w:t>4 of 6 meetings</w:t>
            </w:r>
          </w:p>
        </w:tc>
      </w:tr>
      <w:tr w:rsidR="00CB3092" w:rsidRPr="000D233F" w14:paraId="6F65E81A" w14:textId="77777777" w:rsidTr="00C7222E">
        <w:tc>
          <w:tcPr>
            <w:tcW w:w="182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6F7D4D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Thulani Sithole</w:t>
            </w:r>
          </w:p>
          <w:p w14:paraId="6CAD2E72" w14:textId="77777777" w:rsidR="00CB3092" w:rsidRPr="000D233F" w:rsidRDefault="00CB3092" w:rsidP="00C7222E">
            <w:pPr>
              <w:jc w:val="both"/>
              <w:rPr>
                <w:rFonts w:ascii="Arial" w:hAnsi="Arial" w:cs="Arial"/>
                <w:sz w:val="20"/>
                <w:szCs w:val="20"/>
              </w:rPr>
            </w:pPr>
          </w:p>
          <w:p w14:paraId="4ADBAC4C" w14:textId="77777777" w:rsidR="00CB3092" w:rsidRPr="000D233F" w:rsidRDefault="00CB3092" w:rsidP="00C7222E">
            <w:pPr>
              <w:jc w:val="both"/>
              <w:rPr>
                <w:rFonts w:ascii="Arial" w:hAnsi="Arial" w:cs="Arial"/>
                <w:i/>
                <w:iCs/>
                <w:sz w:val="20"/>
                <w:szCs w:val="20"/>
              </w:rPr>
            </w:pPr>
          </w:p>
          <w:p w14:paraId="686DB434" w14:textId="77777777" w:rsidR="00CB3092" w:rsidRPr="000D233F" w:rsidRDefault="00CB3092" w:rsidP="00C7222E">
            <w:pPr>
              <w:jc w:val="both"/>
              <w:rPr>
                <w:rFonts w:ascii="Arial" w:hAnsi="Arial" w:cs="Arial"/>
                <w:sz w:val="20"/>
                <w:szCs w:val="20"/>
              </w:rPr>
            </w:pPr>
          </w:p>
        </w:tc>
        <w:tc>
          <w:tcPr>
            <w:tcW w:w="1757" w:type="dxa"/>
            <w:tcBorders>
              <w:top w:val="nil"/>
              <w:left w:val="nil"/>
              <w:bottom w:val="single" w:sz="8" w:space="0" w:color="auto"/>
              <w:right w:val="single" w:sz="8" w:space="0" w:color="auto"/>
            </w:tcBorders>
            <w:tcMar>
              <w:top w:w="0" w:type="dxa"/>
              <w:left w:w="108" w:type="dxa"/>
              <w:bottom w:w="0" w:type="dxa"/>
              <w:right w:w="108" w:type="dxa"/>
            </w:tcMar>
            <w:hideMark/>
          </w:tcPr>
          <w:p w14:paraId="53A70B80"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Non-Executive Director</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4A711AD2"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25 Jul 2015</w:t>
            </w: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14:paraId="701EC4A6"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*MBA</w:t>
            </w:r>
          </w:p>
          <w:p w14:paraId="676B16C1"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*BSc in Engineering (Electrical)</w:t>
            </w:r>
          </w:p>
          <w:p w14:paraId="1254CD1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*Project Management</w:t>
            </w:r>
          </w:p>
          <w:p w14:paraId="5A4CE98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*Strategic Management</w:t>
            </w:r>
          </w:p>
        </w:tc>
        <w:tc>
          <w:tcPr>
            <w:tcW w:w="1326" w:type="dxa"/>
            <w:tcBorders>
              <w:top w:val="nil"/>
              <w:left w:val="nil"/>
              <w:bottom w:val="single" w:sz="8" w:space="0" w:color="auto"/>
              <w:right w:val="single" w:sz="8" w:space="0" w:color="auto"/>
            </w:tcBorders>
            <w:tcMar>
              <w:top w:w="0" w:type="dxa"/>
              <w:left w:w="108" w:type="dxa"/>
              <w:bottom w:w="0" w:type="dxa"/>
              <w:right w:w="108" w:type="dxa"/>
            </w:tcMar>
            <w:hideMark/>
          </w:tcPr>
          <w:p w14:paraId="53A8021D" w14:textId="77777777" w:rsidR="00CB3092" w:rsidRPr="000D233F" w:rsidRDefault="00CB3092" w:rsidP="00C7222E">
            <w:pPr>
              <w:rPr>
                <w:rFonts w:ascii="Arial" w:hAnsi="Arial" w:cs="Arial"/>
                <w:sz w:val="20"/>
                <w:szCs w:val="20"/>
              </w:rPr>
            </w:pPr>
            <w:r w:rsidRPr="000D233F">
              <w:rPr>
                <w:rFonts w:ascii="Arial" w:hAnsi="Arial" w:cs="Arial"/>
                <w:sz w:val="20"/>
                <w:szCs w:val="20"/>
              </w:rPr>
              <w:t>5 of 6 meetings</w:t>
            </w:r>
          </w:p>
        </w:tc>
      </w:tr>
      <w:tr w:rsidR="00CB3092" w:rsidRPr="000D233F" w14:paraId="2A1E058F" w14:textId="77777777" w:rsidTr="00C7222E">
        <w:tc>
          <w:tcPr>
            <w:tcW w:w="1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8617EB"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Waldo Hattingh</w:t>
            </w:r>
          </w:p>
        </w:tc>
        <w:tc>
          <w:tcPr>
            <w:tcW w:w="1757" w:type="dxa"/>
            <w:tcBorders>
              <w:top w:val="nil"/>
              <w:left w:val="nil"/>
              <w:bottom w:val="single" w:sz="8" w:space="0" w:color="auto"/>
              <w:right w:val="single" w:sz="8" w:space="0" w:color="auto"/>
            </w:tcBorders>
            <w:tcMar>
              <w:top w:w="0" w:type="dxa"/>
              <w:left w:w="108" w:type="dxa"/>
              <w:bottom w:w="0" w:type="dxa"/>
              <w:right w:w="108" w:type="dxa"/>
            </w:tcMar>
            <w:hideMark/>
          </w:tcPr>
          <w:p w14:paraId="3A50708E"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Independent Audit Committee Member</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3AFADDCA"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01 Sep 2008</w:t>
            </w:r>
          </w:p>
        </w:tc>
        <w:tc>
          <w:tcPr>
            <w:tcW w:w="2977" w:type="dxa"/>
            <w:tcBorders>
              <w:top w:val="nil"/>
              <w:left w:val="nil"/>
              <w:bottom w:val="single" w:sz="8" w:space="0" w:color="auto"/>
              <w:right w:val="single" w:sz="8" w:space="0" w:color="auto"/>
            </w:tcBorders>
            <w:tcMar>
              <w:top w:w="0" w:type="dxa"/>
              <w:left w:w="108" w:type="dxa"/>
              <w:bottom w:w="0" w:type="dxa"/>
              <w:right w:w="108" w:type="dxa"/>
            </w:tcMar>
          </w:tcPr>
          <w:p w14:paraId="451B5EEE"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*M.Com (Specialising in </w:t>
            </w:r>
          </w:p>
          <w:p w14:paraId="4615B46A"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Performance Audits)</w:t>
            </w:r>
          </w:p>
          <w:p w14:paraId="49B72C2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*B.Com (Hons)</w:t>
            </w:r>
          </w:p>
          <w:p w14:paraId="1326F393"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*MBA</w:t>
            </w:r>
          </w:p>
          <w:p w14:paraId="585B027A"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*B.Com</w:t>
            </w:r>
          </w:p>
          <w:p w14:paraId="367AE560"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*National Diploma in </w:t>
            </w:r>
          </w:p>
          <w:p w14:paraId="23BE72A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Management Services</w:t>
            </w:r>
          </w:p>
          <w:p w14:paraId="5C418E9E" w14:textId="77777777" w:rsidR="00CB3092" w:rsidRPr="000D233F" w:rsidRDefault="00CB3092" w:rsidP="00C7222E">
            <w:pPr>
              <w:jc w:val="both"/>
              <w:rPr>
                <w:rFonts w:ascii="Arial" w:hAnsi="Arial" w:cs="Arial"/>
                <w:sz w:val="20"/>
                <w:szCs w:val="20"/>
              </w:rPr>
            </w:pPr>
          </w:p>
        </w:tc>
        <w:tc>
          <w:tcPr>
            <w:tcW w:w="1326" w:type="dxa"/>
            <w:tcBorders>
              <w:top w:val="nil"/>
              <w:left w:val="nil"/>
              <w:bottom w:val="single" w:sz="8" w:space="0" w:color="auto"/>
              <w:right w:val="single" w:sz="8" w:space="0" w:color="auto"/>
            </w:tcBorders>
            <w:tcMar>
              <w:top w:w="0" w:type="dxa"/>
              <w:left w:w="108" w:type="dxa"/>
              <w:bottom w:w="0" w:type="dxa"/>
              <w:right w:w="108" w:type="dxa"/>
            </w:tcMar>
            <w:hideMark/>
          </w:tcPr>
          <w:p w14:paraId="5A091957" w14:textId="77777777" w:rsidR="00CB3092" w:rsidRPr="000D233F" w:rsidRDefault="00CB3092" w:rsidP="00C7222E">
            <w:pPr>
              <w:rPr>
                <w:rFonts w:ascii="Arial" w:hAnsi="Arial" w:cs="Arial"/>
                <w:sz w:val="20"/>
                <w:szCs w:val="20"/>
              </w:rPr>
            </w:pPr>
            <w:r w:rsidRPr="000D233F">
              <w:rPr>
                <w:rFonts w:ascii="Arial" w:hAnsi="Arial" w:cs="Arial"/>
                <w:sz w:val="20"/>
                <w:szCs w:val="20"/>
              </w:rPr>
              <w:lastRenderedPageBreak/>
              <w:t>6 of 6 meetings</w:t>
            </w:r>
          </w:p>
        </w:tc>
      </w:tr>
      <w:tr w:rsidR="00CB3092" w:rsidRPr="000D233F" w14:paraId="0BEACD5C" w14:textId="77777777" w:rsidTr="00C7222E">
        <w:tc>
          <w:tcPr>
            <w:tcW w:w="1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C80874"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Linda Mabhena-Olagunju</w:t>
            </w:r>
          </w:p>
        </w:tc>
        <w:tc>
          <w:tcPr>
            <w:tcW w:w="1757" w:type="dxa"/>
            <w:tcBorders>
              <w:top w:val="nil"/>
              <w:left w:val="nil"/>
              <w:bottom w:val="single" w:sz="8" w:space="0" w:color="auto"/>
              <w:right w:val="single" w:sz="8" w:space="0" w:color="auto"/>
            </w:tcBorders>
            <w:tcMar>
              <w:top w:w="0" w:type="dxa"/>
              <w:left w:w="108" w:type="dxa"/>
              <w:bottom w:w="0" w:type="dxa"/>
              <w:right w:w="108" w:type="dxa"/>
            </w:tcMar>
            <w:hideMark/>
          </w:tcPr>
          <w:p w14:paraId="00F92B40"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Independent Audit Committee Member</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71FCF94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15 Mar 2016</w:t>
            </w: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14:paraId="10F53B59"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*LLB (UCT) (2006 Dean’s Merit </w:t>
            </w:r>
          </w:p>
          <w:p w14:paraId="2AF276B6"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List)</w:t>
            </w:r>
          </w:p>
          <w:p w14:paraId="32C0F27E"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*LLM International Commercial </w:t>
            </w:r>
          </w:p>
          <w:p w14:paraId="2F23A577"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xml:space="preserve"> Law (University of </w:t>
            </w:r>
          </w:p>
          <w:p w14:paraId="058F89F8"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 Aberdeen)(Distinction)</w:t>
            </w:r>
          </w:p>
          <w:p w14:paraId="6EACAA5C"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*Admitted Attorney of High</w:t>
            </w:r>
          </w:p>
          <w:p w14:paraId="71107F42"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Court of SA</w:t>
            </w:r>
          </w:p>
        </w:tc>
        <w:tc>
          <w:tcPr>
            <w:tcW w:w="1326" w:type="dxa"/>
            <w:tcBorders>
              <w:top w:val="nil"/>
              <w:left w:val="nil"/>
              <w:bottom w:val="single" w:sz="8" w:space="0" w:color="auto"/>
              <w:right w:val="single" w:sz="8" w:space="0" w:color="auto"/>
            </w:tcBorders>
            <w:tcMar>
              <w:top w:w="0" w:type="dxa"/>
              <w:left w:w="108" w:type="dxa"/>
              <w:bottom w:w="0" w:type="dxa"/>
              <w:right w:w="108" w:type="dxa"/>
            </w:tcMar>
            <w:hideMark/>
          </w:tcPr>
          <w:p w14:paraId="20EF004A" w14:textId="77777777" w:rsidR="00CB3092" w:rsidRPr="000D233F" w:rsidRDefault="00CB3092" w:rsidP="00C7222E">
            <w:pPr>
              <w:rPr>
                <w:rFonts w:ascii="Arial" w:hAnsi="Arial" w:cs="Arial"/>
                <w:sz w:val="20"/>
                <w:szCs w:val="20"/>
              </w:rPr>
            </w:pPr>
            <w:r w:rsidRPr="000D233F">
              <w:rPr>
                <w:rFonts w:ascii="Arial" w:hAnsi="Arial" w:cs="Arial"/>
                <w:sz w:val="20"/>
                <w:szCs w:val="20"/>
              </w:rPr>
              <w:t>1 of 1 meeting</w:t>
            </w:r>
          </w:p>
        </w:tc>
      </w:tr>
      <w:tr w:rsidR="00CB3092" w:rsidRPr="000D233F" w14:paraId="307E63FB" w14:textId="77777777" w:rsidTr="00C7222E">
        <w:tc>
          <w:tcPr>
            <w:tcW w:w="1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D4F7EC"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Matseliso Shongwe</w:t>
            </w:r>
          </w:p>
        </w:tc>
        <w:tc>
          <w:tcPr>
            <w:tcW w:w="1757" w:type="dxa"/>
            <w:tcBorders>
              <w:top w:val="nil"/>
              <w:left w:val="nil"/>
              <w:bottom w:val="single" w:sz="8" w:space="0" w:color="auto"/>
              <w:right w:val="single" w:sz="8" w:space="0" w:color="auto"/>
            </w:tcBorders>
            <w:tcMar>
              <w:top w:w="0" w:type="dxa"/>
              <w:left w:w="108" w:type="dxa"/>
              <w:bottom w:w="0" w:type="dxa"/>
              <w:right w:w="108" w:type="dxa"/>
            </w:tcMar>
          </w:tcPr>
          <w:p w14:paraId="0A37E6BD"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Independent Audit Committee Member</w:t>
            </w:r>
          </w:p>
          <w:p w14:paraId="1D9B9783" w14:textId="77777777" w:rsidR="00CB3092" w:rsidRPr="000D233F" w:rsidRDefault="00CB3092" w:rsidP="00C7222E">
            <w:pPr>
              <w:jc w:val="both"/>
              <w:rPr>
                <w:rFonts w:ascii="Arial" w:hAnsi="Arial" w:cs="Arial"/>
                <w:i/>
                <w:iCs/>
                <w:sz w:val="20"/>
                <w:szCs w:val="20"/>
              </w:rPr>
            </w:pP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75102E90"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03 Feb 2015</w:t>
            </w: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14:paraId="08D75070"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*Bachelor of Accounting</w:t>
            </w:r>
          </w:p>
          <w:p w14:paraId="4735918F"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*Charted Accountant</w:t>
            </w:r>
          </w:p>
        </w:tc>
        <w:tc>
          <w:tcPr>
            <w:tcW w:w="1326" w:type="dxa"/>
            <w:tcBorders>
              <w:top w:val="nil"/>
              <w:left w:val="nil"/>
              <w:bottom w:val="single" w:sz="8" w:space="0" w:color="auto"/>
              <w:right w:val="single" w:sz="8" w:space="0" w:color="auto"/>
            </w:tcBorders>
            <w:tcMar>
              <w:top w:w="0" w:type="dxa"/>
              <w:left w:w="108" w:type="dxa"/>
              <w:bottom w:w="0" w:type="dxa"/>
              <w:right w:w="108" w:type="dxa"/>
            </w:tcMar>
            <w:hideMark/>
          </w:tcPr>
          <w:p w14:paraId="6D1DEF9E" w14:textId="77777777" w:rsidR="00CB3092" w:rsidRPr="000D233F" w:rsidRDefault="00CB3092" w:rsidP="00C7222E">
            <w:pPr>
              <w:rPr>
                <w:rFonts w:ascii="Arial" w:hAnsi="Arial" w:cs="Arial"/>
                <w:sz w:val="20"/>
                <w:szCs w:val="20"/>
              </w:rPr>
            </w:pPr>
            <w:r w:rsidRPr="000D233F">
              <w:rPr>
                <w:rFonts w:ascii="Arial" w:hAnsi="Arial" w:cs="Arial"/>
                <w:sz w:val="20"/>
                <w:szCs w:val="20"/>
              </w:rPr>
              <w:t>3 of 6 meetings</w:t>
            </w:r>
          </w:p>
        </w:tc>
      </w:tr>
      <w:tr w:rsidR="00CB3092" w:rsidRPr="000D233F" w14:paraId="5672CB0A" w14:textId="77777777" w:rsidTr="00C7222E">
        <w:tc>
          <w:tcPr>
            <w:tcW w:w="9573"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tcPr>
          <w:p w14:paraId="7BCE5717" w14:textId="77777777" w:rsidR="00CB3092" w:rsidRPr="000D233F" w:rsidRDefault="00CB3092" w:rsidP="00C7222E">
            <w:pPr>
              <w:jc w:val="both"/>
              <w:rPr>
                <w:rFonts w:ascii="Arial" w:hAnsi="Arial" w:cs="Arial"/>
                <w:sz w:val="20"/>
                <w:szCs w:val="20"/>
              </w:rPr>
            </w:pPr>
          </w:p>
          <w:p w14:paraId="35F0156D" w14:textId="77777777" w:rsidR="00CB3092" w:rsidRPr="000D233F" w:rsidRDefault="00CB3092" w:rsidP="00C7222E">
            <w:pPr>
              <w:jc w:val="both"/>
              <w:rPr>
                <w:rFonts w:ascii="Arial" w:hAnsi="Arial" w:cs="Arial"/>
                <w:sz w:val="20"/>
                <w:szCs w:val="20"/>
              </w:rPr>
            </w:pPr>
            <w:r w:rsidRPr="000D233F">
              <w:rPr>
                <w:rFonts w:ascii="Arial" w:hAnsi="Arial" w:cs="Arial"/>
                <w:sz w:val="20"/>
                <w:szCs w:val="20"/>
              </w:rPr>
              <w:t>NOTE: Mr Hlubi resigned from the Committee on 31 Aug 2016 and Mr Mokhobo was appointed as Chairperson of the Committee on 31 Aug 2016.</w:t>
            </w:r>
          </w:p>
        </w:tc>
      </w:tr>
    </w:tbl>
    <w:p w14:paraId="0CE433AD" w14:textId="77777777" w:rsidR="00CB3092" w:rsidRPr="000D233F" w:rsidRDefault="00CB3092" w:rsidP="00CB3092">
      <w:pPr>
        <w:jc w:val="both"/>
        <w:rPr>
          <w:rFonts w:ascii="Arial" w:hAnsi="Arial" w:cs="Arial"/>
          <w:sz w:val="20"/>
          <w:szCs w:val="20"/>
        </w:rPr>
      </w:pPr>
    </w:p>
    <w:p w14:paraId="299F1CAF" w14:textId="77777777" w:rsidR="00CB3092" w:rsidRPr="000D233F" w:rsidRDefault="00CB3092" w:rsidP="00CB3092">
      <w:pPr>
        <w:autoSpaceDE w:val="0"/>
        <w:autoSpaceDN w:val="0"/>
        <w:adjustRightInd w:val="0"/>
        <w:ind w:left="426"/>
        <w:jc w:val="both"/>
        <w:rPr>
          <w:rFonts w:ascii="Arial" w:hAnsi="Arial" w:cs="Arial"/>
          <w:color w:val="000000"/>
          <w:sz w:val="20"/>
          <w:szCs w:val="20"/>
          <w:lang w:eastAsia="en-ZA"/>
        </w:rPr>
      </w:pPr>
      <w:r w:rsidRPr="000D233F">
        <w:rPr>
          <w:rFonts w:ascii="Arial" w:hAnsi="Arial" w:cs="Arial"/>
          <w:color w:val="000000"/>
          <w:sz w:val="20"/>
          <w:szCs w:val="20"/>
          <w:lang w:eastAsia="en-ZA"/>
        </w:rPr>
        <w:t>The effectiveness of the Committee is reviewed as part of the Board and Board Committee evaluation process each year.  All Members of the Committee are independent, suitably skilled and experienced and the Committee has collectively and individually, sufficient qualifications and experience to fulfil their duties, including an understanding of the financial and sustainability reporting, internal financial controls, external audit process, internal audit process, corporate law, risk management, sustainability, information technology governance as it relates to integrated reporting and governance processes within the Company.</w:t>
      </w:r>
    </w:p>
    <w:p w14:paraId="581C3F30" w14:textId="77777777" w:rsidR="00CB3092" w:rsidRPr="000D233F" w:rsidRDefault="00CB3092" w:rsidP="00CB3092">
      <w:pPr>
        <w:ind w:left="426"/>
        <w:jc w:val="both"/>
        <w:rPr>
          <w:rFonts w:ascii="Arial" w:hAnsi="Arial" w:cs="Arial"/>
          <w:b/>
          <w:sz w:val="20"/>
          <w:szCs w:val="20"/>
        </w:rPr>
      </w:pPr>
    </w:p>
    <w:p w14:paraId="4EB0F791" w14:textId="77777777" w:rsidR="00CB3092" w:rsidRPr="000D233F" w:rsidRDefault="00CB3092" w:rsidP="00CB3092">
      <w:pPr>
        <w:ind w:left="426"/>
        <w:jc w:val="both"/>
        <w:rPr>
          <w:rFonts w:ascii="Arial" w:hAnsi="Arial" w:cs="Arial"/>
          <w:b/>
          <w:sz w:val="20"/>
          <w:szCs w:val="20"/>
        </w:rPr>
      </w:pPr>
      <w:r w:rsidRPr="000D233F">
        <w:rPr>
          <w:rFonts w:ascii="Arial" w:hAnsi="Arial" w:cs="Arial"/>
          <w:b/>
          <w:sz w:val="20"/>
          <w:szCs w:val="20"/>
        </w:rPr>
        <w:t>Key Functions</w:t>
      </w:r>
    </w:p>
    <w:p w14:paraId="76165B6D" w14:textId="77777777" w:rsidR="00CB3092" w:rsidRPr="000D233F" w:rsidRDefault="00CB3092" w:rsidP="00CB3092">
      <w:pPr>
        <w:spacing w:line="165" w:lineRule="atLeast"/>
        <w:ind w:left="426"/>
        <w:jc w:val="both"/>
        <w:rPr>
          <w:rFonts w:ascii="Arial" w:hAnsi="Arial" w:cs="Arial"/>
          <w:color w:val="000000"/>
          <w:sz w:val="20"/>
          <w:szCs w:val="20"/>
          <w:lang w:eastAsia="en-ZA"/>
        </w:rPr>
      </w:pPr>
      <w:r w:rsidRPr="000D233F">
        <w:rPr>
          <w:rFonts w:ascii="Arial" w:hAnsi="Arial" w:cs="Arial"/>
          <w:color w:val="000000"/>
          <w:sz w:val="20"/>
          <w:szCs w:val="20"/>
          <w:lang w:eastAsia="en-ZA"/>
        </w:rPr>
        <w:t>The Committee conducted its affairs in accordance with its Terms of Reference and executed all its responsibilities in terms of its statutory duties as per the Companies Act, the requirements of King III and any further responsibilities assigned to it by the Board.</w:t>
      </w:r>
    </w:p>
    <w:p w14:paraId="52BE5810" w14:textId="77777777" w:rsidR="00CB3092" w:rsidRPr="000D233F" w:rsidRDefault="00CB3092" w:rsidP="00CB3092">
      <w:pPr>
        <w:ind w:left="426"/>
        <w:jc w:val="both"/>
        <w:rPr>
          <w:rFonts w:ascii="Arial" w:hAnsi="Arial" w:cs="Arial"/>
          <w:sz w:val="20"/>
          <w:szCs w:val="20"/>
        </w:rPr>
      </w:pPr>
    </w:p>
    <w:p w14:paraId="6B453434" w14:textId="77777777" w:rsidR="00CB3092" w:rsidRPr="000D233F" w:rsidRDefault="00CB3092" w:rsidP="007208DD">
      <w:pPr>
        <w:ind w:left="993"/>
        <w:jc w:val="both"/>
        <w:rPr>
          <w:rFonts w:ascii="Arial" w:hAnsi="Arial" w:cs="Arial"/>
          <w:sz w:val="20"/>
          <w:szCs w:val="20"/>
        </w:rPr>
      </w:pPr>
      <w:r w:rsidRPr="000D233F">
        <w:rPr>
          <w:rFonts w:ascii="Arial" w:hAnsi="Arial" w:cs="Arial"/>
          <w:sz w:val="20"/>
          <w:szCs w:val="20"/>
        </w:rPr>
        <w:t xml:space="preserve">In executing its responsibilities the Committee, inter alia, performed the following duties; </w:t>
      </w:r>
    </w:p>
    <w:p w14:paraId="58F0994A"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Reviewed the adequacy, reliability and accuracy of Financial and Non-Financial information,</w:t>
      </w:r>
    </w:p>
    <w:p w14:paraId="21358307"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Reviewed the accounting practices adopted by the Company;</w:t>
      </w:r>
    </w:p>
    <w:p w14:paraId="1CF06089"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Reviewed the accounting policies adopted by the Company and all proposed changes in accounting policies and practices, and recommended any changes considered appropriate in terms of GRAP to the Board for approval;</w:t>
      </w:r>
    </w:p>
    <w:p w14:paraId="4CB43C10"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Reviewed and recommended financial information, including Mid-Term results, Annual Financial Statements and Integrated Report for adoption by the Board;</w:t>
      </w:r>
    </w:p>
    <w:p w14:paraId="397118EA"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Considered the programmes introduced to improve the overall ethics of the Company and reviewed reports from management and the internal auditors relating to material issues;</w:t>
      </w:r>
    </w:p>
    <w:p w14:paraId="42D5A073"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Monitored ethical conduct by the Company, its Executives and Senior Management;</w:t>
      </w:r>
    </w:p>
    <w:p w14:paraId="187934A5"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Monitored the Company’s compliance with all applicable legislation and regulations, including without limitation, the companies Act, the MFMA, and the Treasury Regulations; </w:t>
      </w:r>
    </w:p>
    <w:p w14:paraId="7CE561C0"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Reported on terms of unauthorized and fruitless and wasteful and irregular expenditure in terms of the MFMA.</w:t>
      </w:r>
    </w:p>
    <w:p w14:paraId="06E3EB5B"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Ensured cooperation between the External Auditor and Internal Audit by clarifying and co-ordinating their roles and functions and that the combined assurance received is appropriate to address all significant risks; </w:t>
      </w:r>
    </w:p>
    <w:p w14:paraId="70C8A50C"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Recommended the ITC Strategy to Board for approval; </w:t>
      </w:r>
    </w:p>
    <w:p w14:paraId="5C70B6E4"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Assisted the Board in carrying out its financial risk management responsibilities; </w:t>
      </w:r>
    </w:p>
    <w:p w14:paraId="6B253AA4"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lastRenderedPageBreak/>
        <w:t xml:space="preserve">Received and dealt appropriately with any complaints and/or allegation of wrongdoing including fraud; </w:t>
      </w:r>
    </w:p>
    <w:p w14:paraId="0E47A269"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Provide the Board with independent assurance on the effectiveness of IT governance and IT internal controls.</w:t>
      </w:r>
    </w:p>
    <w:p w14:paraId="6D2E614C"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Reviewed the Whistleblowing Policy and recommended it to Board for approval; and</w:t>
      </w:r>
    </w:p>
    <w:p w14:paraId="27578192"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Performed any other function as directed by the Board.</w:t>
      </w:r>
    </w:p>
    <w:p w14:paraId="63127350" w14:textId="77777777" w:rsidR="00CB3092" w:rsidRDefault="00CB3092" w:rsidP="00CB3092">
      <w:pPr>
        <w:jc w:val="both"/>
        <w:rPr>
          <w:rFonts w:ascii="Arial" w:hAnsi="Arial" w:cs="Arial"/>
          <w:b/>
          <w:sz w:val="20"/>
          <w:szCs w:val="20"/>
        </w:rPr>
      </w:pPr>
    </w:p>
    <w:p w14:paraId="55DEA385" w14:textId="77777777" w:rsidR="00CB3092" w:rsidRDefault="00CB3092" w:rsidP="00CB3092">
      <w:pPr>
        <w:jc w:val="both"/>
        <w:rPr>
          <w:rFonts w:ascii="Arial" w:hAnsi="Arial" w:cs="Arial"/>
          <w:b/>
          <w:sz w:val="20"/>
          <w:szCs w:val="20"/>
        </w:rPr>
      </w:pPr>
    </w:p>
    <w:p w14:paraId="59340EE4" w14:textId="77777777" w:rsidR="00CB3092" w:rsidRDefault="00CB3092" w:rsidP="00CB3092">
      <w:pPr>
        <w:jc w:val="both"/>
        <w:rPr>
          <w:rFonts w:ascii="Arial" w:hAnsi="Arial" w:cs="Arial"/>
          <w:b/>
          <w:sz w:val="20"/>
          <w:szCs w:val="20"/>
        </w:rPr>
      </w:pPr>
    </w:p>
    <w:p w14:paraId="3D2C180C"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Combined Assurance Model</w:t>
      </w:r>
    </w:p>
    <w:p w14:paraId="5FA34851"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Internal Audit reviews and provides assurance on the adequacy of internal controls through quarterly and annual assessments. The scope of these assessments is based on the combined assurance model.</w:t>
      </w:r>
    </w:p>
    <w:p w14:paraId="161A41F7" w14:textId="77777777" w:rsidR="00CB3092" w:rsidRPr="000D233F" w:rsidRDefault="00CB3092" w:rsidP="007208DD">
      <w:pPr>
        <w:ind w:left="426"/>
        <w:jc w:val="both"/>
        <w:rPr>
          <w:rFonts w:ascii="Arial" w:hAnsi="Arial" w:cs="Arial"/>
          <w:sz w:val="20"/>
          <w:szCs w:val="20"/>
        </w:rPr>
      </w:pPr>
    </w:p>
    <w:p w14:paraId="086161D9"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External Auditor Function</w:t>
      </w:r>
    </w:p>
    <w:p w14:paraId="1AF36F64"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Auditor-General is the External Auditor of the Company in terms of Section 92 of the MFMA. The independence and objectivity</w:t>
      </w:r>
      <w:r w:rsidRPr="000D233F">
        <w:rPr>
          <w:rFonts w:ascii="Arial" w:hAnsi="Arial" w:cs="Arial"/>
          <w:sz w:val="20"/>
          <w:szCs w:val="20"/>
          <w:lang w:val="en-US"/>
        </w:rPr>
        <w:t xml:space="preserve"> </w:t>
      </w:r>
      <w:r w:rsidRPr="000D233F">
        <w:rPr>
          <w:rFonts w:ascii="Arial" w:hAnsi="Arial" w:cs="Arial"/>
          <w:sz w:val="20"/>
          <w:szCs w:val="20"/>
        </w:rPr>
        <w:t xml:space="preserve">of the Auditor-General is confirmed. The Committee, in consultation with Management, approved the engagement letter, audit strategy and budgeted audit fees for the year under review. At each meeting the Committee affords the Auditor-General an opportunity to meet independently with the Committee. </w:t>
      </w:r>
    </w:p>
    <w:p w14:paraId="08051397" w14:textId="77777777" w:rsidR="00CB3092" w:rsidRPr="000D233F" w:rsidRDefault="00CB3092" w:rsidP="00CB3092">
      <w:pPr>
        <w:jc w:val="both"/>
        <w:rPr>
          <w:rFonts w:ascii="Arial" w:hAnsi="Arial" w:cs="Arial"/>
          <w:sz w:val="20"/>
          <w:szCs w:val="20"/>
        </w:rPr>
      </w:pPr>
    </w:p>
    <w:p w14:paraId="45CD4D8A" w14:textId="77777777" w:rsidR="00CB3092" w:rsidRPr="000D233F" w:rsidRDefault="00CB3092" w:rsidP="007208DD">
      <w:pPr>
        <w:ind w:left="993" w:hanging="284"/>
        <w:jc w:val="both"/>
        <w:rPr>
          <w:rFonts w:ascii="Arial" w:hAnsi="Arial" w:cs="Arial"/>
          <w:sz w:val="20"/>
          <w:szCs w:val="20"/>
        </w:rPr>
      </w:pPr>
      <w:r w:rsidRPr="000D233F">
        <w:rPr>
          <w:rFonts w:ascii="Arial" w:hAnsi="Arial" w:cs="Arial"/>
          <w:sz w:val="20"/>
          <w:szCs w:val="20"/>
        </w:rPr>
        <w:t>The Committee considered, inter alia, the following;</w:t>
      </w:r>
    </w:p>
    <w:p w14:paraId="70247E1F"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Reports/findings from the external auditors; </w:t>
      </w:r>
    </w:p>
    <w:p w14:paraId="4307670B"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Appropriate recommendations to the Board regarding the corrective actions to be taken as a consequence of the audit findings</w:t>
      </w:r>
    </w:p>
    <w:p w14:paraId="0E08ED89"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Assurance from the external auditors that adequate accounting records are being maintained by the Company and appropriate accounting principles are in place which are consistently applied; </w:t>
      </w:r>
    </w:p>
    <w:p w14:paraId="078D60C3"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Approval of the external audit strategy </w:t>
      </w:r>
    </w:p>
    <w:p w14:paraId="55C5D0F6"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Approval of the annual audit fee; and </w:t>
      </w:r>
    </w:p>
    <w:p w14:paraId="20EE4915"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Ensuring that the scope of the external audit has no limitations imposed by management and that there is no impairment on its independence. </w:t>
      </w:r>
    </w:p>
    <w:p w14:paraId="3F977A8B" w14:textId="77777777" w:rsidR="007208DD" w:rsidRDefault="007208DD" w:rsidP="00CB3092">
      <w:pPr>
        <w:jc w:val="both"/>
        <w:rPr>
          <w:rFonts w:ascii="Arial" w:hAnsi="Arial" w:cs="Arial"/>
          <w:b/>
          <w:sz w:val="20"/>
          <w:szCs w:val="20"/>
        </w:rPr>
      </w:pPr>
    </w:p>
    <w:p w14:paraId="70766AB1"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Internal Audit Function</w:t>
      </w:r>
    </w:p>
    <w:p w14:paraId="09E7EDC2"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internal audit function is performed internally and assisted by outside service providers in areas where internal capacity is inadequate. This is in compliance with the Municipal Finance Management Act. It is the Committee’s responsibility to ensure that the internal audit function is independent and has the necessary resources and authority to perform its function.</w:t>
      </w:r>
    </w:p>
    <w:p w14:paraId="2198DCDB" w14:textId="77777777" w:rsidR="00CB3092" w:rsidRPr="000D233F" w:rsidRDefault="00CB3092" w:rsidP="007208DD">
      <w:pPr>
        <w:ind w:left="426"/>
        <w:jc w:val="both"/>
        <w:rPr>
          <w:rFonts w:ascii="Arial" w:hAnsi="Arial" w:cs="Arial"/>
          <w:sz w:val="20"/>
          <w:szCs w:val="20"/>
        </w:rPr>
      </w:pPr>
    </w:p>
    <w:p w14:paraId="005D8BF0"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 xml:space="preserve">The head of Internal Audit is the Director: Risk, Assurance and Compliance, who reports functionally to the Chairperson of the Committee and administratively to the Managing Director. The Director: Risk, Assurance and Compliance is supported by a General Manager: Internal Audit and an Internal Audit Department. The Committee is satisfied that the Internal Audit Function is operating effectively and is appropriately resourced.   </w:t>
      </w:r>
    </w:p>
    <w:p w14:paraId="1FCE2984" w14:textId="77777777" w:rsidR="00CB3092" w:rsidRPr="000D233F" w:rsidRDefault="00CB3092" w:rsidP="00CB3092">
      <w:pPr>
        <w:jc w:val="both"/>
        <w:rPr>
          <w:rFonts w:ascii="Arial" w:hAnsi="Arial" w:cs="Arial"/>
          <w:sz w:val="20"/>
          <w:szCs w:val="20"/>
        </w:rPr>
      </w:pPr>
    </w:p>
    <w:p w14:paraId="431B70B1" w14:textId="77777777" w:rsidR="00CB3092" w:rsidRPr="000D233F" w:rsidRDefault="00CB3092" w:rsidP="007208DD">
      <w:pPr>
        <w:ind w:left="993" w:hanging="567"/>
        <w:jc w:val="both"/>
        <w:rPr>
          <w:rFonts w:ascii="Arial" w:hAnsi="Arial" w:cs="Arial"/>
          <w:sz w:val="20"/>
          <w:szCs w:val="20"/>
        </w:rPr>
      </w:pPr>
      <w:r w:rsidRPr="000D233F">
        <w:rPr>
          <w:rFonts w:ascii="Arial" w:hAnsi="Arial" w:cs="Arial"/>
          <w:sz w:val="20"/>
          <w:szCs w:val="20"/>
        </w:rPr>
        <w:t>The Committee considered, inter alia, the following;</w:t>
      </w:r>
    </w:p>
    <w:p w14:paraId="0EBEFFF5"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The effectiveness of Internal Audit, which includes reviewing and approving the annual internal audit plan, the internal audit charter and the internal audit department’s budget and resource capacity.</w:t>
      </w:r>
    </w:p>
    <w:p w14:paraId="506E22AF"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Monitoring Internal Audit’s adherence to its annual programme;</w:t>
      </w:r>
    </w:p>
    <w:p w14:paraId="2C3574C2"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Reports from the internal auditors concerning the effectiveness of the Company’s internal control environment, systems and processes;</w:t>
      </w:r>
    </w:p>
    <w:p w14:paraId="19CD0082"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lastRenderedPageBreak/>
        <w:t>Reviewing the adequacy and appropriateness of management’s corrective action plan as a consequences of audit findings;</w:t>
      </w:r>
    </w:p>
    <w:p w14:paraId="68994062"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Making appropriate recommendations to the Board regarding the corrective actions to be taken as a consequence of the audit findings. </w:t>
      </w:r>
    </w:p>
    <w:p w14:paraId="5A47E28A"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 xml:space="preserve">Considers all material forensic reports and establishes that appropriate corrective action is taken by management; </w:t>
      </w:r>
    </w:p>
    <w:p w14:paraId="12CABA67"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Monitoring the effective functioning and performance of the internal auditors; and</w:t>
      </w:r>
    </w:p>
    <w:p w14:paraId="065DB4F9" w14:textId="77777777" w:rsidR="00CB3092" w:rsidRPr="000D233F" w:rsidRDefault="00CB3092" w:rsidP="00FB2B10">
      <w:pPr>
        <w:numPr>
          <w:ilvl w:val="1"/>
          <w:numId w:val="63"/>
        </w:numPr>
        <w:spacing w:line="276" w:lineRule="auto"/>
        <w:ind w:left="993" w:hanging="284"/>
        <w:jc w:val="both"/>
        <w:rPr>
          <w:rFonts w:ascii="Arial" w:hAnsi="Arial" w:cs="Arial"/>
          <w:sz w:val="20"/>
          <w:szCs w:val="20"/>
        </w:rPr>
      </w:pPr>
      <w:r w:rsidRPr="000D233F">
        <w:rPr>
          <w:rFonts w:ascii="Arial" w:hAnsi="Arial" w:cs="Arial"/>
          <w:sz w:val="20"/>
          <w:szCs w:val="20"/>
        </w:rPr>
        <w:t>Ensuring that the scope of the internal audit function has no limitations imposed by management and that there is no impairment on its independence.</w:t>
      </w:r>
    </w:p>
    <w:p w14:paraId="32CE55C0" w14:textId="77777777" w:rsidR="007208DD" w:rsidRDefault="007208DD" w:rsidP="00CB3092">
      <w:pPr>
        <w:jc w:val="both"/>
        <w:rPr>
          <w:rFonts w:ascii="Arial" w:hAnsi="Arial" w:cs="Arial"/>
          <w:b/>
          <w:sz w:val="20"/>
          <w:szCs w:val="20"/>
        </w:rPr>
      </w:pPr>
    </w:p>
    <w:p w14:paraId="53F466BC"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Risk Management</w:t>
      </w:r>
    </w:p>
    <w:p w14:paraId="62160F90" w14:textId="77777777" w:rsidR="00CB3092" w:rsidRPr="000D233F" w:rsidRDefault="00CB3092" w:rsidP="007208DD">
      <w:pPr>
        <w:ind w:left="426"/>
        <w:jc w:val="both"/>
        <w:rPr>
          <w:rFonts w:ascii="Arial" w:hAnsi="Arial" w:cs="Arial"/>
          <w:sz w:val="20"/>
          <w:szCs w:val="20"/>
          <w:lang w:val="en-GB"/>
        </w:rPr>
      </w:pPr>
      <w:r w:rsidRPr="000D233F">
        <w:rPr>
          <w:rFonts w:ascii="Arial" w:hAnsi="Arial" w:cs="Arial"/>
          <w:sz w:val="20"/>
          <w:szCs w:val="20"/>
        </w:rPr>
        <w:t xml:space="preserve">The Board has constituted a separate Risk, Assurance and Compliance Committee. </w:t>
      </w:r>
      <w:r w:rsidRPr="000D233F">
        <w:rPr>
          <w:rFonts w:ascii="Arial" w:hAnsi="Arial" w:cs="Arial"/>
          <w:sz w:val="20"/>
          <w:szCs w:val="20"/>
          <w:lang w:val="en-GB"/>
        </w:rPr>
        <w:t>Having Due regard to the role of the Risk, Assurance and Compliance Committee, the Committee oversees Risks as they relate to financial risk management, financial controls and reporting.</w:t>
      </w:r>
    </w:p>
    <w:p w14:paraId="035FFC48" w14:textId="77777777" w:rsidR="00CB3092" w:rsidRPr="000D233F" w:rsidRDefault="00CB3092" w:rsidP="007208DD">
      <w:pPr>
        <w:ind w:left="426"/>
        <w:jc w:val="both"/>
        <w:rPr>
          <w:rFonts w:ascii="Arial" w:hAnsi="Arial" w:cs="Arial"/>
          <w:sz w:val="20"/>
          <w:szCs w:val="20"/>
          <w:lang w:val="en-GB"/>
        </w:rPr>
      </w:pPr>
    </w:p>
    <w:p w14:paraId="145DF807" w14:textId="77777777" w:rsidR="00CB3092" w:rsidRPr="000D233F" w:rsidRDefault="00CB3092" w:rsidP="007208DD">
      <w:pPr>
        <w:tabs>
          <w:tab w:val="left" w:pos="0"/>
        </w:tabs>
        <w:ind w:left="426"/>
        <w:jc w:val="both"/>
        <w:rPr>
          <w:rFonts w:ascii="Arial" w:hAnsi="Arial" w:cs="Arial"/>
          <w:sz w:val="20"/>
          <w:szCs w:val="20"/>
        </w:rPr>
      </w:pPr>
      <w:r w:rsidRPr="000D233F">
        <w:rPr>
          <w:rFonts w:ascii="Arial" w:hAnsi="Arial" w:cs="Arial"/>
          <w:sz w:val="20"/>
          <w:szCs w:val="20"/>
        </w:rPr>
        <w:t xml:space="preserve">The Committee fulfils an oversight role and considered, inter alia, the following; </w:t>
      </w:r>
    </w:p>
    <w:p w14:paraId="7400DBEA"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Financial reporting risks, </w:t>
      </w:r>
    </w:p>
    <w:p w14:paraId="600182C3"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Internal financial controls, </w:t>
      </w:r>
    </w:p>
    <w:p w14:paraId="35025C44"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 xml:space="preserve">Fraud risk relating to financial reporting, </w:t>
      </w:r>
    </w:p>
    <w:p w14:paraId="369A65FC"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Financial risks as associated with Information Technology; and</w:t>
      </w:r>
    </w:p>
    <w:p w14:paraId="5C4740BF" w14:textId="77777777" w:rsidR="00CB3092" w:rsidRPr="000D233F" w:rsidRDefault="00CB3092" w:rsidP="00FB2B10">
      <w:pPr>
        <w:numPr>
          <w:ilvl w:val="1"/>
          <w:numId w:val="63"/>
        </w:numPr>
        <w:spacing w:line="276" w:lineRule="auto"/>
        <w:ind w:left="993"/>
        <w:jc w:val="both"/>
        <w:rPr>
          <w:rFonts w:ascii="Arial" w:hAnsi="Arial" w:cs="Arial"/>
          <w:sz w:val="20"/>
          <w:szCs w:val="20"/>
        </w:rPr>
      </w:pPr>
      <w:r w:rsidRPr="000D233F">
        <w:rPr>
          <w:rFonts w:ascii="Arial" w:hAnsi="Arial" w:cs="Arial"/>
          <w:sz w:val="20"/>
          <w:szCs w:val="20"/>
        </w:rPr>
        <w:t>Compliance with legal and regulatory requirements,</w:t>
      </w:r>
    </w:p>
    <w:p w14:paraId="348BD52D" w14:textId="77777777" w:rsidR="00CB3092" w:rsidRPr="000D233F" w:rsidRDefault="00CB3092" w:rsidP="007208DD">
      <w:pPr>
        <w:ind w:left="426"/>
        <w:jc w:val="both"/>
        <w:rPr>
          <w:rFonts w:ascii="Arial" w:hAnsi="Arial" w:cs="Arial"/>
          <w:sz w:val="20"/>
          <w:szCs w:val="20"/>
        </w:rPr>
      </w:pPr>
    </w:p>
    <w:p w14:paraId="737DE780"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Assessment of the Finance Function</w:t>
      </w:r>
    </w:p>
    <w:p w14:paraId="402716A1"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Audit Committee is satisfied with the expertise and experience of Mr Quentin Green, the Director: Finance, and is satisfied that the Director: Finance and the Finance Management Team have the appropriate expertise and resources available as required by the Company.</w:t>
      </w:r>
    </w:p>
    <w:p w14:paraId="369C0584" w14:textId="77777777" w:rsidR="00CB3092" w:rsidRPr="000D233F" w:rsidRDefault="00CB3092" w:rsidP="007208DD">
      <w:pPr>
        <w:ind w:left="426"/>
        <w:jc w:val="both"/>
        <w:rPr>
          <w:rFonts w:ascii="Arial" w:hAnsi="Arial" w:cs="Arial"/>
          <w:sz w:val="20"/>
          <w:szCs w:val="20"/>
        </w:rPr>
      </w:pPr>
    </w:p>
    <w:p w14:paraId="1A8C696E"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Internal Financial Control Environment</w:t>
      </w:r>
    </w:p>
    <w:p w14:paraId="17B55796"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Committee has taken note of the findings, opinions and conclusions of the Auditor-General relating to the 2015/2016 financial year audit. Based on the assessment of the system of internal financial controls conducted by Internal Audit, as well as information and explanations given by management and discussions held with the Auditor-General on the results of their audit, the Committee is of the opinion that the system of internal financial controls is effective and forms a basis for the preparation of reliable financial statements in respect of the year under review.</w:t>
      </w:r>
    </w:p>
    <w:p w14:paraId="22EDD8EE" w14:textId="77777777" w:rsidR="00CB3092" w:rsidRDefault="00CB3092" w:rsidP="007208DD">
      <w:pPr>
        <w:ind w:left="426"/>
        <w:jc w:val="both"/>
        <w:rPr>
          <w:rFonts w:ascii="Arial" w:hAnsi="Arial" w:cs="Arial"/>
          <w:b/>
          <w:sz w:val="20"/>
          <w:szCs w:val="20"/>
        </w:rPr>
      </w:pPr>
    </w:p>
    <w:p w14:paraId="19A7E839" w14:textId="77777777" w:rsidR="00CB3092" w:rsidRPr="000D233F" w:rsidRDefault="00CB3092" w:rsidP="007208DD">
      <w:pPr>
        <w:ind w:left="426"/>
        <w:jc w:val="both"/>
        <w:rPr>
          <w:rFonts w:ascii="Arial" w:hAnsi="Arial" w:cs="Arial"/>
          <w:sz w:val="20"/>
          <w:szCs w:val="20"/>
        </w:rPr>
      </w:pPr>
      <w:r w:rsidRPr="000D233F">
        <w:rPr>
          <w:rFonts w:ascii="Arial" w:hAnsi="Arial" w:cs="Arial"/>
          <w:b/>
          <w:sz w:val="20"/>
          <w:szCs w:val="20"/>
        </w:rPr>
        <w:t>Audit of Predetermined Objectives</w:t>
      </w:r>
    </w:p>
    <w:p w14:paraId="59848A4D"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Auditor-General reported material findings on the Audit of Performance Objectives (APOP) in respect of selected objectives in that they were not well defined as required by National Treasury’s Framework for Managing Programme Performance Information which requires that performance indicators should be well defined by having clear definitions so that data can be collected consistently and is easy to understand and use.  Management has assured the Committee that the KPI’s which were not specific in their description have been corrected and that no repeat findings will occur. It is also noted that the Auditor-General did not identify any material findings on the reliability of the reported performance information.</w:t>
      </w:r>
    </w:p>
    <w:p w14:paraId="4CBAA3A2" w14:textId="77777777" w:rsidR="00CB3092" w:rsidRPr="000D233F" w:rsidRDefault="00CB3092" w:rsidP="007208DD">
      <w:pPr>
        <w:ind w:left="426"/>
        <w:jc w:val="both"/>
        <w:rPr>
          <w:rFonts w:ascii="Arial" w:hAnsi="Arial" w:cs="Arial"/>
          <w:b/>
          <w:sz w:val="20"/>
          <w:szCs w:val="20"/>
        </w:rPr>
      </w:pPr>
    </w:p>
    <w:p w14:paraId="2F245AC4"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Annual Financial Statements</w:t>
      </w:r>
    </w:p>
    <w:p w14:paraId="20BACDAC"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 xml:space="preserve">The Annual Financial Statements were compiled under the supervision of the Director: Finance. The  Committee has evaluated the audited annual financial statements for the year ended 30 June 2016 and reviewed it for material compliance with all relevant legislation, regulations and the appropriate accounting policies, standards and practices.     </w:t>
      </w:r>
    </w:p>
    <w:p w14:paraId="3971095D" w14:textId="77777777" w:rsidR="00CB3092" w:rsidRDefault="00CB3092" w:rsidP="007208DD">
      <w:pPr>
        <w:ind w:left="426"/>
        <w:jc w:val="both"/>
        <w:rPr>
          <w:rFonts w:ascii="Arial" w:hAnsi="Arial" w:cs="Arial"/>
          <w:b/>
          <w:sz w:val="20"/>
          <w:szCs w:val="20"/>
        </w:rPr>
      </w:pPr>
    </w:p>
    <w:p w14:paraId="4081125F"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Particulars of non-compliance with the MFMA</w:t>
      </w:r>
    </w:p>
    <w:p w14:paraId="32AA9B55"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 xml:space="preserve">The Committee notes that the financial statements were subject to material amendments resulting from disclosures which indicate that Management did not prepare accurate and complete financial statements </w:t>
      </w:r>
      <w:r w:rsidRPr="000D233F">
        <w:rPr>
          <w:rFonts w:ascii="Arial" w:hAnsi="Arial" w:cs="Arial"/>
          <w:sz w:val="20"/>
          <w:szCs w:val="20"/>
        </w:rPr>
        <w:lastRenderedPageBreak/>
        <w:t>as at 31 August 2016. It is further noted that these misstatements were subsequently corrected, resulting in the financial statements receiving an unqualified audit opinion. The Committee will ensure that the necessary remedial actions are taken to improve compliance with the MFMA</w:t>
      </w:r>
    </w:p>
    <w:p w14:paraId="5615D708" w14:textId="77777777" w:rsidR="00CB3092" w:rsidRPr="000D233F" w:rsidRDefault="00CB3092" w:rsidP="007208DD">
      <w:pPr>
        <w:ind w:left="426"/>
        <w:jc w:val="both"/>
        <w:rPr>
          <w:rFonts w:ascii="Arial" w:hAnsi="Arial" w:cs="Arial"/>
          <w:sz w:val="20"/>
          <w:szCs w:val="20"/>
        </w:rPr>
      </w:pPr>
    </w:p>
    <w:p w14:paraId="104D1074"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Going Concern, Solvency and Liquidity</w:t>
      </w:r>
    </w:p>
    <w:p w14:paraId="777CFD97"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 xml:space="preserve">The Committee is presented with regular quarterly management reports to assist the Committee to perform their mandated and statutory functions.  </w:t>
      </w:r>
    </w:p>
    <w:p w14:paraId="111986B0" w14:textId="77777777" w:rsidR="00CB3092" w:rsidRPr="000D233F" w:rsidRDefault="00CB3092" w:rsidP="007208DD">
      <w:pPr>
        <w:ind w:left="426"/>
        <w:jc w:val="both"/>
        <w:rPr>
          <w:rFonts w:ascii="Arial" w:hAnsi="Arial" w:cs="Arial"/>
          <w:sz w:val="20"/>
          <w:szCs w:val="20"/>
        </w:rPr>
      </w:pPr>
    </w:p>
    <w:p w14:paraId="1B50D918"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Committee, inter alia, assessed the following;</w:t>
      </w:r>
    </w:p>
    <w:p w14:paraId="07A52851" w14:textId="77777777" w:rsidR="00CB3092" w:rsidRPr="000D233F" w:rsidRDefault="00CB3092" w:rsidP="00FB2B10">
      <w:pPr>
        <w:numPr>
          <w:ilvl w:val="0"/>
          <w:numId w:val="64"/>
        </w:numPr>
        <w:spacing w:line="276" w:lineRule="auto"/>
        <w:ind w:left="993"/>
        <w:jc w:val="both"/>
        <w:rPr>
          <w:rFonts w:ascii="Arial" w:hAnsi="Arial" w:cs="Arial"/>
          <w:sz w:val="20"/>
          <w:szCs w:val="20"/>
        </w:rPr>
      </w:pPr>
      <w:r w:rsidRPr="000D233F">
        <w:rPr>
          <w:rFonts w:ascii="Arial" w:hAnsi="Arial" w:cs="Arial"/>
          <w:sz w:val="20"/>
          <w:szCs w:val="20"/>
        </w:rPr>
        <w:t>Adequacy of zero based budgeting and business performance,</w:t>
      </w:r>
    </w:p>
    <w:p w14:paraId="6608608C" w14:textId="77777777" w:rsidR="00CB3092" w:rsidRPr="000D233F" w:rsidRDefault="00CB3092" w:rsidP="00FB2B10">
      <w:pPr>
        <w:numPr>
          <w:ilvl w:val="0"/>
          <w:numId w:val="64"/>
        </w:numPr>
        <w:spacing w:line="276" w:lineRule="auto"/>
        <w:ind w:left="993"/>
        <w:jc w:val="both"/>
        <w:rPr>
          <w:rFonts w:ascii="Arial" w:hAnsi="Arial" w:cs="Arial"/>
          <w:sz w:val="20"/>
          <w:szCs w:val="20"/>
        </w:rPr>
      </w:pPr>
      <w:r w:rsidRPr="000D233F">
        <w:rPr>
          <w:rFonts w:ascii="Arial" w:hAnsi="Arial" w:cs="Arial"/>
          <w:sz w:val="20"/>
          <w:szCs w:val="20"/>
        </w:rPr>
        <w:t xml:space="preserve">Funding for the approved Capital Projects,  </w:t>
      </w:r>
    </w:p>
    <w:p w14:paraId="6A6CD2BE" w14:textId="77777777" w:rsidR="00CB3092" w:rsidRPr="000D233F" w:rsidRDefault="00CB3092" w:rsidP="00FB2B10">
      <w:pPr>
        <w:numPr>
          <w:ilvl w:val="0"/>
          <w:numId w:val="64"/>
        </w:numPr>
        <w:spacing w:line="276" w:lineRule="auto"/>
        <w:ind w:left="993"/>
        <w:jc w:val="both"/>
        <w:rPr>
          <w:rFonts w:ascii="Arial" w:hAnsi="Arial" w:cs="Arial"/>
          <w:sz w:val="20"/>
          <w:szCs w:val="20"/>
        </w:rPr>
      </w:pPr>
      <w:r w:rsidRPr="000D233F">
        <w:rPr>
          <w:rFonts w:ascii="Arial" w:hAnsi="Arial" w:cs="Arial"/>
          <w:sz w:val="20"/>
          <w:szCs w:val="20"/>
        </w:rPr>
        <w:t xml:space="preserve">Cash flow projections, </w:t>
      </w:r>
    </w:p>
    <w:p w14:paraId="6BDDB4D6" w14:textId="77777777" w:rsidR="00CB3092" w:rsidRPr="000D233F" w:rsidRDefault="00CB3092" w:rsidP="00FB2B10">
      <w:pPr>
        <w:numPr>
          <w:ilvl w:val="0"/>
          <w:numId w:val="64"/>
        </w:numPr>
        <w:spacing w:line="276" w:lineRule="auto"/>
        <w:ind w:left="993"/>
        <w:jc w:val="both"/>
        <w:rPr>
          <w:rFonts w:ascii="Arial" w:hAnsi="Arial" w:cs="Arial"/>
          <w:sz w:val="20"/>
          <w:szCs w:val="20"/>
        </w:rPr>
      </w:pPr>
      <w:r w:rsidRPr="000D233F">
        <w:rPr>
          <w:rFonts w:ascii="Arial" w:hAnsi="Arial" w:cs="Arial"/>
          <w:sz w:val="20"/>
          <w:szCs w:val="20"/>
        </w:rPr>
        <w:t xml:space="preserve">Revenue recovery interventions and performance projections to reduce the revenue shortfall, </w:t>
      </w:r>
    </w:p>
    <w:p w14:paraId="336F7293" w14:textId="77777777" w:rsidR="00CB3092" w:rsidRPr="000D233F" w:rsidRDefault="00CB3092" w:rsidP="00FB2B10">
      <w:pPr>
        <w:numPr>
          <w:ilvl w:val="0"/>
          <w:numId w:val="64"/>
        </w:numPr>
        <w:spacing w:line="276" w:lineRule="auto"/>
        <w:ind w:left="993"/>
        <w:jc w:val="both"/>
        <w:rPr>
          <w:rFonts w:ascii="Arial" w:hAnsi="Arial" w:cs="Arial"/>
          <w:sz w:val="20"/>
          <w:szCs w:val="20"/>
        </w:rPr>
      </w:pPr>
      <w:r w:rsidRPr="000D233F">
        <w:rPr>
          <w:rFonts w:ascii="Arial" w:hAnsi="Arial" w:cs="Arial"/>
          <w:sz w:val="20"/>
          <w:szCs w:val="20"/>
        </w:rPr>
        <w:t>Ratio Analysis including,, current ration, solvency ratio, Debt/Revenue, Remuneration/Expenditure, Maintenance/Net Assets, Interest/Expenditure, Net operating margin, cash cover, creditor days, debt impairment as a % of revenue and debtor days, and</w:t>
      </w:r>
    </w:p>
    <w:p w14:paraId="558B3C8E" w14:textId="77777777" w:rsidR="00CB3092" w:rsidRPr="000D233F" w:rsidRDefault="00CB3092" w:rsidP="00FB2B10">
      <w:pPr>
        <w:numPr>
          <w:ilvl w:val="0"/>
          <w:numId w:val="64"/>
        </w:numPr>
        <w:spacing w:line="276" w:lineRule="auto"/>
        <w:ind w:left="993"/>
        <w:jc w:val="both"/>
        <w:rPr>
          <w:rFonts w:ascii="Arial" w:hAnsi="Arial" w:cs="Arial"/>
          <w:sz w:val="20"/>
          <w:szCs w:val="20"/>
        </w:rPr>
      </w:pPr>
      <w:r w:rsidRPr="000D233F">
        <w:rPr>
          <w:rFonts w:ascii="Arial" w:hAnsi="Arial" w:cs="Arial"/>
          <w:sz w:val="20"/>
          <w:szCs w:val="20"/>
        </w:rPr>
        <w:t>Going concern as the basis of preparation of the Annual Financial Statements.</w:t>
      </w:r>
    </w:p>
    <w:p w14:paraId="599EF48B" w14:textId="77777777" w:rsidR="00CB3092" w:rsidRPr="000D233F" w:rsidRDefault="00CB3092" w:rsidP="007208DD">
      <w:pPr>
        <w:ind w:left="426"/>
        <w:jc w:val="both"/>
        <w:rPr>
          <w:rFonts w:ascii="Arial" w:hAnsi="Arial" w:cs="Arial"/>
          <w:sz w:val="20"/>
          <w:szCs w:val="20"/>
        </w:rPr>
      </w:pPr>
    </w:p>
    <w:p w14:paraId="421853FC"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Committee reviewed the assessment of the going concern status of the Company and recommended to the Board that the Company will be a going concern for the foreseeable future and that it is solvent with adequate liquidity to perform its service delivery obligations as per the Business Plan.</w:t>
      </w:r>
    </w:p>
    <w:p w14:paraId="3A5ABC12" w14:textId="77777777" w:rsidR="00CB3092" w:rsidRDefault="00CB3092" w:rsidP="007208DD">
      <w:pPr>
        <w:ind w:left="426"/>
        <w:jc w:val="both"/>
        <w:rPr>
          <w:rFonts w:ascii="Arial" w:hAnsi="Arial" w:cs="Arial"/>
          <w:b/>
          <w:sz w:val="20"/>
          <w:szCs w:val="20"/>
        </w:rPr>
      </w:pPr>
    </w:p>
    <w:p w14:paraId="45EDC9FE"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 xml:space="preserve">Whistleblowing </w:t>
      </w:r>
    </w:p>
    <w:p w14:paraId="4E6AEBBD"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 xml:space="preserve">The Committee can report that, for the financial year under review, the Committee received reports on complaints and/or tip-offs of wrong doing as part of the Internal Audit Progress Report. The Committee is satisfied with the manner in which all these matters have been dealt with. During the year under review the Committee, in consultation with the Board, requested that the Whistleblowing Policy be reviewed to address spurious allegations made without any substantiation or factual basis. </w:t>
      </w:r>
    </w:p>
    <w:p w14:paraId="76E2A306" w14:textId="77777777" w:rsidR="00CB3092" w:rsidRPr="000D233F" w:rsidRDefault="00CB3092" w:rsidP="007208DD">
      <w:pPr>
        <w:ind w:left="426"/>
        <w:jc w:val="both"/>
        <w:rPr>
          <w:rFonts w:ascii="Arial" w:hAnsi="Arial" w:cs="Arial"/>
          <w:sz w:val="20"/>
          <w:szCs w:val="20"/>
        </w:rPr>
      </w:pPr>
    </w:p>
    <w:p w14:paraId="6F951690"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Integrated Reporting</w:t>
      </w:r>
    </w:p>
    <w:p w14:paraId="458F760B"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Audit Committee is assigned the responsibility to oversee integrated reporting and recommending the Integrated Report to the Board for Approval</w:t>
      </w:r>
    </w:p>
    <w:p w14:paraId="2BB054D8" w14:textId="77777777" w:rsidR="00CB3092" w:rsidRPr="000D233F" w:rsidRDefault="00CB3092" w:rsidP="007208DD">
      <w:pPr>
        <w:ind w:left="426"/>
        <w:jc w:val="both"/>
        <w:rPr>
          <w:rFonts w:ascii="Arial" w:hAnsi="Arial" w:cs="Arial"/>
          <w:sz w:val="20"/>
          <w:szCs w:val="20"/>
        </w:rPr>
      </w:pPr>
    </w:p>
    <w:p w14:paraId="26B3BBEF" w14:textId="77777777" w:rsidR="00CB3092" w:rsidRPr="000D233F" w:rsidRDefault="00CB3092" w:rsidP="007208DD">
      <w:pPr>
        <w:ind w:left="426"/>
        <w:jc w:val="both"/>
        <w:rPr>
          <w:rFonts w:ascii="Arial" w:hAnsi="Arial" w:cs="Arial"/>
          <w:b/>
          <w:sz w:val="20"/>
          <w:szCs w:val="20"/>
        </w:rPr>
      </w:pPr>
      <w:r w:rsidRPr="000D233F">
        <w:rPr>
          <w:rFonts w:ascii="Arial" w:hAnsi="Arial" w:cs="Arial"/>
          <w:b/>
          <w:sz w:val="20"/>
          <w:szCs w:val="20"/>
        </w:rPr>
        <w:t>Opinion</w:t>
      </w:r>
    </w:p>
    <w:p w14:paraId="583D9504"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The Committee reviewed and discussed together with Management and the Auditor-General the Company’s audited financial statements for the year ended 30 June 2016 and the results of Management’s assessment of the effectiveness of the Company’s internal control over financial reporting and the Auditor-General’s audit of internal control over financial reporting.  The Committee is pleased to note that the Company has achieved a financially unqualified audit opinion. The Committee further notes that findings have been raised on predetermined objectives and non-compliance with the MFMA which has resulted in the Company narrowly missing the achievement of a clean audit outcome.</w:t>
      </w:r>
    </w:p>
    <w:p w14:paraId="4D8AA873" w14:textId="77777777" w:rsidR="00CB3092" w:rsidRPr="000D233F" w:rsidRDefault="00CB3092" w:rsidP="007208DD">
      <w:pPr>
        <w:ind w:left="426"/>
        <w:jc w:val="both"/>
        <w:rPr>
          <w:rFonts w:ascii="Arial" w:hAnsi="Arial" w:cs="Arial"/>
          <w:sz w:val="20"/>
          <w:szCs w:val="20"/>
        </w:rPr>
      </w:pPr>
    </w:p>
    <w:p w14:paraId="5B6D1021"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 xml:space="preserve">The Committee discussed with Management and the Auditor-General material weaknesses and significant deficiencies identified during the course of the assessment of AOPO and notes that Management has implemented a plan of action which has remedied those deficiencies. The Committee notes that these findings relate specifically to certain KPIs not being well defined in the Business Plan for 2015/2016. These findings are not a reflection on the measurement and/or performance of the Company against these KPIs and the Auditor-General did not identify any material findings on the reliability of the reported performance information.  </w:t>
      </w:r>
    </w:p>
    <w:p w14:paraId="02109F5A" w14:textId="77777777" w:rsidR="00CB3092" w:rsidRPr="000D233F" w:rsidRDefault="00CB3092" w:rsidP="007208DD">
      <w:pPr>
        <w:ind w:left="426"/>
        <w:jc w:val="both"/>
        <w:rPr>
          <w:rFonts w:ascii="Arial" w:hAnsi="Arial" w:cs="Arial"/>
          <w:sz w:val="20"/>
          <w:szCs w:val="20"/>
        </w:rPr>
      </w:pPr>
    </w:p>
    <w:p w14:paraId="52BDFF9C" w14:textId="77777777" w:rsidR="00CB3092" w:rsidRPr="000D233F" w:rsidRDefault="00CB3092" w:rsidP="007208DD">
      <w:pPr>
        <w:ind w:left="426"/>
        <w:jc w:val="both"/>
        <w:rPr>
          <w:rFonts w:ascii="Arial" w:hAnsi="Arial" w:cs="Arial"/>
          <w:sz w:val="20"/>
          <w:szCs w:val="20"/>
        </w:rPr>
      </w:pPr>
      <w:r w:rsidRPr="000D233F">
        <w:rPr>
          <w:rFonts w:ascii="Arial" w:hAnsi="Arial" w:cs="Arial"/>
          <w:sz w:val="20"/>
          <w:szCs w:val="20"/>
        </w:rPr>
        <w:t>In reliance on the reviews and discussions referred to above, the Committee recommended to the Board of Directors, and the Board has approved, that the audited Annual Financial Statements and related schedules  be included and/or incorporated by reference in the Integrated Annual Report.</w:t>
      </w:r>
    </w:p>
    <w:p w14:paraId="3E266777" w14:textId="77777777" w:rsidR="00CB3092" w:rsidRDefault="00CB3092" w:rsidP="00557A90">
      <w:pPr>
        <w:spacing w:before="7" w:line="315" w:lineRule="exact"/>
        <w:jc w:val="both"/>
        <w:textAlignment w:val="baseline"/>
        <w:rPr>
          <w:rFonts w:ascii="Arial" w:eastAsia="Arial" w:hAnsi="Arial"/>
          <w:b/>
          <w:color w:val="000000"/>
          <w:sz w:val="28"/>
          <w:lang w:val="en-US"/>
        </w:rPr>
      </w:pPr>
      <w:r>
        <w:rPr>
          <w:rFonts w:ascii="Arial" w:eastAsia="Arial" w:hAnsi="Arial"/>
          <w:b/>
          <w:color w:val="000000"/>
          <w:sz w:val="28"/>
          <w:lang w:val="en-US"/>
        </w:rPr>
        <w:br w:type="page"/>
      </w:r>
    </w:p>
    <w:p w14:paraId="22995C80" w14:textId="65DB009E" w:rsidR="001A7985" w:rsidRPr="001A7985" w:rsidRDefault="001A7985" w:rsidP="001A7985">
      <w:pPr>
        <w:pStyle w:val="Heading2"/>
        <w:rPr>
          <w:i w:val="0"/>
          <w:sz w:val="22"/>
          <w:szCs w:val="22"/>
        </w:rPr>
      </w:pPr>
      <w:bookmarkStart w:id="502" w:name="_Toc468884200"/>
      <w:r w:rsidRPr="001A7985">
        <w:rPr>
          <w:i w:val="0"/>
          <w:sz w:val="22"/>
          <w:szCs w:val="22"/>
        </w:rPr>
        <w:lastRenderedPageBreak/>
        <w:t>Auditor General Report</w:t>
      </w:r>
      <w:bookmarkEnd w:id="502"/>
    </w:p>
    <w:p w14:paraId="6EC0F726" w14:textId="77777777" w:rsidR="00251C25" w:rsidRDefault="00251C25" w:rsidP="00251C25">
      <w:pPr>
        <w:spacing w:line="433" w:lineRule="exact"/>
        <w:ind w:left="72"/>
        <w:textAlignment w:val="baseline"/>
        <w:rPr>
          <w:rFonts w:ascii="Arial" w:eastAsia="Arial" w:hAnsi="Arial"/>
          <w:b/>
          <w:color w:val="698BAD"/>
          <w:spacing w:val="12"/>
          <w:w w:val="95"/>
          <w:sz w:val="36"/>
        </w:rPr>
      </w:pPr>
      <w:r>
        <w:rPr>
          <w:rFonts w:ascii="Arial" w:eastAsia="Arial" w:hAnsi="Arial"/>
          <w:b/>
          <w:color w:val="698BAD"/>
          <w:spacing w:val="12"/>
          <w:w w:val="95"/>
          <w:sz w:val="36"/>
        </w:rPr>
        <w:t>Report of the auditor-general to the Gauteng</w:t>
      </w:r>
    </w:p>
    <w:p w14:paraId="7BD65DA5" w14:textId="77777777" w:rsidR="00251C25" w:rsidRDefault="00251C25" w:rsidP="00251C25">
      <w:pPr>
        <w:spacing w:line="441" w:lineRule="exact"/>
        <w:ind w:left="72"/>
        <w:textAlignment w:val="baseline"/>
        <w:rPr>
          <w:rFonts w:ascii="Arial" w:eastAsia="Arial" w:hAnsi="Arial"/>
          <w:b/>
          <w:color w:val="698BAD"/>
          <w:spacing w:val="8"/>
          <w:w w:val="95"/>
          <w:sz w:val="36"/>
        </w:rPr>
      </w:pPr>
      <w:r>
        <w:rPr>
          <w:rFonts w:ascii="Arial" w:eastAsia="Arial" w:hAnsi="Arial"/>
          <w:b/>
          <w:color w:val="698BAD"/>
          <w:spacing w:val="8"/>
          <w:w w:val="95"/>
          <w:sz w:val="36"/>
        </w:rPr>
        <w:t>Provincial Legislature and the council of the City of</w:t>
      </w:r>
    </w:p>
    <w:p w14:paraId="69D3720F" w14:textId="77777777" w:rsidR="00251C25" w:rsidRDefault="00251C25" w:rsidP="00251C25">
      <w:pPr>
        <w:spacing w:before="4" w:line="443" w:lineRule="exact"/>
        <w:ind w:left="72"/>
        <w:textAlignment w:val="baseline"/>
        <w:rPr>
          <w:rFonts w:ascii="Arial" w:eastAsia="Arial" w:hAnsi="Arial"/>
          <w:b/>
          <w:color w:val="698BAD"/>
          <w:spacing w:val="11"/>
          <w:w w:val="95"/>
          <w:sz w:val="36"/>
        </w:rPr>
      </w:pPr>
      <w:r>
        <w:rPr>
          <w:rFonts w:ascii="Arial" w:eastAsia="Arial" w:hAnsi="Arial"/>
          <w:b/>
          <w:color w:val="698BAD"/>
          <w:spacing w:val="11"/>
          <w:w w:val="95"/>
          <w:sz w:val="36"/>
        </w:rPr>
        <w:t>Johannesburg Metropolitan Municipality on City</w:t>
      </w:r>
    </w:p>
    <w:p w14:paraId="6FCB91AC" w14:textId="77777777" w:rsidR="00251C25" w:rsidRDefault="00251C25" w:rsidP="00251C25">
      <w:pPr>
        <w:spacing w:line="435" w:lineRule="exact"/>
        <w:ind w:left="72"/>
        <w:textAlignment w:val="baseline"/>
        <w:rPr>
          <w:rFonts w:ascii="Arial" w:eastAsia="Arial" w:hAnsi="Arial"/>
          <w:b/>
          <w:color w:val="698BAD"/>
          <w:spacing w:val="7"/>
          <w:w w:val="95"/>
          <w:sz w:val="36"/>
        </w:rPr>
      </w:pPr>
      <w:r>
        <w:rPr>
          <w:rFonts w:ascii="Arial" w:eastAsia="Arial" w:hAnsi="Arial"/>
          <w:b/>
          <w:color w:val="698BAD"/>
          <w:spacing w:val="7"/>
          <w:w w:val="95"/>
          <w:sz w:val="36"/>
        </w:rPr>
        <w:t>Power Johannesburg (SOC) Limited</w:t>
      </w:r>
    </w:p>
    <w:p w14:paraId="6FA066B9" w14:textId="77777777" w:rsidR="00251C25" w:rsidRDefault="00251C25" w:rsidP="00251C25">
      <w:pPr>
        <w:spacing w:before="43" w:line="702" w:lineRule="exact"/>
        <w:ind w:left="72"/>
        <w:textAlignment w:val="baseline"/>
        <w:rPr>
          <w:rFonts w:ascii="Arial" w:eastAsia="Arial" w:hAnsi="Arial"/>
          <w:b/>
          <w:color w:val="90B1DD"/>
          <w:sz w:val="28"/>
        </w:rPr>
      </w:pPr>
      <w:r>
        <w:rPr>
          <w:rFonts w:ascii="Arial" w:eastAsia="Arial" w:hAnsi="Arial"/>
          <w:b/>
          <w:color w:val="90B1DD"/>
          <w:sz w:val="28"/>
        </w:rPr>
        <w:t xml:space="preserve">Report on the financial statements </w:t>
      </w:r>
      <w:r>
        <w:rPr>
          <w:rFonts w:ascii="Arial" w:eastAsia="Arial" w:hAnsi="Arial"/>
          <w:b/>
          <w:color w:val="90B1DD"/>
          <w:sz w:val="28"/>
        </w:rPr>
        <w:br/>
      </w:r>
      <w:r>
        <w:rPr>
          <w:rFonts w:ascii="Arial" w:eastAsia="Arial" w:hAnsi="Arial"/>
          <w:b/>
          <w:color w:val="000000"/>
          <w:sz w:val="28"/>
        </w:rPr>
        <w:t>Introduction</w:t>
      </w:r>
    </w:p>
    <w:p w14:paraId="7791AF21" w14:textId="2428BFEF" w:rsidR="00251C25" w:rsidRPr="00BA2C11" w:rsidRDefault="00251C25" w:rsidP="00251C25">
      <w:pPr>
        <w:numPr>
          <w:ilvl w:val="0"/>
          <w:numId w:val="113"/>
        </w:numPr>
        <w:tabs>
          <w:tab w:val="clear" w:pos="360"/>
          <w:tab w:val="left" w:pos="432"/>
        </w:tabs>
        <w:spacing w:before="249" w:line="253" w:lineRule="exact"/>
        <w:ind w:left="432" w:hanging="360"/>
        <w:textAlignment w:val="baseline"/>
        <w:rPr>
          <w:rFonts w:ascii="Arial" w:eastAsia="Arial" w:hAnsi="Arial"/>
          <w:color w:val="000000"/>
          <w:sz w:val="20"/>
          <w:szCs w:val="20"/>
        </w:rPr>
      </w:pPr>
      <w:r w:rsidRPr="00BA2C11">
        <w:rPr>
          <w:rFonts w:ascii="Arial" w:eastAsia="Arial" w:hAnsi="Arial"/>
          <w:color w:val="000000"/>
          <w:sz w:val="20"/>
          <w:szCs w:val="20"/>
        </w:rPr>
        <w:t xml:space="preserve">I have audited the financial statements of City Power Johannesburg (SOC) Limited set out on pages </w:t>
      </w:r>
      <w:r w:rsidR="00A44186">
        <w:rPr>
          <w:rFonts w:ascii="Arial" w:eastAsia="Arial" w:hAnsi="Arial"/>
          <w:color w:val="000000"/>
          <w:sz w:val="20"/>
          <w:szCs w:val="20"/>
        </w:rPr>
        <w:t>122</w:t>
      </w:r>
      <w:r w:rsidRPr="00BA2C11">
        <w:rPr>
          <w:rFonts w:ascii="Arial" w:eastAsia="Arial" w:hAnsi="Arial"/>
          <w:color w:val="000000"/>
          <w:sz w:val="20"/>
          <w:szCs w:val="20"/>
        </w:rPr>
        <w:t xml:space="preserve"> to </w:t>
      </w:r>
      <w:r w:rsidR="00A44186">
        <w:rPr>
          <w:rFonts w:ascii="Arial" w:eastAsia="Arial" w:hAnsi="Arial"/>
          <w:color w:val="000000"/>
          <w:sz w:val="20"/>
          <w:szCs w:val="20"/>
        </w:rPr>
        <w:t>184</w:t>
      </w:r>
      <w:r w:rsidRPr="00BA2C11">
        <w:rPr>
          <w:rFonts w:ascii="Arial" w:eastAsia="Arial" w:hAnsi="Arial"/>
          <w:color w:val="000000"/>
          <w:sz w:val="20"/>
          <w:szCs w:val="20"/>
        </w:rPr>
        <w:t>, which comprise the statement of financial position as at 30 June 2016, the statement of financial performance, statement of changes in net assets, cash flow statement, statement of financial position comparison: budget vs actual and statement of financial performance comparison: budget vs actual for the year then ended, as well as the notes, comprising a summary of significant accounting policies and other explanatory information.</w:t>
      </w:r>
    </w:p>
    <w:p w14:paraId="2AF882CB" w14:textId="77777777" w:rsidR="00251C25" w:rsidRDefault="00251C25" w:rsidP="00251C25">
      <w:pPr>
        <w:spacing w:before="401" w:line="320" w:lineRule="exact"/>
        <w:ind w:left="72"/>
        <w:textAlignment w:val="baseline"/>
        <w:rPr>
          <w:rFonts w:ascii="Arial" w:eastAsia="Arial" w:hAnsi="Arial"/>
          <w:b/>
          <w:color w:val="000000"/>
          <w:sz w:val="28"/>
        </w:rPr>
      </w:pPr>
      <w:r>
        <w:rPr>
          <w:rFonts w:ascii="Arial" w:eastAsia="Arial" w:hAnsi="Arial"/>
          <w:b/>
          <w:color w:val="000000"/>
          <w:sz w:val="28"/>
        </w:rPr>
        <w:t>Accounting authority's responsibility for the financial statements</w:t>
      </w:r>
    </w:p>
    <w:p w14:paraId="1ABE7EB0" w14:textId="77777777" w:rsidR="00251C25" w:rsidRPr="00BA2C11" w:rsidRDefault="00251C25" w:rsidP="00251C25">
      <w:pPr>
        <w:numPr>
          <w:ilvl w:val="0"/>
          <w:numId w:val="113"/>
        </w:numPr>
        <w:tabs>
          <w:tab w:val="clear" w:pos="360"/>
          <w:tab w:val="left" w:pos="432"/>
        </w:tabs>
        <w:spacing w:before="237" w:line="253" w:lineRule="exact"/>
        <w:ind w:left="432" w:hanging="360"/>
        <w:textAlignment w:val="baseline"/>
        <w:rPr>
          <w:rFonts w:ascii="Arial" w:eastAsia="Arial" w:hAnsi="Arial"/>
          <w:color w:val="000000"/>
          <w:sz w:val="20"/>
          <w:szCs w:val="20"/>
        </w:rPr>
      </w:pPr>
      <w:r w:rsidRPr="00BA2C11">
        <w:rPr>
          <w:rFonts w:ascii="Arial" w:eastAsia="Arial" w:hAnsi="Arial"/>
          <w:color w:val="000000"/>
          <w:sz w:val="20"/>
          <w:szCs w:val="20"/>
        </w:rPr>
        <w:t>The board of directors, which constitutes the accounting authority, is responsible for the preparation and fair presentation of these financial statements in accordance with South African Standards of Generally Recognised Accounting Practice (SA Standards of GRAP) and the requirements of the Municipal Finance Management Act of South Africa, 2003 (Act No. 56 of 2003) (MFMA) and the Companies Act of South Africa, 2008 (Act No. 71 of 2008) (Companies Act), and for such internal control as the accounting authority determines is necessary to enable the preparation of financial statements that are free from material misstatement, whether due to fraud or error.</w:t>
      </w:r>
    </w:p>
    <w:p w14:paraId="190EF0B8" w14:textId="77777777" w:rsidR="00251C25" w:rsidRDefault="00251C25" w:rsidP="00251C25">
      <w:pPr>
        <w:spacing w:before="391" w:line="320" w:lineRule="exact"/>
        <w:ind w:left="72"/>
        <w:textAlignment w:val="baseline"/>
        <w:rPr>
          <w:rFonts w:ascii="Arial" w:eastAsia="Arial" w:hAnsi="Arial"/>
          <w:b/>
          <w:color w:val="000000"/>
          <w:spacing w:val="-1"/>
          <w:sz w:val="28"/>
        </w:rPr>
      </w:pPr>
      <w:r>
        <w:rPr>
          <w:rFonts w:ascii="Arial" w:eastAsia="Arial" w:hAnsi="Arial"/>
          <w:b/>
          <w:color w:val="000000"/>
          <w:spacing w:val="-1"/>
          <w:sz w:val="28"/>
        </w:rPr>
        <w:t>Auditor-general's responsibility</w:t>
      </w:r>
    </w:p>
    <w:p w14:paraId="6D3580F5" w14:textId="77777777" w:rsidR="00251C25" w:rsidRPr="00BA2C11" w:rsidRDefault="00251C25" w:rsidP="00251C25">
      <w:pPr>
        <w:numPr>
          <w:ilvl w:val="0"/>
          <w:numId w:val="113"/>
        </w:numPr>
        <w:tabs>
          <w:tab w:val="clear" w:pos="360"/>
          <w:tab w:val="left" w:pos="432"/>
        </w:tabs>
        <w:spacing w:before="235" w:line="253" w:lineRule="exact"/>
        <w:ind w:left="432" w:right="144" w:hanging="360"/>
        <w:textAlignment w:val="baseline"/>
        <w:rPr>
          <w:rFonts w:ascii="Arial" w:eastAsia="Arial" w:hAnsi="Arial"/>
          <w:color w:val="000000"/>
          <w:sz w:val="20"/>
          <w:szCs w:val="20"/>
        </w:rPr>
      </w:pPr>
      <w:r w:rsidRPr="00BA2C11">
        <w:rPr>
          <w:rFonts w:ascii="Arial" w:eastAsia="Arial" w:hAnsi="Arial"/>
          <w:color w:val="000000"/>
          <w:sz w:val="20"/>
          <w:szCs w:val="20"/>
        </w:rPr>
        <w:t>My responsibility is to express an opinion on these financial statements based on my audit. I conducted my audit in accordance with International Standards on Auditing. Those standards require that I comply with ethical requirements, and plan and perform the audit to obtain reasonable assurance about whether the financial statements are free from material misstatement.</w:t>
      </w:r>
    </w:p>
    <w:p w14:paraId="38A12719" w14:textId="77777777" w:rsidR="00251C25" w:rsidRPr="00BA2C11" w:rsidRDefault="00251C25" w:rsidP="00251C25">
      <w:pPr>
        <w:numPr>
          <w:ilvl w:val="0"/>
          <w:numId w:val="113"/>
        </w:numPr>
        <w:tabs>
          <w:tab w:val="clear" w:pos="360"/>
          <w:tab w:val="left" w:pos="432"/>
        </w:tabs>
        <w:spacing w:before="250" w:line="253" w:lineRule="exact"/>
        <w:ind w:left="432" w:right="72" w:hanging="360"/>
        <w:textAlignment w:val="baseline"/>
        <w:rPr>
          <w:rFonts w:ascii="Arial" w:eastAsia="Arial" w:hAnsi="Arial"/>
          <w:color w:val="000000"/>
          <w:sz w:val="20"/>
          <w:szCs w:val="20"/>
        </w:rPr>
      </w:pPr>
      <w:r w:rsidRPr="00BA2C11">
        <w:rPr>
          <w:rFonts w:ascii="Arial" w:eastAsia="Arial" w:hAnsi="Arial"/>
          <w:color w:val="000000"/>
          <w:sz w:val="20"/>
          <w:szCs w:val="20"/>
        </w:rPr>
        <w:t>An audit involves performing procedures to obtain audit evidence about the amounts and disclosures in the financial statements. The procedures selected depend on the auditor's judgement, including the assessment of the risks of material misstatement of the financial statements, whether due to fraud or error. In making those risk assessments, the auditor considers internal control relevant to the entity's preparation and fair presentation of the financial statements in order to design audit procedures that are appropriate in the circumstances, but not for the purpose of expressing an opinion on the effectiveness of the entity's internal control. An audit also includes evaluating</w:t>
      </w:r>
      <w:r>
        <w:rPr>
          <w:rFonts w:ascii="Arial" w:eastAsia="Arial" w:hAnsi="Arial"/>
          <w:color w:val="000000"/>
        </w:rPr>
        <w:t xml:space="preserve"> </w:t>
      </w:r>
      <w:r w:rsidRPr="00BA2C11">
        <w:rPr>
          <w:rFonts w:ascii="Arial" w:eastAsia="Arial" w:hAnsi="Arial"/>
          <w:color w:val="000000"/>
          <w:sz w:val="20"/>
          <w:szCs w:val="20"/>
        </w:rPr>
        <w:t>the appropriateness of accounting policies used and the reasonableness of accounting estimates made by management, as well as evaluating the overall presentation of the financial statements.</w:t>
      </w:r>
    </w:p>
    <w:p w14:paraId="2ACE851B" w14:textId="77777777" w:rsidR="00251C25" w:rsidRPr="00BA2C11" w:rsidRDefault="00251C25" w:rsidP="00251C25">
      <w:pPr>
        <w:numPr>
          <w:ilvl w:val="0"/>
          <w:numId w:val="113"/>
        </w:numPr>
        <w:tabs>
          <w:tab w:val="clear" w:pos="360"/>
          <w:tab w:val="left" w:pos="432"/>
        </w:tabs>
        <w:spacing w:before="255" w:line="247" w:lineRule="exact"/>
        <w:ind w:left="432" w:right="144" w:hanging="360"/>
        <w:textAlignment w:val="baseline"/>
        <w:rPr>
          <w:rFonts w:ascii="Arial" w:eastAsia="Arial" w:hAnsi="Arial"/>
          <w:color w:val="000000"/>
          <w:sz w:val="20"/>
          <w:szCs w:val="20"/>
        </w:rPr>
      </w:pPr>
      <w:r w:rsidRPr="00BA2C11">
        <w:rPr>
          <w:rFonts w:ascii="Arial" w:eastAsia="Arial" w:hAnsi="Arial"/>
          <w:color w:val="000000"/>
          <w:sz w:val="20"/>
          <w:szCs w:val="20"/>
        </w:rPr>
        <w:lastRenderedPageBreak/>
        <w:t>I believe that the audit evidence I have obtained is sufficient and appropriate to provide a basis for my audit opinion.</w:t>
      </w:r>
    </w:p>
    <w:p w14:paraId="550E91D1" w14:textId="77777777" w:rsidR="002539DC" w:rsidRDefault="002539DC" w:rsidP="002539DC">
      <w:pPr>
        <w:spacing w:before="9" w:line="316" w:lineRule="exact"/>
        <w:textAlignment w:val="baseline"/>
        <w:rPr>
          <w:rFonts w:ascii="Arial" w:eastAsia="Arial" w:hAnsi="Arial"/>
          <w:color w:val="000000"/>
        </w:rPr>
      </w:pPr>
    </w:p>
    <w:p w14:paraId="0B899CF9" w14:textId="2AFCE162" w:rsidR="002539DC" w:rsidRDefault="002539DC" w:rsidP="002539DC">
      <w:pPr>
        <w:spacing w:before="9" w:line="316" w:lineRule="exact"/>
        <w:textAlignment w:val="baseline"/>
        <w:rPr>
          <w:rFonts w:ascii="Arial" w:eastAsia="Arial" w:hAnsi="Arial"/>
          <w:b/>
          <w:color w:val="000000"/>
          <w:spacing w:val="3"/>
          <w:sz w:val="27"/>
        </w:rPr>
      </w:pPr>
      <w:r>
        <w:rPr>
          <w:rFonts w:ascii="Arial" w:eastAsia="Arial" w:hAnsi="Arial"/>
          <w:b/>
          <w:color w:val="000000"/>
          <w:spacing w:val="3"/>
          <w:sz w:val="27"/>
        </w:rPr>
        <w:t>Opinion</w:t>
      </w:r>
    </w:p>
    <w:p w14:paraId="3957A704" w14:textId="77777777" w:rsidR="002539DC" w:rsidRPr="00BA2C11" w:rsidRDefault="002539DC" w:rsidP="002539DC">
      <w:pPr>
        <w:numPr>
          <w:ilvl w:val="0"/>
          <w:numId w:val="114"/>
        </w:numPr>
        <w:tabs>
          <w:tab w:val="clear" w:pos="360"/>
          <w:tab w:val="left" w:pos="432"/>
        </w:tabs>
        <w:spacing w:before="238" w:line="253" w:lineRule="exact"/>
        <w:ind w:left="432" w:hanging="360"/>
        <w:textAlignment w:val="baseline"/>
        <w:rPr>
          <w:rFonts w:ascii="Arial" w:eastAsia="Arial" w:hAnsi="Arial"/>
          <w:color w:val="000000"/>
          <w:sz w:val="20"/>
          <w:szCs w:val="20"/>
        </w:rPr>
      </w:pPr>
      <w:r w:rsidRPr="00BA2C11">
        <w:rPr>
          <w:rFonts w:ascii="Arial" w:eastAsia="Arial" w:hAnsi="Arial"/>
          <w:color w:val="000000"/>
          <w:sz w:val="20"/>
          <w:szCs w:val="20"/>
        </w:rPr>
        <w:t>In my opinion, the financial statements present fairly, in all material respects, the financial position of City Power Johannesburg (SOC) Limited as at 30 June 2016 and its financial performance and cash flows for the year then ended, in accordance with SA Standards of GRAP and the requirements of the MFMA and the Companies Act.</w:t>
      </w:r>
    </w:p>
    <w:p w14:paraId="72AF24E2" w14:textId="77777777" w:rsidR="002539DC" w:rsidRDefault="002539DC" w:rsidP="002539DC">
      <w:pPr>
        <w:spacing w:before="389" w:line="316" w:lineRule="exact"/>
        <w:textAlignment w:val="baseline"/>
        <w:rPr>
          <w:rFonts w:ascii="Arial" w:eastAsia="Arial" w:hAnsi="Arial"/>
          <w:b/>
          <w:color w:val="000000"/>
          <w:spacing w:val="2"/>
          <w:sz w:val="27"/>
        </w:rPr>
      </w:pPr>
      <w:r>
        <w:rPr>
          <w:rFonts w:ascii="Arial" w:eastAsia="Arial" w:hAnsi="Arial"/>
          <w:b/>
          <w:color w:val="000000"/>
          <w:spacing w:val="2"/>
          <w:sz w:val="27"/>
        </w:rPr>
        <w:t>Emphasis of matter</w:t>
      </w:r>
    </w:p>
    <w:p w14:paraId="77C8A0B2" w14:textId="77777777" w:rsidR="002539DC" w:rsidRPr="00BA2C11" w:rsidRDefault="002539DC" w:rsidP="002539DC">
      <w:pPr>
        <w:pStyle w:val="ListParagraph"/>
        <w:numPr>
          <w:ilvl w:val="0"/>
          <w:numId w:val="114"/>
        </w:numPr>
        <w:tabs>
          <w:tab w:val="clear" w:pos="360"/>
          <w:tab w:val="left" w:pos="426"/>
        </w:tabs>
        <w:spacing w:before="240" w:line="253" w:lineRule="exact"/>
        <w:ind w:left="426" w:hanging="426"/>
        <w:textAlignment w:val="baseline"/>
        <w:rPr>
          <w:rFonts w:ascii="Arial" w:eastAsia="Arial" w:hAnsi="Arial"/>
          <w:color w:val="000000"/>
          <w:spacing w:val="-1"/>
          <w:sz w:val="20"/>
          <w:szCs w:val="20"/>
        </w:rPr>
      </w:pPr>
      <w:r w:rsidRPr="00BA2C11">
        <w:rPr>
          <w:rFonts w:ascii="Arial" w:eastAsia="Arial" w:hAnsi="Arial"/>
          <w:color w:val="000000"/>
          <w:spacing w:val="-1"/>
          <w:sz w:val="20"/>
          <w:szCs w:val="20"/>
        </w:rPr>
        <w:t>I draw attention to the matter below. My opinion is not modified in respect of this matter.</w:t>
      </w:r>
    </w:p>
    <w:p w14:paraId="0C3C4B9F" w14:textId="4ED367D3" w:rsidR="00910DAD" w:rsidRDefault="00910DAD" w:rsidP="00910DAD">
      <w:pPr>
        <w:pStyle w:val="ListParagraph"/>
        <w:tabs>
          <w:tab w:val="left" w:pos="426"/>
        </w:tabs>
        <w:spacing w:before="240" w:line="253" w:lineRule="exact"/>
        <w:ind w:left="426"/>
        <w:textAlignment w:val="baseline"/>
        <w:rPr>
          <w:rFonts w:ascii="Arial" w:eastAsia="Arial" w:hAnsi="Arial"/>
          <w:color w:val="000000"/>
          <w:spacing w:val="-1"/>
        </w:rPr>
      </w:pPr>
    </w:p>
    <w:p w14:paraId="76742C5B" w14:textId="77777777" w:rsidR="00910DAD" w:rsidRDefault="00910DAD" w:rsidP="00910DAD">
      <w:pPr>
        <w:spacing w:before="392" w:line="319" w:lineRule="exact"/>
        <w:textAlignment w:val="baseline"/>
        <w:rPr>
          <w:rFonts w:ascii="Arial" w:eastAsia="Arial" w:hAnsi="Arial"/>
          <w:color w:val="000000"/>
          <w:spacing w:val="3"/>
          <w:sz w:val="27"/>
        </w:rPr>
      </w:pPr>
      <w:r>
        <w:rPr>
          <w:rFonts w:ascii="Arial" w:eastAsia="Arial" w:hAnsi="Arial"/>
          <w:color w:val="000000"/>
          <w:spacing w:val="3"/>
          <w:sz w:val="27"/>
        </w:rPr>
        <w:t>Material losses</w:t>
      </w:r>
    </w:p>
    <w:p w14:paraId="61D68602" w14:textId="7AB7D1F7" w:rsidR="00910DAD" w:rsidRPr="00BA2C11" w:rsidRDefault="00910DAD" w:rsidP="009300C0">
      <w:pPr>
        <w:pStyle w:val="ListParagraph"/>
        <w:numPr>
          <w:ilvl w:val="0"/>
          <w:numId w:val="114"/>
        </w:numPr>
        <w:tabs>
          <w:tab w:val="clear" w:pos="360"/>
          <w:tab w:val="left" w:pos="426"/>
        </w:tabs>
        <w:spacing w:before="241" w:line="253" w:lineRule="exact"/>
        <w:ind w:left="426" w:right="144" w:hanging="426"/>
        <w:textAlignment w:val="baseline"/>
        <w:rPr>
          <w:rFonts w:ascii="Arial" w:eastAsia="Arial" w:hAnsi="Arial"/>
          <w:color w:val="000000"/>
          <w:sz w:val="20"/>
          <w:szCs w:val="20"/>
        </w:rPr>
      </w:pPr>
      <w:r w:rsidRPr="00BA2C11">
        <w:rPr>
          <w:rFonts w:ascii="Arial" w:eastAsia="Arial" w:hAnsi="Arial"/>
          <w:color w:val="000000"/>
          <w:sz w:val="20"/>
          <w:szCs w:val="20"/>
        </w:rPr>
        <w:t>As disclosed in notes 33 and 41 to the financial statements, material losses amounting to R2 260 114 000 (2015: R2 606 873 000) were incurred as a result of electricity distribution losses, which represented 23,1% (2015: 29,2%) of the total electricity purchased. The total technical losses of electricity amounted to R906 280 000 (2015: R828 953 000). Non-technical losses amounted to R1 353 834 000</w:t>
      </w:r>
    </w:p>
    <w:p w14:paraId="7DDFF621" w14:textId="77777777" w:rsidR="00910DAD" w:rsidRPr="00BA2C11" w:rsidRDefault="00910DAD" w:rsidP="00910DAD">
      <w:pPr>
        <w:spacing w:line="253" w:lineRule="exact"/>
        <w:ind w:left="432" w:right="432"/>
        <w:textAlignment w:val="baseline"/>
        <w:rPr>
          <w:rFonts w:ascii="Arial" w:eastAsia="Arial" w:hAnsi="Arial"/>
          <w:color w:val="000000"/>
          <w:sz w:val="20"/>
          <w:szCs w:val="20"/>
        </w:rPr>
      </w:pPr>
      <w:r w:rsidRPr="00BA2C11">
        <w:rPr>
          <w:rFonts w:ascii="Arial" w:eastAsia="Arial" w:hAnsi="Arial"/>
          <w:color w:val="000000"/>
          <w:sz w:val="20"/>
          <w:szCs w:val="20"/>
        </w:rPr>
        <w:t>(2015: R1 777 920 000) and were due to unauthorised consumption, tampering with metres and faulty meters.</w:t>
      </w:r>
    </w:p>
    <w:p w14:paraId="13F2566A" w14:textId="77777777" w:rsidR="00910DAD" w:rsidRDefault="00910DAD" w:rsidP="00910DAD">
      <w:pPr>
        <w:spacing w:before="394" w:line="316" w:lineRule="exact"/>
        <w:textAlignment w:val="baseline"/>
        <w:rPr>
          <w:rFonts w:ascii="Arial" w:eastAsia="Arial" w:hAnsi="Arial"/>
          <w:b/>
          <w:color w:val="000000"/>
          <w:spacing w:val="8"/>
          <w:sz w:val="27"/>
        </w:rPr>
      </w:pPr>
      <w:r>
        <w:rPr>
          <w:rFonts w:ascii="Arial" w:eastAsia="Arial" w:hAnsi="Arial"/>
          <w:b/>
          <w:color w:val="000000"/>
          <w:spacing w:val="8"/>
          <w:sz w:val="27"/>
        </w:rPr>
        <w:t>Additional matter</w:t>
      </w:r>
    </w:p>
    <w:p w14:paraId="52E9CEE3" w14:textId="77777777" w:rsidR="00910DAD" w:rsidRPr="00BA2C11" w:rsidRDefault="00910DAD" w:rsidP="009300C0">
      <w:pPr>
        <w:numPr>
          <w:ilvl w:val="0"/>
          <w:numId w:val="114"/>
        </w:numPr>
        <w:tabs>
          <w:tab w:val="clear" w:pos="360"/>
          <w:tab w:val="left" w:pos="426"/>
        </w:tabs>
        <w:spacing w:before="238" w:line="253" w:lineRule="exact"/>
        <w:ind w:left="432" w:hanging="432"/>
        <w:textAlignment w:val="baseline"/>
        <w:rPr>
          <w:rFonts w:ascii="Arial" w:eastAsia="Arial" w:hAnsi="Arial"/>
          <w:color w:val="000000"/>
          <w:spacing w:val="-1"/>
          <w:sz w:val="20"/>
          <w:szCs w:val="20"/>
        </w:rPr>
      </w:pPr>
      <w:r w:rsidRPr="00BA2C11">
        <w:rPr>
          <w:rFonts w:ascii="Arial" w:eastAsia="Arial" w:hAnsi="Arial"/>
          <w:color w:val="000000"/>
          <w:spacing w:val="-1"/>
          <w:sz w:val="20"/>
          <w:szCs w:val="20"/>
        </w:rPr>
        <w:t>I draw attention to the matter below. My opinion is not modified in respect of this matter.</w:t>
      </w:r>
    </w:p>
    <w:p w14:paraId="6EB2C503" w14:textId="77777777" w:rsidR="00910DAD" w:rsidRDefault="00910DAD" w:rsidP="00910DAD">
      <w:pPr>
        <w:spacing w:before="274" w:line="319" w:lineRule="exact"/>
        <w:textAlignment w:val="baseline"/>
        <w:rPr>
          <w:rFonts w:ascii="Arial" w:eastAsia="Arial" w:hAnsi="Arial"/>
          <w:color w:val="000000"/>
          <w:spacing w:val="17"/>
          <w:sz w:val="27"/>
        </w:rPr>
      </w:pPr>
      <w:r>
        <w:rPr>
          <w:rFonts w:ascii="Arial" w:eastAsia="Arial" w:hAnsi="Arial"/>
          <w:color w:val="000000"/>
          <w:spacing w:val="17"/>
          <w:sz w:val="27"/>
        </w:rPr>
        <w:t>Other reports required by the Companies Act</w:t>
      </w:r>
    </w:p>
    <w:p w14:paraId="5B3CE92B" w14:textId="77777777" w:rsidR="00910DAD" w:rsidRPr="00BA2C11" w:rsidRDefault="00910DAD" w:rsidP="009300C0">
      <w:pPr>
        <w:numPr>
          <w:ilvl w:val="0"/>
          <w:numId w:val="114"/>
        </w:numPr>
        <w:tabs>
          <w:tab w:val="clear" w:pos="360"/>
          <w:tab w:val="left" w:pos="426"/>
        </w:tabs>
        <w:spacing w:before="242" w:line="253" w:lineRule="exact"/>
        <w:ind w:left="432" w:right="144" w:hanging="360"/>
        <w:textAlignment w:val="baseline"/>
        <w:rPr>
          <w:rFonts w:ascii="Arial" w:eastAsia="Arial" w:hAnsi="Arial"/>
          <w:color w:val="000000"/>
          <w:spacing w:val="-1"/>
          <w:sz w:val="20"/>
          <w:szCs w:val="20"/>
        </w:rPr>
      </w:pPr>
      <w:r w:rsidRPr="00BA2C11">
        <w:rPr>
          <w:rFonts w:ascii="Arial" w:eastAsia="Arial" w:hAnsi="Arial"/>
          <w:color w:val="000000"/>
          <w:spacing w:val="-1"/>
          <w:sz w:val="20"/>
          <w:szCs w:val="20"/>
        </w:rPr>
        <w:t>As part of my audit of the financial statements for the year ended 30 June 2016, I have read the directors' report, the audit and risk committee's report and the company secretary's certificate to determine whether there are material inconsistencies between these reports and the audited financial statements. These reports are the responsibility of the respective preparers. Based on reading these reports, I have not identified material inconsistencies between the reports and the audited financial statements. I have not audited the reports and, accordingly, I do not express an opinion thereon.</w:t>
      </w:r>
    </w:p>
    <w:p w14:paraId="4AC9F1CF" w14:textId="77777777" w:rsidR="00910DAD" w:rsidRDefault="00910DAD" w:rsidP="00910DAD">
      <w:pPr>
        <w:spacing w:before="435" w:line="316" w:lineRule="exact"/>
        <w:textAlignment w:val="baseline"/>
        <w:rPr>
          <w:rFonts w:ascii="Arial" w:eastAsia="Arial" w:hAnsi="Arial"/>
          <w:b/>
          <w:color w:val="8EAED7"/>
          <w:spacing w:val="6"/>
          <w:sz w:val="27"/>
        </w:rPr>
      </w:pPr>
      <w:r>
        <w:rPr>
          <w:rFonts w:ascii="Arial" w:eastAsia="Arial" w:hAnsi="Arial"/>
          <w:b/>
          <w:color w:val="8EAED7"/>
          <w:spacing w:val="6"/>
          <w:sz w:val="27"/>
        </w:rPr>
        <w:t>Report on other legal and regulatory requirements</w:t>
      </w:r>
    </w:p>
    <w:p w14:paraId="1ED7D515" w14:textId="77777777" w:rsidR="00927C14" w:rsidRPr="00BA2C11" w:rsidRDefault="00927C14" w:rsidP="00927C14">
      <w:pPr>
        <w:pStyle w:val="ListParagraph"/>
        <w:numPr>
          <w:ilvl w:val="0"/>
          <w:numId w:val="114"/>
        </w:numPr>
        <w:tabs>
          <w:tab w:val="clear" w:pos="360"/>
          <w:tab w:val="left" w:pos="426"/>
        </w:tabs>
        <w:ind w:left="284" w:hanging="284"/>
        <w:rPr>
          <w:rFonts w:ascii="Arial" w:eastAsia="Arial" w:hAnsi="Arial" w:cs="Arial"/>
          <w:sz w:val="20"/>
          <w:szCs w:val="20"/>
          <w:lang w:val="en-US"/>
        </w:rPr>
      </w:pPr>
      <w:r w:rsidRPr="00BA2C11">
        <w:rPr>
          <w:rFonts w:ascii="Arial" w:eastAsia="Arial" w:hAnsi="Arial"/>
          <w:color w:val="000000"/>
          <w:spacing w:val="-1"/>
          <w:sz w:val="20"/>
          <w:szCs w:val="20"/>
        </w:rPr>
        <w:t>In accordance with the Public Audit Act of South Africa, 2004 (Act No. 25 of 2004) (PAA) and the general notice issued in terms thereof, I have a responsibility to report findings on the reported performance information against predetermined objectives for selected development priorities presented in the annual performance report, compliance with legislation and internal control. I performed tests to identify reportable findings as described under each subheading but not to gather evidence to express assurance on these matters. Accordingly, I do not express an opinion or conclusion on these matters.</w:t>
      </w:r>
    </w:p>
    <w:p w14:paraId="2A6871DD" w14:textId="77777777" w:rsidR="00927C14" w:rsidRDefault="00927C14" w:rsidP="00927C14">
      <w:pPr>
        <w:tabs>
          <w:tab w:val="left" w:pos="426"/>
        </w:tabs>
        <w:rPr>
          <w:rFonts w:eastAsia="Arial"/>
          <w:lang w:val="en-US"/>
        </w:rPr>
      </w:pPr>
    </w:p>
    <w:p w14:paraId="19AD9C74" w14:textId="77777777" w:rsidR="00BA2C11" w:rsidRDefault="00BA2C11" w:rsidP="00183557">
      <w:pPr>
        <w:spacing w:before="6" w:line="333" w:lineRule="exact"/>
        <w:ind w:left="72"/>
        <w:textAlignment w:val="baseline"/>
        <w:rPr>
          <w:rFonts w:ascii="Arial" w:eastAsia="Arial" w:hAnsi="Arial"/>
          <w:b/>
          <w:color w:val="000000"/>
          <w:spacing w:val="-3"/>
          <w:sz w:val="29"/>
          <w:u w:val="single"/>
        </w:rPr>
      </w:pPr>
    </w:p>
    <w:p w14:paraId="674BB21B" w14:textId="77777777" w:rsidR="00183557" w:rsidRDefault="00183557" w:rsidP="00183557">
      <w:pPr>
        <w:spacing w:before="6" w:line="333" w:lineRule="exact"/>
        <w:ind w:left="72"/>
        <w:textAlignment w:val="baseline"/>
        <w:rPr>
          <w:rFonts w:ascii="Arial" w:eastAsia="Arial" w:hAnsi="Arial"/>
          <w:b/>
          <w:color w:val="000000"/>
          <w:spacing w:val="-3"/>
          <w:sz w:val="29"/>
          <w:u w:val="single"/>
        </w:rPr>
      </w:pPr>
      <w:r>
        <w:rPr>
          <w:rFonts w:ascii="Arial" w:eastAsia="Arial" w:hAnsi="Arial"/>
          <w:b/>
          <w:color w:val="000000"/>
          <w:spacing w:val="-3"/>
          <w:sz w:val="29"/>
          <w:u w:val="single"/>
        </w:rPr>
        <w:lastRenderedPageBreak/>
        <w:t>Predetermined obiectives</w:t>
      </w:r>
    </w:p>
    <w:p w14:paraId="5DFC9C16" w14:textId="77777777" w:rsidR="00183557" w:rsidRPr="00BA2C11" w:rsidRDefault="00183557" w:rsidP="00183557">
      <w:pPr>
        <w:spacing w:before="221" w:line="256" w:lineRule="exact"/>
        <w:ind w:left="432" w:right="288" w:hanging="360"/>
        <w:textAlignment w:val="baseline"/>
        <w:rPr>
          <w:rFonts w:ascii="Arial" w:eastAsia="Arial" w:hAnsi="Arial"/>
          <w:color w:val="000000"/>
          <w:sz w:val="20"/>
          <w:szCs w:val="20"/>
        </w:rPr>
      </w:pPr>
      <w:r>
        <w:rPr>
          <w:rFonts w:ascii="Arial" w:eastAsia="Arial" w:hAnsi="Arial"/>
          <w:color w:val="000000"/>
        </w:rPr>
        <w:t xml:space="preserve">12. </w:t>
      </w:r>
      <w:r w:rsidRPr="00BA2C11">
        <w:rPr>
          <w:rFonts w:ascii="Arial" w:eastAsia="Arial" w:hAnsi="Arial"/>
          <w:color w:val="000000"/>
          <w:sz w:val="20"/>
          <w:szCs w:val="20"/>
        </w:rPr>
        <w:t>I performed procedures to obtain evidence about the usefulness and reliability of the reported performance information of the following selected development priorities presented in the annual performance report of the municipal entity for the year ended 30 June 2016:</w:t>
      </w:r>
    </w:p>
    <w:p w14:paraId="3EFCCF82" w14:textId="245CFDC7" w:rsidR="00183557" w:rsidRPr="00BA2C11" w:rsidRDefault="00183557" w:rsidP="00183557">
      <w:pPr>
        <w:numPr>
          <w:ilvl w:val="0"/>
          <w:numId w:val="117"/>
        </w:numPr>
        <w:tabs>
          <w:tab w:val="clear" w:pos="288"/>
          <w:tab w:val="left" w:pos="720"/>
        </w:tabs>
        <w:spacing w:before="232" w:line="273" w:lineRule="exact"/>
        <w:ind w:left="432"/>
        <w:textAlignment w:val="baseline"/>
        <w:rPr>
          <w:rFonts w:ascii="Arial" w:eastAsia="Arial" w:hAnsi="Arial"/>
          <w:color w:val="000000"/>
          <w:sz w:val="20"/>
          <w:szCs w:val="20"/>
        </w:rPr>
      </w:pPr>
      <w:r w:rsidRPr="00BA2C11">
        <w:rPr>
          <w:rFonts w:ascii="Arial" w:eastAsia="Arial" w:hAnsi="Arial"/>
          <w:color w:val="000000"/>
          <w:sz w:val="20"/>
          <w:szCs w:val="20"/>
        </w:rPr>
        <w:t>Flagshi</w:t>
      </w:r>
      <w:r w:rsidR="00D415BA">
        <w:rPr>
          <w:rFonts w:ascii="Arial" w:eastAsia="Arial" w:hAnsi="Arial"/>
          <w:color w:val="000000"/>
          <w:sz w:val="20"/>
          <w:szCs w:val="20"/>
        </w:rPr>
        <w:t>p: corridors of freedom on page</w:t>
      </w:r>
      <w:r w:rsidRPr="00BA2C11">
        <w:rPr>
          <w:rFonts w:ascii="Arial" w:eastAsia="Arial" w:hAnsi="Arial"/>
          <w:color w:val="000000"/>
          <w:sz w:val="20"/>
          <w:szCs w:val="20"/>
        </w:rPr>
        <w:t xml:space="preserve"> </w:t>
      </w:r>
      <w:r w:rsidR="00D415BA">
        <w:rPr>
          <w:rFonts w:ascii="Arial" w:eastAsia="Arial" w:hAnsi="Arial"/>
          <w:color w:val="000000"/>
          <w:sz w:val="20"/>
          <w:szCs w:val="20"/>
        </w:rPr>
        <w:t>86</w:t>
      </w:r>
    </w:p>
    <w:p w14:paraId="03B18E10" w14:textId="4D9E3FB9" w:rsidR="00183557" w:rsidRPr="00BA2C11" w:rsidRDefault="00D415BA" w:rsidP="00183557">
      <w:pPr>
        <w:numPr>
          <w:ilvl w:val="0"/>
          <w:numId w:val="117"/>
        </w:numPr>
        <w:tabs>
          <w:tab w:val="clear" w:pos="288"/>
          <w:tab w:val="left" w:pos="720"/>
        </w:tabs>
        <w:spacing w:before="238" w:line="273" w:lineRule="exact"/>
        <w:ind w:left="432"/>
        <w:textAlignment w:val="baseline"/>
        <w:rPr>
          <w:rFonts w:ascii="Arial" w:eastAsia="Arial" w:hAnsi="Arial"/>
          <w:color w:val="000000"/>
          <w:sz w:val="20"/>
          <w:szCs w:val="20"/>
        </w:rPr>
      </w:pPr>
      <w:r>
        <w:rPr>
          <w:rFonts w:ascii="Arial" w:eastAsia="Arial" w:hAnsi="Arial"/>
          <w:color w:val="000000"/>
          <w:sz w:val="20"/>
          <w:szCs w:val="20"/>
        </w:rPr>
        <w:t>Jozi @ work on page 88</w:t>
      </w:r>
    </w:p>
    <w:p w14:paraId="4DA3BB80" w14:textId="5E0CAA28" w:rsidR="00183557" w:rsidRPr="00BA2C11" w:rsidRDefault="00183557" w:rsidP="00183557">
      <w:pPr>
        <w:numPr>
          <w:ilvl w:val="0"/>
          <w:numId w:val="117"/>
        </w:numPr>
        <w:tabs>
          <w:tab w:val="clear" w:pos="288"/>
          <w:tab w:val="left" w:pos="720"/>
        </w:tabs>
        <w:spacing w:before="238" w:line="273" w:lineRule="exact"/>
        <w:ind w:left="432"/>
        <w:textAlignment w:val="baseline"/>
        <w:rPr>
          <w:rFonts w:ascii="Arial" w:eastAsia="Arial" w:hAnsi="Arial"/>
          <w:color w:val="000000"/>
          <w:sz w:val="20"/>
          <w:szCs w:val="20"/>
        </w:rPr>
      </w:pPr>
      <w:r w:rsidRPr="00BA2C11">
        <w:rPr>
          <w:rFonts w:ascii="Arial" w:eastAsia="Arial" w:hAnsi="Arial"/>
          <w:color w:val="000000"/>
          <w:sz w:val="20"/>
          <w:szCs w:val="20"/>
        </w:rPr>
        <w:t>Flagship: smart city on page</w:t>
      </w:r>
      <w:r w:rsidR="00D415BA">
        <w:rPr>
          <w:rFonts w:ascii="Arial" w:eastAsia="Arial" w:hAnsi="Arial"/>
          <w:color w:val="000000"/>
          <w:sz w:val="20"/>
          <w:szCs w:val="20"/>
        </w:rPr>
        <w:t xml:space="preserve"> 87</w:t>
      </w:r>
    </w:p>
    <w:p w14:paraId="1D5D067A" w14:textId="0609817E" w:rsidR="00183557" w:rsidRPr="00BA2C11" w:rsidRDefault="00183557" w:rsidP="00183557">
      <w:pPr>
        <w:numPr>
          <w:ilvl w:val="0"/>
          <w:numId w:val="117"/>
        </w:numPr>
        <w:tabs>
          <w:tab w:val="clear" w:pos="288"/>
          <w:tab w:val="left" w:pos="720"/>
        </w:tabs>
        <w:spacing w:before="235" w:line="273" w:lineRule="exact"/>
        <w:ind w:left="432"/>
        <w:textAlignment w:val="baseline"/>
        <w:rPr>
          <w:rFonts w:ascii="Arial" w:eastAsia="Arial" w:hAnsi="Arial"/>
          <w:color w:val="000000"/>
          <w:sz w:val="20"/>
          <w:szCs w:val="20"/>
        </w:rPr>
      </w:pPr>
      <w:r w:rsidRPr="00BA2C11">
        <w:rPr>
          <w:rFonts w:ascii="Arial" w:eastAsia="Arial" w:hAnsi="Arial"/>
          <w:color w:val="000000"/>
          <w:sz w:val="20"/>
          <w:szCs w:val="20"/>
        </w:rPr>
        <w:t>Core mandate: sustainable human settlement on page</w:t>
      </w:r>
      <w:r w:rsidR="00D415BA">
        <w:rPr>
          <w:rFonts w:ascii="Arial" w:eastAsia="Arial" w:hAnsi="Arial"/>
          <w:color w:val="000000"/>
          <w:sz w:val="20"/>
          <w:szCs w:val="20"/>
        </w:rPr>
        <w:t xml:space="preserve"> 84</w:t>
      </w:r>
    </w:p>
    <w:p w14:paraId="14CE3C28" w14:textId="72993971" w:rsidR="00183557" w:rsidRPr="00BA2C11" w:rsidRDefault="00183557" w:rsidP="00183557">
      <w:pPr>
        <w:numPr>
          <w:ilvl w:val="0"/>
          <w:numId w:val="117"/>
        </w:numPr>
        <w:tabs>
          <w:tab w:val="clear" w:pos="288"/>
          <w:tab w:val="left" w:pos="720"/>
        </w:tabs>
        <w:spacing w:before="241" w:line="273" w:lineRule="exact"/>
        <w:ind w:left="432"/>
        <w:textAlignment w:val="baseline"/>
        <w:rPr>
          <w:rFonts w:ascii="Arial" w:eastAsia="Arial" w:hAnsi="Arial"/>
          <w:color w:val="000000"/>
          <w:sz w:val="20"/>
          <w:szCs w:val="20"/>
        </w:rPr>
      </w:pPr>
      <w:r w:rsidRPr="00BA2C11">
        <w:rPr>
          <w:rFonts w:ascii="Arial" w:eastAsia="Arial" w:hAnsi="Arial"/>
          <w:color w:val="000000"/>
          <w:sz w:val="20"/>
          <w:szCs w:val="20"/>
        </w:rPr>
        <w:t>Core mandate: financial resilience and sustainability revenue on page</w:t>
      </w:r>
      <w:r w:rsidR="00D415BA">
        <w:rPr>
          <w:rFonts w:ascii="Arial" w:eastAsia="Arial" w:hAnsi="Arial"/>
          <w:color w:val="000000"/>
          <w:sz w:val="20"/>
          <w:szCs w:val="20"/>
        </w:rPr>
        <w:t xml:space="preserve"> 87</w:t>
      </w:r>
    </w:p>
    <w:p w14:paraId="46E68919" w14:textId="77777777" w:rsidR="00183557" w:rsidRPr="00BA2C11" w:rsidRDefault="00183557" w:rsidP="00183557">
      <w:pPr>
        <w:numPr>
          <w:ilvl w:val="0"/>
          <w:numId w:val="118"/>
        </w:numPr>
        <w:tabs>
          <w:tab w:val="clear" w:pos="360"/>
          <w:tab w:val="left" w:pos="432"/>
        </w:tabs>
        <w:spacing w:before="244" w:line="254" w:lineRule="exact"/>
        <w:ind w:left="432" w:right="144" w:hanging="360"/>
        <w:textAlignment w:val="baseline"/>
        <w:rPr>
          <w:rFonts w:ascii="Arial" w:eastAsia="Arial" w:hAnsi="Arial"/>
          <w:color w:val="000000"/>
          <w:sz w:val="20"/>
          <w:szCs w:val="20"/>
        </w:rPr>
      </w:pPr>
      <w:r w:rsidRPr="00BA2C11">
        <w:rPr>
          <w:rFonts w:ascii="Arial" w:eastAsia="Arial" w:hAnsi="Arial"/>
          <w:color w:val="000000"/>
          <w:sz w:val="20"/>
          <w:szCs w:val="20"/>
        </w:rPr>
        <w:t>I evaluated the usefulness of the reported performance information to determine whether it was consistent with the planned development priorities. I further performed tests to determine whether indicators and targets were well defined, verifiable, specific, measurable, time bound and relevant, as required by the National Treasury's Framework for Managing Programme Performance Information (FMPPI).</w:t>
      </w:r>
    </w:p>
    <w:p w14:paraId="4E741F63" w14:textId="77777777" w:rsidR="00183557" w:rsidRDefault="00183557" w:rsidP="00927C14">
      <w:pPr>
        <w:tabs>
          <w:tab w:val="left" w:pos="426"/>
        </w:tabs>
        <w:rPr>
          <w:rFonts w:eastAsia="Arial"/>
          <w:lang w:val="en-US"/>
        </w:rPr>
      </w:pPr>
    </w:p>
    <w:p w14:paraId="388E7413" w14:textId="77777777" w:rsidR="00FF250D" w:rsidRPr="00BA2C11" w:rsidRDefault="00FF250D" w:rsidP="00FF250D">
      <w:pPr>
        <w:pStyle w:val="ListParagraph"/>
        <w:numPr>
          <w:ilvl w:val="0"/>
          <w:numId w:val="118"/>
        </w:numPr>
        <w:tabs>
          <w:tab w:val="clear" w:pos="360"/>
          <w:tab w:val="left" w:pos="426"/>
        </w:tabs>
        <w:spacing w:before="238" w:line="255" w:lineRule="exact"/>
        <w:ind w:left="426" w:hanging="426"/>
        <w:textAlignment w:val="baseline"/>
        <w:rPr>
          <w:rFonts w:ascii="Arial" w:eastAsia="Arial" w:hAnsi="Arial"/>
          <w:color w:val="000000"/>
          <w:sz w:val="20"/>
          <w:szCs w:val="20"/>
        </w:rPr>
      </w:pPr>
      <w:r w:rsidRPr="00BA2C11">
        <w:rPr>
          <w:rFonts w:ascii="Arial" w:eastAsia="Arial" w:hAnsi="Arial"/>
          <w:color w:val="000000"/>
          <w:sz w:val="20"/>
          <w:szCs w:val="20"/>
        </w:rPr>
        <w:t>I assessed the reliability of the reported performance information to determine whether it was valid, accurate and complete.</w:t>
      </w:r>
    </w:p>
    <w:p w14:paraId="4C07C788" w14:textId="77777777" w:rsidR="00FF250D" w:rsidRDefault="00FF250D" w:rsidP="00FF250D">
      <w:pPr>
        <w:pStyle w:val="ListParagraph"/>
        <w:tabs>
          <w:tab w:val="left" w:pos="360"/>
          <w:tab w:val="left" w:pos="432"/>
        </w:tabs>
        <w:spacing w:before="362" w:line="251" w:lineRule="exact"/>
        <w:ind w:left="426" w:right="792"/>
        <w:textAlignment w:val="baseline"/>
        <w:rPr>
          <w:rFonts w:ascii="Arial" w:eastAsia="Arial" w:hAnsi="Arial"/>
          <w:color w:val="000000"/>
        </w:rPr>
      </w:pPr>
    </w:p>
    <w:p w14:paraId="617E82F2" w14:textId="77777777" w:rsidR="00FF250D" w:rsidRPr="00BA2C11" w:rsidRDefault="00FF250D" w:rsidP="00FF250D">
      <w:pPr>
        <w:pStyle w:val="ListParagraph"/>
        <w:numPr>
          <w:ilvl w:val="0"/>
          <w:numId w:val="118"/>
        </w:numPr>
        <w:tabs>
          <w:tab w:val="clear" w:pos="360"/>
          <w:tab w:val="left" w:pos="426"/>
        </w:tabs>
        <w:spacing w:before="362" w:line="251" w:lineRule="exact"/>
        <w:ind w:left="426" w:right="792" w:hanging="426"/>
        <w:textAlignment w:val="baseline"/>
        <w:rPr>
          <w:rFonts w:ascii="Arial" w:eastAsia="Arial" w:hAnsi="Arial"/>
          <w:color w:val="000000"/>
          <w:sz w:val="20"/>
          <w:szCs w:val="20"/>
        </w:rPr>
      </w:pPr>
      <w:r w:rsidRPr="00BA2C11">
        <w:rPr>
          <w:rFonts w:ascii="Arial" w:eastAsia="Arial" w:hAnsi="Arial"/>
          <w:color w:val="000000"/>
          <w:sz w:val="20"/>
          <w:szCs w:val="20"/>
        </w:rPr>
        <w:t>I did not identify material findings on the usefulness and reliability of the reported performance information for the development priorities.</w:t>
      </w:r>
    </w:p>
    <w:p w14:paraId="4D727640" w14:textId="77777777" w:rsidR="00FF250D" w:rsidRDefault="00FF250D" w:rsidP="00FF250D">
      <w:pPr>
        <w:spacing w:before="390" w:line="333" w:lineRule="exact"/>
        <w:ind w:left="72"/>
        <w:textAlignment w:val="baseline"/>
        <w:rPr>
          <w:rFonts w:ascii="Arial" w:eastAsia="Arial" w:hAnsi="Arial"/>
          <w:b/>
          <w:color w:val="000000"/>
          <w:spacing w:val="-4"/>
          <w:sz w:val="29"/>
        </w:rPr>
      </w:pPr>
      <w:r>
        <w:rPr>
          <w:rFonts w:ascii="Arial" w:eastAsia="Arial" w:hAnsi="Arial"/>
          <w:b/>
          <w:color w:val="000000"/>
          <w:spacing w:val="-4"/>
          <w:sz w:val="29"/>
        </w:rPr>
        <w:t>Additional matter</w:t>
      </w:r>
    </w:p>
    <w:p w14:paraId="3B2F4426" w14:textId="77777777" w:rsidR="00FF250D" w:rsidRPr="00BA2C11" w:rsidRDefault="00FF250D" w:rsidP="00FF250D">
      <w:pPr>
        <w:numPr>
          <w:ilvl w:val="0"/>
          <w:numId w:val="118"/>
        </w:numPr>
        <w:tabs>
          <w:tab w:val="left" w:pos="432"/>
        </w:tabs>
        <w:spacing w:before="232" w:line="251" w:lineRule="exact"/>
        <w:ind w:left="432" w:hanging="360"/>
        <w:textAlignment w:val="baseline"/>
        <w:rPr>
          <w:rFonts w:ascii="Arial" w:eastAsia="Arial" w:hAnsi="Arial"/>
          <w:color w:val="000000"/>
          <w:sz w:val="20"/>
          <w:szCs w:val="20"/>
        </w:rPr>
      </w:pPr>
      <w:r w:rsidRPr="00BA2C11">
        <w:rPr>
          <w:rFonts w:ascii="Arial" w:eastAsia="Arial" w:hAnsi="Arial"/>
          <w:color w:val="000000"/>
          <w:sz w:val="20"/>
          <w:szCs w:val="20"/>
        </w:rPr>
        <w:t>I draw attention to the following matter:</w:t>
      </w:r>
    </w:p>
    <w:p w14:paraId="1F5649E9" w14:textId="77777777" w:rsidR="00FF250D" w:rsidRDefault="00FF250D" w:rsidP="00FF250D">
      <w:pPr>
        <w:spacing w:before="386" w:line="327" w:lineRule="exact"/>
        <w:ind w:left="72"/>
        <w:textAlignment w:val="baseline"/>
        <w:rPr>
          <w:rFonts w:ascii="Arial" w:eastAsia="Arial" w:hAnsi="Arial"/>
          <w:color w:val="000000"/>
          <w:spacing w:val="9"/>
          <w:sz w:val="29"/>
        </w:rPr>
      </w:pPr>
      <w:r>
        <w:rPr>
          <w:rFonts w:ascii="Arial" w:eastAsia="Arial" w:hAnsi="Arial"/>
          <w:color w:val="000000"/>
          <w:spacing w:val="9"/>
          <w:sz w:val="29"/>
        </w:rPr>
        <w:t>Achievement of planned targets</w:t>
      </w:r>
    </w:p>
    <w:p w14:paraId="4C5E3CE5" w14:textId="77777777" w:rsidR="00FF250D" w:rsidRPr="00BA2C11" w:rsidRDefault="00FF250D" w:rsidP="00FF250D">
      <w:pPr>
        <w:numPr>
          <w:ilvl w:val="0"/>
          <w:numId w:val="118"/>
        </w:numPr>
        <w:tabs>
          <w:tab w:val="left" w:pos="432"/>
        </w:tabs>
        <w:spacing w:before="228" w:line="259" w:lineRule="exact"/>
        <w:ind w:left="432" w:right="1080" w:hanging="360"/>
        <w:textAlignment w:val="baseline"/>
        <w:rPr>
          <w:rFonts w:ascii="Arial" w:eastAsia="Arial" w:hAnsi="Arial"/>
          <w:color w:val="000000"/>
          <w:sz w:val="20"/>
          <w:szCs w:val="20"/>
        </w:rPr>
      </w:pPr>
      <w:r w:rsidRPr="00BA2C11">
        <w:rPr>
          <w:rFonts w:ascii="Arial" w:eastAsia="Arial" w:hAnsi="Arial"/>
          <w:color w:val="000000"/>
          <w:sz w:val="20"/>
          <w:szCs w:val="20"/>
        </w:rPr>
        <w:t>Refer to the annual performance report on pages x to x for information on the achievement of the planned targets for the year.</w:t>
      </w:r>
    </w:p>
    <w:p w14:paraId="56530172" w14:textId="77777777" w:rsidR="00FF250D" w:rsidRDefault="00FF250D" w:rsidP="00FF250D">
      <w:pPr>
        <w:spacing w:before="384" w:line="333" w:lineRule="exact"/>
        <w:ind w:left="72"/>
        <w:textAlignment w:val="baseline"/>
        <w:rPr>
          <w:rFonts w:ascii="Arial" w:eastAsia="Arial" w:hAnsi="Arial"/>
          <w:b/>
          <w:color w:val="000000"/>
          <w:spacing w:val="-4"/>
          <w:sz w:val="29"/>
          <w:u w:val="single"/>
        </w:rPr>
      </w:pPr>
      <w:r>
        <w:rPr>
          <w:rFonts w:ascii="Arial" w:eastAsia="Arial" w:hAnsi="Arial"/>
          <w:b/>
          <w:color w:val="000000"/>
          <w:spacing w:val="-4"/>
          <w:sz w:val="29"/>
          <w:u w:val="single"/>
        </w:rPr>
        <w:t>Compliance with legislation</w:t>
      </w:r>
    </w:p>
    <w:p w14:paraId="496B4D9A" w14:textId="77777777" w:rsidR="00FF250D" w:rsidRPr="00BA2C11" w:rsidRDefault="00FF250D" w:rsidP="00FF250D">
      <w:pPr>
        <w:numPr>
          <w:ilvl w:val="0"/>
          <w:numId w:val="118"/>
        </w:numPr>
        <w:tabs>
          <w:tab w:val="left" w:pos="432"/>
        </w:tabs>
        <w:spacing w:before="228" w:line="254" w:lineRule="exact"/>
        <w:ind w:left="432" w:right="216" w:hanging="360"/>
        <w:textAlignment w:val="baseline"/>
        <w:rPr>
          <w:rFonts w:ascii="Arial" w:eastAsia="Arial" w:hAnsi="Arial"/>
          <w:color w:val="000000"/>
          <w:sz w:val="20"/>
          <w:szCs w:val="20"/>
        </w:rPr>
      </w:pPr>
      <w:r w:rsidRPr="00BA2C11">
        <w:rPr>
          <w:rFonts w:ascii="Arial" w:eastAsia="Arial" w:hAnsi="Arial"/>
          <w:color w:val="000000"/>
          <w:sz w:val="20"/>
          <w:szCs w:val="20"/>
        </w:rPr>
        <w:t>I performed procedures to obtain evidence that the municipal entity had complied with applicable legislation regarding financial matters, financial management and other related matters. My material findings on compliance with specific matters in key legislation, as set out in the general notice issued in terms of the PAA, are as follows:</w:t>
      </w:r>
    </w:p>
    <w:p w14:paraId="6D5ED06D" w14:textId="77777777" w:rsidR="00BA2C11" w:rsidRDefault="00BA2C11" w:rsidP="00FF250D">
      <w:pPr>
        <w:spacing w:before="387" w:line="333" w:lineRule="exact"/>
        <w:ind w:left="72"/>
        <w:textAlignment w:val="baseline"/>
        <w:rPr>
          <w:rFonts w:ascii="Arial" w:eastAsia="Arial" w:hAnsi="Arial"/>
          <w:b/>
          <w:color w:val="000000"/>
          <w:spacing w:val="-5"/>
          <w:sz w:val="29"/>
        </w:rPr>
      </w:pPr>
    </w:p>
    <w:p w14:paraId="348CE8F5" w14:textId="77777777" w:rsidR="00FF250D" w:rsidRDefault="00FF250D" w:rsidP="00FF250D">
      <w:pPr>
        <w:spacing w:before="387" w:line="333" w:lineRule="exact"/>
        <w:ind w:left="72"/>
        <w:textAlignment w:val="baseline"/>
        <w:rPr>
          <w:rFonts w:ascii="Arial" w:eastAsia="Arial" w:hAnsi="Arial"/>
          <w:b/>
          <w:color w:val="000000"/>
          <w:spacing w:val="-5"/>
          <w:sz w:val="29"/>
        </w:rPr>
      </w:pPr>
      <w:r>
        <w:rPr>
          <w:rFonts w:ascii="Arial" w:eastAsia="Arial" w:hAnsi="Arial"/>
          <w:b/>
          <w:color w:val="000000"/>
          <w:spacing w:val="-5"/>
          <w:sz w:val="29"/>
        </w:rPr>
        <w:lastRenderedPageBreak/>
        <w:t>Annual financial statements</w:t>
      </w:r>
    </w:p>
    <w:p w14:paraId="1CD1DAF2" w14:textId="77777777" w:rsidR="00FF250D" w:rsidRPr="00BA2C11" w:rsidRDefault="00FF250D" w:rsidP="00FF250D">
      <w:pPr>
        <w:numPr>
          <w:ilvl w:val="0"/>
          <w:numId w:val="118"/>
        </w:numPr>
        <w:tabs>
          <w:tab w:val="left" w:pos="432"/>
        </w:tabs>
        <w:spacing w:before="220" w:line="255" w:lineRule="exact"/>
        <w:ind w:left="432" w:right="216" w:hanging="360"/>
        <w:textAlignment w:val="baseline"/>
        <w:rPr>
          <w:rFonts w:ascii="Arial" w:eastAsia="Arial" w:hAnsi="Arial"/>
          <w:color w:val="000000"/>
          <w:sz w:val="20"/>
          <w:szCs w:val="20"/>
        </w:rPr>
      </w:pPr>
      <w:r w:rsidRPr="00BA2C11">
        <w:rPr>
          <w:rFonts w:ascii="Arial" w:eastAsia="Arial" w:hAnsi="Arial"/>
          <w:color w:val="000000"/>
          <w:sz w:val="20"/>
          <w:szCs w:val="20"/>
        </w:rPr>
        <w:t>The financial statements submitted for auditing were not prepared in all material respects in accordance with the requirements of section 122 of the MFMA, as material misstatements in disclosures were identified during the audit. The material misstatements were subsequently corrected, resulting in the financial statements receiving an unqualified audit opinion.</w:t>
      </w:r>
    </w:p>
    <w:p w14:paraId="0A1323D0" w14:textId="77777777" w:rsidR="00FF250D" w:rsidRDefault="00FF250D" w:rsidP="00927C14">
      <w:pPr>
        <w:tabs>
          <w:tab w:val="left" w:pos="426"/>
        </w:tabs>
        <w:rPr>
          <w:rFonts w:eastAsia="Arial"/>
          <w:lang w:val="en-US"/>
        </w:rPr>
      </w:pPr>
    </w:p>
    <w:p w14:paraId="2BD1151E" w14:textId="77777777" w:rsidR="00E849AD" w:rsidRDefault="00E849AD" w:rsidP="00E849AD">
      <w:pPr>
        <w:spacing w:before="10" w:line="326" w:lineRule="exact"/>
        <w:ind w:left="72"/>
        <w:textAlignment w:val="baseline"/>
        <w:rPr>
          <w:rFonts w:ascii="Arial" w:eastAsia="Arial" w:hAnsi="Arial"/>
          <w:b/>
          <w:color w:val="000000"/>
          <w:spacing w:val="8"/>
          <w:sz w:val="28"/>
        </w:rPr>
      </w:pPr>
      <w:r>
        <w:rPr>
          <w:rFonts w:ascii="Arial" w:eastAsia="Arial" w:hAnsi="Arial"/>
          <w:b/>
          <w:color w:val="000000"/>
          <w:spacing w:val="8"/>
          <w:sz w:val="28"/>
        </w:rPr>
        <w:t>Revenue management</w:t>
      </w:r>
    </w:p>
    <w:p w14:paraId="0F23F0D3" w14:textId="77777777" w:rsidR="00E849AD" w:rsidRPr="00BA2C11" w:rsidRDefault="00E849AD" w:rsidP="00E849AD">
      <w:pPr>
        <w:spacing w:before="232" w:line="254" w:lineRule="exact"/>
        <w:ind w:left="426" w:right="144" w:hanging="284"/>
        <w:textAlignment w:val="baseline"/>
        <w:rPr>
          <w:rFonts w:ascii="Arial" w:eastAsia="Arial" w:hAnsi="Arial"/>
          <w:color w:val="000000"/>
          <w:spacing w:val="-2"/>
          <w:sz w:val="20"/>
          <w:szCs w:val="20"/>
        </w:rPr>
      </w:pPr>
      <w:r>
        <w:rPr>
          <w:rFonts w:ascii="Arial" w:eastAsia="Arial" w:hAnsi="Arial"/>
          <w:color w:val="000000"/>
          <w:spacing w:val="-2"/>
        </w:rPr>
        <w:t xml:space="preserve">20. </w:t>
      </w:r>
      <w:r w:rsidRPr="00BA2C11">
        <w:rPr>
          <w:rFonts w:ascii="Arial" w:eastAsia="Arial" w:hAnsi="Arial"/>
          <w:color w:val="000000"/>
          <w:spacing w:val="-2"/>
          <w:sz w:val="20"/>
          <w:szCs w:val="20"/>
        </w:rPr>
        <w:t>An adequate management, accounting and information system was not in place to recognise revenue when it was earned, as required by section 97(1) (h) of the MFMA.</w:t>
      </w:r>
    </w:p>
    <w:p w14:paraId="50A79C4C" w14:textId="77777777" w:rsidR="00E849AD" w:rsidRDefault="00E849AD" w:rsidP="00927C14">
      <w:pPr>
        <w:tabs>
          <w:tab w:val="left" w:pos="426"/>
        </w:tabs>
        <w:rPr>
          <w:rFonts w:eastAsia="Arial"/>
          <w:lang w:val="en-US"/>
        </w:rPr>
      </w:pPr>
    </w:p>
    <w:p w14:paraId="2DA83153" w14:textId="77777777" w:rsidR="005C2796" w:rsidRDefault="005C2796" w:rsidP="005C2796">
      <w:pPr>
        <w:spacing w:before="381" w:line="329" w:lineRule="exact"/>
        <w:ind w:left="72"/>
        <w:textAlignment w:val="baseline"/>
        <w:rPr>
          <w:rFonts w:ascii="Arial" w:eastAsia="Arial" w:hAnsi="Arial"/>
          <w:b/>
          <w:color w:val="000000"/>
          <w:sz w:val="28"/>
          <w:u w:val="single"/>
        </w:rPr>
      </w:pPr>
      <w:r>
        <w:rPr>
          <w:rFonts w:ascii="Arial" w:eastAsia="Arial" w:hAnsi="Arial"/>
          <w:b/>
          <w:color w:val="000000"/>
          <w:sz w:val="28"/>
          <w:u w:val="single"/>
        </w:rPr>
        <w:t>Internal control</w:t>
      </w:r>
    </w:p>
    <w:p w14:paraId="2879163E" w14:textId="77777777" w:rsidR="005C2796" w:rsidRPr="00BA2C11" w:rsidRDefault="005C2796" w:rsidP="005C2796">
      <w:pPr>
        <w:tabs>
          <w:tab w:val="left" w:pos="504"/>
        </w:tabs>
        <w:spacing w:before="232" w:line="254" w:lineRule="exact"/>
        <w:ind w:left="576" w:right="144" w:hanging="504"/>
        <w:textAlignment w:val="baseline"/>
        <w:rPr>
          <w:rFonts w:ascii="Arial" w:eastAsia="Arial" w:hAnsi="Arial"/>
          <w:color w:val="000000"/>
          <w:sz w:val="20"/>
          <w:szCs w:val="20"/>
        </w:rPr>
      </w:pPr>
      <w:r>
        <w:rPr>
          <w:rFonts w:ascii="Arial" w:eastAsia="Arial" w:hAnsi="Arial"/>
          <w:color w:val="000000"/>
        </w:rPr>
        <w:t>21</w:t>
      </w:r>
      <w:r>
        <w:rPr>
          <w:rFonts w:ascii="Arial" w:eastAsia="Arial" w:hAnsi="Arial"/>
          <w:color w:val="000000"/>
        </w:rPr>
        <w:tab/>
      </w:r>
      <w:r w:rsidRPr="00BA2C11">
        <w:rPr>
          <w:rFonts w:ascii="Arial" w:eastAsia="Arial" w:hAnsi="Arial"/>
          <w:color w:val="000000"/>
          <w:sz w:val="20"/>
          <w:szCs w:val="20"/>
        </w:rPr>
        <w:t>I considered internal control relevant to my audit of the financial statements, annual performance report and compliance with legislation. The matters reported below are limited to the significant internal control deficiencies that resulted in the findings on the annual performance report and the findings on compliance with legislation included in this report.</w:t>
      </w:r>
    </w:p>
    <w:p w14:paraId="5ED463BD" w14:textId="77777777" w:rsidR="009110F5" w:rsidRDefault="009110F5" w:rsidP="009110F5">
      <w:pPr>
        <w:spacing w:before="387" w:line="326" w:lineRule="exact"/>
        <w:ind w:left="72"/>
        <w:textAlignment w:val="baseline"/>
        <w:rPr>
          <w:rFonts w:ascii="Arial" w:eastAsia="Arial" w:hAnsi="Arial"/>
          <w:b/>
          <w:color w:val="000000"/>
          <w:spacing w:val="-3"/>
          <w:sz w:val="28"/>
        </w:rPr>
      </w:pPr>
      <w:r>
        <w:rPr>
          <w:rFonts w:ascii="Arial" w:eastAsia="Arial" w:hAnsi="Arial"/>
          <w:b/>
          <w:color w:val="000000"/>
          <w:spacing w:val="-3"/>
          <w:sz w:val="28"/>
        </w:rPr>
        <w:t>Leadership</w:t>
      </w:r>
    </w:p>
    <w:p w14:paraId="15032FF1" w14:textId="77777777" w:rsidR="009110F5" w:rsidRPr="00BA2C11" w:rsidRDefault="009110F5" w:rsidP="009110F5">
      <w:pPr>
        <w:numPr>
          <w:ilvl w:val="0"/>
          <w:numId w:val="119"/>
        </w:numPr>
        <w:tabs>
          <w:tab w:val="left" w:pos="576"/>
        </w:tabs>
        <w:spacing w:before="234" w:line="254" w:lineRule="exact"/>
        <w:ind w:left="576" w:right="216" w:hanging="504"/>
        <w:textAlignment w:val="baseline"/>
        <w:rPr>
          <w:rFonts w:ascii="Arial" w:eastAsia="Arial" w:hAnsi="Arial"/>
          <w:color w:val="000000"/>
          <w:sz w:val="20"/>
          <w:szCs w:val="20"/>
        </w:rPr>
      </w:pPr>
      <w:r w:rsidRPr="00BA2C11">
        <w:rPr>
          <w:rFonts w:ascii="Arial" w:eastAsia="Arial" w:hAnsi="Arial"/>
          <w:color w:val="000000"/>
          <w:sz w:val="20"/>
          <w:szCs w:val="20"/>
        </w:rPr>
        <w:t>In certain instances, the accounting officer did not exercise adequate oversight regarding financial reporting, compliance with laws and regulations, performance reporting and related internal controls, which resulted in instances of non-compliance with sections 97 (1) (h) and 122 of the MFMA.</w:t>
      </w:r>
    </w:p>
    <w:p w14:paraId="42083206" w14:textId="77777777" w:rsidR="00AF21BE" w:rsidRDefault="00AF21BE" w:rsidP="00927C14">
      <w:pPr>
        <w:tabs>
          <w:tab w:val="left" w:pos="426"/>
        </w:tabs>
        <w:rPr>
          <w:rFonts w:eastAsia="Arial"/>
          <w:lang w:val="en-US"/>
        </w:rPr>
      </w:pPr>
    </w:p>
    <w:p w14:paraId="1B35006B" w14:textId="77777777" w:rsidR="00772F5D" w:rsidRDefault="00772F5D" w:rsidP="00772F5D">
      <w:pPr>
        <w:spacing w:before="267" w:line="326" w:lineRule="exact"/>
        <w:ind w:left="72"/>
        <w:textAlignment w:val="baseline"/>
        <w:rPr>
          <w:rFonts w:ascii="Arial" w:eastAsia="Arial" w:hAnsi="Arial"/>
          <w:b/>
          <w:color w:val="000000"/>
          <w:spacing w:val="7"/>
          <w:sz w:val="28"/>
        </w:rPr>
      </w:pPr>
      <w:r>
        <w:rPr>
          <w:rFonts w:ascii="Arial" w:eastAsia="Arial" w:hAnsi="Arial"/>
          <w:b/>
          <w:color w:val="000000"/>
          <w:spacing w:val="7"/>
          <w:sz w:val="28"/>
        </w:rPr>
        <w:t>Financial and performance management</w:t>
      </w:r>
    </w:p>
    <w:p w14:paraId="69DF6F5C" w14:textId="77777777" w:rsidR="00772F5D" w:rsidRDefault="00772F5D" w:rsidP="00927C14">
      <w:pPr>
        <w:tabs>
          <w:tab w:val="left" w:pos="426"/>
        </w:tabs>
        <w:rPr>
          <w:rFonts w:eastAsia="Arial"/>
          <w:lang w:val="en-US"/>
        </w:rPr>
      </w:pPr>
    </w:p>
    <w:p w14:paraId="2531F95A" w14:textId="32D8B2D8" w:rsidR="00772F5D" w:rsidRPr="00BA2C11" w:rsidRDefault="00772F5D" w:rsidP="00772F5D">
      <w:pPr>
        <w:pStyle w:val="ListParagraph"/>
        <w:numPr>
          <w:ilvl w:val="0"/>
          <w:numId w:val="119"/>
        </w:numPr>
        <w:tabs>
          <w:tab w:val="left" w:pos="567"/>
        </w:tabs>
        <w:spacing w:before="234" w:line="254" w:lineRule="exact"/>
        <w:ind w:left="567" w:right="144" w:hanging="567"/>
        <w:textAlignment w:val="baseline"/>
        <w:rPr>
          <w:rFonts w:ascii="Arial" w:eastAsia="Arial" w:hAnsi="Arial"/>
          <w:color w:val="000000"/>
          <w:sz w:val="20"/>
          <w:szCs w:val="20"/>
        </w:rPr>
      </w:pPr>
      <w:r w:rsidRPr="00BA2C11">
        <w:rPr>
          <w:rFonts w:ascii="Arial" w:eastAsia="Arial" w:hAnsi="Arial"/>
          <w:color w:val="000000"/>
          <w:sz w:val="20"/>
          <w:szCs w:val="20"/>
        </w:rPr>
        <w:t>The financial statements submitted for auditing were not prepared in all material respects in accordance with the requirements of section 122 of the MFMA, as material misstatements were identified during the audit.</w:t>
      </w:r>
    </w:p>
    <w:p w14:paraId="011EBC9F" w14:textId="77777777" w:rsidR="00AF21BE" w:rsidRPr="00BA2C11" w:rsidRDefault="00AF21BE" w:rsidP="00AF21BE">
      <w:pPr>
        <w:pStyle w:val="ListParagraph"/>
        <w:tabs>
          <w:tab w:val="left" w:pos="567"/>
        </w:tabs>
        <w:spacing w:before="234" w:line="254" w:lineRule="exact"/>
        <w:ind w:left="567" w:right="144"/>
        <w:textAlignment w:val="baseline"/>
        <w:rPr>
          <w:rFonts w:ascii="Arial" w:eastAsia="Arial" w:hAnsi="Arial"/>
          <w:color w:val="000000"/>
          <w:sz w:val="20"/>
          <w:szCs w:val="20"/>
        </w:rPr>
      </w:pPr>
    </w:p>
    <w:p w14:paraId="5B5F3563" w14:textId="1C2CCA6A" w:rsidR="00AF21BE" w:rsidRPr="00BA2C11" w:rsidRDefault="00AF21BE" w:rsidP="00AF21BE">
      <w:pPr>
        <w:pStyle w:val="ListParagraph"/>
        <w:numPr>
          <w:ilvl w:val="0"/>
          <w:numId w:val="119"/>
        </w:numPr>
        <w:tabs>
          <w:tab w:val="clear" w:pos="646"/>
          <w:tab w:val="left" w:pos="567"/>
        </w:tabs>
        <w:spacing w:before="241" w:line="253" w:lineRule="exact"/>
        <w:ind w:left="567" w:right="144" w:hanging="567"/>
        <w:textAlignment w:val="baseline"/>
        <w:rPr>
          <w:rFonts w:ascii="Arial" w:eastAsia="Arial" w:hAnsi="Arial"/>
          <w:color w:val="000000"/>
          <w:sz w:val="20"/>
          <w:szCs w:val="20"/>
        </w:rPr>
      </w:pPr>
      <w:r w:rsidRPr="00BA2C11">
        <w:rPr>
          <w:rFonts w:ascii="Arial" w:eastAsia="Arial" w:hAnsi="Arial"/>
          <w:color w:val="000000"/>
          <w:sz w:val="20"/>
          <w:szCs w:val="20"/>
        </w:rPr>
        <w:t>Management did not adequately review and monitor compliance with certain laws and regulations.</w:t>
      </w:r>
    </w:p>
    <w:p w14:paraId="26F11D51" w14:textId="77777777" w:rsidR="00990E0E" w:rsidRDefault="00990E0E" w:rsidP="00990E0E">
      <w:pPr>
        <w:spacing w:before="503" w:line="250" w:lineRule="exact"/>
        <w:ind w:left="72"/>
        <w:textAlignment w:val="baseline"/>
        <w:rPr>
          <w:rFonts w:ascii="Arial" w:eastAsia="Arial" w:hAnsi="Arial"/>
          <w:color w:val="000000"/>
          <w:spacing w:val="-1"/>
        </w:rPr>
      </w:pPr>
      <w:r w:rsidRPr="00294283">
        <w:rPr>
          <w:rFonts w:ascii="Arial" w:eastAsia="Arial" w:hAnsi="Arial"/>
          <w:noProof/>
          <w:color w:val="000000"/>
          <w:lang w:eastAsia="en-ZA"/>
        </w:rPr>
        <w:drawing>
          <wp:inline distT="0" distB="0" distL="0" distR="0" wp14:anchorId="1979E1BB" wp14:editId="73D59401">
            <wp:extent cx="1693628" cy="476726"/>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39371" cy="489602"/>
                    </a:xfrm>
                    <a:prstGeom prst="rect">
                      <a:avLst/>
                    </a:prstGeom>
                    <a:noFill/>
                    <a:ln>
                      <a:noFill/>
                    </a:ln>
                  </pic:spPr>
                </pic:pic>
              </a:graphicData>
            </a:graphic>
          </wp:inline>
        </w:drawing>
      </w:r>
    </w:p>
    <w:p w14:paraId="0AFE6B38" w14:textId="77777777" w:rsidR="00990E0E" w:rsidRDefault="00990E0E" w:rsidP="00990E0E">
      <w:pPr>
        <w:spacing w:before="503" w:line="250" w:lineRule="exact"/>
        <w:ind w:left="72"/>
        <w:textAlignment w:val="baseline"/>
        <w:rPr>
          <w:rFonts w:ascii="Arial" w:eastAsia="Arial" w:hAnsi="Arial"/>
          <w:color w:val="000000"/>
          <w:spacing w:val="-1"/>
        </w:rPr>
      </w:pPr>
      <w:r>
        <w:rPr>
          <w:rFonts w:ascii="Arial" w:eastAsia="Arial" w:hAnsi="Arial"/>
          <w:color w:val="000000"/>
          <w:spacing w:val="-1"/>
        </w:rPr>
        <w:t>Johannesburg</w:t>
      </w:r>
    </w:p>
    <w:p w14:paraId="5D63FF0F" w14:textId="77777777" w:rsidR="00990E0E" w:rsidRDefault="00990E0E" w:rsidP="00990E0E">
      <w:pPr>
        <w:spacing w:before="125" w:line="250" w:lineRule="exact"/>
        <w:ind w:left="72"/>
        <w:textAlignment w:val="baseline"/>
        <w:rPr>
          <w:rFonts w:ascii="Arial" w:eastAsia="Arial" w:hAnsi="Arial"/>
          <w:color w:val="000000"/>
        </w:rPr>
      </w:pPr>
      <w:r>
        <w:rPr>
          <w:rFonts w:ascii="Arial" w:eastAsia="Arial" w:hAnsi="Arial"/>
          <w:color w:val="000000"/>
        </w:rPr>
        <w:t>30 November 2016</w:t>
      </w:r>
      <w:r w:rsidRPr="00294283">
        <w:rPr>
          <w:rFonts w:ascii="Arial" w:eastAsia="Arial" w:hAnsi="Arial"/>
          <w:color w:val="000000"/>
        </w:rPr>
        <w:t xml:space="preserve"> </w:t>
      </w:r>
    </w:p>
    <w:p w14:paraId="603CD9BC" w14:textId="77777777" w:rsidR="00990E0E" w:rsidRDefault="00990E0E" w:rsidP="00990E0E">
      <w:pPr>
        <w:spacing w:before="125" w:line="250" w:lineRule="exact"/>
        <w:ind w:left="72"/>
        <w:textAlignment w:val="baseline"/>
        <w:rPr>
          <w:rFonts w:ascii="Arial" w:eastAsia="Arial" w:hAnsi="Arial"/>
          <w:color w:val="000000"/>
        </w:rPr>
      </w:pPr>
      <w:r w:rsidRPr="00294283">
        <w:rPr>
          <w:rFonts w:ascii="Arial" w:eastAsia="Arial" w:hAnsi="Arial"/>
          <w:noProof/>
          <w:color w:val="000000"/>
          <w:lang w:eastAsia="en-ZA"/>
        </w:rPr>
        <w:drawing>
          <wp:anchor distT="0" distB="0" distL="114300" distR="114300" simplePos="0" relativeHeight="251661485" behindDoc="0" locked="0" layoutInCell="1" allowOverlap="1" wp14:anchorId="639BD8BB" wp14:editId="6CD66D33">
            <wp:simplePos x="0" y="0"/>
            <wp:positionH relativeFrom="column">
              <wp:posOffset>49088</wp:posOffset>
            </wp:positionH>
            <wp:positionV relativeFrom="paragraph">
              <wp:posOffset>113223</wp:posOffset>
            </wp:positionV>
            <wp:extent cx="1510665" cy="1041621"/>
            <wp:effectExtent l="0" t="0" r="0" b="6350"/>
            <wp:wrapNone/>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3586" cy="1050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D7447F" w14:textId="77777777" w:rsidR="00990E0E" w:rsidRDefault="00990E0E" w:rsidP="00927C14">
      <w:pPr>
        <w:tabs>
          <w:tab w:val="left" w:pos="426"/>
        </w:tabs>
        <w:rPr>
          <w:rFonts w:eastAsia="Arial"/>
          <w:lang w:val="en-US"/>
        </w:rPr>
      </w:pPr>
    </w:p>
    <w:p w14:paraId="7D68229F" w14:textId="59163F33" w:rsidR="00320580" w:rsidRPr="00927C14" w:rsidRDefault="00320580" w:rsidP="00927C14">
      <w:pPr>
        <w:tabs>
          <w:tab w:val="left" w:pos="426"/>
        </w:tabs>
        <w:rPr>
          <w:rFonts w:ascii="Arial" w:eastAsia="Arial" w:hAnsi="Arial" w:cs="Arial"/>
          <w:lang w:val="en-US"/>
        </w:rPr>
      </w:pPr>
      <w:r w:rsidRPr="00927C14">
        <w:rPr>
          <w:rFonts w:eastAsia="Arial"/>
          <w:lang w:val="en-US"/>
        </w:rPr>
        <w:br w:type="page"/>
      </w:r>
    </w:p>
    <w:p w14:paraId="6BCC0F5C" w14:textId="51EF8C19" w:rsidR="00CB3092" w:rsidRPr="005442CD" w:rsidRDefault="005442CD" w:rsidP="005442CD">
      <w:pPr>
        <w:pStyle w:val="Heading2"/>
        <w:rPr>
          <w:rFonts w:eastAsia="Arial"/>
          <w:i w:val="0"/>
          <w:color w:val="000000"/>
          <w:sz w:val="22"/>
          <w:szCs w:val="22"/>
          <w:lang w:val="en-US"/>
        </w:rPr>
      </w:pPr>
      <w:bookmarkStart w:id="503" w:name="_Toc468884201"/>
      <w:r w:rsidRPr="005442CD">
        <w:rPr>
          <w:rFonts w:eastAsia="Arial"/>
          <w:i w:val="0"/>
          <w:color w:val="000000"/>
          <w:sz w:val="22"/>
          <w:szCs w:val="22"/>
          <w:lang w:val="en-US"/>
        </w:rPr>
        <w:lastRenderedPageBreak/>
        <w:t>Annual Financial Statements</w:t>
      </w:r>
      <w:bookmarkEnd w:id="503"/>
    </w:p>
    <w:p w14:paraId="032846DC" w14:textId="6047A2DD" w:rsidR="00557A90" w:rsidRDefault="00557A90" w:rsidP="00557A90">
      <w:pPr>
        <w:spacing w:before="7" w:line="315" w:lineRule="exact"/>
        <w:jc w:val="both"/>
        <w:textAlignment w:val="baseline"/>
        <w:rPr>
          <w:rFonts w:ascii="Arial" w:eastAsia="Arial" w:hAnsi="Arial"/>
          <w:b/>
          <w:color w:val="000000"/>
          <w:sz w:val="28"/>
        </w:rPr>
      </w:pPr>
      <w:r>
        <w:rPr>
          <w:rFonts w:ascii="Arial" w:eastAsia="Arial" w:hAnsi="Arial"/>
          <w:b/>
          <w:color w:val="000000"/>
          <w:sz w:val="28"/>
          <w:lang w:val="en-US"/>
        </w:rPr>
        <w:t>City Power Johannesburg (SOC) Limited</w:t>
      </w:r>
    </w:p>
    <w:p w14:paraId="3B330BE9" w14:textId="1B931735" w:rsidR="00557A90" w:rsidRPr="00DB5024" w:rsidRDefault="00557A90" w:rsidP="00557A90">
      <w:pPr>
        <w:spacing w:line="205" w:lineRule="exact"/>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(Registration number 2000/030051/30)</w:t>
      </w:r>
    </w:p>
    <w:p w14:paraId="305CC702" w14:textId="02AFD3EC" w:rsidR="00557A90" w:rsidRPr="00DB5024" w:rsidRDefault="00557A90" w:rsidP="00557A90">
      <w:pPr>
        <w:spacing w:before="2" w:line="206" w:lineRule="exact"/>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Financial Statements for the year ended June 30, 2016</w:t>
      </w:r>
    </w:p>
    <w:p w14:paraId="724B6EA4" w14:textId="2E61C88C" w:rsidR="00557A90" w:rsidRDefault="001A7985" w:rsidP="00557A90">
      <w:pPr>
        <w:spacing w:before="466" w:after="21" w:line="316" w:lineRule="exact"/>
        <w:jc w:val="both"/>
        <w:textAlignment w:val="baseline"/>
        <w:rPr>
          <w:rFonts w:ascii="Arial" w:eastAsia="Arial" w:hAnsi="Arial"/>
          <w:b/>
          <w:color w:val="000000"/>
          <w:sz w:val="28"/>
        </w:rPr>
      </w:pPr>
      <w:r w:rsidRPr="00DB5024">
        <w:rPr>
          <w:rFonts w:eastAsia="PMingLiU"/>
          <w:noProof/>
          <w:sz w:val="20"/>
          <w:szCs w:val="20"/>
          <w:lang w:eastAsia="en-ZA"/>
        </w:rPr>
        <mc:AlternateContent>
          <mc:Choice Requires="wps">
            <w:drawing>
              <wp:anchor distT="0" distB="0" distL="114300" distR="114300" simplePos="0" relativeHeight="251658263" behindDoc="0" locked="0" layoutInCell="1" allowOverlap="1" wp14:anchorId="2B3DF68D" wp14:editId="73F522A1">
                <wp:simplePos x="0" y="0"/>
                <wp:positionH relativeFrom="margin">
                  <wp:posOffset>-79513</wp:posOffset>
                </wp:positionH>
                <wp:positionV relativeFrom="page">
                  <wp:posOffset>2499664</wp:posOffset>
                </wp:positionV>
                <wp:extent cx="6486525" cy="0"/>
                <wp:effectExtent l="0" t="0" r="2857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652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4C0957" id="Straight Connector 12" o:spid="_x0000_s1026" style="position:absolute;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6.25pt,196.8pt" to="504.5pt,1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1GKAIAAFEEAAAOAAAAZHJzL2Uyb0RvYy54bWysVMGO2jAQvVfqP1i+s0nYQNmIsKoS6GXb&#10;IrH9AGM7iVXHtmxDQFX/vWMHENteqqoczNgz8/xm5jnL51Mv0ZFbJ7QqcfaQYsQV1UyotsTfXjeT&#10;BUbOE8WI1IqX+Mwdfl69f7ccTMGnutOScYsARLliMCXuvDdFkjja8Z64B224AmejbU88bG2bMEsG&#10;QO9lMk3TeTJoy4zVlDsHp/XoxKuI3zSc+q9N47hHssTAzcfVxnUf1mS1JEVriekEvdAg/8CiJ0LB&#10;pTeomniCDlb8AdULarXTjX+guk900wjKYw1QTZb+Vs2uI4bHWqA5ztza5P4fLP1y3FokGMxuipEi&#10;Pcxo5y0RbedRpZWCDmqLwAmdGowrIKFSWxtqpSe1My+afndI6aojquWR8evZAEoWMpI3KWHjDNy3&#10;Hz5rBjHk4HVs26mxfYCEhqBTnM75Nh1+8ojC4TxfzGfTGUb06ktIcU001vlPXPcoGCWWQoXGkYIc&#10;X5wPREhxDQnHSm+ElHH4UqEBwB9naUxwWgoWnCHM2XZfSYuOJMgn/mJV4LkPC8g1cd0YF12jsKw+&#10;KBZv6Thh64vtiZCjDaykChdBjcDzYo3C+fGUPq0X60U+yafz9SRP63rycVPlk/km+zCrH+uqqrOf&#10;gXOWF51gjKtA+yriLP87kVye0yi/m4xv/UneosdGAtnrfyQdhxzmOipkr9l5a6/DB93G4MsbCw/j&#10;fg/2/Zdg9QsAAP//AwBQSwMEFAAGAAgAAAAhAPYkuJ/eAAAADAEAAA8AAABkcnMvZG93bnJldi54&#10;bWxMj1FLwzAQx98Fv0M4wbct6UaHq02HCBVffHATn7Pm1pYll9JkTfXTm4Ggj3f343+/f7mbrWET&#10;jr53JCFbCmBIjdM9tRI+DvXiAZgPirQyjlDCF3rYVbc3pSq0i/SO0z60LIWQL5SELoSh4Nw3HVrl&#10;l25ASreTG60KaRxbrkcVU7g1fCXEhlvVU/rQqQGfO2zO+4uVQFn4NDGGOI3f+Uue5fWreKulvL+b&#10;nx6BBZzDHwxX/aQOVXI6ugtpz4yERbbKEyphvV1vgF0JIbap3vF3xauS/y9R/QAAAP//AwBQSwEC&#10;LQAUAAYACAAAACEAtoM4kv4AAADhAQAAEwAAAAAAAAAAAAAAAAAAAAAAW0NvbnRlbnRfVHlwZXNd&#10;LnhtbFBLAQItABQABgAIAAAAIQA4/SH/1gAAAJQBAAALAAAAAAAAAAAAAAAAAC8BAABfcmVscy8u&#10;cmVsc1BLAQItABQABgAIAAAAIQCIWk1GKAIAAFEEAAAOAAAAAAAAAAAAAAAAAC4CAABkcnMvZTJv&#10;RG9jLnhtbFBLAQItABQABgAIAAAAIQD2JLif3gAAAAwBAAAPAAAAAAAAAAAAAAAAAIIEAABkcnMv&#10;ZG93bnJldi54bWxQSwUGAAAAAAQABADzAAAAjQUAAAAA&#10;" strokeweight=".5pt">
                <w10:wrap anchorx="margin" anchory="page"/>
              </v:line>
            </w:pict>
          </mc:Fallback>
        </mc:AlternateContent>
      </w:r>
      <w:r w:rsidR="00557A90">
        <w:rPr>
          <w:rFonts w:ascii="Arial" w:eastAsia="Arial" w:hAnsi="Arial"/>
          <w:b/>
          <w:color w:val="000000"/>
          <w:sz w:val="28"/>
          <w:lang w:val="en-US"/>
        </w:rPr>
        <w:t>General Information</w:t>
      </w:r>
    </w:p>
    <w:p w14:paraId="52E07E64" w14:textId="7841001F" w:rsidR="00557A90" w:rsidRPr="00DB5024" w:rsidRDefault="00557A90" w:rsidP="00557A90">
      <w:pPr>
        <w:tabs>
          <w:tab w:val="left" w:pos="4824"/>
        </w:tabs>
        <w:spacing w:before="354" w:after="190" w:line="210" w:lineRule="exact"/>
        <w:textAlignment w:val="baseline"/>
        <w:rPr>
          <w:rFonts w:ascii="Arial" w:eastAsia="Arial" w:hAnsi="Arial"/>
          <w:b/>
          <w:color w:val="000000"/>
          <w:sz w:val="20"/>
          <w:szCs w:val="20"/>
        </w:rPr>
      </w:pPr>
      <w:r w:rsidRPr="00DB5024">
        <w:rPr>
          <w:rFonts w:ascii="Arial" w:eastAsia="Arial" w:hAnsi="Arial"/>
          <w:b/>
          <w:color w:val="000000"/>
          <w:sz w:val="20"/>
          <w:szCs w:val="20"/>
          <w:lang w:val="en-US"/>
        </w:rPr>
        <w:t>COUNTRY OF INCORPORATION AND DOMICILE</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South Africa</w:t>
      </w:r>
    </w:p>
    <w:tbl>
      <w:tblPr>
        <w:tblW w:w="0" w:type="auto"/>
        <w:tblLayout w:type="fixed"/>
        <w:tblCellMar>
          <w:left w:w="0" w:type="dxa"/>
          <w:right w:w="0" w:type="dxa"/>
        </w:tblCellMar>
        <w:tblLook w:val="04A0" w:firstRow="1" w:lastRow="0" w:firstColumn="1" w:lastColumn="0" w:noHBand="0" w:noVBand="1"/>
      </w:tblPr>
      <w:tblGrid>
        <w:gridCol w:w="4689"/>
        <w:gridCol w:w="5831"/>
      </w:tblGrid>
      <w:tr w:rsidR="00557A90" w:rsidRPr="00DB5024" w14:paraId="319D29F3" w14:textId="77777777" w:rsidTr="00DB5024">
        <w:trPr>
          <w:trHeight w:hRule="exact" w:val="3108"/>
        </w:trPr>
        <w:tc>
          <w:tcPr>
            <w:tcW w:w="4689" w:type="dxa"/>
            <w:tcBorders>
              <w:top w:val="none" w:sz="0" w:space="0" w:color="000000"/>
              <w:left w:val="none" w:sz="0" w:space="0" w:color="000000"/>
              <w:bottom w:val="none" w:sz="0" w:space="0" w:color="000000"/>
              <w:right w:val="none" w:sz="0" w:space="0" w:color="000000"/>
            </w:tcBorders>
          </w:tcPr>
          <w:p w14:paraId="095DA310" w14:textId="77777777" w:rsidR="00557A90" w:rsidRPr="00DB5024" w:rsidRDefault="00557A90" w:rsidP="00DB5024">
            <w:pPr>
              <w:spacing w:line="203" w:lineRule="exact"/>
              <w:textAlignment w:val="baseline"/>
              <w:rPr>
                <w:rFonts w:ascii="Arial" w:eastAsia="Arial" w:hAnsi="Arial"/>
                <w:color w:val="000000"/>
                <w:sz w:val="20"/>
                <w:szCs w:val="20"/>
              </w:rPr>
            </w:pPr>
            <w:r w:rsidRPr="00DB5024">
              <w:rPr>
                <w:rFonts w:ascii="Arial" w:eastAsia="Arial" w:hAnsi="Arial"/>
                <w:color w:val="000000"/>
                <w:sz w:val="20"/>
                <w:szCs w:val="20"/>
                <w:lang w:val="en-US"/>
              </w:rPr>
              <w:t>NATURE OF BUSINESS AND PRINCIPAL ACTIVITIES</w:t>
            </w:r>
          </w:p>
          <w:p w14:paraId="68456365" w14:textId="77777777" w:rsidR="00557A90" w:rsidRPr="00DB5024" w:rsidRDefault="00557A90" w:rsidP="00DB5024">
            <w:pPr>
              <w:spacing w:before="622" w:after="2070" w:line="206" w:lineRule="exact"/>
              <w:textAlignment w:val="baseline"/>
              <w:rPr>
                <w:rFonts w:ascii="Arial" w:eastAsia="Arial" w:hAnsi="Arial"/>
                <w:color w:val="000000"/>
                <w:sz w:val="20"/>
                <w:szCs w:val="20"/>
              </w:rPr>
            </w:pPr>
            <w:r w:rsidRPr="00DB5024">
              <w:rPr>
                <w:rFonts w:ascii="Arial" w:eastAsia="Arial" w:hAnsi="Arial"/>
                <w:color w:val="000000"/>
                <w:sz w:val="20"/>
                <w:szCs w:val="20"/>
                <w:lang w:val="en-US"/>
              </w:rPr>
              <w:t>DIRECTORS</w:t>
            </w:r>
          </w:p>
        </w:tc>
        <w:tc>
          <w:tcPr>
            <w:tcW w:w="5831" w:type="dxa"/>
            <w:tcBorders>
              <w:top w:val="none" w:sz="0" w:space="0" w:color="000000"/>
              <w:left w:val="none" w:sz="0" w:space="0" w:color="000000"/>
              <w:bottom w:val="none" w:sz="0" w:space="0" w:color="000000"/>
              <w:right w:val="none" w:sz="0" w:space="0" w:color="000000"/>
            </w:tcBorders>
          </w:tcPr>
          <w:p w14:paraId="4902F794" w14:textId="77777777" w:rsidR="00557A90" w:rsidRPr="00DB5024" w:rsidRDefault="00557A90" w:rsidP="00DB5024">
            <w:pPr>
              <w:spacing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The principal activity of the entity is the distribution of electricity to industries, businesses and households in Johannesburg within it's area of supply</w:t>
            </w:r>
          </w:p>
          <w:p w14:paraId="11E0B319" w14:textId="77777777" w:rsidR="00557A90" w:rsidRPr="00DB5024" w:rsidRDefault="00557A90" w:rsidP="00DB5024">
            <w:pPr>
              <w:spacing w:before="210"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Rev F Chikane- Chairperson</w:t>
            </w:r>
          </w:p>
          <w:p w14:paraId="744380BF" w14:textId="77777777" w:rsidR="00557A90" w:rsidRPr="00DB5024" w:rsidRDefault="00557A90" w:rsidP="00DB5024">
            <w:pPr>
              <w:spacing w:before="4"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NE Galawe</w:t>
            </w:r>
          </w:p>
          <w:p w14:paraId="5CAF2834" w14:textId="77777777" w:rsidR="00557A90" w:rsidRPr="00DB5024" w:rsidRDefault="00557A90" w:rsidP="00DB5024">
            <w:pPr>
              <w:spacing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NSA Hlubi</w:t>
            </w:r>
          </w:p>
          <w:p w14:paraId="46A646CE" w14:textId="77777777" w:rsidR="00557A90" w:rsidRPr="00DB5024" w:rsidRDefault="00557A90" w:rsidP="00DB5024">
            <w:pPr>
              <w:spacing w:before="4"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QB Green - Executive</w:t>
            </w:r>
          </w:p>
          <w:p w14:paraId="73F72699" w14:textId="77777777" w:rsidR="00557A90" w:rsidRPr="00DB5024" w:rsidRDefault="00557A90" w:rsidP="00DB5024">
            <w:pPr>
              <w:spacing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V Lukhele</w:t>
            </w:r>
          </w:p>
          <w:p w14:paraId="6B90ACA6" w14:textId="77777777" w:rsidR="00557A90" w:rsidRPr="00DB5024" w:rsidRDefault="00557A90" w:rsidP="00DB5024">
            <w:pPr>
              <w:spacing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Ms S Makotoko</w:t>
            </w:r>
          </w:p>
          <w:p w14:paraId="283C39E4" w14:textId="77777777" w:rsidR="00557A90" w:rsidRPr="00DB5024" w:rsidRDefault="00557A90" w:rsidP="00DB5024">
            <w:pPr>
              <w:spacing w:before="1" w:line="205"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Ms NP Mohlala</w:t>
            </w:r>
          </w:p>
          <w:p w14:paraId="2985B4B9" w14:textId="77777777" w:rsidR="00557A90" w:rsidRPr="00DB5024" w:rsidRDefault="00557A90" w:rsidP="00DB5024">
            <w:pPr>
              <w:spacing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DR Mokhobo</w:t>
            </w:r>
          </w:p>
          <w:p w14:paraId="0972EF55" w14:textId="77777777" w:rsidR="00557A90" w:rsidRPr="00DB5024" w:rsidRDefault="00557A90" w:rsidP="00DB5024">
            <w:pPr>
              <w:spacing w:before="2"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D Naidu</w:t>
            </w:r>
          </w:p>
          <w:p w14:paraId="1954465B" w14:textId="77777777" w:rsidR="00557A90" w:rsidRPr="00DB5024" w:rsidRDefault="00557A90" w:rsidP="00DB5024">
            <w:pPr>
              <w:spacing w:line="206"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Ms MT Ramano</w:t>
            </w:r>
          </w:p>
          <w:p w14:paraId="511BC68F" w14:textId="77777777" w:rsidR="00557A90" w:rsidRPr="00DB5024" w:rsidRDefault="00557A90" w:rsidP="00DB5024">
            <w:pPr>
              <w:spacing w:before="2" w:line="198" w:lineRule="exact"/>
              <w:ind w:left="144" w:right="36"/>
              <w:textAlignment w:val="baseline"/>
              <w:rPr>
                <w:rFonts w:ascii="Arial" w:eastAsia="Arial" w:hAnsi="Arial"/>
                <w:color w:val="000000"/>
                <w:sz w:val="20"/>
                <w:szCs w:val="20"/>
              </w:rPr>
            </w:pPr>
            <w:r w:rsidRPr="00DB5024">
              <w:rPr>
                <w:rFonts w:ascii="Arial" w:eastAsia="Arial" w:hAnsi="Arial"/>
                <w:color w:val="000000"/>
                <w:sz w:val="20"/>
                <w:szCs w:val="20"/>
                <w:lang w:val="en-US"/>
              </w:rPr>
              <w:t>Mr SG Xulu-Executive</w:t>
            </w:r>
          </w:p>
        </w:tc>
      </w:tr>
    </w:tbl>
    <w:p w14:paraId="755F2C7C" w14:textId="77777777" w:rsidR="00557A90" w:rsidRPr="00DB5024" w:rsidRDefault="00557A90" w:rsidP="00557A90">
      <w:pPr>
        <w:spacing w:after="592" w:line="20" w:lineRule="exact"/>
        <w:rPr>
          <w:sz w:val="20"/>
          <w:szCs w:val="20"/>
        </w:rPr>
      </w:pPr>
    </w:p>
    <w:p w14:paraId="5F3A8FC0" w14:textId="77777777" w:rsidR="00557A90" w:rsidRPr="00DB5024" w:rsidRDefault="00557A90" w:rsidP="00557A90">
      <w:pPr>
        <w:tabs>
          <w:tab w:val="left" w:pos="4824"/>
        </w:tabs>
        <w:spacing w:before="4" w:line="210"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REGISTERED OFFICE</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40 Heronmere Road</w:t>
      </w:r>
    </w:p>
    <w:p w14:paraId="64A99895" w14:textId="77777777" w:rsidR="00557A90" w:rsidRPr="00DB5024" w:rsidRDefault="00557A90" w:rsidP="00557A90">
      <w:pPr>
        <w:spacing w:before="52" w:line="206" w:lineRule="exact"/>
        <w:ind w:left="4824"/>
        <w:jc w:val="both"/>
        <w:textAlignment w:val="baseline"/>
        <w:rPr>
          <w:rFonts w:ascii="Arial" w:eastAsia="Arial" w:hAnsi="Arial"/>
          <w:color w:val="000000"/>
          <w:spacing w:val="-2"/>
          <w:sz w:val="20"/>
          <w:szCs w:val="20"/>
        </w:rPr>
      </w:pPr>
      <w:r w:rsidRPr="00DB5024">
        <w:rPr>
          <w:rFonts w:ascii="Arial" w:eastAsia="Arial" w:hAnsi="Arial"/>
          <w:color w:val="000000"/>
          <w:spacing w:val="-2"/>
          <w:sz w:val="20"/>
          <w:szCs w:val="20"/>
          <w:lang w:val="en-US"/>
        </w:rPr>
        <w:t>Reuven</w:t>
      </w:r>
    </w:p>
    <w:p w14:paraId="594F722E" w14:textId="77777777" w:rsidR="00557A90" w:rsidRPr="00DB5024" w:rsidRDefault="00557A90" w:rsidP="00557A90">
      <w:pPr>
        <w:spacing w:before="61"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Johannesburg</w:t>
      </w:r>
    </w:p>
    <w:p w14:paraId="57DC37AF" w14:textId="77777777" w:rsidR="00557A90" w:rsidRPr="00DB5024" w:rsidRDefault="00557A90" w:rsidP="00557A90">
      <w:pPr>
        <w:spacing w:before="57"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Gauteng</w:t>
      </w:r>
    </w:p>
    <w:p w14:paraId="365120C6" w14:textId="77777777" w:rsidR="00557A90" w:rsidRPr="00DB5024" w:rsidRDefault="00557A90" w:rsidP="00557A90">
      <w:pPr>
        <w:spacing w:before="51"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2016</w:t>
      </w:r>
    </w:p>
    <w:p w14:paraId="61630A7E" w14:textId="77777777" w:rsidR="00557A90" w:rsidRPr="00DB5024" w:rsidRDefault="00557A90" w:rsidP="00557A90">
      <w:pPr>
        <w:tabs>
          <w:tab w:val="left" w:pos="4824"/>
        </w:tabs>
        <w:spacing w:before="204" w:line="210"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BUSINESS ADDRESS</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40 Heronmere Road</w:t>
      </w:r>
    </w:p>
    <w:p w14:paraId="2F967750" w14:textId="77777777" w:rsidR="00557A90" w:rsidRPr="00DB5024" w:rsidRDefault="00557A90" w:rsidP="00557A90">
      <w:pPr>
        <w:spacing w:before="50"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Reuven</w:t>
      </w:r>
    </w:p>
    <w:p w14:paraId="3A6C1559" w14:textId="77777777" w:rsidR="00557A90" w:rsidRPr="00DB5024" w:rsidRDefault="00557A90" w:rsidP="00557A90">
      <w:pPr>
        <w:spacing w:before="60"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Johannesburg</w:t>
      </w:r>
    </w:p>
    <w:p w14:paraId="5F7BD6A4" w14:textId="77777777" w:rsidR="00557A90" w:rsidRPr="00DB5024" w:rsidRDefault="00557A90" w:rsidP="00557A90">
      <w:pPr>
        <w:spacing w:before="55"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Gauteng</w:t>
      </w:r>
    </w:p>
    <w:p w14:paraId="2CE62D38" w14:textId="77777777" w:rsidR="00557A90" w:rsidRPr="00DB5024" w:rsidRDefault="00557A90" w:rsidP="00557A90">
      <w:pPr>
        <w:spacing w:before="57"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2016</w:t>
      </w:r>
    </w:p>
    <w:p w14:paraId="15617671" w14:textId="77777777" w:rsidR="00557A90" w:rsidRPr="00DB5024" w:rsidRDefault="00557A90" w:rsidP="00557A90">
      <w:pPr>
        <w:tabs>
          <w:tab w:val="left" w:pos="4824"/>
        </w:tabs>
        <w:spacing w:before="206" w:line="210"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POSTAL ADDRESS</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PO Box 38766</w:t>
      </w:r>
    </w:p>
    <w:p w14:paraId="57099043" w14:textId="77777777" w:rsidR="00557A90" w:rsidRPr="00DB5024" w:rsidRDefault="00557A90" w:rsidP="00557A90">
      <w:pPr>
        <w:spacing w:before="54"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Booysens</w:t>
      </w:r>
    </w:p>
    <w:p w14:paraId="24F0318F" w14:textId="77777777" w:rsidR="00557A90" w:rsidRPr="00DB5024" w:rsidRDefault="00557A90" w:rsidP="00557A90">
      <w:pPr>
        <w:spacing w:before="54"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Johannesburg</w:t>
      </w:r>
    </w:p>
    <w:p w14:paraId="2DA9FEE9" w14:textId="77777777" w:rsidR="00557A90" w:rsidRPr="00DB5024" w:rsidRDefault="00557A90" w:rsidP="00557A90">
      <w:pPr>
        <w:spacing w:before="59"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Gauteng</w:t>
      </w:r>
    </w:p>
    <w:p w14:paraId="6DA500D1" w14:textId="77777777" w:rsidR="00557A90" w:rsidRPr="00DB5024" w:rsidRDefault="00557A90" w:rsidP="00557A90">
      <w:pPr>
        <w:spacing w:before="57"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2016</w:t>
      </w:r>
    </w:p>
    <w:p w14:paraId="6E1D3966" w14:textId="77777777" w:rsidR="00557A90" w:rsidRPr="00DB5024" w:rsidRDefault="00557A90" w:rsidP="00557A90">
      <w:pPr>
        <w:tabs>
          <w:tab w:val="left" w:pos="4824"/>
        </w:tabs>
        <w:spacing w:before="204" w:line="210"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CONTROLLING ENTITY</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The City of Johannesburg Metropolitan Municipality</w:t>
      </w:r>
    </w:p>
    <w:p w14:paraId="722FF869" w14:textId="77777777" w:rsidR="00557A90" w:rsidRPr="00DB5024" w:rsidRDefault="00557A90" w:rsidP="00557A90">
      <w:pPr>
        <w:tabs>
          <w:tab w:val="left" w:pos="4824"/>
        </w:tabs>
        <w:spacing w:before="202" w:line="210"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BANKERS</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ABSA Limited</w:t>
      </w:r>
    </w:p>
    <w:p w14:paraId="3559C5D0" w14:textId="77777777" w:rsidR="00557A90" w:rsidRPr="00DB5024" w:rsidRDefault="00557A90" w:rsidP="00557A90">
      <w:pPr>
        <w:spacing w:before="51" w:after="3201" w:line="206"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Standard Bank Limited</w:t>
      </w:r>
    </w:p>
    <w:p w14:paraId="75F12BF8" w14:textId="244632F1" w:rsidR="00557A90" w:rsidRDefault="00557A90" w:rsidP="00557A90">
      <w:pPr>
        <w:spacing w:before="142" w:after="5" w:line="319" w:lineRule="exact"/>
        <w:jc w:val="both"/>
        <w:textAlignment w:val="baseline"/>
        <w:rPr>
          <w:rFonts w:ascii="Arial" w:eastAsia="Arial" w:hAnsi="Arial"/>
          <w:b/>
          <w:color w:val="000000"/>
          <w:sz w:val="28"/>
        </w:rPr>
      </w:pPr>
      <w:r>
        <w:rPr>
          <w:rFonts w:ascii="Arial" w:eastAsia="Arial" w:hAnsi="Arial"/>
          <w:b/>
          <w:color w:val="000000"/>
          <w:sz w:val="28"/>
          <w:lang w:val="en-US"/>
        </w:rPr>
        <w:lastRenderedPageBreak/>
        <w:t>General Information</w:t>
      </w:r>
    </w:p>
    <w:p w14:paraId="4030B058" w14:textId="5A3B3CF8" w:rsidR="00557A90" w:rsidRPr="00DB5024" w:rsidRDefault="00516DD7" w:rsidP="00557A90">
      <w:pPr>
        <w:tabs>
          <w:tab w:val="left" w:pos="4824"/>
        </w:tabs>
        <w:spacing w:before="383" w:line="205" w:lineRule="exact"/>
        <w:jc w:val="both"/>
        <w:textAlignment w:val="baseline"/>
        <w:rPr>
          <w:rFonts w:ascii="Arial" w:eastAsia="Arial" w:hAnsi="Arial"/>
          <w:b/>
          <w:color w:val="000000"/>
          <w:sz w:val="20"/>
          <w:szCs w:val="20"/>
        </w:rPr>
      </w:pPr>
      <w:r>
        <w:rPr>
          <w:rFonts w:eastAsia="PMingLiU"/>
          <w:noProof/>
          <w:sz w:val="22"/>
          <w:lang w:eastAsia="en-ZA"/>
        </w:rPr>
        <mc:AlternateContent>
          <mc:Choice Requires="wps">
            <w:drawing>
              <wp:anchor distT="0" distB="0" distL="114300" distR="114300" simplePos="0" relativeHeight="251658264" behindDoc="0" locked="0" layoutInCell="1" allowOverlap="1" wp14:anchorId="2CB44929" wp14:editId="5BF9656C">
                <wp:simplePos x="0" y="0"/>
                <wp:positionH relativeFrom="margin">
                  <wp:align>left</wp:align>
                </wp:positionH>
                <wp:positionV relativeFrom="page">
                  <wp:posOffset>1400810</wp:posOffset>
                </wp:positionV>
                <wp:extent cx="6401435" cy="0"/>
                <wp:effectExtent l="0" t="0" r="37465"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143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265B46" id="Straight Connector 27" o:spid="_x0000_s1026" style="position:absolute;z-index:251658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10.3pt" to="504.05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KyKQIAAFEEAAAOAAAAZHJzL2Uyb0RvYy54bWysVMGO2jAQvVfqP1i+QxI2y0JEWFUJ9LLt&#10;IrH9AGM7xKpjW7YhoKr/3rEDiG0vVVUOZuyZeX4z85zF86mT6MitE1qVOBunGHFFNRNqX+Jvb+vR&#10;DCPniWJEasVLfOYOPy8/flj0puAT3WrJuEUAolzRmxK33psiSRxteUfcWBuuwNlo2xEPW7tPmCU9&#10;oHcymaTpNOm1ZcZqyp2D03pw4mXEbxpO/WvTOO6RLDFw83G1cd2FNVkuSLG3xLSCXmiQf2DREaHg&#10;0htUTTxBByv+gOoEtdrpxo+p7hLdNILyWANUk6W/VbNtieGxFmiOM7c2uf8HS78eNxYJVuLJE0aK&#10;dDCjrbdE7FuPKq0UdFBbBE7oVG9cAQmV2thQKz2prXnR9LtDSlctUXseGb+dDaBkISN5lxI2zsB9&#10;u/6LZhBDDl7Htp0a2wVIaAg6xemcb9PhJ48oHE7zNMsfHjGiV19Cimuisc5/5rpDwSixFCo0jhTk&#10;+OJ8IEKKa0g4VnotpIzDlwr1JZ7N5mlMcFoKFpwhzNn9rpIWHUmQT/zFqsBzHxaQa+LaIS66BmFZ&#10;fVAs3tJywlYX2xMhBxtYSRUughqB58UahPNjns5Xs9UsH+WT6WqUp3U9+rSu8tF0nT091g91VdXZ&#10;z8A5y4tWMMZVoH0VcZb/nUguz2mQ303Gt/4k79FjI4Hs9T+SjkMOcx0UstPsvLHX4YNuY/DljYWH&#10;cb8H+/5LsPwFAAD//wMAUEsDBBQABgAIAAAAIQBNHOZb3QAAAAkBAAAPAAAAZHJzL2Rvd25yZXYu&#10;eG1sTI/BTsMwEETvSPyDtUhcELWbQ1SFOFUocMkBiaTi7MTbJCVeR7bbhr/HlZDgODurmTf5djET&#10;O6PzoyUJ65UAhtRZPVIvYd+8PW6A+aBIq8kSSvhGD9vi9iZXmbYX+sBzHXoWQ8hnSsIQwpxx7rsB&#10;jfIrOyNF72CdUSFK13Pt1CWGm4knQqTcqJFiw6Bm3A3YfdUnI6F9LdNdU9n9e/PZVu6hOpb184uU&#10;93dL+QQs4BL+nuGKH9GhiEytPZH2bJIQhwQJSSJSYFdbiM0aWPt74kXO/y8ofgAAAP//AwBQSwEC&#10;LQAUAAYACAAAACEAtoM4kv4AAADhAQAAEwAAAAAAAAAAAAAAAAAAAAAAW0NvbnRlbnRfVHlwZXNd&#10;LnhtbFBLAQItABQABgAIAAAAIQA4/SH/1gAAAJQBAAALAAAAAAAAAAAAAAAAAC8BAABfcmVscy8u&#10;cmVsc1BLAQItABQABgAIAAAAIQBIDrKyKQIAAFEEAAAOAAAAAAAAAAAAAAAAAC4CAABkcnMvZTJv&#10;RG9jLnhtbFBLAQItABQABgAIAAAAIQBNHOZb3QAAAAkBAAAPAAAAAAAAAAAAAAAAAIMEAABkcnMv&#10;ZG93bnJldi54bWxQSwUGAAAAAAQABADzAAAAjQUAAAAA&#10;" strokeweight=".7pt">
                <w10:wrap anchorx="margin" anchory="page"/>
              </v:line>
            </w:pict>
          </mc:Fallback>
        </mc:AlternateContent>
      </w:r>
      <w:r w:rsidR="00557A90" w:rsidRPr="00DB5024">
        <w:rPr>
          <w:rFonts w:ascii="Arial" w:eastAsia="Arial" w:hAnsi="Arial"/>
          <w:b/>
          <w:color w:val="000000"/>
          <w:sz w:val="20"/>
          <w:szCs w:val="20"/>
          <w:lang w:val="en-US"/>
        </w:rPr>
        <w:t>AUDITORS</w:t>
      </w:r>
      <w:r w:rsidR="00557A90" w:rsidRPr="00DB5024">
        <w:rPr>
          <w:rFonts w:ascii="Arial" w:eastAsia="Arial" w:hAnsi="Arial"/>
          <w:b/>
          <w:color w:val="000000"/>
          <w:sz w:val="20"/>
          <w:szCs w:val="20"/>
          <w:lang w:val="en-US"/>
        </w:rPr>
        <w:tab/>
      </w:r>
      <w:r w:rsidR="00557A90" w:rsidRPr="00DB5024">
        <w:rPr>
          <w:rFonts w:ascii="Arial" w:eastAsia="Arial" w:hAnsi="Arial"/>
          <w:color w:val="000000"/>
          <w:sz w:val="20"/>
          <w:szCs w:val="20"/>
          <w:lang w:val="en-US"/>
        </w:rPr>
        <w:t>The Auditor General of South Africa</w:t>
      </w:r>
    </w:p>
    <w:p w14:paraId="26EA0580" w14:textId="25B2DFAA" w:rsidR="00557A90" w:rsidRPr="00DB5024" w:rsidRDefault="00557A90" w:rsidP="00557A90">
      <w:pPr>
        <w:tabs>
          <w:tab w:val="left" w:pos="4824"/>
        </w:tabs>
        <w:spacing w:before="204" w:line="205"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SECRETARY</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Mr MJ Smith</w:t>
      </w:r>
    </w:p>
    <w:p w14:paraId="7AE1B7B1" w14:textId="77777777" w:rsidR="00557A90" w:rsidRPr="00DB5024" w:rsidRDefault="00557A90" w:rsidP="00557A90">
      <w:pPr>
        <w:tabs>
          <w:tab w:val="left" w:pos="4824"/>
        </w:tabs>
        <w:spacing w:before="204" w:line="205"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COMPANY REGISTRATION NUMBER</w:t>
      </w:r>
      <w:r w:rsidRPr="00DB5024">
        <w:rPr>
          <w:rFonts w:ascii="Arial" w:eastAsia="Arial" w:hAnsi="Arial"/>
          <w:b/>
          <w:color w:val="000000"/>
          <w:sz w:val="20"/>
          <w:szCs w:val="20"/>
          <w:lang w:val="en-US"/>
        </w:rPr>
        <w:tab/>
      </w:r>
      <w:r w:rsidRPr="00DB5024">
        <w:rPr>
          <w:rFonts w:ascii="Arial" w:eastAsia="Arial" w:hAnsi="Arial"/>
          <w:color w:val="000000"/>
          <w:sz w:val="20"/>
          <w:szCs w:val="20"/>
          <w:lang w:val="en-US"/>
        </w:rPr>
        <w:t>2000/030051/30</w:t>
      </w:r>
    </w:p>
    <w:p w14:paraId="40510A58" w14:textId="77777777" w:rsidR="00557A90" w:rsidRPr="00DB5024" w:rsidRDefault="00557A90" w:rsidP="00557A90">
      <w:pPr>
        <w:spacing w:before="207" w:line="205" w:lineRule="exact"/>
        <w:jc w:val="both"/>
        <w:textAlignment w:val="baseline"/>
        <w:rPr>
          <w:rFonts w:ascii="Arial" w:eastAsia="Arial" w:hAnsi="Arial"/>
          <w:b/>
          <w:color w:val="000000"/>
          <w:sz w:val="20"/>
          <w:szCs w:val="20"/>
        </w:rPr>
      </w:pPr>
      <w:r w:rsidRPr="00DB5024">
        <w:rPr>
          <w:rFonts w:ascii="Arial" w:eastAsia="Arial" w:hAnsi="Arial"/>
          <w:b/>
          <w:color w:val="000000"/>
          <w:sz w:val="20"/>
          <w:szCs w:val="20"/>
          <w:lang w:val="en-US"/>
        </w:rPr>
        <w:t>ATTORNEYS</w:t>
      </w:r>
    </w:p>
    <w:p w14:paraId="0006B45B" w14:textId="77777777" w:rsidR="00557A90" w:rsidRPr="00DB5024" w:rsidRDefault="00557A90" w:rsidP="00557A90">
      <w:pPr>
        <w:spacing w:before="64" w:line="199"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Mabunda Hlapolosa Attorneys</w:t>
      </w:r>
    </w:p>
    <w:p w14:paraId="1C41A721" w14:textId="77777777" w:rsidR="00557A90" w:rsidRPr="00DB5024" w:rsidRDefault="00557A90" w:rsidP="00557A90">
      <w:pPr>
        <w:spacing w:before="60" w:line="199" w:lineRule="exact"/>
        <w:ind w:left="4824"/>
        <w:jc w:val="both"/>
        <w:textAlignment w:val="baseline"/>
        <w:rPr>
          <w:rFonts w:ascii="Arial" w:eastAsia="Arial" w:hAnsi="Arial"/>
          <w:color w:val="000000"/>
          <w:spacing w:val="-1"/>
          <w:sz w:val="20"/>
          <w:szCs w:val="20"/>
        </w:rPr>
      </w:pPr>
      <w:r w:rsidRPr="00DB5024">
        <w:rPr>
          <w:rFonts w:ascii="Arial" w:eastAsia="Arial" w:hAnsi="Arial"/>
          <w:color w:val="000000"/>
          <w:spacing w:val="-1"/>
          <w:sz w:val="20"/>
          <w:szCs w:val="20"/>
          <w:lang w:val="en-US"/>
        </w:rPr>
        <w:t>Nozuko Nxusani Inc</w:t>
      </w:r>
    </w:p>
    <w:p w14:paraId="1DB56CF1" w14:textId="77777777" w:rsidR="00557A90" w:rsidRPr="00DB5024" w:rsidRDefault="00557A90" w:rsidP="00557A90">
      <w:pPr>
        <w:spacing w:before="68" w:line="199" w:lineRule="exact"/>
        <w:ind w:left="4824"/>
        <w:jc w:val="both"/>
        <w:textAlignment w:val="baseline"/>
        <w:rPr>
          <w:rFonts w:ascii="Arial" w:eastAsia="Arial" w:hAnsi="Arial"/>
          <w:color w:val="000000"/>
          <w:spacing w:val="-1"/>
          <w:sz w:val="20"/>
          <w:szCs w:val="20"/>
        </w:rPr>
      </w:pPr>
      <w:r w:rsidRPr="00DB5024">
        <w:rPr>
          <w:rFonts w:ascii="Arial" w:eastAsia="Arial" w:hAnsi="Arial"/>
          <w:color w:val="000000"/>
          <w:spacing w:val="-1"/>
          <w:sz w:val="20"/>
          <w:szCs w:val="20"/>
          <w:lang w:val="en-US"/>
        </w:rPr>
        <w:t>Edward Nathan Sonnenberg</w:t>
      </w:r>
    </w:p>
    <w:p w14:paraId="54211365" w14:textId="77777777" w:rsidR="00557A90" w:rsidRPr="00DB5024" w:rsidRDefault="00557A90" w:rsidP="00557A90">
      <w:pPr>
        <w:spacing w:before="62" w:line="199" w:lineRule="exact"/>
        <w:ind w:left="4824"/>
        <w:jc w:val="both"/>
        <w:textAlignment w:val="baseline"/>
        <w:rPr>
          <w:rFonts w:ascii="Arial" w:eastAsia="Arial" w:hAnsi="Arial"/>
          <w:color w:val="000000"/>
          <w:spacing w:val="-1"/>
          <w:sz w:val="20"/>
          <w:szCs w:val="20"/>
        </w:rPr>
      </w:pPr>
      <w:r w:rsidRPr="00DB5024">
        <w:rPr>
          <w:rFonts w:ascii="Arial" w:eastAsia="Arial" w:hAnsi="Arial"/>
          <w:color w:val="000000"/>
          <w:spacing w:val="-1"/>
          <w:sz w:val="20"/>
          <w:szCs w:val="20"/>
          <w:lang w:val="en-US"/>
        </w:rPr>
        <w:t>Padi Attorneys</w:t>
      </w:r>
    </w:p>
    <w:p w14:paraId="13F1EC3A" w14:textId="77777777" w:rsidR="00557A90" w:rsidRPr="00DB5024" w:rsidRDefault="00557A90" w:rsidP="00557A90">
      <w:pPr>
        <w:spacing w:before="65" w:line="199"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Whalley &amp; van der Lith Inc</w:t>
      </w:r>
    </w:p>
    <w:p w14:paraId="43001B14" w14:textId="77777777" w:rsidR="00557A90" w:rsidRPr="00DB5024" w:rsidRDefault="00557A90" w:rsidP="00557A90">
      <w:pPr>
        <w:spacing w:before="63" w:line="199" w:lineRule="exact"/>
        <w:ind w:left="482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Tshiqi Attorneys</w:t>
      </w:r>
    </w:p>
    <w:p w14:paraId="761B95F8" w14:textId="77777777" w:rsidR="00557A90" w:rsidRPr="00DB5024" w:rsidRDefault="00557A90" w:rsidP="00557A90">
      <w:pPr>
        <w:spacing w:before="62" w:line="199" w:lineRule="exact"/>
        <w:ind w:left="4824"/>
        <w:jc w:val="both"/>
        <w:textAlignment w:val="baseline"/>
        <w:rPr>
          <w:rFonts w:ascii="Arial" w:eastAsia="Arial" w:hAnsi="Arial"/>
          <w:color w:val="000000"/>
          <w:spacing w:val="-1"/>
          <w:sz w:val="20"/>
          <w:szCs w:val="20"/>
        </w:rPr>
      </w:pPr>
      <w:r w:rsidRPr="00DB5024">
        <w:rPr>
          <w:rFonts w:ascii="Arial" w:eastAsia="Arial" w:hAnsi="Arial"/>
          <w:color w:val="000000"/>
          <w:spacing w:val="-1"/>
          <w:sz w:val="20"/>
          <w:szCs w:val="20"/>
          <w:lang w:val="en-US"/>
        </w:rPr>
        <w:t>Hewu Attorneys</w:t>
      </w:r>
    </w:p>
    <w:p w14:paraId="3525D142" w14:textId="77777777" w:rsidR="00557A90" w:rsidRDefault="00557A90">
      <w:pPr>
        <w:rPr>
          <w:rFonts w:ascii="Arial" w:hAnsi="Arial" w:cs="Arial"/>
          <w:sz w:val="20"/>
          <w:szCs w:val="20"/>
        </w:rPr>
      </w:pPr>
    </w:p>
    <w:p w14:paraId="665B7287" w14:textId="77777777" w:rsidR="00557A90" w:rsidRDefault="00557A90">
      <w:pPr>
        <w:rPr>
          <w:rFonts w:ascii="Arial" w:hAnsi="Arial" w:cs="Arial"/>
          <w:sz w:val="20"/>
          <w:szCs w:val="20"/>
        </w:rPr>
      </w:pPr>
      <w:r>
        <w:rPr>
          <w:rFonts w:ascii="Arial" w:hAnsi="Arial" w:cs="Arial"/>
          <w:sz w:val="20"/>
          <w:szCs w:val="20"/>
        </w:rPr>
        <w:br w:type="page"/>
      </w:r>
    </w:p>
    <w:p w14:paraId="619BBAC6" w14:textId="2FEDE5FF" w:rsidR="00557A90" w:rsidRDefault="00557A90" w:rsidP="00557A90">
      <w:pPr>
        <w:spacing w:before="150" w:after="44" w:line="312" w:lineRule="exact"/>
        <w:ind w:left="144"/>
        <w:jc w:val="both"/>
        <w:textAlignment w:val="baseline"/>
        <w:rPr>
          <w:rFonts w:ascii="Arial" w:eastAsia="Arial" w:hAnsi="Arial"/>
          <w:b/>
          <w:color w:val="000000"/>
          <w:sz w:val="28"/>
        </w:rPr>
      </w:pPr>
      <w:r>
        <w:rPr>
          <w:rFonts w:ascii="Arial" w:eastAsia="Arial" w:hAnsi="Arial"/>
          <w:b/>
          <w:color w:val="000000"/>
          <w:sz w:val="28"/>
          <w:lang w:val="en-US"/>
        </w:rPr>
        <w:lastRenderedPageBreak/>
        <w:t>Directors' Responsibilities and Approval</w:t>
      </w:r>
    </w:p>
    <w:p w14:paraId="2E592841" w14:textId="549D3DCE" w:rsidR="00557A90" w:rsidRPr="00DB5024" w:rsidRDefault="00516DD7" w:rsidP="00557A90">
      <w:pPr>
        <w:spacing w:before="343" w:line="205" w:lineRule="exact"/>
        <w:ind w:left="576" w:right="144"/>
        <w:jc w:val="both"/>
        <w:textAlignment w:val="baseline"/>
        <w:rPr>
          <w:rFonts w:ascii="Arial" w:eastAsia="Arial" w:hAnsi="Arial"/>
          <w:color w:val="000000"/>
          <w:sz w:val="20"/>
          <w:szCs w:val="20"/>
        </w:rPr>
      </w:pPr>
      <w:r w:rsidRPr="00DB5024">
        <w:rPr>
          <w:rFonts w:eastAsia="PMingLiU"/>
          <w:noProof/>
          <w:sz w:val="20"/>
          <w:szCs w:val="20"/>
          <w:lang w:eastAsia="en-ZA"/>
        </w:rPr>
        <mc:AlternateContent>
          <mc:Choice Requires="wps">
            <w:drawing>
              <wp:anchor distT="0" distB="0" distL="114300" distR="114300" simplePos="0" relativeHeight="251658265" behindDoc="0" locked="0" layoutInCell="1" allowOverlap="1" wp14:anchorId="40735E8E" wp14:editId="6659790C">
                <wp:simplePos x="0" y="0"/>
                <wp:positionH relativeFrom="margin">
                  <wp:align>left</wp:align>
                </wp:positionH>
                <wp:positionV relativeFrom="page">
                  <wp:posOffset>1390015</wp:posOffset>
                </wp:positionV>
                <wp:extent cx="6477635" cy="0"/>
                <wp:effectExtent l="0" t="0" r="37465" b="1905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63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38F9D" id="Straight Connector 54" o:spid="_x0000_s1026" style="position:absolute;z-index:251658265;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09.45pt" to="510.05pt,1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5iPKgIAAFIEAAAOAAAAZHJzL2Uyb0RvYy54bWysVMGO2jAQvVfqP1i+QxI2sGxEWFUJ9LLt&#10;IrH9AGM7xKpjW7YhoKr/3rEDiG0vVVUOZuyZeX4z85zF86mT6MitE1qVOBunGHFFNRNqX+Jvb+vR&#10;HCPniWJEasVLfOYOPy8/flj0puAT3WrJuEUAolzRmxK33psiSRxteUfcWBuuwNlo2xEPW7tPmCU9&#10;oHcymaTpLOm1ZcZqyp2D03pw4mXEbxpO/WvTOO6RLDFw83G1cd2FNVkuSLG3xLSCXmiQf2DREaHg&#10;0htUTTxBByv+gOoEtdrpxo+p7hLdNILyWANUk6W/VbNtieGxFmiOM7c2uf8HS78eNxYJVuJpjpEi&#10;Hcxo6y0R+9ajSisFHdQWgRM61RtXQEKlNjbUSk9qa140/e6Q0lVL1J5Hxm9nAyhZyEjepYSNM3Df&#10;rv+iGcSQg9exbafGdgESGoJOcTrn23T4ySMKh7P88XH2MMWIXn0JKa6Jxjr/mesOBaPEUqjQOFKQ&#10;44vzgQgpriHhWOm1kDIOXyrUA9tJOpvGDKelYMEb4pzd7ypp0ZEE/cRfLAs892EBuiauHeKia1CW&#10;1QfF4jUtJ2x1sT0RcrCBllThIigSiF6sQTk/ntKn1Xw1z0f5ZLYa5Wldjz6tq3w0W2eP0/qhrqo6&#10;+xk4Z3nRCsa4CrSvKs7yv1PJ5T0N+rvp+Nag5D167CSQvf5H0nHKYbCDRHaanTf2On0Qbgy+PLLw&#10;Mu73YN9/Cpa/AAAA//8DAFBLAwQUAAYACAAAACEAn9/NON0AAAAJAQAADwAAAGRycy9kb3ducmV2&#10;LnhtbEyPQUvDQBCF74L/YRnBi9jZhCIxzaaUQr0pWpX2uM2OSTA7G7LbJv57tyDU45s3vPe9YjnZ&#10;Tpxo8K1jBclMgiCunGm5VvDxvrnPQPig2ejOMSn4IQ/L8vqq0LlxI7/RaRtqEUPY51pBE0KfI/qq&#10;Iav9zPXE0ftyg9UhyqFGM+gxhtsOUykf0OqWY0Oje1o3VH1vj1YBoszm0+dufJ7f+azdr+v908ur&#10;Urc302oBItAULs9wxo/oUEamgzuy8aJTEIcEBWmSPYI42zKVCYjD3wnLAv8vKH8BAAD//wMAUEsB&#10;Ai0AFAAGAAgAAAAhALaDOJL+AAAA4QEAABMAAAAAAAAAAAAAAAAAAAAAAFtDb250ZW50X1R5cGVz&#10;XS54bWxQSwECLQAUAAYACAAAACEAOP0h/9YAAACUAQAACwAAAAAAAAAAAAAAAAAvAQAAX3JlbHMv&#10;LnJlbHNQSwECLQAUAAYACAAAACEAo7OYjyoCAABSBAAADgAAAAAAAAAAAAAAAAAuAgAAZHJzL2Uy&#10;b0RvYy54bWxQSwECLQAUAAYACAAAACEAn9/NON0AAAAJAQAADwAAAAAAAAAAAAAAAACEBAAAZHJz&#10;L2Rvd25yZXYueG1sUEsFBgAAAAAEAAQA8wAAAI4FAAAAAA==&#10;" strokeweight=".95pt">
                <w10:wrap anchorx="margin" anchory="page"/>
              </v:line>
            </w:pict>
          </mc:Fallback>
        </mc:AlternateContent>
      </w:r>
      <w:r w:rsidR="00557A90" w:rsidRPr="00DB5024">
        <w:rPr>
          <w:rFonts w:ascii="Arial" w:eastAsia="Arial" w:hAnsi="Arial"/>
          <w:color w:val="000000"/>
          <w:sz w:val="20"/>
          <w:szCs w:val="20"/>
          <w:lang w:val="en-US"/>
        </w:rPr>
        <w:t>The directors are required by the Municipal Finance Management Act (Act 56 of 2003), to maintain adequate accounting records and are responsible for the content and integrity of the financial statements and related financial information included in this report. It is the responsibility of the directors to ensure that the financial statements fairly present the state of affairs of the entity as at the end of the financial year and the results of its operations and cash flows for the period then ended. The external auditors are engaged to express an independent opinion on the financial statements and were given unrestricted access to all financial records and related data.</w:t>
      </w:r>
    </w:p>
    <w:p w14:paraId="2D6A15CA" w14:textId="77777777" w:rsidR="00557A90" w:rsidRPr="00DB5024" w:rsidRDefault="00557A90" w:rsidP="00557A90">
      <w:pPr>
        <w:spacing w:before="205" w:line="206" w:lineRule="exact"/>
        <w:ind w:left="576" w:right="14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The financial statements have been prepared in accordance with Standards of Generally Recognised Accounting Practice (GRAP) including any interpretations, guidelines and directives issued by the Accounting Standards Board.</w:t>
      </w:r>
    </w:p>
    <w:p w14:paraId="59D2A77F" w14:textId="3AE40847" w:rsidR="00557A90" w:rsidRPr="00DB5024" w:rsidRDefault="00557A90" w:rsidP="00557A90">
      <w:pPr>
        <w:spacing w:before="207" w:line="206" w:lineRule="exact"/>
        <w:ind w:left="576" w:right="14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 xml:space="preserve">The financial statements are based upon appropriate accounting policies consistently applied and supported by reasonable and prudent </w:t>
      </w:r>
      <w:r w:rsidR="009356CF" w:rsidRPr="00DB5024">
        <w:rPr>
          <w:rFonts w:ascii="Arial" w:eastAsia="Arial" w:hAnsi="Arial"/>
          <w:color w:val="000000"/>
          <w:sz w:val="20"/>
          <w:szCs w:val="20"/>
          <w:lang w:val="en-US"/>
        </w:rPr>
        <w:t>judgments</w:t>
      </w:r>
      <w:r w:rsidRPr="00DB5024">
        <w:rPr>
          <w:rFonts w:ascii="Arial" w:eastAsia="Arial" w:hAnsi="Arial"/>
          <w:color w:val="000000"/>
          <w:sz w:val="20"/>
          <w:szCs w:val="20"/>
          <w:lang w:val="en-US"/>
        </w:rPr>
        <w:t xml:space="preserve"> and estimates.</w:t>
      </w:r>
    </w:p>
    <w:p w14:paraId="01708710" w14:textId="77777777" w:rsidR="00557A90" w:rsidRPr="00DB5024" w:rsidRDefault="00557A90" w:rsidP="00557A90">
      <w:pPr>
        <w:spacing w:before="212" w:line="205" w:lineRule="exact"/>
        <w:ind w:left="576" w:right="144"/>
        <w:jc w:val="both"/>
        <w:textAlignment w:val="baseline"/>
        <w:rPr>
          <w:rFonts w:ascii="Arial" w:eastAsia="Arial" w:hAnsi="Arial"/>
          <w:color w:val="000000"/>
          <w:spacing w:val="2"/>
          <w:sz w:val="20"/>
          <w:szCs w:val="20"/>
        </w:rPr>
      </w:pPr>
      <w:r w:rsidRPr="00DB5024">
        <w:rPr>
          <w:rFonts w:ascii="Arial" w:eastAsia="Arial" w:hAnsi="Arial"/>
          <w:color w:val="000000"/>
          <w:spacing w:val="2"/>
          <w:sz w:val="20"/>
          <w:szCs w:val="20"/>
          <w:lang w:val="en-US"/>
        </w:rPr>
        <w:t>The directors acknowledge that they are ultimately responsible for the system of internal financial control established by the entity and place considerable importance on maintaining a strong control environment. To enable the directors to meet these responsibilities, the directors sets standards for internal control aimed at reducing the risk of error or deficit in a cost effective manner. The standards include the proper delegation of responsibilities within a clearly defined framework, effective accounting procedures and adequate segregation of duties to ensure an acceptable level of risk. These controls are monitored throughout the entity and all employees are required to maintain the highest ethical standards in ensuring the entity's business is conducted in a manner that in all reasonable circumstances is above reproach. The focus of risk management in the entity is on identifying, assessing, managing and monitoring all known forms of risk across the entity. While operating risk cannot be fully eliminated, the entity endeavours to minimise it by ensuring that appropriate infrastructure, controls, systems and ethical behaviour are applied and managed within predetermined procedures and constraints.</w:t>
      </w:r>
    </w:p>
    <w:p w14:paraId="54FA0EB5" w14:textId="12307539" w:rsidR="00557A90" w:rsidRPr="00DB5024" w:rsidRDefault="00557A90" w:rsidP="00557A90">
      <w:pPr>
        <w:spacing w:before="208" w:line="205" w:lineRule="exact"/>
        <w:ind w:left="576" w:right="14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 xml:space="preserve">The directors are of the opinion, based on the information and explanations given by </w:t>
      </w:r>
      <w:r w:rsidR="00DB5024" w:rsidRPr="00DB5024">
        <w:rPr>
          <w:rFonts w:ascii="Arial" w:eastAsia="Arial" w:hAnsi="Arial"/>
          <w:color w:val="000000"/>
          <w:sz w:val="20"/>
          <w:szCs w:val="20"/>
          <w:lang w:val="en-US"/>
        </w:rPr>
        <w:t>management that</w:t>
      </w:r>
      <w:r w:rsidRPr="00DB5024">
        <w:rPr>
          <w:rFonts w:ascii="Arial" w:eastAsia="Arial" w:hAnsi="Arial"/>
          <w:color w:val="000000"/>
          <w:sz w:val="20"/>
          <w:szCs w:val="20"/>
          <w:lang w:val="en-US"/>
        </w:rPr>
        <w:t xml:space="preserve"> the system of internal control provides reasonable assurance that the financial records may be relied on for the preparation of the financial statements. However, any system of internal financial control can provide only reasonable, and not absolute, assurance against material misstatement or loss.</w:t>
      </w:r>
    </w:p>
    <w:p w14:paraId="181321CE" w14:textId="77777777" w:rsidR="00557A90" w:rsidRPr="00DB5024" w:rsidRDefault="00557A90" w:rsidP="00557A90">
      <w:pPr>
        <w:spacing w:before="202" w:line="206" w:lineRule="exact"/>
        <w:ind w:left="576" w:right="14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The directors have reviewed the entity's cash flow forecast for the year to 30 June 2017 and, in the light of this review and the current financial position, they are satisfied that the entity has or has access to adequate resources to continue in operational existence for the foreseeable future.</w:t>
      </w:r>
    </w:p>
    <w:p w14:paraId="310497EE" w14:textId="77777777" w:rsidR="00557A90" w:rsidRPr="00DB5024" w:rsidRDefault="00557A90" w:rsidP="00557A90">
      <w:pPr>
        <w:spacing w:before="206" w:line="207" w:lineRule="exact"/>
        <w:ind w:left="576" w:right="144"/>
        <w:jc w:val="both"/>
        <w:textAlignment w:val="baseline"/>
        <w:rPr>
          <w:rFonts w:ascii="Arial" w:eastAsia="Arial" w:hAnsi="Arial"/>
          <w:color w:val="000000"/>
          <w:sz w:val="20"/>
          <w:szCs w:val="20"/>
        </w:rPr>
      </w:pPr>
      <w:r w:rsidRPr="00DB5024">
        <w:rPr>
          <w:rFonts w:ascii="Arial" w:eastAsia="Arial" w:hAnsi="Arial"/>
          <w:color w:val="000000"/>
          <w:sz w:val="20"/>
          <w:szCs w:val="20"/>
          <w:lang w:val="en-US"/>
        </w:rPr>
        <w:t>The board of directors is primarily responsible for the financial affairs of City Power Johannesburg (SOC) Ltd (herein referred to as the entity).</w:t>
      </w:r>
    </w:p>
    <w:p w14:paraId="184552DD" w14:textId="77777777" w:rsidR="00557A90" w:rsidRPr="00DB5024" w:rsidRDefault="00557A90" w:rsidP="00557A90">
      <w:pPr>
        <w:spacing w:before="197" w:line="211" w:lineRule="exact"/>
        <w:ind w:left="576" w:right="1224"/>
        <w:textAlignment w:val="baseline"/>
        <w:rPr>
          <w:rFonts w:ascii="Arial" w:eastAsia="Arial" w:hAnsi="Arial"/>
          <w:color w:val="000000"/>
          <w:sz w:val="20"/>
          <w:szCs w:val="20"/>
        </w:rPr>
      </w:pPr>
      <w:r w:rsidRPr="00DB5024">
        <w:rPr>
          <w:rFonts w:ascii="Arial" w:eastAsia="Arial" w:hAnsi="Arial"/>
          <w:color w:val="000000"/>
          <w:sz w:val="20"/>
          <w:szCs w:val="20"/>
          <w:lang w:val="en-US"/>
        </w:rPr>
        <w:t>The external auditors are responsible for independently auditing and reporting on the entity's annual financial statements.</w:t>
      </w:r>
    </w:p>
    <w:p w14:paraId="3688B41D" w14:textId="4E77A7D9" w:rsidR="00557A90" w:rsidRDefault="00D71124" w:rsidP="00557A90">
      <w:pPr>
        <w:spacing w:before="202" w:after="694" w:line="207" w:lineRule="exact"/>
        <w:ind w:left="576" w:right="144"/>
        <w:jc w:val="both"/>
        <w:textAlignment w:val="baseline"/>
        <w:rPr>
          <w:rFonts w:ascii="Arial" w:eastAsia="Arial" w:hAnsi="Arial"/>
          <w:color w:val="000000"/>
          <w:sz w:val="20"/>
          <w:szCs w:val="20"/>
          <w:lang w:val="en-US"/>
        </w:rPr>
      </w:pPr>
      <w:r w:rsidRPr="00D71124">
        <w:rPr>
          <w:rFonts w:ascii="Arial" w:eastAsia="Arial" w:hAnsi="Arial"/>
          <w:noProof/>
          <w:color w:val="000000"/>
          <w:sz w:val="20"/>
          <w:szCs w:val="20"/>
          <w:lang w:eastAsia="en-ZA"/>
        </w:rPr>
        <w:drawing>
          <wp:anchor distT="0" distB="0" distL="114300" distR="114300" simplePos="0" relativeHeight="251659437" behindDoc="0" locked="0" layoutInCell="1" allowOverlap="1" wp14:anchorId="1EFA996B" wp14:editId="2BD6A68E">
            <wp:simplePos x="0" y="0"/>
            <wp:positionH relativeFrom="column">
              <wp:posOffset>101462</wp:posOffset>
            </wp:positionH>
            <wp:positionV relativeFrom="paragraph">
              <wp:posOffset>569292</wp:posOffset>
            </wp:positionV>
            <wp:extent cx="2917825" cy="739775"/>
            <wp:effectExtent l="0" t="0" r="0" b="3175"/>
            <wp:wrapNone/>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17825" cy="73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7A90" w:rsidRPr="00DB5024">
        <w:rPr>
          <w:rFonts w:ascii="Arial" w:eastAsia="Arial" w:hAnsi="Arial"/>
          <w:color w:val="000000"/>
          <w:sz w:val="20"/>
          <w:szCs w:val="20"/>
          <w:lang w:val="en-US"/>
        </w:rPr>
        <w:t xml:space="preserve">The financial statements set out on pages </w:t>
      </w:r>
      <w:r w:rsidR="00A44186" w:rsidRPr="00A44186">
        <w:rPr>
          <w:rFonts w:ascii="Arial" w:eastAsia="Arial" w:hAnsi="Arial"/>
          <w:color w:val="000000"/>
          <w:sz w:val="20"/>
          <w:szCs w:val="20"/>
          <w:lang w:val="en-US"/>
        </w:rPr>
        <w:t>122</w:t>
      </w:r>
      <w:r w:rsidR="00557A90" w:rsidRPr="00A44186">
        <w:rPr>
          <w:rFonts w:ascii="Arial" w:eastAsia="Arial" w:hAnsi="Arial"/>
          <w:color w:val="000000"/>
          <w:sz w:val="20"/>
          <w:szCs w:val="20"/>
          <w:lang w:val="en-US"/>
        </w:rPr>
        <w:t xml:space="preserve"> to </w:t>
      </w:r>
      <w:r w:rsidR="00A44186">
        <w:rPr>
          <w:rFonts w:ascii="Arial" w:eastAsia="Arial" w:hAnsi="Arial"/>
          <w:color w:val="000000"/>
          <w:sz w:val="20"/>
          <w:szCs w:val="20"/>
          <w:lang w:val="en-US"/>
        </w:rPr>
        <w:t>184</w:t>
      </w:r>
      <w:r w:rsidR="00557A90" w:rsidRPr="00DB5024">
        <w:rPr>
          <w:rFonts w:ascii="Arial" w:eastAsia="Arial" w:hAnsi="Arial"/>
          <w:color w:val="000000"/>
          <w:sz w:val="20"/>
          <w:szCs w:val="20"/>
          <w:lang w:val="en-US"/>
        </w:rPr>
        <w:t>, which have been prepared on the going concern basis, were approved by the board of directors on 31 August 2016.</w:t>
      </w:r>
    </w:p>
    <w:p w14:paraId="1185A04C" w14:textId="0600F468" w:rsidR="00516DD7" w:rsidRPr="00DB5024" w:rsidRDefault="00516DD7" w:rsidP="00557A90">
      <w:pPr>
        <w:spacing w:before="202" w:after="694" w:line="207" w:lineRule="exact"/>
        <w:ind w:left="576" w:right="144"/>
        <w:jc w:val="both"/>
        <w:textAlignment w:val="baseline"/>
        <w:rPr>
          <w:rFonts w:ascii="Arial" w:eastAsia="Arial" w:hAnsi="Arial"/>
          <w:color w:val="000000"/>
          <w:sz w:val="20"/>
          <w:szCs w:val="20"/>
        </w:rPr>
      </w:pPr>
    </w:p>
    <w:p w14:paraId="35728F7B" w14:textId="04D207AF" w:rsidR="00557A90" w:rsidRPr="00DB5024" w:rsidRDefault="00557A90" w:rsidP="00557A90">
      <w:pPr>
        <w:spacing w:before="71" w:after="3275" w:line="199" w:lineRule="exact"/>
        <w:ind w:left="576"/>
        <w:textAlignment w:val="baseline"/>
        <w:rPr>
          <w:rFonts w:ascii="Arial" w:eastAsia="Arial" w:hAnsi="Arial"/>
          <w:color w:val="000000"/>
          <w:spacing w:val="6"/>
          <w:sz w:val="20"/>
          <w:szCs w:val="20"/>
        </w:rPr>
      </w:pPr>
      <w:r w:rsidRPr="00DB5024">
        <w:rPr>
          <w:rFonts w:ascii="Arial" w:eastAsia="Arial" w:hAnsi="Arial"/>
          <w:color w:val="000000"/>
          <w:spacing w:val="6"/>
          <w:sz w:val="20"/>
          <w:szCs w:val="20"/>
          <w:lang w:val="en-US"/>
        </w:rPr>
        <w:t>Mr F Chikane- Chairperson</w:t>
      </w:r>
    </w:p>
    <w:p w14:paraId="100A88AD" w14:textId="4771D818" w:rsidR="00445843" w:rsidRDefault="00445843" w:rsidP="00445843">
      <w:pPr>
        <w:spacing w:before="147" w:after="38" w:line="315" w:lineRule="exact"/>
        <w:ind w:left="144"/>
        <w:jc w:val="both"/>
        <w:textAlignment w:val="baseline"/>
        <w:rPr>
          <w:rFonts w:ascii="Arial" w:eastAsia="Arial" w:hAnsi="Arial"/>
          <w:b/>
          <w:color w:val="000000"/>
          <w:sz w:val="28"/>
        </w:rPr>
      </w:pPr>
      <w:r>
        <w:rPr>
          <w:rFonts w:ascii="Arial" w:eastAsia="Arial" w:hAnsi="Arial"/>
          <w:b/>
          <w:color w:val="000000"/>
          <w:sz w:val="28"/>
          <w:lang w:val="en-US"/>
        </w:rPr>
        <w:lastRenderedPageBreak/>
        <w:t>Directors' Report</w:t>
      </w:r>
    </w:p>
    <w:p w14:paraId="71074834" w14:textId="77777777" w:rsidR="00516DD7" w:rsidRDefault="00516DD7" w:rsidP="00445843">
      <w:pPr>
        <w:spacing w:line="202" w:lineRule="exact"/>
        <w:ind w:left="144" w:right="144"/>
        <w:jc w:val="both"/>
        <w:textAlignment w:val="baseline"/>
        <w:rPr>
          <w:rFonts w:ascii="Arial" w:eastAsia="Arial" w:hAnsi="Arial"/>
          <w:color w:val="000000"/>
          <w:sz w:val="18"/>
          <w:lang w:val="en-US"/>
        </w:rPr>
      </w:pPr>
    </w:p>
    <w:p w14:paraId="7F29FFDA" w14:textId="3F69D56C" w:rsidR="00445843" w:rsidRPr="00FB37C7" w:rsidRDefault="00516DD7" w:rsidP="00445843">
      <w:pPr>
        <w:spacing w:line="202" w:lineRule="exact"/>
        <w:ind w:left="144" w:right="144"/>
        <w:jc w:val="both"/>
        <w:textAlignment w:val="baseline"/>
        <w:rPr>
          <w:rFonts w:ascii="Arial" w:eastAsia="Arial" w:hAnsi="Arial"/>
          <w:color w:val="000000"/>
          <w:sz w:val="18"/>
          <w:szCs w:val="18"/>
        </w:rPr>
      </w:pPr>
      <w:r>
        <w:rPr>
          <w:rFonts w:eastAsia="PMingLiU"/>
          <w:noProof/>
          <w:sz w:val="22"/>
          <w:lang w:eastAsia="en-ZA"/>
        </w:rPr>
        <mc:AlternateContent>
          <mc:Choice Requires="wps">
            <w:drawing>
              <wp:anchor distT="0" distB="0" distL="114300" distR="114300" simplePos="0" relativeHeight="251658267" behindDoc="0" locked="0" layoutInCell="1" allowOverlap="1" wp14:anchorId="35485914" wp14:editId="088BAA0C">
                <wp:simplePos x="0" y="0"/>
                <wp:positionH relativeFrom="margin">
                  <wp:align>left</wp:align>
                </wp:positionH>
                <wp:positionV relativeFrom="page">
                  <wp:posOffset>1390650</wp:posOffset>
                </wp:positionV>
                <wp:extent cx="6474460" cy="0"/>
                <wp:effectExtent l="0" t="0" r="21590" b="19050"/>
                <wp:wrapNone/>
                <wp:docPr id="915" name="Straight Connector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446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582DF7" id="Straight Connector 915" o:spid="_x0000_s1026" style="position:absolute;z-index:251658267;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09.5pt" to="509.8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S6oKgIAAFMEAAAOAAAAZHJzL2Uyb0RvYy54bWysVMGO2jAQvVfqP1i+s0loloWIsKoS6GXb&#10;IrH9AGM7iVXHtmxDQFX/vWMHENteqqoczNgz8/xm5jnL51Mv0ZFbJ7QqcfaQYsQV1UyotsTfXjeT&#10;OUbOE8WI1IqX+Mwdfl69f7ccTMGnutOScYsARLliMCXuvDdFkjja8Z64B224AmejbU88bG2bMEsG&#10;QO9lMk3TWTJoy4zVlDsHp/XoxKuI3zSc+q9N47hHssTAzcfVxnUf1mS1JEVriekEvdAg/8CiJ0LB&#10;pTeomniCDlb8AdULarXTjX+guk900wjKYw1QTZb+Vs2uI4bHWqA5ztza5P4fLP1y3FokWIkX2SNG&#10;ivQwpJ23RLSdR5VWClqoLQpe6NVgXAEpldraUC09qZ150fS7Q0pXHVEtj5xfzwZgspCRvEkJG2fg&#10;xv3wWTOIIQevY+NOje0DJLQEneJ8zrf58JNHFA5n+VOez2CM9OpLSHFNNNb5T1z3KBgllkKF1pGC&#10;HF+cD0RIcQ0Jx0pvhJRx/FKhocTz+SKNCU5LwYIzhDnb7itp0ZEEAcVfrAo892EBuSauG+Oia5SW&#10;1QfF4i0dJ2x9sT0RcrSBlVThIqgReF6sUTo/FuliPV/P80k+na0neVrXk4+bKp/MNtnTY/2hrqo6&#10;+xk4Z3nRCca4CrSvMs7yv5PJ5UGNArwJ+daf5C16bCSQvf5H0nHIYa6jQvaanbf2OnxQbgy+vLLw&#10;NO73YN9/C1a/AAAA//8DAFBLAwQUAAYACAAAACEAUl3I+N4AAAAJAQAADwAAAGRycy9kb3ducmV2&#10;LnhtbEyPwU7DMBBE70j8g7WVuCDqpIeIhjhVKHDJAYmk6tmJlyQ0Xke224a/x5WQ2tvuzmj2TbaZ&#10;9chOaN1gSEC8jIAhtUYN1AnY1R9Pz8Ccl6TkaAgF/KKDTX5/l8lUmTN94anyHQsh5FIpoPd+Sjl3&#10;bY9auqWZkIL2bayWPqy248rKcwjXI19FUcK1HCh86OWE2x7bQ3XUApr3ItnWpdl91vumtI/lT1G9&#10;vgnxsJiLF2AeZ381wwU/oEMemBpzJOXYKCAU8QJW8ToMFzmK1wmw5v/E84zfNsj/AAAA//8DAFBL&#10;AQItABQABgAIAAAAIQC2gziS/gAAAOEBAAATAAAAAAAAAAAAAAAAAAAAAABbQ29udGVudF9UeXBl&#10;c10ueG1sUEsBAi0AFAAGAAgAAAAhADj9If/WAAAAlAEAAAsAAAAAAAAAAAAAAAAALwEAAF9yZWxz&#10;Ly5yZWxzUEsBAi0AFAAGAAgAAAAhABsdLqgqAgAAUwQAAA4AAAAAAAAAAAAAAAAALgIAAGRycy9l&#10;Mm9Eb2MueG1sUEsBAi0AFAAGAAgAAAAhAFJdyPjeAAAACQEAAA8AAAAAAAAAAAAAAAAAhAQAAGRy&#10;cy9kb3ducmV2LnhtbFBLBQYAAAAABAAEAPMAAACPBQAAAAA=&#10;" strokeweight=".7pt">
                <w10:wrap anchorx="margin" anchory="page"/>
              </v:line>
            </w:pict>
          </mc:Fallback>
        </mc:AlternateContent>
      </w:r>
      <w:r w:rsidR="00445843">
        <w:rPr>
          <w:rFonts w:ascii="Arial" w:eastAsia="Arial" w:hAnsi="Arial"/>
          <w:color w:val="000000"/>
          <w:sz w:val="18"/>
          <w:lang w:val="en-US"/>
        </w:rPr>
        <w:t xml:space="preserve">The directors have pleasure in submitting their report, including the unaudited annual financial statements for the year ended </w:t>
      </w:r>
      <w:r w:rsidR="00445843" w:rsidRPr="00FB37C7">
        <w:rPr>
          <w:rFonts w:ascii="Arial" w:eastAsia="Arial" w:hAnsi="Arial"/>
          <w:color w:val="000000"/>
          <w:sz w:val="18"/>
          <w:szCs w:val="18"/>
          <w:lang w:val="en-US"/>
        </w:rPr>
        <w:t>30 June 2016.</w:t>
      </w:r>
    </w:p>
    <w:p w14:paraId="09495871" w14:textId="0B4FCA78" w:rsidR="00445843" w:rsidRPr="00FB37C7" w:rsidRDefault="00445843" w:rsidP="00FB2B10">
      <w:pPr>
        <w:numPr>
          <w:ilvl w:val="0"/>
          <w:numId w:val="66"/>
        </w:numPr>
        <w:tabs>
          <w:tab w:val="clear" w:pos="432"/>
          <w:tab w:val="left" w:pos="576"/>
        </w:tabs>
        <w:spacing w:before="421" w:line="196" w:lineRule="exact"/>
        <w:ind w:left="144"/>
        <w:textAlignment w:val="baseline"/>
        <w:rPr>
          <w:rFonts w:ascii="Arial" w:eastAsia="Arial" w:hAnsi="Arial"/>
          <w:b/>
          <w:color w:val="000000"/>
          <w:spacing w:val="-1"/>
          <w:sz w:val="18"/>
          <w:szCs w:val="18"/>
        </w:rPr>
      </w:pPr>
      <w:r w:rsidRPr="00FB37C7">
        <w:rPr>
          <w:rFonts w:ascii="Arial" w:eastAsia="Arial" w:hAnsi="Arial"/>
          <w:b/>
          <w:color w:val="000000"/>
          <w:spacing w:val="-1"/>
          <w:sz w:val="18"/>
          <w:szCs w:val="18"/>
          <w:lang w:val="en-US"/>
        </w:rPr>
        <w:t>INCORPORATION</w:t>
      </w:r>
    </w:p>
    <w:p w14:paraId="5DD29F78" w14:textId="77777777" w:rsidR="00445843" w:rsidRPr="00FB37C7" w:rsidRDefault="00445843" w:rsidP="00445843">
      <w:pPr>
        <w:spacing w:before="217"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The entity was incorporated on 30 November 2000 and obtained its certificate to commence business on 1 January 2001.</w:t>
      </w:r>
    </w:p>
    <w:p w14:paraId="743CB62D" w14:textId="77777777" w:rsidR="00445843" w:rsidRPr="00FB37C7" w:rsidRDefault="00445843" w:rsidP="00445843">
      <w:pPr>
        <w:spacing w:before="209" w:line="205" w:lineRule="exact"/>
        <w:ind w:left="144" w:right="144"/>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 xml:space="preserve">The Companies Act, 2008 (Act 71 of 2008) became effective on </w:t>
      </w:r>
      <w:r w:rsidRPr="00FB37C7">
        <w:rPr>
          <w:rFonts w:ascii="Arial" w:eastAsia="Arial" w:hAnsi="Arial"/>
          <w:b/>
          <w:color w:val="000000"/>
          <w:sz w:val="18"/>
          <w:szCs w:val="18"/>
          <w:lang w:val="en-US"/>
        </w:rPr>
        <w:t xml:space="preserve">1 </w:t>
      </w:r>
      <w:r w:rsidRPr="00FB37C7">
        <w:rPr>
          <w:rFonts w:ascii="Arial" w:eastAsia="Arial" w:hAnsi="Arial"/>
          <w:color w:val="000000"/>
          <w:sz w:val="18"/>
          <w:szCs w:val="18"/>
          <w:lang w:val="en-US"/>
        </w:rPr>
        <w:t xml:space="preserve">May 2011 and applies to annual financial periods beginning after 1 May 2011 as per proclamation R.32 published in Government Gazette 34239 on 26 April 2011. The Companies Act, 2008 repealed the whole of the Companies Act, 1973 (Act 61 of 1973), except for Chapter 14 in as far as </w:t>
      </w:r>
      <w:r w:rsidRPr="00FB37C7">
        <w:rPr>
          <w:rFonts w:ascii="Arial" w:eastAsia="Arial" w:hAnsi="Arial"/>
          <w:b/>
          <w:color w:val="000000"/>
          <w:sz w:val="18"/>
          <w:szCs w:val="18"/>
          <w:lang w:val="en-US"/>
        </w:rPr>
        <w:t xml:space="preserve">it </w:t>
      </w:r>
      <w:r w:rsidRPr="00FB37C7">
        <w:rPr>
          <w:rFonts w:ascii="Arial" w:eastAsia="Arial" w:hAnsi="Arial"/>
          <w:color w:val="000000"/>
          <w:sz w:val="18"/>
          <w:szCs w:val="18"/>
          <w:lang w:val="en-US"/>
        </w:rPr>
        <w:t>deals with the liquidation and winding-up of insolvent companies.</w:t>
      </w:r>
    </w:p>
    <w:p w14:paraId="5825D8A7" w14:textId="77777777" w:rsidR="00445843" w:rsidRPr="00FB37C7" w:rsidRDefault="00445843" w:rsidP="00445843">
      <w:pPr>
        <w:spacing w:before="210" w:line="206" w:lineRule="exact"/>
        <w:ind w:left="144" w:right="144"/>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In terms of section 4(1)(c) of Schedule 5 (transitional arrangement) to the Companies Act, 2008, the entity is deemed to have amended its Memorandum of Incorporation as of the general effective date to have changed its name in so far as required to comply with section 11(3).</w:t>
      </w:r>
    </w:p>
    <w:p w14:paraId="3EF565B2" w14:textId="77777777" w:rsidR="00445843" w:rsidRPr="00FB37C7" w:rsidRDefault="00445843" w:rsidP="00445843">
      <w:pPr>
        <w:spacing w:before="212" w:line="201"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 xml:space="preserve">Therefore, as from </w:t>
      </w:r>
      <w:r w:rsidRPr="00FB37C7">
        <w:rPr>
          <w:rFonts w:ascii="Arial" w:eastAsia="Arial" w:hAnsi="Arial"/>
          <w:b/>
          <w:color w:val="000000"/>
          <w:sz w:val="18"/>
          <w:szCs w:val="18"/>
          <w:lang w:val="en-US"/>
        </w:rPr>
        <w:t xml:space="preserve">1 </w:t>
      </w:r>
      <w:r w:rsidRPr="00FB37C7">
        <w:rPr>
          <w:rFonts w:ascii="Arial" w:eastAsia="Arial" w:hAnsi="Arial"/>
          <w:color w:val="000000"/>
          <w:sz w:val="18"/>
          <w:szCs w:val="18"/>
          <w:lang w:val="en-US"/>
        </w:rPr>
        <w:t>May 2011, the name of the entity is City Power Johannesburg (SOC) Ltd.</w:t>
      </w:r>
    </w:p>
    <w:p w14:paraId="674B2E23" w14:textId="77777777" w:rsidR="00445843" w:rsidRPr="00FB37C7" w:rsidRDefault="00445843" w:rsidP="00445843">
      <w:pPr>
        <w:spacing w:before="209" w:line="204" w:lineRule="exact"/>
        <w:ind w:left="144" w:right="144"/>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All references to the Companies Act in these annual financial statements are to the Companies Act, 2008, unless otherwise indicated.</w:t>
      </w:r>
    </w:p>
    <w:p w14:paraId="4A35D1B3" w14:textId="77777777" w:rsidR="00445843" w:rsidRPr="00FB37C7" w:rsidRDefault="00445843" w:rsidP="00FB2B10">
      <w:pPr>
        <w:numPr>
          <w:ilvl w:val="0"/>
          <w:numId w:val="66"/>
        </w:numPr>
        <w:tabs>
          <w:tab w:val="clear" w:pos="432"/>
          <w:tab w:val="left" w:pos="576"/>
        </w:tabs>
        <w:spacing w:line="409" w:lineRule="exact"/>
        <w:ind w:left="144"/>
        <w:textAlignment w:val="baseline"/>
        <w:rPr>
          <w:rFonts w:ascii="Arial" w:eastAsia="Arial" w:hAnsi="Arial"/>
          <w:b/>
          <w:color w:val="000000"/>
          <w:sz w:val="18"/>
          <w:szCs w:val="18"/>
        </w:rPr>
      </w:pPr>
      <w:r w:rsidRPr="00FB37C7">
        <w:rPr>
          <w:rFonts w:ascii="Arial" w:eastAsia="Arial" w:hAnsi="Arial"/>
          <w:b/>
          <w:color w:val="000000"/>
          <w:sz w:val="18"/>
          <w:szCs w:val="18"/>
          <w:lang w:val="en-US"/>
        </w:rPr>
        <w:t xml:space="preserve">REVIEW OF ACTIVITIES </w:t>
      </w:r>
      <w:r w:rsidRPr="00FB37C7">
        <w:rPr>
          <w:rFonts w:ascii="Arial" w:eastAsia="Arial" w:hAnsi="Arial"/>
          <w:b/>
          <w:color w:val="000000"/>
          <w:sz w:val="18"/>
          <w:szCs w:val="18"/>
          <w:lang w:val="en-US"/>
        </w:rPr>
        <w:br/>
        <w:t>Main business and operations</w:t>
      </w:r>
    </w:p>
    <w:p w14:paraId="0DBAA9D4" w14:textId="77777777" w:rsidR="00445843" w:rsidRPr="00FB37C7" w:rsidRDefault="00445843" w:rsidP="00445843">
      <w:pPr>
        <w:spacing w:before="205" w:line="205" w:lineRule="exact"/>
        <w:ind w:left="144" w:right="432"/>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The entity is a municipal owned entity. The principal activity of the entity is the distribution of electricity to industries, businesses and households in Johannesburg. The entity operates principally in areas of supply in Johannesburg, South Africa.</w:t>
      </w:r>
    </w:p>
    <w:p w14:paraId="4D11EFC6" w14:textId="77777777" w:rsidR="00445843" w:rsidRPr="00FB37C7" w:rsidRDefault="00445843" w:rsidP="00445843">
      <w:pPr>
        <w:spacing w:before="5" w:line="408" w:lineRule="exact"/>
        <w:ind w:left="144" w:right="1296"/>
        <w:textAlignment w:val="baseline"/>
        <w:rPr>
          <w:rFonts w:ascii="Arial" w:eastAsia="Arial" w:hAnsi="Arial"/>
          <w:color w:val="000000"/>
          <w:spacing w:val="-1"/>
          <w:sz w:val="18"/>
          <w:szCs w:val="18"/>
          <w:lang w:val="en-US"/>
        </w:rPr>
      </w:pPr>
      <w:r w:rsidRPr="00FB37C7">
        <w:rPr>
          <w:rFonts w:ascii="Arial" w:eastAsia="Arial" w:hAnsi="Arial"/>
          <w:color w:val="000000"/>
          <w:spacing w:val="-1"/>
          <w:sz w:val="18"/>
          <w:szCs w:val="18"/>
          <w:lang w:val="en-US"/>
        </w:rPr>
        <w:t xml:space="preserve">The operating results and state of affairs of the entity are fully set out in the attached annual financial </w:t>
      </w:r>
      <w:hyperlink r:id="rId118">
        <w:r w:rsidRPr="00FB37C7">
          <w:rPr>
            <w:rFonts w:ascii="Arial" w:eastAsia="Arial" w:hAnsi="Arial"/>
            <w:spacing w:val="-1"/>
            <w:sz w:val="18"/>
            <w:szCs w:val="18"/>
            <w:lang w:val="en-US"/>
          </w:rPr>
          <w:t>statements.</w:t>
        </w:r>
        <w:r w:rsidRPr="00FB37C7">
          <w:rPr>
            <w:rFonts w:ascii="Arial" w:eastAsia="Arial" w:hAnsi="Arial"/>
            <w:color w:val="0000FF"/>
            <w:spacing w:val="-1"/>
            <w:sz w:val="18"/>
            <w:szCs w:val="18"/>
            <w:u w:val="single"/>
            <w:lang w:val="en-US"/>
          </w:rPr>
          <w:t xml:space="preserve"> </w:t>
        </w:r>
        <w:r w:rsidRPr="00FB37C7">
          <w:rPr>
            <w:rFonts w:ascii="Arial" w:eastAsia="Arial" w:hAnsi="Arial"/>
            <w:spacing w:val="-1"/>
            <w:sz w:val="18"/>
            <w:szCs w:val="18"/>
            <w:lang w:val="en-US"/>
          </w:rPr>
          <w:t>Net</w:t>
        </w:r>
      </w:hyperlink>
      <w:r w:rsidRPr="00FB37C7">
        <w:rPr>
          <w:rFonts w:ascii="Arial" w:eastAsia="Arial" w:hAnsi="Arial"/>
          <w:color w:val="000000"/>
          <w:spacing w:val="-1"/>
          <w:sz w:val="18"/>
          <w:szCs w:val="18"/>
          <w:lang w:val="en-US"/>
        </w:rPr>
        <w:t xml:space="preserve"> surplus of the entity was R 546 233 (2015: R 424 452), after taxation of R 218 832 (2015: R229,382).</w:t>
      </w:r>
    </w:p>
    <w:p w14:paraId="24BF4274" w14:textId="77777777" w:rsidR="00445843" w:rsidRPr="00FB37C7" w:rsidRDefault="00445843" w:rsidP="00445843">
      <w:pPr>
        <w:spacing w:before="5" w:line="408" w:lineRule="exact"/>
        <w:ind w:left="144" w:right="1296"/>
        <w:textAlignment w:val="baseline"/>
        <w:rPr>
          <w:rFonts w:ascii="Arial" w:eastAsia="Arial" w:hAnsi="Arial"/>
          <w:color w:val="000000"/>
          <w:spacing w:val="-1"/>
          <w:sz w:val="18"/>
          <w:szCs w:val="18"/>
        </w:rPr>
      </w:pPr>
    </w:p>
    <w:p w14:paraId="5FC3F39B" w14:textId="77777777" w:rsidR="00445843" w:rsidRPr="00FB37C7" w:rsidRDefault="00445843" w:rsidP="00FB2B10">
      <w:pPr>
        <w:numPr>
          <w:ilvl w:val="0"/>
          <w:numId w:val="66"/>
        </w:numPr>
        <w:tabs>
          <w:tab w:val="clear" w:pos="432"/>
          <w:tab w:val="left" w:pos="576"/>
        </w:tabs>
        <w:ind w:left="144" w:right="144"/>
        <w:jc w:val="both"/>
        <w:textAlignment w:val="baseline"/>
        <w:rPr>
          <w:rFonts w:ascii="Arial" w:eastAsia="Arial" w:hAnsi="Arial"/>
          <w:color w:val="000000"/>
          <w:sz w:val="18"/>
          <w:szCs w:val="18"/>
        </w:rPr>
      </w:pPr>
      <w:r w:rsidRPr="00FB37C7">
        <w:rPr>
          <w:rFonts w:ascii="Arial" w:eastAsia="Arial" w:hAnsi="Arial"/>
          <w:b/>
          <w:color w:val="000000"/>
          <w:sz w:val="18"/>
          <w:szCs w:val="18"/>
          <w:lang w:val="en-US"/>
        </w:rPr>
        <w:t>GOING CONCERN</w:t>
      </w:r>
    </w:p>
    <w:p w14:paraId="5B806820" w14:textId="7B655C1E" w:rsidR="00445843" w:rsidRPr="00FB37C7" w:rsidRDefault="00445843" w:rsidP="00445843">
      <w:pPr>
        <w:tabs>
          <w:tab w:val="left" w:pos="576"/>
        </w:tabs>
        <w:spacing w:before="413"/>
        <w:ind w:left="144" w:right="144"/>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The financial statements have been prepared on the basis of accounting policies applicable to a going concern. This basis presumes that funds will be available to finance future operations and that the realisation of assets and settlement of liabilities, contingent obligations and commitments will occur in the ordinary course of business.</w:t>
      </w:r>
    </w:p>
    <w:p w14:paraId="68277089" w14:textId="77777777" w:rsidR="00445843" w:rsidRPr="00FB37C7" w:rsidRDefault="00445843" w:rsidP="00FB2B10">
      <w:pPr>
        <w:numPr>
          <w:ilvl w:val="0"/>
          <w:numId w:val="66"/>
        </w:numPr>
        <w:tabs>
          <w:tab w:val="clear" w:pos="432"/>
          <w:tab w:val="left" w:pos="576"/>
        </w:tabs>
        <w:spacing w:before="213" w:line="196" w:lineRule="exact"/>
        <w:ind w:left="144"/>
        <w:textAlignment w:val="baseline"/>
        <w:rPr>
          <w:rFonts w:ascii="Arial" w:eastAsia="Arial" w:hAnsi="Arial"/>
          <w:b/>
          <w:color w:val="000000"/>
          <w:sz w:val="18"/>
          <w:szCs w:val="18"/>
        </w:rPr>
      </w:pPr>
      <w:r w:rsidRPr="00FB37C7">
        <w:rPr>
          <w:rFonts w:ascii="Arial" w:eastAsia="Arial" w:hAnsi="Arial"/>
          <w:b/>
          <w:color w:val="000000"/>
          <w:sz w:val="18"/>
          <w:szCs w:val="18"/>
          <w:lang w:val="en-US"/>
        </w:rPr>
        <w:t>SUBSEQUENT EVENTS</w:t>
      </w:r>
    </w:p>
    <w:p w14:paraId="4C151A99" w14:textId="77777777" w:rsidR="00445843" w:rsidRPr="00FB37C7" w:rsidRDefault="00445843" w:rsidP="00445843">
      <w:pPr>
        <w:spacing w:before="206" w:line="206" w:lineRule="exact"/>
        <w:ind w:left="144" w:right="144"/>
        <w:jc w:val="both"/>
        <w:textAlignment w:val="baseline"/>
        <w:rPr>
          <w:rFonts w:ascii="Arial" w:eastAsia="Arial" w:hAnsi="Arial"/>
          <w:color w:val="000000"/>
          <w:sz w:val="18"/>
          <w:szCs w:val="18"/>
          <w:lang w:val="en-US"/>
        </w:rPr>
      </w:pPr>
      <w:r w:rsidRPr="00FB37C7">
        <w:rPr>
          <w:rFonts w:ascii="Arial" w:eastAsia="Arial" w:hAnsi="Arial"/>
          <w:color w:val="000000"/>
          <w:sz w:val="18"/>
          <w:szCs w:val="18"/>
          <w:lang w:val="en-US"/>
        </w:rPr>
        <w:t>The directors are not aware of any other matter or circumstance arising since the end of the financial year, not otherwise dealt with within the financial statements that would affect the operations or results of the entity significantly.</w:t>
      </w:r>
    </w:p>
    <w:p w14:paraId="01D4D72C" w14:textId="77777777" w:rsidR="00445843" w:rsidRPr="00FB37C7" w:rsidRDefault="00445843" w:rsidP="00445843">
      <w:pPr>
        <w:spacing w:before="206" w:line="206" w:lineRule="exact"/>
        <w:ind w:left="144" w:right="144"/>
        <w:jc w:val="both"/>
        <w:textAlignment w:val="baseline"/>
        <w:rPr>
          <w:rFonts w:ascii="Arial" w:eastAsia="Arial" w:hAnsi="Arial"/>
          <w:color w:val="000000"/>
          <w:sz w:val="18"/>
          <w:szCs w:val="18"/>
        </w:rPr>
      </w:pPr>
    </w:p>
    <w:p w14:paraId="60AA4FD3" w14:textId="77777777" w:rsidR="00445843" w:rsidRPr="00FB37C7" w:rsidRDefault="00445843" w:rsidP="00FB2B10">
      <w:pPr>
        <w:numPr>
          <w:ilvl w:val="0"/>
          <w:numId w:val="66"/>
        </w:numPr>
        <w:tabs>
          <w:tab w:val="clear" w:pos="432"/>
          <w:tab w:val="left" w:pos="576"/>
        </w:tabs>
        <w:spacing w:line="196" w:lineRule="exact"/>
        <w:ind w:left="144"/>
        <w:textAlignment w:val="baseline"/>
        <w:rPr>
          <w:rFonts w:ascii="Arial" w:eastAsia="Arial" w:hAnsi="Arial"/>
          <w:b/>
          <w:color w:val="000000"/>
          <w:sz w:val="18"/>
          <w:szCs w:val="18"/>
        </w:rPr>
      </w:pPr>
      <w:r w:rsidRPr="00FB37C7">
        <w:rPr>
          <w:rFonts w:ascii="Arial" w:eastAsia="Arial" w:hAnsi="Arial"/>
          <w:b/>
          <w:color w:val="000000"/>
          <w:sz w:val="18"/>
          <w:szCs w:val="18"/>
          <w:lang w:val="en-US"/>
        </w:rPr>
        <w:t>DIRECTORS' PERSONAL FINANCIAL INTEREST</w:t>
      </w:r>
    </w:p>
    <w:p w14:paraId="00C52F3E" w14:textId="77777777" w:rsidR="00445843" w:rsidRPr="00FB37C7" w:rsidRDefault="00445843" w:rsidP="00445843">
      <w:pPr>
        <w:spacing w:before="210" w:line="206" w:lineRule="exact"/>
        <w:ind w:left="144" w:right="144"/>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The directors of the entity did not have any personal interest in contracts entered into by the entity during the current financial year.</w:t>
      </w:r>
    </w:p>
    <w:p w14:paraId="27B20BFB" w14:textId="77777777" w:rsidR="00445843" w:rsidRPr="00FB37C7" w:rsidRDefault="00445843" w:rsidP="00FB2B10">
      <w:pPr>
        <w:numPr>
          <w:ilvl w:val="0"/>
          <w:numId w:val="66"/>
        </w:numPr>
        <w:tabs>
          <w:tab w:val="clear" w:pos="432"/>
          <w:tab w:val="left" w:pos="576"/>
        </w:tabs>
        <w:spacing w:before="209" w:line="196" w:lineRule="exact"/>
        <w:ind w:left="144"/>
        <w:textAlignment w:val="baseline"/>
        <w:rPr>
          <w:rFonts w:ascii="Arial" w:eastAsia="Arial" w:hAnsi="Arial"/>
          <w:b/>
          <w:color w:val="000000"/>
          <w:sz w:val="18"/>
          <w:szCs w:val="18"/>
        </w:rPr>
      </w:pPr>
      <w:r w:rsidRPr="00FB37C7">
        <w:rPr>
          <w:rFonts w:ascii="Arial" w:eastAsia="Arial" w:hAnsi="Arial"/>
          <w:b/>
          <w:color w:val="000000"/>
          <w:sz w:val="18"/>
          <w:szCs w:val="18"/>
          <w:lang w:val="en-US"/>
        </w:rPr>
        <w:t>ACCOUNTING POLICIES</w:t>
      </w:r>
    </w:p>
    <w:p w14:paraId="74826756" w14:textId="77777777" w:rsidR="00445843" w:rsidRPr="00FB37C7" w:rsidRDefault="00445843" w:rsidP="00445843">
      <w:pPr>
        <w:spacing w:before="204" w:after="1334" w:line="207" w:lineRule="exact"/>
        <w:ind w:left="144" w:right="144"/>
        <w:jc w:val="both"/>
        <w:textAlignment w:val="baseline"/>
        <w:rPr>
          <w:rFonts w:ascii="Arial" w:eastAsia="Arial" w:hAnsi="Arial"/>
          <w:color w:val="000000"/>
          <w:sz w:val="18"/>
          <w:szCs w:val="18"/>
        </w:rPr>
      </w:pPr>
      <w:r w:rsidRPr="00FB37C7">
        <w:rPr>
          <w:rFonts w:ascii="Arial" w:eastAsia="Arial" w:hAnsi="Arial"/>
          <w:color w:val="000000"/>
          <w:sz w:val="18"/>
          <w:szCs w:val="18"/>
          <w:lang w:val="en-US"/>
        </w:rPr>
        <w:t>The financial statements are prepared in accordance with South African Standards of Generally Recognised Accounting Practice (GRAP) issued by the Accounting Standards Board as the framework prescribed by The National Treasury.</w:t>
      </w:r>
    </w:p>
    <w:p w14:paraId="2039A027" w14:textId="63DE87FF" w:rsidR="007C2B07" w:rsidRDefault="007C2B07" w:rsidP="007C2B07">
      <w:pPr>
        <w:spacing w:before="141" w:after="13" w:line="322" w:lineRule="exact"/>
        <w:ind w:left="216"/>
        <w:jc w:val="both"/>
        <w:textAlignment w:val="baseline"/>
        <w:rPr>
          <w:rFonts w:ascii="Arial" w:eastAsia="Arial" w:hAnsi="Arial"/>
          <w:b/>
          <w:color w:val="000000"/>
          <w:sz w:val="28"/>
          <w:lang w:val="en-US"/>
        </w:rPr>
      </w:pPr>
      <w:r>
        <w:rPr>
          <w:rFonts w:ascii="Arial" w:eastAsia="Arial" w:hAnsi="Arial"/>
          <w:b/>
          <w:color w:val="000000"/>
          <w:sz w:val="28"/>
          <w:lang w:val="en-US"/>
        </w:rPr>
        <w:lastRenderedPageBreak/>
        <w:t>Directors' Report</w:t>
      </w:r>
    </w:p>
    <w:p w14:paraId="3EF452AE" w14:textId="115F7C5E" w:rsidR="007C2B07" w:rsidRPr="00DB5024" w:rsidRDefault="00516DD7" w:rsidP="007C2B07">
      <w:pPr>
        <w:spacing w:before="141" w:after="13" w:line="322" w:lineRule="exact"/>
        <w:ind w:left="216"/>
        <w:jc w:val="both"/>
        <w:textAlignment w:val="baseline"/>
        <w:rPr>
          <w:rFonts w:ascii="Arial" w:eastAsia="Arial" w:hAnsi="Arial"/>
          <w:b/>
          <w:color w:val="000000"/>
          <w:sz w:val="20"/>
          <w:szCs w:val="20"/>
        </w:rPr>
      </w:pPr>
      <w:r>
        <w:rPr>
          <w:rFonts w:eastAsia="PMingLiU"/>
          <w:noProof/>
          <w:sz w:val="22"/>
          <w:lang w:eastAsia="en-ZA"/>
        </w:rPr>
        <mc:AlternateContent>
          <mc:Choice Requires="wps">
            <w:drawing>
              <wp:anchor distT="0" distB="0" distL="114300" distR="114300" simplePos="0" relativeHeight="251658268" behindDoc="0" locked="0" layoutInCell="1" allowOverlap="1" wp14:anchorId="08C18D42" wp14:editId="50D31A4E">
                <wp:simplePos x="0" y="0"/>
                <wp:positionH relativeFrom="margin">
                  <wp:align>left</wp:align>
                </wp:positionH>
                <wp:positionV relativeFrom="page">
                  <wp:posOffset>1470025</wp:posOffset>
                </wp:positionV>
                <wp:extent cx="6512560" cy="0"/>
                <wp:effectExtent l="0" t="0" r="21590" b="19050"/>
                <wp:wrapNone/>
                <wp:docPr id="916" name="Straight Connector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25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8898D5" id="Straight Connector 916" o:spid="_x0000_s1026" style="position:absolute;z-index:25165826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15.75pt" to="512.8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GBKQIAAFMEAAAOAAAAZHJzL2Uyb0RvYy54bWysVMGO2jAQvVfqP1i5QxI2UIgIqyqBXrYt&#10;EtsPMLaTWHVsyzYEVPXfO3YIYttLVZWDGXtmnt/MPGf9fOkEOjNjuZJFlE6TCDFJFOWyKaJvr7vJ&#10;MkLWYUmxUJIV0ZXZ6Hnz/t261zmbqVYJygwCEGnzXhdR65zO49iSlnXYTpVmEpy1Mh12sDVNTA3u&#10;Ab0T8SxJFnGvDNVGEWYtnFaDM9oE/LpmxH2ta8scEkUE3FxYTViPfo03a5w3BuuWkxsN/A8sOswl&#10;XHqHqrDD6GT4H1AdJ0ZZVbspUV2s6poTFmqAatLkt2oOLdYs1ALNsfreJvv/YMmX894gTotolS4i&#10;JHEHQzo4g3nTOlQqKaGFyiDvhV712uaQUsq98dWSizzoF0W+WyRV2WLZsMD59aoBJvUZ8ZsUv7Ea&#10;bjz2nxWFGHxyKjTuUpvOQ0JL0CXM53qfD7s4ROBwMU9n8wWMkYy+GOdjojbWfWKqQ94oIsGlbx3O&#10;8fnFOk8E52OIP5Zqx4UI4xcS9QD+NE9CglWCU+/0YdY0x1IYdMZeQOEXqgLPY5hHrrBth7jgGqRl&#10;1EnScEvLMN3ebIe5GGxgJaS/CGoEnjdrkM6PVbLaLrfLbJLNFttJllTV5OOuzCaLXfphXj1VZVml&#10;Pz3nNMtbTimTnvYo4zT7O5ncHtQgwLuQ7/2J36KHRgLZ8T+QDkP2cx0UclT0ujfj8EG5Ifj2yvzT&#10;eNyD/fgt2PwCAAD//wMAUEsDBBQABgAIAAAAIQCKdxqN2gAAAAkBAAAPAAAAZHJzL2Rvd25yZXYu&#10;eG1sTI9BS8QwEIXvgv8hjODNTVrJIrXpIkLFiwfXxXO2iW2xmZRktqn+erMg6PHNG977Xr1b3cQW&#10;G+LoUUGxEcAsdt6M2Cs4vLU3d8AiaTR68mgVfNkIu+byotaV8Qlf7bKnnuUQjJVWMBDNFeexG6zT&#10;ceNni9n78MFpyjL03ASdcribeCnEljs9Ym4Y9GwfB9t97k9OARb0PqVEaQnf8kkWsn0WL61S11fr&#10;wz0wsiv9PcMZP6NDk5mO/oQmsklBHkIKyttCAjvbopRbYMffE29q/n9B8wMAAP//AwBQSwECLQAU&#10;AAYACAAAACEAtoM4kv4AAADhAQAAEwAAAAAAAAAAAAAAAAAAAAAAW0NvbnRlbnRfVHlwZXNdLnht&#10;bFBLAQItABQABgAIAAAAIQA4/SH/1gAAAJQBAAALAAAAAAAAAAAAAAAAAC8BAABfcmVscy8ucmVs&#10;c1BLAQItABQABgAIAAAAIQDRZXGBKQIAAFMEAAAOAAAAAAAAAAAAAAAAAC4CAABkcnMvZTJvRG9j&#10;LnhtbFBLAQItABQABgAIAAAAIQCKdxqN2gAAAAkBAAAPAAAAAAAAAAAAAAAAAIMEAABkcnMvZG93&#10;bnJldi54bWxQSwUGAAAAAAQABADzAAAAigUAAAAA&#10;" strokeweight=".5pt">
                <w10:wrap anchorx="margin" anchory="page"/>
              </v:line>
            </w:pict>
          </mc:Fallback>
        </mc:AlternateContent>
      </w:r>
    </w:p>
    <w:p w14:paraId="5DC1CCE9" w14:textId="28034021" w:rsidR="007C2B07" w:rsidRPr="00DB5024" w:rsidRDefault="007C2B07" w:rsidP="00FB2B10">
      <w:pPr>
        <w:numPr>
          <w:ilvl w:val="0"/>
          <w:numId w:val="67"/>
        </w:numPr>
        <w:tabs>
          <w:tab w:val="clear" w:pos="504"/>
          <w:tab w:val="left" w:pos="720"/>
        </w:tabs>
        <w:spacing w:line="199" w:lineRule="exact"/>
        <w:ind w:left="216"/>
        <w:textAlignment w:val="baseline"/>
        <w:rPr>
          <w:rFonts w:ascii="Arial" w:eastAsia="Arial" w:hAnsi="Arial"/>
          <w:b/>
          <w:color w:val="000000"/>
          <w:spacing w:val="3"/>
          <w:sz w:val="20"/>
          <w:szCs w:val="20"/>
        </w:rPr>
      </w:pPr>
      <w:r w:rsidRPr="00DB5024">
        <w:rPr>
          <w:rFonts w:ascii="Arial" w:eastAsia="Arial" w:hAnsi="Arial"/>
          <w:b/>
          <w:color w:val="000000"/>
          <w:spacing w:val="3"/>
          <w:sz w:val="20"/>
          <w:szCs w:val="20"/>
          <w:lang w:val="en-US"/>
        </w:rPr>
        <w:t>SHARE CAPITAL AND SHARE PREMIUM</w:t>
      </w:r>
    </w:p>
    <w:p w14:paraId="6EDEF131" w14:textId="792EBEED" w:rsidR="007C2B07" w:rsidRPr="00FB37C7" w:rsidRDefault="007C2B07" w:rsidP="007C2B07">
      <w:pPr>
        <w:spacing w:before="11" w:line="412" w:lineRule="exact"/>
        <w:ind w:left="216" w:right="1800"/>
        <w:textAlignment w:val="baseline"/>
        <w:rPr>
          <w:rFonts w:ascii="Arial" w:eastAsia="Arial" w:hAnsi="Arial"/>
          <w:color w:val="000000"/>
          <w:spacing w:val="-2"/>
          <w:sz w:val="18"/>
          <w:szCs w:val="18"/>
        </w:rPr>
      </w:pPr>
      <w:r w:rsidRPr="00FB37C7">
        <w:rPr>
          <w:rFonts w:ascii="Arial" w:eastAsia="Arial" w:hAnsi="Arial"/>
          <w:color w:val="000000"/>
          <w:spacing w:val="-2"/>
          <w:sz w:val="18"/>
          <w:szCs w:val="18"/>
          <w:lang w:val="en-US"/>
        </w:rPr>
        <w:t>There were no changes in the authorised or issued share capital of the entity during the year under review. The entire shareholding of the entity is held by the City of Johannesburg Metropolitan Municipality.</w:t>
      </w:r>
    </w:p>
    <w:p w14:paraId="79D7C9E0" w14:textId="77777777" w:rsidR="007C2B07" w:rsidRPr="00FB37C7" w:rsidRDefault="007C2B07" w:rsidP="007C2B07">
      <w:pPr>
        <w:spacing w:before="209" w:line="199" w:lineRule="exact"/>
        <w:ind w:left="216"/>
        <w:textAlignment w:val="baseline"/>
        <w:rPr>
          <w:rFonts w:ascii="Arial" w:eastAsia="Arial" w:hAnsi="Arial"/>
          <w:color w:val="000000"/>
          <w:spacing w:val="-1"/>
          <w:sz w:val="18"/>
          <w:szCs w:val="18"/>
        </w:rPr>
      </w:pPr>
      <w:r w:rsidRPr="00FB37C7">
        <w:rPr>
          <w:rFonts w:ascii="Arial" w:eastAsia="Arial" w:hAnsi="Arial"/>
          <w:color w:val="000000"/>
          <w:spacing w:val="-1"/>
          <w:sz w:val="18"/>
          <w:szCs w:val="18"/>
          <w:lang w:val="en-US"/>
        </w:rPr>
        <w:t>Unissued ordinary shares are under the control of the City of Johannesburg Metropolitan Municipality.</w:t>
      </w:r>
    </w:p>
    <w:p w14:paraId="666897ED" w14:textId="1DA4E9EE" w:rsidR="007C2B07" w:rsidRPr="00FB37C7" w:rsidRDefault="007C2B07" w:rsidP="00FB2B10">
      <w:pPr>
        <w:pStyle w:val="ListParagraph"/>
        <w:numPr>
          <w:ilvl w:val="0"/>
          <w:numId w:val="68"/>
        </w:numPr>
        <w:tabs>
          <w:tab w:val="left" w:pos="720"/>
        </w:tabs>
        <w:spacing w:before="207" w:line="199" w:lineRule="exact"/>
        <w:ind w:hanging="436"/>
        <w:textAlignment w:val="baseline"/>
        <w:rPr>
          <w:rFonts w:ascii="Arial" w:eastAsia="Arial" w:hAnsi="Arial"/>
          <w:b/>
          <w:color w:val="000000"/>
          <w:spacing w:val="3"/>
          <w:sz w:val="18"/>
          <w:szCs w:val="18"/>
        </w:rPr>
      </w:pPr>
      <w:r w:rsidRPr="00FB37C7">
        <w:rPr>
          <w:rFonts w:ascii="Arial" w:eastAsia="Arial" w:hAnsi="Arial"/>
          <w:b/>
          <w:color w:val="000000"/>
          <w:spacing w:val="3"/>
          <w:sz w:val="18"/>
          <w:szCs w:val="18"/>
          <w:lang w:val="en-US"/>
        </w:rPr>
        <w:t>BORROWING LIMITATIONS</w:t>
      </w:r>
    </w:p>
    <w:p w14:paraId="55993B2F" w14:textId="77777777" w:rsidR="007C2B07" w:rsidRPr="00FB37C7" w:rsidRDefault="007C2B07" w:rsidP="007C2B07">
      <w:pPr>
        <w:spacing w:before="213" w:line="205" w:lineRule="exact"/>
        <w:ind w:left="216" w:right="72"/>
        <w:textAlignment w:val="baseline"/>
        <w:rPr>
          <w:rFonts w:ascii="Arial" w:eastAsia="Arial" w:hAnsi="Arial"/>
          <w:color w:val="000000"/>
          <w:sz w:val="18"/>
          <w:szCs w:val="18"/>
        </w:rPr>
      </w:pPr>
      <w:r w:rsidRPr="00FB37C7">
        <w:rPr>
          <w:rFonts w:ascii="Arial" w:eastAsia="Arial" w:hAnsi="Arial"/>
          <w:color w:val="000000"/>
          <w:sz w:val="18"/>
          <w:szCs w:val="18"/>
          <w:lang w:val="en-US"/>
        </w:rPr>
        <w:t>All external funding is managed under the auspices of the City of Johannesburg Metropolitan Municipality Asset and Liability Committee and Treasury Department.</w:t>
      </w:r>
    </w:p>
    <w:p w14:paraId="72805CFA" w14:textId="2CE38073" w:rsidR="007C2B07" w:rsidRPr="00FB37C7" w:rsidRDefault="007C2B07" w:rsidP="00FB2B10">
      <w:pPr>
        <w:pStyle w:val="ListParagraph"/>
        <w:numPr>
          <w:ilvl w:val="0"/>
          <w:numId w:val="68"/>
        </w:numPr>
        <w:tabs>
          <w:tab w:val="left" w:pos="720"/>
        </w:tabs>
        <w:spacing w:before="207" w:line="199" w:lineRule="exact"/>
        <w:ind w:hanging="436"/>
        <w:textAlignment w:val="baseline"/>
        <w:rPr>
          <w:rFonts w:ascii="Arial" w:eastAsia="Arial" w:hAnsi="Arial"/>
          <w:b/>
          <w:color w:val="000000"/>
          <w:spacing w:val="3"/>
          <w:sz w:val="18"/>
          <w:szCs w:val="18"/>
        </w:rPr>
      </w:pPr>
      <w:r w:rsidRPr="00FB37C7">
        <w:rPr>
          <w:rFonts w:ascii="Arial" w:eastAsia="Arial" w:hAnsi="Arial"/>
          <w:b/>
          <w:color w:val="000000"/>
          <w:spacing w:val="3"/>
          <w:sz w:val="18"/>
          <w:szCs w:val="18"/>
          <w:lang w:val="en-US"/>
        </w:rPr>
        <w:t>NON-CURRENT ASSETS</w:t>
      </w:r>
    </w:p>
    <w:p w14:paraId="417BDA08" w14:textId="77777777" w:rsidR="007C2B07" w:rsidRPr="00FB37C7" w:rsidRDefault="007C2B07" w:rsidP="007C2B07">
      <w:pPr>
        <w:spacing w:before="218" w:line="200" w:lineRule="exact"/>
        <w:ind w:left="216"/>
        <w:textAlignment w:val="baseline"/>
        <w:rPr>
          <w:rFonts w:ascii="Arial" w:eastAsia="Arial" w:hAnsi="Arial"/>
          <w:b/>
          <w:color w:val="000000"/>
          <w:spacing w:val="-1"/>
          <w:sz w:val="18"/>
          <w:szCs w:val="18"/>
        </w:rPr>
      </w:pPr>
      <w:r w:rsidRPr="00FB37C7">
        <w:rPr>
          <w:rFonts w:ascii="Arial" w:eastAsia="Arial" w:hAnsi="Arial"/>
          <w:color w:val="000000"/>
          <w:spacing w:val="-1"/>
          <w:sz w:val="18"/>
          <w:szCs w:val="18"/>
          <w:lang w:val="en-US"/>
        </w:rPr>
        <w:t>There were no major changes in the physical nature of non-current assets of the entity during the year</w:t>
      </w:r>
      <w:r w:rsidRPr="00FB37C7">
        <w:rPr>
          <w:rFonts w:ascii="Arial" w:eastAsia="Arial" w:hAnsi="Arial"/>
          <w:b/>
          <w:color w:val="000000"/>
          <w:spacing w:val="-1"/>
          <w:sz w:val="18"/>
          <w:szCs w:val="18"/>
          <w:lang w:val="en-US"/>
        </w:rPr>
        <w:t>.</w:t>
      </w:r>
    </w:p>
    <w:p w14:paraId="47683E72" w14:textId="77777777" w:rsidR="007C2B07" w:rsidRPr="00FB37C7" w:rsidRDefault="007C2B07" w:rsidP="00FB2B10">
      <w:pPr>
        <w:numPr>
          <w:ilvl w:val="0"/>
          <w:numId w:val="68"/>
        </w:numPr>
        <w:tabs>
          <w:tab w:val="left" w:pos="720"/>
        </w:tabs>
        <w:spacing w:before="209" w:line="199" w:lineRule="exact"/>
        <w:ind w:left="216" w:firstLine="0"/>
        <w:textAlignment w:val="baseline"/>
        <w:rPr>
          <w:rFonts w:ascii="Arial" w:eastAsia="Arial" w:hAnsi="Arial"/>
          <w:b/>
          <w:color w:val="000000"/>
          <w:sz w:val="18"/>
          <w:szCs w:val="18"/>
        </w:rPr>
      </w:pPr>
      <w:r w:rsidRPr="00FB37C7">
        <w:rPr>
          <w:rFonts w:ascii="Arial" w:eastAsia="Arial" w:hAnsi="Arial"/>
          <w:b/>
          <w:color w:val="000000"/>
          <w:sz w:val="18"/>
          <w:szCs w:val="18"/>
          <w:lang w:val="en-US"/>
        </w:rPr>
        <w:t>DIVIDENDS</w:t>
      </w:r>
    </w:p>
    <w:p w14:paraId="05307794" w14:textId="77777777" w:rsidR="007C2B07" w:rsidRPr="00FB37C7" w:rsidRDefault="007C2B07" w:rsidP="007C2B07">
      <w:pPr>
        <w:spacing w:before="214" w:line="199" w:lineRule="exact"/>
        <w:ind w:left="216"/>
        <w:textAlignment w:val="baseline"/>
        <w:rPr>
          <w:rFonts w:ascii="Arial" w:eastAsia="Arial" w:hAnsi="Arial"/>
          <w:color w:val="000000"/>
          <w:spacing w:val="-1"/>
          <w:sz w:val="18"/>
          <w:szCs w:val="18"/>
        </w:rPr>
      </w:pPr>
      <w:r w:rsidRPr="00FB37C7">
        <w:rPr>
          <w:rFonts w:ascii="Arial" w:eastAsia="Arial" w:hAnsi="Arial"/>
          <w:color w:val="000000"/>
          <w:spacing w:val="-1"/>
          <w:sz w:val="18"/>
          <w:szCs w:val="18"/>
          <w:lang w:val="en-US"/>
        </w:rPr>
        <w:t>No dividends were declared or paid to the shareholder during the year.</w:t>
      </w:r>
    </w:p>
    <w:p w14:paraId="2F682C47" w14:textId="77777777" w:rsidR="007C2B07" w:rsidRPr="00FB37C7" w:rsidRDefault="007C2B07" w:rsidP="00FB2B10">
      <w:pPr>
        <w:numPr>
          <w:ilvl w:val="0"/>
          <w:numId w:val="68"/>
        </w:numPr>
        <w:tabs>
          <w:tab w:val="left" w:pos="720"/>
        </w:tabs>
        <w:spacing w:before="207" w:line="199" w:lineRule="exact"/>
        <w:ind w:left="216" w:firstLine="0"/>
        <w:textAlignment w:val="baseline"/>
        <w:rPr>
          <w:rFonts w:ascii="Arial" w:eastAsia="Arial" w:hAnsi="Arial"/>
          <w:b/>
          <w:color w:val="000000"/>
          <w:sz w:val="18"/>
          <w:szCs w:val="18"/>
        </w:rPr>
      </w:pPr>
      <w:r w:rsidRPr="00FB37C7">
        <w:rPr>
          <w:rFonts w:ascii="Arial" w:eastAsia="Arial" w:hAnsi="Arial"/>
          <w:b/>
          <w:color w:val="000000"/>
          <w:sz w:val="18"/>
          <w:szCs w:val="18"/>
          <w:lang w:val="en-US"/>
        </w:rPr>
        <w:t>DIRECTORS</w:t>
      </w:r>
    </w:p>
    <w:p w14:paraId="4A776C85" w14:textId="77777777" w:rsidR="007C2B07" w:rsidRPr="00FB37C7" w:rsidRDefault="007C2B07" w:rsidP="007C2B07">
      <w:pPr>
        <w:spacing w:before="215" w:after="230" w:line="199" w:lineRule="exact"/>
        <w:ind w:left="216"/>
        <w:textAlignment w:val="baseline"/>
        <w:rPr>
          <w:rFonts w:ascii="Arial" w:eastAsia="Arial" w:hAnsi="Arial"/>
          <w:color w:val="000000"/>
          <w:spacing w:val="-1"/>
          <w:sz w:val="18"/>
          <w:szCs w:val="18"/>
        </w:rPr>
      </w:pPr>
      <w:r w:rsidRPr="00FB37C7">
        <w:rPr>
          <w:rFonts w:ascii="Arial" w:eastAsia="Arial" w:hAnsi="Arial"/>
          <w:color w:val="000000"/>
          <w:spacing w:val="-1"/>
          <w:sz w:val="18"/>
          <w:szCs w:val="18"/>
          <w:lang w:val="en-US"/>
        </w:rPr>
        <w:t>The directors of the entity during the year and to the date of this report are as follows:</w:t>
      </w:r>
    </w:p>
    <w:tbl>
      <w:tblPr>
        <w:tblW w:w="0" w:type="auto"/>
        <w:tblLayout w:type="fixed"/>
        <w:tblCellMar>
          <w:left w:w="0" w:type="dxa"/>
          <w:right w:w="0" w:type="dxa"/>
        </w:tblCellMar>
        <w:tblLook w:val="04A0" w:firstRow="1" w:lastRow="0" w:firstColumn="1" w:lastColumn="0" w:noHBand="0" w:noVBand="1"/>
      </w:tblPr>
      <w:tblGrid>
        <w:gridCol w:w="5908"/>
        <w:gridCol w:w="4612"/>
      </w:tblGrid>
      <w:tr w:rsidR="007C2B07" w:rsidRPr="00FB37C7" w14:paraId="422694DE" w14:textId="77777777" w:rsidTr="00DB5024">
        <w:trPr>
          <w:trHeight w:hRule="exact" w:val="3944"/>
        </w:trPr>
        <w:tc>
          <w:tcPr>
            <w:tcW w:w="5908" w:type="dxa"/>
            <w:tcBorders>
              <w:top w:val="none" w:sz="0" w:space="0" w:color="000000"/>
              <w:left w:val="none" w:sz="0" w:space="0" w:color="000000"/>
              <w:bottom w:val="none" w:sz="0" w:space="0" w:color="000000"/>
              <w:right w:val="none" w:sz="0" w:space="0" w:color="000000"/>
            </w:tcBorders>
          </w:tcPr>
          <w:p w14:paraId="628B0427" w14:textId="77777777" w:rsidR="007C2B07" w:rsidRPr="00FB37C7" w:rsidRDefault="007C2B07" w:rsidP="00DB5024">
            <w:pPr>
              <w:tabs>
                <w:tab w:val="left" w:pos="4464"/>
              </w:tabs>
              <w:spacing w:line="194"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Name</w:t>
            </w:r>
            <w:r w:rsidRPr="00FB37C7">
              <w:rPr>
                <w:rFonts w:ascii="Arial" w:eastAsia="Arial" w:hAnsi="Arial"/>
                <w:color w:val="000000"/>
                <w:sz w:val="18"/>
                <w:szCs w:val="18"/>
                <w:lang w:val="en-US"/>
              </w:rPr>
              <w:tab/>
              <w:t>Nationality</w:t>
            </w:r>
          </w:p>
          <w:p w14:paraId="0A2B4435" w14:textId="77777777" w:rsidR="007C2B07" w:rsidRPr="00FB37C7" w:rsidRDefault="007C2B07" w:rsidP="00DB5024">
            <w:pPr>
              <w:tabs>
                <w:tab w:val="left" w:pos="4464"/>
              </w:tabs>
              <w:spacing w:before="7"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Rev F Chikane- Chairperson</w:t>
            </w:r>
            <w:r w:rsidRPr="00FB37C7">
              <w:rPr>
                <w:rFonts w:ascii="Arial" w:eastAsia="Arial" w:hAnsi="Arial"/>
                <w:color w:val="000000"/>
                <w:sz w:val="18"/>
                <w:szCs w:val="18"/>
                <w:lang w:val="en-US"/>
              </w:rPr>
              <w:tab/>
              <w:t>South African</w:t>
            </w:r>
          </w:p>
          <w:p w14:paraId="38E45848" w14:textId="77777777" w:rsidR="007C2B07" w:rsidRPr="00FB37C7" w:rsidRDefault="007C2B07" w:rsidP="00DB5024">
            <w:pPr>
              <w:tabs>
                <w:tab w:val="left" w:pos="4464"/>
              </w:tabs>
              <w:spacing w:before="10"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Me NE Galawe</w:t>
            </w:r>
            <w:r w:rsidRPr="00FB37C7">
              <w:rPr>
                <w:rFonts w:ascii="Arial" w:eastAsia="Arial" w:hAnsi="Arial"/>
                <w:color w:val="000000"/>
                <w:sz w:val="18"/>
                <w:szCs w:val="18"/>
                <w:lang w:val="en-US"/>
              </w:rPr>
              <w:tab/>
              <w:t>South African</w:t>
            </w:r>
          </w:p>
          <w:p w14:paraId="2B1B9062" w14:textId="77777777" w:rsidR="007C2B07" w:rsidRPr="00FB37C7" w:rsidRDefault="007C2B07" w:rsidP="00DB5024">
            <w:pPr>
              <w:tabs>
                <w:tab w:val="left" w:pos="4464"/>
              </w:tabs>
              <w:spacing w:before="8"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NSA Hlubi</w:t>
            </w:r>
            <w:r w:rsidRPr="00FB37C7">
              <w:rPr>
                <w:rFonts w:ascii="Arial" w:eastAsia="Arial" w:hAnsi="Arial"/>
                <w:color w:val="000000"/>
                <w:sz w:val="18"/>
                <w:szCs w:val="18"/>
                <w:lang w:val="en-US"/>
              </w:rPr>
              <w:tab/>
              <w:t>South African</w:t>
            </w:r>
          </w:p>
          <w:p w14:paraId="5B7ECB5A" w14:textId="77777777" w:rsidR="007C2B07" w:rsidRPr="00FB37C7" w:rsidRDefault="007C2B07" w:rsidP="00DB5024">
            <w:pPr>
              <w:tabs>
                <w:tab w:val="left" w:pos="4464"/>
              </w:tabs>
              <w:spacing w:before="9"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Ms NP Mohlala</w:t>
            </w:r>
            <w:r w:rsidRPr="00FB37C7">
              <w:rPr>
                <w:rFonts w:ascii="Arial" w:eastAsia="Arial" w:hAnsi="Arial"/>
                <w:color w:val="000000"/>
                <w:sz w:val="18"/>
                <w:szCs w:val="18"/>
                <w:lang w:val="en-US"/>
              </w:rPr>
              <w:tab/>
              <w:t>South African</w:t>
            </w:r>
          </w:p>
          <w:p w14:paraId="2A4C2E0A" w14:textId="77777777" w:rsidR="007C2B07" w:rsidRPr="00FB37C7" w:rsidRDefault="007C2B07" w:rsidP="00DB5024">
            <w:pPr>
              <w:tabs>
                <w:tab w:val="left" w:pos="4464"/>
              </w:tabs>
              <w:spacing w:before="5"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V Lukhele</w:t>
            </w:r>
            <w:r w:rsidRPr="00FB37C7">
              <w:rPr>
                <w:rFonts w:ascii="Arial" w:eastAsia="Arial" w:hAnsi="Arial"/>
                <w:color w:val="000000"/>
                <w:sz w:val="18"/>
                <w:szCs w:val="18"/>
                <w:lang w:val="en-US"/>
              </w:rPr>
              <w:tab/>
              <w:t>South African</w:t>
            </w:r>
          </w:p>
          <w:p w14:paraId="478EF027" w14:textId="77777777" w:rsidR="007C2B07" w:rsidRPr="00FB37C7" w:rsidRDefault="007C2B07" w:rsidP="00DB5024">
            <w:pPr>
              <w:tabs>
                <w:tab w:val="left" w:pos="4464"/>
              </w:tabs>
              <w:spacing w:before="10"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TI Sithole</w:t>
            </w:r>
            <w:r w:rsidRPr="00FB37C7">
              <w:rPr>
                <w:rFonts w:ascii="Arial" w:eastAsia="Arial" w:hAnsi="Arial"/>
                <w:color w:val="000000"/>
                <w:sz w:val="18"/>
                <w:szCs w:val="18"/>
                <w:lang w:val="en-US"/>
              </w:rPr>
              <w:tab/>
              <w:t>South African</w:t>
            </w:r>
          </w:p>
          <w:p w14:paraId="519FDCB0" w14:textId="77777777" w:rsidR="007C2B07" w:rsidRPr="00FB37C7" w:rsidRDefault="007C2B07" w:rsidP="00DB5024">
            <w:pPr>
              <w:tabs>
                <w:tab w:val="left" w:pos="4464"/>
              </w:tabs>
              <w:spacing w:before="8"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QB Green - Executive</w:t>
            </w:r>
            <w:r w:rsidRPr="00FB37C7">
              <w:rPr>
                <w:rFonts w:ascii="Arial" w:eastAsia="Arial" w:hAnsi="Arial"/>
                <w:color w:val="000000"/>
                <w:sz w:val="18"/>
                <w:szCs w:val="18"/>
                <w:lang w:val="en-US"/>
              </w:rPr>
              <w:tab/>
              <w:t>South African</w:t>
            </w:r>
          </w:p>
          <w:p w14:paraId="7CE22194" w14:textId="77777777" w:rsidR="007C2B07" w:rsidRPr="00FB37C7" w:rsidRDefault="007C2B07" w:rsidP="00DB5024">
            <w:pPr>
              <w:tabs>
                <w:tab w:val="left" w:pos="4464"/>
              </w:tabs>
              <w:spacing w:before="7"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SG Xulu - Executive</w:t>
            </w:r>
            <w:r w:rsidRPr="00FB37C7">
              <w:rPr>
                <w:rFonts w:ascii="Arial" w:eastAsia="Arial" w:hAnsi="Arial"/>
                <w:color w:val="000000"/>
                <w:sz w:val="18"/>
                <w:szCs w:val="18"/>
                <w:lang w:val="en-US"/>
              </w:rPr>
              <w:tab/>
              <w:t>South African</w:t>
            </w:r>
          </w:p>
          <w:p w14:paraId="0A2F1C36" w14:textId="77777777" w:rsidR="007C2B07" w:rsidRPr="00FB37C7" w:rsidRDefault="007C2B07" w:rsidP="00DB5024">
            <w:pPr>
              <w:tabs>
                <w:tab w:val="left" w:pos="4464"/>
              </w:tabs>
              <w:spacing w:before="7"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DR Mokhobo</w:t>
            </w:r>
            <w:r w:rsidRPr="00FB37C7">
              <w:rPr>
                <w:rFonts w:ascii="Arial" w:eastAsia="Arial" w:hAnsi="Arial"/>
                <w:color w:val="000000"/>
                <w:sz w:val="18"/>
                <w:szCs w:val="18"/>
                <w:lang w:val="en-US"/>
              </w:rPr>
              <w:tab/>
              <w:t>South African</w:t>
            </w:r>
          </w:p>
          <w:p w14:paraId="4C59F764" w14:textId="77777777" w:rsidR="007C2B07" w:rsidRPr="00FB37C7" w:rsidRDefault="007C2B07" w:rsidP="00DB5024">
            <w:pPr>
              <w:tabs>
                <w:tab w:val="left" w:pos="4464"/>
              </w:tabs>
              <w:spacing w:before="10"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Mr D Naidu</w:t>
            </w:r>
            <w:r w:rsidRPr="00FB37C7">
              <w:rPr>
                <w:rFonts w:ascii="Arial" w:eastAsia="Arial" w:hAnsi="Arial"/>
                <w:color w:val="000000"/>
                <w:sz w:val="18"/>
                <w:szCs w:val="18"/>
                <w:lang w:val="en-US"/>
              </w:rPr>
              <w:tab/>
              <w:t>South African</w:t>
            </w:r>
          </w:p>
          <w:p w14:paraId="3274A4E0" w14:textId="77777777" w:rsidR="007C2B07" w:rsidRPr="00FB37C7" w:rsidRDefault="007C2B07" w:rsidP="00DB5024">
            <w:pPr>
              <w:tabs>
                <w:tab w:val="left" w:pos="4464"/>
              </w:tabs>
              <w:spacing w:before="8"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Ms S Makotoko</w:t>
            </w:r>
            <w:r w:rsidRPr="00FB37C7">
              <w:rPr>
                <w:rFonts w:ascii="Arial" w:eastAsia="Arial" w:hAnsi="Arial"/>
                <w:color w:val="000000"/>
                <w:sz w:val="18"/>
                <w:szCs w:val="18"/>
                <w:lang w:val="en-US"/>
              </w:rPr>
              <w:tab/>
              <w:t>South African</w:t>
            </w:r>
          </w:p>
          <w:p w14:paraId="3FE5EE48" w14:textId="77777777" w:rsidR="007C2B07" w:rsidRPr="00FB37C7" w:rsidRDefault="007C2B07" w:rsidP="00DB5024">
            <w:pPr>
              <w:tabs>
                <w:tab w:val="left" w:pos="4464"/>
              </w:tabs>
              <w:spacing w:before="5"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MS T Ramano</w:t>
            </w:r>
            <w:r w:rsidRPr="00FB37C7">
              <w:rPr>
                <w:rFonts w:ascii="Arial" w:eastAsia="Arial" w:hAnsi="Arial"/>
                <w:color w:val="000000"/>
                <w:sz w:val="18"/>
                <w:szCs w:val="18"/>
                <w:lang w:val="en-US"/>
              </w:rPr>
              <w:tab/>
              <w:t>South African</w:t>
            </w:r>
          </w:p>
          <w:p w14:paraId="72F30FE1" w14:textId="61B9E1C8" w:rsidR="007C2B07" w:rsidRPr="00FB37C7" w:rsidRDefault="007C2B07" w:rsidP="00FB2B10">
            <w:pPr>
              <w:pStyle w:val="ListParagraph"/>
              <w:numPr>
                <w:ilvl w:val="0"/>
                <w:numId w:val="68"/>
              </w:numPr>
              <w:tabs>
                <w:tab w:val="left" w:pos="504"/>
              </w:tabs>
              <w:spacing w:before="207" w:line="199" w:lineRule="exact"/>
              <w:ind w:hanging="578"/>
              <w:textAlignment w:val="baseline"/>
              <w:rPr>
                <w:rFonts w:ascii="Arial" w:eastAsia="Arial" w:hAnsi="Arial"/>
                <w:b/>
                <w:color w:val="000000"/>
                <w:sz w:val="18"/>
                <w:szCs w:val="18"/>
              </w:rPr>
            </w:pPr>
            <w:r w:rsidRPr="00FB37C7">
              <w:rPr>
                <w:rFonts w:ascii="Arial" w:eastAsia="Arial" w:hAnsi="Arial"/>
                <w:b/>
                <w:color w:val="000000"/>
                <w:sz w:val="18"/>
                <w:szCs w:val="18"/>
                <w:lang w:val="en-US"/>
              </w:rPr>
              <w:t>SECRETARY</w:t>
            </w:r>
          </w:p>
          <w:p w14:paraId="71B50EC4" w14:textId="77777777" w:rsidR="007C2B07" w:rsidRPr="00FB37C7" w:rsidRDefault="007C2B07" w:rsidP="00DB5024">
            <w:pPr>
              <w:spacing w:before="219" w:line="199" w:lineRule="exact"/>
              <w:ind w:left="144"/>
              <w:textAlignment w:val="baseline"/>
              <w:rPr>
                <w:rFonts w:ascii="Arial" w:eastAsia="Arial" w:hAnsi="Arial"/>
                <w:color w:val="000000"/>
                <w:sz w:val="18"/>
                <w:szCs w:val="18"/>
              </w:rPr>
            </w:pPr>
            <w:r w:rsidRPr="00FB37C7">
              <w:rPr>
                <w:rFonts w:ascii="Arial" w:eastAsia="Arial" w:hAnsi="Arial"/>
                <w:color w:val="000000"/>
                <w:sz w:val="18"/>
                <w:szCs w:val="18"/>
                <w:lang w:val="en-US"/>
              </w:rPr>
              <w:t>The entity secretary is Mr MJ Smith.</w:t>
            </w:r>
          </w:p>
          <w:p w14:paraId="4A0461EC" w14:textId="77777777" w:rsidR="007C2B07" w:rsidRPr="00FB37C7" w:rsidRDefault="007C2B07" w:rsidP="00DB5024">
            <w:pPr>
              <w:spacing w:before="235" w:after="4" w:line="199" w:lineRule="exact"/>
              <w:ind w:left="144"/>
              <w:textAlignment w:val="baseline"/>
              <w:rPr>
                <w:rFonts w:ascii="Arial" w:eastAsia="Arial" w:hAnsi="Arial"/>
                <w:b/>
                <w:color w:val="000000"/>
                <w:sz w:val="18"/>
                <w:szCs w:val="18"/>
              </w:rPr>
            </w:pPr>
            <w:r w:rsidRPr="00FB37C7">
              <w:rPr>
                <w:rFonts w:ascii="Arial" w:eastAsia="Arial" w:hAnsi="Arial"/>
                <w:b/>
                <w:color w:val="000000"/>
                <w:sz w:val="18"/>
                <w:szCs w:val="18"/>
                <w:lang w:val="en-US"/>
              </w:rPr>
              <w:t>Business address</w:t>
            </w:r>
          </w:p>
        </w:tc>
        <w:tc>
          <w:tcPr>
            <w:tcW w:w="4612" w:type="dxa"/>
            <w:tcBorders>
              <w:top w:val="none" w:sz="0" w:space="0" w:color="000000"/>
              <w:left w:val="none" w:sz="0" w:space="0" w:color="000000"/>
              <w:bottom w:val="none" w:sz="0" w:space="0" w:color="000000"/>
              <w:right w:val="none" w:sz="0" w:space="0" w:color="000000"/>
            </w:tcBorders>
          </w:tcPr>
          <w:p w14:paraId="252D8A28" w14:textId="77777777" w:rsidR="007C2B07" w:rsidRPr="00FB37C7" w:rsidRDefault="007C2B07" w:rsidP="00DB5024">
            <w:pPr>
              <w:spacing w:line="195" w:lineRule="exact"/>
              <w:ind w:right="2467"/>
              <w:jc w:val="right"/>
              <w:textAlignment w:val="baseline"/>
              <w:rPr>
                <w:rFonts w:ascii="Arial" w:eastAsia="Arial" w:hAnsi="Arial"/>
                <w:color w:val="000000"/>
                <w:sz w:val="18"/>
                <w:szCs w:val="18"/>
              </w:rPr>
            </w:pPr>
            <w:r w:rsidRPr="00FB37C7">
              <w:rPr>
                <w:rFonts w:ascii="Arial" w:eastAsia="Arial" w:hAnsi="Arial"/>
                <w:color w:val="000000"/>
                <w:sz w:val="18"/>
                <w:szCs w:val="18"/>
                <w:lang w:val="en-US"/>
              </w:rPr>
              <w:t>Changes</w:t>
            </w:r>
          </w:p>
          <w:p w14:paraId="5F19D7D4" w14:textId="77777777" w:rsidR="007C2B07" w:rsidRPr="00FB37C7" w:rsidRDefault="007C2B07" w:rsidP="00DB5024">
            <w:pPr>
              <w:spacing w:before="214" w:line="199" w:lineRule="exact"/>
              <w:ind w:left="288"/>
              <w:textAlignment w:val="baseline"/>
              <w:rPr>
                <w:rFonts w:ascii="Arial" w:eastAsia="Arial" w:hAnsi="Arial"/>
                <w:color w:val="000000"/>
                <w:sz w:val="18"/>
                <w:szCs w:val="18"/>
              </w:rPr>
            </w:pPr>
            <w:r w:rsidRPr="00FB37C7">
              <w:rPr>
                <w:rFonts w:ascii="Arial" w:eastAsia="Arial" w:hAnsi="Arial"/>
                <w:color w:val="000000"/>
                <w:sz w:val="18"/>
                <w:szCs w:val="18"/>
                <w:lang w:val="en-US"/>
              </w:rPr>
              <w:t>Resigned Saturday, October 31, 2015</w:t>
            </w:r>
          </w:p>
          <w:p w14:paraId="7D79BBCD" w14:textId="77777777" w:rsidR="007C2B07" w:rsidRPr="00FB37C7" w:rsidRDefault="007C2B07" w:rsidP="00DB5024">
            <w:pPr>
              <w:spacing w:before="1869" w:after="1262" w:line="199" w:lineRule="exact"/>
              <w:ind w:left="288"/>
              <w:textAlignment w:val="baseline"/>
              <w:rPr>
                <w:rFonts w:ascii="Arial" w:eastAsia="Arial" w:hAnsi="Arial"/>
                <w:color w:val="000000"/>
                <w:sz w:val="18"/>
                <w:szCs w:val="18"/>
              </w:rPr>
            </w:pPr>
            <w:r w:rsidRPr="00FB37C7">
              <w:rPr>
                <w:rFonts w:ascii="Arial" w:eastAsia="Arial" w:hAnsi="Arial"/>
                <w:color w:val="000000"/>
                <w:sz w:val="18"/>
                <w:szCs w:val="18"/>
                <w:lang w:val="en-US"/>
              </w:rPr>
              <w:t>Appointed Tuesday, March 15, 2016</w:t>
            </w:r>
          </w:p>
        </w:tc>
      </w:tr>
    </w:tbl>
    <w:p w14:paraId="5D29E9FB" w14:textId="77777777" w:rsidR="007C2B07" w:rsidRPr="00FB37C7" w:rsidRDefault="007C2B07" w:rsidP="007C2B07">
      <w:pPr>
        <w:spacing w:line="193" w:lineRule="exact"/>
        <w:ind w:left="4536"/>
        <w:textAlignment w:val="baseline"/>
        <w:rPr>
          <w:rFonts w:ascii="Arial" w:eastAsia="Arial" w:hAnsi="Arial"/>
          <w:color w:val="000000"/>
          <w:sz w:val="18"/>
          <w:szCs w:val="18"/>
        </w:rPr>
      </w:pPr>
      <w:r w:rsidRPr="00FB37C7">
        <w:rPr>
          <w:rFonts w:ascii="Arial" w:eastAsia="Arial" w:hAnsi="Arial"/>
          <w:color w:val="000000"/>
          <w:sz w:val="18"/>
          <w:szCs w:val="18"/>
          <w:lang w:val="en-US"/>
        </w:rPr>
        <w:t>40 Heronmere Road</w:t>
      </w:r>
    </w:p>
    <w:p w14:paraId="2C021A27" w14:textId="77777777" w:rsidR="007C2B07" w:rsidRPr="00FB37C7" w:rsidRDefault="007C2B07" w:rsidP="007C2B07">
      <w:pPr>
        <w:spacing w:before="6" w:line="199" w:lineRule="exact"/>
        <w:ind w:left="4536"/>
        <w:textAlignment w:val="baseline"/>
        <w:rPr>
          <w:rFonts w:ascii="Arial" w:eastAsia="Arial" w:hAnsi="Arial"/>
          <w:color w:val="000000"/>
          <w:spacing w:val="-1"/>
          <w:sz w:val="18"/>
          <w:szCs w:val="18"/>
        </w:rPr>
      </w:pPr>
      <w:r w:rsidRPr="00FB37C7">
        <w:rPr>
          <w:rFonts w:ascii="Arial" w:eastAsia="Arial" w:hAnsi="Arial"/>
          <w:color w:val="000000"/>
          <w:spacing w:val="-1"/>
          <w:sz w:val="18"/>
          <w:szCs w:val="18"/>
          <w:lang w:val="en-US"/>
        </w:rPr>
        <w:t>Reuven</w:t>
      </w:r>
    </w:p>
    <w:p w14:paraId="67B20715" w14:textId="77777777" w:rsidR="007C2B07" w:rsidRPr="00FB37C7" w:rsidRDefault="007C2B07" w:rsidP="007C2B07">
      <w:pPr>
        <w:spacing w:before="11" w:line="199" w:lineRule="exact"/>
        <w:ind w:left="4536"/>
        <w:textAlignment w:val="baseline"/>
        <w:rPr>
          <w:rFonts w:ascii="Arial" w:eastAsia="Arial" w:hAnsi="Arial"/>
          <w:color w:val="000000"/>
          <w:spacing w:val="-3"/>
          <w:sz w:val="18"/>
          <w:szCs w:val="18"/>
        </w:rPr>
      </w:pPr>
      <w:r w:rsidRPr="00FB37C7">
        <w:rPr>
          <w:rFonts w:ascii="Arial" w:eastAsia="Arial" w:hAnsi="Arial"/>
          <w:color w:val="000000"/>
          <w:spacing w:val="-3"/>
          <w:sz w:val="18"/>
          <w:szCs w:val="18"/>
          <w:lang w:val="en-US"/>
        </w:rPr>
        <w:t>Johannesburg</w:t>
      </w:r>
    </w:p>
    <w:p w14:paraId="33C6A452" w14:textId="77777777" w:rsidR="007C2B07" w:rsidRPr="00FB37C7" w:rsidRDefault="007C2B07" w:rsidP="007C2B07">
      <w:pPr>
        <w:spacing w:before="4" w:line="199" w:lineRule="exact"/>
        <w:ind w:left="4536"/>
        <w:textAlignment w:val="baseline"/>
        <w:rPr>
          <w:rFonts w:ascii="Arial" w:eastAsia="Arial" w:hAnsi="Arial"/>
          <w:color w:val="000000"/>
          <w:spacing w:val="-2"/>
          <w:sz w:val="18"/>
          <w:szCs w:val="18"/>
        </w:rPr>
      </w:pPr>
      <w:r w:rsidRPr="00FB37C7">
        <w:rPr>
          <w:rFonts w:ascii="Arial" w:eastAsia="Arial" w:hAnsi="Arial"/>
          <w:color w:val="000000"/>
          <w:spacing w:val="-2"/>
          <w:sz w:val="18"/>
          <w:szCs w:val="18"/>
          <w:lang w:val="en-US"/>
        </w:rPr>
        <w:t>Gauteng</w:t>
      </w:r>
    </w:p>
    <w:p w14:paraId="669AA2A5" w14:textId="77777777" w:rsidR="007C2B07" w:rsidRPr="00FB37C7" w:rsidRDefault="007C2B07" w:rsidP="007C2B07">
      <w:pPr>
        <w:spacing w:before="7" w:line="199" w:lineRule="exact"/>
        <w:ind w:left="4536"/>
        <w:textAlignment w:val="baseline"/>
        <w:rPr>
          <w:rFonts w:ascii="Arial" w:eastAsia="Arial" w:hAnsi="Arial"/>
          <w:color w:val="000000"/>
          <w:spacing w:val="2"/>
          <w:sz w:val="18"/>
          <w:szCs w:val="18"/>
        </w:rPr>
      </w:pPr>
      <w:r w:rsidRPr="00FB37C7">
        <w:rPr>
          <w:rFonts w:ascii="Arial" w:eastAsia="Arial" w:hAnsi="Arial"/>
          <w:color w:val="000000"/>
          <w:spacing w:val="2"/>
          <w:sz w:val="18"/>
          <w:szCs w:val="18"/>
          <w:lang w:val="en-US"/>
        </w:rPr>
        <w:t>2016</w:t>
      </w:r>
    </w:p>
    <w:p w14:paraId="555E915F" w14:textId="77777777" w:rsidR="007C2B07" w:rsidRPr="00FB37C7" w:rsidRDefault="007C2B07" w:rsidP="007C2B07">
      <w:pPr>
        <w:spacing w:before="17" w:line="198" w:lineRule="exact"/>
        <w:ind w:left="216"/>
        <w:textAlignment w:val="baseline"/>
        <w:rPr>
          <w:rFonts w:ascii="Arial" w:eastAsia="Arial" w:hAnsi="Arial"/>
          <w:b/>
          <w:color w:val="000000"/>
          <w:spacing w:val="-3"/>
          <w:sz w:val="18"/>
          <w:szCs w:val="18"/>
        </w:rPr>
      </w:pPr>
      <w:r w:rsidRPr="00FB37C7">
        <w:rPr>
          <w:rFonts w:ascii="Arial" w:eastAsia="Arial" w:hAnsi="Arial"/>
          <w:b/>
          <w:color w:val="000000"/>
          <w:spacing w:val="-3"/>
          <w:sz w:val="18"/>
          <w:szCs w:val="18"/>
          <w:lang w:val="en-US"/>
        </w:rPr>
        <w:t>Postal address</w:t>
      </w:r>
    </w:p>
    <w:p w14:paraId="27FBC5E6" w14:textId="77777777" w:rsidR="007C2B07" w:rsidRPr="00FB37C7" w:rsidRDefault="007C2B07" w:rsidP="007C2B07">
      <w:pPr>
        <w:spacing w:line="198" w:lineRule="exact"/>
        <w:ind w:left="4536"/>
        <w:textAlignment w:val="baseline"/>
        <w:rPr>
          <w:rFonts w:ascii="Arial" w:eastAsia="Arial" w:hAnsi="Arial"/>
          <w:color w:val="000000"/>
          <w:spacing w:val="1"/>
          <w:sz w:val="18"/>
          <w:szCs w:val="18"/>
        </w:rPr>
      </w:pPr>
      <w:r w:rsidRPr="00FB37C7">
        <w:rPr>
          <w:rFonts w:ascii="Arial" w:eastAsia="Arial" w:hAnsi="Arial"/>
          <w:color w:val="000000"/>
          <w:spacing w:val="1"/>
          <w:sz w:val="18"/>
          <w:szCs w:val="18"/>
          <w:lang w:val="en-US"/>
        </w:rPr>
        <w:t>PO Box 38766</w:t>
      </w:r>
    </w:p>
    <w:p w14:paraId="00E3E0F9" w14:textId="77777777" w:rsidR="007C2B07" w:rsidRPr="00FB37C7" w:rsidRDefault="007C2B07" w:rsidP="007C2B07">
      <w:pPr>
        <w:spacing w:before="6" w:line="199" w:lineRule="exact"/>
        <w:ind w:left="4536"/>
        <w:textAlignment w:val="baseline"/>
        <w:rPr>
          <w:rFonts w:ascii="Arial" w:eastAsia="Arial" w:hAnsi="Arial"/>
          <w:color w:val="000000"/>
          <w:spacing w:val="-3"/>
          <w:sz w:val="18"/>
          <w:szCs w:val="18"/>
        </w:rPr>
      </w:pPr>
      <w:r w:rsidRPr="00FB37C7">
        <w:rPr>
          <w:rFonts w:ascii="Arial" w:eastAsia="Arial" w:hAnsi="Arial"/>
          <w:color w:val="000000"/>
          <w:spacing w:val="-3"/>
          <w:sz w:val="18"/>
          <w:szCs w:val="18"/>
          <w:lang w:val="en-US"/>
        </w:rPr>
        <w:t>Booysens</w:t>
      </w:r>
    </w:p>
    <w:p w14:paraId="413A70D2" w14:textId="77777777" w:rsidR="007C2B07" w:rsidRPr="00FB37C7" w:rsidRDefault="007C2B07" w:rsidP="007C2B07">
      <w:pPr>
        <w:spacing w:before="14" w:line="199" w:lineRule="exact"/>
        <w:ind w:left="4536"/>
        <w:textAlignment w:val="baseline"/>
        <w:rPr>
          <w:rFonts w:ascii="Arial" w:eastAsia="Arial" w:hAnsi="Arial"/>
          <w:color w:val="000000"/>
          <w:spacing w:val="-1"/>
          <w:sz w:val="18"/>
          <w:szCs w:val="18"/>
        </w:rPr>
      </w:pPr>
      <w:r w:rsidRPr="00FB37C7">
        <w:rPr>
          <w:rFonts w:ascii="Arial" w:eastAsia="Arial" w:hAnsi="Arial"/>
          <w:color w:val="000000"/>
          <w:spacing w:val="-1"/>
          <w:sz w:val="18"/>
          <w:szCs w:val="18"/>
          <w:lang w:val="en-US"/>
        </w:rPr>
        <w:t>Gauteng</w:t>
      </w:r>
    </w:p>
    <w:p w14:paraId="7A070340" w14:textId="77777777" w:rsidR="007C2B07" w:rsidRPr="00FB37C7" w:rsidRDefault="007C2B07" w:rsidP="007C2B07">
      <w:pPr>
        <w:spacing w:before="4" w:after="1341" w:line="199" w:lineRule="exact"/>
        <w:ind w:left="4536"/>
        <w:textAlignment w:val="baseline"/>
        <w:rPr>
          <w:rFonts w:ascii="Arial" w:eastAsia="Arial" w:hAnsi="Arial"/>
          <w:color w:val="000000"/>
          <w:spacing w:val="3"/>
          <w:sz w:val="18"/>
          <w:szCs w:val="18"/>
        </w:rPr>
      </w:pPr>
      <w:r w:rsidRPr="00FB37C7">
        <w:rPr>
          <w:rFonts w:ascii="Arial" w:eastAsia="Arial" w:hAnsi="Arial"/>
          <w:color w:val="000000"/>
          <w:spacing w:val="3"/>
          <w:sz w:val="18"/>
          <w:szCs w:val="18"/>
          <w:lang w:val="en-US"/>
        </w:rPr>
        <w:t>2016</w:t>
      </w:r>
    </w:p>
    <w:p w14:paraId="4DA7AB7D" w14:textId="21DDE63A" w:rsidR="00FB37C7" w:rsidRDefault="00FB37C7" w:rsidP="00FB37C7">
      <w:pPr>
        <w:spacing w:before="144" w:after="41" w:line="319" w:lineRule="exact"/>
        <w:ind w:left="144"/>
        <w:jc w:val="both"/>
        <w:textAlignment w:val="baseline"/>
        <w:rPr>
          <w:rFonts w:ascii="Arial" w:eastAsia="Arial" w:hAnsi="Arial"/>
          <w:b/>
          <w:color w:val="000000"/>
          <w:sz w:val="28"/>
        </w:rPr>
      </w:pPr>
      <w:r>
        <w:rPr>
          <w:rFonts w:ascii="Arial" w:eastAsia="Arial" w:hAnsi="Arial"/>
          <w:b/>
          <w:color w:val="000000"/>
          <w:sz w:val="28"/>
          <w:lang w:val="en-US"/>
        </w:rPr>
        <w:lastRenderedPageBreak/>
        <w:t>Directors' Report</w:t>
      </w:r>
    </w:p>
    <w:p w14:paraId="346ABEAA" w14:textId="58D600EE" w:rsidR="00FB37C7" w:rsidRDefault="00516DD7" w:rsidP="00FB37C7">
      <w:pPr>
        <w:spacing w:before="118" w:line="413" w:lineRule="exact"/>
        <w:ind w:left="144"/>
        <w:textAlignment w:val="baseline"/>
        <w:rPr>
          <w:rFonts w:ascii="Arial" w:eastAsia="Arial" w:hAnsi="Arial"/>
          <w:b/>
          <w:color w:val="000000"/>
          <w:sz w:val="18"/>
        </w:rPr>
      </w:pPr>
      <w:r>
        <w:rPr>
          <w:rFonts w:eastAsia="PMingLiU"/>
          <w:noProof/>
          <w:sz w:val="22"/>
          <w:lang w:eastAsia="en-ZA"/>
        </w:rPr>
        <mc:AlternateContent>
          <mc:Choice Requires="wps">
            <w:drawing>
              <wp:anchor distT="0" distB="0" distL="114300" distR="114300" simplePos="0" relativeHeight="251658269" behindDoc="0" locked="0" layoutInCell="1" allowOverlap="1" wp14:anchorId="4052C60B" wp14:editId="4126E7BE">
                <wp:simplePos x="0" y="0"/>
                <wp:positionH relativeFrom="margin">
                  <wp:align>left</wp:align>
                </wp:positionH>
                <wp:positionV relativeFrom="page">
                  <wp:posOffset>1440180</wp:posOffset>
                </wp:positionV>
                <wp:extent cx="6477635" cy="0"/>
                <wp:effectExtent l="0" t="0" r="37465" b="19050"/>
                <wp:wrapNone/>
                <wp:docPr id="917" name="Straight Connector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63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1A9206" id="Straight Connector 917" o:spid="_x0000_s1026" style="position:absolute;z-index:251658269;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13.4pt" to="510.0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8WKwIAAFMEAAAOAAAAZHJzL2Uyb0RvYy54bWysVE2P2jAQvVfqf7B8Z5OwWT4iwqpKoJdt&#10;F4ntDzC2Q6w6tmUbAqr63zt2ALHtparKwYw9M89vZp6zeD51Eh25dUKrEmcPKUZcUc2E2pf429t6&#10;NMPIeaIYkVrxEp+5w8/Ljx8WvSn4WLdaMm4RgChX9KbErfemSBJHW94R96ANV+BstO2Ih63dJ8yS&#10;HtA7mYzTdJL02jJjNeXOwWk9OPEy4jcNp/61aRz3SJYYuPm42rjuwposF6TYW2JaQS80yD+w6IhQ&#10;cOkNqiaeoIMVf0B1glrtdOMfqO4S3TSC8lgDVJOlv1WzbYnhsRZojjO3Nrn/B0u/HjcWCVbieTbF&#10;SJEOhrT1loh961GllYIWaouCF3rVG1dASqU2NlRLT2prXjT97pDSVUvUnkfOb2cDMFnISN6lhI0z&#10;cOOu/6IZxJCD17Fxp8Z2ARJagk5xPufbfPjJIwqHk3w6nTw+YUSvvoQU10Rjnf/MdYeCUWIpVGgd&#10;KcjxxflAhBTXkHCs9FpIGccvFepLPJvN05jgtBQsOEOYs/tdJS06kiCg+ItVgec+LCDXxLVDXHQN&#10;0rL6oFi8peWErS62J0IONrCSKlwENQLPizVI58c8na9mq1k+yseT1ShP63r0aV3lo8k6mz7Vj3VV&#10;1dnPwDnLi1YwxlWgfZVxlv+dTC4PahDgTci3/iTv0WMjgez1P5KOQw5zHRSy0+y8sdfhg3Jj8OWV&#10;hadxvwf7/luw/AUAAP//AwBQSwMEFAAGAAgAAAAhAFNRU83dAAAACQEAAA8AAABkcnMvZG93bnJl&#10;di54bWxMj8FOwzAMhu9IvENkJC5oS9ZDhUrTqQy49IBEO3FOG68tNE6VZFt5ezIJiR3t3/r9ffl2&#10;MRM7ofOjJQmbtQCG1Fk9Ui9h37ytHoH5oEiryRJK+EEP2+L2JleZtmf6wFMdehZLyGdKwhDCnHHu&#10;uwGN8ms7I8XsYJ1RIY6u59qpcyw3E0+ESLlRI8UPg5pxN2D3XR+NhPa1THdNZffvzWdbuYfqq6yf&#10;X6S8v1vKJ2ABl/B/DBf8iA5FZGrtkbRnk4QoEiQkSRoFLrFIxAZY+7fiRc6vDYpfAAAA//8DAFBL&#10;AQItABQABgAIAAAAIQC2gziS/gAAAOEBAAATAAAAAAAAAAAAAAAAAAAAAABbQ29udGVudF9UeXBl&#10;c10ueG1sUEsBAi0AFAAGAAgAAAAhADj9If/WAAAAlAEAAAsAAAAAAAAAAAAAAAAALwEAAF9yZWxz&#10;Ly5yZWxzUEsBAi0AFAAGAAgAAAAhAIi+HxYrAgAAUwQAAA4AAAAAAAAAAAAAAAAALgIAAGRycy9l&#10;Mm9Eb2MueG1sUEsBAi0AFAAGAAgAAAAhAFNRU83dAAAACQEAAA8AAAAAAAAAAAAAAAAAhQQAAGRy&#10;cy9kb3ducmV2LnhtbFBLBQYAAAAABAAEAPMAAACPBQAAAAA=&#10;" strokeweight=".7pt">
                <w10:wrap anchorx="margin" anchory="page"/>
              </v:line>
            </w:pict>
          </mc:Fallback>
        </mc:AlternateContent>
      </w:r>
      <w:r w:rsidR="00FB37C7">
        <w:rPr>
          <w:rFonts w:ascii="Arial" w:eastAsia="Arial" w:hAnsi="Arial"/>
          <w:b/>
          <w:color w:val="000000"/>
          <w:sz w:val="18"/>
          <w:lang w:val="en-US"/>
        </w:rPr>
        <w:t xml:space="preserve">13. CORPORATE GOVERNANCE </w:t>
      </w:r>
      <w:r w:rsidR="00FB37C7">
        <w:rPr>
          <w:rFonts w:ascii="Arial" w:eastAsia="Arial" w:hAnsi="Arial"/>
          <w:b/>
          <w:color w:val="000000"/>
          <w:sz w:val="18"/>
          <w:lang w:val="en-US"/>
        </w:rPr>
        <w:br/>
        <w:t>13.1 General</w:t>
      </w:r>
    </w:p>
    <w:p w14:paraId="7E215AF1" w14:textId="2B8B6B8B" w:rsidR="00FB37C7" w:rsidRDefault="00FB37C7" w:rsidP="00FB37C7">
      <w:pPr>
        <w:spacing w:before="212" w:line="206" w:lineRule="exact"/>
        <w:ind w:left="144" w:right="144"/>
        <w:textAlignment w:val="baseline"/>
        <w:rPr>
          <w:rFonts w:ascii="Arial" w:eastAsia="Arial" w:hAnsi="Arial"/>
          <w:color w:val="000000"/>
          <w:sz w:val="18"/>
        </w:rPr>
      </w:pPr>
      <w:r>
        <w:rPr>
          <w:rFonts w:ascii="Arial" w:eastAsia="Arial" w:hAnsi="Arial"/>
          <w:color w:val="000000"/>
          <w:sz w:val="18"/>
          <w:lang w:val="en-US"/>
        </w:rPr>
        <w:t xml:space="preserve">The entity confirms and acknowledges its responsibility to total compliance with King III Report on Corporate Governance for South Africa. The directors (executive director) discuss the responsibilities of management in this respect, at board meetings and monitors the entity's compliance with the code during the year </w:t>
      </w:r>
    </w:p>
    <w:p w14:paraId="60AAD1ED" w14:textId="77777777" w:rsidR="00FB37C7" w:rsidRDefault="00FB37C7" w:rsidP="00FB37C7">
      <w:pPr>
        <w:spacing w:line="408" w:lineRule="exact"/>
        <w:ind w:left="144"/>
        <w:textAlignment w:val="baseline"/>
        <w:rPr>
          <w:rFonts w:ascii="Arial" w:eastAsia="Arial" w:hAnsi="Arial"/>
          <w:color w:val="000000"/>
          <w:sz w:val="18"/>
        </w:rPr>
      </w:pPr>
      <w:r>
        <w:rPr>
          <w:rFonts w:ascii="Arial" w:eastAsia="Arial" w:hAnsi="Arial"/>
          <w:color w:val="000000"/>
          <w:sz w:val="18"/>
          <w:lang w:val="en-US"/>
        </w:rPr>
        <w:t xml:space="preserve">The salient features of the entity's adoption of the Code is outlined below: </w:t>
      </w:r>
      <w:r>
        <w:rPr>
          <w:rFonts w:ascii="Arial" w:eastAsia="Arial" w:hAnsi="Arial"/>
          <w:color w:val="000000"/>
          <w:sz w:val="18"/>
          <w:lang w:val="en-US"/>
        </w:rPr>
        <w:br/>
      </w:r>
      <w:r>
        <w:rPr>
          <w:rFonts w:ascii="Arial" w:eastAsia="Arial" w:hAnsi="Arial"/>
          <w:b/>
          <w:color w:val="000000"/>
          <w:sz w:val="18"/>
          <w:lang w:val="en-US"/>
        </w:rPr>
        <w:t>13.2 Board of directors</w:t>
      </w:r>
    </w:p>
    <w:p w14:paraId="14444D0A" w14:textId="77777777" w:rsidR="00FB37C7" w:rsidRDefault="00FB37C7" w:rsidP="00FB37C7">
      <w:pPr>
        <w:spacing w:before="202" w:line="206" w:lineRule="exact"/>
        <w:ind w:left="144"/>
        <w:textAlignment w:val="baseline"/>
        <w:rPr>
          <w:rFonts w:ascii="Arial" w:eastAsia="Arial" w:hAnsi="Arial"/>
          <w:color w:val="000000"/>
          <w:spacing w:val="-1"/>
          <w:sz w:val="18"/>
        </w:rPr>
      </w:pPr>
      <w:r>
        <w:rPr>
          <w:rFonts w:ascii="Arial" w:eastAsia="Arial" w:hAnsi="Arial"/>
          <w:color w:val="000000"/>
          <w:spacing w:val="-1"/>
          <w:sz w:val="18"/>
          <w:lang w:val="en-US"/>
        </w:rPr>
        <w:t>The board:</w:t>
      </w:r>
    </w:p>
    <w:p w14:paraId="1B4C273E" w14:textId="77777777" w:rsidR="00FB37C7" w:rsidRDefault="00FB37C7" w:rsidP="00FB2B10">
      <w:pPr>
        <w:numPr>
          <w:ilvl w:val="0"/>
          <w:numId w:val="69"/>
        </w:numPr>
        <w:tabs>
          <w:tab w:val="clear" w:pos="432"/>
          <w:tab w:val="left" w:pos="1008"/>
        </w:tabs>
        <w:spacing w:before="4" w:line="206" w:lineRule="exact"/>
        <w:ind w:left="576"/>
        <w:textAlignment w:val="baseline"/>
        <w:rPr>
          <w:rFonts w:ascii="Arial" w:eastAsia="Arial" w:hAnsi="Arial"/>
          <w:color w:val="000000"/>
          <w:sz w:val="18"/>
        </w:rPr>
      </w:pPr>
      <w:r>
        <w:rPr>
          <w:rFonts w:ascii="Arial" w:eastAsia="Arial" w:hAnsi="Arial"/>
          <w:color w:val="000000"/>
          <w:sz w:val="18"/>
          <w:lang w:val="en-US"/>
        </w:rPr>
        <w:t xml:space="preserve">retains </w:t>
      </w:r>
      <w:r w:rsidRPr="00FB37C7">
        <w:rPr>
          <w:rFonts w:ascii="Arial" w:eastAsia="Arial" w:hAnsi="Arial"/>
          <w:color w:val="000000"/>
          <w:sz w:val="18"/>
          <w:lang w:val="en-US"/>
        </w:rPr>
        <w:t>full</w:t>
      </w:r>
      <w:r>
        <w:rPr>
          <w:rFonts w:ascii="Arial" w:eastAsia="Arial" w:hAnsi="Arial"/>
          <w:b/>
          <w:color w:val="000000"/>
          <w:sz w:val="18"/>
          <w:lang w:val="en-US"/>
        </w:rPr>
        <w:t xml:space="preserve"> </w:t>
      </w:r>
      <w:r>
        <w:rPr>
          <w:rFonts w:ascii="Arial" w:eastAsia="Arial" w:hAnsi="Arial"/>
          <w:color w:val="000000"/>
          <w:sz w:val="18"/>
          <w:lang w:val="en-US"/>
        </w:rPr>
        <w:t>control over the entity, its plans and strategy;</w:t>
      </w:r>
    </w:p>
    <w:p w14:paraId="538A2840" w14:textId="77777777" w:rsidR="00FB37C7" w:rsidRDefault="00FB37C7" w:rsidP="00FB37C7">
      <w:pPr>
        <w:spacing w:line="204" w:lineRule="exact"/>
        <w:ind w:left="1008" w:right="144"/>
        <w:textAlignment w:val="baseline"/>
        <w:rPr>
          <w:rFonts w:ascii="Arial" w:eastAsia="Arial" w:hAnsi="Arial"/>
          <w:color w:val="000000"/>
          <w:sz w:val="18"/>
        </w:rPr>
      </w:pPr>
      <w:r>
        <w:rPr>
          <w:rFonts w:ascii="Arial" w:eastAsia="Arial" w:hAnsi="Arial"/>
          <w:color w:val="000000"/>
          <w:sz w:val="18"/>
          <w:lang w:val="en-US"/>
        </w:rPr>
        <w:t>acknowledges its responsibilities as to strategy, compliance with internal policies, external laws and regulations, effective risk management and performance measurement, transparency and effective communication both internally and externally by the entity;</w:t>
      </w:r>
    </w:p>
    <w:p w14:paraId="7636F7F6" w14:textId="77777777" w:rsidR="00FB37C7" w:rsidRDefault="00FB37C7" w:rsidP="00FB2B10">
      <w:pPr>
        <w:numPr>
          <w:ilvl w:val="0"/>
          <w:numId w:val="69"/>
        </w:numPr>
        <w:tabs>
          <w:tab w:val="clear" w:pos="432"/>
          <w:tab w:val="left" w:pos="1008"/>
        </w:tabs>
        <w:spacing w:before="1" w:line="206" w:lineRule="exact"/>
        <w:ind w:left="576"/>
        <w:textAlignment w:val="baseline"/>
        <w:rPr>
          <w:rFonts w:ascii="Arial" w:eastAsia="Arial" w:hAnsi="Arial"/>
          <w:color w:val="000000"/>
          <w:sz w:val="18"/>
        </w:rPr>
      </w:pPr>
      <w:r>
        <w:rPr>
          <w:rFonts w:ascii="Arial" w:eastAsia="Arial" w:hAnsi="Arial"/>
          <w:color w:val="000000"/>
          <w:sz w:val="18"/>
          <w:lang w:val="en-US"/>
        </w:rPr>
        <w:t>is a unitary structure comprising:</w:t>
      </w:r>
    </w:p>
    <w:p w14:paraId="35D39AF8" w14:textId="77777777" w:rsidR="00FB37C7" w:rsidRDefault="00FB37C7" w:rsidP="00FB37C7">
      <w:pPr>
        <w:spacing w:before="3" w:line="206" w:lineRule="exact"/>
        <w:ind w:left="1008" w:right="144"/>
        <w:textAlignment w:val="baseline"/>
        <w:rPr>
          <w:rFonts w:ascii="Arial" w:eastAsia="Arial" w:hAnsi="Arial"/>
          <w:color w:val="000000"/>
          <w:sz w:val="18"/>
        </w:rPr>
      </w:pPr>
      <w:r>
        <w:rPr>
          <w:rFonts w:ascii="Arial" w:eastAsia="Arial" w:hAnsi="Arial"/>
          <w:color w:val="000000"/>
          <w:sz w:val="18"/>
          <w:lang w:val="en-US"/>
        </w:rPr>
        <w:t xml:space="preserve">Nine non-executive directors, all of whom are independent directors as defined in the Code of Corporate Practices and Conduct ("the code") laid out in the King Ill Report on Corporate Governance for South Africa and two executive directors; Accounting officer and Chief </w:t>
      </w:r>
      <w:r>
        <w:rPr>
          <w:rFonts w:ascii="Arial" w:eastAsia="Arial" w:hAnsi="Arial"/>
          <w:b/>
          <w:color w:val="000000"/>
          <w:sz w:val="18"/>
          <w:lang w:val="en-US"/>
        </w:rPr>
        <w:t xml:space="preserve">financial </w:t>
      </w:r>
      <w:r>
        <w:rPr>
          <w:rFonts w:ascii="Arial" w:eastAsia="Arial" w:hAnsi="Arial"/>
          <w:color w:val="000000"/>
          <w:sz w:val="18"/>
          <w:lang w:val="en-US"/>
        </w:rPr>
        <w:t>officer.</w:t>
      </w:r>
    </w:p>
    <w:p w14:paraId="11ECE6A7" w14:textId="77777777" w:rsidR="00FB37C7" w:rsidRDefault="00FB37C7" w:rsidP="00FB37C7">
      <w:pPr>
        <w:spacing w:before="207" w:line="205" w:lineRule="exact"/>
        <w:ind w:left="144"/>
        <w:textAlignment w:val="baseline"/>
        <w:rPr>
          <w:rFonts w:ascii="Arial" w:eastAsia="Arial" w:hAnsi="Arial"/>
          <w:b/>
          <w:color w:val="000000"/>
          <w:sz w:val="18"/>
        </w:rPr>
      </w:pPr>
      <w:r>
        <w:rPr>
          <w:rFonts w:ascii="Arial" w:eastAsia="Arial" w:hAnsi="Arial"/>
          <w:b/>
          <w:color w:val="000000"/>
          <w:sz w:val="18"/>
          <w:lang w:val="en-US"/>
        </w:rPr>
        <w:t>Chairperson and chief executive</w:t>
      </w:r>
    </w:p>
    <w:p w14:paraId="48593DE1" w14:textId="77777777" w:rsidR="00FB37C7" w:rsidRDefault="00FB37C7" w:rsidP="00FB37C7">
      <w:pPr>
        <w:spacing w:before="201" w:line="206" w:lineRule="exact"/>
        <w:ind w:left="144"/>
        <w:textAlignment w:val="baseline"/>
        <w:rPr>
          <w:rFonts w:ascii="Arial" w:eastAsia="Arial" w:hAnsi="Arial"/>
          <w:color w:val="000000"/>
          <w:sz w:val="18"/>
        </w:rPr>
      </w:pPr>
      <w:r>
        <w:rPr>
          <w:rFonts w:ascii="Arial" w:eastAsia="Arial" w:hAnsi="Arial"/>
          <w:color w:val="000000"/>
          <w:sz w:val="18"/>
          <w:lang w:val="en-US"/>
        </w:rPr>
        <w:t>The chairperson is a non-executive and independent director.</w:t>
      </w:r>
    </w:p>
    <w:p w14:paraId="22A7B6D5" w14:textId="77777777" w:rsidR="00FB37C7" w:rsidRDefault="00FB37C7" w:rsidP="00FB37C7">
      <w:pPr>
        <w:spacing w:before="202" w:line="206" w:lineRule="exact"/>
        <w:ind w:left="144" w:right="144"/>
        <w:textAlignment w:val="baseline"/>
        <w:rPr>
          <w:rFonts w:ascii="Arial" w:eastAsia="Arial" w:hAnsi="Arial"/>
          <w:color w:val="000000"/>
          <w:sz w:val="18"/>
        </w:rPr>
      </w:pPr>
      <w:r>
        <w:rPr>
          <w:rFonts w:ascii="Arial" w:eastAsia="Arial" w:hAnsi="Arial"/>
          <w:color w:val="000000"/>
          <w:sz w:val="18"/>
          <w:lang w:val="en-US"/>
        </w:rPr>
        <w:t>The roles of chairperson and managing director are separate, with responsibilities divided between them, so that no individual has unfettered powers of discretion.</w:t>
      </w:r>
    </w:p>
    <w:p w14:paraId="171DD7E8" w14:textId="77777777" w:rsidR="00FB37C7" w:rsidRDefault="00FB37C7" w:rsidP="00FB37C7">
      <w:pPr>
        <w:spacing w:before="204" w:line="205" w:lineRule="exact"/>
        <w:ind w:left="144"/>
        <w:textAlignment w:val="baseline"/>
        <w:rPr>
          <w:rFonts w:ascii="Arial" w:eastAsia="Arial" w:hAnsi="Arial"/>
          <w:b/>
          <w:color w:val="000000"/>
          <w:sz w:val="18"/>
        </w:rPr>
      </w:pPr>
      <w:r>
        <w:rPr>
          <w:rFonts w:ascii="Arial" w:eastAsia="Arial" w:hAnsi="Arial"/>
          <w:b/>
          <w:color w:val="000000"/>
          <w:sz w:val="18"/>
          <w:lang w:val="en-US"/>
        </w:rPr>
        <w:t>13.3 Remuneration</w:t>
      </w:r>
    </w:p>
    <w:p w14:paraId="5C9422D6" w14:textId="77777777" w:rsidR="00FB37C7" w:rsidRDefault="00FB37C7" w:rsidP="00FB37C7">
      <w:pPr>
        <w:rPr>
          <w:rFonts w:ascii="Arial" w:hAnsi="Arial" w:cs="Arial"/>
          <w:sz w:val="20"/>
          <w:szCs w:val="20"/>
        </w:rPr>
      </w:pPr>
      <w:r>
        <w:rPr>
          <w:rFonts w:ascii="Arial" w:eastAsia="Arial" w:hAnsi="Arial"/>
          <w:color w:val="000000"/>
          <w:sz w:val="18"/>
          <w:lang w:val="en-US"/>
        </w:rPr>
        <w:t>The remuneration of the managing director is determined by the board of directors within the parameters set by the City of Johannesburg Metropolitan Municipality as provided for in section 89 of the MFMA</w:t>
      </w:r>
      <w:r w:rsidR="00557A90">
        <w:rPr>
          <w:rFonts w:ascii="Arial" w:hAnsi="Arial" w:cs="Arial"/>
          <w:sz w:val="20"/>
          <w:szCs w:val="20"/>
        </w:rPr>
        <w:br w:type="page"/>
      </w:r>
    </w:p>
    <w:p w14:paraId="3FF1B5E4" w14:textId="77777777" w:rsidR="00FB37C7" w:rsidRDefault="00FB37C7" w:rsidP="00FB37C7">
      <w:pPr>
        <w:spacing w:before="147" w:after="29" w:line="318" w:lineRule="exact"/>
        <w:ind w:left="144"/>
        <w:jc w:val="both"/>
        <w:textAlignment w:val="baseline"/>
        <w:rPr>
          <w:rFonts w:ascii="Arial" w:eastAsia="Arial" w:hAnsi="Arial"/>
          <w:b/>
          <w:color w:val="000000"/>
          <w:spacing w:val="3"/>
          <w:sz w:val="27"/>
        </w:rPr>
      </w:pPr>
      <w:r>
        <w:rPr>
          <w:rFonts w:ascii="Arial" w:eastAsia="Arial" w:hAnsi="Arial"/>
          <w:b/>
          <w:color w:val="000000"/>
          <w:spacing w:val="3"/>
          <w:sz w:val="27"/>
          <w:lang w:val="en-US"/>
        </w:rPr>
        <w:lastRenderedPageBreak/>
        <w:t>Directors' Report</w:t>
      </w:r>
    </w:p>
    <w:p w14:paraId="36DBC777" w14:textId="4968B113" w:rsidR="00FB37C7" w:rsidRDefault="00FB37C7" w:rsidP="00FB37C7">
      <w:pPr>
        <w:spacing w:before="344" w:line="206" w:lineRule="exact"/>
        <w:ind w:left="144"/>
        <w:textAlignment w:val="baseline"/>
        <w:rPr>
          <w:rFonts w:ascii="Arial" w:eastAsia="Arial" w:hAnsi="Arial"/>
          <w:b/>
          <w:color w:val="000000"/>
          <w:sz w:val="18"/>
        </w:rPr>
      </w:pPr>
      <w:r>
        <w:rPr>
          <w:rFonts w:eastAsia="PMingLiU"/>
          <w:noProof/>
          <w:sz w:val="22"/>
          <w:lang w:eastAsia="en-ZA"/>
        </w:rPr>
        <mc:AlternateContent>
          <mc:Choice Requires="wps">
            <w:drawing>
              <wp:anchor distT="0" distB="0" distL="114300" distR="114300" simplePos="0" relativeHeight="251658270" behindDoc="0" locked="0" layoutInCell="1" allowOverlap="1" wp14:anchorId="56441C05" wp14:editId="1275B9E1">
                <wp:simplePos x="0" y="0"/>
                <wp:positionH relativeFrom="page">
                  <wp:posOffset>636905</wp:posOffset>
                </wp:positionH>
                <wp:positionV relativeFrom="page">
                  <wp:posOffset>1410970</wp:posOffset>
                </wp:positionV>
                <wp:extent cx="6477635" cy="0"/>
                <wp:effectExtent l="0" t="0" r="0" b="0"/>
                <wp:wrapNone/>
                <wp:docPr id="918" name="Straight Connector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63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16F9F3" id="Straight Connector 918" o:spid="_x0000_s1026" style="position:absolute;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15pt,111.1pt" to="560.2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3TAKgIAAFMEAAAOAAAAZHJzL2Uyb0RvYy54bWysVMGO2jAQvVfqP1i+QxI2y0JEWFUJ9LLt&#10;IrH9AGM7xKpjW7YhoKr/3rEDiG0vVVUOZuyZeX4z85zF86mT6MitE1qVOBunGHFFNRNqX+Jvb+vR&#10;DCPniWJEasVLfOYOPy8/flj0puAT3WrJuEUAolzRmxK33psiSRxteUfcWBuuwNlo2xEPW7tPmCU9&#10;oHcymaTpNOm1ZcZqyp2D03pw4mXEbxpO/WvTOO6RLDFw83G1cd2FNVkuSLG3xLSCXmiQf2DREaHg&#10;0htUTTxBByv+gOoEtdrpxo+p7hLdNILyWANUk6W/VbNtieGxFmiOM7c2uf8HS78eNxYJVuJ5BqNS&#10;pIMhbb0lYt96VGmloIXaouCFXvXGFZBSqY0N1dKT2poXTb87pHTVErXnkfPb2QBMFjKSdylh4wzc&#10;uOu/aAYx5OB1bNypsV2AhJagU5zP+TYffvKIwuE0f3qaPjxiRK++hBTXRGOd/8x1h4JRYilUaB0p&#10;yPHF+UCEFNeQcKz0WkgZxy8V6ks8m83TmOC0FCw4Q5iz+10lLTqSIKD4i1WB5z4sINfEtUNcdA3S&#10;svqgWLyl5YStLrYnQg42sJIqXAQ1As+LNUjnxzydr2arWT7KJ9PVKE/revRpXeWj6Tp7eqwf6qqq&#10;s5+Bc5YXrWCMq0D7KuMs/zuZXB7UIMCbkG/9Sd6jx0YC2et/JB2HHOY6KGSn2Xljr8MH5cbgyysL&#10;T+N+D/b9t2D5CwAA//8DAFBLAwQUAAYACAAAACEAqVmIHd8AAAAMAQAADwAAAGRycy9kb3ducmV2&#10;LnhtbEyPwU7DMBBE70j8g7VIXBC1G1CF0jhVKHDJAalJxdmJ3SQQryPbbcPfs5WQYG+zO5p9k21m&#10;O7KT8WFwKGG5EMAMtk4P2EnY12/3T8BCVKjV6NBI+DYBNvn1VaZS7c64M6cqdoxCMKRKQh/jlHIe&#10;2t5YFRZuMki3g/NWRZK+49qrM4XbkSdCrLhVA9KHXk1m25v2qzpaCc1rsdrWpdu/1x9N6e/Kz6J6&#10;fpHy9mYu1sCimeOfGS74hA45MTXuiDqwkbQQD2SVkNAAuziWiXgE1vyueJ7x/yXyHwAAAP//AwBQ&#10;SwECLQAUAAYACAAAACEAtoM4kv4AAADhAQAAEwAAAAAAAAAAAAAAAAAAAAAAW0NvbnRlbnRfVHlw&#10;ZXNdLnhtbFBLAQItABQABgAIAAAAIQA4/SH/1gAAAJQBAAALAAAAAAAAAAAAAAAAAC8BAABfcmVs&#10;cy8ucmVsc1BLAQItABQABgAIAAAAIQBsi3TAKgIAAFMEAAAOAAAAAAAAAAAAAAAAAC4CAABkcnMv&#10;ZTJvRG9jLnhtbFBLAQItABQABgAIAAAAIQCpWYgd3wAAAAwBAAAPAAAAAAAAAAAAAAAAAIQEAABk&#10;cnMvZG93bnJldi54bWxQSwUGAAAAAAQABADzAAAAkAUAAAAA&#10;" strokeweight=".7pt">
                <w10:wrap anchorx="page" anchory="page"/>
              </v:line>
            </w:pict>
          </mc:Fallback>
        </mc:AlternateContent>
      </w:r>
      <w:r>
        <w:rPr>
          <w:rFonts w:ascii="Arial" w:eastAsia="Arial" w:hAnsi="Arial"/>
          <w:b/>
          <w:color w:val="000000"/>
          <w:sz w:val="18"/>
          <w:lang w:val="en-US"/>
        </w:rPr>
        <w:t>13.4 Board of directors meetings</w:t>
      </w:r>
    </w:p>
    <w:p w14:paraId="287FFFB1" w14:textId="77777777" w:rsidR="00FB37C7" w:rsidRDefault="00FB37C7" w:rsidP="00FB37C7">
      <w:pPr>
        <w:spacing w:before="197" w:line="210" w:lineRule="exact"/>
        <w:ind w:left="144" w:right="144"/>
        <w:textAlignment w:val="baseline"/>
        <w:rPr>
          <w:rFonts w:ascii="Arial" w:eastAsia="Arial" w:hAnsi="Arial"/>
          <w:color w:val="000000"/>
          <w:sz w:val="18"/>
        </w:rPr>
      </w:pPr>
      <w:r>
        <w:rPr>
          <w:rFonts w:ascii="Arial" w:eastAsia="Arial" w:hAnsi="Arial"/>
          <w:color w:val="000000"/>
          <w:sz w:val="18"/>
          <w:lang w:val="en-US"/>
        </w:rPr>
        <w:t>The board has met on 10 separate occasions during the financial year. The board schedules to meet a minimum of four times per annum.</w:t>
      </w:r>
    </w:p>
    <w:p w14:paraId="5180EC83" w14:textId="77777777" w:rsidR="00FB37C7" w:rsidRDefault="00FB37C7" w:rsidP="00FB37C7">
      <w:pPr>
        <w:spacing w:before="193" w:after="543" w:line="217" w:lineRule="exact"/>
        <w:ind w:left="144"/>
        <w:textAlignment w:val="baseline"/>
        <w:rPr>
          <w:rFonts w:ascii="Arial" w:eastAsia="Arial" w:hAnsi="Arial"/>
          <w:color w:val="000000"/>
          <w:sz w:val="18"/>
        </w:rPr>
      </w:pPr>
      <w:r>
        <w:rPr>
          <w:rFonts w:ascii="Arial" w:eastAsia="Arial" w:hAnsi="Arial"/>
          <w:color w:val="000000"/>
          <w:sz w:val="18"/>
          <w:lang w:val="en-US"/>
        </w:rPr>
        <w:t>Non-executive directors have access to all members of management of the entity.</w:t>
      </w:r>
    </w:p>
    <w:tbl>
      <w:tblPr>
        <w:tblW w:w="0" w:type="auto"/>
        <w:tblLayout w:type="fixed"/>
        <w:tblCellMar>
          <w:left w:w="0" w:type="dxa"/>
          <w:right w:w="0" w:type="dxa"/>
        </w:tblCellMar>
        <w:tblLook w:val="04A0" w:firstRow="1" w:lastRow="0" w:firstColumn="1" w:lastColumn="0" w:noHBand="0" w:noVBand="1"/>
      </w:tblPr>
      <w:tblGrid>
        <w:gridCol w:w="1780"/>
        <w:gridCol w:w="1229"/>
        <w:gridCol w:w="1344"/>
        <w:gridCol w:w="1114"/>
        <w:gridCol w:w="1166"/>
        <w:gridCol w:w="1219"/>
        <w:gridCol w:w="1210"/>
        <w:gridCol w:w="1458"/>
      </w:tblGrid>
      <w:tr w:rsidR="00FB37C7" w14:paraId="36816F92" w14:textId="77777777" w:rsidTr="00DF68EC">
        <w:trPr>
          <w:trHeight w:hRule="exact" w:val="1488"/>
        </w:trPr>
        <w:tc>
          <w:tcPr>
            <w:tcW w:w="1780" w:type="dxa"/>
            <w:tcBorders>
              <w:top w:val="none" w:sz="0" w:space="0" w:color="020000"/>
              <w:left w:val="none" w:sz="0" w:space="0" w:color="020000"/>
              <w:bottom w:val="none" w:sz="0" w:space="0" w:color="020000"/>
              <w:right w:val="none" w:sz="0" w:space="0" w:color="020000"/>
            </w:tcBorders>
          </w:tcPr>
          <w:p w14:paraId="59FE34CE" w14:textId="77777777" w:rsidR="00FB37C7" w:rsidRPr="00FB37C7" w:rsidRDefault="00FB37C7" w:rsidP="00DF68EC">
            <w:pPr>
              <w:spacing w:before="524" w:after="748" w:line="206" w:lineRule="exact"/>
              <w:ind w:left="162"/>
              <w:textAlignment w:val="baseline"/>
              <w:rPr>
                <w:rFonts w:ascii="Arial" w:eastAsia="Arial" w:hAnsi="Arial"/>
                <w:b/>
                <w:color w:val="000000"/>
                <w:sz w:val="18"/>
              </w:rPr>
            </w:pPr>
            <w:r w:rsidRPr="00FB37C7">
              <w:rPr>
                <w:rFonts w:ascii="Arial" w:eastAsia="Arial" w:hAnsi="Arial"/>
                <w:b/>
                <w:color w:val="000000"/>
                <w:sz w:val="18"/>
                <w:lang w:val="en-US"/>
              </w:rPr>
              <w:t>Name</w:t>
            </w:r>
          </w:p>
        </w:tc>
        <w:tc>
          <w:tcPr>
            <w:tcW w:w="1229" w:type="dxa"/>
            <w:tcBorders>
              <w:top w:val="none" w:sz="0" w:space="0" w:color="020000"/>
              <w:left w:val="none" w:sz="0" w:space="0" w:color="020000"/>
              <w:bottom w:val="none" w:sz="0" w:space="0" w:color="020000"/>
              <w:right w:val="none" w:sz="0" w:space="0" w:color="020000"/>
            </w:tcBorders>
          </w:tcPr>
          <w:p w14:paraId="083CAD2A" w14:textId="77777777" w:rsidR="00FB37C7" w:rsidRPr="00FB37C7" w:rsidRDefault="00FB37C7" w:rsidP="00DF68EC">
            <w:pPr>
              <w:spacing w:before="461" w:after="605" w:line="206" w:lineRule="exact"/>
              <w:jc w:val="center"/>
              <w:textAlignment w:val="baseline"/>
              <w:rPr>
                <w:rFonts w:ascii="Arial" w:eastAsia="Arial" w:hAnsi="Arial"/>
                <w:b/>
                <w:color w:val="000000"/>
                <w:sz w:val="18"/>
              </w:rPr>
            </w:pPr>
            <w:r w:rsidRPr="00FB37C7">
              <w:rPr>
                <w:rFonts w:ascii="Arial" w:eastAsia="Arial" w:hAnsi="Arial"/>
                <w:b/>
                <w:color w:val="000000"/>
                <w:sz w:val="18"/>
                <w:lang w:val="en-US"/>
              </w:rPr>
              <w:t xml:space="preserve">Board </w:t>
            </w:r>
            <w:r w:rsidRPr="00FB37C7">
              <w:rPr>
                <w:rFonts w:ascii="Arial" w:eastAsia="Arial" w:hAnsi="Arial"/>
                <w:b/>
                <w:color w:val="000000"/>
                <w:sz w:val="18"/>
                <w:lang w:val="en-US"/>
              </w:rPr>
              <w:br/>
              <w:t>meeting</w:t>
            </w:r>
          </w:p>
        </w:tc>
        <w:tc>
          <w:tcPr>
            <w:tcW w:w="2458" w:type="dxa"/>
            <w:gridSpan w:val="2"/>
            <w:tcBorders>
              <w:top w:val="none" w:sz="0" w:space="0" w:color="020000"/>
              <w:left w:val="none" w:sz="0" w:space="0" w:color="020000"/>
              <w:bottom w:val="none" w:sz="0" w:space="0" w:color="020000"/>
              <w:right w:val="none" w:sz="0" w:space="0" w:color="020000"/>
            </w:tcBorders>
            <w:vAlign w:val="bottom"/>
          </w:tcPr>
          <w:p w14:paraId="1ACBCE12" w14:textId="77777777" w:rsidR="00FB37C7" w:rsidRPr="00FB37C7" w:rsidRDefault="00FB37C7" w:rsidP="00DF68EC">
            <w:pPr>
              <w:tabs>
                <w:tab w:val="left" w:pos="1368"/>
              </w:tabs>
              <w:spacing w:before="460" w:line="206" w:lineRule="exact"/>
              <w:ind w:left="288"/>
              <w:textAlignment w:val="baseline"/>
              <w:rPr>
                <w:rFonts w:ascii="Arial" w:eastAsia="Arial" w:hAnsi="Arial"/>
                <w:b/>
                <w:color w:val="000000"/>
                <w:sz w:val="18"/>
              </w:rPr>
            </w:pPr>
            <w:r w:rsidRPr="00FB37C7">
              <w:rPr>
                <w:rFonts w:ascii="Arial" w:eastAsia="Arial" w:hAnsi="Arial"/>
                <w:b/>
                <w:color w:val="000000"/>
                <w:sz w:val="18"/>
                <w:lang w:val="en-US"/>
              </w:rPr>
              <w:t>Risk,</w:t>
            </w:r>
            <w:r w:rsidRPr="00FB37C7">
              <w:rPr>
                <w:rFonts w:ascii="Arial" w:eastAsia="Arial" w:hAnsi="Arial"/>
                <w:b/>
                <w:color w:val="000000"/>
                <w:sz w:val="18"/>
                <w:lang w:val="en-US"/>
              </w:rPr>
              <w:tab/>
              <w:t>Quartely Assurance &amp; Review Compliance committee</w:t>
            </w:r>
          </w:p>
          <w:p w14:paraId="17AD49A8" w14:textId="77777777" w:rsidR="00FB37C7" w:rsidRPr="00FB37C7" w:rsidRDefault="00FB37C7" w:rsidP="00DF68EC">
            <w:pPr>
              <w:tabs>
                <w:tab w:val="left" w:pos="1368"/>
              </w:tabs>
              <w:spacing w:line="200" w:lineRule="exact"/>
              <w:ind w:left="288"/>
              <w:textAlignment w:val="baseline"/>
              <w:rPr>
                <w:rFonts w:ascii="Arial" w:eastAsia="Arial" w:hAnsi="Arial"/>
                <w:b/>
                <w:color w:val="000000"/>
                <w:sz w:val="18"/>
              </w:rPr>
            </w:pPr>
            <w:r w:rsidRPr="00FB37C7">
              <w:rPr>
                <w:rFonts w:ascii="Arial" w:eastAsia="Arial" w:hAnsi="Arial"/>
                <w:b/>
                <w:color w:val="000000"/>
                <w:sz w:val="18"/>
                <w:lang w:val="en-US"/>
              </w:rPr>
              <w:t>committee</w:t>
            </w:r>
            <w:r w:rsidRPr="00FB37C7">
              <w:rPr>
                <w:rFonts w:ascii="Arial" w:eastAsia="Arial" w:hAnsi="Arial"/>
                <w:b/>
                <w:color w:val="000000"/>
                <w:sz w:val="18"/>
                <w:lang w:val="en-US"/>
              </w:rPr>
              <w:tab/>
              <w:t>meeting meeting</w:t>
            </w:r>
          </w:p>
        </w:tc>
        <w:tc>
          <w:tcPr>
            <w:tcW w:w="1166" w:type="dxa"/>
            <w:tcBorders>
              <w:top w:val="none" w:sz="0" w:space="0" w:color="020000"/>
              <w:left w:val="none" w:sz="0" w:space="0" w:color="020000"/>
              <w:bottom w:val="none" w:sz="0" w:space="0" w:color="020000"/>
              <w:right w:val="none" w:sz="0" w:space="0" w:color="020000"/>
            </w:tcBorders>
          </w:tcPr>
          <w:p w14:paraId="6DEF5F96" w14:textId="77777777" w:rsidR="00FB37C7" w:rsidRPr="00FB37C7" w:rsidRDefault="00FB37C7" w:rsidP="00DF68EC">
            <w:pPr>
              <w:spacing w:before="457" w:after="197" w:line="206" w:lineRule="exact"/>
              <w:ind w:left="108"/>
              <w:textAlignment w:val="baseline"/>
              <w:rPr>
                <w:rFonts w:ascii="Arial" w:eastAsia="Arial" w:hAnsi="Arial"/>
                <w:b/>
                <w:color w:val="000000"/>
                <w:sz w:val="18"/>
              </w:rPr>
            </w:pPr>
            <w:r w:rsidRPr="00FB37C7">
              <w:rPr>
                <w:rFonts w:ascii="Arial" w:eastAsia="Arial" w:hAnsi="Arial"/>
                <w:b/>
                <w:color w:val="000000"/>
                <w:sz w:val="18"/>
                <w:lang w:val="en-US"/>
              </w:rPr>
              <w:t>Social &amp; Ethics committee meeting</w:t>
            </w:r>
          </w:p>
        </w:tc>
        <w:tc>
          <w:tcPr>
            <w:tcW w:w="2429" w:type="dxa"/>
            <w:gridSpan w:val="2"/>
            <w:tcBorders>
              <w:top w:val="none" w:sz="0" w:space="0" w:color="020000"/>
              <w:left w:val="none" w:sz="0" w:space="0" w:color="020000"/>
              <w:bottom w:val="none" w:sz="0" w:space="0" w:color="020000"/>
              <w:right w:val="none" w:sz="0" w:space="0" w:color="020000"/>
            </w:tcBorders>
          </w:tcPr>
          <w:p w14:paraId="1332E81E" w14:textId="77777777" w:rsidR="00FB37C7" w:rsidRPr="00FB37C7" w:rsidRDefault="00FB37C7" w:rsidP="00DF68EC">
            <w:pPr>
              <w:tabs>
                <w:tab w:val="left" w:pos="1368"/>
              </w:tabs>
              <w:spacing w:before="457" w:line="206" w:lineRule="exact"/>
              <w:ind w:left="144"/>
              <w:textAlignment w:val="baseline"/>
              <w:rPr>
                <w:rFonts w:ascii="Arial" w:eastAsia="Arial" w:hAnsi="Arial"/>
                <w:b/>
                <w:color w:val="000000"/>
                <w:sz w:val="18"/>
              </w:rPr>
            </w:pPr>
            <w:r w:rsidRPr="00FB37C7">
              <w:rPr>
                <w:rFonts w:ascii="Arial" w:eastAsia="Arial" w:hAnsi="Arial"/>
                <w:b/>
                <w:color w:val="000000"/>
                <w:sz w:val="18"/>
                <w:lang w:val="en-US"/>
              </w:rPr>
              <w:t>HR &amp;</w:t>
            </w:r>
            <w:r w:rsidRPr="00FB37C7">
              <w:rPr>
                <w:rFonts w:ascii="Arial" w:eastAsia="Arial" w:hAnsi="Arial"/>
                <w:b/>
                <w:color w:val="000000"/>
                <w:sz w:val="18"/>
                <w:lang w:val="en-US"/>
              </w:rPr>
              <w:tab/>
              <w:t>Audit Remunaration committee</w:t>
            </w:r>
          </w:p>
          <w:p w14:paraId="22FF8CA9" w14:textId="77777777" w:rsidR="00FB37C7" w:rsidRPr="00FB37C7" w:rsidRDefault="00FB37C7" w:rsidP="00DF68EC">
            <w:pPr>
              <w:tabs>
                <w:tab w:val="left" w:pos="1368"/>
              </w:tabs>
              <w:spacing w:after="199" w:line="205" w:lineRule="exact"/>
              <w:ind w:left="144"/>
              <w:textAlignment w:val="baseline"/>
              <w:rPr>
                <w:rFonts w:ascii="Arial" w:eastAsia="Arial" w:hAnsi="Arial"/>
                <w:b/>
                <w:color w:val="000000"/>
                <w:sz w:val="18"/>
              </w:rPr>
            </w:pPr>
            <w:r w:rsidRPr="00FB37C7">
              <w:rPr>
                <w:rFonts w:ascii="Arial" w:eastAsia="Arial" w:hAnsi="Arial"/>
                <w:b/>
                <w:color w:val="000000"/>
                <w:sz w:val="18"/>
                <w:lang w:val="en-US"/>
              </w:rPr>
              <w:t>committee</w:t>
            </w:r>
            <w:r w:rsidRPr="00FB37C7">
              <w:rPr>
                <w:rFonts w:ascii="Arial" w:eastAsia="Arial" w:hAnsi="Arial"/>
                <w:b/>
                <w:color w:val="000000"/>
                <w:sz w:val="18"/>
                <w:lang w:val="en-US"/>
              </w:rPr>
              <w:tab/>
              <w:t>meeting meeting</w:t>
            </w:r>
          </w:p>
        </w:tc>
        <w:tc>
          <w:tcPr>
            <w:tcW w:w="1458" w:type="dxa"/>
            <w:tcBorders>
              <w:top w:val="none" w:sz="0" w:space="0" w:color="020000"/>
              <w:left w:val="none" w:sz="0" w:space="0" w:color="020000"/>
              <w:bottom w:val="none" w:sz="0" w:space="0" w:color="020000"/>
              <w:right w:val="none" w:sz="0" w:space="0" w:color="020000"/>
            </w:tcBorders>
          </w:tcPr>
          <w:p w14:paraId="40C3E6FE" w14:textId="77777777" w:rsidR="00FB37C7" w:rsidRPr="00FB37C7" w:rsidRDefault="00FB37C7" w:rsidP="00DF68EC">
            <w:pPr>
              <w:spacing w:before="456" w:after="610" w:line="206" w:lineRule="exact"/>
              <w:ind w:left="108"/>
              <w:textAlignment w:val="baseline"/>
              <w:rPr>
                <w:rFonts w:ascii="Arial" w:eastAsia="Arial" w:hAnsi="Arial"/>
                <w:b/>
                <w:color w:val="000000"/>
                <w:sz w:val="18"/>
              </w:rPr>
            </w:pPr>
            <w:r w:rsidRPr="00FB37C7">
              <w:rPr>
                <w:rFonts w:ascii="Arial" w:eastAsia="Arial" w:hAnsi="Arial"/>
                <w:b/>
                <w:color w:val="000000"/>
                <w:sz w:val="18"/>
                <w:lang w:val="en-US"/>
              </w:rPr>
              <w:t>AGM &amp; Workshops</w:t>
            </w:r>
          </w:p>
        </w:tc>
      </w:tr>
      <w:tr w:rsidR="00FB37C7" w14:paraId="6D65FC28" w14:textId="77777777" w:rsidTr="00DF68EC">
        <w:trPr>
          <w:trHeight w:hRule="exact" w:val="206"/>
        </w:trPr>
        <w:tc>
          <w:tcPr>
            <w:tcW w:w="1780" w:type="dxa"/>
            <w:tcBorders>
              <w:top w:val="none" w:sz="0" w:space="0" w:color="020000"/>
              <w:left w:val="none" w:sz="0" w:space="0" w:color="020000"/>
              <w:bottom w:val="none" w:sz="0" w:space="0" w:color="020000"/>
              <w:right w:val="none" w:sz="0" w:space="0" w:color="020000"/>
            </w:tcBorders>
            <w:vAlign w:val="center"/>
          </w:tcPr>
          <w:p w14:paraId="1EA210F4" w14:textId="77777777" w:rsidR="00FB37C7" w:rsidRPr="00FB37C7" w:rsidRDefault="00FB37C7" w:rsidP="00DF68EC">
            <w:pPr>
              <w:spacing w:line="179" w:lineRule="exact"/>
              <w:ind w:left="162"/>
              <w:textAlignment w:val="baseline"/>
              <w:rPr>
                <w:rFonts w:ascii="Arial" w:eastAsia="Arial" w:hAnsi="Arial"/>
                <w:b/>
                <w:color w:val="000000"/>
                <w:sz w:val="18"/>
              </w:rPr>
            </w:pPr>
            <w:r w:rsidRPr="00FB37C7">
              <w:rPr>
                <w:rFonts w:ascii="Arial" w:eastAsia="Arial" w:hAnsi="Arial"/>
                <w:b/>
                <w:color w:val="000000"/>
                <w:sz w:val="18"/>
                <w:lang w:val="en-US"/>
              </w:rPr>
              <w:t>Total meetings</w:t>
            </w:r>
          </w:p>
        </w:tc>
        <w:tc>
          <w:tcPr>
            <w:tcW w:w="1229" w:type="dxa"/>
            <w:tcBorders>
              <w:top w:val="none" w:sz="0" w:space="0" w:color="020000"/>
              <w:left w:val="none" w:sz="0" w:space="0" w:color="020000"/>
              <w:bottom w:val="none" w:sz="0" w:space="0" w:color="020000"/>
              <w:right w:val="none" w:sz="0" w:space="0" w:color="020000"/>
            </w:tcBorders>
            <w:vAlign w:val="center"/>
          </w:tcPr>
          <w:p w14:paraId="4A711D1C" w14:textId="77777777" w:rsidR="00FB37C7" w:rsidRPr="00FB37C7" w:rsidRDefault="00FB37C7" w:rsidP="00DF68EC">
            <w:pPr>
              <w:spacing w:line="180" w:lineRule="exact"/>
              <w:ind w:left="302"/>
              <w:textAlignment w:val="baseline"/>
              <w:rPr>
                <w:rFonts w:ascii="Arial" w:eastAsia="Arial" w:hAnsi="Arial"/>
                <w:b/>
                <w:color w:val="000000"/>
                <w:sz w:val="18"/>
              </w:rPr>
            </w:pPr>
            <w:r w:rsidRPr="00FB37C7">
              <w:rPr>
                <w:rFonts w:ascii="Arial" w:eastAsia="Arial" w:hAnsi="Arial"/>
                <w:b/>
                <w:color w:val="000000"/>
                <w:sz w:val="18"/>
                <w:lang w:val="en-US"/>
              </w:rPr>
              <w:t>10</w:t>
            </w:r>
          </w:p>
        </w:tc>
        <w:tc>
          <w:tcPr>
            <w:tcW w:w="1344" w:type="dxa"/>
            <w:tcBorders>
              <w:top w:val="none" w:sz="0" w:space="0" w:color="020000"/>
              <w:left w:val="none" w:sz="0" w:space="0" w:color="020000"/>
              <w:bottom w:val="none" w:sz="0" w:space="0" w:color="020000"/>
              <w:right w:val="none" w:sz="0" w:space="0" w:color="020000"/>
            </w:tcBorders>
            <w:vAlign w:val="center"/>
          </w:tcPr>
          <w:p w14:paraId="7076850C" w14:textId="77777777" w:rsidR="00FB37C7" w:rsidRPr="00FB37C7" w:rsidRDefault="00FB37C7" w:rsidP="00DF68EC">
            <w:pPr>
              <w:spacing w:line="180" w:lineRule="exact"/>
              <w:ind w:left="240"/>
              <w:textAlignment w:val="baseline"/>
              <w:rPr>
                <w:rFonts w:ascii="Arial" w:eastAsia="Arial" w:hAnsi="Arial"/>
                <w:b/>
                <w:color w:val="000000"/>
                <w:sz w:val="18"/>
              </w:rPr>
            </w:pPr>
            <w:r w:rsidRPr="00FB37C7">
              <w:rPr>
                <w:rFonts w:ascii="Arial" w:eastAsia="Arial" w:hAnsi="Arial"/>
                <w:b/>
                <w:color w:val="000000"/>
                <w:sz w:val="18"/>
                <w:lang w:val="en-US"/>
              </w:rPr>
              <w:t>5</w:t>
            </w:r>
          </w:p>
        </w:tc>
        <w:tc>
          <w:tcPr>
            <w:tcW w:w="1114" w:type="dxa"/>
            <w:tcBorders>
              <w:top w:val="none" w:sz="0" w:space="0" w:color="020000"/>
              <w:left w:val="none" w:sz="0" w:space="0" w:color="020000"/>
              <w:bottom w:val="none" w:sz="0" w:space="0" w:color="020000"/>
              <w:right w:val="none" w:sz="0" w:space="0" w:color="020000"/>
            </w:tcBorders>
            <w:vAlign w:val="center"/>
          </w:tcPr>
          <w:p w14:paraId="0DDB2150" w14:textId="77777777" w:rsidR="00FB37C7" w:rsidRPr="00FB37C7" w:rsidRDefault="00FB37C7" w:rsidP="00DF68EC">
            <w:pPr>
              <w:spacing w:line="192" w:lineRule="exact"/>
              <w:ind w:right="566"/>
              <w:jc w:val="right"/>
              <w:textAlignment w:val="baseline"/>
              <w:rPr>
                <w:rFonts w:ascii="Arial" w:eastAsia="Arial" w:hAnsi="Arial"/>
                <w:b/>
                <w:color w:val="000000"/>
                <w:sz w:val="18"/>
              </w:rPr>
            </w:pPr>
            <w:r w:rsidRPr="00FB37C7">
              <w:rPr>
                <w:rFonts w:ascii="Arial" w:eastAsia="Arial" w:hAnsi="Arial"/>
                <w:b/>
                <w:color w:val="000000"/>
                <w:sz w:val="18"/>
                <w:lang w:val="en-US"/>
              </w:rPr>
              <w:t>4</w:t>
            </w:r>
          </w:p>
        </w:tc>
        <w:tc>
          <w:tcPr>
            <w:tcW w:w="1166" w:type="dxa"/>
            <w:tcBorders>
              <w:top w:val="none" w:sz="0" w:space="0" w:color="020000"/>
              <w:left w:val="none" w:sz="0" w:space="0" w:color="020000"/>
              <w:bottom w:val="none" w:sz="0" w:space="0" w:color="020000"/>
              <w:right w:val="none" w:sz="0" w:space="0" w:color="020000"/>
            </w:tcBorders>
            <w:vAlign w:val="center"/>
          </w:tcPr>
          <w:p w14:paraId="2A99A898" w14:textId="77777777" w:rsidR="00FB37C7" w:rsidRPr="00FB37C7" w:rsidRDefault="00FB37C7" w:rsidP="00DF68EC">
            <w:pPr>
              <w:spacing w:line="192" w:lineRule="exact"/>
              <w:ind w:left="134"/>
              <w:textAlignment w:val="baseline"/>
              <w:rPr>
                <w:rFonts w:ascii="Arial" w:eastAsia="Arial" w:hAnsi="Arial"/>
                <w:b/>
                <w:color w:val="000000"/>
                <w:sz w:val="18"/>
              </w:rPr>
            </w:pPr>
            <w:r w:rsidRPr="00FB37C7">
              <w:rPr>
                <w:rFonts w:ascii="Arial" w:eastAsia="Arial" w:hAnsi="Arial"/>
                <w:b/>
                <w:color w:val="000000"/>
                <w:sz w:val="18"/>
                <w:lang w:val="en-US"/>
              </w:rPr>
              <w:t>4</w:t>
            </w:r>
          </w:p>
        </w:tc>
        <w:tc>
          <w:tcPr>
            <w:tcW w:w="1219" w:type="dxa"/>
            <w:tcBorders>
              <w:top w:val="none" w:sz="0" w:space="0" w:color="020000"/>
              <w:left w:val="none" w:sz="0" w:space="0" w:color="020000"/>
              <w:bottom w:val="none" w:sz="0" w:space="0" w:color="020000"/>
              <w:right w:val="none" w:sz="0" w:space="0" w:color="020000"/>
            </w:tcBorders>
            <w:vAlign w:val="center"/>
          </w:tcPr>
          <w:p w14:paraId="63E5A157" w14:textId="77777777" w:rsidR="00FB37C7" w:rsidRPr="00FB37C7" w:rsidRDefault="00FB37C7" w:rsidP="00DF68EC">
            <w:pPr>
              <w:spacing w:line="192" w:lineRule="exact"/>
              <w:ind w:left="139"/>
              <w:textAlignment w:val="baseline"/>
              <w:rPr>
                <w:rFonts w:ascii="Arial" w:eastAsia="Arial" w:hAnsi="Arial"/>
                <w:b/>
                <w:color w:val="000000"/>
                <w:sz w:val="18"/>
              </w:rPr>
            </w:pPr>
            <w:r w:rsidRPr="00FB37C7">
              <w:rPr>
                <w:rFonts w:ascii="Arial" w:eastAsia="Arial" w:hAnsi="Arial"/>
                <w:b/>
                <w:color w:val="000000"/>
                <w:sz w:val="18"/>
                <w:lang w:val="en-US"/>
              </w:rPr>
              <w:t>5</w:t>
            </w:r>
          </w:p>
        </w:tc>
        <w:tc>
          <w:tcPr>
            <w:tcW w:w="1210" w:type="dxa"/>
            <w:tcBorders>
              <w:top w:val="none" w:sz="0" w:space="0" w:color="020000"/>
              <w:left w:val="none" w:sz="0" w:space="0" w:color="020000"/>
              <w:bottom w:val="none" w:sz="0" w:space="0" w:color="020000"/>
              <w:right w:val="none" w:sz="0" w:space="0" w:color="020000"/>
            </w:tcBorders>
            <w:vAlign w:val="center"/>
          </w:tcPr>
          <w:p w14:paraId="7B6B6370" w14:textId="77777777" w:rsidR="00FB37C7" w:rsidRPr="00FB37C7" w:rsidRDefault="00FB37C7" w:rsidP="00DF68EC">
            <w:pPr>
              <w:spacing w:line="192" w:lineRule="exact"/>
              <w:ind w:right="662"/>
              <w:jc w:val="right"/>
              <w:textAlignment w:val="baseline"/>
              <w:rPr>
                <w:rFonts w:ascii="Arial" w:eastAsia="Arial" w:hAnsi="Arial"/>
                <w:b/>
                <w:color w:val="000000"/>
                <w:sz w:val="18"/>
              </w:rPr>
            </w:pPr>
            <w:r w:rsidRPr="00FB37C7">
              <w:rPr>
                <w:rFonts w:ascii="Arial" w:eastAsia="Arial" w:hAnsi="Arial"/>
                <w:b/>
                <w:color w:val="000000"/>
                <w:sz w:val="18"/>
                <w:lang w:val="en-US"/>
              </w:rPr>
              <w:t>6</w:t>
            </w:r>
          </w:p>
        </w:tc>
        <w:tc>
          <w:tcPr>
            <w:tcW w:w="1458" w:type="dxa"/>
            <w:tcBorders>
              <w:top w:val="none" w:sz="0" w:space="0" w:color="020000"/>
              <w:left w:val="none" w:sz="0" w:space="0" w:color="020000"/>
              <w:bottom w:val="none" w:sz="0" w:space="0" w:color="020000"/>
              <w:right w:val="none" w:sz="0" w:space="0" w:color="020000"/>
            </w:tcBorders>
            <w:vAlign w:val="center"/>
          </w:tcPr>
          <w:p w14:paraId="61D2C1E9" w14:textId="77777777" w:rsidR="00FB37C7" w:rsidRPr="00FB37C7" w:rsidRDefault="00FB37C7" w:rsidP="00DF68EC">
            <w:pPr>
              <w:spacing w:line="192" w:lineRule="exact"/>
              <w:ind w:left="134"/>
              <w:textAlignment w:val="baseline"/>
              <w:rPr>
                <w:rFonts w:ascii="Arial" w:eastAsia="Arial" w:hAnsi="Arial"/>
                <w:b/>
                <w:color w:val="000000"/>
                <w:sz w:val="18"/>
              </w:rPr>
            </w:pPr>
            <w:r w:rsidRPr="00FB37C7">
              <w:rPr>
                <w:rFonts w:ascii="Arial" w:eastAsia="Arial" w:hAnsi="Arial"/>
                <w:b/>
                <w:color w:val="000000"/>
                <w:sz w:val="18"/>
                <w:lang w:val="en-US"/>
              </w:rPr>
              <w:t>2</w:t>
            </w:r>
          </w:p>
        </w:tc>
      </w:tr>
      <w:tr w:rsidR="00FB37C7" w14:paraId="3755C460" w14:textId="77777777" w:rsidTr="00DF68EC">
        <w:trPr>
          <w:trHeight w:hRule="exact" w:val="207"/>
        </w:trPr>
        <w:tc>
          <w:tcPr>
            <w:tcW w:w="1780" w:type="dxa"/>
            <w:tcBorders>
              <w:top w:val="none" w:sz="0" w:space="0" w:color="020000"/>
              <w:left w:val="none" w:sz="0" w:space="0" w:color="020000"/>
              <w:bottom w:val="none" w:sz="0" w:space="0" w:color="020000"/>
              <w:right w:val="none" w:sz="0" w:space="0" w:color="020000"/>
            </w:tcBorders>
            <w:vAlign w:val="center"/>
          </w:tcPr>
          <w:p w14:paraId="7C8775AD" w14:textId="77777777" w:rsidR="00FB37C7" w:rsidRDefault="00FB37C7" w:rsidP="00DF68EC">
            <w:pPr>
              <w:spacing w:line="191" w:lineRule="exact"/>
              <w:ind w:left="162"/>
              <w:textAlignment w:val="baseline"/>
              <w:rPr>
                <w:rFonts w:ascii="Arial" w:eastAsia="Arial" w:hAnsi="Arial"/>
                <w:color w:val="000000"/>
                <w:sz w:val="18"/>
              </w:rPr>
            </w:pPr>
            <w:r>
              <w:rPr>
                <w:rFonts w:ascii="Arial" w:eastAsia="Arial" w:hAnsi="Arial"/>
                <w:color w:val="000000"/>
                <w:sz w:val="18"/>
                <w:lang w:val="en-US"/>
              </w:rPr>
              <w:t>Rev F Chikane-</w:t>
            </w:r>
          </w:p>
        </w:tc>
        <w:tc>
          <w:tcPr>
            <w:tcW w:w="1229" w:type="dxa"/>
            <w:tcBorders>
              <w:top w:val="none" w:sz="0" w:space="0" w:color="020000"/>
              <w:left w:val="none" w:sz="0" w:space="0" w:color="020000"/>
              <w:bottom w:val="none" w:sz="0" w:space="0" w:color="020000"/>
              <w:right w:val="none" w:sz="0" w:space="0" w:color="020000"/>
            </w:tcBorders>
            <w:vAlign w:val="center"/>
          </w:tcPr>
          <w:p w14:paraId="73BA6475" w14:textId="77777777" w:rsidR="00FB37C7" w:rsidRDefault="00FB37C7" w:rsidP="00DF68EC">
            <w:pPr>
              <w:spacing w:line="202" w:lineRule="exact"/>
              <w:ind w:left="302"/>
              <w:textAlignment w:val="baseline"/>
              <w:rPr>
                <w:rFonts w:ascii="Arial" w:eastAsia="Arial" w:hAnsi="Arial"/>
                <w:color w:val="000000"/>
                <w:sz w:val="18"/>
              </w:rPr>
            </w:pPr>
            <w:r>
              <w:rPr>
                <w:rFonts w:ascii="Arial" w:eastAsia="Arial" w:hAnsi="Arial"/>
                <w:color w:val="000000"/>
                <w:sz w:val="18"/>
                <w:lang w:val="en-US"/>
              </w:rPr>
              <w:t>9</w:t>
            </w:r>
          </w:p>
        </w:tc>
        <w:tc>
          <w:tcPr>
            <w:tcW w:w="1344" w:type="dxa"/>
            <w:tcBorders>
              <w:top w:val="none" w:sz="0" w:space="0" w:color="020000"/>
              <w:left w:val="none" w:sz="0" w:space="0" w:color="020000"/>
              <w:bottom w:val="none" w:sz="0" w:space="0" w:color="020000"/>
              <w:right w:val="none" w:sz="0" w:space="0" w:color="020000"/>
            </w:tcBorders>
          </w:tcPr>
          <w:p w14:paraId="50ACCB06"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vAlign w:val="center"/>
          </w:tcPr>
          <w:p w14:paraId="0FF57C06" w14:textId="77777777" w:rsidR="00FB37C7" w:rsidRDefault="00FB37C7" w:rsidP="00DF68EC">
            <w:pPr>
              <w:spacing w:line="202" w:lineRule="exact"/>
              <w:ind w:right="566"/>
              <w:jc w:val="right"/>
              <w:textAlignment w:val="baseline"/>
              <w:rPr>
                <w:rFonts w:ascii="Arial" w:eastAsia="Arial" w:hAnsi="Arial"/>
                <w:color w:val="000000"/>
                <w:sz w:val="18"/>
              </w:rPr>
            </w:pPr>
            <w:r>
              <w:rPr>
                <w:rFonts w:ascii="Arial" w:eastAsia="Arial" w:hAnsi="Arial"/>
                <w:color w:val="000000"/>
                <w:sz w:val="18"/>
                <w:lang w:val="en-US"/>
              </w:rPr>
              <w:t>4</w:t>
            </w:r>
          </w:p>
        </w:tc>
        <w:tc>
          <w:tcPr>
            <w:tcW w:w="1166" w:type="dxa"/>
            <w:tcBorders>
              <w:top w:val="none" w:sz="0" w:space="0" w:color="020000"/>
              <w:left w:val="none" w:sz="0" w:space="0" w:color="020000"/>
              <w:bottom w:val="none" w:sz="0" w:space="0" w:color="020000"/>
              <w:right w:val="none" w:sz="0" w:space="0" w:color="020000"/>
            </w:tcBorders>
            <w:vAlign w:val="center"/>
          </w:tcPr>
          <w:p w14:paraId="57A3B9A9" w14:textId="77777777" w:rsidR="00FB37C7" w:rsidRDefault="00FB37C7" w:rsidP="00DF68EC">
            <w:pPr>
              <w:spacing w:line="202" w:lineRule="exact"/>
              <w:ind w:left="134"/>
              <w:textAlignment w:val="baseline"/>
              <w:rPr>
                <w:rFonts w:ascii="Arial" w:eastAsia="Arial" w:hAnsi="Arial"/>
                <w:color w:val="000000"/>
                <w:sz w:val="18"/>
              </w:rPr>
            </w:pPr>
            <w:r>
              <w:rPr>
                <w:rFonts w:ascii="Arial" w:eastAsia="Arial" w:hAnsi="Arial"/>
                <w:color w:val="000000"/>
                <w:sz w:val="18"/>
                <w:lang w:val="en-US"/>
              </w:rPr>
              <w:t>4</w:t>
            </w:r>
          </w:p>
        </w:tc>
        <w:tc>
          <w:tcPr>
            <w:tcW w:w="1219" w:type="dxa"/>
            <w:tcBorders>
              <w:top w:val="none" w:sz="0" w:space="0" w:color="020000"/>
              <w:left w:val="none" w:sz="0" w:space="0" w:color="020000"/>
              <w:bottom w:val="none" w:sz="0" w:space="0" w:color="020000"/>
              <w:right w:val="none" w:sz="0" w:space="0" w:color="020000"/>
            </w:tcBorders>
          </w:tcPr>
          <w:p w14:paraId="3F166D2C"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tcPr>
          <w:p w14:paraId="5A671696"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vAlign w:val="center"/>
          </w:tcPr>
          <w:p w14:paraId="3FDA5E05" w14:textId="77777777" w:rsidR="00FB37C7" w:rsidRDefault="00FB37C7" w:rsidP="00DF68EC">
            <w:pPr>
              <w:spacing w:after="4" w:line="198"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29E460B7" w14:textId="77777777" w:rsidTr="00DF68EC">
        <w:trPr>
          <w:trHeight w:hRule="exact" w:val="201"/>
        </w:trPr>
        <w:tc>
          <w:tcPr>
            <w:tcW w:w="1780" w:type="dxa"/>
            <w:tcBorders>
              <w:top w:val="none" w:sz="0" w:space="0" w:color="020000"/>
              <w:left w:val="none" w:sz="0" w:space="0" w:color="020000"/>
              <w:bottom w:val="none" w:sz="0" w:space="0" w:color="020000"/>
              <w:right w:val="none" w:sz="0" w:space="0" w:color="020000"/>
            </w:tcBorders>
            <w:vAlign w:val="center"/>
          </w:tcPr>
          <w:p w14:paraId="705B798E" w14:textId="77777777" w:rsidR="00FB37C7" w:rsidRDefault="00FB37C7" w:rsidP="00DF68EC">
            <w:pPr>
              <w:spacing w:line="184" w:lineRule="exact"/>
              <w:ind w:left="162"/>
              <w:textAlignment w:val="baseline"/>
              <w:rPr>
                <w:rFonts w:ascii="Arial" w:eastAsia="Arial" w:hAnsi="Arial"/>
                <w:color w:val="000000"/>
                <w:sz w:val="18"/>
              </w:rPr>
            </w:pPr>
            <w:r>
              <w:rPr>
                <w:rFonts w:ascii="Arial" w:eastAsia="Arial" w:hAnsi="Arial"/>
                <w:color w:val="000000"/>
                <w:sz w:val="18"/>
                <w:lang w:val="en-US"/>
              </w:rPr>
              <w:t>Chairperson</w:t>
            </w:r>
          </w:p>
        </w:tc>
        <w:tc>
          <w:tcPr>
            <w:tcW w:w="1229" w:type="dxa"/>
            <w:tcBorders>
              <w:top w:val="none" w:sz="0" w:space="0" w:color="020000"/>
              <w:left w:val="none" w:sz="0" w:space="0" w:color="020000"/>
              <w:bottom w:val="none" w:sz="0" w:space="0" w:color="020000"/>
              <w:right w:val="none" w:sz="0" w:space="0" w:color="020000"/>
            </w:tcBorders>
          </w:tcPr>
          <w:p w14:paraId="00531EE5"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344" w:type="dxa"/>
            <w:tcBorders>
              <w:top w:val="none" w:sz="0" w:space="0" w:color="020000"/>
              <w:left w:val="none" w:sz="0" w:space="0" w:color="020000"/>
              <w:bottom w:val="none" w:sz="0" w:space="0" w:color="020000"/>
              <w:right w:val="none" w:sz="0" w:space="0" w:color="020000"/>
            </w:tcBorders>
          </w:tcPr>
          <w:p w14:paraId="0FD4F6A9"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tcPr>
          <w:p w14:paraId="78075F19"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4DD84902"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7D75B89A"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tcPr>
          <w:p w14:paraId="2837D4D9"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tcPr>
          <w:p w14:paraId="00ED47B3"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r>
      <w:tr w:rsidR="00FB37C7" w14:paraId="00F0ACCC" w14:textId="77777777" w:rsidTr="00DF68EC">
        <w:trPr>
          <w:trHeight w:hRule="exact" w:val="207"/>
        </w:trPr>
        <w:tc>
          <w:tcPr>
            <w:tcW w:w="1780" w:type="dxa"/>
            <w:tcBorders>
              <w:top w:val="none" w:sz="0" w:space="0" w:color="020000"/>
              <w:left w:val="none" w:sz="0" w:space="0" w:color="020000"/>
              <w:bottom w:val="none" w:sz="0" w:space="0" w:color="020000"/>
              <w:right w:val="none" w:sz="0" w:space="0" w:color="020000"/>
            </w:tcBorders>
            <w:vAlign w:val="center"/>
          </w:tcPr>
          <w:p w14:paraId="395F1949" w14:textId="77777777" w:rsidR="00FB37C7" w:rsidRDefault="00FB37C7" w:rsidP="00DF68EC">
            <w:pPr>
              <w:spacing w:line="180" w:lineRule="exact"/>
              <w:ind w:left="162"/>
              <w:textAlignment w:val="baseline"/>
              <w:rPr>
                <w:rFonts w:ascii="Arial" w:eastAsia="Arial" w:hAnsi="Arial"/>
                <w:color w:val="000000"/>
                <w:sz w:val="18"/>
              </w:rPr>
            </w:pPr>
            <w:r>
              <w:rPr>
                <w:rFonts w:ascii="Arial" w:eastAsia="Arial" w:hAnsi="Arial"/>
                <w:color w:val="000000"/>
                <w:sz w:val="18"/>
                <w:lang w:val="en-US"/>
              </w:rPr>
              <w:t xml:space="preserve">Mr </w:t>
            </w:r>
            <w:r w:rsidRPr="00FB37C7">
              <w:rPr>
                <w:rFonts w:ascii="Arial" w:eastAsia="Arial" w:hAnsi="Arial"/>
                <w:color w:val="000000"/>
                <w:sz w:val="18"/>
                <w:lang w:val="en-US"/>
              </w:rPr>
              <w:t>NE</w:t>
            </w:r>
            <w:r>
              <w:rPr>
                <w:rFonts w:ascii="Arial" w:eastAsia="Arial" w:hAnsi="Arial"/>
                <w:b/>
                <w:color w:val="000000"/>
                <w:sz w:val="18"/>
                <w:lang w:val="en-US"/>
              </w:rPr>
              <w:t xml:space="preserve"> </w:t>
            </w:r>
            <w:r>
              <w:rPr>
                <w:rFonts w:ascii="Arial" w:eastAsia="Arial" w:hAnsi="Arial"/>
                <w:color w:val="000000"/>
                <w:sz w:val="18"/>
                <w:lang w:val="en-US"/>
              </w:rPr>
              <w:t>Galawe</w:t>
            </w:r>
          </w:p>
        </w:tc>
        <w:tc>
          <w:tcPr>
            <w:tcW w:w="1229" w:type="dxa"/>
            <w:tcBorders>
              <w:top w:val="none" w:sz="0" w:space="0" w:color="020000"/>
              <w:left w:val="none" w:sz="0" w:space="0" w:color="020000"/>
              <w:bottom w:val="none" w:sz="0" w:space="0" w:color="020000"/>
              <w:right w:val="none" w:sz="0" w:space="0" w:color="020000"/>
            </w:tcBorders>
            <w:vAlign w:val="center"/>
          </w:tcPr>
          <w:p w14:paraId="1059CB78" w14:textId="77777777" w:rsidR="00FB37C7" w:rsidRDefault="00FB37C7" w:rsidP="00DF68EC">
            <w:pPr>
              <w:spacing w:line="180" w:lineRule="exact"/>
              <w:ind w:left="302"/>
              <w:textAlignment w:val="baseline"/>
              <w:rPr>
                <w:rFonts w:ascii="Arial" w:eastAsia="Arial" w:hAnsi="Arial"/>
                <w:color w:val="000000"/>
                <w:sz w:val="18"/>
              </w:rPr>
            </w:pPr>
            <w:r>
              <w:rPr>
                <w:rFonts w:ascii="Arial" w:eastAsia="Arial" w:hAnsi="Arial"/>
                <w:color w:val="000000"/>
                <w:sz w:val="18"/>
                <w:lang w:val="en-US"/>
              </w:rPr>
              <w:t>5</w:t>
            </w:r>
          </w:p>
        </w:tc>
        <w:tc>
          <w:tcPr>
            <w:tcW w:w="1344" w:type="dxa"/>
            <w:tcBorders>
              <w:top w:val="none" w:sz="0" w:space="0" w:color="020000"/>
              <w:left w:val="none" w:sz="0" w:space="0" w:color="020000"/>
              <w:bottom w:val="none" w:sz="0" w:space="0" w:color="020000"/>
              <w:right w:val="none" w:sz="0" w:space="0" w:color="020000"/>
            </w:tcBorders>
          </w:tcPr>
          <w:p w14:paraId="5FDF7064"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vAlign w:val="center"/>
          </w:tcPr>
          <w:p w14:paraId="19E79634" w14:textId="77777777" w:rsidR="00FB37C7" w:rsidRDefault="00FB37C7" w:rsidP="00DF68EC">
            <w:pPr>
              <w:spacing w:line="197" w:lineRule="exact"/>
              <w:ind w:right="566"/>
              <w:jc w:val="right"/>
              <w:textAlignment w:val="baseline"/>
              <w:rPr>
                <w:rFonts w:ascii="Arial" w:eastAsia="Arial" w:hAnsi="Arial"/>
                <w:color w:val="000000"/>
                <w:sz w:val="18"/>
              </w:rPr>
            </w:pPr>
            <w:r>
              <w:rPr>
                <w:rFonts w:ascii="Arial" w:eastAsia="Arial" w:hAnsi="Arial"/>
                <w:color w:val="000000"/>
                <w:sz w:val="18"/>
                <w:lang w:val="en-US"/>
              </w:rPr>
              <w:t>2</w:t>
            </w:r>
          </w:p>
        </w:tc>
        <w:tc>
          <w:tcPr>
            <w:tcW w:w="1166" w:type="dxa"/>
            <w:tcBorders>
              <w:top w:val="none" w:sz="0" w:space="0" w:color="020000"/>
              <w:left w:val="none" w:sz="0" w:space="0" w:color="020000"/>
              <w:bottom w:val="none" w:sz="0" w:space="0" w:color="020000"/>
              <w:right w:val="none" w:sz="0" w:space="0" w:color="020000"/>
            </w:tcBorders>
            <w:vAlign w:val="center"/>
          </w:tcPr>
          <w:p w14:paraId="647A159E" w14:textId="77777777" w:rsidR="00FB37C7" w:rsidRDefault="00FB37C7" w:rsidP="00DF68EC">
            <w:pPr>
              <w:spacing w:line="197" w:lineRule="exact"/>
              <w:ind w:left="134"/>
              <w:textAlignment w:val="baseline"/>
              <w:rPr>
                <w:rFonts w:ascii="Arial" w:eastAsia="Arial" w:hAnsi="Arial"/>
                <w:color w:val="000000"/>
                <w:sz w:val="18"/>
              </w:rPr>
            </w:pPr>
            <w:r>
              <w:rPr>
                <w:rFonts w:ascii="Arial" w:eastAsia="Arial" w:hAnsi="Arial"/>
                <w:color w:val="000000"/>
                <w:sz w:val="18"/>
                <w:lang w:val="en-US"/>
              </w:rPr>
              <w:t>1</w:t>
            </w:r>
          </w:p>
        </w:tc>
        <w:tc>
          <w:tcPr>
            <w:tcW w:w="1219" w:type="dxa"/>
            <w:tcBorders>
              <w:top w:val="none" w:sz="0" w:space="0" w:color="020000"/>
              <w:left w:val="none" w:sz="0" w:space="0" w:color="020000"/>
              <w:bottom w:val="none" w:sz="0" w:space="0" w:color="020000"/>
              <w:right w:val="none" w:sz="0" w:space="0" w:color="020000"/>
            </w:tcBorders>
          </w:tcPr>
          <w:p w14:paraId="3A9C283D"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tcPr>
          <w:p w14:paraId="13C07DD6"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vAlign w:val="center"/>
          </w:tcPr>
          <w:p w14:paraId="5AA82DC4" w14:textId="77777777" w:rsidR="00FB37C7" w:rsidRDefault="00FB37C7" w:rsidP="00DF68EC">
            <w:pPr>
              <w:spacing w:line="197" w:lineRule="exact"/>
              <w:ind w:left="134"/>
              <w:textAlignment w:val="baseline"/>
              <w:rPr>
                <w:rFonts w:ascii="Arial" w:eastAsia="Arial" w:hAnsi="Arial"/>
                <w:color w:val="000000"/>
                <w:sz w:val="18"/>
              </w:rPr>
            </w:pPr>
            <w:r>
              <w:rPr>
                <w:rFonts w:ascii="Arial" w:eastAsia="Arial" w:hAnsi="Arial"/>
                <w:color w:val="000000"/>
                <w:sz w:val="18"/>
                <w:lang w:val="en-US"/>
              </w:rPr>
              <w:t>1</w:t>
            </w:r>
          </w:p>
        </w:tc>
      </w:tr>
      <w:tr w:rsidR="00FB37C7" w14:paraId="072A1DCC" w14:textId="77777777" w:rsidTr="00DF68EC">
        <w:trPr>
          <w:trHeight w:hRule="exact" w:val="206"/>
        </w:trPr>
        <w:tc>
          <w:tcPr>
            <w:tcW w:w="1780" w:type="dxa"/>
            <w:tcBorders>
              <w:top w:val="none" w:sz="0" w:space="0" w:color="020000"/>
              <w:left w:val="none" w:sz="0" w:space="0" w:color="020000"/>
              <w:bottom w:val="none" w:sz="0" w:space="0" w:color="020000"/>
              <w:right w:val="none" w:sz="0" w:space="0" w:color="020000"/>
            </w:tcBorders>
            <w:vAlign w:val="center"/>
          </w:tcPr>
          <w:p w14:paraId="2C21B380" w14:textId="77777777" w:rsidR="00FB37C7" w:rsidRDefault="00FB37C7" w:rsidP="00DF68EC">
            <w:pPr>
              <w:spacing w:line="177" w:lineRule="exact"/>
              <w:ind w:left="162"/>
              <w:textAlignment w:val="baseline"/>
              <w:rPr>
                <w:rFonts w:ascii="Arial" w:eastAsia="Arial" w:hAnsi="Arial"/>
                <w:color w:val="000000"/>
                <w:sz w:val="18"/>
              </w:rPr>
            </w:pPr>
            <w:r>
              <w:rPr>
                <w:rFonts w:ascii="Arial" w:eastAsia="Arial" w:hAnsi="Arial"/>
                <w:color w:val="000000"/>
                <w:sz w:val="18"/>
                <w:lang w:val="en-US"/>
              </w:rPr>
              <w:t>Mr Q Green</w:t>
            </w:r>
          </w:p>
        </w:tc>
        <w:tc>
          <w:tcPr>
            <w:tcW w:w="1229" w:type="dxa"/>
            <w:tcBorders>
              <w:top w:val="none" w:sz="0" w:space="0" w:color="020000"/>
              <w:left w:val="none" w:sz="0" w:space="0" w:color="020000"/>
              <w:bottom w:val="none" w:sz="0" w:space="0" w:color="020000"/>
              <w:right w:val="none" w:sz="0" w:space="0" w:color="020000"/>
            </w:tcBorders>
            <w:vAlign w:val="center"/>
          </w:tcPr>
          <w:p w14:paraId="23F0017B" w14:textId="77777777" w:rsidR="00FB37C7" w:rsidRDefault="00FB37C7" w:rsidP="00DF68EC">
            <w:pPr>
              <w:spacing w:line="192" w:lineRule="exact"/>
              <w:ind w:left="302"/>
              <w:textAlignment w:val="baseline"/>
              <w:rPr>
                <w:rFonts w:ascii="Arial" w:eastAsia="Arial" w:hAnsi="Arial"/>
                <w:b/>
                <w:color w:val="000000"/>
                <w:sz w:val="18"/>
              </w:rPr>
            </w:pPr>
            <w:r>
              <w:rPr>
                <w:rFonts w:ascii="Arial" w:eastAsia="Arial" w:hAnsi="Arial"/>
                <w:b/>
                <w:color w:val="000000"/>
                <w:sz w:val="18"/>
                <w:lang w:val="en-US"/>
              </w:rPr>
              <w:t>10</w:t>
            </w:r>
          </w:p>
        </w:tc>
        <w:tc>
          <w:tcPr>
            <w:tcW w:w="1344" w:type="dxa"/>
            <w:tcBorders>
              <w:top w:val="none" w:sz="0" w:space="0" w:color="020000"/>
              <w:left w:val="none" w:sz="0" w:space="0" w:color="020000"/>
              <w:bottom w:val="none" w:sz="0" w:space="0" w:color="020000"/>
              <w:right w:val="none" w:sz="0" w:space="0" w:color="020000"/>
            </w:tcBorders>
            <w:vAlign w:val="center"/>
          </w:tcPr>
          <w:p w14:paraId="497591B4" w14:textId="77777777" w:rsidR="00FB37C7" w:rsidRDefault="00FB37C7" w:rsidP="00DF68EC">
            <w:pPr>
              <w:spacing w:line="192" w:lineRule="exact"/>
              <w:ind w:left="240"/>
              <w:textAlignment w:val="baseline"/>
              <w:rPr>
                <w:rFonts w:ascii="Arial" w:eastAsia="Arial" w:hAnsi="Arial"/>
                <w:b/>
                <w:color w:val="000000"/>
                <w:sz w:val="18"/>
              </w:rPr>
            </w:pPr>
            <w:r>
              <w:rPr>
                <w:rFonts w:ascii="Arial" w:eastAsia="Arial" w:hAnsi="Arial"/>
                <w:b/>
                <w:color w:val="000000"/>
                <w:sz w:val="18"/>
                <w:lang w:val="en-US"/>
              </w:rPr>
              <w:t>5</w:t>
            </w:r>
          </w:p>
        </w:tc>
        <w:tc>
          <w:tcPr>
            <w:tcW w:w="1114" w:type="dxa"/>
            <w:tcBorders>
              <w:top w:val="none" w:sz="0" w:space="0" w:color="020000"/>
              <w:left w:val="none" w:sz="0" w:space="0" w:color="020000"/>
              <w:bottom w:val="none" w:sz="0" w:space="0" w:color="020000"/>
              <w:right w:val="none" w:sz="0" w:space="0" w:color="020000"/>
            </w:tcBorders>
            <w:vAlign w:val="center"/>
          </w:tcPr>
          <w:p w14:paraId="3E63898F" w14:textId="77777777" w:rsidR="00FB37C7" w:rsidRDefault="00FB37C7" w:rsidP="00DF68EC">
            <w:pPr>
              <w:spacing w:line="192" w:lineRule="exact"/>
              <w:ind w:right="566"/>
              <w:jc w:val="right"/>
              <w:textAlignment w:val="baseline"/>
              <w:rPr>
                <w:rFonts w:ascii="Arial" w:eastAsia="Arial" w:hAnsi="Arial"/>
                <w:color w:val="000000"/>
                <w:sz w:val="18"/>
              </w:rPr>
            </w:pPr>
            <w:r>
              <w:rPr>
                <w:rFonts w:ascii="Arial" w:eastAsia="Arial" w:hAnsi="Arial"/>
                <w:color w:val="000000"/>
                <w:sz w:val="18"/>
                <w:lang w:val="en-US"/>
              </w:rPr>
              <w:t>4</w:t>
            </w:r>
          </w:p>
        </w:tc>
        <w:tc>
          <w:tcPr>
            <w:tcW w:w="1166" w:type="dxa"/>
            <w:tcBorders>
              <w:top w:val="none" w:sz="0" w:space="0" w:color="020000"/>
              <w:left w:val="none" w:sz="0" w:space="0" w:color="020000"/>
              <w:bottom w:val="none" w:sz="0" w:space="0" w:color="020000"/>
              <w:right w:val="none" w:sz="0" w:space="0" w:color="020000"/>
            </w:tcBorders>
            <w:vAlign w:val="center"/>
          </w:tcPr>
          <w:p w14:paraId="0BA108F8" w14:textId="77777777" w:rsidR="00FB37C7" w:rsidRDefault="00FB37C7" w:rsidP="00DF68EC">
            <w:pPr>
              <w:spacing w:line="192" w:lineRule="exact"/>
              <w:ind w:left="134"/>
              <w:textAlignment w:val="baseline"/>
              <w:rPr>
                <w:rFonts w:ascii="Arial" w:eastAsia="Arial" w:hAnsi="Arial"/>
                <w:color w:val="000000"/>
                <w:sz w:val="18"/>
              </w:rPr>
            </w:pPr>
            <w:r>
              <w:rPr>
                <w:rFonts w:ascii="Arial" w:eastAsia="Arial" w:hAnsi="Arial"/>
                <w:color w:val="000000"/>
                <w:sz w:val="18"/>
                <w:lang w:val="en-US"/>
              </w:rPr>
              <w:t>4</w:t>
            </w:r>
          </w:p>
        </w:tc>
        <w:tc>
          <w:tcPr>
            <w:tcW w:w="1219" w:type="dxa"/>
            <w:tcBorders>
              <w:top w:val="none" w:sz="0" w:space="0" w:color="020000"/>
              <w:left w:val="none" w:sz="0" w:space="0" w:color="020000"/>
              <w:bottom w:val="none" w:sz="0" w:space="0" w:color="020000"/>
              <w:right w:val="none" w:sz="0" w:space="0" w:color="020000"/>
            </w:tcBorders>
            <w:vAlign w:val="center"/>
          </w:tcPr>
          <w:p w14:paraId="3BE1D9A7" w14:textId="77777777" w:rsidR="00FB37C7" w:rsidRDefault="00FB37C7" w:rsidP="00DF68EC">
            <w:pPr>
              <w:spacing w:line="192" w:lineRule="exact"/>
              <w:ind w:left="139"/>
              <w:textAlignment w:val="baseline"/>
              <w:rPr>
                <w:rFonts w:ascii="Arial" w:eastAsia="Arial" w:hAnsi="Arial"/>
                <w:b/>
                <w:color w:val="000000"/>
                <w:sz w:val="18"/>
              </w:rPr>
            </w:pPr>
            <w:r>
              <w:rPr>
                <w:rFonts w:ascii="Arial" w:eastAsia="Arial" w:hAnsi="Arial"/>
                <w:b/>
                <w:color w:val="000000"/>
                <w:sz w:val="18"/>
                <w:lang w:val="en-US"/>
              </w:rPr>
              <w:t>4</w:t>
            </w:r>
          </w:p>
        </w:tc>
        <w:tc>
          <w:tcPr>
            <w:tcW w:w="1210" w:type="dxa"/>
            <w:tcBorders>
              <w:top w:val="none" w:sz="0" w:space="0" w:color="020000"/>
              <w:left w:val="none" w:sz="0" w:space="0" w:color="020000"/>
              <w:bottom w:val="none" w:sz="0" w:space="0" w:color="020000"/>
              <w:right w:val="none" w:sz="0" w:space="0" w:color="020000"/>
            </w:tcBorders>
            <w:vAlign w:val="center"/>
          </w:tcPr>
          <w:p w14:paraId="6267A10D" w14:textId="77777777" w:rsidR="00FB37C7" w:rsidRDefault="00FB37C7" w:rsidP="00DF68EC">
            <w:pPr>
              <w:spacing w:line="192" w:lineRule="exact"/>
              <w:ind w:right="662"/>
              <w:jc w:val="right"/>
              <w:textAlignment w:val="baseline"/>
              <w:rPr>
                <w:rFonts w:ascii="Arial" w:eastAsia="Arial" w:hAnsi="Arial"/>
                <w:color w:val="000000"/>
                <w:sz w:val="18"/>
              </w:rPr>
            </w:pPr>
            <w:r>
              <w:rPr>
                <w:rFonts w:ascii="Arial" w:eastAsia="Arial" w:hAnsi="Arial"/>
                <w:color w:val="000000"/>
                <w:sz w:val="18"/>
                <w:lang w:val="en-US"/>
              </w:rPr>
              <w:t>6</w:t>
            </w:r>
          </w:p>
        </w:tc>
        <w:tc>
          <w:tcPr>
            <w:tcW w:w="1458" w:type="dxa"/>
            <w:tcBorders>
              <w:top w:val="none" w:sz="0" w:space="0" w:color="020000"/>
              <w:left w:val="none" w:sz="0" w:space="0" w:color="020000"/>
              <w:bottom w:val="none" w:sz="0" w:space="0" w:color="020000"/>
              <w:right w:val="none" w:sz="0" w:space="0" w:color="020000"/>
            </w:tcBorders>
            <w:vAlign w:val="center"/>
          </w:tcPr>
          <w:p w14:paraId="3C9A5134" w14:textId="77777777" w:rsidR="00FB37C7" w:rsidRDefault="00FB37C7" w:rsidP="00DF68EC">
            <w:pPr>
              <w:spacing w:line="192"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5DDE1DFC" w14:textId="77777777" w:rsidTr="00DF68EC">
        <w:trPr>
          <w:trHeight w:hRule="exact" w:val="202"/>
        </w:trPr>
        <w:tc>
          <w:tcPr>
            <w:tcW w:w="1780" w:type="dxa"/>
            <w:tcBorders>
              <w:top w:val="none" w:sz="0" w:space="0" w:color="020000"/>
              <w:left w:val="none" w:sz="0" w:space="0" w:color="020000"/>
              <w:bottom w:val="none" w:sz="0" w:space="0" w:color="020000"/>
              <w:right w:val="none" w:sz="0" w:space="0" w:color="020000"/>
            </w:tcBorders>
            <w:vAlign w:val="center"/>
          </w:tcPr>
          <w:p w14:paraId="75C5CFC8" w14:textId="77777777" w:rsidR="00FB37C7" w:rsidRPr="00FB37C7" w:rsidRDefault="00FB37C7" w:rsidP="00DF68EC">
            <w:pPr>
              <w:spacing w:line="190" w:lineRule="exact"/>
              <w:ind w:left="162"/>
              <w:textAlignment w:val="baseline"/>
              <w:rPr>
                <w:rFonts w:ascii="Arial" w:eastAsia="Arial" w:hAnsi="Arial"/>
                <w:color w:val="000000"/>
                <w:sz w:val="18"/>
              </w:rPr>
            </w:pPr>
            <w:r w:rsidRPr="00FB37C7">
              <w:rPr>
                <w:rFonts w:ascii="Arial" w:eastAsia="Arial" w:hAnsi="Arial"/>
                <w:color w:val="000000"/>
                <w:sz w:val="18"/>
                <w:lang w:val="en-US"/>
              </w:rPr>
              <w:t>Mr NSA Hlubi</w:t>
            </w:r>
          </w:p>
        </w:tc>
        <w:tc>
          <w:tcPr>
            <w:tcW w:w="1229" w:type="dxa"/>
            <w:tcBorders>
              <w:top w:val="none" w:sz="0" w:space="0" w:color="020000"/>
              <w:left w:val="none" w:sz="0" w:space="0" w:color="020000"/>
              <w:bottom w:val="none" w:sz="0" w:space="0" w:color="020000"/>
              <w:right w:val="none" w:sz="0" w:space="0" w:color="020000"/>
            </w:tcBorders>
            <w:vAlign w:val="center"/>
          </w:tcPr>
          <w:p w14:paraId="40C12018" w14:textId="77777777" w:rsidR="00FB37C7" w:rsidRDefault="00FB37C7" w:rsidP="00DF68EC">
            <w:pPr>
              <w:spacing w:line="185" w:lineRule="exact"/>
              <w:ind w:left="302"/>
              <w:textAlignment w:val="baseline"/>
              <w:rPr>
                <w:rFonts w:ascii="Arial" w:eastAsia="Arial" w:hAnsi="Arial"/>
                <w:b/>
                <w:color w:val="000000"/>
                <w:sz w:val="18"/>
              </w:rPr>
            </w:pPr>
            <w:r>
              <w:rPr>
                <w:rFonts w:ascii="Arial" w:eastAsia="Arial" w:hAnsi="Arial"/>
                <w:b/>
                <w:color w:val="000000"/>
                <w:sz w:val="18"/>
                <w:lang w:val="en-US"/>
              </w:rPr>
              <w:t>8</w:t>
            </w:r>
          </w:p>
        </w:tc>
        <w:tc>
          <w:tcPr>
            <w:tcW w:w="1344" w:type="dxa"/>
            <w:tcBorders>
              <w:top w:val="none" w:sz="0" w:space="0" w:color="020000"/>
              <w:left w:val="none" w:sz="0" w:space="0" w:color="020000"/>
              <w:bottom w:val="none" w:sz="0" w:space="0" w:color="020000"/>
              <w:right w:val="none" w:sz="0" w:space="0" w:color="020000"/>
            </w:tcBorders>
            <w:vAlign w:val="center"/>
          </w:tcPr>
          <w:p w14:paraId="4BF91D0C" w14:textId="77777777" w:rsidR="00FB37C7" w:rsidRDefault="00FB37C7" w:rsidP="00DF68EC">
            <w:pPr>
              <w:spacing w:line="202" w:lineRule="exact"/>
              <w:ind w:left="240"/>
              <w:textAlignment w:val="baseline"/>
              <w:rPr>
                <w:rFonts w:ascii="Arial" w:eastAsia="Arial" w:hAnsi="Arial"/>
                <w:b/>
                <w:color w:val="000000"/>
                <w:sz w:val="18"/>
              </w:rPr>
            </w:pPr>
            <w:r>
              <w:rPr>
                <w:rFonts w:ascii="Arial" w:eastAsia="Arial" w:hAnsi="Arial"/>
                <w:b/>
                <w:color w:val="000000"/>
                <w:sz w:val="18"/>
                <w:lang w:val="en-US"/>
              </w:rPr>
              <w:t>2</w:t>
            </w:r>
          </w:p>
        </w:tc>
        <w:tc>
          <w:tcPr>
            <w:tcW w:w="1114" w:type="dxa"/>
            <w:tcBorders>
              <w:top w:val="none" w:sz="0" w:space="0" w:color="020000"/>
              <w:left w:val="none" w:sz="0" w:space="0" w:color="020000"/>
              <w:bottom w:val="none" w:sz="0" w:space="0" w:color="020000"/>
              <w:right w:val="none" w:sz="0" w:space="0" w:color="020000"/>
            </w:tcBorders>
            <w:vAlign w:val="center"/>
          </w:tcPr>
          <w:p w14:paraId="2EDC3784" w14:textId="77777777" w:rsidR="00FB37C7" w:rsidRDefault="00FB37C7" w:rsidP="00DF68EC">
            <w:pPr>
              <w:spacing w:line="190" w:lineRule="exact"/>
              <w:ind w:right="566"/>
              <w:jc w:val="right"/>
              <w:textAlignment w:val="baseline"/>
              <w:rPr>
                <w:rFonts w:ascii="Arial" w:eastAsia="Arial" w:hAnsi="Arial"/>
                <w:color w:val="000000"/>
                <w:sz w:val="18"/>
              </w:rPr>
            </w:pPr>
            <w:r>
              <w:rPr>
                <w:rFonts w:ascii="Arial" w:eastAsia="Arial" w:hAnsi="Arial"/>
                <w:color w:val="000000"/>
                <w:sz w:val="18"/>
                <w:lang w:val="en-US"/>
              </w:rPr>
              <w:t>2</w:t>
            </w:r>
          </w:p>
        </w:tc>
        <w:tc>
          <w:tcPr>
            <w:tcW w:w="1166" w:type="dxa"/>
            <w:tcBorders>
              <w:top w:val="none" w:sz="0" w:space="0" w:color="020000"/>
              <w:left w:val="none" w:sz="0" w:space="0" w:color="020000"/>
              <w:bottom w:val="none" w:sz="0" w:space="0" w:color="020000"/>
              <w:right w:val="none" w:sz="0" w:space="0" w:color="020000"/>
            </w:tcBorders>
          </w:tcPr>
          <w:p w14:paraId="514A9AD8"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36232CC8"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vAlign w:val="center"/>
          </w:tcPr>
          <w:p w14:paraId="7E79C61A" w14:textId="77777777" w:rsidR="00FB37C7" w:rsidRDefault="00FB37C7" w:rsidP="00DF68EC">
            <w:pPr>
              <w:spacing w:line="202" w:lineRule="exact"/>
              <w:ind w:right="662"/>
              <w:jc w:val="right"/>
              <w:textAlignment w:val="baseline"/>
              <w:rPr>
                <w:rFonts w:ascii="Arial" w:eastAsia="Arial" w:hAnsi="Arial"/>
                <w:b/>
                <w:color w:val="000000"/>
                <w:sz w:val="18"/>
              </w:rPr>
            </w:pPr>
            <w:r>
              <w:rPr>
                <w:rFonts w:ascii="Arial" w:eastAsia="Arial" w:hAnsi="Arial"/>
                <w:b/>
                <w:color w:val="000000"/>
                <w:sz w:val="18"/>
                <w:lang w:val="en-US"/>
              </w:rPr>
              <w:t>4</w:t>
            </w:r>
          </w:p>
        </w:tc>
        <w:tc>
          <w:tcPr>
            <w:tcW w:w="1458" w:type="dxa"/>
            <w:tcBorders>
              <w:top w:val="none" w:sz="0" w:space="0" w:color="020000"/>
              <w:left w:val="none" w:sz="0" w:space="0" w:color="020000"/>
              <w:bottom w:val="none" w:sz="0" w:space="0" w:color="020000"/>
              <w:right w:val="none" w:sz="0" w:space="0" w:color="020000"/>
            </w:tcBorders>
          </w:tcPr>
          <w:p w14:paraId="20B1BE4C"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r>
      <w:tr w:rsidR="00FB37C7" w14:paraId="09972E20" w14:textId="77777777" w:rsidTr="00DF68EC">
        <w:trPr>
          <w:trHeight w:hRule="exact" w:val="206"/>
        </w:trPr>
        <w:tc>
          <w:tcPr>
            <w:tcW w:w="1780" w:type="dxa"/>
            <w:tcBorders>
              <w:top w:val="none" w:sz="0" w:space="0" w:color="020000"/>
              <w:left w:val="none" w:sz="0" w:space="0" w:color="020000"/>
              <w:bottom w:val="none" w:sz="0" w:space="0" w:color="020000"/>
              <w:right w:val="none" w:sz="0" w:space="0" w:color="020000"/>
            </w:tcBorders>
            <w:vAlign w:val="center"/>
          </w:tcPr>
          <w:p w14:paraId="2D31251D" w14:textId="77777777" w:rsidR="00FB37C7" w:rsidRPr="00FB37C7" w:rsidRDefault="00FB37C7" w:rsidP="00DF68EC">
            <w:pPr>
              <w:spacing w:line="184" w:lineRule="exact"/>
              <w:ind w:left="162"/>
              <w:textAlignment w:val="baseline"/>
              <w:rPr>
                <w:rFonts w:ascii="Arial" w:eastAsia="Arial" w:hAnsi="Arial"/>
                <w:color w:val="000000"/>
                <w:sz w:val="18"/>
              </w:rPr>
            </w:pPr>
            <w:r w:rsidRPr="00FB37C7">
              <w:rPr>
                <w:rFonts w:ascii="Arial" w:eastAsia="Arial" w:hAnsi="Arial"/>
                <w:color w:val="000000"/>
                <w:sz w:val="18"/>
                <w:lang w:val="en-US"/>
              </w:rPr>
              <w:t>Mr V Lukhele</w:t>
            </w:r>
          </w:p>
        </w:tc>
        <w:tc>
          <w:tcPr>
            <w:tcW w:w="1229" w:type="dxa"/>
            <w:tcBorders>
              <w:top w:val="none" w:sz="0" w:space="0" w:color="020000"/>
              <w:left w:val="none" w:sz="0" w:space="0" w:color="020000"/>
              <w:bottom w:val="none" w:sz="0" w:space="0" w:color="020000"/>
              <w:right w:val="none" w:sz="0" w:space="0" w:color="020000"/>
            </w:tcBorders>
            <w:vAlign w:val="center"/>
          </w:tcPr>
          <w:p w14:paraId="516997D6" w14:textId="77777777" w:rsidR="00FB37C7" w:rsidRDefault="00FB37C7" w:rsidP="00DF68EC">
            <w:pPr>
              <w:spacing w:line="180" w:lineRule="exact"/>
              <w:ind w:left="302"/>
              <w:textAlignment w:val="baseline"/>
              <w:rPr>
                <w:rFonts w:ascii="Arial" w:eastAsia="Arial" w:hAnsi="Arial"/>
                <w:b/>
                <w:color w:val="000000"/>
                <w:sz w:val="18"/>
              </w:rPr>
            </w:pPr>
            <w:r>
              <w:rPr>
                <w:rFonts w:ascii="Arial" w:eastAsia="Arial" w:hAnsi="Arial"/>
                <w:b/>
                <w:color w:val="000000"/>
                <w:sz w:val="18"/>
                <w:lang w:val="en-US"/>
              </w:rPr>
              <w:t>8</w:t>
            </w:r>
          </w:p>
        </w:tc>
        <w:tc>
          <w:tcPr>
            <w:tcW w:w="1344" w:type="dxa"/>
            <w:tcBorders>
              <w:top w:val="none" w:sz="0" w:space="0" w:color="020000"/>
              <w:left w:val="none" w:sz="0" w:space="0" w:color="020000"/>
              <w:bottom w:val="none" w:sz="0" w:space="0" w:color="020000"/>
              <w:right w:val="none" w:sz="0" w:space="0" w:color="020000"/>
            </w:tcBorders>
            <w:vAlign w:val="center"/>
          </w:tcPr>
          <w:p w14:paraId="5AF2BF76" w14:textId="77777777" w:rsidR="00FB37C7" w:rsidRDefault="00FB37C7" w:rsidP="00DF68EC">
            <w:pPr>
              <w:spacing w:line="201" w:lineRule="exact"/>
              <w:ind w:left="240"/>
              <w:textAlignment w:val="baseline"/>
              <w:rPr>
                <w:rFonts w:ascii="Arial" w:eastAsia="Arial" w:hAnsi="Arial"/>
                <w:b/>
                <w:color w:val="000000"/>
                <w:sz w:val="18"/>
              </w:rPr>
            </w:pPr>
            <w:r>
              <w:rPr>
                <w:rFonts w:ascii="Arial" w:eastAsia="Arial" w:hAnsi="Arial"/>
                <w:b/>
                <w:color w:val="000000"/>
                <w:sz w:val="18"/>
                <w:lang w:val="en-US"/>
              </w:rPr>
              <w:t>4</w:t>
            </w:r>
          </w:p>
        </w:tc>
        <w:tc>
          <w:tcPr>
            <w:tcW w:w="1114" w:type="dxa"/>
            <w:tcBorders>
              <w:top w:val="none" w:sz="0" w:space="0" w:color="020000"/>
              <w:left w:val="none" w:sz="0" w:space="0" w:color="020000"/>
              <w:bottom w:val="none" w:sz="0" w:space="0" w:color="020000"/>
              <w:right w:val="none" w:sz="0" w:space="0" w:color="020000"/>
            </w:tcBorders>
          </w:tcPr>
          <w:p w14:paraId="2DA80017"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vAlign w:val="center"/>
          </w:tcPr>
          <w:p w14:paraId="21182D40" w14:textId="77777777" w:rsidR="00FB37C7" w:rsidRDefault="00FB37C7" w:rsidP="00DF68EC">
            <w:pPr>
              <w:spacing w:line="184" w:lineRule="exact"/>
              <w:ind w:left="134"/>
              <w:textAlignment w:val="baseline"/>
              <w:rPr>
                <w:rFonts w:ascii="Arial" w:eastAsia="Arial" w:hAnsi="Arial"/>
                <w:color w:val="000000"/>
                <w:sz w:val="18"/>
              </w:rPr>
            </w:pPr>
            <w:r>
              <w:rPr>
                <w:rFonts w:ascii="Arial" w:eastAsia="Arial" w:hAnsi="Arial"/>
                <w:color w:val="000000"/>
                <w:sz w:val="18"/>
                <w:lang w:val="en-US"/>
              </w:rPr>
              <w:t>3</w:t>
            </w:r>
          </w:p>
        </w:tc>
        <w:tc>
          <w:tcPr>
            <w:tcW w:w="1219" w:type="dxa"/>
            <w:tcBorders>
              <w:top w:val="none" w:sz="0" w:space="0" w:color="020000"/>
              <w:left w:val="none" w:sz="0" w:space="0" w:color="020000"/>
              <w:bottom w:val="none" w:sz="0" w:space="0" w:color="020000"/>
              <w:right w:val="none" w:sz="0" w:space="0" w:color="020000"/>
            </w:tcBorders>
            <w:vAlign w:val="center"/>
          </w:tcPr>
          <w:p w14:paraId="378CC140" w14:textId="77777777" w:rsidR="00FB37C7" w:rsidRDefault="00FB37C7" w:rsidP="00DF68EC">
            <w:pPr>
              <w:spacing w:line="201" w:lineRule="exact"/>
              <w:ind w:left="139"/>
              <w:textAlignment w:val="baseline"/>
              <w:rPr>
                <w:rFonts w:ascii="Arial" w:eastAsia="Arial" w:hAnsi="Arial"/>
                <w:color w:val="000000"/>
                <w:sz w:val="18"/>
              </w:rPr>
            </w:pPr>
            <w:r>
              <w:rPr>
                <w:rFonts w:ascii="Arial" w:eastAsia="Arial" w:hAnsi="Arial"/>
                <w:color w:val="000000"/>
                <w:sz w:val="18"/>
                <w:lang w:val="en-US"/>
              </w:rPr>
              <w:t>5</w:t>
            </w:r>
          </w:p>
        </w:tc>
        <w:tc>
          <w:tcPr>
            <w:tcW w:w="1210" w:type="dxa"/>
            <w:tcBorders>
              <w:top w:val="none" w:sz="0" w:space="0" w:color="020000"/>
              <w:left w:val="none" w:sz="0" w:space="0" w:color="020000"/>
              <w:bottom w:val="none" w:sz="0" w:space="0" w:color="020000"/>
              <w:right w:val="none" w:sz="0" w:space="0" w:color="020000"/>
            </w:tcBorders>
          </w:tcPr>
          <w:p w14:paraId="2DDE754A"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vAlign w:val="center"/>
          </w:tcPr>
          <w:p w14:paraId="4A4664D5" w14:textId="77777777" w:rsidR="00FB37C7" w:rsidRDefault="00FB37C7" w:rsidP="00DF68EC">
            <w:pPr>
              <w:spacing w:line="201"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00FB6DD6" w14:textId="77777777" w:rsidTr="00DF68EC">
        <w:trPr>
          <w:trHeight w:hRule="exact" w:val="211"/>
        </w:trPr>
        <w:tc>
          <w:tcPr>
            <w:tcW w:w="1780" w:type="dxa"/>
            <w:tcBorders>
              <w:top w:val="none" w:sz="0" w:space="0" w:color="020000"/>
              <w:left w:val="none" w:sz="0" w:space="0" w:color="020000"/>
              <w:bottom w:val="none" w:sz="0" w:space="0" w:color="020000"/>
              <w:right w:val="none" w:sz="0" w:space="0" w:color="020000"/>
            </w:tcBorders>
            <w:vAlign w:val="center"/>
          </w:tcPr>
          <w:p w14:paraId="07D146F0" w14:textId="77777777" w:rsidR="00FB37C7" w:rsidRPr="00FB37C7" w:rsidRDefault="00FB37C7" w:rsidP="00DF68EC">
            <w:pPr>
              <w:spacing w:line="179" w:lineRule="exact"/>
              <w:ind w:left="162"/>
              <w:textAlignment w:val="baseline"/>
              <w:rPr>
                <w:rFonts w:ascii="Arial" w:eastAsia="Arial" w:hAnsi="Arial"/>
                <w:color w:val="000000"/>
                <w:sz w:val="18"/>
              </w:rPr>
            </w:pPr>
            <w:r w:rsidRPr="00FB37C7">
              <w:rPr>
                <w:rFonts w:ascii="Arial" w:eastAsia="Arial" w:hAnsi="Arial"/>
                <w:color w:val="000000"/>
                <w:sz w:val="18"/>
                <w:lang w:val="en-US"/>
              </w:rPr>
              <w:t>Ms S Makotoko</w:t>
            </w:r>
          </w:p>
        </w:tc>
        <w:tc>
          <w:tcPr>
            <w:tcW w:w="1229" w:type="dxa"/>
            <w:tcBorders>
              <w:top w:val="none" w:sz="0" w:space="0" w:color="020000"/>
              <w:left w:val="none" w:sz="0" w:space="0" w:color="020000"/>
              <w:bottom w:val="none" w:sz="0" w:space="0" w:color="020000"/>
              <w:right w:val="none" w:sz="0" w:space="0" w:color="020000"/>
            </w:tcBorders>
            <w:vAlign w:val="center"/>
          </w:tcPr>
          <w:p w14:paraId="029B1957" w14:textId="77777777" w:rsidR="00FB37C7" w:rsidRDefault="00FB37C7" w:rsidP="00DF68EC">
            <w:pPr>
              <w:spacing w:line="180" w:lineRule="exact"/>
              <w:ind w:left="302"/>
              <w:textAlignment w:val="baseline"/>
              <w:rPr>
                <w:rFonts w:ascii="Arial" w:eastAsia="Arial" w:hAnsi="Arial"/>
                <w:color w:val="000000"/>
                <w:sz w:val="18"/>
              </w:rPr>
            </w:pPr>
            <w:r>
              <w:rPr>
                <w:rFonts w:ascii="Arial" w:eastAsia="Arial" w:hAnsi="Arial"/>
                <w:color w:val="000000"/>
                <w:sz w:val="18"/>
                <w:lang w:val="en-US"/>
              </w:rPr>
              <w:t>8</w:t>
            </w:r>
          </w:p>
        </w:tc>
        <w:tc>
          <w:tcPr>
            <w:tcW w:w="1344" w:type="dxa"/>
            <w:tcBorders>
              <w:top w:val="none" w:sz="0" w:space="0" w:color="020000"/>
              <w:left w:val="none" w:sz="0" w:space="0" w:color="020000"/>
              <w:bottom w:val="none" w:sz="0" w:space="0" w:color="020000"/>
              <w:right w:val="none" w:sz="0" w:space="0" w:color="020000"/>
            </w:tcBorders>
            <w:vAlign w:val="center"/>
          </w:tcPr>
          <w:p w14:paraId="1327E245" w14:textId="77777777" w:rsidR="00FB37C7" w:rsidRDefault="00FB37C7" w:rsidP="00DF68EC">
            <w:pPr>
              <w:spacing w:line="197" w:lineRule="exact"/>
              <w:ind w:left="240"/>
              <w:textAlignment w:val="baseline"/>
              <w:rPr>
                <w:rFonts w:ascii="Arial" w:eastAsia="Arial" w:hAnsi="Arial"/>
                <w:color w:val="000000"/>
                <w:sz w:val="18"/>
              </w:rPr>
            </w:pPr>
            <w:r>
              <w:rPr>
                <w:rFonts w:ascii="Arial" w:eastAsia="Arial" w:hAnsi="Arial"/>
                <w:color w:val="000000"/>
                <w:sz w:val="18"/>
                <w:lang w:val="en-US"/>
              </w:rPr>
              <w:t>4</w:t>
            </w:r>
          </w:p>
        </w:tc>
        <w:tc>
          <w:tcPr>
            <w:tcW w:w="1114" w:type="dxa"/>
            <w:tcBorders>
              <w:top w:val="none" w:sz="0" w:space="0" w:color="020000"/>
              <w:left w:val="none" w:sz="0" w:space="0" w:color="020000"/>
              <w:bottom w:val="none" w:sz="0" w:space="0" w:color="020000"/>
              <w:right w:val="none" w:sz="0" w:space="0" w:color="020000"/>
            </w:tcBorders>
          </w:tcPr>
          <w:p w14:paraId="7C20255E"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78466FBF"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vAlign w:val="center"/>
          </w:tcPr>
          <w:p w14:paraId="4139E21B" w14:textId="77777777" w:rsidR="00FB37C7" w:rsidRDefault="00FB37C7" w:rsidP="00DF68EC">
            <w:pPr>
              <w:spacing w:line="197" w:lineRule="exact"/>
              <w:ind w:left="139"/>
              <w:textAlignment w:val="baseline"/>
              <w:rPr>
                <w:rFonts w:ascii="Arial" w:eastAsia="Arial" w:hAnsi="Arial"/>
                <w:color w:val="000000"/>
                <w:sz w:val="18"/>
              </w:rPr>
            </w:pPr>
            <w:r>
              <w:rPr>
                <w:rFonts w:ascii="Arial" w:eastAsia="Arial" w:hAnsi="Arial"/>
                <w:color w:val="000000"/>
                <w:sz w:val="18"/>
                <w:lang w:val="en-US"/>
              </w:rPr>
              <w:t>3</w:t>
            </w:r>
          </w:p>
        </w:tc>
        <w:tc>
          <w:tcPr>
            <w:tcW w:w="1210" w:type="dxa"/>
            <w:tcBorders>
              <w:top w:val="none" w:sz="0" w:space="0" w:color="020000"/>
              <w:left w:val="none" w:sz="0" w:space="0" w:color="020000"/>
              <w:bottom w:val="none" w:sz="0" w:space="0" w:color="020000"/>
              <w:right w:val="none" w:sz="0" w:space="0" w:color="020000"/>
            </w:tcBorders>
          </w:tcPr>
          <w:p w14:paraId="64A3F90D"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vAlign w:val="center"/>
          </w:tcPr>
          <w:p w14:paraId="0196605D" w14:textId="77777777" w:rsidR="00FB37C7" w:rsidRDefault="00FB37C7" w:rsidP="00DF68EC">
            <w:pPr>
              <w:spacing w:line="197"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4F3CEB94" w14:textId="77777777" w:rsidTr="00DF68EC">
        <w:trPr>
          <w:trHeight w:hRule="exact" w:val="202"/>
        </w:trPr>
        <w:tc>
          <w:tcPr>
            <w:tcW w:w="1780" w:type="dxa"/>
            <w:tcBorders>
              <w:top w:val="none" w:sz="0" w:space="0" w:color="020000"/>
              <w:left w:val="none" w:sz="0" w:space="0" w:color="020000"/>
              <w:bottom w:val="none" w:sz="0" w:space="0" w:color="020000"/>
              <w:right w:val="none" w:sz="0" w:space="0" w:color="020000"/>
            </w:tcBorders>
            <w:vAlign w:val="center"/>
          </w:tcPr>
          <w:p w14:paraId="48B15800" w14:textId="77777777" w:rsidR="00FB37C7" w:rsidRPr="00FB37C7" w:rsidRDefault="00FB37C7" w:rsidP="00DF68EC">
            <w:pPr>
              <w:spacing w:line="175" w:lineRule="exact"/>
              <w:ind w:left="162"/>
              <w:textAlignment w:val="baseline"/>
              <w:rPr>
                <w:rFonts w:ascii="Arial" w:eastAsia="Arial" w:hAnsi="Arial"/>
                <w:color w:val="000000"/>
                <w:sz w:val="18"/>
              </w:rPr>
            </w:pPr>
            <w:r w:rsidRPr="00FB37C7">
              <w:rPr>
                <w:rFonts w:ascii="Arial" w:eastAsia="Arial" w:hAnsi="Arial"/>
                <w:color w:val="000000"/>
                <w:sz w:val="18"/>
                <w:lang w:val="en-US"/>
              </w:rPr>
              <w:t>Ms NP Mohlala</w:t>
            </w:r>
          </w:p>
        </w:tc>
        <w:tc>
          <w:tcPr>
            <w:tcW w:w="1229" w:type="dxa"/>
            <w:tcBorders>
              <w:top w:val="none" w:sz="0" w:space="0" w:color="020000"/>
              <w:left w:val="none" w:sz="0" w:space="0" w:color="020000"/>
              <w:bottom w:val="none" w:sz="0" w:space="0" w:color="020000"/>
              <w:right w:val="none" w:sz="0" w:space="0" w:color="020000"/>
            </w:tcBorders>
            <w:vAlign w:val="center"/>
          </w:tcPr>
          <w:p w14:paraId="5689D23F" w14:textId="77777777" w:rsidR="00FB37C7" w:rsidRDefault="00FB37C7" w:rsidP="00DF68EC">
            <w:pPr>
              <w:spacing w:line="175" w:lineRule="exact"/>
              <w:ind w:left="302"/>
              <w:textAlignment w:val="baseline"/>
              <w:rPr>
                <w:rFonts w:ascii="Arial" w:eastAsia="Arial" w:hAnsi="Arial"/>
                <w:color w:val="000000"/>
                <w:sz w:val="18"/>
              </w:rPr>
            </w:pPr>
            <w:r>
              <w:rPr>
                <w:rFonts w:ascii="Arial" w:eastAsia="Arial" w:hAnsi="Arial"/>
                <w:color w:val="000000"/>
                <w:sz w:val="18"/>
                <w:lang w:val="en-US"/>
              </w:rPr>
              <w:t>10</w:t>
            </w:r>
          </w:p>
        </w:tc>
        <w:tc>
          <w:tcPr>
            <w:tcW w:w="1344" w:type="dxa"/>
            <w:tcBorders>
              <w:top w:val="none" w:sz="0" w:space="0" w:color="020000"/>
              <w:left w:val="none" w:sz="0" w:space="0" w:color="020000"/>
              <w:bottom w:val="none" w:sz="0" w:space="0" w:color="020000"/>
              <w:right w:val="none" w:sz="0" w:space="0" w:color="020000"/>
            </w:tcBorders>
          </w:tcPr>
          <w:p w14:paraId="0053AF1B"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vAlign w:val="center"/>
          </w:tcPr>
          <w:p w14:paraId="257147B9" w14:textId="77777777" w:rsidR="00FB37C7" w:rsidRDefault="00FB37C7" w:rsidP="00DF68EC">
            <w:pPr>
              <w:spacing w:line="179" w:lineRule="exact"/>
              <w:ind w:right="566"/>
              <w:jc w:val="right"/>
              <w:textAlignment w:val="baseline"/>
              <w:rPr>
                <w:rFonts w:ascii="Arial" w:eastAsia="Arial" w:hAnsi="Arial"/>
                <w:color w:val="000000"/>
                <w:sz w:val="18"/>
              </w:rPr>
            </w:pPr>
            <w:r>
              <w:rPr>
                <w:rFonts w:ascii="Arial" w:eastAsia="Arial" w:hAnsi="Arial"/>
                <w:color w:val="000000"/>
                <w:sz w:val="18"/>
                <w:lang w:val="en-US"/>
              </w:rPr>
              <w:t>4</w:t>
            </w:r>
          </w:p>
        </w:tc>
        <w:tc>
          <w:tcPr>
            <w:tcW w:w="1166" w:type="dxa"/>
            <w:tcBorders>
              <w:top w:val="none" w:sz="0" w:space="0" w:color="020000"/>
              <w:left w:val="none" w:sz="0" w:space="0" w:color="020000"/>
              <w:bottom w:val="none" w:sz="0" w:space="0" w:color="020000"/>
              <w:right w:val="none" w:sz="0" w:space="0" w:color="020000"/>
            </w:tcBorders>
            <w:vAlign w:val="center"/>
          </w:tcPr>
          <w:p w14:paraId="05D93E6F" w14:textId="77777777" w:rsidR="00FB37C7" w:rsidRDefault="00FB37C7" w:rsidP="00DF68EC">
            <w:pPr>
              <w:spacing w:line="187" w:lineRule="exact"/>
              <w:ind w:left="134"/>
              <w:textAlignment w:val="baseline"/>
              <w:rPr>
                <w:rFonts w:ascii="Arial" w:eastAsia="Arial" w:hAnsi="Arial"/>
                <w:color w:val="000000"/>
                <w:sz w:val="18"/>
              </w:rPr>
            </w:pPr>
            <w:r>
              <w:rPr>
                <w:rFonts w:ascii="Arial" w:eastAsia="Arial" w:hAnsi="Arial"/>
                <w:color w:val="000000"/>
                <w:sz w:val="18"/>
                <w:lang w:val="en-US"/>
              </w:rPr>
              <w:t>4</w:t>
            </w:r>
          </w:p>
        </w:tc>
        <w:tc>
          <w:tcPr>
            <w:tcW w:w="1219" w:type="dxa"/>
            <w:tcBorders>
              <w:top w:val="none" w:sz="0" w:space="0" w:color="020000"/>
              <w:left w:val="none" w:sz="0" w:space="0" w:color="020000"/>
              <w:bottom w:val="none" w:sz="0" w:space="0" w:color="020000"/>
              <w:right w:val="none" w:sz="0" w:space="0" w:color="020000"/>
            </w:tcBorders>
            <w:vAlign w:val="center"/>
          </w:tcPr>
          <w:p w14:paraId="7A3CC8FD" w14:textId="77777777" w:rsidR="00FB37C7" w:rsidRDefault="00FB37C7" w:rsidP="00DF68EC">
            <w:pPr>
              <w:spacing w:line="187" w:lineRule="exact"/>
              <w:ind w:left="139"/>
              <w:textAlignment w:val="baseline"/>
              <w:rPr>
                <w:rFonts w:ascii="Arial" w:eastAsia="Arial" w:hAnsi="Arial"/>
                <w:color w:val="000000"/>
                <w:sz w:val="18"/>
              </w:rPr>
            </w:pPr>
            <w:r>
              <w:rPr>
                <w:rFonts w:ascii="Arial" w:eastAsia="Arial" w:hAnsi="Arial"/>
                <w:color w:val="000000"/>
                <w:sz w:val="18"/>
                <w:lang w:val="en-US"/>
              </w:rPr>
              <w:t>5</w:t>
            </w:r>
          </w:p>
        </w:tc>
        <w:tc>
          <w:tcPr>
            <w:tcW w:w="1210" w:type="dxa"/>
            <w:tcBorders>
              <w:top w:val="none" w:sz="0" w:space="0" w:color="020000"/>
              <w:left w:val="none" w:sz="0" w:space="0" w:color="020000"/>
              <w:bottom w:val="none" w:sz="0" w:space="0" w:color="020000"/>
              <w:right w:val="none" w:sz="0" w:space="0" w:color="020000"/>
            </w:tcBorders>
          </w:tcPr>
          <w:p w14:paraId="08F7999C"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vAlign w:val="center"/>
          </w:tcPr>
          <w:p w14:paraId="1DCCA75A" w14:textId="77777777" w:rsidR="00FB37C7" w:rsidRDefault="00FB37C7" w:rsidP="00DF68EC">
            <w:pPr>
              <w:spacing w:line="187" w:lineRule="exact"/>
              <w:ind w:left="134"/>
              <w:textAlignment w:val="baseline"/>
              <w:rPr>
                <w:rFonts w:ascii="Arial" w:eastAsia="Arial" w:hAnsi="Arial"/>
                <w:color w:val="000000"/>
                <w:sz w:val="18"/>
              </w:rPr>
            </w:pPr>
            <w:r>
              <w:rPr>
                <w:rFonts w:ascii="Arial" w:eastAsia="Arial" w:hAnsi="Arial"/>
                <w:color w:val="000000"/>
                <w:sz w:val="18"/>
                <w:lang w:val="en-US"/>
              </w:rPr>
              <w:t>1</w:t>
            </w:r>
          </w:p>
        </w:tc>
      </w:tr>
      <w:tr w:rsidR="00FB37C7" w14:paraId="2FB1E7CC" w14:textId="77777777" w:rsidTr="00DF68EC">
        <w:trPr>
          <w:trHeight w:hRule="exact" w:val="206"/>
        </w:trPr>
        <w:tc>
          <w:tcPr>
            <w:tcW w:w="1780" w:type="dxa"/>
            <w:tcBorders>
              <w:top w:val="none" w:sz="0" w:space="0" w:color="020000"/>
              <w:left w:val="none" w:sz="0" w:space="0" w:color="020000"/>
              <w:bottom w:val="none" w:sz="0" w:space="0" w:color="020000"/>
              <w:right w:val="none" w:sz="0" w:space="0" w:color="020000"/>
            </w:tcBorders>
            <w:vAlign w:val="center"/>
          </w:tcPr>
          <w:p w14:paraId="6F267C55" w14:textId="77777777" w:rsidR="00FB37C7" w:rsidRPr="00FB37C7" w:rsidRDefault="00FB37C7" w:rsidP="00DF68EC">
            <w:pPr>
              <w:spacing w:line="184" w:lineRule="exact"/>
              <w:ind w:left="162"/>
              <w:textAlignment w:val="baseline"/>
              <w:rPr>
                <w:rFonts w:ascii="Arial" w:eastAsia="Arial" w:hAnsi="Arial"/>
                <w:color w:val="000000"/>
                <w:sz w:val="18"/>
              </w:rPr>
            </w:pPr>
            <w:r w:rsidRPr="00FB37C7">
              <w:rPr>
                <w:rFonts w:ascii="Arial" w:eastAsia="Arial" w:hAnsi="Arial"/>
                <w:color w:val="000000"/>
                <w:sz w:val="18"/>
                <w:lang w:val="en-US"/>
              </w:rPr>
              <w:t>Mr DR Mokhobo</w:t>
            </w:r>
          </w:p>
        </w:tc>
        <w:tc>
          <w:tcPr>
            <w:tcW w:w="1229" w:type="dxa"/>
            <w:tcBorders>
              <w:top w:val="none" w:sz="0" w:space="0" w:color="020000"/>
              <w:left w:val="none" w:sz="0" w:space="0" w:color="020000"/>
              <w:bottom w:val="none" w:sz="0" w:space="0" w:color="020000"/>
              <w:right w:val="none" w:sz="0" w:space="0" w:color="020000"/>
            </w:tcBorders>
            <w:vAlign w:val="center"/>
          </w:tcPr>
          <w:p w14:paraId="327CB47A" w14:textId="77777777" w:rsidR="00FB37C7" w:rsidRDefault="00FB37C7" w:rsidP="00DF68EC">
            <w:pPr>
              <w:spacing w:line="184" w:lineRule="exact"/>
              <w:ind w:left="302"/>
              <w:textAlignment w:val="baseline"/>
              <w:rPr>
                <w:rFonts w:ascii="Arial" w:eastAsia="Arial" w:hAnsi="Arial"/>
                <w:color w:val="000000"/>
                <w:sz w:val="18"/>
              </w:rPr>
            </w:pPr>
            <w:r>
              <w:rPr>
                <w:rFonts w:ascii="Arial" w:eastAsia="Arial" w:hAnsi="Arial"/>
                <w:color w:val="000000"/>
                <w:sz w:val="18"/>
                <w:lang w:val="en-US"/>
              </w:rPr>
              <w:t>7</w:t>
            </w:r>
          </w:p>
        </w:tc>
        <w:tc>
          <w:tcPr>
            <w:tcW w:w="1344" w:type="dxa"/>
            <w:tcBorders>
              <w:top w:val="none" w:sz="0" w:space="0" w:color="020000"/>
              <w:left w:val="none" w:sz="0" w:space="0" w:color="020000"/>
              <w:bottom w:val="none" w:sz="0" w:space="0" w:color="020000"/>
              <w:right w:val="none" w:sz="0" w:space="0" w:color="020000"/>
            </w:tcBorders>
          </w:tcPr>
          <w:p w14:paraId="75247FDD"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vAlign w:val="center"/>
          </w:tcPr>
          <w:p w14:paraId="144A2F6F" w14:textId="77777777" w:rsidR="00FB37C7" w:rsidRDefault="00FB37C7" w:rsidP="00DF68EC">
            <w:pPr>
              <w:spacing w:line="189" w:lineRule="exact"/>
              <w:ind w:right="566"/>
              <w:jc w:val="right"/>
              <w:textAlignment w:val="baseline"/>
              <w:rPr>
                <w:rFonts w:ascii="Arial" w:eastAsia="Arial" w:hAnsi="Arial"/>
                <w:color w:val="000000"/>
                <w:sz w:val="18"/>
              </w:rPr>
            </w:pPr>
            <w:r>
              <w:rPr>
                <w:rFonts w:ascii="Arial" w:eastAsia="Arial" w:hAnsi="Arial"/>
                <w:color w:val="000000"/>
                <w:sz w:val="18"/>
                <w:lang w:val="en-US"/>
              </w:rPr>
              <w:t>2</w:t>
            </w:r>
          </w:p>
        </w:tc>
        <w:tc>
          <w:tcPr>
            <w:tcW w:w="1166" w:type="dxa"/>
            <w:tcBorders>
              <w:top w:val="none" w:sz="0" w:space="0" w:color="020000"/>
              <w:left w:val="none" w:sz="0" w:space="0" w:color="020000"/>
              <w:bottom w:val="none" w:sz="0" w:space="0" w:color="020000"/>
              <w:right w:val="none" w:sz="0" w:space="0" w:color="020000"/>
            </w:tcBorders>
          </w:tcPr>
          <w:p w14:paraId="7D0A6965"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137A511D"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vAlign w:val="center"/>
          </w:tcPr>
          <w:p w14:paraId="56867E1B" w14:textId="77777777" w:rsidR="00FB37C7" w:rsidRDefault="00FB37C7" w:rsidP="00DF68EC">
            <w:pPr>
              <w:spacing w:line="201" w:lineRule="exact"/>
              <w:ind w:right="662"/>
              <w:jc w:val="right"/>
              <w:textAlignment w:val="baseline"/>
              <w:rPr>
                <w:rFonts w:ascii="Arial" w:eastAsia="Arial" w:hAnsi="Arial"/>
                <w:color w:val="000000"/>
                <w:sz w:val="18"/>
              </w:rPr>
            </w:pPr>
            <w:r>
              <w:rPr>
                <w:rFonts w:ascii="Arial" w:eastAsia="Arial" w:hAnsi="Arial"/>
                <w:color w:val="000000"/>
                <w:sz w:val="18"/>
                <w:lang w:val="en-US"/>
              </w:rPr>
              <w:t>4</w:t>
            </w:r>
          </w:p>
        </w:tc>
        <w:tc>
          <w:tcPr>
            <w:tcW w:w="1458" w:type="dxa"/>
            <w:tcBorders>
              <w:top w:val="none" w:sz="0" w:space="0" w:color="020000"/>
              <w:left w:val="none" w:sz="0" w:space="0" w:color="020000"/>
              <w:bottom w:val="none" w:sz="0" w:space="0" w:color="020000"/>
              <w:right w:val="none" w:sz="0" w:space="0" w:color="020000"/>
            </w:tcBorders>
            <w:vAlign w:val="center"/>
          </w:tcPr>
          <w:p w14:paraId="00A0B0F9" w14:textId="77777777" w:rsidR="00FB37C7" w:rsidRDefault="00FB37C7" w:rsidP="00DF68EC">
            <w:pPr>
              <w:spacing w:line="201" w:lineRule="exact"/>
              <w:ind w:left="134"/>
              <w:textAlignment w:val="baseline"/>
              <w:rPr>
                <w:rFonts w:ascii="Arial" w:eastAsia="Arial" w:hAnsi="Arial"/>
                <w:color w:val="000000"/>
                <w:sz w:val="18"/>
              </w:rPr>
            </w:pPr>
            <w:r>
              <w:rPr>
                <w:rFonts w:ascii="Arial" w:eastAsia="Arial" w:hAnsi="Arial"/>
                <w:color w:val="000000"/>
                <w:sz w:val="18"/>
                <w:lang w:val="en-US"/>
              </w:rPr>
              <w:t>1</w:t>
            </w:r>
          </w:p>
        </w:tc>
      </w:tr>
      <w:tr w:rsidR="00FB37C7" w14:paraId="1EA3AAB5" w14:textId="77777777" w:rsidTr="00DF68EC">
        <w:trPr>
          <w:trHeight w:hRule="exact" w:val="207"/>
        </w:trPr>
        <w:tc>
          <w:tcPr>
            <w:tcW w:w="1780" w:type="dxa"/>
            <w:tcBorders>
              <w:top w:val="none" w:sz="0" w:space="0" w:color="020000"/>
              <w:left w:val="none" w:sz="0" w:space="0" w:color="020000"/>
              <w:bottom w:val="none" w:sz="0" w:space="0" w:color="020000"/>
              <w:right w:val="none" w:sz="0" w:space="0" w:color="020000"/>
            </w:tcBorders>
            <w:vAlign w:val="center"/>
          </w:tcPr>
          <w:p w14:paraId="57163E72" w14:textId="77777777" w:rsidR="00FB37C7" w:rsidRPr="00FB37C7" w:rsidRDefault="00FB37C7" w:rsidP="00DF68EC">
            <w:pPr>
              <w:spacing w:line="180" w:lineRule="exact"/>
              <w:ind w:left="162"/>
              <w:textAlignment w:val="baseline"/>
              <w:rPr>
                <w:rFonts w:ascii="Arial" w:eastAsia="Arial" w:hAnsi="Arial"/>
                <w:color w:val="000000"/>
                <w:sz w:val="18"/>
              </w:rPr>
            </w:pPr>
            <w:r w:rsidRPr="00FB37C7">
              <w:rPr>
                <w:rFonts w:ascii="Arial" w:eastAsia="Arial" w:hAnsi="Arial"/>
                <w:color w:val="000000"/>
                <w:sz w:val="18"/>
                <w:lang w:val="en-US"/>
              </w:rPr>
              <w:t>Mr D Naidu</w:t>
            </w:r>
          </w:p>
        </w:tc>
        <w:tc>
          <w:tcPr>
            <w:tcW w:w="1229" w:type="dxa"/>
            <w:tcBorders>
              <w:top w:val="none" w:sz="0" w:space="0" w:color="020000"/>
              <w:left w:val="none" w:sz="0" w:space="0" w:color="020000"/>
              <w:bottom w:val="none" w:sz="0" w:space="0" w:color="020000"/>
              <w:right w:val="none" w:sz="0" w:space="0" w:color="020000"/>
            </w:tcBorders>
            <w:vAlign w:val="center"/>
          </w:tcPr>
          <w:p w14:paraId="0B668FBE" w14:textId="77777777" w:rsidR="00FB37C7" w:rsidRDefault="00FB37C7" w:rsidP="00DF68EC">
            <w:pPr>
              <w:spacing w:line="180" w:lineRule="exact"/>
              <w:ind w:left="302"/>
              <w:textAlignment w:val="baseline"/>
              <w:rPr>
                <w:rFonts w:ascii="Arial" w:eastAsia="Arial" w:hAnsi="Arial"/>
                <w:color w:val="000000"/>
                <w:sz w:val="18"/>
              </w:rPr>
            </w:pPr>
            <w:r>
              <w:rPr>
                <w:rFonts w:ascii="Arial" w:eastAsia="Arial" w:hAnsi="Arial"/>
                <w:color w:val="000000"/>
                <w:sz w:val="18"/>
                <w:lang w:val="en-US"/>
              </w:rPr>
              <w:t>10</w:t>
            </w:r>
          </w:p>
        </w:tc>
        <w:tc>
          <w:tcPr>
            <w:tcW w:w="1344" w:type="dxa"/>
            <w:tcBorders>
              <w:top w:val="none" w:sz="0" w:space="0" w:color="020000"/>
              <w:left w:val="none" w:sz="0" w:space="0" w:color="020000"/>
              <w:bottom w:val="none" w:sz="0" w:space="0" w:color="020000"/>
              <w:right w:val="none" w:sz="0" w:space="0" w:color="020000"/>
            </w:tcBorders>
            <w:vAlign w:val="center"/>
          </w:tcPr>
          <w:p w14:paraId="78A5329A" w14:textId="77777777" w:rsidR="00FB37C7" w:rsidRDefault="00FB37C7" w:rsidP="00DF68EC">
            <w:pPr>
              <w:spacing w:line="180" w:lineRule="exact"/>
              <w:ind w:left="240"/>
              <w:textAlignment w:val="baseline"/>
              <w:rPr>
                <w:rFonts w:ascii="Arial" w:eastAsia="Arial" w:hAnsi="Arial"/>
                <w:color w:val="000000"/>
                <w:sz w:val="18"/>
              </w:rPr>
            </w:pPr>
            <w:r>
              <w:rPr>
                <w:rFonts w:ascii="Arial" w:eastAsia="Arial" w:hAnsi="Arial"/>
                <w:color w:val="000000"/>
                <w:sz w:val="18"/>
                <w:lang w:val="en-US"/>
              </w:rPr>
              <w:t>5</w:t>
            </w:r>
          </w:p>
        </w:tc>
        <w:tc>
          <w:tcPr>
            <w:tcW w:w="1114" w:type="dxa"/>
            <w:tcBorders>
              <w:top w:val="none" w:sz="0" w:space="0" w:color="020000"/>
              <w:left w:val="none" w:sz="0" w:space="0" w:color="020000"/>
              <w:bottom w:val="none" w:sz="0" w:space="0" w:color="020000"/>
              <w:right w:val="none" w:sz="0" w:space="0" w:color="020000"/>
            </w:tcBorders>
            <w:vAlign w:val="center"/>
          </w:tcPr>
          <w:p w14:paraId="74934231" w14:textId="77777777" w:rsidR="00FB37C7" w:rsidRDefault="00FB37C7" w:rsidP="00DF68EC">
            <w:pPr>
              <w:spacing w:line="197" w:lineRule="exact"/>
              <w:ind w:right="566"/>
              <w:jc w:val="right"/>
              <w:textAlignment w:val="baseline"/>
              <w:rPr>
                <w:rFonts w:ascii="Arial" w:eastAsia="Arial" w:hAnsi="Arial"/>
                <w:color w:val="000000"/>
                <w:sz w:val="18"/>
              </w:rPr>
            </w:pPr>
            <w:r>
              <w:rPr>
                <w:rFonts w:ascii="Arial" w:eastAsia="Arial" w:hAnsi="Arial"/>
                <w:color w:val="000000"/>
                <w:sz w:val="18"/>
                <w:lang w:val="en-US"/>
              </w:rPr>
              <w:t>4</w:t>
            </w:r>
          </w:p>
        </w:tc>
        <w:tc>
          <w:tcPr>
            <w:tcW w:w="1166" w:type="dxa"/>
            <w:tcBorders>
              <w:top w:val="none" w:sz="0" w:space="0" w:color="020000"/>
              <w:left w:val="none" w:sz="0" w:space="0" w:color="020000"/>
              <w:bottom w:val="none" w:sz="0" w:space="0" w:color="020000"/>
              <w:right w:val="none" w:sz="0" w:space="0" w:color="020000"/>
            </w:tcBorders>
          </w:tcPr>
          <w:p w14:paraId="505F4291"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71899CC0"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tcPr>
          <w:p w14:paraId="474F570E"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vAlign w:val="center"/>
          </w:tcPr>
          <w:p w14:paraId="49CB7DBD" w14:textId="77777777" w:rsidR="00FB37C7" w:rsidRDefault="00FB37C7" w:rsidP="00DF68EC">
            <w:pPr>
              <w:spacing w:line="197"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78AFD703" w14:textId="77777777" w:rsidTr="00DF68EC">
        <w:trPr>
          <w:trHeight w:hRule="exact" w:val="206"/>
        </w:trPr>
        <w:tc>
          <w:tcPr>
            <w:tcW w:w="1780" w:type="dxa"/>
            <w:tcBorders>
              <w:top w:val="none" w:sz="0" w:space="0" w:color="020000"/>
              <w:left w:val="none" w:sz="0" w:space="0" w:color="020000"/>
              <w:bottom w:val="none" w:sz="0" w:space="0" w:color="020000"/>
              <w:right w:val="none" w:sz="0" w:space="0" w:color="020000"/>
            </w:tcBorders>
            <w:vAlign w:val="center"/>
          </w:tcPr>
          <w:p w14:paraId="07D89C94" w14:textId="77777777" w:rsidR="00FB37C7" w:rsidRPr="00FB37C7" w:rsidRDefault="00FB37C7" w:rsidP="00DF68EC">
            <w:pPr>
              <w:spacing w:line="178" w:lineRule="exact"/>
              <w:ind w:left="162"/>
              <w:textAlignment w:val="baseline"/>
              <w:rPr>
                <w:rFonts w:ascii="Arial" w:eastAsia="Arial" w:hAnsi="Arial"/>
                <w:color w:val="000000"/>
                <w:sz w:val="18"/>
              </w:rPr>
            </w:pPr>
            <w:r w:rsidRPr="00FB37C7">
              <w:rPr>
                <w:rFonts w:ascii="Arial" w:eastAsia="Arial" w:hAnsi="Arial"/>
                <w:color w:val="000000"/>
                <w:sz w:val="18"/>
                <w:lang w:val="en-US"/>
              </w:rPr>
              <w:t>Mr TI Sithole</w:t>
            </w:r>
          </w:p>
        </w:tc>
        <w:tc>
          <w:tcPr>
            <w:tcW w:w="1229" w:type="dxa"/>
            <w:tcBorders>
              <w:top w:val="none" w:sz="0" w:space="0" w:color="020000"/>
              <w:left w:val="none" w:sz="0" w:space="0" w:color="020000"/>
              <w:bottom w:val="none" w:sz="0" w:space="0" w:color="020000"/>
              <w:right w:val="none" w:sz="0" w:space="0" w:color="020000"/>
            </w:tcBorders>
            <w:vAlign w:val="center"/>
          </w:tcPr>
          <w:p w14:paraId="1BFB7D6F" w14:textId="77777777" w:rsidR="00FB37C7" w:rsidRDefault="00FB37C7" w:rsidP="00DF68EC">
            <w:pPr>
              <w:spacing w:line="192" w:lineRule="exact"/>
              <w:ind w:left="302"/>
              <w:textAlignment w:val="baseline"/>
              <w:rPr>
                <w:rFonts w:ascii="Arial" w:eastAsia="Arial" w:hAnsi="Arial"/>
                <w:b/>
                <w:color w:val="000000"/>
                <w:sz w:val="18"/>
              </w:rPr>
            </w:pPr>
            <w:r>
              <w:rPr>
                <w:rFonts w:ascii="Arial" w:eastAsia="Arial" w:hAnsi="Arial"/>
                <w:b/>
                <w:color w:val="000000"/>
                <w:sz w:val="18"/>
                <w:lang w:val="en-US"/>
              </w:rPr>
              <w:t>9</w:t>
            </w:r>
          </w:p>
        </w:tc>
        <w:tc>
          <w:tcPr>
            <w:tcW w:w="1344" w:type="dxa"/>
            <w:tcBorders>
              <w:top w:val="none" w:sz="0" w:space="0" w:color="020000"/>
              <w:left w:val="none" w:sz="0" w:space="0" w:color="020000"/>
              <w:bottom w:val="none" w:sz="0" w:space="0" w:color="020000"/>
              <w:right w:val="none" w:sz="0" w:space="0" w:color="020000"/>
            </w:tcBorders>
            <w:vAlign w:val="center"/>
          </w:tcPr>
          <w:p w14:paraId="1A07D07C" w14:textId="77777777" w:rsidR="00FB37C7" w:rsidRDefault="00FB37C7" w:rsidP="00DF68EC">
            <w:pPr>
              <w:spacing w:line="192" w:lineRule="exact"/>
              <w:ind w:left="240"/>
              <w:textAlignment w:val="baseline"/>
              <w:rPr>
                <w:rFonts w:ascii="Arial" w:eastAsia="Arial" w:hAnsi="Arial"/>
                <w:b/>
                <w:color w:val="000000"/>
                <w:sz w:val="18"/>
              </w:rPr>
            </w:pPr>
            <w:r>
              <w:rPr>
                <w:rFonts w:ascii="Arial" w:eastAsia="Arial" w:hAnsi="Arial"/>
                <w:b/>
                <w:color w:val="000000"/>
                <w:sz w:val="18"/>
                <w:lang w:val="en-US"/>
              </w:rPr>
              <w:t>4</w:t>
            </w:r>
          </w:p>
        </w:tc>
        <w:tc>
          <w:tcPr>
            <w:tcW w:w="1114" w:type="dxa"/>
            <w:tcBorders>
              <w:top w:val="none" w:sz="0" w:space="0" w:color="020000"/>
              <w:left w:val="none" w:sz="0" w:space="0" w:color="020000"/>
              <w:bottom w:val="none" w:sz="0" w:space="0" w:color="020000"/>
              <w:right w:val="none" w:sz="0" w:space="0" w:color="020000"/>
            </w:tcBorders>
          </w:tcPr>
          <w:p w14:paraId="38D5F1A0"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02A35308"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vAlign w:val="center"/>
          </w:tcPr>
          <w:p w14:paraId="4EB50D75" w14:textId="77777777" w:rsidR="00FB37C7" w:rsidRDefault="00FB37C7" w:rsidP="00DF68EC">
            <w:pPr>
              <w:spacing w:line="192" w:lineRule="exact"/>
              <w:ind w:left="139"/>
              <w:textAlignment w:val="baseline"/>
              <w:rPr>
                <w:rFonts w:ascii="Arial" w:eastAsia="Arial" w:hAnsi="Arial"/>
                <w:b/>
                <w:color w:val="000000"/>
                <w:sz w:val="18"/>
              </w:rPr>
            </w:pPr>
            <w:r>
              <w:rPr>
                <w:rFonts w:ascii="Arial" w:eastAsia="Arial" w:hAnsi="Arial"/>
                <w:b/>
                <w:color w:val="000000"/>
                <w:sz w:val="18"/>
                <w:lang w:val="en-US"/>
              </w:rPr>
              <w:t>5</w:t>
            </w:r>
          </w:p>
        </w:tc>
        <w:tc>
          <w:tcPr>
            <w:tcW w:w="1210" w:type="dxa"/>
            <w:tcBorders>
              <w:top w:val="none" w:sz="0" w:space="0" w:color="020000"/>
              <w:left w:val="none" w:sz="0" w:space="0" w:color="020000"/>
              <w:bottom w:val="none" w:sz="0" w:space="0" w:color="020000"/>
              <w:right w:val="none" w:sz="0" w:space="0" w:color="020000"/>
            </w:tcBorders>
            <w:vAlign w:val="center"/>
          </w:tcPr>
          <w:p w14:paraId="12D21A26" w14:textId="77777777" w:rsidR="00FB37C7" w:rsidRDefault="00FB37C7" w:rsidP="00DF68EC">
            <w:pPr>
              <w:spacing w:line="192" w:lineRule="exact"/>
              <w:ind w:right="662"/>
              <w:jc w:val="right"/>
              <w:textAlignment w:val="baseline"/>
              <w:rPr>
                <w:rFonts w:ascii="Arial" w:eastAsia="Arial" w:hAnsi="Arial"/>
                <w:color w:val="000000"/>
                <w:sz w:val="18"/>
              </w:rPr>
            </w:pPr>
            <w:r>
              <w:rPr>
                <w:rFonts w:ascii="Arial" w:eastAsia="Arial" w:hAnsi="Arial"/>
                <w:color w:val="000000"/>
                <w:sz w:val="18"/>
                <w:lang w:val="en-US"/>
              </w:rPr>
              <w:t>5</w:t>
            </w:r>
          </w:p>
        </w:tc>
        <w:tc>
          <w:tcPr>
            <w:tcW w:w="1458" w:type="dxa"/>
            <w:tcBorders>
              <w:top w:val="none" w:sz="0" w:space="0" w:color="020000"/>
              <w:left w:val="none" w:sz="0" w:space="0" w:color="020000"/>
              <w:bottom w:val="none" w:sz="0" w:space="0" w:color="020000"/>
              <w:right w:val="none" w:sz="0" w:space="0" w:color="020000"/>
            </w:tcBorders>
            <w:vAlign w:val="center"/>
          </w:tcPr>
          <w:p w14:paraId="2141E9B7" w14:textId="77777777" w:rsidR="00FB37C7" w:rsidRDefault="00FB37C7" w:rsidP="00DF68EC">
            <w:pPr>
              <w:spacing w:line="192"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47C5FB2C" w14:textId="77777777" w:rsidTr="00DF68EC">
        <w:trPr>
          <w:trHeight w:hRule="exact" w:val="202"/>
        </w:trPr>
        <w:tc>
          <w:tcPr>
            <w:tcW w:w="1780" w:type="dxa"/>
            <w:tcBorders>
              <w:top w:val="none" w:sz="0" w:space="0" w:color="020000"/>
              <w:left w:val="none" w:sz="0" w:space="0" w:color="020000"/>
              <w:bottom w:val="none" w:sz="0" w:space="0" w:color="020000"/>
              <w:right w:val="none" w:sz="0" w:space="0" w:color="020000"/>
            </w:tcBorders>
            <w:vAlign w:val="center"/>
          </w:tcPr>
          <w:p w14:paraId="0CD87D83" w14:textId="77777777" w:rsidR="00FB37C7" w:rsidRPr="00FB37C7" w:rsidRDefault="00FB37C7" w:rsidP="00DF68EC">
            <w:pPr>
              <w:spacing w:line="189" w:lineRule="exact"/>
              <w:ind w:left="162"/>
              <w:textAlignment w:val="baseline"/>
              <w:rPr>
                <w:rFonts w:ascii="Arial" w:eastAsia="Arial" w:hAnsi="Arial"/>
                <w:color w:val="000000"/>
                <w:sz w:val="18"/>
              </w:rPr>
            </w:pPr>
            <w:r w:rsidRPr="00FB37C7">
              <w:rPr>
                <w:rFonts w:ascii="Arial" w:eastAsia="Arial" w:hAnsi="Arial"/>
                <w:color w:val="000000"/>
                <w:sz w:val="18"/>
                <w:lang w:val="en-US"/>
              </w:rPr>
              <w:t>Mr SG Xulu</w:t>
            </w:r>
          </w:p>
        </w:tc>
        <w:tc>
          <w:tcPr>
            <w:tcW w:w="1229" w:type="dxa"/>
            <w:tcBorders>
              <w:top w:val="none" w:sz="0" w:space="0" w:color="020000"/>
              <w:left w:val="none" w:sz="0" w:space="0" w:color="020000"/>
              <w:bottom w:val="none" w:sz="0" w:space="0" w:color="020000"/>
              <w:right w:val="none" w:sz="0" w:space="0" w:color="020000"/>
            </w:tcBorders>
            <w:vAlign w:val="center"/>
          </w:tcPr>
          <w:p w14:paraId="6853C1F6" w14:textId="77777777" w:rsidR="00FB37C7" w:rsidRDefault="00FB37C7" w:rsidP="00DF68EC">
            <w:pPr>
              <w:spacing w:line="185" w:lineRule="exact"/>
              <w:ind w:left="302"/>
              <w:textAlignment w:val="baseline"/>
              <w:rPr>
                <w:rFonts w:ascii="Arial" w:eastAsia="Arial" w:hAnsi="Arial"/>
                <w:b/>
                <w:color w:val="000000"/>
                <w:sz w:val="18"/>
              </w:rPr>
            </w:pPr>
            <w:r>
              <w:rPr>
                <w:rFonts w:ascii="Arial" w:eastAsia="Arial" w:hAnsi="Arial"/>
                <w:b/>
                <w:color w:val="000000"/>
                <w:sz w:val="18"/>
                <w:lang w:val="en-US"/>
              </w:rPr>
              <w:t>8</w:t>
            </w:r>
          </w:p>
        </w:tc>
        <w:tc>
          <w:tcPr>
            <w:tcW w:w="1344" w:type="dxa"/>
            <w:tcBorders>
              <w:top w:val="none" w:sz="0" w:space="0" w:color="020000"/>
              <w:left w:val="none" w:sz="0" w:space="0" w:color="020000"/>
              <w:bottom w:val="none" w:sz="0" w:space="0" w:color="020000"/>
              <w:right w:val="none" w:sz="0" w:space="0" w:color="020000"/>
            </w:tcBorders>
            <w:vAlign w:val="center"/>
          </w:tcPr>
          <w:p w14:paraId="7044DD1F" w14:textId="77777777" w:rsidR="00FB37C7" w:rsidRDefault="00FB37C7" w:rsidP="00DF68EC">
            <w:pPr>
              <w:spacing w:line="202" w:lineRule="exact"/>
              <w:ind w:left="240"/>
              <w:textAlignment w:val="baseline"/>
              <w:rPr>
                <w:rFonts w:ascii="Arial" w:eastAsia="Arial" w:hAnsi="Arial"/>
                <w:b/>
                <w:color w:val="000000"/>
                <w:sz w:val="18"/>
              </w:rPr>
            </w:pPr>
            <w:r>
              <w:rPr>
                <w:rFonts w:ascii="Arial" w:eastAsia="Arial" w:hAnsi="Arial"/>
                <w:b/>
                <w:color w:val="000000"/>
                <w:sz w:val="18"/>
                <w:lang w:val="en-US"/>
              </w:rPr>
              <w:t>4</w:t>
            </w:r>
          </w:p>
        </w:tc>
        <w:tc>
          <w:tcPr>
            <w:tcW w:w="1114" w:type="dxa"/>
            <w:tcBorders>
              <w:top w:val="none" w:sz="0" w:space="0" w:color="020000"/>
              <w:left w:val="none" w:sz="0" w:space="0" w:color="020000"/>
              <w:bottom w:val="none" w:sz="0" w:space="0" w:color="020000"/>
              <w:right w:val="none" w:sz="0" w:space="0" w:color="020000"/>
            </w:tcBorders>
            <w:vAlign w:val="center"/>
          </w:tcPr>
          <w:p w14:paraId="1CE3D78A" w14:textId="77777777" w:rsidR="00FB37C7" w:rsidRDefault="00FB37C7" w:rsidP="00DF68EC">
            <w:pPr>
              <w:spacing w:line="195" w:lineRule="exact"/>
              <w:ind w:right="566"/>
              <w:jc w:val="right"/>
              <w:textAlignment w:val="baseline"/>
              <w:rPr>
                <w:rFonts w:ascii="Arial" w:eastAsia="Arial" w:hAnsi="Arial"/>
                <w:color w:val="000000"/>
                <w:sz w:val="18"/>
              </w:rPr>
            </w:pPr>
            <w:r>
              <w:rPr>
                <w:rFonts w:ascii="Arial" w:eastAsia="Arial" w:hAnsi="Arial"/>
                <w:color w:val="000000"/>
                <w:sz w:val="18"/>
                <w:lang w:val="en-US"/>
              </w:rPr>
              <w:t>3</w:t>
            </w:r>
          </w:p>
        </w:tc>
        <w:tc>
          <w:tcPr>
            <w:tcW w:w="1166" w:type="dxa"/>
            <w:tcBorders>
              <w:top w:val="none" w:sz="0" w:space="0" w:color="020000"/>
              <w:left w:val="none" w:sz="0" w:space="0" w:color="020000"/>
              <w:bottom w:val="none" w:sz="0" w:space="0" w:color="020000"/>
              <w:right w:val="none" w:sz="0" w:space="0" w:color="020000"/>
            </w:tcBorders>
            <w:vAlign w:val="center"/>
          </w:tcPr>
          <w:p w14:paraId="6BD0848C" w14:textId="77777777" w:rsidR="00FB37C7" w:rsidRDefault="00FB37C7" w:rsidP="00DF68EC">
            <w:pPr>
              <w:spacing w:line="195" w:lineRule="exact"/>
              <w:ind w:left="134"/>
              <w:textAlignment w:val="baseline"/>
              <w:rPr>
                <w:rFonts w:ascii="Arial" w:eastAsia="Arial" w:hAnsi="Arial"/>
                <w:color w:val="000000"/>
                <w:sz w:val="18"/>
              </w:rPr>
            </w:pPr>
            <w:r>
              <w:rPr>
                <w:rFonts w:ascii="Arial" w:eastAsia="Arial" w:hAnsi="Arial"/>
                <w:color w:val="000000"/>
                <w:sz w:val="18"/>
                <w:lang w:val="en-US"/>
              </w:rPr>
              <w:t>3</w:t>
            </w:r>
          </w:p>
        </w:tc>
        <w:tc>
          <w:tcPr>
            <w:tcW w:w="1219" w:type="dxa"/>
            <w:tcBorders>
              <w:top w:val="none" w:sz="0" w:space="0" w:color="020000"/>
              <w:left w:val="none" w:sz="0" w:space="0" w:color="020000"/>
              <w:bottom w:val="none" w:sz="0" w:space="0" w:color="020000"/>
              <w:right w:val="none" w:sz="0" w:space="0" w:color="020000"/>
            </w:tcBorders>
            <w:vAlign w:val="center"/>
          </w:tcPr>
          <w:p w14:paraId="3979F0A3" w14:textId="77777777" w:rsidR="00FB37C7" w:rsidRDefault="00FB37C7" w:rsidP="00DF68EC">
            <w:pPr>
              <w:spacing w:line="202" w:lineRule="exact"/>
              <w:ind w:left="139"/>
              <w:textAlignment w:val="baseline"/>
              <w:rPr>
                <w:rFonts w:ascii="Arial" w:eastAsia="Arial" w:hAnsi="Arial"/>
                <w:b/>
                <w:color w:val="000000"/>
                <w:sz w:val="18"/>
              </w:rPr>
            </w:pPr>
            <w:r>
              <w:rPr>
                <w:rFonts w:ascii="Arial" w:eastAsia="Arial" w:hAnsi="Arial"/>
                <w:b/>
                <w:color w:val="000000"/>
                <w:sz w:val="18"/>
                <w:lang w:val="en-US"/>
              </w:rPr>
              <w:t>3</w:t>
            </w:r>
          </w:p>
        </w:tc>
        <w:tc>
          <w:tcPr>
            <w:tcW w:w="1210" w:type="dxa"/>
            <w:tcBorders>
              <w:top w:val="none" w:sz="0" w:space="0" w:color="020000"/>
              <w:left w:val="none" w:sz="0" w:space="0" w:color="020000"/>
              <w:bottom w:val="none" w:sz="0" w:space="0" w:color="020000"/>
              <w:right w:val="none" w:sz="0" w:space="0" w:color="020000"/>
            </w:tcBorders>
            <w:vAlign w:val="center"/>
          </w:tcPr>
          <w:p w14:paraId="161167C5" w14:textId="77777777" w:rsidR="00FB37C7" w:rsidRDefault="00FB37C7" w:rsidP="00DF68EC">
            <w:pPr>
              <w:spacing w:line="202" w:lineRule="exact"/>
              <w:ind w:right="662"/>
              <w:jc w:val="right"/>
              <w:textAlignment w:val="baseline"/>
              <w:rPr>
                <w:rFonts w:ascii="Arial" w:eastAsia="Arial" w:hAnsi="Arial"/>
                <w:b/>
                <w:color w:val="000000"/>
                <w:sz w:val="18"/>
              </w:rPr>
            </w:pPr>
            <w:r>
              <w:rPr>
                <w:rFonts w:ascii="Arial" w:eastAsia="Arial" w:hAnsi="Arial"/>
                <w:b/>
                <w:color w:val="000000"/>
                <w:sz w:val="18"/>
                <w:lang w:val="en-US"/>
              </w:rPr>
              <w:t>2</w:t>
            </w:r>
          </w:p>
        </w:tc>
        <w:tc>
          <w:tcPr>
            <w:tcW w:w="1458" w:type="dxa"/>
            <w:tcBorders>
              <w:top w:val="none" w:sz="0" w:space="0" w:color="020000"/>
              <w:left w:val="none" w:sz="0" w:space="0" w:color="020000"/>
              <w:bottom w:val="none" w:sz="0" w:space="0" w:color="020000"/>
              <w:right w:val="none" w:sz="0" w:space="0" w:color="020000"/>
            </w:tcBorders>
            <w:vAlign w:val="center"/>
          </w:tcPr>
          <w:p w14:paraId="34C6C024" w14:textId="77777777" w:rsidR="00FB37C7" w:rsidRDefault="00FB37C7" w:rsidP="00DF68EC">
            <w:pPr>
              <w:spacing w:line="202" w:lineRule="exact"/>
              <w:ind w:left="134"/>
              <w:textAlignment w:val="baseline"/>
              <w:rPr>
                <w:rFonts w:ascii="Arial" w:eastAsia="Arial" w:hAnsi="Arial"/>
                <w:color w:val="000000"/>
                <w:sz w:val="18"/>
              </w:rPr>
            </w:pPr>
            <w:r>
              <w:rPr>
                <w:rFonts w:ascii="Arial" w:eastAsia="Arial" w:hAnsi="Arial"/>
                <w:color w:val="000000"/>
                <w:sz w:val="18"/>
                <w:lang w:val="en-US"/>
              </w:rPr>
              <w:t>2</w:t>
            </w:r>
          </w:p>
        </w:tc>
      </w:tr>
      <w:tr w:rsidR="00FB37C7" w14:paraId="414A31DD" w14:textId="77777777" w:rsidTr="00DF68EC">
        <w:trPr>
          <w:trHeight w:hRule="exact" w:val="211"/>
        </w:trPr>
        <w:tc>
          <w:tcPr>
            <w:tcW w:w="1780" w:type="dxa"/>
            <w:tcBorders>
              <w:top w:val="none" w:sz="0" w:space="0" w:color="020000"/>
              <w:left w:val="none" w:sz="0" w:space="0" w:color="020000"/>
              <w:bottom w:val="none" w:sz="0" w:space="0" w:color="020000"/>
              <w:right w:val="none" w:sz="0" w:space="0" w:color="020000"/>
            </w:tcBorders>
            <w:vAlign w:val="center"/>
          </w:tcPr>
          <w:p w14:paraId="11419583" w14:textId="77777777" w:rsidR="00FB37C7" w:rsidRPr="00FB37C7" w:rsidRDefault="00FB37C7" w:rsidP="00DF68EC">
            <w:pPr>
              <w:spacing w:line="182" w:lineRule="exact"/>
              <w:ind w:left="162"/>
              <w:textAlignment w:val="baseline"/>
              <w:rPr>
                <w:rFonts w:ascii="Arial" w:eastAsia="Arial" w:hAnsi="Arial"/>
                <w:color w:val="000000"/>
                <w:sz w:val="18"/>
              </w:rPr>
            </w:pPr>
            <w:r w:rsidRPr="00FB37C7">
              <w:rPr>
                <w:rFonts w:ascii="Arial" w:eastAsia="Arial" w:hAnsi="Arial"/>
                <w:color w:val="000000"/>
                <w:sz w:val="18"/>
                <w:lang w:val="en-US"/>
              </w:rPr>
              <w:t>Ms L Mabhena-</w:t>
            </w:r>
          </w:p>
        </w:tc>
        <w:tc>
          <w:tcPr>
            <w:tcW w:w="1229" w:type="dxa"/>
            <w:tcBorders>
              <w:top w:val="none" w:sz="0" w:space="0" w:color="020000"/>
              <w:left w:val="none" w:sz="0" w:space="0" w:color="020000"/>
              <w:bottom w:val="none" w:sz="0" w:space="0" w:color="020000"/>
              <w:right w:val="none" w:sz="0" w:space="0" w:color="020000"/>
            </w:tcBorders>
          </w:tcPr>
          <w:p w14:paraId="1C1183DB"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344" w:type="dxa"/>
            <w:tcBorders>
              <w:top w:val="none" w:sz="0" w:space="0" w:color="020000"/>
              <w:left w:val="none" w:sz="0" w:space="0" w:color="020000"/>
              <w:bottom w:val="none" w:sz="0" w:space="0" w:color="020000"/>
              <w:right w:val="none" w:sz="0" w:space="0" w:color="020000"/>
            </w:tcBorders>
          </w:tcPr>
          <w:p w14:paraId="66FC240D"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tcPr>
          <w:p w14:paraId="71FFE91A"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019E773F"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37515579"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vAlign w:val="center"/>
          </w:tcPr>
          <w:p w14:paraId="4648D587" w14:textId="77777777" w:rsidR="00FB37C7" w:rsidRDefault="00FB37C7" w:rsidP="00DF68EC">
            <w:pPr>
              <w:spacing w:line="201" w:lineRule="exact"/>
              <w:ind w:right="662"/>
              <w:jc w:val="right"/>
              <w:textAlignment w:val="baseline"/>
              <w:rPr>
                <w:rFonts w:ascii="Arial" w:eastAsia="Arial" w:hAnsi="Arial"/>
                <w:color w:val="000000"/>
                <w:sz w:val="18"/>
              </w:rPr>
            </w:pPr>
            <w:r>
              <w:rPr>
                <w:rFonts w:ascii="Arial" w:eastAsia="Arial" w:hAnsi="Arial"/>
                <w:color w:val="000000"/>
                <w:sz w:val="18"/>
                <w:lang w:val="en-US"/>
              </w:rPr>
              <w:t>1</w:t>
            </w:r>
          </w:p>
        </w:tc>
        <w:tc>
          <w:tcPr>
            <w:tcW w:w="1458" w:type="dxa"/>
            <w:tcBorders>
              <w:top w:val="none" w:sz="0" w:space="0" w:color="020000"/>
              <w:left w:val="none" w:sz="0" w:space="0" w:color="020000"/>
              <w:bottom w:val="none" w:sz="0" w:space="0" w:color="020000"/>
              <w:right w:val="none" w:sz="0" w:space="0" w:color="020000"/>
            </w:tcBorders>
            <w:vAlign w:val="center"/>
          </w:tcPr>
          <w:p w14:paraId="733487C9" w14:textId="77777777" w:rsidR="00FB37C7" w:rsidRDefault="00FB37C7" w:rsidP="00DF68EC">
            <w:pPr>
              <w:spacing w:line="201" w:lineRule="exact"/>
              <w:ind w:left="134"/>
              <w:textAlignment w:val="baseline"/>
              <w:rPr>
                <w:rFonts w:ascii="Arial" w:eastAsia="Arial" w:hAnsi="Arial"/>
                <w:color w:val="000000"/>
                <w:sz w:val="18"/>
              </w:rPr>
            </w:pPr>
            <w:r>
              <w:rPr>
                <w:rFonts w:ascii="Arial" w:eastAsia="Arial" w:hAnsi="Arial"/>
                <w:color w:val="000000"/>
                <w:sz w:val="18"/>
                <w:lang w:val="en-US"/>
              </w:rPr>
              <w:t>1</w:t>
            </w:r>
          </w:p>
        </w:tc>
      </w:tr>
      <w:tr w:rsidR="00FB37C7" w14:paraId="268D08AC" w14:textId="77777777" w:rsidTr="00DF68EC">
        <w:trPr>
          <w:trHeight w:hRule="exact" w:val="206"/>
        </w:trPr>
        <w:tc>
          <w:tcPr>
            <w:tcW w:w="1780" w:type="dxa"/>
            <w:tcBorders>
              <w:top w:val="none" w:sz="0" w:space="0" w:color="020000"/>
              <w:left w:val="none" w:sz="0" w:space="0" w:color="020000"/>
              <w:bottom w:val="none" w:sz="0" w:space="0" w:color="020000"/>
              <w:right w:val="none" w:sz="0" w:space="0" w:color="020000"/>
            </w:tcBorders>
            <w:vAlign w:val="center"/>
          </w:tcPr>
          <w:p w14:paraId="5667D143" w14:textId="77777777" w:rsidR="00FB37C7" w:rsidRPr="00FB37C7" w:rsidRDefault="00FB37C7" w:rsidP="00DF68EC">
            <w:pPr>
              <w:spacing w:line="175" w:lineRule="exact"/>
              <w:ind w:left="162"/>
              <w:textAlignment w:val="baseline"/>
              <w:rPr>
                <w:rFonts w:ascii="Arial" w:eastAsia="Arial" w:hAnsi="Arial"/>
                <w:color w:val="000000"/>
                <w:sz w:val="18"/>
              </w:rPr>
            </w:pPr>
            <w:r w:rsidRPr="00FB37C7">
              <w:rPr>
                <w:rFonts w:ascii="Arial" w:eastAsia="Arial" w:hAnsi="Arial"/>
                <w:color w:val="000000"/>
                <w:sz w:val="18"/>
                <w:lang w:val="en-US"/>
              </w:rPr>
              <w:t>Olagunju</w:t>
            </w:r>
          </w:p>
        </w:tc>
        <w:tc>
          <w:tcPr>
            <w:tcW w:w="1229" w:type="dxa"/>
            <w:tcBorders>
              <w:top w:val="none" w:sz="0" w:space="0" w:color="020000"/>
              <w:left w:val="none" w:sz="0" w:space="0" w:color="020000"/>
              <w:bottom w:val="none" w:sz="0" w:space="0" w:color="020000"/>
              <w:right w:val="none" w:sz="0" w:space="0" w:color="020000"/>
            </w:tcBorders>
          </w:tcPr>
          <w:p w14:paraId="67D3D958"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344" w:type="dxa"/>
            <w:tcBorders>
              <w:top w:val="none" w:sz="0" w:space="0" w:color="020000"/>
              <w:left w:val="none" w:sz="0" w:space="0" w:color="020000"/>
              <w:bottom w:val="none" w:sz="0" w:space="0" w:color="020000"/>
              <w:right w:val="none" w:sz="0" w:space="0" w:color="020000"/>
            </w:tcBorders>
          </w:tcPr>
          <w:p w14:paraId="4545F549"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tcPr>
          <w:p w14:paraId="27DFD613"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51246799"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7CA74A78"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tcPr>
          <w:p w14:paraId="38E0E165"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458" w:type="dxa"/>
            <w:tcBorders>
              <w:top w:val="none" w:sz="0" w:space="0" w:color="020000"/>
              <w:left w:val="none" w:sz="0" w:space="0" w:color="020000"/>
              <w:bottom w:val="none" w:sz="0" w:space="0" w:color="020000"/>
              <w:right w:val="none" w:sz="0" w:space="0" w:color="020000"/>
            </w:tcBorders>
          </w:tcPr>
          <w:p w14:paraId="2633A6A7"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r>
      <w:tr w:rsidR="00FB37C7" w14:paraId="6B2ADE11" w14:textId="77777777" w:rsidTr="00DF68EC">
        <w:trPr>
          <w:trHeight w:hRule="exact" w:val="202"/>
        </w:trPr>
        <w:tc>
          <w:tcPr>
            <w:tcW w:w="1780" w:type="dxa"/>
            <w:tcBorders>
              <w:top w:val="none" w:sz="0" w:space="0" w:color="020000"/>
              <w:left w:val="none" w:sz="0" w:space="0" w:color="020000"/>
              <w:bottom w:val="none" w:sz="0" w:space="0" w:color="020000"/>
              <w:right w:val="none" w:sz="0" w:space="0" w:color="020000"/>
            </w:tcBorders>
            <w:vAlign w:val="center"/>
          </w:tcPr>
          <w:p w14:paraId="0B926436" w14:textId="77777777" w:rsidR="00FB37C7" w:rsidRPr="00FB37C7" w:rsidRDefault="00FB37C7" w:rsidP="00DF68EC">
            <w:pPr>
              <w:spacing w:line="177" w:lineRule="exact"/>
              <w:ind w:left="162"/>
              <w:textAlignment w:val="baseline"/>
              <w:rPr>
                <w:rFonts w:ascii="Arial" w:eastAsia="Arial" w:hAnsi="Arial"/>
                <w:color w:val="000000"/>
                <w:sz w:val="18"/>
              </w:rPr>
            </w:pPr>
            <w:r w:rsidRPr="00FB37C7">
              <w:rPr>
                <w:rFonts w:ascii="Arial" w:eastAsia="Arial" w:hAnsi="Arial"/>
                <w:color w:val="000000"/>
                <w:sz w:val="18"/>
                <w:lang w:val="en-US"/>
              </w:rPr>
              <w:t>Mr W Hattingh</w:t>
            </w:r>
          </w:p>
        </w:tc>
        <w:tc>
          <w:tcPr>
            <w:tcW w:w="1229" w:type="dxa"/>
            <w:tcBorders>
              <w:top w:val="none" w:sz="0" w:space="0" w:color="020000"/>
              <w:left w:val="none" w:sz="0" w:space="0" w:color="020000"/>
              <w:bottom w:val="none" w:sz="0" w:space="0" w:color="020000"/>
              <w:right w:val="none" w:sz="0" w:space="0" w:color="020000"/>
            </w:tcBorders>
          </w:tcPr>
          <w:p w14:paraId="0A1B282A"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344" w:type="dxa"/>
            <w:tcBorders>
              <w:top w:val="none" w:sz="0" w:space="0" w:color="020000"/>
              <w:left w:val="none" w:sz="0" w:space="0" w:color="020000"/>
              <w:bottom w:val="none" w:sz="0" w:space="0" w:color="020000"/>
              <w:right w:val="none" w:sz="0" w:space="0" w:color="020000"/>
            </w:tcBorders>
          </w:tcPr>
          <w:p w14:paraId="4EE07DBE"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tcPr>
          <w:p w14:paraId="1544BB7E"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08D97F9B"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1B0124F1"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vAlign w:val="center"/>
          </w:tcPr>
          <w:p w14:paraId="15F2FDE8" w14:textId="77777777" w:rsidR="00FB37C7" w:rsidRDefault="00FB37C7" w:rsidP="00DF68EC">
            <w:pPr>
              <w:spacing w:line="187" w:lineRule="exact"/>
              <w:ind w:right="662"/>
              <w:jc w:val="right"/>
              <w:textAlignment w:val="baseline"/>
              <w:rPr>
                <w:rFonts w:ascii="Arial" w:eastAsia="Arial" w:hAnsi="Arial"/>
                <w:color w:val="000000"/>
                <w:sz w:val="18"/>
              </w:rPr>
            </w:pPr>
            <w:r>
              <w:rPr>
                <w:rFonts w:ascii="Arial" w:eastAsia="Arial" w:hAnsi="Arial"/>
                <w:color w:val="000000"/>
                <w:sz w:val="18"/>
                <w:lang w:val="en-US"/>
              </w:rPr>
              <w:t>6</w:t>
            </w:r>
          </w:p>
        </w:tc>
        <w:tc>
          <w:tcPr>
            <w:tcW w:w="1458" w:type="dxa"/>
            <w:tcBorders>
              <w:top w:val="none" w:sz="0" w:space="0" w:color="020000"/>
              <w:left w:val="none" w:sz="0" w:space="0" w:color="020000"/>
              <w:bottom w:val="none" w:sz="0" w:space="0" w:color="020000"/>
              <w:right w:val="none" w:sz="0" w:space="0" w:color="020000"/>
            </w:tcBorders>
            <w:vAlign w:val="center"/>
          </w:tcPr>
          <w:p w14:paraId="26036448" w14:textId="77777777" w:rsidR="00FB37C7" w:rsidRDefault="00FB37C7" w:rsidP="00DF68EC">
            <w:pPr>
              <w:spacing w:line="187" w:lineRule="exact"/>
              <w:ind w:left="134"/>
              <w:textAlignment w:val="baseline"/>
              <w:rPr>
                <w:rFonts w:ascii="Arial" w:eastAsia="Arial" w:hAnsi="Arial"/>
                <w:color w:val="000000"/>
                <w:sz w:val="18"/>
              </w:rPr>
            </w:pPr>
            <w:r>
              <w:rPr>
                <w:rFonts w:ascii="Arial" w:eastAsia="Arial" w:hAnsi="Arial"/>
                <w:color w:val="000000"/>
                <w:sz w:val="18"/>
                <w:lang w:val="en-US"/>
              </w:rPr>
              <w:t>1</w:t>
            </w:r>
          </w:p>
        </w:tc>
      </w:tr>
      <w:tr w:rsidR="00FB37C7" w14:paraId="7C7B77B1" w14:textId="77777777" w:rsidTr="00DF68EC">
        <w:trPr>
          <w:trHeight w:hRule="exact" w:val="261"/>
        </w:trPr>
        <w:tc>
          <w:tcPr>
            <w:tcW w:w="1780" w:type="dxa"/>
            <w:tcBorders>
              <w:top w:val="none" w:sz="0" w:space="0" w:color="020000"/>
              <w:left w:val="none" w:sz="0" w:space="0" w:color="020000"/>
              <w:bottom w:val="none" w:sz="0" w:space="0" w:color="020000"/>
              <w:right w:val="none" w:sz="0" w:space="0" w:color="020000"/>
            </w:tcBorders>
            <w:vAlign w:val="center"/>
          </w:tcPr>
          <w:p w14:paraId="6696300E" w14:textId="77777777" w:rsidR="00FB37C7" w:rsidRPr="00FB37C7" w:rsidRDefault="00FB37C7" w:rsidP="00DF68EC">
            <w:pPr>
              <w:spacing w:after="42" w:line="217" w:lineRule="exact"/>
              <w:ind w:left="162"/>
              <w:textAlignment w:val="baseline"/>
              <w:rPr>
                <w:rFonts w:ascii="Arial" w:eastAsia="Arial" w:hAnsi="Arial"/>
                <w:color w:val="000000"/>
                <w:sz w:val="18"/>
              </w:rPr>
            </w:pPr>
            <w:r w:rsidRPr="00FB37C7">
              <w:rPr>
                <w:rFonts w:ascii="Arial" w:eastAsia="Arial" w:hAnsi="Arial"/>
                <w:color w:val="000000"/>
                <w:sz w:val="18"/>
                <w:lang w:val="en-US"/>
              </w:rPr>
              <w:t>Ms ML Shongwe</w:t>
            </w:r>
          </w:p>
        </w:tc>
        <w:tc>
          <w:tcPr>
            <w:tcW w:w="1229" w:type="dxa"/>
            <w:tcBorders>
              <w:top w:val="none" w:sz="0" w:space="0" w:color="020000"/>
              <w:left w:val="none" w:sz="0" w:space="0" w:color="020000"/>
              <w:bottom w:val="none" w:sz="0" w:space="0" w:color="020000"/>
              <w:right w:val="none" w:sz="0" w:space="0" w:color="020000"/>
            </w:tcBorders>
          </w:tcPr>
          <w:p w14:paraId="2ABE68EC"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344" w:type="dxa"/>
            <w:tcBorders>
              <w:top w:val="none" w:sz="0" w:space="0" w:color="020000"/>
              <w:left w:val="none" w:sz="0" w:space="0" w:color="020000"/>
              <w:bottom w:val="none" w:sz="0" w:space="0" w:color="020000"/>
              <w:right w:val="none" w:sz="0" w:space="0" w:color="020000"/>
            </w:tcBorders>
          </w:tcPr>
          <w:p w14:paraId="65CBE56C"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14" w:type="dxa"/>
            <w:tcBorders>
              <w:top w:val="none" w:sz="0" w:space="0" w:color="020000"/>
              <w:left w:val="none" w:sz="0" w:space="0" w:color="020000"/>
              <w:bottom w:val="none" w:sz="0" w:space="0" w:color="020000"/>
              <w:right w:val="none" w:sz="0" w:space="0" w:color="020000"/>
            </w:tcBorders>
          </w:tcPr>
          <w:p w14:paraId="5A2D4935"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166" w:type="dxa"/>
            <w:tcBorders>
              <w:top w:val="none" w:sz="0" w:space="0" w:color="020000"/>
              <w:left w:val="none" w:sz="0" w:space="0" w:color="020000"/>
              <w:bottom w:val="none" w:sz="0" w:space="0" w:color="020000"/>
              <w:right w:val="none" w:sz="0" w:space="0" w:color="020000"/>
            </w:tcBorders>
          </w:tcPr>
          <w:p w14:paraId="165E6274"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9" w:type="dxa"/>
            <w:tcBorders>
              <w:top w:val="none" w:sz="0" w:space="0" w:color="020000"/>
              <w:left w:val="none" w:sz="0" w:space="0" w:color="020000"/>
              <w:bottom w:val="none" w:sz="0" w:space="0" w:color="020000"/>
              <w:right w:val="none" w:sz="0" w:space="0" w:color="020000"/>
            </w:tcBorders>
          </w:tcPr>
          <w:p w14:paraId="3DF3BAB5" w14:textId="77777777" w:rsidR="00FB37C7" w:rsidRDefault="00FB37C7" w:rsidP="00DF68EC">
            <w:pPr>
              <w:textAlignment w:val="baseline"/>
              <w:rPr>
                <w:rFonts w:ascii="Arial" w:eastAsia="Arial" w:hAnsi="Arial"/>
                <w:color w:val="000000"/>
              </w:rPr>
            </w:pPr>
            <w:r>
              <w:rPr>
                <w:rFonts w:ascii="Arial" w:eastAsia="Arial" w:hAnsi="Arial"/>
                <w:color w:val="000000"/>
                <w:lang w:val="en-US"/>
              </w:rPr>
              <w:t xml:space="preserve"> </w:t>
            </w:r>
          </w:p>
        </w:tc>
        <w:tc>
          <w:tcPr>
            <w:tcW w:w="1210" w:type="dxa"/>
            <w:tcBorders>
              <w:top w:val="none" w:sz="0" w:space="0" w:color="020000"/>
              <w:left w:val="none" w:sz="0" w:space="0" w:color="020000"/>
              <w:bottom w:val="none" w:sz="0" w:space="0" w:color="020000"/>
              <w:right w:val="none" w:sz="0" w:space="0" w:color="020000"/>
            </w:tcBorders>
            <w:vAlign w:val="center"/>
          </w:tcPr>
          <w:p w14:paraId="4A4E7EEE" w14:textId="77777777" w:rsidR="00FB37C7" w:rsidRDefault="00FB37C7" w:rsidP="00DF68EC">
            <w:pPr>
              <w:spacing w:after="47" w:line="212" w:lineRule="exact"/>
              <w:ind w:right="662"/>
              <w:jc w:val="right"/>
              <w:textAlignment w:val="baseline"/>
              <w:rPr>
                <w:rFonts w:ascii="Arial" w:eastAsia="Arial" w:hAnsi="Arial"/>
                <w:color w:val="000000"/>
                <w:sz w:val="18"/>
              </w:rPr>
            </w:pPr>
            <w:r>
              <w:rPr>
                <w:rFonts w:ascii="Arial" w:eastAsia="Arial" w:hAnsi="Arial"/>
                <w:color w:val="000000"/>
                <w:sz w:val="18"/>
                <w:lang w:val="en-US"/>
              </w:rPr>
              <w:t>3</w:t>
            </w:r>
          </w:p>
        </w:tc>
        <w:tc>
          <w:tcPr>
            <w:tcW w:w="1458" w:type="dxa"/>
            <w:tcBorders>
              <w:top w:val="none" w:sz="0" w:space="0" w:color="020000"/>
              <w:left w:val="none" w:sz="0" w:space="0" w:color="020000"/>
              <w:bottom w:val="none" w:sz="0" w:space="0" w:color="020000"/>
              <w:right w:val="none" w:sz="0" w:space="0" w:color="020000"/>
            </w:tcBorders>
            <w:vAlign w:val="center"/>
          </w:tcPr>
          <w:p w14:paraId="40684DBF" w14:textId="77777777" w:rsidR="00FB37C7" w:rsidRDefault="00FB37C7" w:rsidP="00DF68EC">
            <w:pPr>
              <w:spacing w:after="47" w:line="212" w:lineRule="exact"/>
              <w:ind w:left="134"/>
              <w:textAlignment w:val="baseline"/>
              <w:rPr>
                <w:rFonts w:ascii="Arial" w:eastAsia="Arial" w:hAnsi="Arial"/>
                <w:color w:val="000000"/>
                <w:sz w:val="18"/>
              </w:rPr>
            </w:pPr>
            <w:r>
              <w:rPr>
                <w:rFonts w:ascii="Arial" w:eastAsia="Arial" w:hAnsi="Arial"/>
                <w:color w:val="000000"/>
                <w:sz w:val="18"/>
                <w:lang w:val="en-US"/>
              </w:rPr>
              <w:t>1</w:t>
            </w:r>
          </w:p>
        </w:tc>
      </w:tr>
    </w:tbl>
    <w:p w14:paraId="11493099" w14:textId="0D57EE11" w:rsidR="000E62B7" w:rsidRDefault="00FB37C7">
      <w:pPr>
        <w:rPr>
          <w:rFonts w:ascii="Arial" w:hAnsi="Arial" w:cs="Arial"/>
          <w:sz w:val="20"/>
          <w:szCs w:val="20"/>
        </w:rPr>
      </w:pPr>
      <w:r>
        <w:rPr>
          <w:rFonts w:ascii="Arial" w:hAnsi="Arial" w:cs="Arial"/>
          <w:sz w:val="20"/>
          <w:szCs w:val="20"/>
        </w:rPr>
        <w:br w:type="page"/>
      </w:r>
    </w:p>
    <w:p w14:paraId="336DF02B" w14:textId="7480E93E" w:rsidR="000E62B7" w:rsidRDefault="000E62B7" w:rsidP="000E62B7">
      <w:pPr>
        <w:spacing w:line="199" w:lineRule="exact"/>
        <w:jc w:val="both"/>
        <w:textAlignment w:val="baseline"/>
        <w:rPr>
          <w:rFonts w:ascii="Arial" w:eastAsia="Arial" w:hAnsi="Arial"/>
          <w:color w:val="000000"/>
          <w:spacing w:val="-3"/>
          <w:sz w:val="18"/>
        </w:rPr>
      </w:pPr>
    </w:p>
    <w:p w14:paraId="1BA367FB" w14:textId="4D4A1C00" w:rsidR="000E62B7" w:rsidRDefault="000E62B7" w:rsidP="000E62B7">
      <w:pPr>
        <w:spacing w:before="138" w:after="32" w:line="302" w:lineRule="exact"/>
        <w:jc w:val="both"/>
        <w:textAlignment w:val="baseline"/>
        <w:rPr>
          <w:rFonts w:ascii="Arial" w:eastAsia="Arial" w:hAnsi="Arial"/>
          <w:b/>
          <w:color w:val="000000"/>
          <w:spacing w:val="-1"/>
          <w:sz w:val="27"/>
        </w:rPr>
      </w:pPr>
      <w:r>
        <w:rPr>
          <w:rFonts w:ascii="Arial" w:eastAsia="Arial" w:hAnsi="Arial"/>
          <w:b/>
          <w:color w:val="000000"/>
          <w:spacing w:val="-1"/>
          <w:sz w:val="27"/>
          <w:lang w:val="en-US"/>
        </w:rPr>
        <w:t>Directors' Report</w:t>
      </w:r>
    </w:p>
    <w:p w14:paraId="66D8D129" w14:textId="2F2113ED" w:rsidR="000E62B7" w:rsidRDefault="00103DCD" w:rsidP="000E62B7">
      <w:pPr>
        <w:spacing w:before="331" w:line="205" w:lineRule="exact"/>
        <w:textAlignment w:val="baseline"/>
        <w:rPr>
          <w:rFonts w:ascii="Arial" w:eastAsia="Arial" w:hAnsi="Arial"/>
          <w:b/>
          <w:color w:val="000000"/>
          <w:spacing w:val="-4"/>
          <w:sz w:val="18"/>
        </w:rPr>
      </w:pPr>
      <w:r>
        <w:rPr>
          <w:rFonts w:eastAsia="PMingLiU"/>
          <w:noProof/>
          <w:sz w:val="22"/>
          <w:lang w:eastAsia="en-ZA"/>
        </w:rPr>
        <mc:AlternateContent>
          <mc:Choice Requires="wps">
            <w:drawing>
              <wp:anchor distT="0" distB="0" distL="114300" distR="114300" simplePos="0" relativeHeight="251658271" behindDoc="0" locked="0" layoutInCell="1" allowOverlap="1" wp14:anchorId="7EB738CC" wp14:editId="52C90689">
                <wp:simplePos x="0" y="0"/>
                <wp:positionH relativeFrom="margin">
                  <wp:align>left</wp:align>
                </wp:positionH>
                <wp:positionV relativeFrom="page">
                  <wp:posOffset>1602105</wp:posOffset>
                </wp:positionV>
                <wp:extent cx="6269990" cy="0"/>
                <wp:effectExtent l="0" t="0" r="35560" b="19050"/>
                <wp:wrapNone/>
                <wp:docPr id="919" name="Straight Connector 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999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23C34E" id="Straight Connector 919" o:spid="_x0000_s1026" style="position:absolute;z-index:251658271;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26.15pt" to="493.7pt,1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qJfKwIAAFQEAAAOAAAAZHJzL2Uyb0RvYy54bWysVMGO2yAQvVfqPyDfs7ZTbxpbcVaVnfSy&#10;7UbK9gMIYBsVAwISJ6r67x1wHGXbS1U1BzIwM483Mw+vns69QCdmLFeyjNKHJEJMEkW5bMvo2+t2&#10;toyQdVhSLJRkZXRhNnpav3+3GnTB5qpTgjKDAETaYtBl1Dmnizi2pGM9tg9KMwnORpkeO9iaNqYG&#10;D4Dei3ieJIt4UIZqowizFk7r0RmtA37TMOJemsYyh0QZATcXVhPWg1/j9QoXrcG64+RKA/8Dix5z&#10;CZfeoGrsMDoa/gdUz4lRVjXugag+Vk3DCQs1QDVp8ls1+w5rFmqB5lh9a5P9f7Dk62lnEKdllKd5&#10;hCTuYUh7ZzBvO4cqJSW0UBnkvdCrQdsCUiq5M75acpZ7/azId4ukqjosWxY4v140wKQ+I36T4jdW&#10;w42H4YuiEIOPToXGnRvTe0hoCTqH+Vxu82FnhwgcLuaLPM9hjGTyxbiYErWx7jNTPfJGGQkufetw&#10;gU/P1nkiuJhC/LFUWy5EGL+QaAC282TxGDKsEpx6r4+zpj1UwqAT9goKv1AWeO7DPHSNbTfGBdeo&#10;LaOOkoZrOobp5mo7zMVoAy0h/UVQJBC9WqN2fuRJvllultksmy82syyp69mnbZXNFtv042P9oa6q&#10;Ov3pOadZ0XFKmfS0Jx2n2d/p5PqiRgXelHxrUPwWPXQSyE7/gXSYsh/sKJGDopedmaYP0g3B12fm&#10;38b9Huz7j8H6FwAAAP//AwBQSwMEFAAGAAgAAAAhAECyQDPdAAAACAEAAA8AAABkcnMvZG93bnJl&#10;di54bWxMj8FKxEAQRO+C/zC04EXcjjFqjJkssqA3RVfFPfZm2iSY6QmZ2U38e0cQ9FhdTdWrcjnb&#10;Xu159J0TDWeLBBRL7UwnjYbXl7vTHJQPJIZ6J6zhiz0sq8ODkgrjJnnm/To0KoaIL0hDG8JQIPq6&#10;ZUt+4QaW6H240VKIcmzQjDTFcNtjmiSXaKmT2NDSwKuW68/1zmpATPJsfnufHrITn3ebVbO5f3zS&#10;+vhovr0BFXgOf8/wgx/RoYpMW7cT41WvIQ4JGtKL9BxUtK/zqwzU9veCVYn/B1TfAAAA//8DAFBL&#10;AQItABQABgAIAAAAIQC2gziS/gAAAOEBAAATAAAAAAAAAAAAAAAAAAAAAABbQ29udGVudF9UeXBl&#10;c10ueG1sUEsBAi0AFAAGAAgAAAAhADj9If/WAAAAlAEAAAsAAAAAAAAAAAAAAAAALwEAAF9yZWxz&#10;Ly5yZWxzUEsBAi0AFAAGAAgAAAAhAEL2ol8rAgAAVAQAAA4AAAAAAAAAAAAAAAAALgIAAGRycy9l&#10;Mm9Eb2MueG1sUEsBAi0AFAAGAAgAAAAhAECyQDPdAAAACAEAAA8AAAAAAAAAAAAAAAAAhQQAAGRy&#10;cy9kb3ducmV2LnhtbFBLBQYAAAAABAAEAPMAAACPBQAAAAA=&#10;" strokeweight=".95pt">
                <w10:wrap anchorx="margin" anchory="page"/>
              </v:line>
            </w:pict>
          </mc:Fallback>
        </mc:AlternateContent>
      </w:r>
      <w:r w:rsidR="000E62B7">
        <w:rPr>
          <w:rFonts w:ascii="Arial" w:eastAsia="Arial" w:hAnsi="Arial"/>
          <w:b/>
          <w:color w:val="000000"/>
          <w:spacing w:val="-4"/>
          <w:sz w:val="18"/>
          <w:lang w:val="en-US"/>
        </w:rPr>
        <w:t>13.5 Audit committee</w:t>
      </w:r>
    </w:p>
    <w:p w14:paraId="26DD0EF4" w14:textId="0176281D" w:rsidR="000E62B7" w:rsidRDefault="000E62B7" w:rsidP="000E62B7">
      <w:pPr>
        <w:spacing w:before="185" w:line="202" w:lineRule="exact"/>
        <w:jc w:val="both"/>
        <w:textAlignment w:val="baseline"/>
        <w:rPr>
          <w:rFonts w:ascii="Arial" w:eastAsia="Arial" w:hAnsi="Arial"/>
          <w:color w:val="000000"/>
          <w:sz w:val="18"/>
        </w:rPr>
      </w:pPr>
      <w:r>
        <w:rPr>
          <w:rFonts w:ascii="Arial" w:eastAsia="Arial" w:hAnsi="Arial"/>
          <w:color w:val="000000"/>
          <w:sz w:val="18"/>
          <w:lang w:val="en-US"/>
        </w:rPr>
        <w:t>The Audit committee consists of 3 non-executive directors and 3 independent members.</w:t>
      </w:r>
      <w:r w:rsidR="00103DCD">
        <w:rPr>
          <w:rFonts w:ascii="Arial" w:eastAsia="Arial" w:hAnsi="Arial"/>
          <w:color w:val="000000"/>
          <w:sz w:val="18"/>
          <w:lang w:val="en-US"/>
        </w:rPr>
        <w:t xml:space="preserve"> </w:t>
      </w:r>
      <w:r>
        <w:rPr>
          <w:rFonts w:ascii="Arial" w:eastAsia="Arial" w:hAnsi="Arial"/>
          <w:color w:val="000000"/>
          <w:sz w:val="18"/>
          <w:lang w:val="en-US"/>
        </w:rPr>
        <w:t>The committee met 6 times during the 2015/2016 financial year to review matters necessary to fulfill its role.</w:t>
      </w:r>
    </w:p>
    <w:p w14:paraId="09936030" w14:textId="77777777" w:rsidR="000E62B7" w:rsidRDefault="000E62B7" w:rsidP="000E62B7">
      <w:pPr>
        <w:spacing w:before="200" w:line="195" w:lineRule="exact"/>
        <w:jc w:val="both"/>
        <w:textAlignment w:val="baseline"/>
        <w:rPr>
          <w:rFonts w:ascii="Arial" w:eastAsia="Arial" w:hAnsi="Arial"/>
          <w:color w:val="000000"/>
          <w:sz w:val="18"/>
        </w:rPr>
      </w:pPr>
      <w:r>
        <w:rPr>
          <w:rFonts w:ascii="Arial" w:eastAsia="Arial" w:hAnsi="Arial"/>
          <w:color w:val="000000"/>
          <w:sz w:val="18"/>
          <w:lang w:val="en-US"/>
        </w:rPr>
        <w:t>In terms of Section 166 of the Municipal Finance Management Act no 56 of 2003 (MFMA), the City of Johannesburg Metropolitan Municipality, as a parent municipality, must appoint members of the audit committee. Notwithstanding that non-executive directors appointed by the parent municipality constituted the entity's audit committee, National Treasury policy requires that parent municipalities should appoint further members of the entity's audit committees who are not directors of the entity onto the audit committee. Ms L Fosu retired as an Independent audit committee member on the 13 July 2015 and was replaced by Ms L Mabhena-Olagunju. The independent members are:</w:t>
      </w:r>
    </w:p>
    <w:p w14:paraId="75DDD818" w14:textId="77777777" w:rsidR="000E62B7" w:rsidRDefault="000E62B7" w:rsidP="00FB2B10">
      <w:pPr>
        <w:numPr>
          <w:ilvl w:val="0"/>
          <w:numId w:val="69"/>
        </w:numPr>
        <w:tabs>
          <w:tab w:val="clear" w:pos="432"/>
          <w:tab w:val="left" w:pos="864"/>
        </w:tabs>
        <w:spacing w:line="198" w:lineRule="exact"/>
        <w:ind w:left="432"/>
        <w:textAlignment w:val="baseline"/>
        <w:rPr>
          <w:rFonts w:ascii="Arial" w:eastAsia="Arial" w:hAnsi="Arial"/>
          <w:color w:val="000000"/>
          <w:spacing w:val="-4"/>
          <w:sz w:val="18"/>
        </w:rPr>
      </w:pPr>
      <w:r>
        <w:rPr>
          <w:rFonts w:ascii="Arial" w:eastAsia="Arial" w:hAnsi="Arial"/>
          <w:color w:val="000000"/>
          <w:spacing w:val="-4"/>
          <w:sz w:val="18"/>
          <w:lang w:val="en-US"/>
        </w:rPr>
        <w:t>Ms L Mabhena-Olagunju</w:t>
      </w:r>
    </w:p>
    <w:p w14:paraId="5AB7F592" w14:textId="77777777" w:rsidR="000E62B7" w:rsidRDefault="000E62B7" w:rsidP="00FB2B10">
      <w:pPr>
        <w:numPr>
          <w:ilvl w:val="0"/>
          <w:numId w:val="69"/>
        </w:numPr>
        <w:tabs>
          <w:tab w:val="clear" w:pos="432"/>
          <w:tab w:val="left" w:pos="864"/>
        </w:tabs>
        <w:spacing w:line="197" w:lineRule="exact"/>
        <w:ind w:left="432"/>
        <w:textAlignment w:val="baseline"/>
        <w:rPr>
          <w:rFonts w:ascii="Arial" w:eastAsia="Arial" w:hAnsi="Arial"/>
          <w:color w:val="000000"/>
          <w:spacing w:val="-5"/>
          <w:sz w:val="18"/>
        </w:rPr>
      </w:pPr>
      <w:r>
        <w:rPr>
          <w:rFonts w:ascii="Arial" w:eastAsia="Arial" w:hAnsi="Arial"/>
          <w:color w:val="000000"/>
          <w:spacing w:val="-5"/>
          <w:sz w:val="18"/>
          <w:lang w:val="en-US"/>
        </w:rPr>
        <w:t>Mr W Hattingh</w:t>
      </w:r>
    </w:p>
    <w:p w14:paraId="5E54CEC2" w14:textId="77777777" w:rsidR="000E62B7" w:rsidRDefault="000E62B7" w:rsidP="00FB2B10">
      <w:pPr>
        <w:numPr>
          <w:ilvl w:val="0"/>
          <w:numId w:val="69"/>
        </w:numPr>
        <w:tabs>
          <w:tab w:val="clear" w:pos="432"/>
          <w:tab w:val="left" w:pos="864"/>
        </w:tabs>
        <w:spacing w:line="209" w:lineRule="exact"/>
        <w:ind w:left="432"/>
        <w:textAlignment w:val="baseline"/>
        <w:rPr>
          <w:rFonts w:ascii="Arial" w:eastAsia="Arial" w:hAnsi="Arial"/>
          <w:color w:val="000000"/>
          <w:spacing w:val="-6"/>
          <w:sz w:val="18"/>
        </w:rPr>
      </w:pPr>
      <w:r>
        <w:rPr>
          <w:rFonts w:ascii="Arial" w:eastAsia="Arial" w:hAnsi="Arial"/>
          <w:color w:val="000000"/>
          <w:spacing w:val="-6"/>
          <w:sz w:val="18"/>
          <w:lang w:val="en-US"/>
        </w:rPr>
        <w:t>Ms ML Shongwe</w:t>
      </w:r>
    </w:p>
    <w:p w14:paraId="768CD7D1" w14:textId="77777777" w:rsidR="000E62B7" w:rsidRDefault="000E62B7" w:rsidP="000E62B7">
      <w:pPr>
        <w:spacing w:before="4" w:line="394" w:lineRule="exact"/>
        <w:ind w:right="288"/>
        <w:textAlignment w:val="baseline"/>
        <w:rPr>
          <w:rFonts w:ascii="Arial" w:eastAsia="Arial" w:hAnsi="Arial"/>
          <w:color w:val="000000"/>
          <w:sz w:val="18"/>
        </w:rPr>
      </w:pPr>
      <w:r>
        <w:rPr>
          <w:rFonts w:ascii="Arial" w:eastAsia="Arial" w:hAnsi="Arial"/>
          <w:color w:val="000000"/>
          <w:sz w:val="18"/>
          <w:lang w:val="en-US"/>
        </w:rPr>
        <w:t xml:space="preserve">The audit committee has fulfilled its responsibilities as provided for in section 166 of the Municipal Finance Management Act. </w:t>
      </w:r>
      <w:r>
        <w:rPr>
          <w:rFonts w:ascii="Arial" w:eastAsia="Arial" w:hAnsi="Arial"/>
          <w:b/>
          <w:color w:val="000000"/>
          <w:sz w:val="18"/>
          <w:lang w:val="en-US"/>
        </w:rPr>
        <w:t>INTERNAL AUDIT</w:t>
      </w:r>
    </w:p>
    <w:p w14:paraId="144069FC" w14:textId="77777777" w:rsidR="000E62B7" w:rsidRDefault="000E62B7" w:rsidP="000E62B7">
      <w:pPr>
        <w:spacing w:before="183" w:line="201" w:lineRule="exact"/>
        <w:jc w:val="both"/>
        <w:textAlignment w:val="baseline"/>
        <w:rPr>
          <w:rFonts w:ascii="Arial" w:eastAsia="Arial" w:hAnsi="Arial"/>
          <w:color w:val="000000"/>
          <w:sz w:val="18"/>
        </w:rPr>
      </w:pPr>
      <w:r>
        <w:rPr>
          <w:rFonts w:ascii="Arial" w:eastAsia="Arial" w:hAnsi="Arial"/>
          <w:color w:val="000000"/>
          <w:sz w:val="18"/>
          <w:lang w:val="en-US"/>
        </w:rPr>
        <w:t>The entity's internal audit function is performed internally and assisted by outside service providers in areas where internal capacity is inadequate. This is in compliance with the Municipal Finance Management Act, 2003.</w:t>
      </w:r>
    </w:p>
    <w:p w14:paraId="062EA22C" w14:textId="77777777" w:rsidR="000E62B7" w:rsidRDefault="000E62B7" w:rsidP="00FB2B10">
      <w:pPr>
        <w:numPr>
          <w:ilvl w:val="0"/>
          <w:numId w:val="70"/>
        </w:numPr>
        <w:spacing w:before="189" w:line="205" w:lineRule="exact"/>
        <w:textAlignment w:val="baseline"/>
        <w:rPr>
          <w:rFonts w:ascii="Arial" w:eastAsia="Arial" w:hAnsi="Arial"/>
          <w:b/>
          <w:color w:val="000000"/>
          <w:spacing w:val="-4"/>
          <w:sz w:val="18"/>
        </w:rPr>
      </w:pPr>
      <w:r>
        <w:rPr>
          <w:rFonts w:ascii="Arial" w:eastAsia="Arial" w:hAnsi="Arial"/>
          <w:b/>
          <w:color w:val="000000"/>
          <w:spacing w:val="-4"/>
          <w:sz w:val="18"/>
          <w:lang w:val="en-US"/>
        </w:rPr>
        <w:t>CONTROLLING ENTITY</w:t>
      </w:r>
    </w:p>
    <w:p w14:paraId="4610193F" w14:textId="77777777" w:rsidR="000E62B7" w:rsidRDefault="000E62B7" w:rsidP="000E62B7">
      <w:pPr>
        <w:spacing w:before="190" w:line="200" w:lineRule="exact"/>
        <w:textAlignment w:val="baseline"/>
        <w:rPr>
          <w:rFonts w:ascii="Arial" w:eastAsia="Arial" w:hAnsi="Arial"/>
          <w:color w:val="000000"/>
          <w:spacing w:val="-3"/>
          <w:sz w:val="18"/>
        </w:rPr>
      </w:pPr>
      <w:r>
        <w:rPr>
          <w:rFonts w:ascii="Arial" w:eastAsia="Arial" w:hAnsi="Arial"/>
          <w:color w:val="000000"/>
          <w:spacing w:val="-3"/>
          <w:sz w:val="18"/>
          <w:lang w:val="en-US"/>
        </w:rPr>
        <w:t>The entity's parent is the City of Johannesburg Metropolitan Municipality.</w:t>
      </w:r>
    </w:p>
    <w:p w14:paraId="72A5669E" w14:textId="77777777" w:rsidR="000E62B7" w:rsidRDefault="000E62B7" w:rsidP="00FB2B10">
      <w:pPr>
        <w:numPr>
          <w:ilvl w:val="0"/>
          <w:numId w:val="66"/>
        </w:numPr>
        <w:spacing w:before="192" w:line="205" w:lineRule="exact"/>
        <w:textAlignment w:val="baseline"/>
        <w:rPr>
          <w:rFonts w:ascii="Arial" w:eastAsia="Arial" w:hAnsi="Arial"/>
          <w:b/>
          <w:color w:val="000000"/>
          <w:spacing w:val="-5"/>
          <w:sz w:val="18"/>
        </w:rPr>
      </w:pPr>
      <w:r>
        <w:rPr>
          <w:rFonts w:ascii="Arial" w:eastAsia="Arial" w:hAnsi="Arial"/>
          <w:b/>
          <w:color w:val="000000"/>
          <w:spacing w:val="-5"/>
          <w:sz w:val="18"/>
          <w:lang w:val="en-US"/>
        </w:rPr>
        <w:t>BANKERS</w:t>
      </w:r>
    </w:p>
    <w:p w14:paraId="4E5EA858" w14:textId="77777777" w:rsidR="000E62B7" w:rsidRDefault="000E62B7" w:rsidP="000E62B7">
      <w:pPr>
        <w:spacing w:before="189" w:line="200" w:lineRule="exact"/>
        <w:textAlignment w:val="baseline"/>
        <w:rPr>
          <w:rFonts w:ascii="Arial" w:eastAsia="Arial" w:hAnsi="Arial"/>
          <w:color w:val="000000"/>
          <w:spacing w:val="-3"/>
          <w:sz w:val="18"/>
        </w:rPr>
      </w:pPr>
      <w:r>
        <w:rPr>
          <w:rFonts w:ascii="Arial" w:eastAsia="Arial" w:hAnsi="Arial"/>
          <w:color w:val="000000"/>
          <w:spacing w:val="-3"/>
          <w:sz w:val="18"/>
          <w:lang w:val="en-US"/>
        </w:rPr>
        <w:t>ABSA Limited and Standard Bank Limited.</w:t>
      </w:r>
    </w:p>
    <w:p w14:paraId="206D1602" w14:textId="77777777" w:rsidR="000E62B7" w:rsidRDefault="000E62B7" w:rsidP="000E62B7">
      <w:pPr>
        <w:spacing w:before="188" w:line="201" w:lineRule="exact"/>
        <w:jc w:val="both"/>
        <w:textAlignment w:val="baseline"/>
        <w:rPr>
          <w:rFonts w:ascii="Arial" w:eastAsia="Arial" w:hAnsi="Arial"/>
          <w:color w:val="000000"/>
          <w:sz w:val="18"/>
        </w:rPr>
      </w:pPr>
      <w:r>
        <w:rPr>
          <w:rFonts w:ascii="Arial" w:eastAsia="Arial" w:hAnsi="Arial"/>
          <w:color w:val="000000"/>
          <w:sz w:val="18"/>
          <w:lang w:val="en-US"/>
        </w:rPr>
        <w:t>The management of the treasury function within the municipal entity is managed under the auspices of the City of Johannesburg Metropolitan Municipality Assets and Liabilities Committee and Treasury department.</w:t>
      </w:r>
    </w:p>
    <w:p w14:paraId="13F1FCA2" w14:textId="77777777" w:rsidR="000E62B7" w:rsidRDefault="000E62B7" w:rsidP="00FB2B10">
      <w:pPr>
        <w:numPr>
          <w:ilvl w:val="0"/>
          <w:numId w:val="66"/>
        </w:numPr>
        <w:spacing w:before="189" w:line="205" w:lineRule="exact"/>
        <w:textAlignment w:val="baseline"/>
        <w:rPr>
          <w:rFonts w:ascii="Arial" w:eastAsia="Arial" w:hAnsi="Arial"/>
          <w:b/>
          <w:color w:val="000000"/>
          <w:spacing w:val="-5"/>
          <w:sz w:val="18"/>
        </w:rPr>
      </w:pPr>
      <w:r>
        <w:rPr>
          <w:rFonts w:ascii="Arial" w:eastAsia="Arial" w:hAnsi="Arial"/>
          <w:b/>
          <w:color w:val="000000"/>
          <w:spacing w:val="-5"/>
          <w:sz w:val="18"/>
          <w:lang w:val="en-US"/>
        </w:rPr>
        <w:t>AUDITORS</w:t>
      </w:r>
    </w:p>
    <w:p w14:paraId="45758547" w14:textId="77777777" w:rsidR="000E62B7" w:rsidRDefault="000E62B7" w:rsidP="000E62B7">
      <w:pPr>
        <w:spacing w:before="191" w:after="5281" w:line="200" w:lineRule="exact"/>
        <w:textAlignment w:val="baseline"/>
        <w:rPr>
          <w:rFonts w:ascii="Arial" w:eastAsia="Arial" w:hAnsi="Arial"/>
          <w:color w:val="000000"/>
          <w:spacing w:val="-3"/>
          <w:sz w:val="18"/>
        </w:rPr>
      </w:pPr>
      <w:r>
        <w:rPr>
          <w:rFonts w:ascii="Arial" w:eastAsia="Arial" w:hAnsi="Arial"/>
          <w:color w:val="000000"/>
          <w:spacing w:val="-3"/>
          <w:sz w:val="18"/>
          <w:lang w:val="en-US"/>
        </w:rPr>
        <w:t>The Auditor General of South Africa performs the audit in terms of section 92 of the MFMA.</w:t>
      </w:r>
    </w:p>
    <w:p w14:paraId="2889DAD6" w14:textId="7593538E" w:rsidR="000E62B7" w:rsidRDefault="000E62B7" w:rsidP="000E62B7">
      <w:pPr>
        <w:spacing w:before="138" w:after="36" w:line="307" w:lineRule="exact"/>
        <w:jc w:val="both"/>
        <w:textAlignment w:val="baseline"/>
        <w:rPr>
          <w:rFonts w:ascii="Arial" w:eastAsia="Arial" w:hAnsi="Arial"/>
          <w:b/>
          <w:color w:val="000000"/>
          <w:sz w:val="27"/>
        </w:rPr>
      </w:pPr>
      <w:r>
        <w:rPr>
          <w:rFonts w:ascii="Arial" w:eastAsia="Arial" w:hAnsi="Arial"/>
          <w:b/>
          <w:color w:val="000000"/>
          <w:sz w:val="27"/>
          <w:lang w:val="en-US"/>
        </w:rPr>
        <w:lastRenderedPageBreak/>
        <w:t>Company Secretary's Certification</w:t>
      </w:r>
    </w:p>
    <w:p w14:paraId="4B9CFE7C" w14:textId="2FF959E3" w:rsidR="000E62B7" w:rsidRDefault="00103DCD" w:rsidP="000E62B7">
      <w:pPr>
        <w:spacing w:before="325" w:line="202" w:lineRule="exact"/>
        <w:textAlignment w:val="baseline"/>
        <w:rPr>
          <w:rFonts w:ascii="Arial" w:eastAsia="Arial" w:hAnsi="Arial"/>
          <w:b/>
          <w:color w:val="000000"/>
          <w:spacing w:val="-3"/>
          <w:sz w:val="18"/>
        </w:rPr>
      </w:pPr>
      <w:r>
        <w:rPr>
          <w:rFonts w:eastAsia="PMingLiU"/>
          <w:noProof/>
          <w:sz w:val="22"/>
          <w:lang w:eastAsia="en-ZA"/>
        </w:rPr>
        <mc:AlternateContent>
          <mc:Choice Requires="wps">
            <w:drawing>
              <wp:anchor distT="0" distB="0" distL="114300" distR="114300" simplePos="0" relativeHeight="251658272" behindDoc="0" locked="0" layoutInCell="1" allowOverlap="1" wp14:anchorId="69111625" wp14:editId="7B725D2A">
                <wp:simplePos x="0" y="0"/>
                <wp:positionH relativeFrom="margin">
                  <wp:align>left</wp:align>
                </wp:positionH>
                <wp:positionV relativeFrom="page">
                  <wp:posOffset>1426210</wp:posOffset>
                </wp:positionV>
                <wp:extent cx="6269990" cy="0"/>
                <wp:effectExtent l="0" t="0" r="35560" b="19050"/>
                <wp:wrapNone/>
                <wp:docPr id="921" name="Straight Connector 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999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E97A58" id="Straight Connector 921" o:spid="_x0000_s1026" style="position:absolute;z-index:25165827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12.3pt" to="493.7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bVLAIAAFQEAAAOAAAAZHJzL2Uyb0RvYy54bWysVE2P2yAQvVfqf0C+Z/1RbxpbcVaVnfSy&#10;7UbK9gcQwDYqBgQkTlT1v3fASdq0l6pqDmRgZh5v3gxePp0GgY7MWK5kFaUPSYSYJIpy2VXRl9fN&#10;bBEh67CkWCjJqujMbPS0evtmOeqSZapXgjKDAETactRV1Dunyzi2pGcDtg9KMwnOVpkBO9iaLqYG&#10;j4A+iDhLknk8KkO1UYRZC6fN5IxWAb9tGXEvbWuZQ6KKgJsLqwnr3q/xaonLzmDdc3Khgf+BxYC5&#10;hEtvUA12GB0M/wNq4MQoq1r3QNQQq7blhIUaoJo0+a2aXY81C7WAOFbfZLL/D5Z8Pm4N4rSKiiyN&#10;kMQDNGnnDOZd71CtpAQJlUHeC1qN2paQUsut8dWSk9zpZ0W+WiRV3WPZscD59awBJmTEdyl+YzXc&#10;uB8/KQox+OBUEO7UmsFDgiToFPpzvvWHnRwicDjP5kVRQBvJ1Rfj8pqojXUfmRqQN6pIcOmlwyU+&#10;PlsH1CH0GuKPpdpwIUL7hUQjsM2S+WPIsEpw6r0+zppuXwuDjthPUPh5IQDtLsxDN9j2U1xwTbNl&#10;1EHScE3PMF1fbIe5mGwAEtJfBEUC0Ys1zc63IinWi/Uin+XZfD3Lk6aZfdjU+Wy+Sd8/Nu+aum7S&#10;755zmpc9p5RJT/s6x2n+d3NyeVHTBN4m+SZQfI8eagey1/9AOnTZN3Yakb2i563xMvmGw+iG4Msz&#10;82/j132I+vkxWP0AAAD//wMAUEsDBBQABgAIAAAAIQAHUbOn3AAAAAgBAAAPAAAAZHJzL2Rvd25y&#10;ZXYueG1sTI9BS8NAEIXvgv9hGcGL2I0h1BizKVLQm2KrYo/T7JgEs7Mhu23iv3cEQY9v3vDe98rV&#10;7Hp1pDF0ng1cLRJQxLW3HTcGXl/uL3NQISJb7D2TgS8KsKpOT0osrJ94Q8dtbJSEcCjQQBvjUGgd&#10;6pYchoUfiMX78KPDKHJstB1xknDX6zRJltphx9LQ4kDrlurP7cEZ0DrJs/ntfXrMLkLe7dbN7uHp&#10;2Zjzs/nuFlSkOf49ww++oEMlTHt/YBtUb0CGRANpmi1BiX2TX2eg9r8XXZX6/4DqGwAA//8DAFBL&#10;AQItABQABgAIAAAAIQC2gziS/gAAAOEBAAATAAAAAAAAAAAAAAAAAAAAAABbQ29udGVudF9UeXBl&#10;c10ueG1sUEsBAi0AFAAGAAgAAAAhADj9If/WAAAAlAEAAAsAAAAAAAAAAAAAAAAALwEAAF9yZWxz&#10;Ly5yZWxzUEsBAi0AFAAGAAgAAAAhAJdd5tUsAgAAVAQAAA4AAAAAAAAAAAAAAAAALgIAAGRycy9l&#10;Mm9Eb2MueG1sUEsBAi0AFAAGAAgAAAAhAAdRs6fcAAAACAEAAA8AAAAAAAAAAAAAAAAAhgQAAGRy&#10;cy9kb3ducmV2LnhtbFBLBQYAAAAABAAEAPMAAACPBQAAAAA=&#10;" strokeweight=".95pt">
                <w10:wrap anchorx="margin" anchory="page"/>
              </v:line>
            </w:pict>
          </mc:Fallback>
        </mc:AlternateContent>
      </w:r>
      <w:r w:rsidR="000E62B7">
        <w:rPr>
          <w:rFonts w:ascii="Arial" w:eastAsia="Arial" w:hAnsi="Arial"/>
          <w:b/>
          <w:color w:val="000000"/>
          <w:spacing w:val="-3"/>
          <w:sz w:val="18"/>
          <w:lang w:val="en-US"/>
        </w:rPr>
        <w:t>Declaration by the company secretary in respect of Section 88(2)(e) of the Companies Act</w:t>
      </w:r>
    </w:p>
    <w:p w14:paraId="60DBC478" w14:textId="6D546C3D" w:rsidR="000E62B7" w:rsidRDefault="00FF0EC6" w:rsidP="000E62B7">
      <w:pPr>
        <w:spacing w:before="199" w:after="668" w:line="195" w:lineRule="exact"/>
        <w:ind w:right="360"/>
        <w:textAlignment w:val="baseline"/>
        <w:rPr>
          <w:rFonts w:ascii="Arial" w:eastAsia="Arial" w:hAnsi="Arial"/>
          <w:color w:val="000000"/>
          <w:sz w:val="18"/>
        </w:rPr>
      </w:pPr>
      <w:r w:rsidRPr="00FF0EC6">
        <w:rPr>
          <w:rFonts w:ascii="Arial" w:eastAsia="Arial" w:hAnsi="Arial"/>
          <w:noProof/>
          <w:color w:val="000000"/>
          <w:spacing w:val="-5"/>
          <w:sz w:val="18"/>
          <w:lang w:eastAsia="en-ZA"/>
        </w:rPr>
        <w:drawing>
          <wp:anchor distT="0" distB="0" distL="114300" distR="114300" simplePos="0" relativeHeight="251666605" behindDoc="0" locked="0" layoutInCell="1" allowOverlap="1" wp14:anchorId="3A2E4243" wp14:editId="09FA50B8">
            <wp:simplePos x="0" y="0"/>
            <wp:positionH relativeFrom="margin">
              <wp:align>left</wp:align>
            </wp:positionH>
            <wp:positionV relativeFrom="paragraph">
              <wp:posOffset>761172</wp:posOffset>
            </wp:positionV>
            <wp:extent cx="1892300" cy="1089328"/>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0992" cy="1094331"/>
                    </a:xfrm>
                    <a:prstGeom prst="rect">
                      <a:avLst/>
                    </a:prstGeom>
                    <a:noFill/>
                    <a:ln>
                      <a:noFill/>
                    </a:ln>
                  </pic:spPr>
                </pic:pic>
              </a:graphicData>
            </a:graphic>
            <wp14:sizeRelH relativeFrom="page">
              <wp14:pctWidth>0</wp14:pctWidth>
            </wp14:sizeRelH>
            <wp14:sizeRelV relativeFrom="page">
              <wp14:pctHeight>0</wp14:pctHeight>
            </wp14:sizeRelV>
          </wp:anchor>
        </w:drawing>
      </w:r>
      <w:r w:rsidR="000E62B7">
        <w:rPr>
          <w:rFonts w:ascii="Arial" w:eastAsia="Arial" w:hAnsi="Arial"/>
          <w:color w:val="000000"/>
          <w:sz w:val="18"/>
          <w:lang w:val="en-US"/>
        </w:rPr>
        <w:t>In terms of Section 88(2)(e) of the Companies Act 71 of 2008, as amended, I certify that the company has lodged with the Commissioner all such returns as are required of a public company in terms of the Companies Act and that all such returns appear to be true, correct and up to date.</w:t>
      </w:r>
    </w:p>
    <w:p w14:paraId="6D6D07A5" w14:textId="019DF79C" w:rsidR="00103DCD" w:rsidRDefault="00103DCD" w:rsidP="000E62B7">
      <w:pPr>
        <w:spacing w:before="61" w:line="199" w:lineRule="exact"/>
        <w:textAlignment w:val="baseline"/>
        <w:rPr>
          <w:rFonts w:ascii="Arial" w:eastAsia="Arial" w:hAnsi="Arial"/>
          <w:color w:val="000000"/>
          <w:spacing w:val="-5"/>
          <w:sz w:val="18"/>
          <w:lang w:val="en-US"/>
        </w:rPr>
      </w:pPr>
    </w:p>
    <w:p w14:paraId="62961F1A" w14:textId="77777777" w:rsidR="00103DCD" w:rsidRDefault="00103DCD" w:rsidP="000E62B7">
      <w:pPr>
        <w:spacing w:before="61" w:line="199" w:lineRule="exact"/>
        <w:textAlignment w:val="baseline"/>
        <w:rPr>
          <w:rFonts w:ascii="Arial" w:eastAsia="Arial" w:hAnsi="Arial"/>
          <w:color w:val="000000"/>
          <w:spacing w:val="-5"/>
          <w:sz w:val="18"/>
          <w:lang w:val="en-US"/>
        </w:rPr>
      </w:pPr>
    </w:p>
    <w:p w14:paraId="752C64B9" w14:textId="2D35358F" w:rsidR="00103DCD" w:rsidRDefault="00103DCD" w:rsidP="000E62B7">
      <w:pPr>
        <w:spacing w:before="61" w:line="199" w:lineRule="exact"/>
        <w:textAlignment w:val="baseline"/>
        <w:rPr>
          <w:rFonts w:ascii="Arial" w:eastAsia="Arial" w:hAnsi="Arial"/>
          <w:color w:val="000000"/>
          <w:spacing w:val="-5"/>
          <w:sz w:val="18"/>
          <w:lang w:val="en-US"/>
        </w:rPr>
      </w:pPr>
    </w:p>
    <w:p w14:paraId="112D8F1B" w14:textId="2777BDF7" w:rsidR="00FF0EC6" w:rsidRDefault="00FF0EC6">
      <w:pPr>
        <w:rPr>
          <w:rFonts w:ascii="Arial" w:hAnsi="Arial" w:cs="Arial"/>
          <w:sz w:val="20"/>
          <w:szCs w:val="20"/>
        </w:rPr>
      </w:pPr>
    </w:p>
    <w:p w14:paraId="7A2CE5C5" w14:textId="77777777" w:rsidR="00FF0EC6" w:rsidRDefault="00FF0EC6">
      <w:pPr>
        <w:rPr>
          <w:rFonts w:ascii="Arial" w:hAnsi="Arial" w:cs="Arial"/>
          <w:sz w:val="20"/>
          <w:szCs w:val="20"/>
        </w:rPr>
      </w:pPr>
    </w:p>
    <w:p w14:paraId="3656DC28" w14:textId="77777777" w:rsidR="00FF0EC6" w:rsidRDefault="00FF0EC6">
      <w:pPr>
        <w:rPr>
          <w:rFonts w:ascii="Arial" w:hAnsi="Arial" w:cs="Arial"/>
          <w:sz w:val="20"/>
          <w:szCs w:val="20"/>
        </w:rPr>
      </w:pPr>
    </w:p>
    <w:p w14:paraId="5E181E4E" w14:textId="77777777" w:rsidR="00FF0EC6" w:rsidRDefault="00FF0EC6">
      <w:pPr>
        <w:rPr>
          <w:rFonts w:ascii="Arial" w:hAnsi="Arial" w:cs="Arial"/>
          <w:sz w:val="20"/>
          <w:szCs w:val="20"/>
        </w:rPr>
      </w:pPr>
    </w:p>
    <w:p w14:paraId="0EB53B43" w14:textId="77777777" w:rsidR="00FF0EC6" w:rsidRDefault="00FF0EC6">
      <w:pPr>
        <w:rPr>
          <w:rFonts w:ascii="Arial" w:hAnsi="Arial" w:cs="Arial"/>
          <w:sz w:val="20"/>
          <w:szCs w:val="20"/>
        </w:rPr>
      </w:pPr>
    </w:p>
    <w:p w14:paraId="0154CC5C" w14:textId="5872C46E" w:rsidR="000E62B7" w:rsidRDefault="000E62B7">
      <w:pPr>
        <w:rPr>
          <w:rFonts w:ascii="Arial" w:hAnsi="Arial" w:cs="Arial"/>
          <w:sz w:val="20"/>
          <w:szCs w:val="20"/>
        </w:rPr>
      </w:pPr>
      <w:r>
        <w:rPr>
          <w:rFonts w:ascii="Arial" w:hAnsi="Arial" w:cs="Arial"/>
          <w:sz w:val="20"/>
          <w:szCs w:val="20"/>
        </w:rPr>
        <w:br w:type="page"/>
      </w:r>
    </w:p>
    <w:p w14:paraId="4110205E" w14:textId="77777777" w:rsidR="000E62B7" w:rsidRDefault="000E62B7" w:rsidP="000E62B7">
      <w:pPr>
        <w:spacing w:before="140" w:after="33" w:line="308" w:lineRule="exact"/>
        <w:ind w:left="72"/>
        <w:jc w:val="both"/>
        <w:textAlignment w:val="baseline"/>
        <w:rPr>
          <w:rFonts w:ascii="Arial" w:eastAsia="Arial" w:hAnsi="Arial"/>
          <w:b/>
          <w:color w:val="000000"/>
          <w:sz w:val="27"/>
        </w:rPr>
      </w:pPr>
      <w:r>
        <w:rPr>
          <w:rFonts w:ascii="Arial" w:eastAsia="Arial" w:hAnsi="Arial"/>
          <w:b/>
          <w:color w:val="000000"/>
          <w:sz w:val="27"/>
          <w:lang w:val="en-US"/>
        </w:rPr>
        <w:lastRenderedPageBreak/>
        <w:t>Statement of Financial Position as at 30 June 2016</w:t>
      </w:r>
    </w:p>
    <w:tbl>
      <w:tblPr>
        <w:tblW w:w="0" w:type="auto"/>
        <w:tblLayout w:type="fixed"/>
        <w:tblCellMar>
          <w:left w:w="0" w:type="dxa"/>
          <w:right w:w="0" w:type="dxa"/>
        </w:tblCellMar>
        <w:tblLook w:val="04A0" w:firstRow="1" w:lastRow="0" w:firstColumn="1" w:lastColumn="0" w:noHBand="0" w:noVBand="1"/>
      </w:tblPr>
      <w:tblGrid>
        <w:gridCol w:w="5599"/>
        <w:gridCol w:w="1752"/>
        <w:gridCol w:w="446"/>
        <w:gridCol w:w="259"/>
        <w:gridCol w:w="447"/>
        <w:gridCol w:w="494"/>
        <w:gridCol w:w="375"/>
        <w:gridCol w:w="336"/>
        <w:gridCol w:w="410"/>
      </w:tblGrid>
      <w:tr w:rsidR="000E62B7" w14:paraId="72122DB1" w14:textId="77777777" w:rsidTr="000E62B7">
        <w:trPr>
          <w:trHeight w:hRule="exact" w:val="480"/>
        </w:trPr>
        <w:tc>
          <w:tcPr>
            <w:tcW w:w="5599" w:type="dxa"/>
            <w:tcBorders>
              <w:top w:val="single" w:sz="7" w:space="0" w:color="000000"/>
              <w:left w:val="none" w:sz="0" w:space="0" w:color="020000"/>
              <w:bottom w:val="single" w:sz="7" w:space="0" w:color="000000"/>
              <w:right w:val="none" w:sz="0" w:space="0" w:color="020000"/>
            </w:tcBorders>
          </w:tcPr>
          <w:p w14:paraId="22B682CD" w14:textId="77777777" w:rsidR="000E62B7" w:rsidRDefault="000E62B7" w:rsidP="00DF68EC">
            <w:pPr>
              <w:spacing w:after="246" w:line="209" w:lineRule="exact"/>
              <w:ind w:left="21"/>
              <w:textAlignment w:val="baseline"/>
              <w:rPr>
                <w:rFonts w:ascii="Arial" w:eastAsia="Arial" w:hAnsi="Arial"/>
                <w:color w:val="000000"/>
                <w:sz w:val="18"/>
              </w:rPr>
            </w:pPr>
            <w:r>
              <w:rPr>
                <w:rFonts w:ascii="Arial" w:eastAsia="Arial" w:hAnsi="Arial"/>
                <w:color w:val="000000"/>
                <w:sz w:val="18"/>
                <w:lang w:val="en-US"/>
              </w:rPr>
              <w:t>Figures in Rand thousand</w:t>
            </w:r>
          </w:p>
        </w:tc>
        <w:tc>
          <w:tcPr>
            <w:tcW w:w="1752" w:type="dxa"/>
            <w:tcBorders>
              <w:top w:val="single" w:sz="7" w:space="0" w:color="000000"/>
              <w:left w:val="none" w:sz="0" w:space="0" w:color="020000"/>
              <w:bottom w:val="single" w:sz="7" w:space="0" w:color="000000"/>
              <w:right w:val="none" w:sz="0" w:space="0" w:color="020000"/>
            </w:tcBorders>
          </w:tcPr>
          <w:p w14:paraId="4EC4C558" w14:textId="77777777" w:rsidR="000E62B7" w:rsidRDefault="000E62B7" w:rsidP="00DF68EC">
            <w:pPr>
              <w:spacing w:before="35" w:after="235" w:line="196" w:lineRule="exact"/>
              <w:ind w:right="10"/>
              <w:jc w:val="right"/>
              <w:textAlignment w:val="baseline"/>
              <w:rPr>
                <w:rFonts w:ascii="Arial" w:eastAsia="Arial" w:hAnsi="Arial"/>
                <w:b/>
                <w:color w:val="000000"/>
                <w:sz w:val="18"/>
              </w:rPr>
            </w:pPr>
            <w:r>
              <w:rPr>
                <w:rFonts w:ascii="Arial" w:eastAsia="Arial" w:hAnsi="Arial"/>
                <w:b/>
                <w:color w:val="000000"/>
                <w:sz w:val="18"/>
                <w:lang w:val="en-US"/>
              </w:rPr>
              <w:t>Note(s)</w:t>
            </w:r>
          </w:p>
        </w:tc>
        <w:tc>
          <w:tcPr>
            <w:tcW w:w="446" w:type="dxa"/>
            <w:tcBorders>
              <w:top w:val="single" w:sz="7" w:space="0" w:color="000000"/>
              <w:left w:val="none" w:sz="0" w:space="0" w:color="020000"/>
              <w:bottom w:val="single" w:sz="7" w:space="0" w:color="000000"/>
              <w:right w:val="none" w:sz="0" w:space="0" w:color="020000"/>
            </w:tcBorders>
          </w:tcPr>
          <w:p w14:paraId="6DD396C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tcPr>
          <w:p w14:paraId="694B8FD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single" w:sz="7" w:space="0" w:color="000000"/>
              <w:left w:val="none" w:sz="0" w:space="0" w:color="020000"/>
              <w:bottom w:val="single" w:sz="7" w:space="0" w:color="000000"/>
              <w:right w:val="none" w:sz="0" w:space="0" w:color="020000"/>
            </w:tcBorders>
          </w:tcPr>
          <w:p w14:paraId="12DA964F" w14:textId="243B76E2" w:rsidR="000E62B7" w:rsidRDefault="000E62B7" w:rsidP="000E62B7">
            <w:pPr>
              <w:spacing w:after="230" w:line="209" w:lineRule="exact"/>
              <w:ind w:left="-120" w:firstLine="120"/>
              <w:jc w:val="right"/>
              <w:textAlignment w:val="baseline"/>
              <w:rPr>
                <w:rFonts w:ascii="Arial" w:eastAsia="Arial" w:hAnsi="Arial"/>
                <w:color w:val="000000"/>
                <w:spacing w:val="-34"/>
                <w:sz w:val="18"/>
              </w:rPr>
            </w:pPr>
            <w:r>
              <w:rPr>
                <w:rFonts w:ascii="Arial" w:eastAsia="Arial" w:hAnsi="Arial"/>
                <w:color w:val="000000"/>
                <w:spacing w:val="-34"/>
                <w:sz w:val="18"/>
                <w:lang w:val="en-US"/>
              </w:rPr>
              <w:t>2016</w:t>
            </w:r>
          </w:p>
        </w:tc>
        <w:tc>
          <w:tcPr>
            <w:tcW w:w="494" w:type="dxa"/>
            <w:tcBorders>
              <w:top w:val="single" w:sz="7" w:space="0" w:color="000000"/>
              <w:left w:val="none" w:sz="0" w:space="0" w:color="020000"/>
              <w:bottom w:val="single" w:sz="7" w:space="0" w:color="000000"/>
              <w:right w:val="none" w:sz="0" w:space="0" w:color="020000"/>
            </w:tcBorders>
          </w:tcPr>
          <w:p w14:paraId="66C50EB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1121" w:type="dxa"/>
            <w:gridSpan w:val="3"/>
            <w:tcBorders>
              <w:top w:val="single" w:sz="7" w:space="0" w:color="000000"/>
              <w:left w:val="none" w:sz="0" w:space="0" w:color="020000"/>
              <w:bottom w:val="single" w:sz="7" w:space="0" w:color="000000"/>
              <w:right w:val="none" w:sz="0" w:space="0" w:color="020000"/>
            </w:tcBorders>
          </w:tcPr>
          <w:p w14:paraId="30D18CC5" w14:textId="77777777" w:rsidR="000E62B7" w:rsidRDefault="000E62B7" w:rsidP="00DF68EC">
            <w:pPr>
              <w:spacing w:before="35" w:after="29" w:line="201" w:lineRule="exact"/>
              <w:jc w:val="center"/>
              <w:textAlignment w:val="baseline"/>
              <w:rPr>
                <w:rFonts w:ascii="Arial" w:eastAsia="Arial" w:hAnsi="Arial"/>
                <w:color w:val="000000"/>
                <w:sz w:val="18"/>
              </w:rPr>
            </w:pPr>
            <w:r>
              <w:rPr>
                <w:rFonts w:ascii="Arial" w:eastAsia="Arial" w:hAnsi="Arial"/>
                <w:color w:val="000000"/>
                <w:sz w:val="18"/>
                <w:lang w:val="en-US"/>
              </w:rPr>
              <w:t xml:space="preserve">2015 </w:t>
            </w:r>
            <w:r>
              <w:rPr>
                <w:rFonts w:ascii="Arial" w:eastAsia="Arial" w:hAnsi="Arial"/>
                <w:color w:val="000000"/>
                <w:sz w:val="18"/>
                <w:lang w:val="en-US"/>
              </w:rPr>
              <w:br/>
              <w:t>Restated*</w:t>
            </w:r>
          </w:p>
        </w:tc>
      </w:tr>
      <w:tr w:rsidR="000E62B7" w14:paraId="32988CCC" w14:textId="77777777" w:rsidTr="000E62B7">
        <w:trPr>
          <w:trHeight w:hRule="exact" w:val="778"/>
        </w:trPr>
        <w:tc>
          <w:tcPr>
            <w:tcW w:w="5599" w:type="dxa"/>
            <w:tcBorders>
              <w:top w:val="single" w:sz="7" w:space="0" w:color="000000"/>
              <w:left w:val="none" w:sz="0" w:space="0" w:color="020000"/>
              <w:bottom w:val="none" w:sz="0" w:space="0" w:color="020000"/>
              <w:right w:val="none" w:sz="0" w:space="0" w:color="020000"/>
            </w:tcBorders>
            <w:vAlign w:val="bottom"/>
          </w:tcPr>
          <w:p w14:paraId="3E6FCE1F" w14:textId="77777777" w:rsidR="000E62B7" w:rsidRDefault="000E62B7" w:rsidP="00DF68EC">
            <w:pPr>
              <w:spacing w:before="243" w:line="196" w:lineRule="exact"/>
              <w:textAlignment w:val="baseline"/>
              <w:rPr>
                <w:rFonts w:ascii="Arial" w:eastAsia="Arial" w:hAnsi="Arial"/>
                <w:b/>
                <w:color w:val="000000"/>
                <w:sz w:val="18"/>
              </w:rPr>
            </w:pPr>
            <w:r>
              <w:rPr>
                <w:rFonts w:ascii="Arial" w:eastAsia="Arial" w:hAnsi="Arial"/>
                <w:b/>
                <w:color w:val="000000"/>
                <w:sz w:val="18"/>
                <w:lang w:val="en-US"/>
              </w:rPr>
              <w:t>Assets</w:t>
            </w:r>
          </w:p>
          <w:p w14:paraId="6243479D" w14:textId="77777777" w:rsidR="000E62B7" w:rsidRDefault="000E62B7" w:rsidP="00DF68EC">
            <w:pPr>
              <w:spacing w:before="131" w:after="12" w:line="196" w:lineRule="exact"/>
              <w:textAlignment w:val="baseline"/>
              <w:rPr>
                <w:rFonts w:ascii="Arial" w:eastAsia="Arial" w:hAnsi="Arial"/>
                <w:b/>
                <w:color w:val="000000"/>
                <w:sz w:val="18"/>
              </w:rPr>
            </w:pPr>
            <w:r>
              <w:rPr>
                <w:rFonts w:ascii="Arial" w:eastAsia="Arial" w:hAnsi="Arial"/>
                <w:b/>
                <w:color w:val="000000"/>
                <w:sz w:val="18"/>
                <w:lang w:val="en-US"/>
              </w:rPr>
              <w:t>Current Assets</w:t>
            </w:r>
          </w:p>
        </w:tc>
        <w:tc>
          <w:tcPr>
            <w:tcW w:w="1752" w:type="dxa"/>
            <w:tcBorders>
              <w:top w:val="single" w:sz="7" w:space="0" w:color="000000"/>
              <w:left w:val="none" w:sz="0" w:space="0" w:color="020000"/>
              <w:bottom w:val="none" w:sz="0" w:space="0" w:color="020000"/>
              <w:right w:val="none" w:sz="0" w:space="0" w:color="020000"/>
            </w:tcBorders>
          </w:tcPr>
          <w:p w14:paraId="4A1F2F6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none" w:sz="0" w:space="0" w:color="020000"/>
              <w:right w:val="none" w:sz="0" w:space="0" w:color="020000"/>
            </w:tcBorders>
          </w:tcPr>
          <w:p w14:paraId="296A1BF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none" w:sz="0" w:space="0" w:color="020000"/>
              <w:right w:val="none" w:sz="0" w:space="0" w:color="020000"/>
            </w:tcBorders>
          </w:tcPr>
          <w:p w14:paraId="66BFD09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single" w:sz="7" w:space="0" w:color="000000"/>
              <w:left w:val="none" w:sz="0" w:space="0" w:color="020000"/>
              <w:bottom w:val="none" w:sz="0" w:space="0" w:color="020000"/>
              <w:right w:val="none" w:sz="0" w:space="0" w:color="020000"/>
            </w:tcBorders>
          </w:tcPr>
          <w:p w14:paraId="67B2D08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single" w:sz="7" w:space="0" w:color="000000"/>
              <w:left w:val="none" w:sz="0" w:space="0" w:color="020000"/>
              <w:bottom w:val="none" w:sz="0" w:space="0" w:color="020000"/>
              <w:right w:val="none" w:sz="0" w:space="0" w:color="020000"/>
            </w:tcBorders>
          </w:tcPr>
          <w:p w14:paraId="51F5CAE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75" w:type="dxa"/>
            <w:tcBorders>
              <w:top w:val="single" w:sz="7" w:space="0" w:color="000000"/>
              <w:left w:val="none" w:sz="0" w:space="0" w:color="020000"/>
              <w:bottom w:val="none" w:sz="0" w:space="0" w:color="020000"/>
              <w:right w:val="none" w:sz="0" w:space="0" w:color="020000"/>
            </w:tcBorders>
          </w:tcPr>
          <w:p w14:paraId="5D765BFB"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single" w:sz="7" w:space="0" w:color="000000"/>
              <w:left w:val="none" w:sz="0" w:space="0" w:color="020000"/>
              <w:bottom w:val="none" w:sz="0" w:space="0" w:color="020000"/>
              <w:right w:val="none" w:sz="0" w:space="0" w:color="020000"/>
            </w:tcBorders>
          </w:tcPr>
          <w:p w14:paraId="20B3986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10" w:type="dxa"/>
            <w:tcBorders>
              <w:top w:val="single" w:sz="7" w:space="0" w:color="000000"/>
              <w:left w:val="none" w:sz="0" w:space="0" w:color="020000"/>
              <w:bottom w:val="none" w:sz="0" w:space="0" w:color="020000"/>
              <w:right w:val="none" w:sz="0" w:space="0" w:color="020000"/>
            </w:tcBorders>
          </w:tcPr>
          <w:p w14:paraId="24E9A62B"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r>
      <w:tr w:rsidR="000E62B7" w14:paraId="14B053B8" w14:textId="77777777" w:rsidTr="000E62B7">
        <w:trPr>
          <w:trHeight w:hRule="exact" w:val="235"/>
        </w:trPr>
        <w:tc>
          <w:tcPr>
            <w:tcW w:w="5599" w:type="dxa"/>
            <w:tcBorders>
              <w:top w:val="none" w:sz="0" w:space="0" w:color="020000"/>
              <w:left w:val="none" w:sz="0" w:space="0" w:color="020000"/>
              <w:bottom w:val="none" w:sz="0" w:space="0" w:color="020000"/>
              <w:right w:val="none" w:sz="0" w:space="0" w:color="020000"/>
            </w:tcBorders>
            <w:vAlign w:val="center"/>
          </w:tcPr>
          <w:p w14:paraId="215E4B66" w14:textId="77777777" w:rsidR="000E62B7" w:rsidRDefault="000E62B7" w:rsidP="00DF68EC">
            <w:pPr>
              <w:spacing w:after="13" w:line="209" w:lineRule="exact"/>
              <w:ind w:left="21"/>
              <w:textAlignment w:val="baseline"/>
              <w:rPr>
                <w:rFonts w:ascii="Arial" w:eastAsia="Arial" w:hAnsi="Arial"/>
                <w:color w:val="000000"/>
                <w:sz w:val="18"/>
              </w:rPr>
            </w:pPr>
            <w:r>
              <w:rPr>
                <w:rFonts w:ascii="Arial" w:eastAsia="Arial" w:hAnsi="Arial"/>
                <w:color w:val="000000"/>
                <w:sz w:val="18"/>
                <w:lang w:val="en-US"/>
              </w:rPr>
              <w:t>Inventories</w:t>
            </w:r>
          </w:p>
        </w:tc>
        <w:tc>
          <w:tcPr>
            <w:tcW w:w="1752" w:type="dxa"/>
            <w:tcBorders>
              <w:top w:val="none" w:sz="0" w:space="0" w:color="020000"/>
              <w:left w:val="none" w:sz="0" w:space="0" w:color="020000"/>
              <w:bottom w:val="none" w:sz="0" w:space="0" w:color="020000"/>
              <w:right w:val="none" w:sz="0" w:space="0" w:color="020000"/>
            </w:tcBorders>
            <w:vAlign w:val="center"/>
          </w:tcPr>
          <w:p w14:paraId="397F4100" w14:textId="77777777" w:rsidR="000E62B7" w:rsidRDefault="000E62B7" w:rsidP="00DF68EC">
            <w:pPr>
              <w:spacing w:line="208" w:lineRule="exact"/>
              <w:ind w:left="1375"/>
              <w:textAlignment w:val="baseline"/>
              <w:rPr>
                <w:rFonts w:ascii="Arial" w:eastAsia="Arial" w:hAnsi="Arial"/>
                <w:color w:val="000000"/>
                <w:sz w:val="18"/>
              </w:rPr>
            </w:pPr>
            <w:r>
              <w:rPr>
                <w:rFonts w:ascii="Arial" w:eastAsia="Arial" w:hAnsi="Arial"/>
                <w:color w:val="000000"/>
                <w:sz w:val="18"/>
                <w:lang w:val="en-US"/>
              </w:rPr>
              <w:t>3</w:t>
            </w:r>
          </w:p>
        </w:tc>
        <w:tc>
          <w:tcPr>
            <w:tcW w:w="446" w:type="dxa"/>
            <w:tcBorders>
              <w:top w:val="none" w:sz="0" w:space="0" w:color="020000"/>
              <w:left w:val="none" w:sz="0" w:space="0" w:color="020000"/>
              <w:bottom w:val="none" w:sz="0" w:space="0" w:color="020000"/>
              <w:right w:val="none" w:sz="0" w:space="0" w:color="020000"/>
            </w:tcBorders>
          </w:tcPr>
          <w:p w14:paraId="61ED78A3"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6E39E4A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3E06840F" w14:textId="77777777" w:rsidR="000E62B7" w:rsidRDefault="000E62B7" w:rsidP="00DF68EC">
            <w:pPr>
              <w:spacing w:line="208" w:lineRule="exact"/>
              <w:jc w:val="right"/>
              <w:textAlignment w:val="baseline"/>
              <w:rPr>
                <w:rFonts w:ascii="Arial" w:eastAsia="Arial" w:hAnsi="Arial"/>
                <w:color w:val="000000"/>
                <w:sz w:val="18"/>
              </w:rPr>
            </w:pPr>
            <w:r>
              <w:rPr>
                <w:rFonts w:ascii="Arial" w:eastAsia="Arial" w:hAnsi="Arial"/>
                <w:color w:val="000000"/>
                <w:sz w:val="18"/>
                <w:lang w:val="en-US"/>
              </w:rPr>
              <w:t>62</w:t>
            </w:r>
          </w:p>
        </w:tc>
        <w:tc>
          <w:tcPr>
            <w:tcW w:w="494" w:type="dxa"/>
            <w:tcBorders>
              <w:top w:val="none" w:sz="0" w:space="0" w:color="020000"/>
              <w:left w:val="none" w:sz="0" w:space="0" w:color="020000"/>
              <w:bottom w:val="none" w:sz="0" w:space="0" w:color="020000"/>
              <w:right w:val="none" w:sz="0" w:space="0" w:color="020000"/>
            </w:tcBorders>
            <w:vAlign w:val="center"/>
          </w:tcPr>
          <w:p w14:paraId="1B050ABE" w14:textId="77777777" w:rsidR="000E62B7" w:rsidRDefault="000E62B7" w:rsidP="000E62B7">
            <w:pPr>
              <w:spacing w:line="208" w:lineRule="exact"/>
              <w:jc w:val="center"/>
              <w:textAlignment w:val="baseline"/>
              <w:rPr>
                <w:rFonts w:ascii="Arial" w:eastAsia="Arial" w:hAnsi="Arial"/>
                <w:color w:val="000000"/>
                <w:sz w:val="18"/>
              </w:rPr>
            </w:pPr>
            <w:r>
              <w:rPr>
                <w:rFonts w:ascii="Arial" w:eastAsia="Arial" w:hAnsi="Arial"/>
                <w:color w:val="000000"/>
                <w:sz w:val="18"/>
                <w:lang w:val="en-US"/>
              </w:rPr>
              <w:t>770</w:t>
            </w:r>
          </w:p>
        </w:tc>
        <w:tc>
          <w:tcPr>
            <w:tcW w:w="375" w:type="dxa"/>
            <w:tcBorders>
              <w:top w:val="none" w:sz="0" w:space="0" w:color="020000"/>
              <w:left w:val="none" w:sz="0" w:space="0" w:color="020000"/>
              <w:bottom w:val="none" w:sz="0" w:space="0" w:color="020000"/>
              <w:right w:val="none" w:sz="0" w:space="0" w:color="020000"/>
            </w:tcBorders>
          </w:tcPr>
          <w:p w14:paraId="2B79E5F4"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7E778DB0"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142</w:t>
            </w:r>
          </w:p>
        </w:tc>
        <w:tc>
          <w:tcPr>
            <w:tcW w:w="410" w:type="dxa"/>
            <w:tcBorders>
              <w:top w:val="none" w:sz="0" w:space="0" w:color="020000"/>
              <w:left w:val="none" w:sz="0" w:space="0" w:color="020000"/>
              <w:bottom w:val="none" w:sz="0" w:space="0" w:color="020000"/>
              <w:right w:val="none" w:sz="0" w:space="0" w:color="020000"/>
            </w:tcBorders>
            <w:vAlign w:val="center"/>
          </w:tcPr>
          <w:p w14:paraId="4B83A727" w14:textId="77777777" w:rsidR="000E62B7" w:rsidRDefault="000E62B7" w:rsidP="00DF68EC">
            <w:pPr>
              <w:spacing w:line="204" w:lineRule="exact"/>
              <w:jc w:val="center"/>
              <w:textAlignment w:val="baseline"/>
              <w:rPr>
                <w:rFonts w:ascii="Arial" w:eastAsia="Arial" w:hAnsi="Arial"/>
                <w:color w:val="000000"/>
                <w:sz w:val="18"/>
              </w:rPr>
            </w:pPr>
            <w:r>
              <w:rPr>
                <w:rFonts w:ascii="Arial" w:eastAsia="Arial" w:hAnsi="Arial"/>
                <w:color w:val="000000"/>
                <w:sz w:val="18"/>
                <w:lang w:val="en-US"/>
              </w:rPr>
              <w:t>209</w:t>
            </w:r>
          </w:p>
        </w:tc>
      </w:tr>
      <w:tr w:rsidR="000E62B7" w14:paraId="6B9619C3" w14:textId="77777777" w:rsidTr="000E62B7">
        <w:trPr>
          <w:trHeight w:hRule="exact" w:val="225"/>
        </w:trPr>
        <w:tc>
          <w:tcPr>
            <w:tcW w:w="5599" w:type="dxa"/>
            <w:tcBorders>
              <w:top w:val="none" w:sz="0" w:space="0" w:color="020000"/>
              <w:left w:val="none" w:sz="0" w:space="0" w:color="020000"/>
              <w:bottom w:val="none" w:sz="0" w:space="0" w:color="020000"/>
              <w:right w:val="none" w:sz="0" w:space="0" w:color="020000"/>
            </w:tcBorders>
            <w:vAlign w:val="center"/>
          </w:tcPr>
          <w:p w14:paraId="4B88776F" w14:textId="77777777" w:rsidR="000E62B7" w:rsidRDefault="000E62B7" w:rsidP="00DF68EC">
            <w:pPr>
              <w:spacing w:after="4" w:line="207" w:lineRule="exact"/>
              <w:ind w:left="21"/>
              <w:textAlignment w:val="baseline"/>
              <w:rPr>
                <w:rFonts w:ascii="Arial" w:eastAsia="Arial" w:hAnsi="Arial"/>
                <w:color w:val="000000"/>
                <w:sz w:val="18"/>
              </w:rPr>
            </w:pPr>
            <w:r>
              <w:rPr>
                <w:rFonts w:ascii="Arial" w:eastAsia="Arial" w:hAnsi="Arial"/>
                <w:color w:val="000000"/>
                <w:sz w:val="18"/>
                <w:lang w:val="en-US"/>
              </w:rPr>
              <w:t>Loans to shareholder</w:t>
            </w:r>
          </w:p>
        </w:tc>
        <w:tc>
          <w:tcPr>
            <w:tcW w:w="1752" w:type="dxa"/>
            <w:tcBorders>
              <w:top w:val="none" w:sz="0" w:space="0" w:color="020000"/>
              <w:left w:val="none" w:sz="0" w:space="0" w:color="020000"/>
              <w:bottom w:val="none" w:sz="0" w:space="0" w:color="020000"/>
              <w:right w:val="none" w:sz="0" w:space="0" w:color="020000"/>
            </w:tcBorders>
            <w:vAlign w:val="center"/>
          </w:tcPr>
          <w:p w14:paraId="4D5AC300" w14:textId="77777777" w:rsidR="000E62B7" w:rsidRDefault="000E62B7" w:rsidP="00DF68EC">
            <w:pPr>
              <w:spacing w:line="198" w:lineRule="exact"/>
              <w:ind w:left="1375"/>
              <w:textAlignment w:val="baseline"/>
              <w:rPr>
                <w:rFonts w:ascii="Arial" w:eastAsia="Arial" w:hAnsi="Arial"/>
                <w:color w:val="000000"/>
                <w:sz w:val="18"/>
              </w:rPr>
            </w:pPr>
            <w:r>
              <w:rPr>
                <w:rFonts w:ascii="Arial" w:eastAsia="Arial" w:hAnsi="Arial"/>
                <w:color w:val="000000"/>
                <w:sz w:val="18"/>
                <w:lang w:val="en-US"/>
              </w:rPr>
              <w:t>4</w:t>
            </w:r>
          </w:p>
        </w:tc>
        <w:tc>
          <w:tcPr>
            <w:tcW w:w="446" w:type="dxa"/>
            <w:tcBorders>
              <w:top w:val="none" w:sz="0" w:space="0" w:color="020000"/>
              <w:left w:val="none" w:sz="0" w:space="0" w:color="020000"/>
              <w:bottom w:val="none" w:sz="0" w:space="0" w:color="020000"/>
              <w:right w:val="none" w:sz="0" w:space="0" w:color="020000"/>
            </w:tcBorders>
          </w:tcPr>
          <w:p w14:paraId="2DF7C37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vAlign w:val="center"/>
          </w:tcPr>
          <w:p w14:paraId="1513B994" w14:textId="77777777" w:rsidR="000E62B7" w:rsidRDefault="000E62B7" w:rsidP="00DF68EC">
            <w:pPr>
              <w:spacing w:line="198" w:lineRule="exact"/>
              <w:jc w:val="right"/>
              <w:textAlignment w:val="baseline"/>
              <w:rPr>
                <w:rFonts w:ascii="Arial" w:eastAsia="Arial" w:hAnsi="Arial"/>
                <w:color w:val="000000"/>
                <w:sz w:val="18"/>
              </w:rPr>
            </w:pPr>
            <w:r>
              <w:rPr>
                <w:rFonts w:ascii="Arial" w:eastAsia="Arial" w:hAnsi="Arial"/>
                <w:color w:val="000000"/>
                <w:sz w:val="18"/>
                <w:lang w:val="en-US"/>
              </w:rPr>
              <w:t>1</w:t>
            </w:r>
          </w:p>
        </w:tc>
        <w:tc>
          <w:tcPr>
            <w:tcW w:w="447" w:type="dxa"/>
            <w:tcBorders>
              <w:top w:val="none" w:sz="0" w:space="0" w:color="020000"/>
              <w:left w:val="none" w:sz="0" w:space="0" w:color="020000"/>
              <w:bottom w:val="none" w:sz="0" w:space="0" w:color="020000"/>
              <w:right w:val="none" w:sz="0" w:space="0" w:color="020000"/>
            </w:tcBorders>
            <w:vAlign w:val="center"/>
          </w:tcPr>
          <w:p w14:paraId="30C31F75" w14:textId="77777777" w:rsidR="000E62B7" w:rsidRDefault="000E62B7" w:rsidP="00DF68EC">
            <w:pPr>
              <w:spacing w:line="198" w:lineRule="exact"/>
              <w:jc w:val="right"/>
              <w:textAlignment w:val="baseline"/>
              <w:rPr>
                <w:rFonts w:ascii="Arial" w:eastAsia="Arial" w:hAnsi="Arial"/>
                <w:color w:val="000000"/>
                <w:sz w:val="18"/>
              </w:rPr>
            </w:pPr>
            <w:r>
              <w:rPr>
                <w:rFonts w:ascii="Arial" w:eastAsia="Arial" w:hAnsi="Arial"/>
                <w:color w:val="000000"/>
                <w:sz w:val="18"/>
                <w:lang w:val="en-US"/>
              </w:rPr>
              <w:t>699</w:t>
            </w:r>
          </w:p>
        </w:tc>
        <w:tc>
          <w:tcPr>
            <w:tcW w:w="494" w:type="dxa"/>
            <w:tcBorders>
              <w:top w:val="none" w:sz="0" w:space="0" w:color="020000"/>
              <w:left w:val="none" w:sz="0" w:space="0" w:color="020000"/>
              <w:bottom w:val="none" w:sz="0" w:space="0" w:color="020000"/>
              <w:right w:val="none" w:sz="0" w:space="0" w:color="020000"/>
            </w:tcBorders>
            <w:vAlign w:val="center"/>
          </w:tcPr>
          <w:p w14:paraId="489AAA4A" w14:textId="77777777" w:rsidR="000E62B7" w:rsidRDefault="000E62B7" w:rsidP="000E62B7">
            <w:pPr>
              <w:spacing w:line="198" w:lineRule="exact"/>
              <w:jc w:val="center"/>
              <w:textAlignment w:val="baseline"/>
              <w:rPr>
                <w:rFonts w:ascii="Arial" w:eastAsia="Arial" w:hAnsi="Arial"/>
                <w:color w:val="000000"/>
                <w:sz w:val="18"/>
              </w:rPr>
            </w:pPr>
            <w:r>
              <w:rPr>
                <w:rFonts w:ascii="Arial" w:eastAsia="Arial" w:hAnsi="Arial"/>
                <w:color w:val="000000"/>
                <w:sz w:val="18"/>
                <w:lang w:val="en-US"/>
              </w:rPr>
              <w:t>824</w:t>
            </w:r>
          </w:p>
        </w:tc>
        <w:tc>
          <w:tcPr>
            <w:tcW w:w="375" w:type="dxa"/>
            <w:tcBorders>
              <w:top w:val="none" w:sz="0" w:space="0" w:color="020000"/>
              <w:left w:val="none" w:sz="0" w:space="0" w:color="020000"/>
              <w:bottom w:val="none" w:sz="0" w:space="0" w:color="020000"/>
              <w:right w:val="none" w:sz="0" w:space="0" w:color="020000"/>
            </w:tcBorders>
            <w:vAlign w:val="center"/>
          </w:tcPr>
          <w:p w14:paraId="7083AA1A" w14:textId="77777777" w:rsidR="000E62B7" w:rsidRDefault="000E62B7" w:rsidP="00DF68EC">
            <w:pPr>
              <w:spacing w:line="195" w:lineRule="exact"/>
              <w:jc w:val="right"/>
              <w:textAlignment w:val="baseline"/>
              <w:rPr>
                <w:rFonts w:ascii="Arial" w:eastAsia="Arial" w:hAnsi="Arial"/>
                <w:color w:val="000000"/>
                <w:sz w:val="18"/>
              </w:rPr>
            </w:pPr>
            <w:r>
              <w:rPr>
                <w:rFonts w:ascii="Arial" w:eastAsia="Arial" w:hAnsi="Arial"/>
                <w:color w:val="000000"/>
                <w:sz w:val="18"/>
                <w:lang w:val="en-US"/>
              </w:rPr>
              <w:t>1</w:t>
            </w:r>
          </w:p>
        </w:tc>
        <w:tc>
          <w:tcPr>
            <w:tcW w:w="336" w:type="dxa"/>
            <w:tcBorders>
              <w:top w:val="none" w:sz="0" w:space="0" w:color="020000"/>
              <w:left w:val="none" w:sz="0" w:space="0" w:color="020000"/>
              <w:bottom w:val="none" w:sz="0" w:space="0" w:color="020000"/>
              <w:right w:val="none" w:sz="0" w:space="0" w:color="020000"/>
            </w:tcBorders>
            <w:vAlign w:val="center"/>
          </w:tcPr>
          <w:p w14:paraId="0621A3C1" w14:textId="77777777" w:rsidR="000E62B7" w:rsidRDefault="000E62B7" w:rsidP="00DF68EC">
            <w:pPr>
              <w:spacing w:line="195" w:lineRule="exact"/>
              <w:jc w:val="right"/>
              <w:textAlignment w:val="baseline"/>
              <w:rPr>
                <w:rFonts w:ascii="Arial" w:eastAsia="Arial" w:hAnsi="Arial"/>
                <w:color w:val="000000"/>
                <w:sz w:val="18"/>
              </w:rPr>
            </w:pPr>
            <w:r>
              <w:rPr>
                <w:rFonts w:ascii="Arial" w:eastAsia="Arial" w:hAnsi="Arial"/>
                <w:color w:val="000000"/>
                <w:sz w:val="18"/>
                <w:lang w:val="en-US"/>
              </w:rPr>
              <w:t>331</w:t>
            </w:r>
          </w:p>
        </w:tc>
        <w:tc>
          <w:tcPr>
            <w:tcW w:w="410" w:type="dxa"/>
            <w:tcBorders>
              <w:top w:val="none" w:sz="0" w:space="0" w:color="020000"/>
              <w:left w:val="none" w:sz="0" w:space="0" w:color="020000"/>
              <w:bottom w:val="none" w:sz="0" w:space="0" w:color="020000"/>
              <w:right w:val="none" w:sz="0" w:space="0" w:color="020000"/>
            </w:tcBorders>
            <w:vAlign w:val="center"/>
          </w:tcPr>
          <w:p w14:paraId="5393E3C7" w14:textId="77777777" w:rsidR="000E62B7" w:rsidRDefault="000E62B7" w:rsidP="00DF68EC">
            <w:pPr>
              <w:spacing w:line="195" w:lineRule="exact"/>
              <w:jc w:val="center"/>
              <w:textAlignment w:val="baseline"/>
              <w:rPr>
                <w:rFonts w:ascii="Arial" w:eastAsia="Arial" w:hAnsi="Arial"/>
                <w:color w:val="000000"/>
                <w:sz w:val="18"/>
              </w:rPr>
            </w:pPr>
            <w:r>
              <w:rPr>
                <w:rFonts w:ascii="Arial" w:eastAsia="Arial" w:hAnsi="Arial"/>
                <w:color w:val="000000"/>
                <w:sz w:val="18"/>
                <w:lang w:val="en-US"/>
              </w:rPr>
              <w:t>603</w:t>
            </w:r>
          </w:p>
        </w:tc>
      </w:tr>
      <w:tr w:rsidR="000E62B7" w14:paraId="586180A0" w14:textId="77777777" w:rsidTr="000E62B7">
        <w:trPr>
          <w:trHeight w:hRule="exact" w:val="226"/>
        </w:trPr>
        <w:tc>
          <w:tcPr>
            <w:tcW w:w="5599" w:type="dxa"/>
            <w:tcBorders>
              <w:top w:val="none" w:sz="0" w:space="0" w:color="020000"/>
              <w:left w:val="none" w:sz="0" w:space="0" w:color="020000"/>
              <w:bottom w:val="none" w:sz="0" w:space="0" w:color="020000"/>
              <w:right w:val="none" w:sz="0" w:space="0" w:color="020000"/>
            </w:tcBorders>
            <w:vAlign w:val="center"/>
          </w:tcPr>
          <w:p w14:paraId="78675130" w14:textId="77777777" w:rsidR="000E62B7" w:rsidRDefault="000E62B7" w:rsidP="00DF68EC">
            <w:pPr>
              <w:spacing w:after="4" w:line="209" w:lineRule="exact"/>
              <w:ind w:left="21"/>
              <w:textAlignment w:val="baseline"/>
              <w:rPr>
                <w:rFonts w:ascii="Arial" w:eastAsia="Arial" w:hAnsi="Arial"/>
                <w:color w:val="000000"/>
                <w:sz w:val="18"/>
              </w:rPr>
            </w:pPr>
            <w:r>
              <w:rPr>
                <w:rFonts w:ascii="Arial" w:eastAsia="Arial" w:hAnsi="Arial"/>
                <w:color w:val="000000"/>
                <w:sz w:val="18"/>
                <w:lang w:val="en-US"/>
              </w:rPr>
              <w:t>Trade and other receivables from exchange transactions</w:t>
            </w:r>
          </w:p>
        </w:tc>
        <w:tc>
          <w:tcPr>
            <w:tcW w:w="1752" w:type="dxa"/>
            <w:tcBorders>
              <w:top w:val="none" w:sz="0" w:space="0" w:color="020000"/>
              <w:left w:val="none" w:sz="0" w:space="0" w:color="020000"/>
              <w:bottom w:val="none" w:sz="0" w:space="0" w:color="020000"/>
              <w:right w:val="none" w:sz="0" w:space="0" w:color="020000"/>
            </w:tcBorders>
            <w:vAlign w:val="center"/>
          </w:tcPr>
          <w:p w14:paraId="2EA28850" w14:textId="77777777" w:rsidR="000E62B7" w:rsidRDefault="000E62B7" w:rsidP="00DF68EC">
            <w:pPr>
              <w:spacing w:line="203" w:lineRule="exact"/>
              <w:ind w:left="1375"/>
              <w:textAlignment w:val="baseline"/>
              <w:rPr>
                <w:rFonts w:ascii="Arial" w:eastAsia="Arial" w:hAnsi="Arial"/>
                <w:color w:val="000000"/>
                <w:sz w:val="18"/>
              </w:rPr>
            </w:pPr>
            <w:r>
              <w:rPr>
                <w:rFonts w:ascii="Arial" w:eastAsia="Arial" w:hAnsi="Arial"/>
                <w:color w:val="000000"/>
                <w:sz w:val="18"/>
                <w:lang w:val="en-US"/>
              </w:rPr>
              <w:t>5</w:t>
            </w:r>
          </w:p>
        </w:tc>
        <w:tc>
          <w:tcPr>
            <w:tcW w:w="446" w:type="dxa"/>
            <w:tcBorders>
              <w:top w:val="none" w:sz="0" w:space="0" w:color="020000"/>
              <w:left w:val="none" w:sz="0" w:space="0" w:color="020000"/>
              <w:bottom w:val="none" w:sz="0" w:space="0" w:color="020000"/>
              <w:right w:val="none" w:sz="0" w:space="0" w:color="020000"/>
            </w:tcBorders>
          </w:tcPr>
          <w:p w14:paraId="2C5431DE"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3509CC1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53E78245"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581</w:t>
            </w:r>
          </w:p>
        </w:tc>
        <w:tc>
          <w:tcPr>
            <w:tcW w:w="494" w:type="dxa"/>
            <w:tcBorders>
              <w:top w:val="none" w:sz="0" w:space="0" w:color="020000"/>
              <w:left w:val="none" w:sz="0" w:space="0" w:color="020000"/>
              <w:bottom w:val="none" w:sz="0" w:space="0" w:color="020000"/>
              <w:right w:val="none" w:sz="0" w:space="0" w:color="020000"/>
            </w:tcBorders>
            <w:vAlign w:val="center"/>
          </w:tcPr>
          <w:p w14:paraId="737D6AD4" w14:textId="77777777" w:rsidR="000E62B7" w:rsidRDefault="000E62B7" w:rsidP="000E62B7">
            <w:pPr>
              <w:spacing w:line="199" w:lineRule="exact"/>
              <w:jc w:val="center"/>
              <w:textAlignment w:val="baseline"/>
              <w:rPr>
                <w:rFonts w:ascii="Arial" w:eastAsia="Arial" w:hAnsi="Arial"/>
                <w:color w:val="000000"/>
                <w:sz w:val="18"/>
              </w:rPr>
            </w:pPr>
            <w:r>
              <w:rPr>
                <w:rFonts w:ascii="Arial" w:eastAsia="Arial" w:hAnsi="Arial"/>
                <w:color w:val="000000"/>
                <w:sz w:val="18"/>
                <w:lang w:val="en-US"/>
              </w:rPr>
              <w:t>896</w:t>
            </w:r>
          </w:p>
        </w:tc>
        <w:tc>
          <w:tcPr>
            <w:tcW w:w="375" w:type="dxa"/>
            <w:tcBorders>
              <w:top w:val="none" w:sz="0" w:space="0" w:color="020000"/>
              <w:left w:val="none" w:sz="0" w:space="0" w:color="020000"/>
              <w:bottom w:val="none" w:sz="0" w:space="0" w:color="020000"/>
              <w:right w:val="none" w:sz="0" w:space="0" w:color="020000"/>
            </w:tcBorders>
          </w:tcPr>
          <w:p w14:paraId="2D78381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780C5B36"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885</w:t>
            </w:r>
          </w:p>
        </w:tc>
        <w:tc>
          <w:tcPr>
            <w:tcW w:w="410" w:type="dxa"/>
            <w:tcBorders>
              <w:top w:val="none" w:sz="0" w:space="0" w:color="020000"/>
              <w:left w:val="none" w:sz="0" w:space="0" w:color="020000"/>
              <w:bottom w:val="none" w:sz="0" w:space="0" w:color="020000"/>
              <w:right w:val="none" w:sz="0" w:space="0" w:color="020000"/>
            </w:tcBorders>
            <w:vAlign w:val="center"/>
          </w:tcPr>
          <w:p w14:paraId="0D1421CD" w14:textId="77777777" w:rsidR="000E62B7" w:rsidRDefault="000E62B7" w:rsidP="00DF68EC">
            <w:pPr>
              <w:spacing w:line="199" w:lineRule="exact"/>
              <w:jc w:val="center"/>
              <w:textAlignment w:val="baseline"/>
              <w:rPr>
                <w:rFonts w:ascii="Arial" w:eastAsia="Arial" w:hAnsi="Arial"/>
                <w:color w:val="000000"/>
                <w:sz w:val="18"/>
              </w:rPr>
            </w:pPr>
            <w:r>
              <w:rPr>
                <w:rFonts w:ascii="Arial" w:eastAsia="Arial" w:hAnsi="Arial"/>
                <w:color w:val="000000"/>
                <w:sz w:val="18"/>
                <w:lang w:val="en-US"/>
              </w:rPr>
              <w:t>994</w:t>
            </w:r>
          </w:p>
        </w:tc>
      </w:tr>
      <w:tr w:rsidR="000E62B7" w14:paraId="7BDFDD71" w14:textId="77777777" w:rsidTr="000E62B7">
        <w:trPr>
          <w:trHeight w:hRule="exact" w:val="221"/>
        </w:trPr>
        <w:tc>
          <w:tcPr>
            <w:tcW w:w="5599" w:type="dxa"/>
            <w:tcBorders>
              <w:top w:val="none" w:sz="0" w:space="0" w:color="020000"/>
              <w:left w:val="none" w:sz="0" w:space="0" w:color="020000"/>
              <w:bottom w:val="none" w:sz="0" w:space="0" w:color="020000"/>
              <w:right w:val="none" w:sz="0" w:space="0" w:color="020000"/>
            </w:tcBorders>
            <w:vAlign w:val="center"/>
          </w:tcPr>
          <w:p w14:paraId="2F905B15" w14:textId="77777777" w:rsidR="000E62B7" w:rsidRDefault="000E62B7" w:rsidP="00DF68EC">
            <w:pPr>
              <w:spacing w:line="206" w:lineRule="exact"/>
              <w:ind w:left="21"/>
              <w:textAlignment w:val="baseline"/>
              <w:rPr>
                <w:rFonts w:ascii="Arial" w:eastAsia="Arial" w:hAnsi="Arial"/>
                <w:color w:val="000000"/>
                <w:sz w:val="18"/>
              </w:rPr>
            </w:pPr>
            <w:r>
              <w:rPr>
                <w:rFonts w:ascii="Arial" w:eastAsia="Arial" w:hAnsi="Arial"/>
                <w:color w:val="000000"/>
                <w:sz w:val="18"/>
                <w:lang w:val="en-US"/>
              </w:rPr>
              <w:t>Consumer receivables</w:t>
            </w:r>
          </w:p>
        </w:tc>
        <w:tc>
          <w:tcPr>
            <w:tcW w:w="1752" w:type="dxa"/>
            <w:tcBorders>
              <w:top w:val="none" w:sz="0" w:space="0" w:color="020000"/>
              <w:left w:val="none" w:sz="0" w:space="0" w:color="020000"/>
              <w:bottom w:val="none" w:sz="0" w:space="0" w:color="020000"/>
              <w:right w:val="none" w:sz="0" w:space="0" w:color="020000"/>
            </w:tcBorders>
            <w:vAlign w:val="center"/>
          </w:tcPr>
          <w:p w14:paraId="5003101E" w14:textId="77777777" w:rsidR="000E62B7" w:rsidRDefault="000E62B7" w:rsidP="00DF68EC">
            <w:pPr>
              <w:spacing w:line="194" w:lineRule="exact"/>
              <w:ind w:left="1375"/>
              <w:textAlignment w:val="baseline"/>
              <w:rPr>
                <w:rFonts w:ascii="Arial" w:eastAsia="Arial" w:hAnsi="Arial"/>
                <w:color w:val="000000"/>
                <w:sz w:val="18"/>
              </w:rPr>
            </w:pPr>
            <w:r>
              <w:rPr>
                <w:rFonts w:ascii="Arial" w:eastAsia="Arial" w:hAnsi="Arial"/>
                <w:color w:val="000000"/>
                <w:sz w:val="18"/>
                <w:lang w:val="en-US"/>
              </w:rPr>
              <w:t>6</w:t>
            </w:r>
          </w:p>
        </w:tc>
        <w:tc>
          <w:tcPr>
            <w:tcW w:w="446" w:type="dxa"/>
            <w:tcBorders>
              <w:top w:val="none" w:sz="0" w:space="0" w:color="020000"/>
              <w:left w:val="none" w:sz="0" w:space="0" w:color="020000"/>
              <w:bottom w:val="none" w:sz="0" w:space="0" w:color="020000"/>
              <w:right w:val="none" w:sz="0" w:space="0" w:color="020000"/>
            </w:tcBorders>
          </w:tcPr>
          <w:p w14:paraId="208E206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vAlign w:val="center"/>
          </w:tcPr>
          <w:p w14:paraId="077E9AB1"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2</w:t>
            </w:r>
          </w:p>
        </w:tc>
        <w:tc>
          <w:tcPr>
            <w:tcW w:w="447" w:type="dxa"/>
            <w:tcBorders>
              <w:top w:val="none" w:sz="0" w:space="0" w:color="020000"/>
              <w:left w:val="none" w:sz="0" w:space="0" w:color="020000"/>
              <w:bottom w:val="none" w:sz="0" w:space="0" w:color="020000"/>
              <w:right w:val="none" w:sz="0" w:space="0" w:color="020000"/>
            </w:tcBorders>
            <w:vAlign w:val="center"/>
          </w:tcPr>
          <w:p w14:paraId="1F012868"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404</w:t>
            </w:r>
          </w:p>
        </w:tc>
        <w:tc>
          <w:tcPr>
            <w:tcW w:w="494" w:type="dxa"/>
            <w:tcBorders>
              <w:top w:val="none" w:sz="0" w:space="0" w:color="020000"/>
              <w:left w:val="none" w:sz="0" w:space="0" w:color="020000"/>
              <w:bottom w:val="none" w:sz="0" w:space="0" w:color="020000"/>
              <w:right w:val="none" w:sz="0" w:space="0" w:color="020000"/>
            </w:tcBorders>
            <w:vAlign w:val="center"/>
          </w:tcPr>
          <w:p w14:paraId="0A77E8CA" w14:textId="77777777" w:rsidR="000E62B7" w:rsidRDefault="000E62B7" w:rsidP="000E62B7">
            <w:pPr>
              <w:spacing w:line="194" w:lineRule="exact"/>
              <w:jc w:val="center"/>
              <w:textAlignment w:val="baseline"/>
              <w:rPr>
                <w:rFonts w:ascii="Arial" w:eastAsia="Arial" w:hAnsi="Arial"/>
                <w:color w:val="000000"/>
                <w:sz w:val="18"/>
              </w:rPr>
            </w:pPr>
            <w:r>
              <w:rPr>
                <w:rFonts w:ascii="Arial" w:eastAsia="Arial" w:hAnsi="Arial"/>
                <w:color w:val="000000"/>
                <w:sz w:val="18"/>
                <w:lang w:val="en-US"/>
              </w:rPr>
              <w:t>139</w:t>
            </w:r>
          </w:p>
        </w:tc>
        <w:tc>
          <w:tcPr>
            <w:tcW w:w="375" w:type="dxa"/>
            <w:tcBorders>
              <w:top w:val="none" w:sz="0" w:space="0" w:color="020000"/>
              <w:left w:val="none" w:sz="0" w:space="0" w:color="020000"/>
              <w:bottom w:val="none" w:sz="0" w:space="0" w:color="020000"/>
              <w:right w:val="none" w:sz="0" w:space="0" w:color="020000"/>
            </w:tcBorders>
            <w:vAlign w:val="center"/>
          </w:tcPr>
          <w:p w14:paraId="352A3A0B"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1</w:t>
            </w:r>
          </w:p>
        </w:tc>
        <w:tc>
          <w:tcPr>
            <w:tcW w:w="336" w:type="dxa"/>
            <w:tcBorders>
              <w:top w:val="none" w:sz="0" w:space="0" w:color="020000"/>
              <w:left w:val="none" w:sz="0" w:space="0" w:color="020000"/>
              <w:bottom w:val="none" w:sz="0" w:space="0" w:color="020000"/>
              <w:right w:val="none" w:sz="0" w:space="0" w:color="020000"/>
            </w:tcBorders>
            <w:vAlign w:val="center"/>
          </w:tcPr>
          <w:p w14:paraId="3001755D"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867</w:t>
            </w:r>
          </w:p>
        </w:tc>
        <w:tc>
          <w:tcPr>
            <w:tcW w:w="410" w:type="dxa"/>
            <w:tcBorders>
              <w:top w:val="none" w:sz="0" w:space="0" w:color="020000"/>
              <w:left w:val="none" w:sz="0" w:space="0" w:color="020000"/>
              <w:bottom w:val="none" w:sz="0" w:space="0" w:color="020000"/>
              <w:right w:val="none" w:sz="0" w:space="0" w:color="020000"/>
            </w:tcBorders>
            <w:vAlign w:val="center"/>
          </w:tcPr>
          <w:p w14:paraId="4300418F" w14:textId="77777777" w:rsidR="000E62B7" w:rsidRDefault="000E62B7" w:rsidP="00DF68EC">
            <w:pPr>
              <w:spacing w:line="194" w:lineRule="exact"/>
              <w:jc w:val="center"/>
              <w:textAlignment w:val="baseline"/>
              <w:rPr>
                <w:rFonts w:ascii="Arial" w:eastAsia="Arial" w:hAnsi="Arial"/>
                <w:color w:val="000000"/>
                <w:sz w:val="18"/>
              </w:rPr>
            </w:pPr>
            <w:r>
              <w:rPr>
                <w:rFonts w:ascii="Arial" w:eastAsia="Arial" w:hAnsi="Arial"/>
                <w:color w:val="000000"/>
                <w:sz w:val="18"/>
                <w:lang w:val="en-US"/>
              </w:rPr>
              <w:t>309</w:t>
            </w:r>
          </w:p>
        </w:tc>
      </w:tr>
      <w:tr w:rsidR="000E62B7" w14:paraId="36521012" w14:textId="77777777" w:rsidTr="000E62B7">
        <w:trPr>
          <w:trHeight w:hRule="exact" w:val="278"/>
        </w:trPr>
        <w:tc>
          <w:tcPr>
            <w:tcW w:w="5599" w:type="dxa"/>
            <w:tcBorders>
              <w:top w:val="none" w:sz="0" w:space="0" w:color="020000"/>
              <w:left w:val="none" w:sz="0" w:space="0" w:color="020000"/>
              <w:bottom w:val="single" w:sz="7" w:space="0" w:color="000000"/>
              <w:right w:val="none" w:sz="0" w:space="0" w:color="020000"/>
            </w:tcBorders>
            <w:vAlign w:val="center"/>
          </w:tcPr>
          <w:p w14:paraId="563F37BA" w14:textId="77777777" w:rsidR="000E62B7" w:rsidRDefault="000E62B7" w:rsidP="00DF68EC">
            <w:pPr>
              <w:spacing w:after="60" w:line="209" w:lineRule="exact"/>
              <w:ind w:left="21"/>
              <w:textAlignment w:val="baseline"/>
              <w:rPr>
                <w:rFonts w:ascii="Arial" w:eastAsia="Arial" w:hAnsi="Arial"/>
                <w:color w:val="000000"/>
                <w:sz w:val="18"/>
              </w:rPr>
            </w:pPr>
            <w:r>
              <w:rPr>
                <w:rFonts w:ascii="Arial" w:eastAsia="Arial" w:hAnsi="Arial"/>
                <w:color w:val="000000"/>
                <w:sz w:val="18"/>
                <w:lang w:val="en-US"/>
              </w:rPr>
              <w:t>Cash and cash equivalents</w:t>
            </w:r>
          </w:p>
        </w:tc>
        <w:tc>
          <w:tcPr>
            <w:tcW w:w="1752" w:type="dxa"/>
            <w:tcBorders>
              <w:top w:val="none" w:sz="0" w:space="0" w:color="020000"/>
              <w:left w:val="none" w:sz="0" w:space="0" w:color="020000"/>
              <w:bottom w:val="single" w:sz="7" w:space="0" w:color="000000"/>
              <w:right w:val="none" w:sz="0" w:space="0" w:color="020000"/>
            </w:tcBorders>
            <w:vAlign w:val="center"/>
          </w:tcPr>
          <w:p w14:paraId="5249C831" w14:textId="77777777" w:rsidR="000E62B7" w:rsidRDefault="000E62B7" w:rsidP="00DF68EC">
            <w:pPr>
              <w:spacing w:after="47" w:line="209" w:lineRule="exact"/>
              <w:ind w:left="1375"/>
              <w:textAlignment w:val="baseline"/>
              <w:rPr>
                <w:rFonts w:ascii="Arial" w:eastAsia="Arial" w:hAnsi="Arial"/>
                <w:color w:val="000000"/>
                <w:sz w:val="18"/>
              </w:rPr>
            </w:pPr>
            <w:r>
              <w:rPr>
                <w:rFonts w:ascii="Arial" w:eastAsia="Arial" w:hAnsi="Arial"/>
                <w:color w:val="000000"/>
                <w:sz w:val="18"/>
                <w:lang w:val="en-US"/>
              </w:rPr>
              <w:t>7</w:t>
            </w:r>
          </w:p>
        </w:tc>
        <w:tc>
          <w:tcPr>
            <w:tcW w:w="446" w:type="dxa"/>
            <w:tcBorders>
              <w:top w:val="none" w:sz="0" w:space="0" w:color="020000"/>
              <w:left w:val="none" w:sz="0" w:space="0" w:color="020000"/>
              <w:bottom w:val="single" w:sz="7" w:space="0" w:color="000000"/>
              <w:right w:val="none" w:sz="0" w:space="0" w:color="020000"/>
            </w:tcBorders>
          </w:tcPr>
          <w:p w14:paraId="7391CFA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single" w:sz="7" w:space="0" w:color="000000"/>
              <w:right w:val="none" w:sz="0" w:space="0" w:color="020000"/>
            </w:tcBorders>
          </w:tcPr>
          <w:p w14:paraId="3BD8EB73"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single" w:sz="7" w:space="0" w:color="000000"/>
              <w:right w:val="none" w:sz="0" w:space="0" w:color="020000"/>
            </w:tcBorders>
            <w:vAlign w:val="center"/>
          </w:tcPr>
          <w:p w14:paraId="0BCD7F42" w14:textId="77777777" w:rsidR="000E62B7" w:rsidRDefault="000E62B7" w:rsidP="00DF68EC">
            <w:pPr>
              <w:spacing w:after="47" w:line="209" w:lineRule="exact"/>
              <w:jc w:val="right"/>
              <w:textAlignment w:val="baseline"/>
              <w:rPr>
                <w:rFonts w:ascii="Arial" w:eastAsia="Arial" w:hAnsi="Arial"/>
                <w:color w:val="000000"/>
                <w:sz w:val="18"/>
              </w:rPr>
            </w:pPr>
            <w:r>
              <w:rPr>
                <w:rFonts w:ascii="Arial" w:eastAsia="Arial" w:hAnsi="Arial"/>
                <w:color w:val="000000"/>
                <w:sz w:val="18"/>
                <w:lang w:val="en-US"/>
              </w:rPr>
              <w:t>4</w:t>
            </w:r>
          </w:p>
        </w:tc>
        <w:tc>
          <w:tcPr>
            <w:tcW w:w="494" w:type="dxa"/>
            <w:tcBorders>
              <w:top w:val="none" w:sz="0" w:space="0" w:color="020000"/>
              <w:left w:val="none" w:sz="0" w:space="0" w:color="020000"/>
              <w:bottom w:val="single" w:sz="7" w:space="0" w:color="000000"/>
              <w:right w:val="none" w:sz="0" w:space="0" w:color="020000"/>
            </w:tcBorders>
            <w:vAlign w:val="center"/>
          </w:tcPr>
          <w:p w14:paraId="6597D0B4" w14:textId="77777777" w:rsidR="000E62B7" w:rsidRDefault="000E62B7" w:rsidP="000E62B7">
            <w:pPr>
              <w:spacing w:after="46" w:line="209" w:lineRule="exact"/>
              <w:jc w:val="center"/>
              <w:textAlignment w:val="baseline"/>
              <w:rPr>
                <w:rFonts w:ascii="Arial" w:eastAsia="Arial" w:hAnsi="Arial"/>
                <w:color w:val="000000"/>
                <w:sz w:val="18"/>
              </w:rPr>
            </w:pPr>
            <w:r>
              <w:rPr>
                <w:rFonts w:ascii="Arial" w:eastAsia="Arial" w:hAnsi="Arial"/>
                <w:color w:val="000000"/>
                <w:sz w:val="18"/>
                <w:lang w:val="en-US"/>
              </w:rPr>
              <w:t>126</w:t>
            </w:r>
          </w:p>
        </w:tc>
        <w:tc>
          <w:tcPr>
            <w:tcW w:w="375" w:type="dxa"/>
            <w:tcBorders>
              <w:top w:val="none" w:sz="0" w:space="0" w:color="020000"/>
              <w:left w:val="none" w:sz="0" w:space="0" w:color="020000"/>
              <w:bottom w:val="single" w:sz="7" w:space="0" w:color="000000"/>
              <w:right w:val="none" w:sz="0" w:space="0" w:color="020000"/>
            </w:tcBorders>
          </w:tcPr>
          <w:p w14:paraId="0C2E7F6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single" w:sz="7" w:space="0" w:color="000000"/>
              <w:right w:val="none" w:sz="0" w:space="0" w:color="020000"/>
            </w:tcBorders>
            <w:vAlign w:val="center"/>
          </w:tcPr>
          <w:p w14:paraId="6EDA6F7A" w14:textId="77777777" w:rsidR="000E62B7" w:rsidRDefault="000E62B7" w:rsidP="00DF68EC">
            <w:pPr>
              <w:spacing w:after="42" w:line="209" w:lineRule="exact"/>
              <w:jc w:val="right"/>
              <w:textAlignment w:val="baseline"/>
              <w:rPr>
                <w:rFonts w:ascii="Arial" w:eastAsia="Arial" w:hAnsi="Arial"/>
                <w:color w:val="000000"/>
                <w:sz w:val="18"/>
              </w:rPr>
            </w:pPr>
            <w:r>
              <w:rPr>
                <w:rFonts w:ascii="Arial" w:eastAsia="Arial" w:hAnsi="Arial"/>
                <w:color w:val="000000"/>
                <w:sz w:val="18"/>
                <w:lang w:val="en-US"/>
              </w:rPr>
              <w:t>525</w:t>
            </w:r>
          </w:p>
        </w:tc>
        <w:tc>
          <w:tcPr>
            <w:tcW w:w="410" w:type="dxa"/>
            <w:tcBorders>
              <w:top w:val="none" w:sz="0" w:space="0" w:color="020000"/>
              <w:left w:val="none" w:sz="0" w:space="0" w:color="020000"/>
              <w:bottom w:val="single" w:sz="7" w:space="0" w:color="000000"/>
              <w:right w:val="none" w:sz="0" w:space="0" w:color="020000"/>
            </w:tcBorders>
            <w:vAlign w:val="center"/>
          </w:tcPr>
          <w:p w14:paraId="4CF38C16" w14:textId="77777777" w:rsidR="000E62B7" w:rsidRDefault="000E62B7" w:rsidP="00DF68EC">
            <w:pPr>
              <w:spacing w:after="46" w:line="209" w:lineRule="exact"/>
              <w:jc w:val="center"/>
              <w:textAlignment w:val="baseline"/>
              <w:rPr>
                <w:rFonts w:ascii="Arial" w:eastAsia="Arial" w:hAnsi="Arial"/>
                <w:color w:val="000000"/>
                <w:sz w:val="18"/>
              </w:rPr>
            </w:pPr>
            <w:r>
              <w:rPr>
                <w:rFonts w:ascii="Arial" w:eastAsia="Arial" w:hAnsi="Arial"/>
                <w:color w:val="000000"/>
                <w:sz w:val="18"/>
                <w:lang w:val="en-US"/>
              </w:rPr>
              <w:t>599</w:t>
            </w:r>
          </w:p>
        </w:tc>
      </w:tr>
      <w:tr w:rsidR="000E62B7" w14:paraId="6CCBD8CB" w14:textId="77777777" w:rsidTr="000E62B7">
        <w:trPr>
          <w:trHeight w:hRule="exact" w:val="283"/>
        </w:trPr>
        <w:tc>
          <w:tcPr>
            <w:tcW w:w="5599" w:type="dxa"/>
            <w:tcBorders>
              <w:top w:val="single" w:sz="7" w:space="0" w:color="000000"/>
              <w:left w:val="none" w:sz="0" w:space="0" w:color="020000"/>
              <w:bottom w:val="single" w:sz="7" w:space="0" w:color="000000"/>
              <w:right w:val="none" w:sz="0" w:space="0" w:color="020000"/>
            </w:tcBorders>
          </w:tcPr>
          <w:p w14:paraId="053F417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1752" w:type="dxa"/>
            <w:tcBorders>
              <w:top w:val="single" w:sz="7" w:space="0" w:color="000000"/>
              <w:left w:val="none" w:sz="0" w:space="0" w:color="020000"/>
              <w:bottom w:val="single" w:sz="7" w:space="0" w:color="000000"/>
              <w:right w:val="none" w:sz="0" w:space="0" w:color="020000"/>
            </w:tcBorders>
          </w:tcPr>
          <w:p w14:paraId="66BFD556"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6868334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008458B5" w14:textId="25C0C224" w:rsidR="000E62B7" w:rsidRDefault="00190A2F" w:rsidP="00DF68EC">
            <w:pPr>
              <w:spacing w:before="36" w:after="37" w:line="196" w:lineRule="exact"/>
              <w:jc w:val="right"/>
              <w:textAlignment w:val="baseline"/>
              <w:rPr>
                <w:rFonts w:ascii="Arial" w:eastAsia="Arial" w:hAnsi="Arial"/>
                <w:b/>
                <w:color w:val="000000"/>
                <w:sz w:val="18"/>
              </w:rPr>
            </w:pPr>
            <w:r>
              <w:rPr>
                <w:rFonts w:ascii="Arial" w:eastAsia="Arial" w:hAnsi="Arial"/>
                <w:b/>
                <w:color w:val="000000"/>
                <w:sz w:val="18"/>
                <w:lang w:val="en-US"/>
              </w:rPr>
              <w:t xml:space="preserve">   </w:t>
            </w:r>
            <w:r w:rsidR="000E62B7">
              <w:rPr>
                <w:rFonts w:ascii="Arial" w:eastAsia="Arial" w:hAnsi="Arial"/>
                <w:b/>
                <w:color w:val="000000"/>
                <w:sz w:val="18"/>
                <w:lang w:val="en-US"/>
              </w:rPr>
              <w:t>4</w:t>
            </w:r>
          </w:p>
        </w:tc>
        <w:tc>
          <w:tcPr>
            <w:tcW w:w="447" w:type="dxa"/>
            <w:tcBorders>
              <w:top w:val="single" w:sz="7" w:space="0" w:color="000000"/>
              <w:left w:val="none" w:sz="0" w:space="0" w:color="020000"/>
              <w:bottom w:val="single" w:sz="7" w:space="0" w:color="000000"/>
              <w:right w:val="none" w:sz="0" w:space="0" w:color="020000"/>
            </w:tcBorders>
            <w:vAlign w:val="center"/>
          </w:tcPr>
          <w:p w14:paraId="704BBB6B" w14:textId="77777777" w:rsidR="000E62B7" w:rsidRDefault="000E62B7" w:rsidP="000E62B7">
            <w:pPr>
              <w:spacing w:before="36" w:after="37" w:line="196" w:lineRule="exact"/>
              <w:jc w:val="center"/>
              <w:textAlignment w:val="baseline"/>
              <w:rPr>
                <w:rFonts w:ascii="Arial" w:eastAsia="Arial" w:hAnsi="Arial"/>
                <w:b/>
                <w:color w:val="000000"/>
                <w:sz w:val="18"/>
              </w:rPr>
            </w:pPr>
            <w:r>
              <w:rPr>
                <w:rFonts w:ascii="Arial" w:eastAsia="Arial" w:hAnsi="Arial"/>
                <w:b/>
                <w:color w:val="000000"/>
                <w:sz w:val="18"/>
                <w:lang w:val="en-US"/>
              </w:rPr>
              <w:t>752</w:t>
            </w:r>
          </w:p>
        </w:tc>
        <w:tc>
          <w:tcPr>
            <w:tcW w:w="494" w:type="dxa"/>
            <w:tcBorders>
              <w:top w:val="single" w:sz="7" w:space="0" w:color="000000"/>
              <w:left w:val="none" w:sz="0" w:space="0" w:color="020000"/>
              <w:bottom w:val="single" w:sz="7" w:space="0" w:color="000000"/>
              <w:right w:val="none" w:sz="0" w:space="0" w:color="020000"/>
            </w:tcBorders>
            <w:vAlign w:val="center"/>
          </w:tcPr>
          <w:p w14:paraId="2461E365" w14:textId="77777777" w:rsidR="000E62B7" w:rsidRDefault="000E62B7" w:rsidP="000E62B7">
            <w:pPr>
              <w:spacing w:before="36" w:after="37" w:line="196" w:lineRule="exact"/>
              <w:textAlignment w:val="baseline"/>
              <w:rPr>
                <w:rFonts w:ascii="Arial" w:eastAsia="Arial" w:hAnsi="Arial"/>
                <w:b/>
                <w:color w:val="000000"/>
                <w:sz w:val="18"/>
              </w:rPr>
            </w:pPr>
            <w:r>
              <w:rPr>
                <w:rFonts w:ascii="Arial" w:eastAsia="Arial" w:hAnsi="Arial"/>
                <w:b/>
                <w:color w:val="000000"/>
                <w:sz w:val="18"/>
                <w:lang w:val="en-US"/>
              </w:rPr>
              <w:t>755</w:t>
            </w:r>
          </w:p>
        </w:tc>
        <w:tc>
          <w:tcPr>
            <w:tcW w:w="375" w:type="dxa"/>
            <w:tcBorders>
              <w:top w:val="single" w:sz="7" w:space="0" w:color="000000"/>
              <w:left w:val="none" w:sz="0" w:space="0" w:color="020000"/>
              <w:bottom w:val="single" w:sz="7" w:space="0" w:color="000000"/>
              <w:right w:val="none" w:sz="0" w:space="0" w:color="020000"/>
            </w:tcBorders>
            <w:vAlign w:val="center"/>
          </w:tcPr>
          <w:p w14:paraId="5A5D71E1" w14:textId="77777777" w:rsidR="000E62B7" w:rsidRDefault="000E62B7" w:rsidP="00DF68EC">
            <w:pPr>
              <w:spacing w:before="36" w:after="37" w:line="196" w:lineRule="exact"/>
              <w:jc w:val="right"/>
              <w:textAlignment w:val="baseline"/>
              <w:rPr>
                <w:rFonts w:ascii="Arial" w:eastAsia="Arial" w:hAnsi="Arial"/>
                <w:b/>
                <w:color w:val="000000"/>
                <w:sz w:val="18"/>
              </w:rPr>
            </w:pPr>
            <w:r>
              <w:rPr>
                <w:rFonts w:ascii="Arial" w:eastAsia="Arial" w:hAnsi="Arial"/>
                <w:b/>
                <w:color w:val="000000"/>
                <w:sz w:val="18"/>
                <w:lang w:val="en-US"/>
              </w:rPr>
              <w:t>4</w:t>
            </w:r>
          </w:p>
        </w:tc>
        <w:tc>
          <w:tcPr>
            <w:tcW w:w="336" w:type="dxa"/>
            <w:tcBorders>
              <w:top w:val="single" w:sz="7" w:space="0" w:color="000000"/>
              <w:left w:val="none" w:sz="0" w:space="0" w:color="020000"/>
              <w:bottom w:val="single" w:sz="7" w:space="0" w:color="000000"/>
              <w:right w:val="none" w:sz="0" w:space="0" w:color="020000"/>
            </w:tcBorders>
            <w:vAlign w:val="center"/>
          </w:tcPr>
          <w:p w14:paraId="4DE6BCEC" w14:textId="77777777" w:rsidR="000E62B7" w:rsidRDefault="000E62B7" w:rsidP="00DF68EC">
            <w:pPr>
              <w:spacing w:before="36" w:after="37" w:line="196" w:lineRule="exact"/>
              <w:jc w:val="right"/>
              <w:textAlignment w:val="baseline"/>
              <w:rPr>
                <w:rFonts w:ascii="Arial" w:eastAsia="Arial" w:hAnsi="Arial"/>
                <w:b/>
                <w:color w:val="000000"/>
                <w:sz w:val="18"/>
              </w:rPr>
            </w:pPr>
            <w:r>
              <w:rPr>
                <w:rFonts w:ascii="Arial" w:eastAsia="Arial" w:hAnsi="Arial"/>
                <w:b/>
                <w:color w:val="000000"/>
                <w:sz w:val="18"/>
                <w:lang w:val="en-US"/>
              </w:rPr>
              <w:t>752</w:t>
            </w:r>
          </w:p>
        </w:tc>
        <w:tc>
          <w:tcPr>
            <w:tcW w:w="410" w:type="dxa"/>
            <w:tcBorders>
              <w:top w:val="single" w:sz="7" w:space="0" w:color="000000"/>
              <w:left w:val="none" w:sz="0" w:space="0" w:color="020000"/>
              <w:bottom w:val="single" w:sz="7" w:space="0" w:color="000000"/>
              <w:right w:val="none" w:sz="0" w:space="0" w:color="020000"/>
            </w:tcBorders>
            <w:vAlign w:val="center"/>
          </w:tcPr>
          <w:p w14:paraId="27EA9110" w14:textId="77777777" w:rsidR="000E62B7" w:rsidRDefault="000E62B7" w:rsidP="00DF68EC">
            <w:pPr>
              <w:spacing w:before="36" w:after="37" w:line="196" w:lineRule="exact"/>
              <w:jc w:val="center"/>
              <w:textAlignment w:val="baseline"/>
              <w:rPr>
                <w:rFonts w:ascii="Arial" w:eastAsia="Arial" w:hAnsi="Arial"/>
                <w:b/>
                <w:color w:val="000000"/>
                <w:sz w:val="18"/>
              </w:rPr>
            </w:pPr>
            <w:r>
              <w:rPr>
                <w:rFonts w:ascii="Arial" w:eastAsia="Arial" w:hAnsi="Arial"/>
                <w:b/>
                <w:color w:val="000000"/>
                <w:sz w:val="18"/>
                <w:lang w:val="en-US"/>
              </w:rPr>
              <w:t>714</w:t>
            </w:r>
          </w:p>
        </w:tc>
      </w:tr>
      <w:tr w:rsidR="000E62B7" w14:paraId="7647A380" w14:textId="77777777" w:rsidTr="000E62B7">
        <w:trPr>
          <w:trHeight w:hRule="exact" w:val="360"/>
        </w:trPr>
        <w:tc>
          <w:tcPr>
            <w:tcW w:w="5599" w:type="dxa"/>
            <w:tcBorders>
              <w:top w:val="single" w:sz="7" w:space="0" w:color="000000"/>
              <w:left w:val="none" w:sz="0" w:space="0" w:color="020000"/>
              <w:bottom w:val="none" w:sz="0" w:space="0" w:color="020000"/>
              <w:right w:val="none" w:sz="0" w:space="0" w:color="020000"/>
            </w:tcBorders>
            <w:vAlign w:val="center"/>
          </w:tcPr>
          <w:p w14:paraId="6348D69C" w14:textId="77777777" w:rsidR="000E62B7" w:rsidRDefault="000E62B7" w:rsidP="00DF68EC">
            <w:pPr>
              <w:spacing w:before="154" w:line="192" w:lineRule="exact"/>
              <w:ind w:left="21"/>
              <w:textAlignment w:val="baseline"/>
              <w:rPr>
                <w:rFonts w:ascii="Arial" w:eastAsia="Arial" w:hAnsi="Arial"/>
                <w:b/>
                <w:color w:val="000000"/>
                <w:sz w:val="18"/>
              </w:rPr>
            </w:pPr>
            <w:r>
              <w:rPr>
                <w:rFonts w:ascii="Arial" w:eastAsia="Arial" w:hAnsi="Arial"/>
                <w:b/>
                <w:color w:val="000000"/>
                <w:sz w:val="18"/>
                <w:lang w:val="en-US"/>
              </w:rPr>
              <w:t>Non-Current Assets</w:t>
            </w:r>
          </w:p>
        </w:tc>
        <w:tc>
          <w:tcPr>
            <w:tcW w:w="1752" w:type="dxa"/>
            <w:tcBorders>
              <w:top w:val="single" w:sz="7" w:space="0" w:color="000000"/>
              <w:left w:val="none" w:sz="0" w:space="0" w:color="020000"/>
              <w:bottom w:val="none" w:sz="0" w:space="0" w:color="020000"/>
              <w:right w:val="none" w:sz="0" w:space="0" w:color="020000"/>
            </w:tcBorders>
          </w:tcPr>
          <w:p w14:paraId="7C5E0A0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none" w:sz="0" w:space="0" w:color="020000"/>
              <w:right w:val="none" w:sz="0" w:space="0" w:color="020000"/>
            </w:tcBorders>
          </w:tcPr>
          <w:p w14:paraId="3EB42D00"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none" w:sz="0" w:space="0" w:color="020000"/>
              <w:right w:val="none" w:sz="0" w:space="0" w:color="020000"/>
            </w:tcBorders>
          </w:tcPr>
          <w:p w14:paraId="212F2D26"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single" w:sz="7" w:space="0" w:color="000000"/>
              <w:left w:val="none" w:sz="0" w:space="0" w:color="020000"/>
              <w:bottom w:val="none" w:sz="0" w:space="0" w:color="020000"/>
              <w:right w:val="none" w:sz="0" w:space="0" w:color="020000"/>
            </w:tcBorders>
          </w:tcPr>
          <w:p w14:paraId="29E3BD9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single" w:sz="7" w:space="0" w:color="000000"/>
              <w:left w:val="none" w:sz="0" w:space="0" w:color="020000"/>
              <w:bottom w:val="none" w:sz="0" w:space="0" w:color="020000"/>
              <w:right w:val="none" w:sz="0" w:space="0" w:color="020000"/>
            </w:tcBorders>
          </w:tcPr>
          <w:p w14:paraId="20EDC2F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75" w:type="dxa"/>
            <w:tcBorders>
              <w:top w:val="single" w:sz="7" w:space="0" w:color="000000"/>
              <w:left w:val="none" w:sz="0" w:space="0" w:color="020000"/>
              <w:bottom w:val="none" w:sz="0" w:space="0" w:color="020000"/>
              <w:right w:val="none" w:sz="0" w:space="0" w:color="020000"/>
            </w:tcBorders>
          </w:tcPr>
          <w:p w14:paraId="5C5E6263"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single" w:sz="7" w:space="0" w:color="000000"/>
              <w:left w:val="none" w:sz="0" w:space="0" w:color="020000"/>
              <w:bottom w:val="none" w:sz="0" w:space="0" w:color="020000"/>
              <w:right w:val="none" w:sz="0" w:space="0" w:color="020000"/>
            </w:tcBorders>
          </w:tcPr>
          <w:p w14:paraId="2BF1612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10" w:type="dxa"/>
            <w:tcBorders>
              <w:top w:val="single" w:sz="7" w:space="0" w:color="000000"/>
              <w:left w:val="none" w:sz="0" w:space="0" w:color="020000"/>
              <w:bottom w:val="none" w:sz="0" w:space="0" w:color="020000"/>
              <w:right w:val="none" w:sz="0" w:space="0" w:color="020000"/>
            </w:tcBorders>
          </w:tcPr>
          <w:p w14:paraId="662A0D2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r>
      <w:tr w:rsidR="000E62B7" w14:paraId="4D9CC7F4" w14:textId="77777777" w:rsidTr="000E62B7">
        <w:trPr>
          <w:trHeight w:hRule="exact" w:val="231"/>
        </w:trPr>
        <w:tc>
          <w:tcPr>
            <w:tcW w:w="5599" w:type="dxa"/>
            <w:tcBorders>
              <w:top w:val="none" w:sz="0" w:space="0" w:color="020000"/>
              <w:left w:val="none" w:sz="0" w:space="0" w:color="020000"/>
              <w:bottom w:val="none" w:sz="0" w:space="0" w:color="020000"/>
              <w:right w:val="none" w:sz="0" w:space="0" w:color="020000"/>
            </w:tcBorders>
            <w:vAlign w:val="center"/>
          </w:tcPr>
          <w:p w14:paraId="35585BE3" w14:textId="77777777" w:rsidR="000E62B7" w:rsidRDefault="000E62B7" w:rsidP="00DF68EC">
            <w:pPr>
              <w:spacing w:line="207" w:lineRule="exact"/>
              <w:ind w:left="21"/>
              <w:textAlignment w:val="baseline"/>
              <w:rPr>
                <w:rFonts w:ascii="Arial" w:eastAsia="Arial" w:hAnsi="Arial"/>
                <w:color w:val="000000"/>
                <w:sz w:val="18"/>
              </w:rPr>
            </w:pPr>
            <w:r>
              <w:rPr>
                <w:rFonts w:ascii="Arial" w:eastAsia="Arial" w:hAnsi="Arial"/>
                <w:color w:val="000000"/>
                <w:sz w:val="18"/>
                <w:lang w:val="en-US"/>
              </w:rPr>
              <w:t>Property, plant and equipment</w:t>
            </w:r>
          </w:p>
        </w:tc>
        <w:tc>
          <w:tcPr>
            <w:tcW w:w="1752" w:type="dxa"/>
            <w:tcBorders>
              <w:top w:val="none" w:sz="0" w:space="0" w:color="020000"/>
              <w:left w:val="none" w:sz="0" w:space="0" w:color="020000"/>
              <w:bottom w:val="none" w:sz="0" w:space="0" w:color="020000"/>
              <w:right w:val="none" w:sz="0" w:space="0" w:color="020000"/>
            </w:tcBorders>
            <w:vAlign w:val="center"/>
          </w:tcPr>
          <w:p w14:paraId="19C9ED02" w14:textId="77777777" w:rsidR="000E62B7" w:rsidRDefault="000E62B7" w:rsidP="00DF68EC">
            <w:pPr>
              <w:spacing w:line="194" w:lineRule="exact"/>
              <w:ind w:left="1375"/>
              <w:textAlignment w:val="baseline"/>
              <w:rPr>
                <w:rFonts w:ascii="Arial" w:eastAsia="Arial" w:hAnsi="Arial"/>
                <w:color w:val="000000"/>
                <w:sz w:val="18"/>
              </w:rPr>
            </w:pPr>
            <w:r>
              <w:rPr>
                <w:rFonts w:ascii="Arial" w:eastAsia="Arial" w:hAnsi="Arial"/>
                <w:color w:val="000000"/>
                <w:sz w:val="18"/>
                <w:lang w:val="en-US"/>
              </w:rPr>
              <w:t>8</w:t>
            </w:r>
          </w:p>
        </w:tc>
        <w:tc>
          <w:tcPr>
            <w:tcW w:w="446" w:type="dxa"/>
            <w:tcBorders>
              <w:top w:val="none" w:sz="0" w:space="0" w:color="020000"/>
              <w:left w:val="none" w:sz="0" w:space="0" w:color="020000"/>
              <w:bottom w:val="none" w:sz="0" w:space="0" w:color="020000"/>
              <w:right w:val="none" w:sz="0" w:space="0" w:color="020000"/>
            </w:tcBorders>
          </w:tcPr>
          <w:p w14:paraId="72961B86"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vAlign w:val="center"/>
          </w:tcPr>
          <w:p w14:paraId="03AACD8F"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12</w:t>
            </w:r>
          </w:p>
        </w:tc>
        <w:tc>
          <w:tcPr>
            <w:tcW w:w="447" w:type="dxa"/>
            <w:tcBorders>
              <w:top w:val="none" w:sz="0" w:space="0" w:color="020000"/>
              <w:left w:val="none" w:sz="0" w:space="0" w:color="020000"/>
              <w:bottom w:val="none" w:sz="0" w:space="0" w:color="020000"/>
              <w:right w:val="none" w:sz="0" w:space="0" w:color="020000"/>
            </w:tcBorders>
            <w:vAlign w:val="center"/>
          </w:tcPr>
          <w:p w14:paraId="4A9C8D63" w14:textId="77777777" w:rsidR="000E62B7" w:rsidRDefault="000E62B7" w:rsidP="000E62B7">
            <w:pPr>
              <w:spacing w:line="194" w:lineRule="exact"/>
              <w:jc w:val="center"/>
              <w:textAlignment w:val="baseline"/>
              <w:rPr>
                <w:rFonts w:ascii="Arial" w:eastAsia="Arial" w:hAnsi="Arial"/>
                <w:color w:val="000000"/>
                <w:sz w:val="18"/>
              </w:rPr>
            </w:pPr>
            <w:r>
              <w:rPr>
                <w:rFonts w:ascii="Arial" w:eastAsia="Arial" w:hAnsi="Arial"/>
                <w:color w:val="000000"/>
                <w:sz w:val="18"/>
                <w:lang w:val="en-US"/>
              </w:rPr>
              <w:t>685</w:t>
            </w:r>
          </w:p>
        </w:tc>
        <w:tc>
          <w:tcPr>
            <w:tcW w:w="494" w:type="dxa"/>
            <w:tcBorders>
              <w:top w:val="none" w:sz="0" w:space="0" w:color="020000"/>
              <w:left w:val="none" w:sz="0" w:space="0" w:color="020000"/>
              <w:bottom w:val="none" w:sz="0" w:space="0" w:color="020000"/>
              <w:right w:val="none" w:sz="0" w:space="0" w:color="020000"/>
            </w:tcBorders>
            <w:vAlign w:val="center"/>
          </w:tcPr>
          <w:p w14:paraId="72E8EFC5" w14:textId="77777777" w:rsidR="000E62B7" w:rsidRDefault="000E62B7" w:rsidP="000E62B7">
            <w:pPr>
              <w:spacing w:line="194" w:lineRule="exact"/>
              <w:jc w:val="center"/>
              <w:textAlignment w:val="baseline"/>
              <w:rPr>
                <w:rFonts w:ascii="Arial" w:eastAsia="Arial" w:hAnsi="Arial"/>
                <w:color w:val="000000"/>
                <w:sz w:val="18"/>
              </w:rPr>
            </w:pPr>
            <w:r>
              <w:rPr>
                <w:rFonts w:ascii="Arial" w:eastAsia="Arial" w:hAnsi="Arial"/>
                <w:color w:val="000000"/>
                <w:sz w:val="18"/>
                <w:lang w:val="en-US"/>
              </w:rPr>
              <w:t>230</w:t>
            </w:r>
          </w:p>
        </w:tc>
        <w:tc>
          <w:tcPr>
            <w:tcW w:w="375" w:type="dxa"/>
            <w:tcBorders>
              <w:top w:val="none" w:sz="0" w:space="0" w:color="020000"/>
              <w:left w:val="none" w:sz="0" w:space="0" w:color="020000"/>
              <w:bottom w:val="none" w:sz="0" w:space="0" w:color="020000"/>
              <w:right w:val="none" w:sz="0" w:space="0" w:color="020000"/>
            </w:tcBorders>
            <w:vAlign w:val="center"/>
          </w:tcPr>
          <w:p w14:paraId="6D434C7A"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11</w:t>
            </w:r>
          </w:p>
        </w:tc>
        <w:tc>
          <w:tcPr>
            <w:tcW w:w="336" w:type="dxa"/>
            <w:tcBorders>
              <w:top w:val="none" w:sz="0" w:space="0" w:color="020000"/>
              <w:left w:val="none" w:sz="0" w:space="0" w:color="020000"/>
              <w:bottom w:val="none" w:sz="0" w:space="0" w:color="020000"/>
              <w:right w:val="none" w:sz="0" w:space="0" w:color="020000"/>
            </w:tcBorders>
            <w:vAlign w:val="center"/>
          </w:tcPr>
          <w:p w14:paraId="49D9E486" w14:textId="77777777" w:rsidR="000E62B7" w:rsidRDefault="000E62B7" w:rsidP="00DF68EC">
            <w:pPr>
              <w:spacing w:line="194" w:lineRule="exact"/>
              <w:jc w:val="right"/>
              <w:textAlignment w:val="baseline"/>
              <w:rPr>
                <w:rFonts w:ascii="Arial" w:eastAsia="Arial" w:hAnsi="Arial"/>
                <w:color w:val="000000"/>
                <w:sz w:val="18"/>
              </w:rPr>
            </w:pPr>
            <w:r>
              <w:rPr>
                <w:rFonts w:ascii="Arial" w:eastAsia="Arial" w:hAnsi="Arial"/>
                <w:color w:val="000000"/>
                <w:sz w:val="18"/>
                <w:lang w:val="en-US"/>
              </w:rPr>
              <w:t>455</w:t>
            </w:r>
          </w:p>
        </w:tc>
        <w:tc>
          <w:tcPr>
            <w:tcW w:w="410" w:type="dxa"/>
            <w:tcBorders>
              <w:top w:val="none" w:sz="0" w:space="0" w:color="020000"/>
              <w:left w:val="none" w:sz="0" w:space="0" w:color="020000"/>
              <w:bottom w:val="none" w:sz="0" w:space="0" w:color="020000"/>
              <w:right w:val="none" w:sz="0" w:space="0" w:color="020000"/>
            </w:tcBorders>
            <w:vAlign w:val="center"/>
          </w:tcPr>
          <w:p w14:paraId="4720BA6D" w14:textId="77777777" w:rsidR="000E62B7" w:rsidRDefault="000E62B7" w:rsidP="00DF68EC">
            <w:pPr>
              <w:spacing w:line="194" w:lineRule="exact"/>
              <w:jc w:val="center"/>
              <w:textAlignment w:val="baseline"/>
              <w:rPr>
                <w:rFonts w:ascii="Arial" w:eastAsia="Arial" w:hAnsi="Arial"/>
                <w:color w:val="000000"/>
                <w:sz w:val="18"/>
              </w:rPr>
            </w:pPr>
            <w:r>
              <w:rPr>
                <w:rFonts w:ascii="Arial" w:eastAsia="Arial" w:hAnsi="Arial"/>
                <w:color w:val="000000"/>
                <w:sz w:val="18"/>
                <w:lang w:val="en-US"/>
              </w:rPr>
              <w:t>567</w:t>
            </w:r>
          </w:p>
        </w:tc>
      </w:tr>
      <w:tr w:rsidR="000E62B7" w14:paraId="3593F177" w14:textId="77777777" w:rsidTr="000E62B7">
        <w:trPr>
          <w:trHeight w:hRule="exact" w:val="273"/>
        </w:trPr>
        <w:tc>
          <w:tcPr>
            <w:tcW w:w="5599" w:type="dxa"/>
            <w:tcBorders>
              <w:top w:val="none" w:sz="0" w:space="0" w:color="020000"/>
              <w:left w:val="none" w:sz="0" w:space="0" w:color="020000"/>
              <w:bottom w:val="single" w:sz="7" w:space="0" w:color="000000"/>
              <w:right w:val="none" w:sz="0" w:space="0" w:color="020000"/>
            </w:tcBorders>
            <w:vAlign w:val="center"/>
          </w:tcPr>
          <w:p w14:paraId="12AFCC1C" w14:textId="77777777" w:rsidR="000E62B7" w:rsidRDefault="000E62B7" w:rsidP="00DF68EC">
            <w:pPr>
              <w:spacing w:after="47" w:line="209" w:lineRule="exact"/>
              <w:ind w:left="21"/>
              <w:textAlignment w:val="baseline"/>
              <w:rPr>
                <w:rFonts w:ascii="Arial" w:eastAsia="Arial" w:hAnsi="Arial"/>
                <w:color w:val="000000"/>
                <w:sz w:val="18"/>
              </w:rPr>
            </w:pPr>
            <w:r>
              <w:rPr>
                <w:rFonts w:ascii="Arial" w:eastAsia="Arial" w:hAnsi="Arial"/>
                <w:color w:val="000000"/>
                <w:sz w:val="18"/>
                <w:lang w:val="en-US"/>
              </w:rPr>
              <w:t>Intangible assets</w:t>
            </w:r>
          </w:p>
        </w:tc>
        <w:tc>
          <w:tcPr>
            <w:tcW w:w="1752" w:type="dxa"/>
            <w:tcBorders>
              <w:top w:val="none" w:sz="0" w:space="0" w:color="020000"/>
              <w:left w:val="none" w:sz="0" w:space="0" w:color="020000"/>
              <w:bottom w:val="single" w:sz="7" w:space="0" w:color="000000"/>
              <w:right w:val="none" w:sz="0" w:space="0" w:color="020000"/>
            </w:tcBorders>
            <w:vAlign w:val="center"/>
          </w:tcPr>
          <w:p w14:paraId="7D361A4C" w14:textId="77777777" w:rsidR="000E62B7" w:rsidRDefault="000E62B7" w:rsidP="00DF68EC">
            <w:pPr>
              <w:spacing w:after="33" w:line="209" w:lineRule="exact"/>
              <w:ind w:left="1375"/>
              <w:textAlignment w:val="baseline"/>
              <w:rPr>
                <w:rFonts w:ascii="Arial" w:eastAsia="Arial" w:hAnsi="Arial"/>
                <w:color w:val="000000"/>
                <w:sz w:val="18"/>
              </w:rPr>
            </w:pPr>
            <w:r>
              <w:rPr>
                <w:rFonts w:ascii="Arial" w:eastAsia="Arial" w:hAnsi="Arial"/>
                <w:color w:val="000000"/>
                <w:sz w:val="18"/>
                <w:lang w:val="en-US"/>
              </w:rPr>
              <w:t>9</w:t>
            </w:r>
          </w:p>
        </w:tc>
        <w:tc>
          <w:tcPr>
            <w:tcW w:w="446" w:type="dxa"/>
            <w:tcBorders>
              <w:top w:val="none" w:sz="0" w:space="0" w:color="020000"/>
              <w:left w:val="none" w:sz="0" w:space="0" w:color="020000"/>
              <w:bottom w:val="single" w:sz="7" w:space="0" w:color="000000"/>
              <w:right w:val="none" w:sz="0" w:space="0" w:color="020000"/>
            </w:tcBorders>
          </w:tcPr>
          <w:p w14:paraId="1F9BC46E"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single" w:sz="7" w:space="0" w:color="000000"/>
              <w:right w:val="none" w:sz="0" w:space="0" w:color="020000"/>
            </w:tcBorders>
          </w:tcPr>
          <w:p w14:paraId="35CB7C50"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single" w:sz="7" w:space="0" w:color="000000"/>
              <w:right w:val="none" w:sz="0" w:space="0" w:color="020000"/>
            </w:tcBorders>
            <w:vAlign w:val="center"/>
          </w:tcPr>
          <w:p w14:paraId="5A6CE66C" w14:textId="77777777" w:rsidR="000E62B7" w:rsidRDefault="000E62B7" w:rsidP="000E62B7">
            <w:pPr>
              <w:spacing w:after="33" w:line="209" w:lineRule="exact"/>
              <w:jc w:val="center"/>
              <w:textAlignment w:val="baseline"/>
              <w:rPr>
                <w:rFonts w:ascii="Arial" w:eastAsia="Arial" w:hAnsi="Arial"/>
                <w:color w:val="000000"/>
                <w:sz w:val="18"/>
              </w:rPr>
            </w:pPr>
            <w:r>
              <w:rPr>
                <w:rFonts w:ascii="Arial" w:eastAsia="Arial" w:hAnsi="Arial"/>
                <w:color w:val="000000"/>
                <w:sz w:val="18"/>
                <w:lang w:val="en-US"/>
              </w:rPr>
              <w:t>325</w:t>
            </w:r>
          </w:p>
        </w:tc>
        <w:tc>
          <w:tcPr>
            <w:tcW w:w="494" w:type="dxa"/>
            <w:tcBorders>
              <w:top w:val="none" w:sz="0" w:space="0" w:color="020000"/>
              <w:left w:val="none" w:sz="0" w:space="0" w:color="020000"/>
              <w:bottom w:val="single" w:sz="7" w:space="0" w:color="000000"/>
              <w:right w:val="none" w:sz="0" w:space="0" w:color="020000"/>
            </w:tcBorders>
            <w:vAlign w:val="center"/>
          </w:tcPr>
          <w:p w14:paraId="1ED0A384" w14:textId="77777777" w:rsidR="000E62B7" w:rsidRDefault="000E62B7" w:rsidP="000E62B7">
            <w:pPr>
              <w:spacing w:after="33" w:line="209" w:lineRule="exact"/>
              <w:jc w:val="center"/>
              <w:textAlignment w:val="baseline"/>
              <w:rPr>
                <w:rFonts w:ascii="Arial" w:eastAsia="Arial" w:hAnsi="Arial"/>
                <w:color w:val="000000"/>
                <w:sz w:val="18"/>
              </w:rPr>
            </w:pPr>
            <w:r>
              <w:rPr>
                <w:rFonts w:ascii="Arial" w:eastAsia="Arial" w:hAnsi="Arial"/>
                <w:color w:val="000000"/>
                <w:sz w:val="18"/>
                <w:lang w:val="en-US"/>
              </w:rPr>
              <w:t>386</w:t>
            </w:r>
          </w:p>
        </w:tc>
        <w:tc>
          <w:tcPr>
            <w:tcW w:w="375" w:type="dxa"/>
            <w:tcBorders>
              <w:top w:val="none" w:sz="0" w:space="0" w:color="020000"/>
              <w:left w:val="none" w:sz="0" w:space="0" w:color="020000"/>
              <w:bottom w:val="single" w:sz="7" w:space="0" w:color="000000"/>
              <w:right w:val="none" w:sz="0" w:space="0" w:color="020000"/>
            </w:tcBorders>
          </w:tcPr>
          <w:p w14:paraId="451DB01B"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single" w:sz="7" w:space="0" w:color="000000"/>
              <w:right w:val="none" w:sz="0" w:space="0" w:color="020000"/>
            </w:tcBorders>
            <w:vAlign w:val="center"/>
          </w:tcPr>
          <w:p w14:paraId="1EF9DBA5" w14:textId="77777777" w:rsidR="000E62B7" w:rsidRDefault="000E62B7" w:rsidP="00DF68EC">
            <w:pPr>
              <w:spacing w:after="33" w:line="209" w:lineRule="exact"/>
              <w:jc w:val="right"/>
              <w:textAlignment w:val="baseline"/>
              <w:rPr>
                <w:rFonts w:ascii="Arial" w:eastAsia="Arial" w:hAnsi="Arial"/>
                <w:color w:val="000000"/>
                <w:sz w:val="18"/>
              </w:rPr>
            </w:pPr>
            <w:r>
              <w:rPr>
                <w:rFonts w:ascii="Arial" w:eastAsia="Arial" w:hAnsi="Arial"/>
                <w:color w:val="000000"/>
                <w:sz w:val="18"/>
                <w:lang w:val="en-US"/>
              </w:rPr>
              <w:t>289</w:t>
            </w:r>
          </w:p>
        </w:tc>
        <w:tc>
          <w:tcPr>
            <w:tcW w:w="410" w:type="dxa"/>
            <w:tcBorders>
              <w:top w:val="none" w:sz="0" w:space="0" w:color="020000"/>
              <w:left w:val="none" w:sz="0" w:space="0" w:color="020000"/>
              <w:bottom w:val="single" w:sz="7" w:space="0" w:color="000000"/>
              <w:right w:val="none" w:sz="0" w:space="0" w:color="020000"/>
            </w:tcBorders>
            <w:vAlign w:val="center"/>
          </w:tcPr>
          <w:p w14:paraId="726C08A1" w14:textId="77777777" w:rsidR="000E62B7" w:rsidRDefault="000E62B7" w:rsidP="00DF68EC">
            <w:pPr>
              <w:spacing w:after="33" w:line="209" w:lineRule="exact"/>
              <w:jc w:val="center"/>
              <w:textAlignment w:val="baseline"/>
              <w:rPr>
                <w:rFonts w:ascii="Arial" w:eastAsia="Arial" w:hAnsi="Arial"/>
                <w:color w:val="000000"/>
                <w:sz w:val="18"/>
              </w:rPr>
            </w:pPr>
            <w:r>
              <w:rPr>
                <w:rFonts w:ascii="Arial" w:eastAsia="Arial" w:hAnsi="Arial"/>
                <w:color w:val="000000"/>
                <w:sz w:val="18"/>
                <w:lang w:val="en-US"/>
              </w:rPr>
              <w:t>710</w:t>
            </w:r>
          </w:p>
        </w:tc>
      </w:tr>
      <w:tr w:rsidR="000E62B7" w14:paraId="2A5B13F8" w14:textId="77777777" w:rsidTr="000E62B7">
        <w:trPr>
          <w:trHeight w:hRule="exact" w:val="284"/>
        </w:trPr>
        <w:tc>
          <w:tcPr>
            <w:tcW w:w="5599" w:type="dxa"/>
            <w:tcBorders>
              <w:top w:val="single" w:sz="7" w:space="0" w:color="000000"/>
              <w:left w:val="none" w:sz="0" w:space="0" w:color="020000"/>
              <w:bottom w:val="single" w:sz="7" w:space="0" w:color="000000"/>
              <w:right w:val="none" w:sz="0" w:space="0" w:color="020000"/>
            </w:tcBorders>
          </w:tcPr>
          <w:p w14:paraId="07A32824"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1752" w:type="dxa"/>
            <w:tcBorders>
              <w:top w:val="single" w:sz="7" w:space="0" w:color="000000"/>
              <w:left w:val="none" w:sz="0" w:space="0" w:color="020000"/>
              <w:bottom w:val="single" w:sz="7" w:space="0" w:color="000000"/>
              <w:right w:val="none" w:sz="0" w:space="0" w:color="020000"/>
            </w:tcBorders>
          </w:tcPr>
          <w:p w14:paraId="1947B29D"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6E9BFA16"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70D62203" w14:textId="77777777" w:rsidR="000E62B7" w:rsidRDefault="000E62B7" w:rsidP="00DF68EC">
            <w:pPr>
              <w:spacing w:before="41" w:after="37" w:line="196" w:lineRule="exact"/>
              <w:jc w:val="right"/>
              <w:textAlignment w:val="baseline"/>
              <w:rPr>
                <w:rFonts w:ascii="Arial" w:eastAsia="Arial" w:hAnsi="Arial"/>
                <w:b/>
                <w:color w:val="000000"/>
                <w:sz w:val="18"/>
              </w:rPr>
            </w:pPr>
            <w:r>
              <w:rPr>
                <w:rFonts w:ascii="Arial" w:eastAsia="Arial" w:hAnsi="Arial"/>
                <w:b/>
                <w:color w:val="000000"/>
                <w:sz w:val="18"/>
                <w:lang w:val="en-US"/>
              </w:rPr>
              <w:t>13</w:t>
            </w:r>
          </w:p>
        </w:tc>
        <w:tc>
          <w:tcPr>
            <w:tcW w:w="447" w:type="dxa"/>
            <w:tcBorders>
              <w:top w:val="single" w:sz="7" w:space="0" w:color="000000"/>
              <w:left w:val="none" w:sz="0" w:space="0" w:color="020000"/>
              <w:bottom w:val="single" w:sz="7" w:space="0" w:color="000000"/>
              <w:right w:val="none" w:sz="0" w:space="0" w:color="020000"/>
            </w:tcBorders>
            <w:vAlign w:val="center"/>
          </w:tcPr>
          <w:p w14:paraId="61E3CF63" w14:textId="77777777" w:rsidR="000E62B7" w:rsidRDefault="000E62B7" w:rsidP="000E62B7">
            <w:pPr>
              <w:spacing w:before="41" w:after="37" w:line="196" w:lineRule="exact"/>
              <w:jc w:val="center"/>
              <w:textAlignment w:val="baseline"/>
              <w:rPr>
                <w:rFonts w:ascii="Arial" w:eastAsia="Arial" w:hAnsi="Arial"/>
                <w:b/>
                <w:color w:val="000000"/>
                <w:sz w:val="18"/>
              </w:rPr>
            </w:pPr>
            <w:r>
              <w:rPr>
                <w:rFonts w:ascii="Arial" w:eastAsia="Arial" w:hAnsi="Arial"/>
                <w:b/>
                <w:color w:val="000000"/>
                <w:sz w:val="18"/>
                <w:lang w:val="en-US"/>
              </w:rPr>
              <w:t>010</w:t>
            </w:r>
          </w:p>
        </w:tc>
        <w:tc>
          <w:tcPr>
            <w:tcW w:w="494" w:type="dxa"/>
            <w:tcBorders>
              <w:top w:val="single" w:sz="7" w:space="0" w:color="000000"/>
              <w:left w:val="none" w:sz="0" w:space="0" w:color="020000"/>
              <w:bottom w:val="single" w:sz="7" w:space="0" w:color="000000"/>
              <w:right w:val="none" w:sz="0" w:space="0" w:color="020000"/>
            </w:tcBorders>
            <w:vAlign w:val="center"/>
          </w:tcPr>
          <w:p w14:paraId="7B98045E" w14:textId="77777777" w:rsidR="000E62B7" w:rsidRDefault="000E62B7" w:rsidP="000E62B7">
            <w:pPr>
              <w:spacing w:before="41" w:after="37" w:line="196" w:lineRule="exact"/>
              <w:jc w:val="center"/>
              <w:textAlignment w:val="baseline"/>
              <w:rPr>
                <w:rFonts w:ascii="Arial" w:eastAsia="Arial" w:hAnsi="Arial"/>
                <w:b/>
                <w:color w:val="000000"/>
                <w:sz w:val="18"/>
              </w:rPr>
            </w:pPr>
            <w:r>
              <w:rPr>
                <w:rFonts w:ascii="Arial" w:eastAsia="Arial" w:hAnsi="Arial"/>
                <w:b/>
                <w:color w:val="000000"/>
                <w:sz w:val="18"/>
                <w:lang w:val="en-US"/>
              </w:rPr>
              <w:t>616</w:t>
            </w:r>
          </w:p>
        </w:tc>
        <w:tc>
          <w:tcPr>
            <w:tcW w:w="375" w:type="dxa"/>
            <w:tcBorders>
              <w:top w:val="single" w:sz="7" w:space="0" w:color="000000"/>
              <w:left w:val="none" w:sz="0" w:space="0" w:color="020000"/>
              <w:bottom w:val="single" w:sz="7" w:space="0" w:color="000000"/>
              <w:right w:val="none" w:sz="0" w:space="0" w:color="020000"/>
            </w:tcBorders>
            <w:vAlign w:val="center"/>
          </w:tcPr>
          <w:p w14:paraId="11EC9093" w14:textId="77777777" w:rsidR="000E62B7" w:rsidRDefault="000E62B7" w:rsidP="00DF68EC">
            <w:pPr>
              <w:spacing w:before="41" w:after="37" w:line="196" w:lineRule="exact"/>
              <w:jc w:val="right"/>
              <w:textAlignment w:val="baseline"/>
              <w:rPr>
                <w:rFonts w:ascii="Arial" w:eastAsia="Arial" w:hAnsi="Arial"/>
                <w:b/>
                <w:color w:val="000000"/>
                <w:sz w:val="18"/>
              </w:rPr>
            </w:pPr>
            <w:r>
              <w:rPr>
                <w:rFonts w:ascii="Arial" w:eastAsia="Arial" w:hAnsi="Arial"/>
                <w:b/>
                <w:color w:val="000000"/>
                <w:sz w:val="18"/>
                <w:lang w:val="en-US"/>
              </w:rPr>
              <w:t>11</w:t>
            </w:r>
          </w:p>
        </w:tc>
        <w:tc>
          <w:tcPr>
            <w:tcW w:w="336" w:type="dxa"/>
            <w:tcBorders>
              <w:top w:val="single" w:sz="7" w:space="0" w:color="000000"/>
              <w:left w:val="none" w:sz="0" w:space="0" w:color="020000"/>
              <w:bottom w:val="single" w:sz="7" w:space="0" w:color="000000"/>
              <w:right w:val="none" w:sz="0" w:space="0" w:color="020000"/>
            </w:tcBorders>
            <w:vAlign w:val="center"/>
          </w:tcPr>
          <w:p w14:paraId="3B7305C9" w14:textId="77777777" w:rsidR="000E62B7" w:rsidRDefault="000E62B7" w:rsidP="00DF68EC">
            <w:pPr>
              <w:spacing w:before="41" w:after="37" w:line="196" w:lineRule="exact"/>
              <w:jc w:val="right"/>
              <w:textAlignment w:val="baseline"/>
              <w:rPr>
                <w:rFonts w:ascii="Arial" w:eastAsia="Arial" w:hAnsi="Arial"/>
                <w:b/>
                <w:color w:val="000000"/>
                <w:sz w:val="18"/>
              </w:rPr>
            </w:pPr>
            <w:r>
              <w:rPr>
                <w:rFonts w:ascii="Arial" w:eastAsia="Arial" w:hAnsi="Arial"/>
                <w:b/>
                <w:color w:val="000000"/>
                <w:sz w:val="18"/>
                <w:lang w:val="en-US"/>
              </w:rPr>
              <w:t>745</w:t>
            </w:r>
          </w:p>
        </w:tc>
        <w:tc>
          <w:tcPr>
            <w:tcW w:w="410" w:type="dxa"/>
            <w:tcBorders>
              <w:top w:val="single" w:sz="7" w:space="0" w:color="000000"/>
              <w:left w:val="none" w:sz="0" w:space="0" w:color="020000"/>
              <w:bottom w:val="single" w:sz="7" w:space="0" w:color="000000"/>
              <w:right w:val="none" w:sz="0" w:space="0" w:color="020000"/>
            </w:tcBorders>
            <w:vAlign w:val="center"/>
          </w:tcPr>
          <w:p w14:paraId="46B1B434" w14:textId="77777777" w:rsidR="000E62B7" w:rsidRDefault="000E62B7" w:rsidP="00DF68EC">
            <w:pPr>
              <w:spacing w:before="41" w:after="37" w:line="196" w:lineRule="exact"/>
              <w:jc w:val="center"/>
              <w:textAlignment w:val="baseline"/>
              <w:rPr>
                <w:rFonts w:ascii="Arial" w:eastAsia="Arial" w:hAnsi="Arial"/>
                <w:b/>
                <w:color w:val="000000"/>
                <w:sz w:val="18"/>
              </w:rPr>
            </w:pPr>
            <w:r>
              <w:rPr>
                <w:rFonts w:ascii="Arial" w:eastAsia="Arial" w:hAnsi="Arial"/>
                <w:b/>
                <w:color w:val="000000"/>
                <w:sz w:val="18"/>
                <w:lang w:val="en-US"/>
              </w:rPr>
              <w:t>277</w:t>
            </w:r>
          </w:p>
        </w:tc>
      </w:tr>
      <w:tr w:rsidR="000E62B7" w14:paraId="1343F6E1" w14:textId="77777777" w:rsidTr="000E62B7">
        <w:trPr>
          <w:trHeight w:hRule="exact" w:val="283"/>
        </w:trPr>
        <w:tc>
          <w:tcPr>
            <w:tcW w:w="5599" w:type="dxa"/>
            <w:tcBorders>
              <w:top w:val="single" w:sz="7" w:space="0" w:color="000000"/>
              <w:left w:val="none" w:sz="0" w:space="0" w:color="020000"/>
              <w:bottom w:val="single" w:sz="7" w:space="0" w:color="000000"/>
              <w:right w:val="none" w:sz="0" w:space="0" w:color="020000"/>
            </w:tcBorders>
            <w:vAlign w:val="center"/>
          </w:tcPr>
          <w:p w14:paraId="0319EC36" w14:textId="77777777" w:rsidR="000E62B7" w:rsidRDefault="000E62B7" w:rsidP="00DF68EC">
            <w:pPr>
              <w:spacing w:after="58" w:line="196" w:lineRule="exact"/>
              <w:ind w:left="21"/>
              <w:textAlignment w:val="baseline"/>
              <w:rPr>
                <w:rFonts w:ascii="Arial" w:eastAsia="Arial" w:hAnsi="Arial"/>
                <w:b/>
                <w:color w:val="000000"/>
                <w:sz w:val="18"/>
              </w:rPr>
            </w:pPr>
            <w:r>
              <w:rPr>
                <w:rFonts w:ascii="Arial" w:eastAsia="Arial" w:hAnsi="Arial"/>
                <w:b/>
                <w:color w:val="000000"/>
                <w:sz w:val="18"/>
                <w:lang w:val="en-US"/>
              </w:rPr>
              <w:t>Total Assets</w:t>
            </w:r>
          </w:p>
        </w:tc>
        <w:tc>
          <w:tcPr>
            <w:tcW w:w="1752" w:type="dxa"/>
            <w:tcBorders>
              <w:top w:val="single" w:sz="7" w:space="0" w:color="000000"/>
              <w:left w:val="none" w:sz="0" w:space="0" w:color="020000"/>
              <w:bottom w:val="single" w:sz="7" w:space="0" w:color="000000"/>
              <w:right w:val="none" w:sz="0" w:space="0" w:color="020000"/>
            </w:tcBorders>
          </w:tcPr>
          <w:p w14:paraId="1487824D"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2D9E7DA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3447F4B8" w14:textId="77777777" w:rsidR="000E62B7" w:rsidRDefault="000E62B7" w:rsidP="00DF68EC">
            <w:pPr>
              <w:spacing w:before="41" w:after="41" w:line="196" w:lineRule="exact"/>
              <w:jc w:val="right"/>
              <w:textAlignment w:val="baseline"/>
              <w:rPr>
                <w:rFonts w:ascii="Arial" w:eastAsia="Arial" w:hAnsi="Arial"/>
                <w:b/>
                <w:color w:val="000000"/>
                <w:sz w:val="18"/>
              </w:rPr>
            </w:pPr>
            <w:r>
              <w:rPr>
                <w:rFonts w:ascii="Arial" w:eastAsia="Arial" w:hAnsi="Arial"/>
                <w:b/>
                <w:color w:val="000000"/>
                <w:sz w:val="18"/>
                <w:lang w:val="en-US"/>
              </w:rPr>
              <w:t>17</w:t>
            </w:r>
          </w:p>
        </w:tc>
        <w:tc>
          <w:tcPr>
            <w:tcW w:w="447" w:type="dxa"/>
            <w:tcBorders>
              <w:top w:val="single" w:sz="7" w:space="0" w:color="000000"/>
              <w:left w:val="none" w:sz="0" w:space="0" w:color="020000"/>
              <w:bottom w:val="single" w:sz="7" w:space="0" w:color="000000"/>
              <w:right w:val="none" w:sz="0" w:space="0" w:color="020000"/>
            </w:tcBorders>
            <w:vAlign w:val="center"/>
          </w:tcPr>
          <w:p w14:paraId="47840A63" w14:textId="77777777" w:rsidR="000E62B7" w:rsidRDefault="000E62B7" w:rsidP="000E62B7">
            <w:pPr>
              <w:spacing w:before="41" w:after="41" w:line="196" w:lineRule="exact"/>
              <w:jc w:val="center"/>
              <w:textAlignment w:val="baseline"/>
              <w:rPr>
                <w:rFonts w:ascii="Arial" w:eastAsia="Arial" w:hAnsi="Arial"/>
                <w:b/>
                <w:color w:val="000000"/>
                <w:sz w:val="18"/>
              </w:rPr>
            </w:pPr>
            <w:r>
              <w:rPr>
                <w:rFonts w:ascii="Arial" w:eastAsia="Arial" w:hAnsi="Arial"/>
                <w:b/>
                <w:color w:val="000000"/>
                <w:sz w:val="18"/>
                <w:lang w:val="en-US"/>
              </w:rPr>
              <w:t>763</w:t>
            </w:r>
          </w:p>
        </w:tc>
        <w:tc>
          <w:tcPr>
            <w:tcW w:w="494" w:type="dxa"/>
            <w:tcBorders>
              <w:top w:val="single" w:sz="7" w:space="0" w:color="000000"/>
              <w:left w:val="none" w:sz="0" w:space="0" w:color="020000"/>
              <w:bottom w:val="single" w:sz="7" w:space="0" w:color="000000"/>
              <w:right w:val="none" w:sz="0" w:space="0" w:color="020000"/>
            </w:tcBorders>
            <w:vAlign w:val="center"/>
          </w:tcPr>
          <w:p w14:paraId="2F8F661C" w14:textId="77777777" w:rsidR="000E62B7" w:rsidRDefault="000E62B7" w:rsidP="000E62B7">
            <w:pPr>
              <w:spacing w:before="41" w:after="41" w:line="196" w:lineRule="exact"/>
              <w:jc w:val="center"/>
              <w:textAlignment w:val="baseline"/>
              <w:rPr>
                <w:rFonts w:ascii="Arial" w:eastAsia="Arial" w:hAnsi="Arial"/>
                <w:b/>
                <w:color w:val="000000"/>
                <w:sz w:val="18"/>
              </w:rPr>
            </w:pPr>
            <w:r>
              <w:rPr>
                <w:rFonts w:ascii="Arial" w:eastAsia="Arial" w:hAnsi="Arial"/>
                <w:b/>
                <w:color w:val="000000"/>
                <w:sz w:val="18"/>
                <w:lang w:val="en-US"/>
              </w:rPr>
              <w:t>371</w:t>
            </w:r>
          </w:p>
        </w:tc>
        <w:tc>
          <w:tcPr>
            <w:tcW w:w="375" w:type="dxa"/>
            <w:tcBorders>
              <w:top w:val="single" w:sz="7" w:space="0" w:color="000000"/>
              <w:left w:val="none" w:sz="0" w:space="0" w:color="020000"/>
              <w:bottom w:val="single" w:sz="7" w:space="0" w:color="000000"/>
              <w:right w:val="none" w:sz="0" w:space="0" w:color="020000"/>
            </w:tcBorders>
            <w:vAlign w:val="center"/>
          </w:tcPr>
          <w:p w14:paraId="2B4D1A76" w14:textId="77777777" w:rsidR="000E62B7" w:rsidRDefault="000E62B7" w:rsidP="00DF68EC">
            <w:pPr>
              <w:spacing w:before="41" w:after="41" w:line="196" w:lineRule="exact"/>
              <w:jc w:val="right"/>
              <w:textAlignment w:val="baseline"/>
              <w:rPr>
                <w:rFonts w:ascii="Arial" w:eastAsia="Arial" w:hAnsi="Arial"/>
                <w:b/>
                <w:color w:val="000000"/>
                <w:sz w:val="18"/>
              </w:rPr>
            </w:pPr>
            <w:r>
              <w:rPr>
                <w:rFonts w:ascii="Arial" w:eastAsia="Arial" w:hAnsi="Arial"/>
                <w:b/>
                <w:color w:val="000000"/>
                <w:sz w:val="18"/>
                <w:lang w:val="en-US"/>
              </w:rPr>
              <w:t>16</w:t>
            </w:r>
          </w:p>
        </w:tc>
        <w:tc>
          <w:tcPr>
            <w:tcW w:w="336" w:type="dxa"/>
            <w:tcBorders>
              <w:top w:val="single" w:sz="7" w:space="0" w:color="000000"/>
              <w:left w:val="none" w:sz="0" w:space="0" w:color="020000"/>
              <w:bottom w:val="single" w:sz="7" w:space="0" w:color="000000"/>
              <w:right w:val="none" w:sz="0" w:space="0" w:color="020000"/>
            </w:tcBorders>
            <w:vAlign w:val="center"/>
          </w:tcPr>
          <w:p w14:paraId="47FCF5FC" w14:textId="77777777" w:rsidR="000E62B7" w:rsidRDefault="000E62B7" w:rsidP="00DF68EC">
            <w:pPr>
              <w:spacing w:before="41" w:after="41" w:line="196" w:lineRule="exact"/>
              <w:jc w:val="right"/>
              <w:textAlignment w:val="baseline"/>
              <w:rPr>
                <w:rFonts w:ascii="Arial" w:eastAsia="Arial" w:hAnsi="Arial"/>
                <w:b/>
                <w:color w:val="000000"/>
                <w:sz w:val="18"/>
              </w:rPr>
            </w:pPr>
            <w:r>
              <w:rPr>
                <w:rFonts w:ascii="Arial" w:eastAsia="Arial" w:hAnsi="Arial"/>
                <w:b/>
                <w:color w:val="000000"/>
                <w:sz w:val="18"/>
                <w:lang w:val="en-US"/>
              </w:rPr>
              <w:t>497</w:t>
            </w:r>
          </w:p>
        </w:tc>
        <w:tc>
          <w:tcPr>
            <w:tcW w:w="410" w:type="dxa"/>
            <w:tcBorders>
              <w:top w:val="single" w:sz="7" w:space="0" w:color="000000"/>
              <w:left w:val="none" w:sz="0" w:space="0" w:color="020000"/>
              <w:bottom w:val="single" w:sz="7" w:space="0" w:color="000000"/>
              <w:right w:val="none" w:sz="0" w:space="0" w:color="020000"/>
            </w:tcBorders>
            <w:vAlign w:val="center"/>
          </w:tcPr>
          <w:p w14:paraId="4E75AB93" w14:textId="77777777" w:rsidR="000E62B7" w:rsidRDefault="000E62B7" w:rsidP="00DF68EC">
            <w:pPr>
              <w:spacing w:before="41" w:after="41" w:line="196" w:lineRule="exact"/>
              <w:jc w:val="center"/>
              <w:textAlignment w:val="baseline"/>
              <w:rPr>
                <w:rFonts w:ascii="Arial" w:eastAsia="Arial" w:hAnsi="Arial"/>
                <w:b/>
                <w:color w:val="000000"/>
                <w:sz w:val="18"/>
              </w:rPr>
            </w:pPr>
            <w:r>
              <w:rPr>
                <w:rFonts w:ascii="Arial" w:eastAsia="Arial" w:hAnsi="Arial"/>
                <w:b/>
                <w:color w:val="000000"/>
                <w:sz w:val="18"/>
                <w:lang w:val="en-US"/>
              </w:rPr>
              <w:t>991</w:t>
            </w:r>
          </w:p>
        </w:tc>
      </w:tr>
      <w:tr w:rsidR="000E62B7" w14:paraId="29209FDF" w14:textId="77777777" w:rsidTr="000E62B7">
        <w:trPr>
          <w:trHeight w:hRule="exact" w:val="408"/>
        </w:trPr>
        <w:tc>
          <w:tcPr>
            <w:tcW w:w="5599" w:type="dxa"/>
            <w:tcBorders>
              <w:top w:val="single" w:sz="7" w:space="0" w:color="000000"/>
              <w:left w:val="none" w:sz="0" w:space="0" w:color="020000"/>
              <w:bottom w:val="none" w:sz="0" w:space="0" w:color="020000"/>
              <w:right w:val="none" w:sz="0" w:space="0" w:color="020000"/>
            </w:tcBorders>
            <w:vAlign w:val="center"/>
          </w:tcPr>
          <w:p w14:paraId="3162CC5D" w14:textId="77777777" w:rsidR="000E62B7" w:rsidRDefault="000E62B7" w:rsidP="00DF68EC">
            <w:pPr>
              <w:spacing w:before="153" w:after="49" w:line="196" w:lineRule="exact"/>
              <w:ind w:left="21"/>
              <w:textAlignment w:val="baseline"/>
              <w:rPr>
                <w:rFonts w:ascii="Arial" w:eastAsia="Arial" w:hAnsi="Arial"/>
                <w:b/>
                <w:color w:val="000000"/>
                <w:sz w:val="18"/>
              </w:rPr>
            </w:pPr>
            <w:r>
              <w:rPr>
                <w:rFonts w:ascii="Arial" w:eastAsia="Arial" w:hAnsi="Arial"/>
                <w:b/>
                <w:color w:val="000000"/>
                <w:sz w:val="18"/>
                <w:lang w:val="en-US"/>
              </w:rPr>
              <w:t>Liabilities</w:t>
            </w:r>
          </w:p>
        </w:tc>
        <w:tc>
          <w:tcPr>
            <w:tcW w:w="1752" w:type="dxa"/>
            <w:tcBorders>
              <w:top w:val="single" w:sz="7" w:space="0" w:color="000000"/>
              <w:left w:val="none" w:sz="0" w:space="0" w:color="020000"/>
              <w:bottom w:val="none" w:sz="0" w:space="0" w:color="020000"/>
              <w:right w:val="none" w:sz="0" w:space="0" w:color="020000"/>
            </w:tcBorders>
          </w:tcPr>
          <w:p w14:paraId="3646CF3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none" w:sz="0" w:space="0" w:color="020000"/>
              <w:right w:val="none" w:sz="0" w:space="0" w:color="020000"/>
            </w:tcBorders>
          </w:tcPr>
          <w:p w14:paraId="5588837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none" w:sz="0" w:space="0" w:color="020000"/>
              <w:right w:val="none" w:sz="0" w:space="0" w:color="020000"/>
            </w:tcBorders>
          </w:tcPr>
          <w:p w14:paraId="71284A30"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single" w:sz="7" w:space="0" w:color="000000"/>
              <w:left w:val="none" w:sz="0" w:space="0" w:color="020000"/>
              <w:bottom w:val="none" w:sz="0" w:space="0" w:color="020000"/>
              <w:right w:val="none" w:sz="0" w:space="0" w:color="020000"/>
            </w:tcBorders>
          </w:tcPr>
          <w:p w14:paraId="31B30B1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single" w:sz="7" w:space="0" w:color="000000"/>
              <w:left w:val="none" w:sz="0" w:space="0" w:color="020000"/>
              <w:bottom w:val="none" w:sz="0" w:space="0" w:color="020000"/>
              <w:right w:val="none" w:sz="0" w:space="0" w:color="020000"/>
            </w:tcBorders>
          </w:tcPr>
          <w:p w14:paraId="3CBD9B1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75" w:type="dxa"/>
            <w:tcBorders>
              <w:top w:val="single" w:sz="7" w:space="0" w:color="000000"/>
              <w:left w:val="none" w:sz="0" w:space="0" w:color="020000"/>
              <w:bottom w:val="none" w:sz="0" w:space="0" w:color="020000"/>
              <w:right w:val="none" w:sz="0" w:space="0" w:color="020000"/>
            </w:tcBorders>
          </w:tcPr>
          <w:p w14:paraId="50F2C4F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single" w:sz="7" w:space="0" w:color="000000"/>
              <w:left w:val="none" w:sz="0" w:space="0" w:color="020000"/>
              <w:bottom w:val="none" w:sz="0" w:space="0" w:color="020000"/>
              <w:right w:val="none" w:sz="0" w:space="0" w:color="020000"/>
            </w:tcBorders>
          </w:tcPr>
          <w:p w14:paraId="0C7B709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10" w:type="dxa"/>
            <w:tcBorders>
              <w:top w:val="single" w:sz="7" w:space="0" w:color="000000"/>
              <w:left w:val="none" w:sz="0" w:space="0" w:color="020000"/>
              <w:bottom w:val="none" w:sz="0" w:space="0" w:color="020000"/>
              <w:right w:val="none" w:sz="0" w:space="0" w:color="020000"/>
            </w:tcBorders>
          </w:tcPr>
          <w:p w14:paraId="769ABBB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r>
      <w:tr w:rsidR="000E62B7" w14:paraId="6FD621B3" w14:textId="77777777" w:rsidTr="000E62B7">
        <w:trPr>
          <w:trHeight w:hRule="exact" w:val="278"/>
        </w:trPr>
        <w:tc>
          <w:tcPr>
            <w:tcW w:w="5599" w:type="dxa"/>
            <w:tcBorders>
              <w:top w:val="none" w:sz="0" w:space="0" w:color="020000"/>
              <w:left w:val="none" w:sz="0" w:space="0" w:color="020000"/>
              <w:bottom w:val="none" w:sz="0" w:space="0" w:color="020000"/>
              <w:right w:val="none" w:sz="0" w:space="0" w:color="020000"/>
            </w:tcBorders>
            <w:vAlign w:val="center"/>
          </w:tcPr>
          <w:p w14:paraId="63A1E4A2" w14:textId="77777777" w:rsidR="000E62B7" w:rsidRDefault="000E62B7" w:rsidP="00DF68EC">
            <w:pPr>
              <w:spacing w:before="74" w:line="190" w:lineRule="exact"/>
              <w:ind w:left="21"/>
              <w:textAlignment w:val="baseline"/>
              <w:rPr>
                <w:rFonts w:ascii="Arial" w:eastAsia="Arial" w:hAnsi="Arial"/>
                <w:b/>
                <w:color w:val="000000"/>
                <w:sz w:val="18"/>
              </w:rPr>
            </w:pPr>
            <w:r>
              <w:rPr>
                <w:rFonts w:ascii="Arial" w:eastAsia="Arial" w:hAnsi="Arial"/>
                <w:b/>
                <w:color w:val="000000"/>
                <w:sz w:val="18"/>
                <w:lang w:val="en-US"/>
              </w:rPr>
              <w:t>Current Liabilities</w:t>
            </w:r>
          </w:p>
        </w:tc>
        <w:tc>
          <w:tcPr>
            <w:tcW w:w="1752" w:type="dxa"/>
            <w:tcBorders>
              <w:top w:val="none" w:sz="0" w:space="0" w:color="020000"/>
              <w:left w:val="none" w:sz="0" w:space="0" w:color="020000"/>
              <w:bottom w:val="none" w:sz="0" w:space="0" w:color="020000"/>
              <w:right w:val="none" w:sz="0" w:space="0" w:color="020000"/>
            </w:tcBorders>
          </w:tcPr>
          <w:p w14:paraId="54CD04A6"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none" w:sz="0" w:space="0" w:color="020000"/>
              <w:left w:val="none" w:sz="0" w:space="0" w:color="020000"/>
              <w:bottom w:val="none" w:sz="0" w:space="0" w:color="020000"/>
              <w:right w:val="none" w:sz="0" w:space="0" w:color="020000"/>
            </w:tcBorders>
          </w:tcPr>
          <w:p w14:paraId="5838406D"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010C7390"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tcPr>
          <w:p w14:paraId="55BA063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none" w:sz="0" w:space="0" w:color="020000"/>
              <w:left w:val="none" w:sz="0" w:space="0" w:color="020000"/>
              <w:bottom w:val="none" w:sz="0" w:space="0" w:color="020000"/>
              <w:right w:val="none" w:sz="0" w:space="0" w:color="020000"/>
            </w:tcBorders>
          </w:tcPr>
          <w:p w14:paraId="5C8E7BC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75" w:type="dxa"/>
            <w:tcBorders>
              <w:top w:val="none" w:sz="0" w:space="0" w:color="020000"/>
              <w:left w:val="none" w:sz="0" w:space="0" w:color="020000"/>
              <w:bottom w:val="none" w:sz="0" w:space="0" w:color="020000"/>
              <w:right w:val="none" w:sz="0" w:space="0" w:color="020000"/>
            </w:tcBorders>
          </w:tcPr>
          <w:p w14:paraId="61302F6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tcPr>
          <w:p w14:paraId="10976AA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10" w:type="dxa"/>
            <w:tcBorders>
              <w:top w:val="none" w:sz="0" w:space="0" w:color="020000"/>
              <w:left w:val="none" w:sz="0" w:space="0" w:color="020000"/>
              <w:bottom w:val="none" w:sz="0" w:space="0" w:color="020000"/>
              <w:right w:val="none" w:sz="0" w:space="0" w:color="020000"/>
            </w:tcBorders>
          </w:tcPr>
          <w:p w14:paraId="1BE308D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r>
      <w:tr w:rsidR="000E62B7" w14:paraId="43E31D5F" w14:textId="77777777" w:rsidTr="000E62B7">
        <w:trPr>
          <w:trHeight w:hRule="exact" w:val="231"/>
        </w:trPr>
        <w:tc>
          <w:tcPr>
            <w:tcW w:w="5599" w:type="dxa"/>
            <w:tcBorders>
              <w:top w:val="none" w:sz="0" w:space="0" w:color="020000"/>
              <w:left w:val="none" w:sz="0" w:space="0" w:color="020000"/>
              <w:bottom w:val="none" w:sz="0" w:space="0" w:color="020000"/>
              <w:right w:val="none" w:sz="0" w:space="0" w:color="020000"/>
            </w:tcBorders>
            <w:vAlign w:val="center"/>
          </w:tcPr>
          <w:p w14:paraId="04D7BFD3" w14:textId="77777777" w:rsidR="000E62B7" w:rsidRDefault="000E62B7" w:rsidP="00DF68EC">
            <w:pPr>
              <w:spacing w:after="11" w:line="209" w:lineRule="exact"/>
              <w:ind w:left="21"/>
              <w:textAlignment w:val="baseline"/>
              <w:rPr>
                <w:rFonts w:ascii="Arial" w:eastAsia="Arial" w:hAnsi="Arial"/>
                <w:color w:val="000000"/>
                <w:sz w:val="18"/>
              </w:rPr>
            </w:pPr>
            <w:r>
              <w:rPr>
                <w:rFonts w:ascii="Arial" w:eastAsia="Arial" w:hAnsi="Arial"/>
                <w:color w:val="000000"/>
                <w:sz w:val="18"/>
                <w:lang w:val="en-US"/>
              </w:rPr>
              <w:t>Loans from shareholder</w:t>
            </w:r>
          </w:p>
        </w:tc>
        <w:tc>
          <w:tcPr>
            <w:tcW w:w="1752" w:type="dxa"/>
            <w:tcBorders>
              <w:top w:val="none" w:sz="0" w:space="0" w:color="020000"/>
              <w:left w:val="none" w:sz="0" w:space="0" w:color="020000"/>
              <w:bottom w:val="none" w:sz="0" w:space="0" w:color="020000"/>
              <w:right w:val="none" w:sz="0" w:space="0" w:color="020000"/>
            </w:tcBorders>
            <w:vAlign w:val="center"/>
          </w:tcPr>
          <w:p w14:paraId="63E6B56D" w14:textId="77777777" w:rsidR="000E62B7" w:rsidRDefault="000E62B7" w:rsidP="00DF68EC">
            <w:pPr>
              <w:spacing w:line="209" w:lineRule="exact"/>
              <w:ind w:left="1375"/>
              <w:textAlignment w:val="baseline"/>
              <w:rPr>
                <w:rFonts w:ascii="Arial" w:eastAsia="Arial" w:hAnsi="Arial"/>
                <w:color w:val="000000"/>
                <w:sz w:val="18"/>
              </w:rPr>
            </w:pPr>
            <w:r>
              <w:rPr>
                <w:rFonts w:ascii="Arial" w:eastAsia="Arial" w:hAnsi="Arial"/>
                <w:color w:val="000000"/>
                <w:sz w:val="18"/>
                <w:lang w:val="en-US"/>
              </w:rPr>
              <w:t>4</w:t>
            </w:r>
          </w:p>
        </w:tc>
        <w:tc>
          <w:tcPr>
            <w:tcW w:w="446" w:type="dxa"/>
            <w:tcBorders>
              <w:top w:val="none" w:sz="0" w:space="0" w:color="020000"/>
              <w:left w:val="none" w:sz="0" w:space="0" w:color="020000"/>
              <w:bottom w:val="none" w:sz="0" w:space="0" w:color="020000"/>
              <w:right w:val="none" w:sz="0" w:space="0" w:color="020000"/>
            </w:tcBorders>
          </w:tcPr>
          <w:p w14:paraId="24CB042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1B6AC85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6A94CE0E" w14:textId="77777777" w:rsidR="000E62B7" w:rsidRDefault="000E62B7" w:rsidP="00DF68EC">
            <w:pPr>
              <w:spacing w:line="209" w:lineRule="exact"/>
              <w:jc w:val="right"/>
              <w:textAlignment w:val="baseline"/>
              <w:rPr>
                <w:rFonts w:ascii="Arial" w:eastAsia="Arial" w:hAnsi="Arial"/>
                <w:color w:val="000000"/>
                <w:sz w:val="18"/>
              </w:rPr>
            </w:pPr>
            <w:r>
              <w:rPr>
                <w:rFonts w:ascii="Arial" w:eastAsia="Arial" w:hAnsi="Arial"/>
                <w:color w:val="000000"/>
                <w:sz w:val="18"/>
                <w:lang w:val="en-US"/>
              </w:rPr>
              <w:t>438</w:t>
            </w:r>
          </w:p>
        </w:tc>
        <w:tc>
          <w:tcPr>
            <w:tcW w:w="494" w:type="dxa"/>
            <w:tcBorders>
              <w:top w:val="none" w:sz="0" w:space="0" w:color="020000"/>
              <w:left w:val="none" w:sz="0" w:space="0" w:color="020000"/>
              <w:bottom w:val="none" w:sz="0" w:space="0" w:color="020000"/>
              <w:right w:val="none" w:sz="0" w:space="0" w:color="020000"/>
            </w:tcBorders>
            <w:vAlign w:val="center"/>
          </w:tcPr>
          <w:p w14:paraId="69B1D31D" w14:textId="77777777" w:rsidR="000E62B7" w:rsidRDefault="000E62B7" w:rsidP="0010488E">
            <w:pPr>
              <w:spacing w:line="209" w:lineRule="exact"/>
              <w:jc w:val="center"/>
              <w:textAlignment w:val="baseline"/>
              <w:rPr>
                <w:rFonts w:ascii="Arial" w:eastAsia="Arial" w:hAnsi="Arial"/>
                <w:color w:val="000000"/>
                <w:sz w:val="18"/>
              </w:rPr>
            </w:pPr>
            <w:r>
              <w:rPr>
                <w:rFonts w:ascii="Arial" w:eastAsia="Arial" w:hAnsi="Arial"/>
                <w:color w:val="000000"/>
                <w:sz w:val="18"/>
                <w:lang w:val="en-US"/>
              </w:rPr>
              <w:t>502</w:t>
            </w:r>
          </w:p>
        </w:tc>
        <w:tc>
          <w:tcPr>
            <w:tcW w:w="375" w:type="dxa"/>
            <w:tcBorders>
              <w:top w:val="none" w:sz="0" w:space="0" w:color="020000"/>
              <w:left w:val="none" w:sz="0" w:space="0" w:color="020000"/>
              <w:bottom w:val="none" w:sz="0" w:space="0" w:color="020000"/>
              <w:right w:val="none" w:sz="0" w:space="0" w:color="020000"/>
            </w:tcBorders>
          </w:tcPr>
          <w:p w14:paraId="65FCEC2E"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32FD8916" w14:textId="77777777" w:rsidR="000E62B7" w:rsidRDefault="000E62B7" w:rsidP="00DF68EC">
            <w:pPr>
              <w:spacing w:line="209" w:lineRule="exact"/>
              <w:jc w:val="right"/>
              <w:textAlignment w:val="baseline"/>
              <w:rPr>
                <w:rFonts w:ascii="Arial" w:eastAsia="Arial" w:hAnsi="Arial"/>
                <w:color w:val="000000"/>
                <w:sz w:val="18"/>
              </w:rPr>
            </w:pPr>
            <w:r>
              <w:rPr>
                <w:rFonts w:ascii="Arial" w:eastAsia="Arial" w:hAnsi="Arial"/>
                <w:color w:val="000000"/>
                <w:sz w:val="18"/>
                <w:lang w:val="en-US"/>
              </w:rPr>
              <w:t>419</w:t>
            </w:r>
          </w:p>
        </w:tc>
        <w:tc>
          <w:tcPr>
            <w:tcW w:w="410" w:type="dxa"/>
            <w:tcBorders>
              <w:top w:val="none" w:sz="0" w:space="0" w:color="020000"/>
              <w:left w:val="none" w:sz="0" w:space="0" w:color="020000"/>
              <w:bottom w:val="none" w:sz="0" w:space="0" w:color="020000"/>
              <w:right w:val="none" w:sz="0" w:space="0" w:color="020000"/>
            </w:tcBorders>
            <w:vAlign w:val="center"/>
          </w:tcPr>
          <w:p w14:paraId="4380EBCE" w14:textId="77777777" w:rsidR="000E62B7" w:rsidRDefault="000E62B7" w:rsidP="00DF68EC">
            <w:pPr>
              <w:spacing w:line="209" w:lineRule="exact"/>
              <w:jc w:val="center"/>
              <w:textAlignment w:val="baseline"/>
              <w:rPr>
                <w:rFonts w:ascii="Arial" w:eastAsia="Arial" w:hAnsi="Arial"/>
                <w:color w:val="000000"/>
                <w:sz w:val="18"/>
              </w:rPr>
            </w:pPr>
            <w:r>
              <w:rPr>
                <w:rFonts w:ascii="Arial" w:eastAsia="Arial" w:hAnsi="Arial"/>
                <w:color w:val="000000"/>
                <w:sz w:val="18"/>
                <w:lang w:val="en-US"/>
              </w:rPr>
              <w:t>062</w:t>
            </w:r>
          </w:p>
        </w:tc>
      </w:tr>
      <w:tr w:rsidR="000E62B7" w14:paraId="72DFF1A9" w14:textId="77777777" w:rsidTr="000E62B7">
        <w:trPr>
          <w:trHeight w:hRule="exact" w:val="225"/>
        </w:trPr>
        <w:tc>
          <w:tcPr>
            <w:tcW w:w="5599" w:type="dxa"/>
            <w:tcBorders>
              <w:top w:val="none" w:sz="0" w:space="0" w:color="020000"/>
              <w:left w:val="none" w:sz="0" w:space="0" w:color="020000"/>
              <w:bottom w:val="none" w:sz="0" w:space="0" w:color="020000"/>
              <w:right w:val="none" w:sz="0" w:space="0" w:color="020000"/>
            </w:tcBorders>
            <w:vAlign w:val="center"/>
          </w:tcPr>
          <w:p w14:paraId="7AEA8FB0" w14:textId="77777777" w:rsidR="000E62B7" w:rsidRDefault="000E62B7" w:rsidP="00DF68EC">
            <w:pPr>
              <w:spacing w:after="2" w:line="209" w:lineRule="exact"/>
              <w:ind w:left="21"/>
              <w:textAlignment w:val="baseline"/>
              <w:rPr>
                <w:rFonts w:ascii="Arial" w:eastAsia="Arial" w:hAnsi="Arial"/>
                <w:color w:val="000000"/>
                <w:sz w:val="18"/>
              </w:rPr>
            </w:pPr>
            <w:r>
              <w:rPr>
                <w:rFonts w:ascii="Arial" w:eastAsia="Arial" w:hAnsi="Arial"/>
                <w:color w:val="000000"/>
                <w:sz w:val="18"/>
                <w:lang w:val="en-US"/>
              </w:rPr>
              <w:t>Finance lease obligation</w:t>
            </w:r>
          </w:p>
        </w:tc>
        <w:tc>
          <w:tcPr>
            <w:tcW w:w="1752" w:type="dxa"/>
            <w:tcBorders>
              <w:top w:val="none" w:sz="0" w:space="0" w:color="020000"/>
              <w:left w:val="none" w:sz="0" w:space="0" w:color="020000"/>
              <w:bottom w:val="none" w:sz="0" w:space="0" w:color="020000"/>
              <w:right w:val="none" w:sz="0" w:space="0" w:color="020000"/>
            </w:tcBorders>
            <w:vAlign w:val="center"/>
          </w:tcPr>
          <w:p w14:paraId="13974C66" w14:textId="77777777" w:rsidR="000E62B7" w:rsidRDefault="000E62B7" w:rsidP="00DF68EC">
            <w:pPr>
              <w:spacing w:line="200" w:lineRule="exact"/>
              <w:ind w:left="1375"/>
              <w:textAlignment w:val="baseline"/>
              <w:rPr>
                <w:rFonts w:ascii="Arial" w:eastAsia="Arial" w:hAnsi="Arial"/>
                <w:color w:val="000000"/>
                <w:sz w:val="18"/>
              </w:rPr>
            </w:pPr>
            <w:r>
              <w:rPr>
                <w:rFonts w:ascii="Arial" w:eastAsia="Arial" w:hAnsi="Arial"/>
                <w:color w:val="000000"/>
                <w:sz w:val="18"/>
                <w:lang w:val="en-US"/>
              </w:rPr>
              <w:t>10</w:t>
            </w:r>
          </w:p>
        </w:tc>
        <w:tc>
          <w:tcPr>
            <w:tcW w:w="446" w:type="dxa"/>
            <w:tcBorders>
              <w:top w:val="none" w:sz="0" w:space="0" w:color="020000"/>
              <w:left w:val="none" w:sz="0" w:space="0" w:color="020000"/>
              <w:bottom w:val="none" w:sz="0" w:space="0" w:color="020000"/>
              <w:right w:val="none" w:sz="0" w:space="0" w:color="020000"/>
            </w:tcBorders>
          </w:tcPr>
          <w:p w14:paraId="2E5AA97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67240DD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6D3432F1" w14:textId="77777777" w:rsidR="000E62B7" w:rsidRDefault="000E62B7" w:rsidP="00DF68EC">
            <w:pPr>
              <w:spacing w:line="200" w:lineRule="exact"/>
              <w:jc w:val="right"/>
              <w:textAlignment w:val="baseline"/>
              <w:rPr>
                <w:rFonts w:ascii="Arial" w:eastAsia="Arial" w:hAnsi="Arial"/>
                <w:color w:val="000000"/>
                <w:sz w:val="18"/>
              </w:rPr>
            </w:pPr>
            <w:r>
              <w:rPr>
                <w:rFonts w:ascii="Arial" w:eastAsia="Arial" w:hAnsi="Arial"/>
                <w:color w:val="000000"/>
                <w:sz w:val="18"/>
                <w:lang w:val="en-US"/>
              </w:rPr>
              <w:t>9</w:t>
            </w:r>
          </w:p>
        </w:tc>
        <w:tc>
          <w:tcPr>
            <w:tcW w:w="494" w:type="dxa"/>
            <w:tcBorders>
              <w:top w:val="none" w:sz="0" w:space="0" w:color="020000"/>
              <w:left w:val="none" w:sz="0" w:space="0" w:color="020000"/>
              <w:bottom w:val="none" w:sz="0" w:space="0" w:color="020000"/>
              <w:right w:val="none" w:sz="0" w:space="0" w:color="020000"/>
            </w:tcBorders>
            <w:vAlign w:val="center"/>
          </w:tcPr>
          <w:p w14:paraId="06934416" w14:textId="77777777" w:rsidR="000E62B7" w:rsidRDefault="000E62B7" w:rsidP="0010488E">
            <w:pPr>
              <w:spacing w:line="200" w:lineRule="exact"/>
              <w:jc w:val="center"/>
              <w:textAlignment w:val="baseline"/>
              <w:rPr>
                <w:rFonts w:ascii="Arial" w:eastAsia="Arial" w:hAnsi="Arial"/>
                <w:color w:val="000000"/>
                <w:sz w:val="18"/>
              </w:rPr>
            </w:pPr>
            <w:r>
              <w:rPr>
                <w:rFonts w:ascii="Arial" w:eastAsia="Arial" w:hAnsi="Arial"/>
                <w:color w:val="000000"/>
                <w:sz w:val="18"/>
                <w:lang w:val="en-US"/>
              </w:rPr>
              <w:t>850</w:t>
            </w:r>
          </w:p>
        </w:tc>
        <w:tc>
          <w:tcPr>
            <w:tcW w:w="375" w:type="dxa"/>
            <w:tcBorders>
              <w:top w:val="none" w:sz="0" w:space="0" w:color="020000"/>
              <w:left w:val="none" w:sz="0" w:space="0" w:color="020000"/>
              <w:bottom w:val="none" w:sz="0" w:space="0" w:color="020000"/>
              <w:right w:val="none" w:sz="0" w:space="0" w:color="020000"/>
            </w:tcBorders>
          </w:tcPr>
          <w:p w14:paraId="5AA7AF4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6DFBDB81" w14:textId="77777777" w:rsidR="000E62B7" w:rsidRDefault="000E62B7" w:rsidP="00DF68EC">
            <w:pPr>
              <w:spacing w:line="200" w:lineRule="exact"/>
              <w:jc w:val="right"/>
              <w:textAlignment w:val="baseline"/>
              <w:rPr>
                <w:rFonts w:ascii="Arial" w:eastAsia="Arial" w:hAnsi="Arial"/>
                <w:color w:val="000000"/>
                <w:sz w:val="18"/>
              </w:rPr>
            </w:pPr>
            <w:r>
              <w:rPr>
                <w:rFonts w:ascii="Arial" w:eastAsia="Arial" w:hAnsi="Arial"/>
                <w:color w:val="000000"/>
                <w:sz w:val="18"/>
                <w:lang w:val="en-US"/>
              </w:rPr>
              <w:t>5</w:t>
            </w:r>
          </w:p>
        </w:tc>
        <w:tc>
          <w:tcPr>
            <w:tcW w:w="410" w:type="dxa"/>
            <w:tcBorders>
              <w:top w:val="none" w:sz="0" w:space="0" w:color="020000"/>
              <w:left w:val="none" w:sz="0" w:space="0" w:color="020000"/>
              <w:bottom w:val="none" w:sz="0" w:space="0" w:color="020000"/>
              <w:right w:val="none" w:sz="0" w:space="0" w:color="020000"/>
            </w:tcBorders>
            <w:vAlign w:val="center"/>
          </w:tcPr>
          <w:p w14:paraId="7220E436" w14:textId="77777777" w:rsidR="000E62B7" w:rsidRDefault="000E62B7" w:rsidP="00DF68EC">
            <w:pPr>
              <w:spacing w:line="200" w:lineRule="exact"/>
              <w:jc w:val="center"/>
              <w:textAlignment w:val="baseline"/>
              <w:rPr>
                <w:rFonts w:ascii="Arial" w:eastAsia="Arial" w:hAnsi="Arial"/>
                <w:color w:val="000000"/>
                <w:sz w:val="18"/>
              </w:rPr>
            </w:pPr>
            <w:r>
              <w:rPr>
                <w:rFonts w:ascii="Arial" w:eastAsia="Arial" w:hAnsi="Arial"/>
                <w:color w:val="000000"/>
                <w:sz w:val="18"/>
                <w:lang w:val="en-US"/>
              </w:rPr>
              <w:t>724</w:t>
            </w:r>
          </w:p>
        </w:tc>
      </w:tr>
      <w:tr w:rsidR="000E62B7" w14:paraId="57E12AB8" w14:textId="77777777" w:rsidTr="000E62B7">
        <w:trPr>
          <w:trHeight w:hRule="exact" w:val="226"/>
        </w:trPr>
        <w:tc>
          <w:tcPr>
            <w:tcW w:w="5599" w:type="dxa"/>
            <w:tcBorders>
              <w:top w:val="none" w:sz="0" w:space="0" w:color="020000"/>
              <w:left w:val="none" w:sz="0" w:space="0" w:color="020000"/>
              <w:bottom w:val="none" w:sz="0" w:space="0" w:color="020000"/>
              <w:right w:val="none" w:sz="0" w:space="0" w:color="020000"/>
            </w:tcBorders>
            <w:vAlign w:val="center"/>
          </w:tcPr>
          <w:p w14:paraId="1446DEF4" w14:textId="77777777" w:rsidR="000E62B7" w:rsidRDefault="000E62B7" w:rsidP="00DF68EC">
            <w:pPr>
              <w:spacing w:after="5" w:line="209" w:lineRule="exact"/>
              <w:ind w:left="21"/>
              <w:textAlignment w:val="baseline"/>
              <w:rPr>
                <w:rFonts w:ascii="Arial" w:eastAsia="Arial" w:hAnsi="Arial"/>
                <w:color w:val="000000"/>
                <w:sz w:val="18"/>
              </w:rPr>
            </w:pPr>
            <w:r>
              <w:rPr>
                <w:rFonts w:ascii="Arial" w:eastAsia="Arial" w:hAnsi="Arial"/>
                <w:color w:val="000000"/>
                <w:sz w:val="18"/>
                <w:lang w:val="en-US"/>
              </w:rPr>
              <w:t>Trade and other payables from exchange transactions</w:t>
            </w:r>
          </w:p>
        </w:tc>
        <w:tc>
          <w:tcPr>
            <w:tcW w:w="1752" w:type="dxa"/>
            <w:tcBorders>
              <w:top w:val="none" w:sz="0" w:space="0" w:color="020000"/>
              <w:left w:val="none" w:sz="0" w:space="0" w:color="020000"/>
              <w:bottom w:val="none" w:sz="0" w:space="0" w:color="020000"/>
              <w:right w:val="none" w:sz="0" w:space="0" w:color="020000"/>
            </w:tcBorders>
            <w:vAlign w:val="center"/>
          </w:tcPr>
          <w:p w14:paraId="7DE3E22C" w14:textId="77777777" w:rsidR="000E62B7" w:rsidRDefault="000E62B7" w:rsidP="00DF68EC">
            <w:pPr>
              <w:spacing w:line="204" w:lineRule="exact"/>
              <w:ind w:left="1375"/>
              <w:textAlignment w:val="baseline"/>
              <w:rPr>
                <w:rFonts w:ascii="Arial" w:eastAsia="Arial" w:hAnsi="Arial"/>
                <w:color w:val="000000"/>
                <w:sz w:val="18"/>
              </w:rPr>
            </w:pPr>
            <w:r>
              <w:rPr>
                <w:rFonts w:ascii="Arial" w:eastAsia="Arial" w:hAnsi="Arial"/>
                <w:color w:val="000000"/>
                <w:sz w:val="18"/>
                <w:lang w:val="en-US"/>
              </w:rPr>
              <w:t>11</w:t>
            </w:r>
          </w:p>
        </w:tc>
        <w:tc>
          <w:tcPr>
            <w:tcW w:w="446" w:type="dxa"/>
            <w:tcBorders>
              <w:top w:val="none" w:sz="0" w:space="0" w:color="020000"/>
              <w:left w:val="none" w:sz="0" w:space="0" w:color="020000"/>
              <w:bottom w:val="none" w:sz="0" w:space="0" w:color="020000"/>
              <w:right w:val="none" w:sz="0" w:space="0" w:color="020000"/>
            </w:tcBorders>
          </w:tcPr>
          <w:p w14:paraId="2A68A04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vAlign w:val="center"/>
          </w:tcPr>
          <w:p w14:paraId="0AD9AC06"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3</w:t>
            </w:r>
          </w:p>
        </w:tc>
        <w:tc>
          <w:tcPr>
            <w:tcW w:w="447" w:type="dxa"/>
            <w:tcBorders>
              <w:top w:val="none" w:sz="0" w:space="0" w:color="020000"/>
              <w:left w:val="none" w:sz="0" w:space="0" w:color="020000"/>
              <w:bottom w:val="none" w:sz="0" w:space="0" w:color="020000"/>
              <w:right w:val="none" w:sz="0" w:space="0" w:color="020000"/>
            </w:tcBorders>
            <w:vAlign w:val="center"/>
          </w:tcPr>
          <w:p w14:paraId="5BA908B1"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938</w:t>
            </w:r>
          </w:p>
        </w:tc>
        <w:tc>
          <w:tcPr>
            <w:tcW w:w="494" w:type="dxa"/>
            <w:tcBorders>
              <w:top w:val="none" w:sz="0" w:space="0" w:color="020000"/>
              <w:left w:val="none" w:sz="0" w:space="0" w:color="020000"/>
              <w:bottom w:val="none" w:sz="0" w:space="0" w:color="020000"/>
              <w:right w:val="none" w:sz="0" w:space="0" w:color="020000"/>
            </w:tcBorders>
            <w:vAlign w:val="center"/>
          </w:tcPr>
          <w:p w14:paraId="7EBF5613" w14:textId="77777777" w:rsidR="000E62B7" w:rsidRDefault="000E62B7" w:rsidP="0010488E">
            <w:pPr>
              <w:spacing w:line="204" w:lineRule="exact"/>
              <w:jc w:val="center"/>
              <w:textAlignment w:val="baseline"/>
              <w:rPr>
                <w:rFonts w:ascii="Arial" w:eastAsia="Arial" w:hAnsi="Arial"/>
                <w:color w:val="000000"/>
                <w:sz w:val="18"/>
              </w:rPr>
            </w:pPr>
            <w:r>
              <w:rPr>
                <w:rFonts w:ascii="Arial" w:eastAsia="Arial" w:hAnsi="Arial"/>
                <w:color w:val="000000"/>
                <w:sz w:val="18"/>
                <w:lang w:val="en-US"/>
              </w:rPr>
              <w:t>150</w:t>
            </w:r>
          </w:p>
        </w:tc>
        <w:tc>
          <w:tcPr>
            <w:tcW w:w="375" w:type="dxa"/>
            <w:tcBorders>
              <w:top w:val="none" w:sz="0" w:space="0" w:color="020000"/>
              <w:left w:val="none" w:sz="0" w:space="0" w:color="020000"/>
              <w:bottom w:val="none" w:sz="0" w:space="0" w:color="020000"/>
              <w:right w:val="none" w:sz="0" w:space="0" w:color="020000"/>
            </w:tcBorders>
            <w:vAlign w:val="center"/>
          </w:tcPr>
          <w:p w14:paraId="0D5606B3"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3</w:t>
            </w:r>
          </w:p>
        </w:tc>
        <w:tc>
          <w:tcPr>
            <w:tcW w:w="336" w:type="dxa"/>
            <w:tcBorders>
              <w:top w:val="none" w:sz="0" w:space="0" w:color="020000"/>
              <w:left w:val="none" w:sz="0" w:space="0" w:color="020000"/>
              <w:bottom w:val="none" w:sz="0" w:space="0" w:color="020000"/>
              <w:right w:val="none" w:sz="0" w:space="0" w:color="020000"/>
            </w:tcBorders>
            <w:vAlign w:val="center"/>
          </w:tcPr>
          <w:p w14:paraId="384BB4CE"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670</w:t>
            </w:r>
          </w:p>
        </w:tc>
        <w:tc>
          <w:tcPr>
            <w:tcW w:w="410" w:type="dxa"/>
            <w:tcBorders>
              <w:top w:val="none" w:sz="0" w:space="0" w:color="020000"/>
              <w:left w:val="none" w:sz="0" w:space="0" w:color="020000"/>
              <w:bottom w:val="none" w:sz="0" w:space="0" w:color="020000"/>
              <w:right w:val="none" w:sz="0" w:space="0" w:color="020000"/>
            </w:tcBorders>
            <w:vAlign w:val="center"/>
          </w:tcPr>
          <w:p w14:paraId="4B640A04" w14:textId="77777777" w:rsidR="000E62B7" w:rsidRDefault="000E62B7" w:rsidP="00DF68EC">
            <w:pPr>
              <w:spacing w:line="204" w:lineRule="exact"/>
              <w:jc w:val="center"/>
              <w:textAlignment w:val="baseline"/>
              <w:rPr>
                <w:rFonts w:ascii="Arial" w:eastAsia="Arial" w:hAnsi="Arial"/>
                <w:color w:val="000000"/>
                <w:sz w:val="18"/>
              </w:rPr>
            </w:pPr>
            <w:r>
              <w:rPr>
                <w:rFonts w:ascii="Arial" w:eastAsia="Arial" w:hAnsi="Arial"/>
                <w:color w:val="000000"/>
                <w:sz w:val="18"/>
                <w:lang w:val="en-US"/>
              </w:rPr>
              <w:t>192</w:t>
            </w:r>
          </w:p>
        </w:tc>
      </w:tr>
      <w:tr w:rsidR="000E62B7" w14:paraId="5566BE2B" w14:textId="77777777" w:rsidTr="000E62B7">
        <w:trPr>
          <w:trHeight w:hRule="exact" w:val="225"/>
        </w:trPr>
        <w:tc>
          <w:tcPr>
            <w:tcW w:w="5599" w:type="dxa"/>
            <w:tcBorders>
              <w:top w:val="none" w:sz="0" w:space="0" w:color="020000"/>
              <w:left w:val="none" w:sz="0" w:space="0" w:color="020000"/>
              <w:bottom w:val="none" w:sz="0" w:space="0" w:color="020000"/>
              <w:right w:val="none" w:sz="0" w:space="0" w:color="020000"/>
            </w:tcBorders>
            <w:vAlign w:val="center"/>
          </w:tcPr>
          <w:p w14:paraId="7430CAEE" w14:textId="77777777" w:rsidR="000E62B7" w:rsidRDefault="000E62B7" w:rsidP="00DF68EC">
            <w:pPr>
              <w:spacing w:after="1" w:line="209" w:lineRule="exact"/>
              <w:ind w:left="21"/>
              <w:textAlignment w:val="baseline"/>
              <w:rPr>
                <w:rFonts w:ascii="Arial" w:eastAsia="Arial" w:hAnsi="Arial"/>
                <w:color w:val="000000"/>
                <w:sz w:val="18"/>
              </w:rPr>
            </w:pPr>
            <w:r>
              <w:rPr>
                <w:rFonts w:ascii="Arial" w:eastAsia="Arial" w:hAnsi="Arial"/>
                <w:color w:val="000000"/>
                <w:sz w:val="18"/>
                <w:lang w:val="en-US"/>
              </w:rPr>
              <w:t>VAT payable</w:t>
            </w:r>
          </w:p>
        </w:tc>
        <w:tc>
          <w:tcPr>
            <w:tcW w:w="1752" w:type="dxa"/>
            <w:tcBorders>
              <w:top w:val="none" w:sz="0" w:space="0" w:color="020000"/>
              <w:left w:val="none" w:sz="0" w:space="0" w:color="020000"/>
              <w:bottom w:val="none" w:sz="0" w:space="0" w:color="020000"/>
              <w:right w:val="none" w:sz="0" w:space="0" w:color="020000"/>
            </w:tcBorders>
            <w:vAlign w:val="center"/>
          </w:tcPr>
          <w:p w14:paraId="0EE5F07E" w14:textId="77777777" w:rsidR="000E62B7" w:rsidRDefault="000E62B7" w:rsidP="00DF68EC">
            <w:pPr>
              <w:spacing w:line="198" w:lineRule="exact"/>
              <w:ind w:left="1375"/>
              <w:textAlignment w:val="baseline"/>
              <w:rPr>
                <w:rFonts w:ascii="Arial" w:eastAsia="Arial" w:hAnsi="Arial"/>
                <w:color w:val="000000"/>
                <w:sz w:val="18"/>
              </w:rPr>
            </w:pPr>
            <w:r>
              <w:rPr>
                <w:rFonts w:ascii="Arial" w:eastAsia="Arial" w:hAnsi="Arial"/>
                <w:color w:val="000000"/>
                <w:sz w:val="18"/>
                <w:lang w:val="en-US"/>
              </w:rPr>
              <w:t>12</w:t>
            </w:r>
          </w:p>
        </w:tc>
        <w:tc>
          <w:tcPr>
            <w:tcW w:w="446" w:type="dxa"/>
            <w:tcBorders>
              <w:top w:val="none" w:sz="0" w:space="0" w:color="020000"/>
              <w:left w:val="none" w:sz="0" w:space="0" w:color="020000"/>
              <w:bottom w:val="none" w:sz="0" w:space="0" w:color="020000"/>
              <w:right w:val="none" w:sz="0" w:space="0" w:color="020000"/>
            </w:tcBorders>
          </w:tcPr>
          <w:p w14:paraId="2647D82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2D3B595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58DEE892" w14:textId="77777777" w:rsidR="000E62B7" w:rsidRDefault="000E62B7" w:rsidP="00DF68EC">
            <w:pPr>
              <w:spacing w:line="195" w:lineRule="exact"/>
              <w:jc w:val="right"/>
              <w:textAlignment w:val="baseline"/>
              <w:rPr>
                <w:rFonts w:ascii="Arial" w:eastAsia="Arial" w:hAnsi="Arial"/>
                <w:color w:val="000000"/>
                <w:sz w:val="18"/>
              </w:rPr>
            </w:pPr>
            <w:r>
              <w:rPr>
                <w:rFonts w:ascii="Arial" w:eastAsia="Arial" w:hAnsi="Arial"/>
                <w:color w:val="000000"/>
                <w:sz w:val="18"/>
                <w:lang w:val="en-US"/>
              </w:rPr>
              <w:t>67</w:t>
            </w:r>
          </w:p>
        </w:tc>
        <w:tc>
          <w:tcPr>
            <w:tcW w:w="494" w:type="dxa"/>
            <w:tcBorders>
              <w:top w:val="none" w:sz="0" w:space="0" w:color="020000"/>
              <w:left w:val="none" w:sz="0" w:space="0" w:color="020000"/>
              <w:bottom w:val="none" w:sz="0" w:space="0" w:color="020000"/>
              <w:right w:val="none" w:sz="0" w:space="0" w:color="020000"/>
            </w:tcBorders>
            <w:vAlign w:val="center"/>
          </w:tcPr>
          <w:p w14:paraId="7A8D08F2" w14:textId="77777777" w:rsidR="000E62B7" w:rsidRDefault="000E62B7" w:rsidP="0010488E">
            <w:pPr>
              <w:spacing w:line="195" w:lineRule="exact"/>
              <w:jc w:val="center"/>
              <w:textAlignment w:val="baseline"/>
              <w:rPr>
                <w:rFonts w:ascii="Arial" w:eastAsia="Arial" w:hAnsi="Arial"/>
                <w:color w:val="000000"/>
                <w:sz w:val="18"/>
              </w:rPr>
            </w:pPr>
            <w:r>
              <w:rPr>
                <w:rFonts w:ascii="Arial" w:eastAsia="Arial" w:hAnsi="Arial"/>
                <w:color w:val="000000"/>
                <w:sz w:val="18"/>
                <w:lang w:val="en-US"/>
              </w:rPr>
              <w:t>458</w:t>
            </w:r>
          </w:p>
        </w:tc>
        <w:tc>
          <w:tcPr>
            <w:tcW w:w="375" w:type="dxa"/>
            <w:tcBorders>
              <w:top w:val="none" w:sz="0" w:space="0" w:color="020000"/>
              <w:left w:val="none" w:sz="0" w:space="0" w:color="020000"/>
              <w:bottom w:val="none" w:sz="0" w:space="0" w:color="020000"/>
              <w:right w:val="none" w:sz="0" w:space="0" w:color="020000"/>
            </w:tcBorders>
          </w:tcPr>
          <w:p w14:paraId="0F9D18F0"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18D26DC1" w14:textId="77777777" w:rsidR="000E62B7" w:rsidRDefault="000E62B7" w:rsidP="00DF68EC">
            <w:pPr>
              <w:spacing w:line="195" w:lineRule="exact"/>
              <w:jc w:val="right"/>
              <w:textAlignment w:val="baseline"/>
              <w:rPr>
                <w:rFonts w:ascii="Arial" w:eastAsia="Arial" w:hAnsi="Arial"/>
                <w:color w:val="000000"/>
                <w:sz w:val="18"/>
              </w:rPr>
            </w:pPr>
            <w:r>
              <w:rPr>
                <w:rFonts w:ascii="Arial" w:eastAsia="Arial" w:hAnsi="Arial"/>
                <w:color w:val="000000"/>
                <w:sz w:val="18"/>
                <w:lang w:val="en-US"/>
              </w:rPr>
              <w:t>144</w:t>
            </w:r>
          </w:p>
        </w:tc>
        <w:tc>
          <w:tcPr>
            <w:tcW w:w="410" w:type="dxa"/>
            <w:tcBorders>
              <w:top w:val="none" w:sz="0" w:space="0" w:color="020000"/>
              <w:left w:val="none" w:sz="0" w:space="0" w:color="020000"/>
              <w:bottom w:val="none" w:sz="0" w:space="0" w:color="020000"/>
              <w:right w:val="none" w:sz="0" w:space="0" w:color="020000"/>
            </w:tcBorders>
            <w:vAlign w:val="center"/>
          </w:tcPr>
          <w:p w14:paraId="5BC9524A" w14:textId="77777777" w:rsidR="000E62B7" w:rsidRDefault="000E62B7" w:rsidP="00DF68EC">
            <w:pPr>
              <w:spacing w:line="195" w:lineRule="exact"/>
              <w:jc w:val="center"/>
              <w:textAlignment w:val="baseline"/>
              <w:rPr>
                <w:rFonts w:ascii="Arial" w:eastAsia="Arial" w:hAnsi="Arial"/>
                <w:color w:val="000000"/>
                <w:sz w:val="18"/>
              </w:rPr>
            </w:pPr>
            <w:r>
              <w:rPr>
                <w:rFonts w:ascii="Arial" w:eastAsia="Arial" w:hAnsi="Arial"/>
                <w:color w:val="000000"/>
                <w:sz w:val="18"/>
                <w:lang w:val="en-US"/>
              </w:rPr>
              <w:t>447</w:t>
            </w:r>
          </w:p>
        </w:tc>
      </w:tr>
      <w:tr w:rsidR="000E62B7" w14:paraId="5448F474" w14:textId="77777777" w:rsidTr="000E62B7">
        <w:trPr>
          <w:trHeight w:hRule="exact" w:val="226"/>
        </w:trPr>
        <w:tc>
          <w:tcPr>
            <w:tcW w:w="5599" w:type="dxa"/>
            <w:tcBorders>
              <w:top w:val="none" w:sz="0" w:space="0" w:color="020000"/>
              <w:left w:val="none" w:sz="0" w:space="0" w:color="020000"/>
              <w:bottom w:val="none" w:sz="0" w:space="0" w:color="020000"/>
              <w:right w:val="none" w:sz="0" w:space="0" w:color="020000"/>
            </w:tcBorders>
            <w:vAlign w:val="center"/>
          </w:tcPr>
          <w:p w14:paraId="619A56EE" w14:textId="77777777" w:rsidR="000E62B7" w:rsidRDefault="000E62B7" w:rsidP="00DF68EC">
            <w:pPr>
              <w:spacing w:after="3" w:line="209" w:lineRule="exact"/>
              <w:ind w:left="21"/>
              <w:textAlignment w:val="baseline"/>
              <w:rPr>
                <w:rFonts w:ascii="Arial" w:eastAsia="Arial" w:hAnsi="Arial"/>
                <w:color w:val="000000"/>
                <w:sz w:val="18"/>
              </w:rPr>
            </w:pPr>
            <w:r>
              <w:rPr>
                <w:rFonts w:ascii="Arial" w:eastAsia="Arial" w:hAnsi="Arial"/>
                <w:color w:val="000000"/>
                <w:sz w:val="18"/>
                <w:lang w:val="en-US"/>
              </w:rPr>
              <w:t>Provisions</w:t>
            </w:r>
          </w:p>
        </w:tc>
        <w:tc>
          <w:tcPr>
            <w:tcW w:w="1752" w:type="dxa"/>
            <w:tcBorders>
              <w:top w:val="none" w:sz="0" w:space="0" w:color="020000"/>
              <w:left w:val="none" w:sz="0" w:space="0" w:color="020000"/>
              <w:bottom w:val="none" w:sz="0" w:space="0" w:color="020000"/>
              <w:right w:val="none" w:sz="0" w:space="0" w:color="020000"/>
            </w:tcBorders>
            <w:vAlign w:val="center"/>
          </w:tcPr>
          <w:p w14:paraId="7905C418" w14:textId="77777777" w:rsidR="000E62B7" w:rsidRDefault="000E62B7" w:rsidP="00DF68EC">
            <w:pPr>
              <w:spacing w:line="199" w:lineRule="exact"/>
              <w:ind w:left="1375"/>
              <w:textAlignment w:val="baseline"/>
              <w:rPr>
                <w:rFonts w:ascii="Arial" w:eastAsia="Arial" w:hAnsi="Arial"/>
                <w:color w:val="000000"/>
                <w:sz w:val="18"/>
              </w:rPr>
            </w:pPr>
            <w:r>
              <w:rPr>
                <w:rFonts w:ascii="Arial" w:eastAsia="Arial" w:hAnsi="Arial"/>
                <w:color w:val="000000"/>
                <w:sz w:val="18"/>
                <w:lang w:val="en-US"/>
              </w:rPr>
              <w:t>13</w:t>
            </w:r>
          </w:p>
        </w:tc>
        <w:tc>
          <w:tcPr>
            <w:tcW w:w="446" w:type="dxa"/>
            <w:tcBorders>
              <w:top w:val="none" w:sz="0" w:space="0" w:color="020000"/>
              <w:left w:val="none" w:sz="0" w:space="0" w:color="020000"/>
              <w:bottom w:val="none" w:sz="0" w:space="0" w:color="020000"/>
              <w:right w:val="none" w:sz="0" w:space="0" w:color="020000"/>
            </w:tcBorders>
          </w:tcPr>
          <w:p w14:paraId="6D40D28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6AD9E1DB"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43BA73C9"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66</w:t>
            </w:r>
          </w:p>
        </w:tc>
        <w:tc>
          <w:tcPr>
            <w:tcW w:w="494" w:type="dxa"/>
            <w:tcBorders>
              <w:top w:val="none" w:sz="0" w:space="0" w:color="020000"/>
              <w:left w:val="none" w:sz="0" w:space="0" w:color="020000"/>
              <w:bottom w:val="none" w:sz="0" w:space="0" w:color="020000"/>
              <w:right w:val="none" w:sz="0" w:space="0" w:color="020000"/>
            </w:tcBorders>
            <w:vAlign w:val="center"/>
          </w:tcPr>
          <w:p w14:paraId="62F8CF24" w14:textId="77777777" w:rsidR="000E62B7" w:rsidRDefault="000E62B7" w:rsidP="0010488E">
            <w:pPr>
              <w:spacing w:line="199" w:lineRule="exact"/>
              <w:jc w:val="center"/>
              <w:textAlignment w:val="baseline"/>
              <w:rPr>
                <w:rFonts w:ascii="Arial" w:eastAsia="Arial" w:hAnsi="Arial"/>
                <w:color w:val="000000"/>
                <w:sz w:val="18"/>
              </w:rPr>
            </w:pPr>
            <w:r>
              <w:rPr>
                <w:rFonts w:ascii="Arial" w:eastAsia="Arial" w:hAnsi="Arial"/>
                <w:color w:val="000000"/>
                <w:sz w:val="18"/>
                <w:lang w:val="en-US"/>
              </w:rPr>
              <w:t>961</w:t>
            </w:r>
          </w:p>
        </w:tc>
        <w:tc>
          <w:tcPr>
            <w:tcW w:w="375" w:type="dxa"/>
            <w:tcBorders>
              <w:top w:val="none" w:sz="0" w:space="0" w:color="020000"/>
              <w:left w:val="none" w:sz="0" w:space="0" w:color="020000"/>
              <w:bottom w:val="none" w:sz="0" w:space="0" w:color="020000"/>
              <w:right w:val="none" w:sz="0" w:space="0" w:color="020000"/>
            </w:tcBorders>
          </w:tcPr>
          <w:p w14:paraId="7E2F923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0208FE4F"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53</w:t>
            </w:r>
          </w:p>
        </w:tc>
        <w:tc>
          <w:tcPr>
            <w:tcW w:w="410" w:type="dxa"/>
            <w:tcBorders>
              <w:top w:val="none" w:sz="0" w:space="0" w:color="020000"/>
              <w:left w:val="none" w:sz="0" w:space="0" w:color="020000"/>
              <w:bottom w:val="none" w:sz="0" w:space="0" w:color="020000"/>
              <w:right w:val="none" w:sz="0" w:space="0" w:color="020000"/>
            </w:tcBorders>
            <w:vAlign w:val="center"/>
          </w:tcPr>
          <w:p w14:paraId="2E10C456" w14:textId="77777777" w:rsidR="000E62B7" w:rsidRDefault="000E62B7" w:rsidP="00DF68EC">
            <w:pPr>
              <w:spacing w:line="199" w:lineRule="exact"/>
              <w:jc w:val="center"/>
              <w:textAlignment w:val="baseline"/>
              <w:rPr>
                <w:rFonts w:ascii="Arial" w:eastAsia="Arial" w:hAnsi="Arial"/>
                <w:color w:val="000000"/>
                <w:sz w:val="18"/>
              </w:rPr>
            </w:pPr>
            <w:r>
              <w:rPr>
                <w:rFonts w:ascii="Arial" w:eastAsia="Arial" w:hAnsi="Arial"/>
                <w:color w:val="000000"/>
                <w:sz w:val="18"/>
                <w:lang w:val="en-US"/>
              </w:rPr>
              <w:t>343</w:t>
            </w:r>
          </w:p>
        </w:tc>
      </w:tr>
      <w:tr w:rsidR="000E62B7" w14:paraId="7FE03994" w14:textId="77777777" w:rsidTr="000E62B7">
        <w:trPr>
          <w:trHeight w:hRule="exact" w:val="269"/>
        </w:trPr>
        <w:tc>
          <w:tcPr>
            <w:tcW w:w="5599" w:type="dxa"/>
            <w:tcBorders>
              <w:top w:val="none" w:sz="0" w:space="0" w:color="020000"/>
              <w:left w:val="none" w:sz="0" w:space="0" w:color="020000"/>
              <w:bottom w:val="single" w:sz="7" w:space="0" w:color="000000"/>
              <w:right w:val="none" w:sz="0" w:space="0" w:color="020000"/>
            </w:tcBorders>
            <w:vAlign w:val="center"/>
          </w:tcPr>
          <w:p w14:paraId="0DD6F57D" w14:textId="77777777" w:rsidR="000E62B7" w:rsidRDefault="000E62B7" w:rsidP="00DF68EC">
            <w:pPr>
              <w:spacing w:after="54" w:line="209" w:lineRule="exact"/>
              <w:ind w:left="21"/>
              <w:textAlignment w:val="baseline"/>
              <w:rPr>
                <w:rFonts w:ascii="Arial" w:eastAsia="Arial" w:hAnsi="Arial"/>
                <w:color w:val="000000"/>
                <w:sz w:val="18"/>
              </w:rPr>
            </w:pPr>
            <w:r>
              <w:rPr>
                <w:rFonts w:ascii="Arial" w:eastAsia="Arial" w:hAnsi="Arial"/>
                <w:color w:val="000000"/>
                <w:sz w:val="18"/>
                <w:lang w:val="en-US"/>
              </w:rPr>
              <w:t>Bank overdraft</w:t>
            </w:r>
          </w:p>
        </w:tc>
        <w:tc>
          <w:tcPr>
            <w:tcW w:w="1752" w:type="dxa"/>
            <w:tcBorders>
              <w:top w:val="none" w:sz="0" w:space="0" w:color="020000"/>
              <w:left w:val="none" w:sz="0" w:space="0" w:color="020000"/>
              <w:bottom w:val="single" w:sz="7" w:space="0" w:color="000000"/>
              <w:right w:val="none" w:sz="0" w:space="0" w:color="020000"/>
            </w:tcBorders>
            <w:vAlign w:val="center"/>
          </w:tcPr>
          <w:p w14:paraId="0A946CBE" w14:textId="77777777" w:rsidR="000E62B7" w:rsidRDefault="000E62B7" w:rsidP="00DF68EC">
            <w:pPr>
              <w:spacing w:after="42" w:line="209" w:lineRule="exact"/>
              <w:ind w:left="1375"/>
              <w:textAlignment w:val="baseline"/>
              <w:rPr>
                <w:rFonts w:ascii="Arial" w:eastAsia="Arial" w:hAnsi="Arial"/>
                <w:color w:val="000000"/>
                <w:sz w:val="18"/>
              </w:rPr>
            </w:pPr>
            <w:r>
              <w:rPr>
                <w:rFonts w:ascii="Arial" w:eastAsia="Arial" w:hAnsi="Arial"/>
                <w:color w:val="000000"/>
                <w:sz w:val="18"/>
                <w:lang w:val="en-US"/>
              </w:rPr>
              <w:t>7</w:t>
            </w:r>
          </w:p>
        </w:tc>
        <w:tc>
          <w:tcPr>
            <w:tcW w:w="446" w:type="dxa"/>
            <w:tcBorders>
              <w:top w:val="none" w:sz="0" w:space="0" w:color="020000"/>
              <w:left w:val="none" w:sz="0" w:space="0" w:color="020000"/>
              <w:bottom w:val="single" w:sz="7" w:space="0" w:color="000000"/>
              <w:right w:val="none" w:sz="0" w:space="0" w:color="020000"/>
            </w:tcBorders>
          </w:tcPr>
          <w:p w14:paraId="7B1C6E9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single" w:sz="7" w:space="0" w:color="000000"/>
              <w:right w:val="none" w:sz="0" w:space="0" w:color="020000"/>
            </w:tcBorders>
          </w:tcPr>
          <w:p w14:paraId="0CCA9DB3"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single" w:sz="7" w:space="0" w:color="000000"/>
              <w:right w:val="none" w:sz="0" w:space="0" w:color="020000"/>
            </w:tcBorders>
          </w:tcPr>
          <w:p w14:paraId="54109A9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none" w:sz="0" w:space="0" w:color="020000"/>
              <w:left w:val="none" w:sz="0" w:space="0" w:color="020000"/>
              <w:bottom w:val="single" w:sz="7" w:space="0" w:color="000000"/>
              <w:right w:val="none" w:sz="0" w:space="0" w:color="020000"/>
            </w:tcBorders>
            <w:vAlign w:val="center"/>
          </w:tcPr>
          <w:p w14:paraId="1C078666" w14:textId="77777777" w:rsidR="000E62B7" w:rsidRDefault="000E62B7" w:rsidP="0010488E">
            <w:pPr>
              <w:spacing w:after="37" w:line="209" w:lineRule="exact"/>
              <w:jc w:val="center"/>
              <w:textAlignment w:val="baseline"/>
              <w:rPr>
                <w:rFonts w:ascii="Arial" w:eastAsia="Arial" w:hAnsi="Arial"/>
                <w:color w:val="000000"/>
                <w:sz w:val="18"/>
              </w:rPr>
            </w:pPr>
            <w:r>
              <w:rPr>
                <w:rFonts w:ascii="Arial" w:eastAsia="Arial" w:hAnsi="Arial"/>
                <w:color w:val="000000"/>
                <w:sz w:val="18"/>
                <w:lang w:val="en-US"/>
              </w:rPr>
              <w:t>637</w:t>
            </w:r>
          </w:p>
        </w:tc>
        <w:tc>
          <w:tcPr>
            <w:tcW w:w="375" w:type="dxa"/>
            <w:tcBorders>
              <w:top w:val="none" w:sz="0" w:space="0" w:color="020000"/>
              <w:left w:val="none" w:sz="0" w:space="0" w:color="020000"/>
              <w:bottom w:val="single" w:sz="7" w:space="0" w:color="000000"/>
              <w:right w:val="none" w:sz="0" w:space="0" w:color="020000"/>
            </w:tcBorders>
          </w:tcPr>
          <w:p w14:paraId="67BBADF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single" w:sz="7" w:space="0" w:color="000000"/>
              <w:right w:val="none" w:sz="0" w:space="0" w:color="020000"/>
            </w:tcBorders>
            <w:vAlign w:val="center"/>
          </w:tcPr>
          <w:p w14:paraId="260E2F22" w14:textId="77777777" w:rsidR="000E62B7" w:rsidRDefault="000E62B7" w:rsidP="00DF68EC">
            <w:pPr>
              <w:spacing w:after="37" w:line="209" w:lineRule="exact"/>
              <w:jc w:val="right"/>
              <w:textAlignment w:val="baseline"/>
              <w:rPr>
                <w:rFonts w:ascii="Arial" w:eastAsia="Arial" w:hAnsi="Arial"/>
                <w:color w:val="000000"/>
                <w:sz w:val="18"/>
              </w:rPr>
            </w:pPr>
            <w:r>
              <w:rPr>
                <w:rFonts w:ascii="Arial" w:eastAsia="Arial" w:hAnsi="Arial"/>
                <w:color w:val="000000"/>
                <w:sz w:val="18"/>
                <w:lang w:val="en-US"/>
              </w:rPr>
              <w:t>2</w:t>
            </w:r>
          </w:p>
        </w:tc>
        <w:tc>
          <w:tcPr>
            <w:tcW w:w="410" w:type="dxa"/>
            <w:tcBorders>
              <w:top w:val="none" w:sz="0" w:space="0" w:color="020000"/>
              <w:left w:val="none" w:sz="0" w:space="0" w:color="020000"/>
              <w:bottom w:val="single" w:sz="7" w:space="0" w:color="000000"/>
              <w:right w:val="none" w:sz="0" w:space="0" w:color="020000"/>
            </w:tcBorders>
            <w:vAlign w:val="center"/>
          </w:tcPr>
          <w:p w14:paraId="0932E0A1" w14:textId="77777777" w:rsidR="000E62B7" w:rsidRDefault="000E62B7" w:rsidP="00DF68EC">
            <w:pPr>
              <w:spacing w:after="37" w:line="209" w:lineRule="exact"/>
              <w:jc w:val="center"/>
              <w:textAlignment w:val="baseline"/>
              <w:rPr>
                <w:rFonts w:ascii="Arial" w:eastAsia="Arial" w:hAnsi="Arial"/>
                <w:color w:val="000000"/>
                <w:sz w:val="18"/>
              </w:rPr>
            </w:pPr>
            <w:r>
              <w:rPr>
                <w:rFonts w:ascii="Arial" w:eastAsia="Arial" w:hAnsi="Arial"/>
                <w:color w:val="000000"/>
                <w:sz w:val="18"/>
                <w:lang w:val="en-US"/>
              </w:rPr>
              <w:t>301</w:t>
            </w:r>
          </w:p>
        </w:tc>
      </w:tr>
      <w:tr w:rsidR="000E62B7" w14:paraId="20FC0968" w14:textId="77777777" w:rsidTr="000E62B7">
        <w:trPr>
          <w:trHeight w:hRule="exact" w:val="283"/>
        </w:trPr>
        <w:tc>
          <w:tcPr>
            <w:tcW w:w="5599" w:type="dxa"/>
            <w:tcBorders>
              <w:top w:val="single" w:sz="7" w:space="0" w:color="000000"/>
              <w:left w:val="none" w:sz="0" w:space="0" w:color="020000"/>
              <w:bottom w:val="single" w:sz="7" w:space="0" w:color="000000"/>
              <w:right w:val="none" w:sz="0" w:space="0" w:color="020000"/>
            </w:tcBorders>
          </w:tcPr>
          <w:p w14:paraId="580DF2B4"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1752" w:type="dxa"/>
            <w:tcBorders>
              <w:top w:val="single" w:sz="7" w:space="0" w:color="000000"/>
              <w:left w:val="none" w:sz="0" w:space="0" w:color="020000"/>
              <w:bottom w:val="single" w:sz="7" w:space="0" w:color="000000"/>
              <w:right w:val="none" w:sz="0" w:space="0" w:color="020000"/>
            </w:tcBorders>
          </w:tcPr>
          <w:p w14:paraId="2A24BAA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5E1A9680"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3D0C9EEA" w14:textId="77777777" w:rsidR="000E62B7" w:rsidRDefault="000E62B7" w:rsidP="00DF68EC">
            <w:pPr>
              <w:spacing w:before="36" w:after="37" w:line="196" w:lineRule="exact"/>
              <w:jc w:val="right"/>
              <w:textAlignment w:val="baseline"/>
              <w:rPr>
                <w:rFonts w:ascii="Arial" w:eastAsia="Arial" w:hAnsi="Arial"/>
                <w:b/>
                <w:color w:val="000000"/>
                <w:sz w:val="18"/>
              </w:rPr>
            </w:pPr>
            <w:r>
              <w:rPr>
                <w:rFonts w:ascii="Arial" w:eastAsia="Arial" w:hAnsi="Arial"/>
                <w:b/>
                <w:color w:val="000000"/>
                <w:sz w:val="18"/>
                <w:lang w:val="en-US"/>
              </w:rPr>
              <w:t>4</w:t>
            </w:r>
          </w:p>
        </w:tc>
        <w:tc>
          <w:tcPr>
            <w:tcW w:w="447" w:type="dxa"/>
            <w:tcBorders>
              <w:top w:val="single" w:sz="7" w:space="0" w:color="000000"/>
              <w:left w:val="none" w:sz="0" w:space="0" w:color="020000"/>
              <w:bottom w:val="single" w:sz="7" w:space="0" w:color="000000"/>
              <w:right w:val="none" w:sz="0" w:space="0" w:color="020000"/>
            </w:tcBorders>
            <w:vAlign w:val="center"/>
          </w:tcPr>
          <w:p w14:paraId="28395EDC" w14:textId="77777777" w:rsidR="000E62B7" w:rsidRDefault="000E62B7" w:rsidP="00DF68EC">
            <w:pPr>
              <w:spacing w:before="37" w:after="36" w:line="196" w:lineRule="exact"/>
              <w:jc w:val="right"/>
              <w:textAlignment w:val="baseline"/>
              <w:rPr>
                <w:rFonts w:ascii="Arial" w:eastAsia="Arial" w:hAnsi="Arial"/>
                <w:b/>
                <w:color w:val="000000"/>
                <w:sz w:val="18"/>
              </w:rPr>
            </w:pPr>
            <w:r>
              <w:rPr>
                <w:rFonts w:ascii="Arial" w:eastAsia="Arial" w:hAnsi="Arial"/>
                <w:b/>
                <w:color w:val="000000"/>
                <w:sz w:val="18"/>
                <w:lang w:val="en-US"/>
              </w:rPr>
              <w:t>521</w:t>
            </w:r>
          </w:p>
        </w:tc>
        <w:tc>
          <w:tcPr>
            <w:tcW w:w="494" w:type="dxa"/>
            <w:tcBorders>
              <w:top w:val="single" w:sz="7" w:space="0" w:color="000000"/>
              <w:left w:val="none" w:sz="0" w:space="0" w:color="020000"/>
              <w:bottom w:val="single" w:sz="7" w:space="0" w:color="000000"/>
              <w:right w:val="none" w:sz="0" w:space="0" w:color="020000"/>
            </w:tcBorders>
            <w:vAlign w:val="center"/>
          </w:tcPr>
          <w:p w14:paraId="3BF8EE52" w14:textId="77777777" w:rsidR="000E62B7" w:rsidRDefault="000E62B7" w:rsidP="0010488E">
            <w:pPr>
              <w:spacing w:before="41" w:after="32" w:line="196" w:lineRule="exact"/>
              <w:jc w:val="center"/>
              <w:textAlignment w:val="baseline"/>
              <w:rPr>
                <w:rFonts w:ascii="Arial" w:eastAsia="Arial" w:hAnsi="Arial"/>
                <w:b/>
                <w:color w:val="000000"/>
                <w:sz w:val="18"/>
              </w:rPr>
            </w:pPr>
            <w:r>
              <w:rPr>
                <w:rFonts w:ascii="Arial" w:eastAsia="Arial" w:hAnsi="Arial"/>
                <w:b/>
                <w:color w:val="000000"/>
                <w:sz w:val="18"/>
                <w:lang w:val="en-US"/>
              </w:rPr>
              <w:t>558</w:t>
            </w:r>
          </w:p>
        </w:tc>
        <w:tc>
          <w:tcPr>
            <w:tcW w:w="375" w:type="dxa"/>
            <w:tcBorders>
              <w:top w:val="single" w:sz="7" w:space="0" w:color="000000"/>
              <w:left w:val="none" w:sz="0" w:space="0" w:color="020000"/>
              <w:bottom w:val="single" w:sz="7" w:space="0" w:color="000000"/>
              <w:right w:val="none" w:sz="0" w:space="0" w:color="020000"/>
            </w:tcBorders>
            <w:vAlign w:val="center"/>
          </w:tcPr>
          <w:p w14:paraId="57DB95CE" w14:textId="77777777" w:rsidR="000E62B7" w:rsidRDefault="000E62B7" w:rsidP="00DF68EC">
            <w:pPr>
              <w:spacing w:before="41" w:after="32" w:line="196" w:lineRule="exact"/>
              <w:jc w:val="right"/>
              <w:textAlignment w:val="baseline"/>
              <w:rPr>
                <w:rFonts w:ascii="Arial" w:eastAsia="Arial" w:hAnsi="Arial"/>
                <w:b/>
                <w:color w:val="000000"/>
                <w:sz w:val="18"/>
              </w:rPr>
            </w:pPr>
            <w:r>
              <w:rPr>
                <w:rFonts w:ascii="Arial" w:eastAsia="Arial" w:hAnsi="Arial"/>
                <w:b/>
                <w:color w:val="000000"/>
                <w:sz w:val="18"/>
                <w:lang w:val="en-US"/>
              </w:rPr>
              <w:t>4</w:t>
            </w:r>
          </w:p>
        </w:tc>
        <w:tc>
          <w:tcPr>
            <w:tcW w:w="336" w:type="dxa"/>
            <w:tcBorders>
              <w:top w:val="single" w:sz="7" w:space="0" w:color="000000"/>
              <w:left w:val="none" w:sz="0" w:space="0" w:color="020000"/>
              <w:bottom w:val="single" w:sz="7" w:space="0" w:color="000000"/>
              <w:right w:val="none" w:sz="0" w:space="0" w:color="020000"/>
            </w:tcBorders>
            <w:vAlign w:val="center"/>
          </w:tcPr>
          <w:p w14:paraId="1E0EEDC2" w14:textId="77777777" w:rsidR="000E62B7" w:rsidRDefault="000E62B7" w:rsidP="00DF68EC">
            <w:pPr>
              <w:spacing w:before="41" w:after="32" w:line="196" w:lineRule="exact"/>
              <w:jc w:val="right"/>
              <w:textAlignment w:val="baseline"/>
              <w:rPr>
                <w:rFonts w:ascii="Arial" w:eastAsia="Arial" w:hAnsi="Arial"/>
                <w:b/>
                <w:color w:val="000000"/>
                <w:sz w:val="18"/>
              </w:rPr>
            </w:pPr>
            <w:r>
              <w:rPr>
                <w:rFonts w:ascii="Arial" w:eastAsia="Arial" w:hAnsi="Arial"/>
                <w:b/>
                <w:color w:val="000000"/>
                <w:sz w:val="18"/>
                <w:lang w:val="en-US"/>
              </w:rPr>
              <w:t>295</w:t>
            </w:r>
          </w:p>
        </w:tc>
        <w:tc>
          <w:tcPr>
            <w:tcW w:w="410" w:type="dxa"/>
            <w:tcBorders>
              <w:top w:val="single" w:sz="7" w:space="0" w:color="000000"/>
              <w:left w:val="none" w:sz="0" w:space="0" w:color="020000"/>
              <w:bottom w:val="single" w:sz="7" w:space="0" w:color="000000"/>
              <w:right w:val="none" w:sz="0" w:space="0" w:color="020000"/>
            </w:tcBorders>
            <w:vAlign w:val="center"/>
          </w:tcPr>
          <w:p w14:paraId="3DC3F0DC" w14:textId="77777777" w:rsidR="000E62B7" w:rsidRDefault="000E62B7" w:rsidP="00DF68EC">
            <w:pPr>
              <w:spacing w:before="41" w:after="32" w:line="196" w:lineRule="exact"/>
              <w:jc w:val="center"/>
              <w:textAlignment w:val="baseline"/>
              <w:rPr>
                <w:rFonts w:ascii="Arial" w:eastAsia="Arial" w:hAnsi="Arial"/>
                <w:b/>
                <w:color w:val="000000"/>
                <w:sz w:val="18"/>
              </w:rPr>
            </w:pPr>
            <w:r>
              <w:rPr>
                <w:rFonts w:ascii="Arial" w:eastAsia="Arial" w:hAnsi="Arial"/>
                <w:b/>
                <w:color w:val="000000"/>
                <w:sz w:val="18"/>
                <w:lang w:val="en-US"/>
              </w:rPr>
              <w:t>069</w:t>
            </w:r>
          </w:p>
        </w:tc>
      </w:tr>
      <w:tr w:rsidR="000E62B7" w14:paraId="2189478A" w14:textId="77777777" w:rsidTr="000E62B7">
        <w:trPr>
          <w:trHeight w:hRule="exact" w:val="365"/>
        </w:trPr>
        <w:tc>
          <w:tcPr>
            <w:tcW w:w="5599" w:type="dxa"/>
            <w:tcBorders>
              <w:top w:val="single" w:sz="7" w:space="0" w:color="000000"/>
              <w:left w:val="none" w:sz="0" w:space="0" w:color="020000"/>
              <w:bottom w:val="none" w:sz="0" w:space="0" w:color="020000"/>
              <w:right w:val="none" w:sz="0" w:space="0" w:color="020000"/>
            </w:tcBorders>
            <w:vAlign w:val="center"/>
          </w:tcPr>
          <w:p w14:paraId="00019A53" w14:textId="77777777" w:rsidR="000E62B7" w:rsidRDefault="000E62B7" w:rsidP="00DF68EC">
            <w:pPr>
              <w:spacing w:before="157" w:after="7" w:line="196" w:lineRule="exact"/>
              <w:ind w:left="21"/>
              <w:textAlignment w:val="baseline"/>
              <w:rPr>
                <w:rFonts w:ascii="Arial" w:eastAsia="Arial" w:hAnsi="Arial"/>
                <w:b/>
                <w:color w:val="000000"/>
                <w:sz w:val="18"/>
              </w:rPr>
            </w:pPr>
            <w:r>
              <w:rPr>
                <w:rFonts w:ascii="Arial" w:eastAsia="Arial" w:hAnsi="Arial"/>
                <w:b/>
                <w:color w:val="000000"/>
                <w:sz w:val="18"/>
                <w:lang w:val="en-US"/>
              </w:rPr>
              <w:t>Non-Current Liabilities</w:t>
            </w:r>
          </w:p>
        </w:tc>
        <w:tc>
          <w:tcPr>
            <w:tcW w:w="1752" w:type="dxa"/>
            <w:tcBorders>
              <w:top w:val="single" w:sz="7" w:space="0" w:color="000000"/>
              <w:left w:val="none" w:sz="0" w:space="0" w:color="020000"/>
              <w:bottom w:val="none" w:sz="0" w:space="0" w:color="020000"/>
              <w:right w:val="none" w:sz="0" w:space="0" w:color="020000"/>
            </w:tcBorders>
          </w:tcPr>
          <w:p w14:paraId="588A16D3"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none" w:sz="0" w:space="0" w:color="020000"/>
              <w:right w:val="none" w:sz="0" w:space="0" w:color="020000"/>
            </w:tcBorders>
          </w:tcPr>
          <w:p w14:paraId="449A911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none" w:sz="0" w:space="0" w:color="020000"/>
              <w:right w:val="none" w:sz="0" w:space="0" w:color="020000"/>
            </w:tcBorders>
          </w:tcPr>
          <w:p w14:paraId="78BD116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single" w:sz="7" w:space="0" w:color="000000"/>
              <w:left w:val="none" w:sz="0" w:space="0" w:color="020000"/>
              <w:bottom w:val="none" w:sz="0" w:space="0" w:color="020000"/>
              <w:right w:val="none" w:sz="0" w:space="0" w:color="020000"/>
            </w:tcBorders>
          </w:tcPr>
          <w:p w14:paraId="08513B1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single" w:sz="7" w:space="0" w:color="000000"/>
              <w:left w:val="none" w:sz="0" w:space="0" w:color="020000"/>
              <w:bottom w:val="none" w:sz="0" w:space="0" w:color="020000"/>
              <w:right w:val="none" w:sz="0" w:space="0" w:color="020000"/>
            </w:tcBorders>
          </w:tcPr>
          <w:p w14:paraId="2F53B9E4"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75" w:type="dxa"/>
            <w:tcBorders>
              <w:top w:val="single" w:sz="7" w:space="0" w:color="000000"/>
              <w:left w:val="none" w:sz="0" w:space="0" w:color="020000"/>
              <w:bottom w:val="none" w:sz="0" w:space="0" w:color="020000"/>
              <w:right w:val="none" w:sz="0" w:space="0" w:color="020000"/>
            </w:tcBorders>
          </w:tcPr>
          <w:p w14:paraId="3A0F3AF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single" w:sz="7" w:space="0" w:color="000000"/>
              <w:left w:val="none" w:sz="0" w:space="0" w:color="020000"/>
              <w:bottom w:val="none" w:sz="0" w:space="0" w:color="020000"/>
              <w:right w:val="none" w:sz="0" w:space="0" w:color="020000"/>
            </w:tcBorders>
          </w:tcPr>
          <w:p w14:paraId="7555049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10" w:type="dxa"/>
            <w:tcBorders>
              <w:top w:val="single" w:sz="7" w:space="0" w:color="000000"/>
              <w:left w:val="none" w:sz="0" w:space="0" w:color="020000"/>
              <w:bottom w:val="none" w:sz="0" w:space="0" w:color="020000"/>
              <w:right w:val="none" w:sz="0" w:space="0" w:color="020000"/>
            </w:tcBorders>
          </w:tcPr>
          <w:p w14:paraId="599E1B4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r>
      <w:tr w:rsidR="000E62B7" w14:paraId="563DDADD" w14:textId="77777777" w:rsidTr="000E62B7">
        <w:trPr>
          <w:trHeight w:hRule="exact" w:val="230"/>
        </w:trPr>
        <w:tc>
          <w:tcPr>
            <w:tcW w:w="5599" w:type="dxa"/>
            <w:tcBorders>
              <w:top w:val="none" w:sz="0" w:space="0" w:color="020000"/>
              <w:left w:val="none" w:sz="0" w:space="0" w:color="020000"/>
              <w:bottom w:val="none" w:sz="0" w:space="0" w:color="020000"/>
              <w:right w:val="none" w:sz="0" w:space="0" w:color="020000"/>
            </w:tcBorders>
            <w:vAlign w:val="center"/>
          </w:tcPr>
          <w:p w14:paraId="2A8A3D52" w14:textId="77777777" w:rsidR="000E62B7" w:rsidRDefault="000E62B7" w:rsidP="00DF68EC">
            <w:pPr>
              <w:spacing w:after="6" w:line="209" w:lineRule="exact"/>
              <w:ind w:left="21"/>
              <w:textAlignment w:val="baseline"/>
              <w:rPr>
                <w:rFonts w:ascii="Arial" w:eastAsia="Arial" w:hAnsi="Arial"/>
                <w:color w:val="000000"/>
                <w:sz w:val="18"/>
              </w:rPr>
            </w:pPr>
            <w:r>
              <w:rPr>
                <w:rFonts w:ascii="Arial" w:eastAsia="Arial" w:hAnsi="Arial"/>
                <w:color w:val="000000"/>
                <w:sz w:val="18"/>
                <w:lang w:val="en-US"/>
              </w:rPr>
              <w:t>Loans from shareholders</w:t>
            </w:r>
          </w:p>
        </w:tc>
        <w:tc>
          <w:tcPr>
            <w:tcW w:w="1752" w:type="dxa"/>
            <w:tcBorders>
              <w:top w:val="none" w:sz="0" w:space="0" w:color="020000"/>
              <w:left w:val="none" w:sz="0" w:space="0" w:color="020000"/>
              <w:bottom w:val="none" w:sz="0" w:space="0" w:color="020000"/>
              <w:right w:val="none" w:sz="0" w:space="0" w:color="020000"/>
            </w:tcBorders>
            <w:vAlign w:val="center"/>
          </w:tcPr>
          <w:p w14:paraId="145F3182" w14:textId="77777777" w:rsidR="000E62B7" w:rsidRDefault="000E62B7" w:rsidP="00DF68EC">
            <w:pPr>
              <w:spacing w:line="208" w:lineRule="exact"/>
              <w:ind w:left="1375"/>
              <w:textAlignment w:val="baseline"/>
              <w:rPr>
                <w:rFonts w:ascii="Arial" w:eastAsia="Arial" w:hAnsi="Arial"/>
                <w:color w:val="000000"/>
                <w:sz w:val="18"/>
              </w:rPr>
            </w:pPr>
            <w:r>
              <w:rPr>
                <w:rFonts w:ascii="Arial" w:eastAsia="Arial" w:hAnsi="Arial"/>
                <w:color w:val="000000"/>
                <w:sz w:val="18"/>
                <w:lang w:val="en-US"/>
              </w:rPr>
              <w:t>4</w:t>
            </w:r>
          </w:p>
        </w:tc>
        <w:tc>
          <w:tcPr>
            <w:tcW w:w="446" w:type="dxa"/>
            <w:tcBorders>
              <w:top w:val="none" w:sz="0" w:space="0" w:color="020000"/>
              <w:left w:val="none" w:sz="0" w:space="0" w:color="020000"/>
              <w:bottom w:val="none" w:sz="0" w:space="0" w:color="020000"/>
              <w:right w:val="none" w:sz="0" w:space="0" w:color="020000"/>
            </w:tcBorders>
          </w:tcPr>
          <w:p w14:paraId="22FAFCF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vAlign w:val="center"/>
          </w:tcPr>
          <w:p w14:paraId="11C7D7DE"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2</w:t>
            </w:r>
          </w:p>
        </w:tc>
        <w:tc>
          <w:tcPr>
            <w:tcW w:w="447" w:type="dxa"/>
            <w:tcBorders>
              <w:top w:val="none" w:sz="0" w:space="0" w:color="020000"/>
              <w:left w:val="none" w:sz="0" w:space="0" w:color="020000"/>
              <w:bottom w:val="none" w:sz="0" w:space="0" w:color="020000"/>
              <w:right w:val="none" w:sz="0" w:space="0" w:color="020000"/>
            </w:tcBorders>
            <w:vAlign w:val="center"/>
          </w:tcPr>
          <w:p w14:paraId="3AB11958"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840</w:t>
            </w:r>
          </w:p>
        </w:tc>
        <w:tc>
          <w:tcPr>
            <w:tcW w:w="494" w:type="dxa"/>
            <w:tcBorders>
              <w:top w:val="none" w:sz="0" w:space="0" w:color="020000"/>
              <w:left w:val="none" w:sz="0" w:space="0" w:color="020000"/>
              <w:bottom w:val="none" w:sz="0" w:space="0" w:color="020000"/>
              <w:right w:val="none" w:sz="0" w:space="0" w:color="020000"/>
            </w:tcBorders>
            <w:vAlign w:val="center"/>
          </w:tcPr>
          <w:p w14:paraId="37261990" w14:textId="77777777" w:rsidR="000E62B7" w:rsidRDefault="000E62B7" w:rsidP="0010488E">
            <w:pPr>
              <w:spacing w:line="204" w:lineRule="exact"/>
              <w:jc w:val="center"/>
              <w:textAlignment w:val="baseline"/>
              <w:rPr>
                <w:rFonts w:ascii="Arial" w:eastAsia="Arial" w:hAnsi="Arial"/>
                <w:color w:val="000000"/>
                <w:sz w:val="18"/>
              </w:rPr>
            </w:pPr>
            <w:r>
              <w:rPr>
                <w:rFonts w:ascii="Arial" w:eastAsia="Arial" w:hAnsi="Arial"/>
                <w:color w:val="000000"/>
                <w:sz w:val="18"/>
                <w:lang w:val="en-US"/>
              </w:rPr>
              <w:t>442</w:t>
            </w:r>
          </w:p>
        </w:tc>
        <w:tc>
          <w:tcPr>
            <w:tcW w:w="375" w:type="dxa"/>
            <w:tcBorders>
              <w:top w:val="none" w:sz="0" w:space="0" w:color="020000"/>
              <w:left w:val="none" w:sz="0" w:space="0" w:color="020000"/>
              <w:bottom w:val="none" w:sz="0" w:space="0" w:color="020000"/>
              <w:right w:val="none" w:sz="0" w:space="0" w:color="020000"/>
            </w:tcBorders>
            <w:vAlign w:val="center"/>
          </w:tcPr>
          <w:p w14:paraId="4BAF85EC"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2</w:t>
            </w:r>
          </w:p>
        </w:tc>
        <w:tc>
          <w:tcPr>
            <w:tcW w:w="336" w:type="dxa"/>
            <w:tcBorders>
              <w:top w:val="none" w:sz="0" w:space="0" w:color="020000"/>
              <w:left w:val="none" w:sz="0" w:space="0" w:color="020000"/>
              <w:bottom w:val="none" w:sz="0" w:space="0" w:color="020000"/>
              <w:right w:val="none" w:sz="0" w:space="0" w:color="020000"/>
            </w:tcBorders>
            <w:vAlign w:val="center"/>
          </w:tcPr>
          <w:p w14:paraId="27B19C0E"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697</w:t>
            </w:r>
          </w:p>
        </w:tc>
        <w:tc>
          <w:tcPr>
            <w:tcW w:w="410" w:type="dxa"/>
            <w:tcBorders>
              <w:top w:val="none" w:sz="0" w:space="0" w:color="020000"/>
              <w:left w:val="none" w:sz="0" w:space="0" w:color="020000"/>
              <w:bottom w:val="none" w:sz="0" w:space="0" w:color="020000"/>
              <w:right w:val="none" w:sz="0" w:space="0" w:color="020000"/>
            </w:tcBorders>
            <w:vAlign w:val="center"/>
          </w:tcPr>
          <w:p w14:paraId="63BC9F73" w14:textId="77777777" w:rsidR="000E62B7" w:rsidRDefault="000E62B7" w:rsidP="00DF68EC">
            <w:pPr>
              <w:spacing w:line="204" w:lineRule="exact"/>
              <w:jc w:val="center"/>
              <w:textAlignment w:val="baseline"/>
              <w:rPr>
                <w:rFonts w:ascii="Arial" w:eastAsia="Arial" w:hAnsi="Arial"/>
                <w:color w:val="000000"/>
                <w:sz w:val="18"/>
              </w:rPr>
            </w:pPr>
            <w:r>
              <w:rPr>
                <w:rFonts w:ascii="Arial" w:eastAsia="Arial" w:hAnsi="Arial"/>
                <w:color w:val="000000"/>
                <w:sz w:val="18"/>
                <w:lang w:val="en-US"/>
              </w:rPr>
              <w:t>165</w:t>
            </w:r>
          </w:p>
        </w:tc>
      </w:tr>
      <w:tr w:rsidR="000E62B7" w14:paraId="1BC59BC6" w14:textId="77777777" w:rsidTr="000E62B7">
        <w:trPr>
          <w:trHeight w:hRule="exact" w:val="221"/>
        </w:trPr>
        <w:tc>
          <w:tcPr>
            <w:tcW w:w="5599" w:type="dxa"/>
            <w:tcBorders>
              <w:top w:val="none" w:sz="0" w:space="0" w:color="020000"/>
              <w:left w:val="none" w:sz="0" w:space="0" w:color="020000"/>
              <w:bottom w:val="none" w:sz="0" w:space="0" w:color="020000"/>
              <w:right w:val="none" w:sz="0" w:space="0" w:color="020000"/>
            </w:tcBorders>
            <w:vAlign w:val="center"/>
          </w:tcPr>
          <w:p w14:paraId="1E023331" w14:textId="77777777" w:rsidR="000E62B7" w:rsidRDefault="000E62B7" w:rsidP="00DF68EC">
            <w:pPr>
              <w:spacing w:line="208" w:lineRule="exact"/>
              <w:ind w:left="21"/>
              <w:textAlignment w:val="baseline"/>
              <w:rPr>
                <w:rFonts w:ascii="Arial" w:eastAsia="Arial" w:hAnsi="Arial"/>
                <w:color w:val="000000"/>
                <w:sz w:val="18"/>
              </w:rPr>
            </w:pPr>
            <w:r>
              <w:rPr>
                <w:rFonts w:ascii="Arial" w:eastAsia="Arial" w:hAnsi="Arial"/>
                <w:color w:val="000000"/>
                <w:sz w:val="18"/>
                <w:lang w:val="en-US"/>
              </w:rPr>
              <w:t>Finance lease obligation</w:t>
            </w:r>
          </w:p>
        </w:tc>
        <w:tc>
          <w:tcPr>
            <w:tcW w:w="1752" w:type="dxa"/>
            <w:tcBorders>
              <w:top w:val="none" w:sz="0" w:space="0" w:color="020000"/>
              <w:left w:val="none" w:sz="0" w:space="0" w:color="020000"/>
              <w:bottom w:val="none" w:sz="0" w:space="0" w:color="020000"/>
              <w:right w:val="none" w:sz="0" w:space="0" w:color="020000"/>
            </w:tcBorders>
            <w:vAlign w:val="center"/>
          </w:tcPr>
          <w:p w14:paraId="5572AFA6" w14:textId="77777777" w:rsidR="000E62B7" w:rsidRDefault="000E62B7" w:rsidP="00DF68EC">
            <w:pPr>
              <w:spacing w:line="199" w:lineRule="exact"/>
              <w:ind w:left="1375"/>
              <w:textAlignment w:val="baseline"/>
              <w:rPr>
                <w:rFonts w:ascii="Arial" w:eastAsia="Arial" w:hAnsi="Arial"/>
                <w:color w:val="000000"/>
                <w:sz w:val="18"/>
              </w:rPr>
            </w:pPr>
            <w:r>
              <w:rPr>
                <w:rFonts w:ascii="Arial" w:eastAsia="Arial" w:hAnsi="Arial"/>
                <w:color w:val="000000"/>
                <w:sz w:val="18"/>
                <w:lang w:val="en-US"/>
              </w:rPr>
              <w:t>10</w:t>
            </w:r>
          </w:p>
        </w:tc>
        <w:tc>
          <w:tcPr>
            <w:tcW w:w="446" w:type="dxa"/>
            <w:tcBorders>
              <w:top w:val="none" w:sz="0" w:space="0" w:color="020000"/>
              <w:left w:val="none" w:sz="0" w:space="0" w:color="020000"/>
              <w:bottom w:val="none" w:sz="0" w:space="0" w:color="020000"/>
              <w:right w:val="none" w:sz="0" w:space="0" w:color="020000"/>
            </w:tcBorders>
          </w:tcPr>
          <w:p w14:paraId="2BC94CC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6492F6C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75115E78"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38</w:t>
            </w:r>
          </w:p>
        </w:tc>
        <w:tc>
          <w:tcPr>
            <w:tcW w:w="494" w:type="dxa"/>
            <w:tcBorders>
              <w:top w:val="none" w:sz="0" w:space="0" w:color="020000"/>
              <w:left w:val="none" w:sz="0" w:space="0" w:color="020000"/>
              <w:bottom w:val="none" w:sz="0" w:space="0" w:color="020000"/>
              <w:right w:val="none" w:sz="0" w:space="0" w:color="020000"/>
            </w:tcBorders>
            <w:vAlign w:val="center"/>
          </w:tcPr>
          <w:p w14:paraId="3662144F" w14:textId="77777777" w:rsidR="000E62B7" w:rsidRDefault="000E62B7" w:rsidP="0010488E">
            <w:pPr>
              <w:spacing w:line="199" w:lineRule="exact"/>
              <w:jc w:val="center"/>
              <w:textAlignment w:val="baseline"/>
              <w:rPr>
                <w:rFonts w:ascii="Arial" w:eastAsia="Arial" w:hAnsi="Arial"/>
                <w:color w:val="000000"/>
                <w:sz w:val="18"/>
              </w:rPr>
            </w:pPr>
            <w:r>
              <w:rPr>
                <w:rFonts w:ascii="Arial" w:eastAsia="Arial" w:hAnsi="Arial"/>
                <w:color w:val="000000"/>
                <w:sz w:val="18"/>
                <w:lang w:val="en-US"/>
              </w:rPr>
              <w:t>403</w:t>
            </w:r>
          </w:p>
        </w:tc>
        <w:tc>
          <w:tcPr>
            <w:tcW w:w="375" w:type="dxa"/>
            <w:tcBorders>
              <w:top w:val="none" w:sz="0" w:space="0" w:color="020000"/>
              <w:left w:val="none" w:sz="0" w:space="0" w:color="020000"/>
              <w:bottom w:val="none" w:sz="0" w:space="0" w:color="020000"/>
              <w:right w:val="none" w:sz="0" w:space="0" w:color="020000"/>
            </w:tcBorders>
          </w:tcPr>
          <w:p w14:paraId="6BB1F822"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25891D99"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19</w:t>
            </w:r>
          </w:p>
        </w:tc>
        <w:tc>
          <w:tcPr>
            <w:tcW w:w="410" w:type="dxa"/>
            <w:tcBorders>
              <w:top w:val="none" w:sz="0" w:space="0" w:color="020000"/>
              <w:left w:val="none" w:sz="0" w:space="0" w:color="020000"/>
              <w:bottom w:val="none" w:sz="0" w:space="0" w:color="020000"/>
              <w:right w:val="none" w:sz="0" w:space="0" w:color="020000"/>
            </w:tcBorders>
            <w:vAlign w:val="center"/>
          </w:tcPr>
          <w:p w14:paraId="18414A21" w14:textId="77777777" w:rsidR="000E62B7" w:rsidRDefault="000E62B7" w:rsidP="00DF68EC">
            <w:pPr>
              <w:spacing w:line="199" w:lineRule="exact"/>
              <w:jc w:val="center"/>
              <w:textAlignment w:val="baseline"/>
              <w:rPr>
                <w:rFonts w:ascii="Arial" w:eastAsia="Arial" w:hAnsi="Arial"/>
                <w:color w:val="000000"/>
                <w:sz w:val="18"/>
              </w:rPr>
            </w:pPr>
            <w:r>
              <w:rPr>
                <w:rFonts w:ascii="Arial" w:eastAsia="Arial" w:hAnsi="Arial"/>
                <w:color w:val="000000"/>
                <w:sz w:val="18"/>
                <w:lang w:val="en-US"/>
              </w:rPr>
              <w:t>170</w:t>
            </w:r>
          </w:p>
        </w:tc>
      </w:tr>
      <w:tr w:rsidR="000E62B7" w14:paraId="500D8E1F" w14:textId="77777777" w:rsidTr="000E62B7">
        <w:trPr>
          <w:trHeight w:hRule="exact" w:val="230"/>
        </w:trPr>
        <w:tc>
          <w:tcPr>
            <w:tcW w:w="5599" w:type="dxa"/>
            <w:tcBorders>
              <w:top w:val="none" w:sz="0" w:space="0" w:color="020000"/>
              <w:left w:val="none" w:sz="0" w:space="0" w:color="020000"/>
              <w:bottom w:val="none" w:sz="0" w:space="0" w:color="020000"/>
              <w:right w:val="none" w:sz="0" w:space="0" w:color="020000"/>
            </w:tcBorders>
            <w:vAlign w:val="center"/>
          </w:tcPr>
          <w:p w14:paraId="06F5AEDC" w14:textId="77777777" w:rsidR="000E62B7" w:rsidRDefault="000E62B7" w:rsidP="00DF68EC">
            <w:pPr>
              <w:spacing w:after="4" w:line="209" w:lineRule="exact"/>
              <w:ind w:left="21"/>
              <w:textAlignment w:val="baseline"/>
              <w:rPr>
                <w:rFonts w:ascii="Arial" w:eastAsia="Arial" w:hAnsi="Arial"/>
                <w:color w:val="000000"/>
                <w:sz w:val="18"/>
              </w:rPr>
            </w:pPr>
            <w:r>
              <w:rPr>
                <w:rFonts w:ascii="Arial" w:eastAsia="Arial" w:hAnsi="Arial"/>
                <w:color w:val="000000"/>
                <w:sz w:val="18"/>
                <w:lang w:val="en-US"/>
              </w:rPr>
              <w:t>Employee benefit obligation</w:t>
            </w:r>
          </w:p>
        </w:tc>
        <w:tc>
          <w:tcPr>
            <w:tcW w:w="1752" w:type="dxa"/>
            <w:tcBorders>
              <w:top w:val="none" w:sz="0" w:space="0" w:color="020000"/>
              <w:left w:val="none" w:sz="0" w:space="0" w:color="020000"/>
              <w:bottom w:val="none" w:sz="0" w:space="0" w:color="020000"/>
              <w:right w:val="none" w:sz="0" w:space="0" w:color="020000"/>
            </w:tcBorders>
            <w:vAlign w:val="center"/>
          </w:tcPr>
          <w:p w14:paraId="1A41DCAE" w14:textId="77777777" w:rsidR="000E62B7" w:rsidRDefault="000E62B7" w:rsidP="00DF68EC">
            <w:pPr>
              <w:spacing w:line="203" w:lineRule="exact"/>
              <w:ind w:left="1375"/>
              <w:textAlignment w:val="baseline"/>
              <w:rPr>
                <w:rFonts w:ascii="Arial" w:eastAsia="Arial" w:hAnsi="Arial"/>
                <w:color w:val="000000"/>
                <w:sz w:val="18"/>
              </w:rPr>
            </w:pPr>
            <w:r>
              <w:rPr>
                <w:rFonts w:ascii="Arial" w:eastAsia="Arial" w:hAnsi="Arial"/>
                <w:color w:val="000000"/>
                <w:sz w:val="18"/>
                <w:lang w:val="en-US"/>
              </w:rPr>
              <w:t>14</w:t>
            </w:r>
          </w:p>
        </w:tc>
        <w:tc>
          <w:tcPr>
            <w:tcW w:w="446" w:type="dxa"/>
            <w:tcBorders>
              <w:top w:val="none" w:sz="0" w:space="0" w:color="020000"/>
              <w:left w:val="none" w:sz="0" w:space="0" w:color="020000"/>
              <w:bottom w:val="none" w:sz="0" w:space="0" w:color="020000"/>
              <w:right w:val="none" w:sz="0" w:space="0" w:color="020000"/>
            </w:tcBorders>
          </w:tcPr>
          <w:p w14:paraId="6BBBBFD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1CBCC4D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10D895F9" w14:textId="77777777" w:rsidR="000E62B7" w:rsidRDefault="000E62B7" w:rsidP="00DF68EC">
            <w:pPr>
              <w:spacing w:line="201" w:lineRule="exact"/>
              <w:jc w:val="right"/>
              <w:textAlignment w:val="baseline"/>
              <w:rPr>
                <w:rFonts w:ascii="Arial" w:eastAsia="Arial" w:hAnsi="Arial"/>
                <w:color w:val="000000"/>
                <w:sz w:val="18"/>
              </w:rPr>
            </w:pPr>
            <w:r>
              <w:rPr>
                <w:rFonts w:ascii="Arial" w:eastAsia="Arial" w:hAnsi="Arial"/>
                <w:color w:val="000000"/>
                <w:sz w:val="18"/>
                <w:lang w:val="en-US"/>
              </w:rPr>
              <w:t>10</w:t>
            </w:r>
          </w:p>
        </w:tc>
        <w:tc>
          <w:tcPr>
            <w:tcW w:w="494" w:type="dxa"/>
            <w:tcBorders>
              <w:top w:val="none" w:sz="0" w:space="0" w:color="020000"/>
              <w:left w:val="none" w:sz="0" w:space="0" w:color="020000"/>
              <w:bottom w:val="none" w:sz="0" w:space="0" w:color="020000"/>
              <w:right w:val="none" w:sz="0" w:space="0" w:color="020000"/>
            </w:tcBorders>
            <w:vAlign w:val="center"/>
          </w:tcPr>
          <w:p w14:paraId="5FFE1C77" w14:textId="77777777" w:rsidR="000E62B7" w:rsidRDefault="000E62B7" w:rsidP="0010488E">
            <w:pPr>
              <w:spacing w:line="200" w:lineRule="exact"/>
              <w:jc w:val="center"/>
              <w:textAlignment w:val="baseline"/>
              <w:rPr>
                <w:rFonts w:ascii="Arial" w:eastAsia="Arial" w:hAnsi="Arial"/>
                <w:color w:val="000000"/>
                <w:sz w:val="18"/>
              </w:rPr>
            </w:pPr>
            <w:r>
              <w:rPr>
                <w:rFonts w:ascii="Arial" w:eastAsia="Arial" w:hAnsi="Arial"/>
                <w:color w:val="000000"/>
                <w:sz w:val="18"/>
                <w:lang w:val="en-US"/>
              </w:rPr>
              <w:t>021</w:t>
            </w:r>
          </w:p>
        </w:tc>
        <w:tc>
          <w:tcPr>
            <w:tcW w:w="375" w:type="dxa"/>
            <w:tcBorders>
              <w:top w:val="none" w:sz="0" w:space="0" w:color="020000"/>
              <w:left w:val="none" w:sz="0" w:space="0" w:color="020000"/>
              <w:bottom w:val="none" w:sz="0" w:space="0" w:color="020000"/>
              <w:right w:val="none" w:sz="0" w:space="0" w:color="020000"/>
            </w:tcBorders>
          </w:tcPr>
          <w:p w14:paraId="3296E51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61E041E1" w14:textId="77777777" w:rsidR="000E62B7" w:rsidRDefault="000E62B7" w:rsidP="00DF68EC">
            <w:pPr>
              <w:spacing w:line="200" w:lineRule="exact"/>
              <w:jc w:val="right"/>
              <w:textAlignment w:val="baseline"/>
              <w:rPr>
                <w:rFonts w:ascii="Arial" w:eastAsia="Arial" w:hAnsi="Arial"/>
                <w:color w:val="000000"/>
                <w:sz w:val="18"/>
              </w:rPr>
            </w:pPr>
            <w:r>
              <w:rPr>
                <w:rFonts w:ascii="Arial" w:eastAsia="Arial" w:hAnsi="Arial"/>
                <w:color w:val="000000"/>
                <w:sz w:val="18"/>
                <w:lang w:val="en-US"/>
              </w:rPr>
              <w:t>12</w:t>
            </w:r>
          </w:p>
        </w:tc>
        <w:tc>
          <w:tcPr>
            <w:tcW w:w="410" w:type="dxa"/>
            <w:tcBorders>
              <w:top w:val="none" w:sz="0" w:space="0" w:color="020000"/>
              <w:left w:val="none" w:sz="0" w:space="0" w:color="020000"/>
              <w:bottom w:val="none" w:sz="0" w:space="0" w:color="020000"/>
              <w:right w:val="none" w:sz="0" w:space="0" w:color="020000"/>
            </w:tcBorders>
            <w:vAlign w:val="center"/>
          </w:tcPr>
          <w:p w14:paraId="734C455A" w14:textId="77777777" w:rsidR="000E62B7" w:rsidRDefault="000E62B7" w:rsidP="00DF68EC">
            <w:pPr>
              <w:spacing w:line="200" w:lineRule="exact"/>
              <w:jc w:val="center"/>
              <w:textAlignment w:val="baseline"/>
              <w:rPr>
                <w:rFonts w:ascii="Arial" w:eastAsia="Arial" w:hAnsi="Arial"/>
                <w:color w:val="000000"/>
                <w:sz w:val="18"/>
              </w:rPr>
            </w:pPr>
            <w:r>
              <w:rPr>
                <w:rFonts w:ascii="Arial" w:eastAsia="Arial" w:hAnsi="Arial"/>
                <w:color w:val="000000"/>
                <w:sz w:val="18"/>
                <w:lang w:val="en-US"/>
              </w:rPr>
              <w:t>818</w:t>
            </w:r>
          </w:p>
        </w:tc>
      </w:tr>
      <w:tr w:rsidR="000E62B7" w14:paraId="7B37EC6F" w14:textId="77777777" w:rsidTr="000E62B7">
        <w:trPr>
          <w:trHeight w:hRule="exact" w:val="221"/>
        </w:trPr>
        <w:tc>
          <w:tcPr>
            <w:tcW w:w="5599" w:type="dxa"/>
            <w:tcBorders>
              <w:top w:val="none" w:sz="0" w:space="0" w:color="020000"/>
              <w:left w:val="none" w:sz="0" w:space="0" w:color="020000"/>
              <w:bottom w:val="none" w:sz="0" w:space="0" w:color="020000"/>
              <w:right w:val="none" w:sz="0" w:space="0" w:color="020000"/>
            </w:tcBorders>
            <w:vAlign w:val="center"/>
          </w:tcPr>
          <w:p w14:paraId="331221FD" w14:textId="77777777" w:rsidR="000E62B7" w:rsidRDefault="000E62B7" w:rsidP="00DF68EC">
            <w:pPr>
              <w:spacing w:line="205" w:lineRule="exact"/>
              <w:ind w:left="21"/>
              <w:textAlignment w:val="baseline"/>
              <w:rPr>
                <w:rFonts w:ascii="Arial" w:eastAsia="Arial" w:hAnsi="Arial"/>
                <w:color w:val="000000"/>
                <w:sz w:val="18"/>
              </w:rPr>
            </w:pPr>
            <w:r>
              <w:rPr>
                <w:rFonts w:ascii="Arial" w:eastAsia="Arial" w:hAnsi="Arial"/>
                <w:color w:val="000000"/>
                <w:sz w:val="18"/>
                <w:lang w:val="en-US"/>
              </w:rPr>
              <w:t>Deferred income</w:t>
            </w:r>
          </w:p>
        </w:tc>
        <w:tc>
          <w:tcPr>
            <w:tcW w:w="1752" w:type="dxa"/>
            <w:tcBorders>
              <w:top w:val="none" w:sz="0" w:space="0" w:color="020000"/>
              <w:left w:val="none" w:sz="0" w:space="0" w:color="020000"/>
              <w:bottom w:val="none" w:sz="0" w:space="0" w:color="020000"/>
              <w:right w:val="none" w:sz="0" w:space="0" w:color="020000"/>
            </w:tcBorders>
            <w:vAlign w:val="center"/>
          </w:tcPr>
          <w:p w14:paraId="59AEC1DF" w14:textId="77777777" w:rsidR="000E62B7" w:rsidRDefault="000E62B7" w:rsidP="00DF68EC">
            <w:pPr>
              <w:spacing w:line="195" w:lineRule="exact"/>
              <w:ind w:left="1375"/>
              <w:textAlignment w:val="baseline"/>
              <w:rPr>
                <w:rFonts w:ascii="Arial" w:eastAsia="Arial" w:hAnsi="Arial"/>
                <w:color w:val="000000"/>
                <w:sz w:val="18"/>
              </w:rPr>
            </w:pPr>
            <w:r>
              <w:rPr>
                <w:rFonts w:ascii="Arial" w:eastAsia="Arial" w:hAnsi="Arial"/>
                <w:color w:val="000000"/>
                <w:sz w:val="18"/>
                <w:lang w:val="en-US"/>
              </w:rPr>
              <w:t>15</w:t>
            </w:r>
          </w:p>
        </w:tc>
        <w:tc>
          <w:tcPr>
            <w:tcW w:w="446" w:type="dxa"/>
            <w:tcBorders>
              <w:top w:val="none" w:sz="0" w:space="0" w:color="020000"/>
              <w:left w:val="none" w:sz="0" w:space="0" w:color="020000"/>
              <w:bottom w:val="none" w:sz="0" w:space="0" w:color="020000"/>
              <w:right w:val="none" w:sz="0" w:space="0" w:color="020000"/>
            </w:tcBorders>
          </w:tcPr>
          <w:p w14:paraId="2050757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49B7D7F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2CE5B265" w14:textId="77777777" w:rsidR="000E62B7" w:rsidRDefault="000E62B7" w:rsidP="00DF68EC">
            <w:pPr>
              <w:spacing w:line="195" w:lineRule="exact"/>
              <w:jc w:val="right"/>
              <w:textAlignment w:val="baseline"/>
              <w:rPr>
                <w:rFonts w:ascii="Arial" w:eastAsia="Arial" w:hAnsi="Arial"/>
                <w:color w:val="000000"/>
                <w:sz w:val="18"/>
              </w:rPr>
            </w:pPr>
            <w:r>
              <w:rPr>
                <w:rFonts w:ascii="Arial" w:eastAsia="Arial" w:hAnsi="Arial"/>
                <w:color w:val="000000"/>
                <w:sz w:val="18"/>
                <w:lang w:val="en-US"/>
              </w:rPr>
              <w:t>36</w:t>
            </w:r>
          </w:p>
        </w:tc>
        <w:tc>
          <w:tcPr>
            <w:tcW w:w="494" w:type="dxa"/>
            <w:tcBorders>
              <w:top w:val="none" w:sz="0" w:space="0" w:color="020000"/>
              <w:left w:val="none" w:sz="0" w:space="0" w:color="020000"/>
              <w:bottom w:val="none" w:sz="0" w:space="0" w:color="020000"/>
              <w:right w:val="none" w:sz="0" w:space="0" w:color="020000"/>
            </w:tcBorders>
            <w:vAlign w:val="center"/>
          </w:tcPr>
          <w:p w14:paraId="02F989FD" w14:textId="77777777" w:rsidR="000E62B7" w:rsidRDefault="000E62B7" w:rsidP="0010488E">
            <w:pPr>
              <w:spacing w:line="195" w:lineRule="exact"/>
              <w:jc w:val="center"/>
              <w:textAlignment w:val="baseline"/>
              <w:rPr>
                <w:rFonts w:ascii="Arial" w:eastAsia="Arial" w:hAnsi="Arial"/>
                <w:color w:val="000000"/>
                <w:sz w:val="18"/>
              </w:rPr>
            </w:pPr>
            <w:r>
              <w:rPr>
                <w:rFonts w:ascii="Arial" w:eastAsia="Arial" w:hAnsi="Arial"/>
                <w:color w:val="000000"/>
                <w:sz w:val="18"/>
                <w:lang w:val="en-US"/>
              </w:rPr>
              <w:t>260</w:t>
            </w:r>
          </w:p>
        </w:tc>
        <w:tc>
          <w:tcPr>
            <w:tcW w:w="375" w:type="dxa"/>
            <w:tcBorders>
              <w:top w:val="none" w:sz="0" w:space="0" w:color="020000"/>
              <w:left w:val="none" w:sz="0" w:space="0" w:color="020000"/>
              <w:bottom w:val="none" w:sz="0" w:space="0" w:color="020000"/>
              <w:right w:val="none" w:sz="0" w:space="0" w:color="020000"/>
            </w:tcBorders>
          </w:tcPr>
          <w:p w14:paraId="3A2F525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44771D51" w14:textId="77777777" w:rsidR="000E62B7" w:rsidRDefault="000E62B7" w:rsidP="00DF68EC">
            <w:pPr>
              <w:spacing w:line="195" w:lineRule="exact"/>
              <w:jc w:val="right"/>
              <w:textAlignment w:val="baseline"/>
              <w:rPr>
                <w:rFonts w:ascii="Arial" w:eastAsia="Arial" w:hAnsi="Arial"/>
                <w:color w:val="000000"/>
                <w:sz w:val="18"/>
              </w:rPr>
            </w:pPr>
            <w:r>
              <w:rPr>
                <w:rFonts w:ascii="Arial" w:eastAsia="Arial" w:hAnsi="Arial"/>
                <w:color w:val="000000"/>
                <w:sz w:val="18"/>
                <w:lang w:val="en-US"/>
              </w:rPr>
              <w:t>6</w:t>
            </w:r>
          </w:p>
        </w:tc>
        <w:tc>
          <w:tcPr>
            <w:tcW w:w="410" w:type="dxa"/>
            <w:tcBorders>
              <w:top w:val="none" w:sz="0" w:space="0" w:color="020000"/>
              <w:left w:val="none" w:sz="0" w:space="0" w:color="020000"/>
              <w:bottom w:val="none" w:sz="0" w:space="0" w:color="020000"/>
              <w:right w:val="none" w:sz="0" w:space="0" w:color="020000"/>
            </w:tcBorders>
            <w:vAlign w:val="center"/>
          </w:tcPr>
          <w:p w14:paraId="28AC7602" w14:textId="77777777" w:rsidR="000E62B7" w:rsidRDefault="000E62B7" w:rsidP="00DF68EC">
            <w:pPr>
              <w:spacing w:line="195" w:lineRule="exact"/>
              <w:jc w:val="center"/>
              <w:textAlignment w:val="baseline"/>
              <w:rPr>
                <w:rFonts w:ascii="Arial" w:eastAsia="Arial" w:hAnsi="Arial"/>
                <w:color w:val="000000"/>
                <w:sz w:val="18"/>
              </w:rPr>
            </w:pPr>
            <w:r>
              <w:rPr>
                <w:rFonts w:ascii="Arial" w:eastAsia="Arial" w:hAnsi="Arial"/>
                <w:color w:val="000000"/>
                <w:sz w:val="18"/>
                <w:lang w:val="en-US"/>
              </w:rPr>
              <w:t>426</w:t>
            </w:r>
          </w:p>
        </w:tc>
      </w:tr>
      <w:tr w:rsidR="000E62B7" w14:paraId="669D3CF3" w14:textId="77777777" w:rsidTr="000E62B7">
        <w:trPr>
          <w:trHeight w:hRule="exact" w:val="226"/>
        </w:trPr>
        <w:tc>
          <w:tcPr>
            <w:tcW w:w="5599" w:type="dxa"/>
            <w:tcBorders>
              <w:top w:val="none" w:sz="0" w:space="0" w:color="020000"/>
              <w:left w:val="none" w:sz="0" w:space="0" w:color="020000"/>
              <w:bottom w:val="none" w:sz="0" w:space="0" w:color="020000"/>
              <w:right w:val="none" w:sz="0" w:space="0" w:color="020000"/>
            </w:tcBorders>
            <w:vAlign w:val="center"/>
          </w:tcPr>
          <w:p w14:paraId="2B7669FE" w14:textId="77777777" w:rsidR="000E62B7" w:rsidRDefault="000E62B7" w:rsidP="00DF68EC">
            <w:pPr>
              <w:spacing w:after="4" w:line="209" w:lineRule="exact"/>
              <w:ind w:left="21"/>
              <w:textAlignment w:val="baseline"/>
              <w:rPr>
                <w:rFonts w:ascii="Arial" w:eastAsia="Arial" w:hAnsi="Arial"/>
                <w:color w:val="000000"/>
                <w:sz w:val="18"/>
              </w:rPr>
            </w:pPr>
            <w:r>
              <w:rPr>
                <w:rFonts w:ascii="Arial" w:eastAsia="Arial" w:hAnsi="Arial"/>
                <w:color w:val="000000"/>
                <w:sz w:val="18"/>
                <w:lang w:val="en-US"/>
              </w:rPr>
              <w:t>Deferred tax</w:t>
            </w:r>
          </w:p>
        </w:tc>
        <w:tc>
          <w:tcPr>
            <w:tcW w:w="1752" w:type="dxa"/>
            <w:tcBorders>
              <w:top w:val="none" w:sz="0" w:space="0" w:color="020000"/>
              <w:left w:val="none" w:sz="0" w:space="0" w:color="020000"/>
              <w:bottom w:val="none" w:sz="0" w:space="0" w:color="020000"/>
              <w:right w:val="none" w:sz="0" w:space="0" w:color="020000"/>
            </w:tcBorders>
            <w:vAlign w:val="center"/>
          </w:tcPr>
          <w:p w14:paraId="78CCFEED" w14:textId="77777777" w:rsidR="000E62B7" w:rsidRDefault="000E62B7" w:rsidP="00DF68EC">
            <w:pPr>
              <w:spacing w:line="199" w:lineRule="exact"/>
              <w:ind w:left="1375"/>
              <w:textAlignment w:val="baseline"/>
              <w:rPr>
                <w:rFonts w:ascii="Arial" w:eastAsia="Arial" w:hAnsi="Arial"/>
                <w:color w:val="000000"/>
                <w:sz w:val="18"/>
              </w:rPr>
            </w:pPr>
            <w:r>
              <w:rPr>
                <w:rFonts w:ascii="Arial" w:eastAsia="Arial" w:hAnsi="Arial"/>
                <w:color w:val="000000"/>
                <w:sz w:val="18"/>
                <w:lang w:val="en-US"/>
              </w:rPr>
              <w:t>16</w:t>
            </w:r>
          </w:p>
        </w:tc>
        <w:tc>
          <w:tcPr>
            <w:tcW w:w="446" w:type="dxa"/>
            <w:tcBorders>
              <w:top w:val="none" w:sz="0" w:space="0" w:color="020000"/>
              <w:left w:val="none" w:sz="0" w:space="0" w:color="020000"/>
              <w:bottom w:val="none" w:sz="0" w:space="0" w:color="020000"/>
              <w:right w:val="none" w:sz="0" w:space="0" w:color="020000"/>
            </w:tcBorders>
          </w:tcPr>
          <w:p w14:paraId="6B5CB924"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vAlign w:val="center"/>
          </w:tcPr>
          <w:p w14:paraId="5F377B69"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1</w:t>
            </w:r>
          </w:p>
        </w:tc>
        <w:tc>
          <w:tcPr>
            <w:tcW w:w="447" w:type="dxa"/>
            <w:tcBorders>
              <w:top w:val="none" w:sz="0" w:space="0" w:color="020000"/>
              <w:left w:val="none" w:sz="0" w:space="0" w:color="020000"/>
              <w:bottom w:val="none" w:sz="0" w:space="0" w:color="020000"/>
              <w:right w:val="none" w:sz="0" w:space="0" w:color="020000"/>
            </w:tcBorders>
            <w:vAlign w:val="center"/>
          </w:tcPr>
          <w:p w14:paraId="6E86432F"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920</w:t>
            </w:r>
          </w:p>
        </w:tc>
        <w:tc>
          <w:tcPr>
            <w:tcW w:w="494" w:type="dxa"/>
            <w:tcBorders>
              <w:top w:val="none" w:sz="0" w:space="0" w:color="020000"/>
              <w:left w:val="none" w:sz="0" w:space="0" w:color="020000"/>
              <w:bottom w:val="none" w:sz="0" w:space="0" w:color="020000"/>
              <w:right w:val="none" w:sz="0" w:space="0" w:color="020000"/>
            </w:tcBorders>
            <w:vAlign w:val="center"/>
          </w:tcPr>
          <w:p w14:paraId="2FCC4C53" w14:textId="77777777" w:rsidR="000E62B7" w:rsidRDefault="000E62B7" w:rsidP="0010488E">
            <w:pPr>
              <w:spacing w:line="199" w:lineRule="exact"/>
              <w:jc w:val="center"/>
              <w:textAlignment w:val="baseline"/>
              <w:rPr>
                <w:rFonts w:ascii="Arial" w:eastAsia="Arial" w:hAnsi="Arial"/>
                <w:color w:val="000000"/>
                <w:sz w:val="18"/>
              </w:rPr>
            </w:pPr>
            <w:r>
              <w:rPr>
                <w:rFonts w:ascii="Arial" w:eastAsia="Arial" w:hAnsi="Arial"/>
                <w:color w:val="000000"/>
                <w:sz w:val="18"/>
                <w:lang w:val="en-US"/>
              </w:rPr>
              <w:t>308</w:t>
            </w:r>
          </w:p>
        </w:tc>
        <w:tc>
          <w:tcPr>
            <w:tcW w:w="375" w:type="dxa"/>
            <w:tcBorders>
              <w:top w:val="none" w:sz="0" w:space="0" w:color="020000"/>
              <w:left w:val="none" w:sz="0" w:space="0" w:color="020000"/>
              <w:bottom w:val="none" w:sz="0" w:space="0" w:color="020000"/>
              <w:right w:val="none" w:sz="0" w:space="0" w:color="020000"/>
            </w:tcBorders>
            <w:vAlign w:val="center"/>
          </w:tcPr>
          <w:p w14:paraId="4B98D582"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1</w:t>
            </w:r>
          </w:p>
        </w:tc>
        <w:tc>
          <w:tcPr>
            <w:tcW w:w="336" w:type="dxa"/>
            <w:tcBorders>
              <w:top w:val="none" w:sz="0" w:space="0" w:color="020000"/>
              <w:left w:val="none" w:sz="0" w:space="0" w:color="020000"/>
              <w:bottom w:val="none" w:sz="0" w:space="0" w:color="020000"/>
              <w:right w:val="none" w:sz="0" w:space="0" w:color="020000"/>
            </w:tcBorders>
            <w:vAlign w:val="center"/>
          </w:tcPr>
          <w:p w14:paraId="4143AF66" w14:textId="77777777" w:rsidR="000E62B7" w:rsidRDefault="000E62B7" w:rsidP="00DF68EC">
            <w:pPr>
              <w:spacing w:line="199" w:lineRule="exact"/>
              <w:jc w:val="right"/>
              <w:textAlignment w:val="baseline"/>
              <w:rPr>
                <w:rFonts w:ascii="Arial" w:eastAsia="Arial" w:hAnsi="Arial"/>
                <w:color w:val="000000"/>
                <w:sz w:val="18"/>
              </w:rPr>
            </w:pPr>
            <w:r>
              <w:rPr>
                <w:rFonts w:ascii="Arial" w:eastAsia="Arial" w:hAnsi="Arial"/>
                <w:color w:val="000000"/>
                <w:sz w:val="18"/>
                <w:lang w:val="en-US"/>
              </w:rPr>
              <w:t>701</w:t>
            </w:r>
          </w:p>
        </w:tc>
        <w:tc>
          <w:tcPr>
            <w:tcW w:w="410" w:type="dxa"/>
            <w:tcBorders>
              <w:top w:val="none" w:sz="0" w:space="0" w:color="020000"/>
              <w:left w:val="none" w:sz="0" w:space="0" w:color="020000"/>
              <w:bottom w:val="none" w:sz="0" w:space="0" w:color="020000"/>
              <w:right w:val="none" w:sz="0" w:space="0" w:color="020000"/>
            </w:tcBorders>
            <w:vAlign w:val="center"/>
          </w:tcPr>
          <w:p w14:paraId="5CACA75B" w14:textId="77777777" w:rsidR="000E62B7" w:rsidRDefault="000E62B7" w:rsidP="00DF68EC">
            <w:pPr>
              <w:spacing w:line="199" w:lineRule="exact"/>
              <w:jc w:val="center"/>
              <w:textAlignment w:val="baseline"/>
              <w:rPr>
                <w:rFonts w:ascii="Arial" w:eastAsia="Arial" w:hAnsi="Arial"/>
                <w:color w:val="000000"/>
                <w:sz w:val="18"/>
              </w:rPr>
            </w:pPr>
            <w:r>
              <w:rPr>
                <w:rFonts w:ascii="Arial" w:eastAsia="Arial" w:hAnsi="Arial"/>
                <w:color w:val="000000"/>
                <w:sz w:val="18"/>
                <w:lang w:val="en-US"/>
              </w:rPr>
              <w:t>476</w:t>
            </w:r>
          </w:p>
        </w:tc>
      </w:tr>
      <w:tr w:rsidR="000E62B7" w14:paraId="302DF6A9" w14:textId="77777777" w:rsidTr="000E62B7">
        <w:trPr>
          <w:trHeight w:hRule="exact" w:val="269"/>
        </w:trPr>
        <w:tc>
          <w:tcPr>
            <w:tcW w:w="5599" w:type="dxa"/>
            <w:tcBorders>
              <w:top w:val="none" w:sz="0" w:space="0" w:color="020000"/>
              <w:left w:val="none" w:sz="0" w:space="0" w:color="020000"/>
              <w:bottom w:val="single" w:sz="7" w:space="0" w:color="000000"/>
              <w:right w:val="none" w:sz="0" w:space="0" w:color="020000"/>
            </w:tcBorders>
            <w:vAlign w:val="center"/>
          </w:tcPr>
          <w:p w14:paraId="39382FE3" w14:textId="77777777" w:rsidR="000E62B7" w:rsidRDefault="000E62B7" w:rsidP="00DF68EC">
            <w:pPr>
              <w:spacing w:after="47" w:line="209" w:lineRule="exact"/>
              <w:ind w:left="21"/>
              <w:textAlignment w:val="baseline"/>
              <w:rPr>
                <w:rFonts w:ascii="Arial" w:eastAsia="Arial" w:hAnsi="Arial"/>
                <w:color w:val="000000"/>
                <w:sz w:val="18"/>
              </w:rPr>
            </w:pPr>
            <w:r>
              <w:rPr>
                <w:rFonts w:ascii="Arial" w:eastAsia="Arial" w:hAnsi="Arial"/>
                <w:color w:val="000000"/>
                <w:sz w:val="18"/>
                <w:lang w:val="en-US"/>
              </w:rPr>
              <w:t>Consumer deposits</w:t>
            </w:r>
          </w:p>
        </w:tc>
        <w:tc>
          <w:tcPr>
            <w:tcW w:w="1752" w:type="dxa"/>
            <w:tcBorders>
              <w:top w:val="none" w:sz="0" w:space="0" w:color="020000"/>
              <w:left w:val="none" w:sz="0" w:space="0" w:color="020000"/>
              <w:bottom w:val="single" w:sz="7" w:space="0" w:color="000000"/>
              <w:right w:val="none" w:sz="0" w:space="0" w:color="020000"/>
            </w:tcBorders>
            <w:vAlign w:val="center"/>
          </w:tcPr>
          <w:p w14:paraId="3B91E9BD" w14:textId="77777777" w:rsidR="000E62B7" w:rsidRDefault="000E62B7" w:rsidP="00DF68EC">
            <w:pPr>
              <w:spacing w:after="40" w:line="209" w:lineRule="exact"/>
              <w:ind w:left="1375"/>
              <w:textAlignment w:val="baseline"/>
              <w:rPr>
                <w:rFonts w:ascii="Arial" w:eastAsia="Arial" w:hAnsi="Arial"/>
                <w:color w:val="000000"/>
                <w:sz w:val="18"/>
              </w:rPr>
            </w:pPr>
            <w:r>
              <w:rPr>
                <w:rFonts w:ascii="Arial" w:eastAsia="Arial" w:hAnsi="Arial"/>
                <w:color w:val="000000"/>
                <w:sz w:val="18"/>
                <w:lang w:val="en-US"/>
              </w:rPr>
              <w:t>17</w:t>
            </w:r>
          </w:p>
        </w:tc>
        <w:tc>
          <w:tcPr>
            <w:tcW w:w="446" w:type="dxa"/>
            <w:tcBorders>
              <w:top w:val="none" w:sz="0" w:space="0" w:color="020000"/>
              <w:left w:val="none" w:sz="0" w:space="0" w:color="020000"/>
              <w:bottom w:val="single" w:sz="7" w:space="0" w:color="000000"/>
              <w:right w:val="none" w:sz="0" w:space="0" w:color="020000"/>
            </w:tcBorders>
            <w:vAlign w:val="center"/>
          </w:tcPr>
          <w:p w14:paraId="67C0BC11" w14:textId="386689B6" w:rsidR="000E62B7" w:rsidRDefault="000E62B7" w:rsidP="00DF68EC">
            <w:pPr>
              <w:spacing w:before="60" w:line="204" w:lineRule="exact"/>
              <w:jc w:val="center"/>
              <w:textAlignment w:val="baseline"/>
              <w:rPr>
                <w:rFonts w:ascii="Arial" w:eastAsia="Arial" w:hAnsi="Arial"/>
                <w:color w:val="000000"/>
                <w:sz w:val="18"/>
              </w:rPr>
            </w:pPr>
          </w:p>
        </w:tc>
        <w:tc>
          <w:tcPr>
            <w:tcW w:w="259" w:type="dxa"/>
            <w:tcBorders>
              <w:top w:val="none" w:sz="0" w:space="0" w:color="020000"/>
              <w:left w:val="none" w:sz="0" w:space="0" w:color="020000"/>
              <w:bottom w:val="single" w:sz="7" w:space="0" w:color="000000"/>
              <w:right w:val="none" w:sz="0" w:space="0" w:color="020000"/>
            </w:tcBorders>
          </w:tcPr>
          <w:p w14:paraId="67FBD22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single" w:sz="7" w:space="0" w:color="000000"/>
              <w:right w:val="none" w:sz="0" w:space="0" w:color="020000"/>
            </w:tcBorders>
            <w:vAlign w:val="center"/>
          </w:tcPr>
          <w:p w14:paraId="42BA3DA5" w14:textId="77777777" w:rsidR="000E62B7" w:rsidRDefault="000E62B7" w:rsidP="00DF68EC">
            <w:pPr>
              <w:spacing w:after="33" w:line="209" w:lineRule="exact"/>
              <w:jc w:val="right"/>
              <w:textAlignment w:val="baseline"/>
              <w:rPr>
                <w:rFonts w:ascii="Arial" w:eastAsia="Arial" w:hAnsi="Arial"/>
                <w:color w:val="000000"/>
                <w:sz w:val="18"/>
              </w:rPr>
            </w:pPr>
            <w:r>
              <w:rPr>
                <w:rFonts w:ascii="Arial" w:eastAsia="Arial" w:hAnsi="Arial"/>
                <w:color w:val="000000"/>
                <w:sz w:val="18"/>
                <w:lang w:val="en-US"/>
              </w:rPr>
              <w:t>486</w:t>
            </w:r>
          </w:p>
        </w:tc>
        <w:tc>
          <w:tcPr>
            <w:tcW w:w="494" w:type="dxa"/>
            <w:tcBorders>
              <w:top w:val="none" w:sz="0" w:space="0" w:color="020000"/>
              <w:left w:val="none" w:sz="0" w:space="0" w:color="020000"/>
              <w:bottom w:val="single" w:sz="7" w:space="0" w:color="000000"/>
              <w:right w:val="none" w:sz="0" w:space="0" w:color="020000"/>
            </w:tcBorders>
            <w:vAlign w:val="center"/>
          </w:tcPr>
          <w:p w14:paraId="7DDBB91B" w14:textId="77777777" w:rsidR="000E62B7" w:rsidRDefault="000E62B7" w:rsidP="0010488E">
            <w:pPr>
              <w:spacing w:after="38" w:line="209" w:lineRule="exact"/>
              <w:jc w:val="center"/>
              <w:textAlignment w:val="baseline"/>
              <w:rPr>
                <w:rFonts w:ascii="Arial" w:eastAsia="Arial" w:hAnsi="Arial"/>
                <w:color w:val="000000"/>
                <w:sz w:val="18"/>
              </w:rPr>
            </w:pPr>
            <w:r>
              <w:rPr>
                <w:rFonts w:ascii="Arial" w:eastAsia="Arial" w:hAnsi="Arial"/>
                <w:color w:val="000000"/>
                <w:sz w:val="18"/>
                <w:lang w:val="en-US"/>
              </w:rPr>
              <w:t>317</w:t>
            </w:r>
          </w:p>
        </w:tc>
        <w:tc>
          <w:tcPr>
            <w:tcW w:w="375" w:type="dxa"/>
            <w:tcBorders>
              <w:top w:val="none" w:sz="0" w:space="0" w:color="020000"/>
              <w:left w:val="none" w:sz="0" w:space="0" w:color="020000"/>
              <w:bottom w:val="single" w:sz="7" w:space="0" w:color="000000"/>
              <w:right w:val="none" w:sz="0" w:space="0" w:color="020000"/>
            </w:tcBorders>
          </w:tcPr>
          <w:p w14:paraId="71593CA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single" w:sz="7" w:space="0" w:color="000000"/>
              <w:right w:val="none" w:sz="0" w:space="0" w:color="020000"/>
            </w:tcBorders>
            <w:vAlign w:val="center"/>
          </w:tcPr>
          <w:p w14:paraId="07792957" w14:textId="77777777" w:rsidR="000E62B7" w:rsidRDefault="000E62B7" w:rsidP="00DF68EC">
            <w:pPr>
              <w:spacing w:after="33" w:line="209" w:lineRule="exact"/>
              <w:jc w:val="right"/>
              <w:textAlignment w:val="baseline"/>
              <w:rPr>
                <w:rFonts w:ascii="Arial" w:eastAsia="Arial" w:hAnsi="Arial"/>
                <w:color w:val="000000"/>
                <w:sz w:val="18"/>
              </w:rPr>
            </w:pPr>
            <w:r>
              <w:rPr>
                <w:rFonts w:ascii="Arial" w:eastAsia="Arial" w:hAnsi="Arial"/>
                <w:color w:val="000000"/>
                <w:sz w:val="18"/>
                <w:lang w:val="en-US"/>
              </w:rPr>
              <w:t>402</w:t>
            </w:r>
          </w:p>
        </w:tc>
        <w:tc>
          <w:tcPr>
            <w:tcW w:w="410" w:type="dxa"/>
            <w:tcBorders>
              <w:top w:val="none" w:sz="0" w:space="0" w:color="020000"/>
              <w:left w:val="none" w:sz="0" w:space="0" w:color="020000"/>
              <w:bottom w:val="single" w:sz="7" w:space="0" w:color="000000"/>
              <w:right w:val="none" w:sz="0" w:space="0" w:color="020000"/>
            </w:tcBorders>
            <w:vAlign w:val="center"/>
          </w:tcPr>
          <w:p w14:paraId="4E33B184" w14:textId="77777777" w:rsidR="000E62B7" w:rsidRDefault="000E62B7" w:rsidP="00DF68EC">
            <w:pPr>
              <w:spacing w:after="33" w:line="209" w:lineRule="exact"/>
              <w:jc w:val="center"/>
              <w:textAlignment w:val="baseline"/>
              <w:rPr>
                <w:rFonts w:ascii="Arial" w:eastAsia="Arial" w:hAnsi="Arial"/>
                <w:color w:val="000000"/>
                <w:sz w:val="18"/>
              </w:rPr>
            </w:pPr>
            <w:r>
              <w:rPr>
                <w:rFonts w:ascii="Arial" w:eastAsia="Arial" w:hAnsi="Arial"/>
                <w:color w:val="000000"/>
                <w:sz w:val="18"/>
                <w:lang w:val="en-US"/>
              </w:rPr>
              <w:t>038</w:t>
            </w:r>
          </w:p>
        </w:tc>
      </w:tr>
      <w:tr w:rsidR="000E62B7" w14:paraId="2DBF0B44" w14:textId="77777777" w:rsidTr="000E62B7">
        <w:trPr>
          <w:trHeight w:hRule="exact" w:val="288"/>
        </w:trPr>
        <w:tc>
          <w:tcPr>
            <w:tcW w:w="5599" w:type="dxa"/>
            <w:tcBorders>
              <w:top w:val="single" w:sz="7" w:space="0" w:color="000000"/>
              <w:left w:val="none" w:sz="0" w:space="0" w:color="020000"/>
              <w:bottom w:val="single" w:sz="7" w:space="0" w:color="000000"/>
              <w:right w:val="none" w:sz="0" w:space="0" w:color="020000"/>
            </w:tcBorders>
          </w:tcPr>
          <w:p w14:paraId="6E5C85D6"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1752" w:type="dxa"/>
            <w:tcBorders>
              <w:top w:val="single" w:sz="7" w:space="0" w:color="000000"/>
              <w:left w:val="none" w:sz="0" w:space="0" w:color="020000"/>
              <w:bottom w:val="single" w:sz="7" w:space="0" w:color="000000"/>
              <w:right w:val="none" w:sz="0" w:space="0" w:color="020000"/>
            </w:tcBorders>
          </w:tcPr>
          <w:p w14:paraId="6E8757C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593F630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6FC604FD" w14:textId="77777777" w:rsidR="000E62B7" w:rsidRDefault="000E62B7" w:rsidP="00DF68EC">
            <w:pPr>
              <w:spacing w:before="45" w:after="42" w:line="196" w:lineRule="exact"/>
              <w:jc w:val="right"/>
              <w:textAlignment w:val="baseline"/>
              <w:rPr>
                <w:rFonts w:ascii="Arial" w:eastAsia="Arial" w:hAnsi="Arial"/>
                <w:b/>
                <w:color w:val="000000"/>
                <w:sz w:val="18"/>
              </w:rPr>
            </w:pPr>
            <w:r>
              <w:rPr>
                <w:rFonts w:ascii="Arial" w:eastAsia="Arial" w:hAnsi="Arial"/>
                <w:b/>
                <w:color w:val="000000"/>
                <w:sz w:val="18"/>
                <w:lang w:val="en-US"/>
              </w:rPr>
              <w:t>5</w:t>
            </w:r>
          </w:p>
        </w:tc>
        <w:tc>
          <w:tcPr>
            <w:tcW w:w="447" w:type="dxa"/>
            <w:tcBorders>
              <w:top w:val="single" w:sz="7" w:space="0" w:color="000000"/>
              <w:left w:val="none" w:sz="0" w:space="0" w:color="020000"/>
              <w:bottom w:val="single" w:sz="7" w:space="0" w:color="000000"/>
              <w:right w:val="none" w:sz="0" w:space="0" w:color="020000"/>
            </w:tcBorders>
            <w:vAlign w:val="center"/>
          </w:tcPr>
          <w:p w14:paraId="1ABA3FC5" w14:textId="77777777" w:rsidR="000E62B7" w:rsidRDefault="000E62B7" w:rsidP="00DF68EC">
            <w:pPr>
              <w:spacing w:before="45" w:after="42" w:line="196" w:lineRule="exact"/>
              <w:jc w:val="right"/>
              <w:textAlignment w:val="baseline"/>
              <w:rPr>
                <w:rFonts w:ascii="Arial" w:eastAsia="Arial" w:hAnsi="Arial"/>
                <w:b/>
                <w:color w:val="000000"/>
                <w:sz w:val="18"/>
              </w:rPr>
            </w:pPr>
            <w:r>
              <w:rPr>
                <w:rFonts w:ascii="Arial" w:eastAsia="Arial" w:hAnsi="Arial"/>
                <w:b/>
                <w:color w:val="000000"/>
                <w:sz w:val="18"/>
                <w:lang w:val="en-US"/>
              </w:rPr>
              <w:t>331</w:t>
            </w:r>
          </w:p>
        </w:tc>
        <w:tc>
          <w:tcPr>
            <w:tcW w:w="494" w:type="dxa"/>
            <w:tcBorders>
              <w:top w:val="single" w:sz="7" w:space="0" w:color="000000"/>
              <w:left w:val="none" w:sz="0" w:space="0" w:color="020000"/>
              <w:bottom w:val="single" w:sz="7" w:space="0" w:color="000000"/>
              <w:right w:val="none" w:sz="0" w:space="0" w:color="020000"/>
            </w:tcBorders>
            <w:vAlign w:val="center"/>
          </w:tcPr>
          <w:p w14:paraId="762D24BB" w14:textId="77777777" w:rsidR="000E62B7" w:rsidRDefault="000E62B7" w:rsidP="0010488E">
            <w:pPr>
              <w:spacing w:before="45" w:after="42" w:line="196" w:lineRule="exact"/>
              <w:jc w:val="center"/>
              <w:textAlignment w:val="baseline"/>
              <w:rPr>
                <w:rFonts w:ascii="Arial" w:eastAsia="Arial" w:hAnsi="Arial"/>
                <w:b/>
                <w:color w:val="000000"/>
                <w:sz w:val="18"/>
              </w:rPr>
            </w:pPr>
            <w:r>
              <w:rPr>
                <w:rFonts w:ascii="Arial" w:eastAsia="Arial" w:hAnsi="Arial"/>
                <w:b/>
                <w:color w:val="000000"/>
                <w:sz w:val="18"/>
                <w:lang w:val="en-US"/>
              </w:rPr>
              <w:t>751</w:t>
            </w:r>
          </w:p>
        </w:tc>
        <w:tc>
          <w:tcPr>
            <w:tcW w:w="375" w:type="dxa"/>
            <w:tcBorders>
              <w:top w:val="single" w:sz="7" w:space="0" w:color="000000"/>
              <w:left w:val="none" w:sz="0" w:space="0" w:color="020000"/>
              <w:bottom w:val="single" w:sz="7" w:space="0" w:color="000000"/>
              <w:right w:val="none" w:sz="0" w:space="0" w:color="020000"/>
            </w:tcBorders>
            <w:vAlign w:val="center"/>
          </w:tcPr>
          <w:p w14:paraId="3CE714AB" w14:textId="77777777" w:rsidR="000E62B7" w:rsidRDefault="000E62B7" w:rsidP="00DF68EC">
            <w:pPr>
              <w:spacing w:before="45" w:after="42" w:line="196" w:lineRule="exact"/>
              <w:jc w:val="right"/>
              <w:textAlignment w:val="baseline"/>
              <w:rPr>
                <w:rFonts w:ascii="Arial" w:eastAsia="Arial" w:hAnsi="Arial"/>
                <w:b/>
                <w:color w:val="000000"/>
                <w:sz w:val="18"/>
              </w:rPr>
            </w:pPr>
            <w:r>
              <w:rPr>
                <w:rFonts w:ascii="Arial" w:eastAsia="Arial" w:hAnsi="Arial"/>
                <w:b/>
                <w:color w:val="000000"/>
                <w:sz w:val="18"/>
                <w:lang w:val="en-US"/>
              </w:rPr>
              <w:t>4</w:t>
            </w:r>
          </w:p>
        </w:tc>
        <w:tc>
          <w:tcPr>
            <w:tcW w:w="336" w:type="dxa"/>
            <w:tcBorders>
              <w:top w:val="single" w:sz="7" w:space="0" w:color="000000"/>
              <w:left w:val="none" w:sz="0" w:space="0" w:color="020000"/>
              <w:bottom w:val="single" w:sz="7" w:space="0" w:color="000000"/>
              <w:right w:val="none" w:sz="0" w:space="0" w:color="020000"/>
            </w:tcBorders>
            <w:vAlign w:val="center"/>
          </w:tcPr>
          <w:p w14:paraId="0810ABFB" w14:textId="77777777" w:rsidR="000E62B7" w:rsidRDefault="000E62B7" w:rsidP="00DF68EC">
            <w:pPr>
              <w:spacing w:before="45" w:after="42" w:line="196" w:lineRule="exact"/>
              <w:jc w:val="right"/>
              <w:textAlignment w:val="baseline"/>
              <w:rPr>
                <w:rFonts w:ascii="Arial" w:eastAsia="Arial" w:hAnsi="Arial"/>
                <w:b/>
                <w:color w:val="000000"/>
                <w:sz w:val="18"/>
              </w:rPr>
            </w:pPr>
            <w:r>
              <w:rPr>
                <w:rFonts w:ascii="Arial" w:eastAsia="Arial" w:hAnsi="Arial"/>
                <w:b/>
                <w:color w:val="000000"/>
                <w:sz w:val="18"/>
                <w:lang w:val="en-US"/>
              </w:rPr>
              <w:t>839</w:t>
            </w:r>
          </w:p>
        </w:tc>
        <w:tc>
          <w:tcPr>
            <w:tcW w:w="410" w:type="dxa"/>
            <w:tcBorders>
              <w:top w:val="single" w:sz="7" w:space="0" w:color="000000"/>
              <w:left w:val="none" w:sz="0" w:space="0" w:color="020000"/>
              <w:bottom w:val="single" w:sz="7" w:space="0" w:color="000000"/>
              <w:right w:val="none" w:sz="0" w:space="0" w:color="020000"/>
            </w:tcBorders>
            <w:vAlign w:val="center"/>
          </w:tcPr>
          <w:p w14:paraId="02A27715" w14:textId="77777777" w:rsidR="000E62B7" w:rsidRDefault="000E62B7" w:rsidP="00DF68EC">
            <w:pPr>
              <w:spacing w:before="45" w:after="42" w:line="196" w:lineRule="exact"/>
              <w:jc w:val="center"/>
              <w:textAlignment w:val="baseline"/>
              <w:rPr>
                <w:rFonts w:ascii="Arial" w:eastAsia="Arial" w:hAnsi="Arial"/>
                <w:b/>
                <w:color w:val="000000"/>
                <w:sz w:val="18"/>
              </w:rPr>
            </w:pPr>
            <w:r>
              <w:rPr>
                <w:rFonts w:ascii="Arial" w:eastAsia="Arial" w:hAnsi="Arial"/>
                <w:b/>
                <w:color w:val="000000"/>
                <w:sz w:val="18"/>
                <w:lang w:val="en-US"/>
              </w:rPr>
              <w:t>093</w:t>
            </w:r>
          </w:p>
        </w:tc>
      </w:tr>
      <w:tr w:rsidR="000E62B7" w14:paraId="62DCB81E" w14:textId="77777777" w:rsidTr="000E62B7">
        <w:trPr>
          <w:trHeight w:hRule="exact" w:val="278"/>
        </w:trPr>
        <w:tc>
          <w:tcPr>
            <w:tcW w:w="5599" w:type="dxa"/>
            <w:tcBorders>
              <w:top w:val="single" w:sz="7" w:space="0" w:color="000000"/>
              <w:left w:val="none" w:sz="0" w:space="0" w:color="020000"/>
              <w:bottom w:val="single" w:sz="7" w:space="0" w:color="000000"/>
              <w:right w:val="none" w:sz="0" w:space="0" w:color="020000"/>
            </w:tcBorders>
            <w:vAlign w:val="center"/>
          </w:tcPr>
          <w:p w14:paraId="151FF0BF" w14:textId="77777777" w:rsidR="000E62B7" w:rsidRDefault="000E62B7" w:rsidP="00DF68EC">
            <w:pPr>
              <w:spacing w:after="46" w:line="196" w:lineRule="exact"/>
              <w:ind w:left="21"/>
              <w:textAlignment w:val="baseline"/>
              <w:rPr>
                <w:rFonts w:ascii="Arial" w:eastAsia="Arial" w:hAnsi="Arial"/>
                <w:b/>
                <w:color w:val="000000"/>
                <w:sz w:val="18"/>
              </w:rPr>
            </w:pPr>
            <w:r>
              <w:rPr>
                <w:rFonts w:ascii="Arial" w:eastAsia="Arial" w:hAnsi="Arial"/>
                <w:b/>
                <w:color w:val="000000"/>
                <w:sz w:val="18"/>
                <w:lang w:val="en-US"/>
              </w:rPr>
              <w:t>Total Liabilities</w:t>
            </w:r>
          </w:p>
        </w:tc>
        <w:tc>
          <w:tcPr>
            <w:tcW w:w="1752" w:type="dxa"/>
            <w:tcBorders>
              <w:top w:val="single" w:sz="7" w:space="0" w:color="000000"/>
              <w:left w:val="none" w:sz="0" w:space="0" w:color="020000"/>
              <w:bottom w:val="single" w:sz="7" w:space="0" w:color="000000"/>
              <w:right w:val="none" w:sz="0" w:space="0" w:color="020000"/>
            </w:tcBorders>
          </w:tcPr>
          <w:p w14:paraId="05638CFB"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5724387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23984CA3" w14:textId="77777777" w:rsidR="000E62B7" w:rsidRDefault="000E62B7" w:rsidP="00DF68EC">
            <w:pPr>
              <w:spacing w:before="41" w:after="31" w:line="196" w:lineRule="exact"/>
              <w:jc w:val="right"/>
              <w:textAlignment w:val="baseline"/>
              <w:rPr>
                <w:rFonts w:ascii="Arial" w:eastAsia="Arial" w:hAnsi="Arial"/>
                <w:b/>
                <w:color w:val="000000"/>
                <w:sz w:val="18"/>
              </w:rPr>
            </w:pPr>
            <w:r>
              <w:rPr>
                <w:rFonts w:ascii="Arial" w:eastAsia="Arial" w:hAnsi="Arial"/>
                <w:b/>
                <w:color w:val="000000"/>
                <w:sz w:val="18"/>
                <w:lang w:val="en-US"/>
              </w:rPr>
              <w:t>9</w:t>
            </w:r>
          </w:p>
        </w:tc>
        <w:tc>
          <w:tcPr>
            <w:tcW w:w="447" w:type="dxa"/>
            <w:tcBorders>
              <w:top w:val="single" w:sz="7" w:space="0" w:color="000000"/>
              <w:left w:val="none" w:sz="0" w:space="0" w:color="020000"/>
              <w:bottom w:val="single" w:sz="7" w:space="0" w:color="000000"/>
              <w:right w:val="none" w:sz="0" w:space="0" w:color="020000"/>
            </w:tcBorders>
            <w:vAlign w:val="center"/>
          </w:tcPr>
          <w:p w14:paraId="24C0BD4B" w14:textId="77777777" w:rsidR="000E62B7" w:rsidRDefault="000E62B7" w:rsidP="00DF68EC">
            <w:pPr>
              <w:spacing w:before="41" w:after="31" w:line="196" w:lineRule="exact"/>
              <w:jc w:val="right"/>
              <w:textAlignment w:val="baseline"/>
              <w:rPr>
                <w:rFonts w:ascii="Arial" w:eastAsia="Arial" w:hAnsi="Arial"/>
                <w:b/>
                <w:color w:val="000000"/>
                <w:sz w:val="18"/>
              </w:rPr>
            </w:pPr>
            <w:r>
              <w:rPr>
                <w:rFonts w:ascii="Arial" w:eastAsia="Arial" w:hAnsi="Arial"/>
                <w:b/>
                <w:color w:val="000000"/>
                <w:sz w:val="18"/>
                <w:lang w:val="en-US"/>
              </w:rPr>
              <w:t>853</w:t>
            </w:r>
          </w:p>
        </w:tc>
        <w:tc>
          <w:tcPr>
            <w:tcW w:w="494" w:type="dxa"/>
            <w:tcBorders>
              <w:top w:val="single" w:sz="7" w:space="0" w:color="000000"/>
              <w:left w:val="none" w:sz="0" w:space="0" w:color="020000"/>
              <w:bottom w:val="single" w:sz="7" w:space="0" w:color="000000"/>
              <w:right w:val="none" w:sz="0" w:space="0" w:color="020000"/>
            </w:tcBorders>
            <w:vAlign w:val="center"/>
          </w:tcPr>
          <w:p w14:paraId="112AA2F1" w14:textId="77777777" w:rsidR="000E62B7" w:rsidRDefault="000E62B7" w:rsidP="0010488E">
            <w:pPr>
              <w:spacing w:before="41" w:after="31" w:line="196" w:lineRule="exact"/>
              <w:jc w:val="center"/>
              <w:textAlignment w:val="baseline"/>
              <w:rPr>
                <w:rFonts w:ascii="Arial" w:eastAsia="Arial" w:hAnsi="Arial"/>
                <w:b/>
                <w:color w:val="000000"/>
                <w:sz w:val="18"/>
              </w:rPr>
            </w:pPr>
            <w:r>
              <w:rPr>
                <w:rFonts w:ascii="Arial" w:eastAsia="Arial" w:hAnsi="Arial"/>
                <w:b/>
                <w:color w:val="000000"/>
                <w:sz w:val="18"/>
                <w:lang w:val="en-US"/>
              </w:rPr>
              <w:t>309</w:t>
            </w:r>
          </w:p>
        </w:tc>
        <w:tc>
          <w:tcPr>
            <w:tcW w:w="375" w:type="dxa"/>
            <w:tcBorders>
              <w:top w:val="single" w:sz="7" w:space="0" w:color="000000"/>
              <w:left w:val="none" w:sz="0" w:space="0" w:color="020000"/>
              <w:bottom w:val="single" w:sz="7" w:space="0" w:color="000000"/>
              <w:right w:val="none" w:sz="0" w:space="0" w:color="020000"/>
            </w:tcBorders>
            <w:vAlign w:val="center"/>
          </w:tcPr>
          <w:p w14:paraId="2BB9AFF9" w14:textId="77777777" w:rsidR="000E62B7" w:rsidRDefault="000E62B7" w:rsidP="00DF68EC">
            <w:pPr>
              <w:spacing w:before="41" w:after="31" w:line="196" w:lineRule="exact"/>
              <w:jc w:val="right"/>
              <w:textAlignment w:val="baseline"/>
              <w:rPr>
                <w:rFonts w:ascii="Arial" w:eastAsia="Arial" w:hAnsi="Arial"/>
                <w:b/>
                <w:color w:val="000000"/>
                <w:sz w:val="18"/>
              </w:rPr>
            </w:pPr>
            <w:r>
              <w:rPr>
                <w:rFonts w:ascii="Arial" w:eastAsia="Arial" w:hAnsi="Arial"/>
                <w:b/>
                <w:color w:val="000000"/>
                <w:sz w:val="18"/>
                <w:lang w:val="en-US"/>
              </w:rPr>
              <w:t>9</w:t>
            </w:r>
          </w:p>
        </w:tc>
        <w:tc>
          <w:tcPr>
            <w:tcW w:w="336" w:type="dxa"/>
            <w:tcBorders>
              <w:top w:val="single" w:sz="7" w:space="0" w:color="000000"/>
              <w:left w:val="none" w:sz="0" w:space="0" w:color="020000"/>
              <w:bottom w:val="single" w:sz="7" w:space="0" w:color="000000"/>
              <w:right w:val="none" w:sz="0" w:space="0" w:color="020000"/>
            </w:tcBorders>
            <w:vAlign w:val="center"/>
          </w:tcPr>
          <w:p w14:paraId="0DA0B4AF" w14:textId="77777777" w:rsidR="000E62B7" w:rsidRDefault="000E62B7" w:rsidP="00DF68EC">
            <w:pPr>
              <w:spacing w:before="41" w:after="31" w:line="196" w:lineRule="exact"/>
              <w:jc w:val="right"/>
              <w:textAlignment w:val="baseline"/>
              <w:rPr>
                <w:rFonts w:ascii="Arial" w:eastAsia="Arial" w:hAnsi="Arial"/>
                <w:b/>
                <w:color w:val="000000"/>
                <w:sz w:val="18"/>
              </w:rPr>
            </w:pPr>
            <w:r>
              <w:rPr>
                <w:rFonts w:ascii="Arial" w:eastAsia="Arial" w:hAnsi="Arial"/>
                <w:b/>
                <w:color w:val="000000"/>
                <w:sz w:val="18"/>
                <w:lang w:val="en-US"/>
              </w:rPr>
              <w:t>134</w:t>
            </w:r>
          </w:p>
        </w:tc>
        <w:tc>
          <w:tcPr>
            <w:tcW w:w="410" w:type="dxa"/>
            <w:tcBorders>
              <w:top w:val="single" w:sz="7" w:space="0" w:color="000000"/>
              <w:left w:val="none" w:sz="0" w:space="0" w:color="020000"/>
              <w:bottom w:val="single" w:sz="7" w:space="0" w:color="000000"/>
              <w:right w:val="none" w:sz="0" w:space="0" w:color="020000"/>
            </w:tcBorders>
            <w:vAlign w:val="center"/>
          </w:tcPr>
          <w:p w14:paraId="69404D27" w14:textId="77777777" w:rsidR="000E62B7" w:rsidRDefault="000E62B7" w:rsidP="00DF68EC">
            <w:pPr>
              <w:spacing w:before="41" w:after="31" w:line="196" w:lineRule="exact"/>
              <w:jc w:val="center"/>
              <w:textAlignment w:val="baseline"/>
              <w:rPr>
                <w:rFonts w:ascii="Arial" w:eastAsia="Arial" w:hAnsi="Arial"/>
                <w:b/>
                <w:color w:val="000000"/>
                <w:sz w:val="18"/>
              </w:rPr>
            </w:pPr>
            <w:r>
              <w:rPr>
                <w:rFonts w:ascii="Arial" w:eastAsia="Arial" w:hAnsi="Arial"/>
                <w:b/>
                <w:color w:val="000000"/>
                <w:sz w:val="18"/>
                <w:lang w:val="en-US"/>
              </w:rPr>
              <w:t>162</w:t>
            </w:r>
          </w:p>
        </w:tc>
      </w:tr>
      <w:tr w:rsidR="000E62B7" w14:paraId="338EB28C" w14:textId="77777777" w:rsidTr="000E62B7">
        <w:trPr>
          <w:trHeight w:hRule="exact" w:val="288"/>
        </w:trPr>
        <w:tc>
          <w:tcPr>
            <w:tcW w:w="5599" w:type="dxa"/>
            <w:tcBorders>
              <w:top w:val="single" w:sz="7" w:space="0" w:color="000000"/>
              <w:left w:val="none" w:sz="0" w:space="0" w:color="020000"/>
              <w:bottom w:val="single" w:sz="7" w:space="0" w:color="000000"/>
              <w:right w:val="none" w:sz="0" w:space="0" w:color="020000"/>
            </w:tcBorders>
            <w:vAlign w:val="center"/>
          </w:tcPr>
          <w:p w14:paraId="489046C4" w14:textId="77777777" w:rsidR="000E62B7" w:rsidRDefault="000E62B7" w:rsidP="00DF68EC">
            <w:pPr>
              <w:spacing w:before="34" w:after="48" w:line="196" w:lineRule="exact"/>
              <w:ind w:left="21"/>
              <w:textAlignment w:val="baseline"/>
              <w:rPr>
                <w:rFonts w:ascii="Arial" w:eastAsia="Arial" w:hAnsi="Arial"/>
                <w:b/>
                <w:color w:val="000000"/>
                <w:sz w:val="18"/>
              </w:rPr>
            </w:pPr>
            <w:r>
              <w:rPr>
                <w:rFonts w:ascii="Arial" w:eastAsia="Arial" w:hAnsi="Arial"/>
                <w:b/>
                <w:color w:val="000000"/>
                <w:sz w:val="18"/>
                <w:lang w:val="en-US"/>
              </w:rPr>
              <w:t>Net Assets</w:t>
            </w:r>
          </w:p>
        </w:tc>
        <w:tc>
          <w:tcPr>
            <w:tcW w:w="1752" w:type="dxa"/>
            <w:tcBorders>
              <w:top w:val="single" w:sz="7" w:space="0" w:color="000000"/>
              <w:left w:val="none" w:sz="0" w:space="0" w:color="020000"/>
              <w:bottom w:val="single" w:sz="7" w:space="0" w:color="000000"/>
              <w:right w:val="none" w:sz="0" w:space="0" w:color="020000"/>
            </w:tcBorders>
          </w:tcPr>
          <w:p w14:paraId="61F7AE4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75E6F61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387CF2E8" w14:textId="77777777" w:rsidR="000E62B7" w:rsidRDefault="000E62B7" w:rsidP="00DF68EC">
            <w:pPr>
              <w:spacing w:before="46" w:after="36" w:line="196" w:lineRule="exact"/>
              <w:jc w:val="right"/>
              <w:textAlignment w:val="baseline"/>
              <w:rPr>
                <w:rFonts w:ascii="Arial" w:eastAsia="Arial" w:hAnsi="Arial"/>
                <w:b/>
                <w:color w:val="000000"/>
                <w:sz w:val="18"/>
              </w:rPr>
            </w:pPr>
            <w:r>
              <w:rPr>
                <w:rFonts w:ascii="Arial" w:eastAsia="Arial" w:hAnsi="Arial"/>
                <w:b/>
                <w:color w:val="000000"/>
                <w:sz w:val="18"/>
                <w:lang w:val="en-US"/>
              </w:rPr>
              <w:t>7</w:t>
            </w:r>
          </w:p>
        </w:tc>
        <w:tc>
          <w:tcPr>
            <w:tcW w:w="447" w:type="dxa"/>
            <w:tcBorders>
              <w:top w:val="single" w:sz="7" w:space="0" w:color="000000"/>
              <w:left w:val="none" w:sz="0" w:space="0" w:color="020000"/>
              <w:bottom w:val="single" w:sz="7" w:space="0" w:color="000000"/>
              <w:right w:val="none" w:sz="0" w:space="0" w:color="020000"/>
            </w:tcBorders>
            <w:vAlign w:val="center"/>
          </w:tcPr>
          <w:p w14:paraId="2C7F7AA2" w14:textId="77777777" w:rsidR="000E62B7" w:rsidRDefault="000E62B7" w:rsidP="00DF68EC">
            <w:pPr>
              <w:spacing w:before="46" w:after="36" w:line="196" w:lineRule="exact"/>
              <w:jc w:val="right"/>
              <w:textAlignment w:val="baseline"/>
              <w:rPr>
                <w:rFonts w:ascii="Arial" w:eastAsia="Arial" w:hAnsi="Arial"/>
                <w:b/>
                <w:color w:val="000000"/>
                <w:sz w:val="18"/>
              </w:rPr>
            </w:pPr>
            <w:r>
              <w:rPr>
                <w:rFonts w:ascii="Arial" w:eastAsia="Arial" w:hAnsi="Arial"/>
                <w:b/>
                <w:color w:val="000000"/>
                <w:sz w:val="18"/>
                <w:lang w:val="en-US"/>
              </w:rPr>
              <w:t>910</w:t>
            </w:r>
          </w:p>
        </w:tc>
        <w:tc>
          <w:tcPr>
            <w:tcW w:w="494" w:type="dxa"/>
            <w:tcBorders>
              <w:top w:val="single" w:sz="7" w:space="0" w:color="000000"/>
              <w:left w:val="none" w:sz="0" w:space="0" w:color="020000"/>
              <w:bottom w:val="single" w:sz="7" w:space="0" w:color="000000"/>
              <w:right w:val="none" w:sz="0" w:space="0" w:color="020000"/>
            </w:tcBorders>
            <w:vAlign w:val="center"/>
          </w:tcPr>
          <w:p w14:paraId="31907637" w14:textId="77777777" w:rsidR="000E62B7" w:rsidRDefault="000E62B7" w:rsidP="0010488E">
            <w:pPr>
              <w:spacing w:before="46" w:after="36" w:line="196" w:lineRule="exact"/>
              <w:jc w:val="center"/>
              <w:textAlignment w:val="baseline"/>
              <w:rPr>
                <w:rFonts w:ascii="Arial" w:eastAsia="Arial" w:hAnsi="Arial"/>
                <w:b/>
                <w:color w:val="000000"/>
                <w:sz w:val="18"/>
              </w:rPr>
            </w:pPr>
            <w:r>
              <w:rPr>
                <w:rFonts w:ascii="Arial" w:eastAsia="Arial" w:hAnsi="Arial"/>
                <w:b/>
                <w:color w:val="000000"/>
                <w:sz w:val="18"/>
                <w:lang w:val="en-US"/>
              </w:rPr>
              <w:t>062</w:t>
            </w:r>
          </w:p>
        </w:tc>
        <w:tc>
          <w:tcPr>
            <w:tcW w:w="375" w:type="dxa"/>
            <w:tcBorders>
              <w:top w:val="single" w:sz="7" w:space="0" w:color="000000"/>
              <w:left w:val="none" w:sz="0" w:space="0" w:color="020000"/>
              <w:bottom w:val="single" w:sz="7" w:space="0" w:color="000000"/>
              <w:right w:val="none" w:sz="0" w:space="0" w:color="020000"/>
            </w:tcBorders>
            <w:vAlign w:val="center"/>
          </w:tcPr>
          <w:p w14:paraId="0E13DBE6" w14:textId="77777777" w:rsidR="000E62B7" w:rsidRDefault="000E62B7" w:rsidP="00DF68EC">
            <w:pPr>
              <w:spacing w:before="51" w:after="31" w:line="196" w:lineRule="exact"/>
              <w:jc w:val="right"/>
              <w:textAlignment w:val="baseline"/>
              <w:rPr>
                <w:rFonts w:ascii="Arial" w:eastAsia="Arial" w:hAnsi="Arial"/>
                <w:b/>
                <w:color w:val="000000"/>
                <w:sz w:val="18"/>
              </w:rPr>
            </w:pPr>
            <w:r>
              <w:rPr>
                <w:rFonts w:ascii="Arial" w:eastAsia="Arial" w:hAnsi="Arial"/>
                <w:b/>
                <w:color w:val="000000"/>
                <w:sz w:val="18"/>
                <w:lang w:val="en-US"/>
              </w:rPr>
              <w:t>7</w:t>
            </w:r>
          </w:p>
        </w:tc>
        <w:tc>
          <w:tcPr>
            <w:tcW w:w="336" w:type="dxa"/>
            <w:tcBorders>
              <w:top w:val="single" w:sz="7" w:space="0" w:color="000000"/>
              <w:left w:val="none" w:sz="0" w:space="0" w:color="020000"/>
              <w:bottom w:val="single" w:sz="7" w:space="0" w:color="000000"/>
              <w:right w:val="none" w:sz="0" w:space="0" w:color="020000"/>
            </w:tcBorders>
            <w:vAlign w:val="center"/>
          </w:tcPr>
          <w:p w14:paraId="2AE7B7B6" w14:textId="77777777" w:rsidR="000E62B7" w:rsidRDefault="000E62B7" w:rsidP="00DF68EC">
            <w:pPr>
              <w:spacing w:before="51" w:after="31" w:line="196" w:lineRule="exact"/>
              <w:jc w:val="right"/>
              <w:textAlignment w:val="baseline"/>
              <w:rPr>
                <w:rFonts w:ascii="Arial" w:eastAsia="Arial" w:hAnsi="Arial"/>
                <w:b/>
                <w:color w:val="000000"/>
                <w:sz w:val="18"/>
              </w:rPr>
            </w:pPr>
            <w:r>
              <w:rPr>
                <w:rFonts w:ascii="Arial" w:eastAsia="Arial" w:hAnsi="Arial"/>
                <w:b/>
                <w:color w:val="000000"/>
                <w:sz w:val="18"/>
                <w:lang w:val="en-US"/>
              </w:rPr>
              <w:t>363</w:t>
            </w:r>
          </w:p>
        </w:tc>
        <w:tc>
          <w:tcPr>
            <w:tcW w:w="410" w:type="dxa"/>
            <w:tcBorders>
              <w:top w:val="single" w:sz="7" w:space="0" w:color="000000"/>
              <w:left w:val="none" w:sz="0" w:space="0" w:color="020000"/>
              <w:bottom w:val="single" w:sz="7" w:space="0" w:color="000000"/>
              <w:right w:val="none" w:sz="0" w:space="0" w:color="020000"/>
            </w:tcBorders>
            <w:vAlign w:val="center"/>
          </w:tcPr>
          <w:p w14:paraId="167F7A97" w14:textId="77777777" w:rsidR="000E62B7" w:rsidRDefault="000E62B7" w:rsidP="00DF68EC">
            <w:pPr>
              <w:spacing w:before="51" w:after="31" w:line="196" w:lineRule="exact"/>
              <w:jc w:val="center"/>
              <w:textAlignment w:val="baseline"/>
              <w:rPr>
                <w:rFonts w:ascii="Arial" w:eastAsia="Arial" w:hAnsi="Arial"/>
                <w:b/>
                <w:color w:val="000000"/>
                <w:sz w:val="18"/>
              </w:rPr>
            </w:pPr>
            <w:r>
              <w:rPr>
                <w:rFonts w:ascii="Arial" w:eastAsia="Arial" w:hAnsi="Arial"/>
                <w:b/>
                <w:color w:val="000000"/>
                <w:sz w:val="18"/>
                <w:lang w:val="en-US"/>
              </w:rPr>
              <w:t>829</w:t>
            </w:r>
          </w:p>
        </w:tc>
      </w:tr>
      <w:tr w:rsidR="000E62B7" w14:paraId="75FE6483" w14:textId="77777777" w:rsidTr="000E62B7">
        <w:trPr>
          <w:trHeight w:hRule="exact" w:val="365"/>
        </w:trPr>
        <w:tc>
          <w:tcPr>
            <w:tcW w:w="5599" w:type="dxa"/>
            <w:tcBorders>
              <w:top w:val="single" w:sz="7" w:space="0" w:color="000000"/>
              <w:left w:val="none" w:sz="0" w:space="0" w:color="020000"/>
              <w:bottom w:val="none" w:sz="0" w:space="0" w:color="020000"/>
              <w:right w:val="none" w:sz="0" w:space="0" w:color="020000"/>
            </w:tcBorders>
            <w:vAlign w:val="center"/>
          </w:tcPr>
          <w:p w14:paraId="04646779" w14:textId="77777777" w:rsidR="000E62B7" w:rsidRDefault="000E62B7" w:rsidP="00DF68EC">
            <w:pPr>
              <w:spacing w:before="161" w:line="189" w:lineRule="exact"/>
              <w:ind w:left="21"/>
              <w:textAlignment w:val="baseline"/>
              <w:rPr>
                <w:rFonts w:ascii="Arial" w:eastAsia="Arial" w:hAnsi="Arial"/>
                <w:b/>
                <w:color w:val="000000"/>
                <w:sz w:val="18"/>
              </w:rPr>
            </w:pPr>
            <w:r>
              <w:rPr>
                <w:rFonts w:ascii="Arial" w:eastAsia="Arial" w:hAnsi="Arial"/>
                <w:b/>
                <w:color w:val="000000"/>
                <w:sz w:val="18"/>
                <w:lang w:val="en-US"/>
              </w:rPr>
              <w:t>Net Assets</w:t>
            </w:r>
          </w:p>
        </w:tc>
        <w:tc>
          <w:tcPr>
            <w:tcW w:w="1752" w:type="dxa"/>
            <w:tcBorders>
              <w:top w:val="single" w:sz="7" w:space="0" w:color="000000"/>
              <w:left w:val="none" w:sz="0" w:space="0" w:color="020000"/>
              <w:bottom w:val="none" w:sz="0" w:space="0" w:color="020000"/>
              <w:right w:val="none" w:sz="0" w:space="0" w:color="020000"/>
            </w:tcBorders>
          </w:tcPr>
          <w:p w14:paraId="1AE252CB"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none" w:sz="0" w:space="0" w:color="020000"/>
              <w:right w:val="none" w:sz="0" w:space="0" w:color="020000"/>
            </w:tcBorders>
          </w:tcPr>
          <w:p w14:paraId="778EF44F"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none" w:sz="0" w:space="0" w:color="020000"/>
              <w:right w:val="none" w:sz="0" w:space="0" w:color="020000"/>
            </w:tcBorders>
          </w:tcPr>
          <w:p w14:paraId="423F6E3D"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single" w:sz="7" w:space="0" w:color="000000"/>
              <w:left w:val="none" w:sz="0" w:space="0" w:color="020000"/>
              <w:bottom w:val="none" w:sz="0" w:space="0" w:color="020000"/>
              <w:right w:val="none" w:sz="0" w:space="0" w:color="020000"/>
            </w:tcBorders>
          </w:tcPr>
          <w:p w14:paraId="1674F79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94" w:type="dxa"/>
            <w:tcBorders>
              <w:top w:val="single" w:sz="7" w:space="0" w:color="000000"/>
              <w:left w:val="none" w:sz="0" w:space="0" w:color="020000"/>
              <w:bottom w:val="none" w:sz="0" w:space="0" w:color="020000"/>
              <w:right w:val="none" w:sz="0" w:space="0" w:color="020000"/>
            </w:tcBorders>
          </w:tcPr>
          <w:p w14:paraId="204B6F77"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75" w:type="dxa"/>
            <w:tcBorders>
              <w:top w:val="single" w:sz="7" w:space="0" w:color="000000"/>
              <w:left w:val="none" w:sz="0" w:space="0" w:color="020000"/>
              <w:bottom w:val="none" w:sz="0" w:space="0" w:color="020000"/>
              <w:right w:val="none" w:sz="0" w:space="0" w:color="020000"/>
            </w:tcBorders>
          </w:tcPr>
          <w:p w14:paraId="08FFFBA1"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single" w:sz="7" w:space="0" w:color="000000"/>
              <w:left w:val="none" w:sz="0" w:space="0" w:color="020000"/>
              <w:bottom w:val="none" w:sz="0" w:space="0" w:color="020000"/>
              <w:right w:val="none" w:sz="0" w:space="0" w:color="020000"/>
            </w:tcBorders>
          </w:tcPr>
          <w:p w14:paraId="5F650955"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10" w:type="dxa"/>
            <w:tcBorders>
              <w:top w:val="single" w:sz="7" w:space="0" w:color="000000"/>
              <w:left w:val="none" w:sz="0" w:space="0" w:color="020000"/>
              <w:bottom w:val="none" w:sz="0" w:space="0" w:color="020000"/>
              <w:right w:val="none" w:sz="0" w:space="0" w:color="020000"/>
            </w:tcBorders>
          </w:tcPr>
          <w:p w14:paraId="4223E46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r>
      <w:tr w:rsidR="000E62B7" w14:paraId="3CEF7B8C" w14:textId="77777777" w:rsidTr="000E62B7">
        <w:trPr>
          <w:trHeight w:hRule="exact" w:val="235"/>
        </w:trPr>
        <w:tc>
          <w:tcPr>
            <w:tcW w:w="5599" w:type="dxa"/>
            <w:tcBorders>
              <w:top w:val="none" w:sz="0" w:space="0" w:color="020000"/>
              <w:left w:val="none" w:sz="0" w:space="0" w:color="020000"/>
              <w:bottom w:val="none" w:sz="0" w:space="0" w:color="020000"/>
              <w:right w:val="none" w:sz="0" w:space="0" w:color="020000"/>
            </w:tcBorders>
            <w:vAlign w:val="center"/>
          </w:tcPr>
          <w:p w14:paraId="3B62E3A9" w14:textId="77777777" w:rsidR="000E62B7" w:rsidRDefault="000E62B7" w:rsidP="00DF68EC">
            <w:pPr>
              <w:spacing w:after="5" w:line="209" w:lineRule="exact"/>
              <w:ind w:left="21"/>
              <w:textAlignment w:val="baseline"/>
              <w:rPr>
                <w:rFonts w:ascii="Arial" w:eastAsia="Arial" w:hAnsi="Arial"/>
                <w:color w:val="000000"/>
                <w:sz w:val="18"/>
              </w:rPr>
            </w:pPr>
            <w:r>
              <w:rPr>
                <w:rFonts w:ascii="Arial" w:eastAsia="Arial" w:hAnsi="Arial"/>
                <w:color w:val="000000"/>
                <w:sz w:val="18"/>
                <w:lang w:val="en-US"/>
              </w:rPr>
              <w:t>Share capital and share premium</w:t>
            </w:r>
          </w:p>
        </w:tc>
        <w:tc>
          <w:tcPr>
            <w:tcW w:w="1752" w:type="dxa"/>
            <w:tcBorders>
              <w:top w:val="none" w:sz="0" w:space="0" w:color="020000"/>
              <w:left w:val="none" w:sz="0" w:space="0" w:color="020000"/>
              <w:bottom w:val="none" w:sz="0" w:space="0" w:color="020000"/>
              <w:right w:val="none" w:sz="0" w:space="0" w:color="020000"/>
            </w:tcBorders>
            <w:vAlign w:val="center"/>
          </w:tcPr>
          <w:p w14:paraId="5BC49DCA" w14:textId="77777777" w:rsidR="000E62B7" w:rsidRDefault="000E62B7" w:rsidP="00DF68EC">
            <w:pPr>
              <w:spacing w:line="206" w:lineRule="exact"/>
              <w:ind w:left="1375"/>
              <w:textAlignment w:val="baseline"/>
              <w:rPr>
                <w:rFonts w:ascii="Arial" w:eastAsia="Arial" w:hAnsi="Arial"/>
                <w:color w:val="000000"/>
                <w:sz w:val="18"/>
              </w:rPr>
            </w:pPr>
            <w:r>
              <w:rPr>
                <w:rFonts w:ascii="Arial" w:eastAsia="Arial" w:hAnsi="Arial"/>
                <w:color w:val="000000"/>
                <w:sz w:val="18"/>
                <w:lang w:val="en-US"/>
              </w:rPr>
              <w:t>18</w:t>
            </w:r>
          </w:p>
        </w:tc>
        <w:tc>
          <w:tcPr>
            <w:tcW w:w="446" w:type="dxa"/>
            <w:tcBorders>
              <w:top w:val="none" w:sz="0" w:space="0" w:color="020000"/>
              <w:left w:val="none" w:sz="0" w:space="0" w:color="020000"/>
              <w:bottom w:val="none" w:sz="0" w:space="0" w:color="020000"/>
              <w:right w:val="none" w:sz="0" w:space="0" w:color="020000"/>
            </w:tcBorders>
          </w:tcPr>
          <w:p w14:paraId="20E62E98"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none" w:sz="0" w:space="0" w:color="020000"/>
              <w:right w:val="none" w:sz="0" w:space="0" w:color="020000"/>
            </w:tcBorders>
          </w:tcPr>
          <w:p w14:paraId="39963963"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7" w:type="dxa"/>
            <w:tcBorders>
              <w:top w:val="none" w:sz="0" w:space="0" w:color="020000"/>
              <w:left w:val="none" w:sz="0" w:space="0" w:color="020000"/>
              <w:bottom w:val="none" w:sz="0" w:space="0" w:color="020000"/>
              <w:right w:val="none" w:sz="0" w:space="0" w:color="020000"/>
            </w:tcBorders>
            <w:vAlign w:val="center"/>
          </w:tcPr>
          <w:p w14:paraId="53245F55" w14:textId="77777777" w:rsidR="000E62B7" w:rsidRDefault="000E62B7" w:rsidP="00DF68EC">
            <w:pPr>
              <w:spacing w:line="208" w:lineRule="exact"/>
              <w:jc w:val="right"/>
              <w:textAlignment w:val="baseline"/>
              <w:rPr>
                <w:rFonts w:ascii="Arial" w:eastAsia="Arial" w:hAnsi="Arial"/>
                <w:color w:val="000000"/>
                <w:sz w:val="18"/>
              </w:rPr>
            </w:pPr>
            <w:r>
              <w:rPr>
                <w:rFonts w:ascii="Arial" w:eastAsia="Arial" w:hAnsi="Arial"/>
                <w:color w:val="000000"/>
                <w:sz w:val="18"/>
                <w:lang w:val="en-US"/>
              </w:rPr>
              <w:t>112</w:t>
            </w:r>
          </w:p>
        </w:tc>
        <w:tc>
          <w:tcPr>
            <w:tcW w:w="494" w:type="dxa"/>
            <w:tcBorders>
              <w:top w:val="none" w:sz="0" w:space="0" w:color="020000"/>
              <w:left w:val="none" w:sz="0" w:space="0" w:color="020000"/>
              <w:bottom w:val="none" w:sz="0" w:space="0" w:color="020000"/>
              <w:right w:val="none" w:sz="0" w:space="0" w:color="020000"/>
            </w:tcBorders>
            <w:vAlign w:val="center"/>
          </w:tcPr>
          <w:p w14:paraId="356A2DF3" w14:textId="77777777" w:rsidR="000E62B7" w:rsidRDefault="000E62B7" w:rsidP="0010488E">
            <w:pPr>
              <w:spacing w:line="205" w:lineRule="exact"/>
              <w:jc w:val="center"/>
              <w:textAlignment w:val="baseline"/>
              <w:rPr>
                <w:rFonts w:ascii="Arial" w:eastAsia="Arial" w:hAnsi="Arial"/>
                <w:color w:val="000000"/>
                <w:sz w:val="18"/>
              </w:rPr>
            </w:pPr>
            <w:r>
              <w:rPr>
                <w:rFonts w:ascii="Arial" w:eastAsia="Arial" w:hAnsi="Arial"/>
                <w:color w:val="000000"/>
                <w:sz w:val="18"/>
                <w:lang w:val="en-US"/>
              </w:rPr>
              <w:t>466</w:t>
            </w:r>
          </w:p>
        </w:tc>
        <w:tc>
          <w:tcPr>
            <w:tcW w:w="375" w:type="dxa"/>
            <w:tcBorders>
              <w:top w:val="none" w:sz="0" w:space="0" w:color="020000"/>
              <w:left w:val="none" w:sz="0" w:space="0" w:color="020000"/>
              <w:bottom w:val="none" w:sz="0" w:space="0" w:color="020000"/>
              <w:right w:val="none" w:sz="0" w:space="0" w:color="020000"/>
            </w:tcBorders>
          </w:tcPr>
          <w:p w14:paraId="45719699"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31AB44D3" w14:textId="77777777" w:rsidR="000E62B7" w:rsidRDefault="000E62B7" w:rsidP="00DF68EC">
            <w:pPr>
              <w:spacing w:line="204" w:lineRule="exact"/>
              <w:jc w:val="right"/>
              <w:textAlignment w:val="baseline"/>
              <w:rPr>
                <w:rFonts w:ascii="Arial" w:eastAsia="Arial" w:hAnsi="Arial"/>
                <w:color w:val="000000"/>
                <w:sz w:val="18"/>
              </w:rPr>
            </w:pPr>
            <w:r>
              <w:rPr>
                <w:rFonts w:ascii="Arial" w:eastAsia="Arial" w:hAnsi="Arial"/>
                <w:color w:val="000000"/>
                <w:sz w:val="18"/>
                <w:lang w:val="en-US"/>
              </w:rPr>
              <w:t>112</w:t>
            </w:r>
          </w:p>
        </w:tc>
        <w:tc>
          <w:tcPr>
            <w:tcW w:w="410" w:type="dxa"/>
            <w:tcBorders>
              <w:top w:val="none" w:sz="0" w:space="0" w:color="020000"/>
              <w:left w:val="none" w:sz="0" w:space="0" w:color="020000"/>
              <w:bottom w:val="none" w:sz="0" w:space="0" w:color="020000"/>
              <w:right w:val="none" w:sz="0" w:space="0" w:color="020000"/>
            </w:tcBorders>
            <w:vAlign w:val="center"/>
          </w:tcPr>
          <w:p w14:paraId="127C12F2" w14:textId="77777777" w:rsidR="000E62B7" w:rsidRDefault="000E62B7" w:rsidP="00DF68EC">
            <w:pPr>
              <w:spacing w:line="204" w:lineRule="exact"/>
              <w:jc w:val="center"/>
              <w:textAlignment w:val="baseline"/>
              <w:rPr>
                <w:rFonts w:ascii="Arial" w:eastAsia="Arial" w:hAnsi="Arial"/>
                <w:color w:val="000000"/>
                <w:sz w:val="18"/>
              </w:rPr>
            </w:pPr>
            <w:r>
              <w:rPr>
                <w:rFonts w:ascii="Arial" w:eastAsia="Arial" w:hAnsi="Arial"/>
                <w:color w:val="000000"/>
                <w:sz w:val="18"/>
                <w:lang w:val="en-US"/>
              </w:rPr>
              <w:t>466</w:t>
            </w:r>
          </w:p>
        </w:tc>
      </w:tr>
      <w:tr w:rsidR="000E62B7" w14:paraId="62BF94ED" w14:textId="77777777" w:rsidTr="000E62B7">
        <w:trPr>
          <w:trHeight w:hRule="exact" w:val="269"/>
        </w:trPr>
        <w:tc>
          <w:tcPr>
            <w:tcW w:w="5599" w:type="dxa"/>
            <w:tcBorders>
              <w:top w:val="none" w:sz="0" w:space="0" w:color="020000"/>
              <w:left w:val="none" w:sz="0" w:space="0" w:color="020000"/>
              <w:bottom w:val="single" w:sz="7" w:space="0" w:color="000000"/>
              <w:right w:val="none" w:sz="0" w:space="0" w:color="020000"/>
            </w:tcBorders>
            <w:vAlign w:val="center"/>
          </w:tcPr>
          <w:p w14:paraId="4A637516" w14:textId="77777777" w:rsidR="000E62B7" w:rsidRDefault="000E62B7" w:rsidP="00DF68EC">
            <w:pPr>
              <w:spacing w:after="41" w:line="209" w:lineRule="exact"/>
              <w:ind w:left="21"/>
              <w:textAlignment w:val="baseline"/>
              <w:rPr>
                <w:rFonts w:ascii="Arial" w:eastAsia="Arial" w:hAnsi="Arial"/>
                <w:color w:val="000000"/>
                <w:sz w:val="18"/>
              </w:rPr>
            </w:pPr>
            <w:r>
              <w:rPr>
                <w:rFonts w:ascii="Arial" w:eastAsia="Arial" w:hAnsi="Arial"/>
                <w:color w:val="000000"/>
                <w:sz w:val="18"/>
                <w:lang w:val="en-US"/>
              </w:rPr>
              <w:t>Accumulated surplus</w:t>
            </w:r>
          </w:p>
        </w:tc>
        <w:tc>
          <w:tcPr>
            <w:tcW w:w="1752" w:type="dxa"/>
            <w:tcBorders>
              <w:top w:val="none" w:sz="0" w:space="0" w:color="020000"/>
              <w:left w:val="none" w:sz="0" w:space="0" w:color="020000"/>
              <w:bottom w:val="single" w:sz="7" w:space="0" w:color="000000"/>
              <w:right w:val="none" w:sz="0" w:space="0" w:color="020000"/>
            </w:tcBorders>
          </w:tcPr>
          <w:p w14:paraId="648FB4EA"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none" w:sz="0" w:space="0" w:color="020000"/>
              <w:left w:val="none" w:sz="0" w:space="0" w:color="020000"/>
              <w:bottom w:val="single" w:sz="7" w:space="0" w:color="000000"/>
              <w:right w:val="none" w:sz="0" w:space="0" w:color="020000"/>
            </w:tcBorders>
          </w:tcPr>
          <w:p w14:paraId="781C72B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none" w:sz="0" w:space="0" w:color="020000"/>
              <w:left w:val="none" w:sz="0" w:space="0" w:color="020000"/>
              <w:bottom w:val="single" w:sz="7" w:space="0" w:color="000000"/>
              <w:right w:val="none" w:sz="0" w:space="0" w:color="020000"/>
            </w:tcBorders>
            <w:vAlign w:val="center"/>
          </w:tcPr>
          <w:p w14:paraId="766A8E8E" w14:textId="77777777" w:rsidR="000E62B7" w:rsidRDefault="000E62B7" w:rsidP="00DF68EC">
            <w:pPr>
              <w:spacing w:after="32" w:line="209" w:lineRule="exact"/>
              <w:jc w:val="right"/>
              <w:textAlignment w:val="baseline"/>
              <w:rPr>
                <w:rFonts w:ascii="Arial" w:eastAsia="Arial" w:hAnsi="Arial"/>
                <w:color w:val="000000"/>
                <w:sz w:val="18"/>
              </w:rPr>
            </w:pPr>
            <w:r>
              <w:rPr>
                <w:rFonts w:ascii="Arial" w:eastAsia="Arial" w:hAnsi="Arial"/>
                <w:color w:val="000000"/>
                <w:sz w:val="18"/>
                <w:lang w:val="en-US"/>
              </w:rPr>
              <w:t>7</w:t>
            </w:r>
          </w:p>
        </w:tc>
        <w:tc>
          <w:tcPr>
            <w:tcW w:w="447" w:type="dxa"/>
            <w:tcBorders>
              <w:top w:val="none" w:sz="0" w:space="0" w:color="020000"/>
              <w:left w:val="none" w:sz="0" w:space="0" w:color="020000"/>
              <w:bottom w:val="single" w:sz="7" w:space="0" w:color="000000"/>
              <w:right w:val="none" w:sz="0" w:space="0" w:color="020000"/>
            </w:tcBorders>
            <w:vAlign w:val="center"/>
          </w:tcPr>
          <w:p w14:paraId="70EBCBF4" w14:textId="77777777" w:rsidR="000E62B7" w:rsidRDefault="000E62B7" w:rsidP="00DF68EC">
            <w:pPr>
              <w:spacing w:after="27" w:line="209" w:lineRule="exact"/>
              <w:jc w:val="right"/>
              <w:textAlignment w:val="baseline"/>
              <w:rPr>
                <w:rFonts w:ascii="Arial" w:eastAsia="Arial" w:hAnsi="Arial"/>
                <w:color w:val="000000"/>
                <w:sz w:val="18"/>
              </w:rPr>
            </w:pPr>
            <w:r>
              <w:rPr>
                <w:rFonts w:ascii="Arial" w:eastAsia="Arial" w:hAnsi="Arial"/>
                <w:color w:val="000000"/>
                <w:sz w:val="18"/>
                <w:lang w:val="en-US"/>
              </w:rPr>
              <w:t>797</w:t>
            </w:r>
          </w:p>
        </w:tc>
        <w:tc>
          <w:tcPr>
            <w:tcW w:w="494" w:type="dxa"/>
            <w:tcBorders>
              <w:top w:val="none" w:sz="0" w:space="0" w:color="020000"/>
              <w:left w:val="none" w:sz="0" w:space="0" w:color="020000"/>
              <w:bottom w:val="single" w:sz="7" w:space="0" w:color="000000"/>
              <w:right w:val="none" w:sz="0" w:space="0" w:color="020000"/>
            </w:tcBorders>
            <w:vAlign w:val="center"/>
          </w:tcPr>
          <w:p w14:paraId="20FC3EE9" w14:textId="77777777" w:rsidR="000E62B7" w:rsidRDefault="000E62B7" w:rsidP="0010488E">
            <w:pPr>
              <w:spacing w:after="27" w:line="209" w:lineRule="exact"/>
              <w:jc w:val="center"/>
              <w:textAlignment w:val="baseline"/>
              <w:rPr>
                <w:rFonts w:ascii="Arial" w:eastAsia="Arial" w:hAnsi="Arial"/>
                <w:color w:val="000000"/>
                <w:sz w:val="18"/>
              </w:rPr>
            </w:pPr>
            <w:r>
              <w:rPr>
                <w:rFonts w:ascii="Arial" w:eastAsia="Arial" w:hAnsi="Arial"/>
                <w:color w:val="000000"/>
                <w:sz w:val="18"/>
                <w:lang w:val="en-US"/>
              </w:rPr>
              <w:t>596</w:t>
            </w:r>
          </w:p>
        </w:tc>
        <w:tc>
          <w:tcPr>
            <w:tcW w:w="375" w:type="dxa"/>
            <w:tcBorders>
              <w:top w:val="none" w:sz="0" w:space="0" w:color="020000"/>
              <w:left w:val="none" w:sz="0" w:space="0" w:color="020000"/>
              <w:bottom w:val="single" w:sz="7" w:space="0" w:color="000000"/>
              <w:right w:val="none" w:sz="0" w:space="0" w:color="020000"/>
            </w:tcBorders>
            <w:vAlign w:val="center"/>
          </w:tcPr>
          <w:p w14:paraId="08064072" w14:textId="77777777" w:rsidR="000E62B7" w:rsidRDefault="000E62B7" w:rsidP="00DF68EC">
            <w:pPr>
              <w:spacing w:after="27" w:line="209" w:lineRule="exact"/>
              <w:jc w:val="right"/>
              <w:textAlignment w:val="baseline"/>
              <w:rPr>
                <w:rFonts w:ascii="Arial" w:eastAsia="Arial" w:hAnsi="Arial"/>
                <w:color w:val="000000"/>
                <w:sz w:val="18"/>
              </w:rPr>
            </w:pPr>
            <w:r>
              <w:rPr>
                <w:rFonts w:ascii="Arial" w:eastAsia="Arial" w:hAnsi="Arial"/>
                <w:color w:val="000000"/>
                <w:sz w:val="18"/>
                <w:lang w:val="en-US"/>
              </w:rPr>
              <w:t>7</w:t>
            </w:r>
          </w:p>
        </w:tc>
        <w:tc>
          <w:tcPr>
            <w:tcW w:w="336" w:type="dxa"/>
            <w:tcBorders>
              <w:top w:val="none" w:sz="0" w:space="0" w:color="020000"/>
              <w:left w:val="none" w:sz="0" w:space="0" w:color="020000"/>
              <w:bottom w:val="single" w:sz="7" w:space="0" w:color="000000"/>
              <w:right w:val="none" w:sz="0" w:space="0" w:color="020000"/>
            </w:tcBorders>
            <w:vAlign w:val="center"/>
          </w:tcPr>
          <w:p w14:paraId="72E31A0C" w14:textId="77777777" w:rsidR="000E62B7" w:rsidRDefault="000E62B7" w:rsidP="00DF68EC">
            <w:pPr>
              <w:spacing w:after="27" w:line="209" w:lineRule="exact"/>
              <w:jc w:val="right"/>
              <w:textAlignment w:val="baseline"/>
              <w:rPr>
                <w:rFonts w:ascii="Arial" w:eastAsia="Arial" w:hAnsi="Arial"/>
                <w:color w:val="000000"/>
                <w:sz w:val="18"/>
              </w:rPr>
            </w:pPr>
            <w:r>
              <w:rPr>
                <w:rFonts w:ascii="Arial" w:eastAsia="Arial" w:hAnsi="Arial"/>
                <w:color w:val="000000"/>
                <w:sz w:val="18"/>
                <w:lang w:val="en-US"/>
              </w:rPr>
              <w:t>251</w:t>
            </w:r>
          </w:p>
        </w:tc>
        <w:tc>
          <w:tcPr>
            <w:tcW w:w="410" w:type="dxa"/>
            <w:tcBorders>
              <w:top w:val="none" w:sz="0" w:space="0" w:color="020000"/>
              <w:left w:val="none" w:sz="0" w:space="0" w:color="020000"/>
              <w:bottom w:val="single" w:sz="7" w:space="0" w:color="000000"/>
              <w:right w:val="none" w:sz="0" w:space="0" w:color="020000"/>
            </w:tcBorders>
            <w:vAlign w:val="center"/>
          </w:tcPr>
          <w:p w14:paraId="0D6B26E3" w14:textId="77777777" w:rsidR="000E62B7" w:rsidRDefault="000E62B7" w:rsidP="00DF68EC">
            <w:pPr>
              <w:spacing w:after="27" w:line="209" w:lineRule="exact"/>
              <w:jc w:val="center"/>
              <w:textAlignment w:val="baseline"/>
              <w:rPr>
                <w:rFonts w:ascii="Arial" w:eastAsia="Arial" w:hAnsi="Arial"/>
                <w:color w:val="000000"/>
                <w:sz w:val="18"/>
              </w:rPr>
            </w:pPr>
            <w:r>
              <w:rPr>
                <w:rFonts w:ascii="Arial" w:eastAsia="Arial" w:hAnsi="Arial"/>
                <w:color w:val="000000"/>
                <w:sz w:val="18"/>
                <w:lang w:val="en-US"/>
              </w:rPr>
              <w:t>363</w:t>
            </w:r>
          </w:p>
        </w:tc>
      </w:tr>
      <w:tr w:rsidR="000E62B7" w14:paraId="178A86EA" w14:textId="77777777" w:rsidTr="000E62B7">
        <w:trPr>
          <w:trHeight w:hRule="exact" w:val="283"/>
        </w:trPr>
        <w:tc>
          <w:tcPr>
            <w:tcW w:w="5599" w:type="dxa"/>
            <w:tcBorders>
              <w:top w:val="single" w:sz="7" w:space="0" w:color="000000"/>
              <w:left w:val="none" w:sz="0" w:space="0" w:color="020000"/>
              <w:bottom w:val="single" w:sz="7" w:space="0" w:color="000000"/>
              <w:right w:val="none" w:sz="0" w:space="0" w:color="020000"/>
            </w:tcBorders>
            <w:vAlign w:val="center"/>
          </w:tcPr>
          <w:p w14:paraId="6AC1265B" w14:textId="77777777" w:rsidR="000E62B7" w:rsidRDefault="000E62B7" w:rsidP="00DF68EC">
            <w:pPr>
              <w:spacing w:after="48" w:line="196" w:lineRule="exact"/>
              <w:ind w:left="21"/>
              <w:textAlignment w:val="baseline"/>
              <w:rPr>
                <w:rFonts w:ascii="Arial" w:eastAsia="Arial" w:hAnsi="Arial"/>
                <w:b/>
                <w:color w:val="000000"/>
                <w:sz w:val="18"/>
              </w:rPr>
            </w:pPr>
            <w:r>
              <w:rPr>
                <w:rFonts w:ascii="Arial" w:eastAsia="Arial" w:hAnsi="Arial"/>
                <w:b/>
                <w:color w:val="000000"/>
                <w:sz w:val="18"/>
                <w:lang w:val="en-US"/>
              </w:rPr>
              <w:t>Total Net Assets</w:t>
            </w:r>
          </w:p>
        </w:tc>
        <w:tc>
          <w:tcPr>
            <w:tcW w:w="1752" w:type="dxa"/>
            <w:tcBorders>
              <w:top w:val="single" w:sz="7" w:space="0" w:color="000000"/>
              <w:left w:val="none" w:sz="0" w:space="0" w:color="020000"/>
              <w:bottom w:val="single" w:sz="7" w:space="0" w:color="000000"/>
              <w:right w:val="none" w:sz="0" w:space="0" w:color="020000"/>
            </w:tcBorders>
          </w:tcPr>
          <w:p w14:paraId="0EE95E3C"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446" w:type="dxa"/>
            <w:tcBorders>
              <w:top w:val="single" w:sz="7" w:space="0" w:color="000000"/>
              <w:left w:val="none" w:sz="0" w:space="0" w:color="020000"/>
              <w:bottom w:val="single" w:sz="7" w:space="0" w:color="000000"/>
              <w:right w:val="none" w:sz="0" w:space="0" w:color="020000"/>
            </w:tcBorders>
          </w:tcPr>
          <w:p w14:paraId="29D0C9DD" w14:textId="77777777" w:rsidR="000E62B7" w:rsidRDefault="000E62B7" w:rsidP="00DF68EC">
            <w:pPr>
              <w:textAlignment w:val="baseline"/>
              <w:rPr>
                <w:rFonts w:ascii="Arial" w:eastAsia="Arial" w:hAnsi="Arial"/>
                <w:color w:val="000000"/>
              </w:rPr>
            </w:pPr>
            <w:r>
              <w:rPr>
                <w:rFonts w:ascii="Arial" w:eastAsia="Arial" w:hAnsi="Arial"/>
                <w:color w:val="000000"/>
                <w:lang w:val="en-US"/>
              </w:rPr>
              <w:t xml:space="preserve"> </w:t>
            </w:r>
          </w:p>
        </w:tc>
        <w:tc>
          <w:tcPr>
            <w:tcW w:w="259" w:type="dxa"/>
            <w:tcBorders>
              <w:top w:val="single" w:sz="7" w:space="0" w:color="000000"/>
              <w:left w:val="none" w:sz="0" w:space="0" w:color="020000"/>
              <w:bottom w:val="single" w:sz="7" w:space="0" w:color="000000"/>
              <w:right w:val="none" w:sz="0" w:space="0" w:color="020000"/>
            </w:tcBorders>
            <w:vAlign w:val="center"/>
          </w:tcPr>
          <w:p w14:paraId="49DCE140" w14:textId="77777777" w:rsidR="000E62B7" w:rsidRDefault="000E62B7" w:rsidP="00DF68EC">
            <w:pPr>
              <w:spacing w:before="41" w:after="36" w:line="196" w:lineRule="exact"/>
              <w:jc w:val="right"/>
              <w:textAlignment w:val="baseline"/>
              <w:rPr>
                <w:rFonts w:ascii="Arial" w:eastAsia="Arial" w:hAnsi="Arial"/>
                <w:b/>
                <w:color w:val="000000"/>
                <w:sz w:val="18"/>
              </w:rPr>
            </w:pPr>
            <w:r>
              <w:rPr>
                <w:rFonts w:ascii="Arial" w:eastAsia="Arial" w:hAnsi="Arial"/>
                <w:b/>
                <w:color w:val="000000"/>
                <w:sz w:val="18"/>
                <w:lang w:val="en-US"/>
              </w:rPr>
              <w:t>7</w:t>
            </w:r>
          </w:p>
        </w:tc>
        <w:tc>
          <w:tcPr>
            <w:tcW w:w="447" w:type="dxa"/>
            <w:tcBorders>
              <w:top w:val="single" w:sz="7" w:space="0" w:color="000000"/>
              <w:left w:val="none" w:sz="0" w:space="0" w:color="020000"/>
              <w:bottom w:val="single" w:sz="7" w:space="0" w:color="000000"/>
              <w:right w:val="none" w:sz="0" w:space="0" w:color="020000"/>
            </w:tcBorders>
            <w:vAlign w:val="center"/>
          </w:tcPr>
          <w:p w14:paraId="39BA3668" w14:textId="77777777" w:rsidR="000E62B7" w:rsidRDefault="000E62B7" w:rsidP="00DF68EC">
            <w:pPr>
              <w:spacing w:before="41" w:after="36" w:line="196" w:lineRule="exact"/>
              <w:jc w:val="right"/>
              <w:textAlignment w:val="baseline"/>
              <w:rPr>
                <w:rFonts w:ascii="Arial" w:eastAsia="Arial" w:hAnsi="Arial"/>
                <w:b/>
                <w:color w:val="000000"/>
                <w:sz w:val="18"/>
              </w:rPr>
            </w:pPr>
            <w:r>
              <w:rPr>
                <w:rFonts w:ascii="Arial" w:eastAsia="Arial" w:hAnsi="Arial"/>
                <w:b/>
                <w:color w:val="000000"/>
                <w:sz w:val="18"/>
                <w:lang w:val="en-US"/>
              </w:rPr>
              <w:t>910</w:t>
            </w:r>
          </w:p>
        </w:tc>
        <w:tc>
          <w:tcPr>
            <w:tcW w:w="494" w:type="dxa"/>
            <w:tcBorders>
              <w:top w:val="single" w:sz="7" w:space="0" w:color="000000"/>
              <w:left w:val="none" w:sz="0" w:space="0" w:color="020000"/>
              <w:bottom w:val="single" w:sz="7" w:space="0" w:color="000000"/>
              <w:right w:val="none" w:sz="0" w:space="0" w:color="020000"/>
            </w:tcBorders>
            <w:vAlign w:val="center"/>
          </w:tcPr>
          <w:p w14:paraId="37C60BAC" w14:textId="77777777" w:rsidR="000E62B7" w:rsidRDefault="000E62B7" w:rsidP="0010488E">
            <w:pPr>
              <w:spacing w:before="41" w:after="36" w:line="196" w:lineRule="exact"/>
              <w:jc w:val="center"/>
              <w:textAlignment w:val="baseline"/>
              <w:rPr>
                <w:rFonts w:ascii="Arial" w:eastAsia="Arial" w:hAnsi="Arial"/>
                <w:b/>
                <w:color w:val="000000"/>
                <w:sz w:val="18"/>
              </w:rPr>
            </w:pPr>
            <w:r>
              <w:rPr>
                <w:rFonts w:ascii="Arial" w:eastAsia="Arial" w:hAnsi="Arial"/>
                <w:b/>
                <w:color w:val="000000"/>
                <w:sz w:val="18"/>
                <w:lang w:val="en-US"/>
              </w:rPr>
              <w:t>062</w:t>
            </w:r>
          </w:p>
        </w:tc>
        <w:tc>
          <w:tcPr>
            <w:tcW w:w="375" w:type="dxa"/>
            <w:tcBorders>
              <w:top w:val="single" w:sz="7" w:space="0" w:color="000000"/>
              <w:left w:val="none" w:sz="0" w:space="0" w:color="020000"/>
              <w:bottom w:val="single" w:sz="7" w:space="0" w:color="000000"/>
              <w:right w:val="none" w:sz="0" w:space="0" w:color="020000"/>
            </w:tcBorders>
            <w:vAlign w:val="center"/>
          </w:tcPr>
          <w:p w14:paraId="43BAA1CC" w14:textId="77777777" w:rsidR="000E62B7" w:rsidRDefault="000E62B7" w:rsidP="00DF68EC">
            <w:pPr>
              <w:spacing w:before="41" w:after="36" w:line="196" w:lineRule="exact"/>
              <w:jc w:val="right"/>
              <w:textAlignment w:val="baseline"/>
              <w:rPr>
                <w:rFonts w:ascii="Arial" w:eastAsia="Arial" w:hAnsi="Arial"/>
                <w:b/>
                <w:color w:val="000000"/>
                <w:sz w:val="18"/>
              </w:rPr>
            </w:pPr>
            <w:r>
              <w:rPr>
                <w:rFonts w:ascii="Arial" w:eastAsia="Arial" w:hAnsi="Arial"/>
                <w:b/>
                <w:color w:val="000000"/>
                <w:sz w:val="18"/>
                <w:lang w:val="en-US"/>
              </w:rPr>
              <w:t>7</w:t>
            </w:r>
          </w:p>
        </w:tc>
        <w:tc>
          <w:tcPr>
            <w:tcW w:w="336" w:type="dxa"/>
            <w:tcBorders>
              <w:top w:val="single" w:sz="7" w:space="0" w:color="000000"/>
              <w:left w:val="none" w:sz="0" w:space="0" w:color="020000"/>
              <w:bottom w:val="single" w:sz="7" w:space="0" w:color="000000"/>
              <w:right w:val="none" w:sz="0" w:space="0" w:color="020000"/>
            </w:tcBorders>
            <w:vAlign w:val="center"/>
          </w:tcPr>
          <w:p w14:paraId="69DDE08E" w14:textId="77777777" w:rsidR="000E62B7" w:rsidRDefault="000E62B7" w:rsidP="00DF68EC">
            <w:pPr>
              <w:spacing w:before="41" w:after="36" w:line="196" w:lineRule="exact"/>
              <w:jc w:val="right"/>
              <w:textAlignment w:val="baseline"/>
              <w:rPr>
                <w:rFonts w:ascii="Arial" w:eastAsia="Arial" w:hAnsi="Arial"/>
                <w:b/>
                <w:color w:val="000000"/>
                <w:sz w:val="18"/>
              </w:rPr>
            </w:pPr>
            <w:r>
              <w:rPr>
                <w:rFonts w:ascii="Arial" w:eastAsia="Arial" w:hAnsi="Arial"/>
                <w:b/>
                <w:color w:val="000000"/>
                <w:sz w:val="18"/>
                <w:lang w:val="en-US"/>
              </w:rPr>
              <w:t>363</w:t>
            </w:r>
          </w:p>
        </w:tc>
        <w:tc>
          <w:tcPr>
            <w:tcW w:w="410" w:type="dxa"/>
            <w:tcBorders>
              <w:top w:val="single" w:sz="7" w:space="0" w:color="000000"/>
              <w:left w:val="none" w:sz="0" w:space="0" w:color="020000"/>
              <w:bottom w:val="single" w:sz="7" w:space="0" w:color="000000"/>
              <w:right w:val="none" w:sz="0" w:space="0" w:color="020000"/>
            </w:tcBorders>
            <w:vAlign w:val="center"/>
          </w:tcPr>
          <w:p w14:paraId="7FFC926E" w14:textId="77777777" w:rsidR="000E62B7" w:rsidRDefault="000E62B7" w:rsidP="00DF68EC">
            <w:pPr>
              <w:spacing w:before="41" w:after="36" w:line="196" w:lineRule="exact"/>
              <w:jc w:val="center"/>
              <w:textAlignment w:val="baseline"/>
              <w:rPr>
                <w:rFonts w:ascii="Arial" w:eastAsia="Arial" w:hAnsi="Arial"/>
                <w:b/>
                <w:color w:val="000000"/>
                <w:sz w:val="18"/>
              </w:rPr>
            </w:pPr>
            <w:r>
              <w:rPr>
                <w:rFonts w:ascii="Arial" w:eastAsia="Arial" w:hAnsi="Arial"/>
                <w:b/>
                <w:color w:val="000000"/>
                <w:sz w:val="18"/>
                <w:lang w:val="en-US"/>
              </w:rPr>
              <w:t>829</w:t>
            </w:r>
          </w:p>
        </w:tc>
      </w:tr>
    </w:tbl>
    <w:p w14:paraId="45E6A48D" w14:textId="744B4FC6" w:rsidR="003D5510" w:rsidRDefault="000E62B7">
      <w:pPr>
        <w:rPr>
          <w:rFonts w:ascii="Arial" w:hAnsi="Arial" w:cs="Arial"/>
          <w:sz w:val="20"/>
          <w:szCs w:val="20"/>
        </w:rPr>
      </w:pPr>
      <w:r>
        <w:rPr>
          <w:rFonts w:ascii="Arial" w:hAnsi="Arial" w:cs="Arial"/>
          <w:sz w:val="20"/>
          <w:szCs w:val="20"/>
        </w:rPr>
        <w:br w:type="page"/>
      </w:r>
    </w:p>
    <w:p w14:paraId="28F32D2A" w14:textId="77777777" w:rsidR="003D5510" w:rsidRDefault="003D5510" w:rsidP="003D5510">
      <w:pPr>
        <w:spacing w:before="141" w:after="34" w:line="303" w:lineRule="exact"/>
        <w:jc w:val="both"/>
        <w:textAlignment w:val="baseline"/>
        <w:rPr>
          <w:rFonts w:ascii="Arial" w:eastAsia="Arial" w:hAnsi="Arial"/>
          <w:b/>
          <w:color w:val="000000"/>
          <w:spacing w:val="4"/>
          <w:sz w:val="26"/>
        </w:rPr>
      </w:pPr>
      <w:r>
        <w:rPr>
          <w:rFonts w:ascii="Arial" w:eastAsia="Arial" w:hAnsi="Arial"/>
          <w:b/>
          <w:color w:val="000000"/>
          <w:spacing w:val="4"/>
          <w:sz w:val="26"/>
          <w:lang w:val="en-US"/>
        </w:rPr>
        <w:lastRenderedPageBreak/>
        <w:t>Statement of Financial Performance</w:t>
      </w:r>
    </w:p>
    <w:tbl>
      <w:tblPr>
        <w:tblW w:w="0" w:type="auto"/>
        <w:tblLayout w:type="fixed"/>
        <w:tblCellMar>
          <w:left w:w="0" w:type="dxa"/>
          <w:right w:w="0" w:type="dxa"/>
        </w:tblCellMar>
        <w:tblLook w:val="04A0" w:firstRow="1" w:lastRow="0" w:firstColumn="1" w:lastColumn="0" w:noHBand="0" w:noVBand="1"/>
      </w:tblPr>
      <w:tblGrid>
        <w:gridCol w:w="4670"/>
        <w:gridCol w:w="2827"/>
        <w:gridCol w:w="773"/>
        <w:gridCol w:w="480"/>
        <w:gridCol w:w="711"/>
        <w:gridCol w:w="412"/>
      </w:tblGrid>
      <w:tr w:rsidR="003D5510" w14:paraId="77F0F483" w14:textId="77777777" w:rsidTr="00DF68EC">
        <w:trPr>
          <w:trHeight w:hRule="exact" w:val="480"/>
        </w:trPr>
        <w:tc>
          <w:tcPr>
            <w:tcW w:w="4670" w:type="dxa"/>
            <w:tcBorders>
              <w:top w:val="single" w:sz="5" w:space="0" w:color="000000"/>
              <w:left w:val="none" w:sz="0" w:space="0" w:color="020000"/>
              <w:bottom w:val="single" w:sz="5" w:space="0" w:color="000000"/>
              <w:right w:val="none" w:sz="0" w:space="0" w:color="020000"/>
            </w:tcBorders>
          </w:tcPr>
          <w:p w14:paraId="14186E97" w14:textId="77777777" w:rsidR="003D5510" w:rsidRDefault="003D5510" w:rsidP="00DF68EC">
            <w:pPr>
              <w:spacing w:before="42" w:after="236" w:line="197" w:lineRule="exact"/>
              <w:ind w:left="53"/>
              <w:textAlignment w:val="baseline"/>
              <w:rPr>
                <w:rFonts w:ascii="Arial" w:eastAsia="Arial" w:hAnsi="Arial"/>
                <w:color w:val="000000"/>
                <w:sz w:val="17"/>
              </w:rPr>
            </w:pPr>
            <w:r>
              <w:rPr>
                <w:rFonts w:ascii="Arial" w:eastAsia="Arial" w:hAnsi="Arial"/>
                <w:color w:val="000000"/>
                <w:sz w:val="17"/>
                <w:lang w:val="en-US"/>
              </w:rPr>
              <w:t>Figures in Rand thousand</w:t>
            </w:r>
          </w:p>
        </w:tc>
        <w:tc>
          <w:tcPr>
            <w:tcW w:w="2827" w:type="dxa"/>
            <w:tcBorders>
              <w:top w:val="single" w:sz="5" w:space="0" w:color="000000"/>
              <w:left w:val="none" w:sz="0" w:space="0" w:color="020000"/>
              <w:bottom w:val="single" w:sz="5" w:space="0" w:color="000000"/>
              <w:right w:val="none" w:sz="0" w:space="0" w:color="020000"/>
            </w:tcBorders>
          </w:tcPr>
          <w:p w14:paraId="08575187" w14:textId="77777777" w:rsidR="003D5510" w:rsidRDefault="003D5510" w:rsidP="00DF68EC">
            <w:pPr>
              <w:spacing w:before="32" w:after="246" w:line="197" w:lineRule="exact"/>
              <w:ind w:right="163"/>
              <w:jc w:val="right"/>
              <w:textAlignment w:val="baseline"/>
              <w:rPr>
                <w:rFonts w:ascii="Arial" w:eastAsia="Arial" w:hAnsi="Arial"/>
                <w:color w:val="000000"/>
                <w:sz w:val="17"/>
              </w:rPr>
            </w:pPr>
            <w:r>
              <w:rPr>
                <w:rFonts w:ascii="Arial" w:eastAsia="Arial" w:hAnsi="Arial"/>
                <w:color w:val="000000"/>
                <w:sz w:val="17"/>
                <w:lang w:val="en-US"/>
              </w:rPr>
              <w:t>Note(s)</w:t>
            </w:r>
          </w:p>
        </w:tc>
        <w:tc>
          <w:tcPr>
            <w:tcW w:w="773" w:type="dxa"/>
            <w:tcBorders>
              <w:top w:val="single" w:sz="5" w:space="0" w:color="000000"/>
              <w:left w:val="none" w:sz="0" w:space="0" w:color="020000"/>
              <w:bottom w:val="single" w:sz="5" w:space="0" w:color="000000"/>
              <w:right w:val="none" w:sz="0" w:space="0" w:color="020000"/>
            </w:tcBorders>
          </w:tcPr>
          <w:p w14:paraId="18DF6423" w14:textId="77777777" w:rsidR="003D5510" w:rsidRDefault="003D5510" w:rsidP="00DF68EC">
            <w:pPr>
              <w:spacing w:after="250" w:line="197" w:lineRule="exact"/>
              <w:ind w:right="24"/>
              <w:jc w:val="right"/>
              <w:textAlignment w:val="baseline"/>
              <w:rPr>
                <w:rFonts w:ascii="Arial" w:eastAsia="Arial" w:hAnsi="Arial"/>
                <w:color w:val="000000"/>
                <w:sz w:val="17"/>
              </w:rPr>
            </w:pPr>
            <w:r>
              <w:rPr>
                <w:rFonts w:ascii="Arial" w:eastAsia="Arial" w:hAnsi="Arial"/>
                <w:color w:val="000000"/>
                <w:sz w:val="17"/>
                <w:lang w:val="en-US"/>
              </w:rPr>
              <w:t>2016</w:t>
            </w:r>
          </w:p>
        </w:tc>
        <w:tc>
          <w:tcPr>
            <w:tcW w:w="480" w:type="dxa"/>
            <w:tcBorders>
              <w:top w:val="single" w:sz="5" w:space="0" w:color="000000"/>
              <w:left w:val="none" w:sz="0" w:space="0" w:color="020000"/>
              <w:bottom w:val="single" w:sz="5" w:space="0" w:color="000000"/>
              <w:right w:val="none" w:sz="0" w:space="0" w:color="020000"/>
            </w:tcBorders>
          </w:tcPr>
          <w:p w14:paraId="4D11601E"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1123" w:type="dxa"/>
            <w:gridSpan w:val="2"/>
            <w:tcBorders>
              <w:top w:val="single" w:sz="5" w:space="0" w:color="000000"/>
              <w:left w:val="none" w:sz="0" w:space="0" w:color="020000"/>
              <w:bottom w:val="single" w:sz="5" w:space="0" w:color="000000"/>
              <w:right w:val="none" w:sz="0" w:space="0" w:color="020000"/>
            </w:tcBorders>
          </w:tcPr>
          <w:p w14:paraId="2EA12ABA" w14:textId="77777777" w:rsidR="003D5510" w:rsidRDefault="003D5510" w:rsidP="00DF68EC">
            <w:pPr>
              <w:spacing w:after="60" w:line="196" w:lineRule="exact"/>
              <w:ind w:left="144" w:firstLine="144"/>
              <w:textAlignment w:val="baseline"/>
              <w:rPr>
                <w:rFonts w:ascii="Arial" w:eastAsia="Arial" w:hAnsi="Arial"/>
                <w:color w:val="000000"/>
                <w:sz w:val="17"/>
              </w:rPr>
            </w:pPr>
            <w:r>
              <w:rPr>
                <w:rFonts w:ascii="Arial" w:eastAsia="Arial" w:hAnsi="Arial"/>
                <w:color w:val="000000"/>
                <w:sz w:val="17"/>
                <w:lang w:val="en-US"/>
              </w:rPr>
              <w:t>2015 Restated*</w:t>
            </w:r>
          </w:p>
        </w:tc>
      </w:tr>
      <w:tr w:rsidR="003D5510" w14:paraId="31984C26" w14:textId="77777777" w:rsidTr="00DF68EC">
        <w:trPr>
          <w:trHeight w:hRule="exact" w:val="456"/>
        </w:trPr>
        <w:tc>
          <w:tcPr>
            <w:tcW w:w="4670" w:type="dxa"/>
            <w:tcBorders>
              <w:top w:val="single" w:sz="5" w:space="0" w:color="000000"/>
              <w:left w:val="none" w:sz="0" w:space="0" w:color="020000"/>
              <w:bottom w:val="none" w:sz="0" w:space="0" w:color="020000"/>
              <w:right w:val="none" w:sz="0" w:space="0" w:color="020000"/>
            </w:tcBorders>
            <w:vAlign w:val="bottom"/>
          </w:tcPr>
          <w:p w14:paraId="71E148B6" w14:textId="77777777" w:rsidR="003D5510" w:rsidRDefault="003D5510" w:rsidP="00DF68EC">
            <w:pPr>
              <w:spacing w:before="261" w:line="195" w:lineRule="exact"/>
              <w:ind w:left="53"/>
              <w:textAlignment w:val="baseline"/>
              <w:rPr>
                <w:rFonts w:ascii="Arial" w:eastAsia="Arial" w:hAnsi="Arial"/>
                <w:b/>
                <w:color w:val="000000"/>
                <w:sz w:val="17"/>
              </w:rPr>
            </w:pPr>
            <w:r>
              <w:rPr>
                <w:rFonts w:ascii="Arial" w:eastAsia="Arial" w:hAnsi="Arial"/>
                <w:b/>
                <w:color w:val="000000"/>
                <w:sz w:val="17"/>
                <w:lang w:val="en-US"/>
              </w:rPr>
              <w:t>Revenue</w:t>
            </w:r>
          </w:p>
        </w:tc>
        <w:tc>
          <w:tcPr>
            <w:tcW w:w="2827" w:type="dxa"/>
            <w:tcBorders>
              <w:top w:val="single" w:sz="5" w:space="0" w:color="000000"/>
              <w:left w:val="none" w:sz="0" w:space="0" w:color="020000"/>
              <w:bottom w:val="none" w:sz="0" w:space="0" w:color="020000"/>
              <w:right w:val="none" w:sz="0" w:space="0" w:color="020000"/>
            </w:tcBorders>
          </w:tcPr>
          <w:p w14:paraId="6AAF6986"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single" w:sz="5" w:space="0" w:color="000000"/>
              <w:left w:val="none" w:sz="0" w:space="0" w:color="020000"/>
              <w:bottom w:val="none" w:sz="0" w:space="0" w:color="020000"/>
              <w:right w:val="none" w:sz="0" w:space="0" w:color="020000"/>
            </w:tcBorders>
          </w:tcPr>
          <w:p w14:paraId="667019D0"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80" w:type="dxa"/>
            <w:tcBorders>
              <w:top w:val="single" w:sz="5" w:space="0" w:color="000000"/>
              <w:left w:val="none" w:sz="0" w:space="0" w:color="020000"/>
              <w:bottom w:val="none" w:sz="0" w:space="0" w:color="020000"/>
              <w:right w:val="none" w:sz="0" w:space="0" w:color="020000"/>
            </w:tcBorders>
          </w:tcPr>
          <w:p w14:paraId="759B1C1F"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11" w:type="dxa"/>
            <w:tcBorders>
              <w:top w:val="single" w:sz="5" w:space="0" w:color="000000"/>
              <w:left w:val="none" w:sz="0" w:space="0" w:color="020000"/>
              <w:bottom w:val="none" w:sz="0" w:space="0" w:color="020000"/>
              <w:right w:val="none" w:sz="0" w:space="0" w:color="020000"/>
            </w:tcBorders>
          </w:tcPr>
          <w:p w14:paraId="5A92D01D"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12" w:type="dxa"/>
            <w:tcBorders>
              <w:top w:val="single" w:sz="5" w:space="0" w:color="000000"/>
              <w:left w:val="none" w:sz="0" w:space="0" w:color="020000"/>
              <w:bottom w:val="none" w:sz="0" w:space="0" w:color="020000"/>
              <w:right w:val="none" w:sz="0" w:space="0" w:color="020000"/>
            </w:tcBorders>
          </w:tcPr>
          <w:p w14:paraId="4D46D64E"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r>
      <w:tr w:rsidR="003D5510" w14:paraId="3F72C906" w14:textId="77777777" w:rsidTr="00DF68EC">
        <w:trPr>
          <w:trHeight w:hRule="exact" w:val="226"/>
        </w:trPr>
        <w:tc>
          <w:tcPr>
            <w:tcW w:w="4670" w:type="dxa"/>
            <w:tcBorders>
              <w:top w:val="none" w:sz="0" w:space="0" w:color="020000"/>
              <w:left w:val="none" w:sz="0" w:space="0" w:color="020000"/>
              <w:bottom w:val="none" w:sz="0" w:space="0" w:color="020000"/>
              <w:right w:val="none" w:sz="0" w:space="0" w:color="020000"/>
            </w:tcBorders>
            <w:vAlign w:val="center"/>
          </w:tcPr>
          <w:p w14:paraId="3AAE112A" w14:textId="77777777" w:rsidR="003D5510" w:rsidRDefault="003D5510" w:rsidP="00DF68EC">
            <w:pPr>
              <w:spacing w:line="189" w:lineRule="exact"/>
              <w:ind w:left="53"/>
              <w:textAlignment w:val="baseline"/>
              <w:rPr>
                <w:rFonts w:ascii="Arial" w:eastAsia="Arial" w:hAnsi="Arial"/>
                <w:color w:val="000000"/>
                <w:sz w:val="17"/>
              </w:rPr>
            </w:pPr>
            <w:r>
              <w:rPr>
                <w:rFonts w:ascii="Arial" w:eastAsia="Arial" w:hAnsi="Arial"/>
                <w:color w:val="000000"/>
                <w:sz w:val="17"/>
                <w:lang w:val="en-US"/>
              </w:rPr>
              <w:t>Service charges</w:t>
            </w:r>
          </w:p>
        </w:tc>
        <w:tc>
          <w:tcPr>
            <w:tcW w:w="2827" w:type="dxa"/>
            <w:tcBorders>
              <w:top w:val="none" w:sz="0" w:space="0" w:color="020000"/>
              <w:left w:val="none" w:sz="0" w:space="0" w:color="020000"/>
              <w:bottom w:val="none" w:sz="0" w:space="0" w:color="020000"/>
              <w:right w:val="none" w:sz="0" w:space="0" w:color="020000"/>
            </w:tcBorders>
            <w:vAlign w:val="center"/>
          </w:tcPr>
          <w:p w14:paraId="42D55D69" w14:textId="77777777" w:rsidR="003D5510" w:rsidRDefault="003D5510" w:rsidP="00DF68EC">
            <w:pPr>
              <w:spacing w:after="30" w:line="186" w:lineRule="exact"/>
              <w:ind w:right="253"/>
              <w:jc w:val="right"/>
              <w:textAlignment w:val="baseline"/>
              <w:rPr>
                <w:rFonts w:ascii="Arial" w:eastAsia="Arial" w:hAnsi="Arial"/>
                <w:color w:val="000000"/>
                <w:sz w:val="17"/>
              </w:rPr>
            </w:pPr>
            <w:r>
              <w:rPr>
                <w:rFonts w:ascii="Arial" w:eastAsia="Arial" w:hAnsi="Arial"/>
                <w:color w:val="000000"/>
                <w:sz w:val="17"/>
                <w:lang w:val="en-US"/>
              </w:rPr>
              <w:t>21</w:t>
            </w:r>
          </w:p>
        </w:tc>
        <w:tc>
          <w:tcPr>
            <w:tcW w:w="773" w:type="dxa"/>
            <w:tcBorders>
              <w:top w:val="none" w:sz="0" w:space="0" w:color="020000"/>
              <w:left w:val="none" w:sz="0" w:space="0" w:color="020000"/>
              <w:bottom w:val="none" w:sz="0" w:space="0" w:color="020000"/>
              <w:right w:val="none" w:sz="0" w:space="0" w:color="020000"/>
            </w:tcBorders>
            <w:vAlign w:val="center"/>
          </w:tcPr>
          <w:p w14:paraId="0E6D673B" w14:textId="77777777" w:rsidR="003D5510" w:rsidRDefault="003D5510" w:rsidP="00DF68EC">
            <w:pPr>
              <w:spacing w:after="1" w:line="197" w:lineRule="exact"/>
              <w:ind w:right="24"/>
              <w:jc w:val="right"/>
              <w:textAlignment w:val="baseline"/>
              <w:rPr>
                <w:rFonts w:ascii="Arial" w:eastAsia="Arial" w:hAnsi="Arial"/>
                <w:color w:val="000000"/>
                <w:sz w:val="17"/>
              </w:rPr>
            </w:pPr>
            <w:r>
              <w:rPr>
                <w:rFonts w:ascii="Arial" w:eastAsia="Arial" w:hAnsi="Arial"/>
                <w:color w:val="000000"/>
                <w:sz w:val="17"/>
                <w:lang w:val="en-US"/>
              </w:rPr>
              <w:t>14 248</w:t>
            </w:r>
          </w:p>
        </w:tc>
        <w:tc>
          <w:tcPr>
            <w:tcW w:w="480" w:type="dxa"/>
            <w:tcBorders>
              <w:top w:val="none" w:sz="0" w:space="0" w:color="020000"/>
              <w:left w:val="none" w:sz="0" w:space="0" w:color="020000"/>
              <w:bottom w:val="none" w:sz="0" w:space="0" w:color="020000"/>
              <w:right w:val="none" w:sz="0" w:space="0" w:color="020000"/>
            </w:tcBorders>
            <w:vAlign w:val="center"/>
          </w:tcPr>
          <w:p w14:paraId="161DECFF" w14:textId="77777777" w:rsidR="003D5510" w:rsidRDefault="003D5510" w:rsidP="00DF68EC">
            <w:pPr>
              <w:spacing w:after="1" w:line="197" w:lineRule="exact"/>
              <w:jc w:val="center"/>
              <w:textAlignment w:val="baseline"/>
              <w:rPr>
                <w:rFonts w:ascii="Arial" w:eastAsia="Arial" w:hAnsi="Arial"/>
                <w:color w:val="000000"/>
                <w:sz w:val="17"/>
              </w:rPr>
            </w:pPr>
            <w:r>
              <w:rPr>
                <w:rFonts w:ascii="Arial" w:eastAsia="Arial" w:hAnsi="Arial"/>
                <w:color w:val="000000"/>
                <w:sz w:val="17"/>
                <w:lang w:val="en-US"/>
              </w:rPr>
              <w:t>922</w:t>
            </w:r>
          </w:p>
        </w:tc>
        <w:tc>
          <w:tcPr>
            <w:tcW w:w="711" w:type="dxa"/>
            <w:tcBorders>
              <w:top w:val="none" w:sz="0" w:space="0" w:color="020000"/>
              <w:left w:val="none" w:sz="0" w:space="0" w:color="020000"/>
              <w:bottom w:val="none" w:sz="0" w:space="0" w:color="020000"/>
              <w:right w:val="none" w:sz="0" w:space="0" w:color="020000"/>
            </w:tcBorders>
            <w:vAlign w:val="center"/>
          </w:tcPr>
          <w:p w14:paraId="1519ACB6" w14:textId="77777777" w:rsidR="003D5510" w:rsidRDefault="003D5510" w:rsidP="00DF68EC">
            <w:pPr>
              <w:spacing w:after="6" w:line="197" w:lineRule="exact"/>
              <w:ind w:right="24"/>
              <w:jc w:val="right"/>
              <w:textAlignment w:val="baseline"/>
              <w:rPr>
                <w:rFonts w:ascii="Arial" w:eastAsia="Arial" w:hAnsi="Arial"/>
                <w:color w:val="000000"/>
                <w:sz w:val="17"/>
              </w:rPr>
            </w:pPr>
            <w:r>
              <w:rPr>
                <w:rFonts w:ascii="Arial" w:eastAsia="Arial" w:hAnsi="Arial"/>
                <w:color w:val="000000"/>
                <w:sz w:val="17"/>
                <w:lang w:val="en-US"/>
              </w:rPr>
              <w:t>13 105</w:t>
            </w:r>
          </w:p>
        </w:tc>
        <w:tc>
          <w:tcPr>
            <w:tcW w:w="412" w:type="dxa"/>
            <w:tcBorders>
              <w:top w:val="none" w:sz="0" w:space="0" w:color="020000"/>
              <w:left w:val="none" w:sz="0" w:space="0" w:color="020000"/>
              <w:bottom w:val="none" w:sz="0" w:space="0" w:color="020000"/>
              <w:right w:val="none" w:sz="0" w:space="0" w:color="020000"/>
            </w:tcBorders>
            <w:vAlign w:val="center"/>
          </w:tcPr>
          <w:p w14:paraId="15036CD4" w14:textId="77777777" w:rsidR="003D5510" w:rsidRDefault="003D5510" w:rsidP="00DF68EC">
            <w:pPr>
              <w:spacing w:after="6" w:line="197" w:lineRule="exact"/>
              <w:jc w:val="center"/>
              <w:textAlignment w:val="baseline"/>
              <w:rPr>
                <w:rFonts w:ascii="Arial" w:eastAsia="Arial" w:hAnsi="Arial"/>
                <w:color w:val="000000"/>
                <w:sz w:val="17"/>
              </w:rPr>
            </w:pPr>
            <w:r>
              <w:rPr>
                <w:rFonts w:ascii="Arial" w:eastAsia="Arial" w:hAnsi="Arial"/>
                <w:color w:val="000000"/>
                <w:sz w:val="17"/>
                <w:lang w:val="en-US"/>
              </w:rPr>
              <w:t>242</w:t>
            </w:r>
          </w:p>
        </w:tc>
      </w:tr>
      <w:tr w:rsidR="003D5510" w14:paraId="3E6B9314" w14:textId="77777777" w:rsidTr="00DF68EC">
        <w:trPr>
          <w:trHeight w:hRule="exact" w:val="220"/>
        </w:trPr>
        <w:tc>
          <w:tcPr>
            <w:tcW w:w="4670" w:type="dxa"/>
            <w:tcBorders>
              <w:top w:val="none" w:sz="0" w:space="0" w:color="020000"/>
              <w:left w:val="none" w:sz="0" w:space="0" w:color="020000"/>
              <w:bottom w:val="none" w:sz="0" w:space="0" w:color="020000"/>
              <w:right w:val="none" w:sz="0" w:space="0" w:color="020000"/>
            </w:tcBorders>
            <w:vAlign w:val="center"/>
          </w:tcPr>
          <w:p w14:paraId="3196B403" w14:textId="77777777" w:rsidR="003D5510" w:rsidRDefault="003D5510" w:rsidP="00DF68EC">
            <w:pPr>
              <w:spacing w:line="179" w:lineRule="exact"/>
              <w:ind w:left="53"/>
              <w:textAlignment w:val="baseline"/>
              <w:rPr>
                <w:rFonts w:ascii="Arial" w:eastAsia="Arial" w:hAnsi="Arial"/>
                <w:color w:val="000000"/>
                <w:sz w:val="17"/>
              </w:rPr>
            </w:pPr>
            <w:r>
              <w:rPr>
                <w:rFonts w:ascii="Arial" w:eastAsia="Arial" w:hAnsi="Arial"/>
                <w:color w:val="000000"/>
                <w:sz w:val="17"/>
                <w:lang w:val="en-US"/>
              </w:rPr>
              <w:t>Fees earned</w:t>
            </w:r>
          </w:p>
        </w:tc>
        <w:tc>
          <w:tcPr>
            <w:tcW w:w="2827" w:type="dxa"/>
            <w:tcBorders>
              <w:top w:val="none" w:sz="0" w:space="0" w:color="020000"/>
              <w:left w:val="none" w:sz="0" w:space="0" w:color="020000"/>
              <w:bottom w:val="none" w:sz="0" w:space="0" w:color="020000"/>
              <w:right w:val="none" w:sz="0" w:space="0" w:color="020000"/>
            </w:tcBorders>
          </w:tcPr>
          <w:p w14:paraId="7D849FD7"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none" w:sz="0" w:space="0" w:color="020000"/>
              <w:right w:val="none" w:sz="0" w:space="0" w:color="020000"/>
            </w:tcBorders>
            <w:vAlign w:val="center"/>
          </w:tcPr>
          <w:p w14:paraId="63F5099E" w14:textId="77777777" w:rsidR="003D5510" w:rsidRDefault="003D5510" w:rsidP="00DF68EC">
            <w:pPr>
              <w:spacing w:line="194" w:lineRule="exact"/>
              <w:ind w:right="24"/>
              <w:jc w:val="right"/>
              <w:textAlignment w:val="baseline"/>
              <w:rPr>
                <w:rFonts w:ascii="Arial" w:eastAsia="Arial" w:hAnsi="Arial"/>
                <w:color w:val="000000"/>
                <w:sz w:val="17"/>
              </w:rPr>
            </w:pPr>
            <w:r>
              <w:rPr>
                <w:rFonts w:ascii="Arial" w:eastAsia="Arial" w:hAnsi="Arial"/>
                <w:color w:val="000000"/>
                <w:sz w:val="17"/>
                <w:lang w:val="en-US"/>
              </w:rPr>
              <w:t>12</w:t>
            </w:r>
          </w:p>
        </w:tc>
        <w:tc>
          <w:tcPr>
            <w:tcW w:w="480" w:type="dxa"/>
            <w:tcBorders>
              <w:top w:val="none" w:sz="0" w:space="0" w:color="020000"/>
              <w:left w:val="none" w:sz="0" w:space="0" w:color="020000"/>
              <w:bottom w:val="none" w:sz="0" w:space="0" w:color="020000"/>
              <w:right w:val="none" w:sz="0" w:space="0" w:color="020000"/>
            </w:tcBorders>
            <w:vAlign w:val="center"/>
          </w:tcPr>
          <w:p w14:paraId="4A7EDED2" w14:textId="77777777" w:rsidR="003D5510" w:rsidRDefault="003D5510" w:rsidP="00DF68EC">
            <w:pPr>
              <w:spacing w:line="194" w:lineRule="exact"/>
              <w:jc w:val="center"/>
              <w:textAlignment w:val="baseline"/>
              <w:rPr>
                <w:rFonts w:ascii="Arial" w:eastAsia="Arial" w:hAnsi="Arial"/>
                <w:color w:val="000000"/>
                <w:sz w:val="17"/>
              </w:rPr>
            </w:pPr>
            <w:r>
              <w:rPr>
                <w:rFonts w:ascii="Arial" w:eastAsia="Arial" w:hAnsi="Arial"/>
                <w:color w:val="000000"/>
                <w:sz w:val="17"/>
                <w:lang w:val="en-US"/>
              </w:rPr>
              <w:t>438</w:t>
            </w:r>
          </w:p>
        </w:tc>
        <w:tc>
          <w:tcPr>
            <w:tcW w:w="711" w:type="dxa"/>
            <w:tcBorders>
              <w:top w:val="none" w:sz="0" w:space="0" w:color="020000"/>
              <w:left w:val="none" w:sz="0" w:space="0" w:color="020000"/>
              <w:bottom w:val="none" w:sz="0" w:space="0" w:color="020000"/>
              <w:right w:val="none" w:sz="0" w:space="0" w:color="020000"/>
            </w:tcBorders>
            <w:vAlign w:val="center"/>
          </w:tcPr>
          <w:p w14:paraId="0036F1C3" w14:textId="77777777" w:rsidR="003D5510" w:rsidRDefault="003D5510" w:rsidP="00DF68EC">
            <w:pPr>
              <w:spacing w:after="1" w:line="197" w:lineRule="exact"/>
              <w:ind w:right="24"/>
              <w:jc w:val="right"/>
              <w:textAlignment w:val="baseline"/>
              <w:rPr>
                <w:rFonts w:ascii="Arial" w:eastAsia="Arial" w:hAnsi="Arial"/>
                <w:color w:val="000000"/>
                <w:sz w:val="17"/>
              </w:rPr>
            </w:pPr>
            <w:r>
              <w:rPr>
                <w:rFonts w:ascii="Arial" w:eastAsia="Arial" w:hAnsi="Arial"/>
                <w:color w:val="000000"/>
                <w:sz w:val="17"/>
                <w:lang w:val="en-US"/>
              </w:rPr>
              <w:t>26</w:t>
            </w:r>
          </w:p>
        </w:tc>
        <w:tc>
          <w:tcPr>
            <w:tcW w:w="412" w:type="dxa"/>
            <w:tcBorders>
              <w:top w:val="none" w:sz="0" w:space="0" w:color="020000"/>
              <w:left w:val="none" w:sz="0" w:space="0" w:color="020000"/>
              <w:bottom w:val="none" w:sz="0" w:space="0" w:color="020000"/>
              <w:right w:val="none" w:sz="0" w:space="0" w:color="020000"/>
            </w:tcBorders>
            <w:vAlign w:val="center"/>
          </w:tcPr>
          <w:p w14:paraId="56E586A7" w14:textId="77777777" w:rsidR="003D5510" w:rsidRDefault="003D5510" w:rsidP="00DF68EC">
            <w:pPr>
              <w:spacing w:line="197" w:lineRule="exact"/>
              <w:jc w:val="center"/>
              <w:textAlignment w:val="baseline"/>
              <w:rPr>
                <w:rFonts w:ascii="Arial" w:eastAsia="Arial" w:hAnsi="Arial"/>
                <w:color w:val="000000"/>
                <w:sz w:val="17"/>
              </w:rPr>
            </w:pPr>
            <w:r>
              <w:rPr>
                <w:rFonts w:ascii="Arial" w:eastAsia="Arial" w:hAnsi="Arial"/>
                <w:color w:val="000000"/>
                <w:sz w:val="17"/>
                <w:lang w:val="en-US"/>
              </w:rPr>
              <w:t>888</w:t>
            </w:r>
          </w:p>
        </w:tc>
      </w:tr>
      <w:tr w:rsidR="003D5510" w14:paraId="6F094E08" w14:textId="77777777" w:rsidTr="00DF68EC">
        <w:trPr>
          <w:trHeight w:hRule="exact" w:val="226"/>
        </w:trPr>
        <w:tc>
          <w:tcPr>
            <w:tcW w:w="4670" w:type="dxa"/>
            <w:tcBorders>
              <w:top w:val="none" w:sz="0" w:space="0" w:color="020000"/>
              <w:left w:val="none" w:sz="0" w:space="0" w:color="020000"/>
              <w:bottom w:val="none" w:sz="0" w:space="0" w:color="020000"/>
              <w:right w:val="none" w:sz="0" w:space="0" w:color="020000"/>
            </w:tcBorders>
            <w:vAlign w:val="center"/>
          </w:tcPr>
          <w:p w14:paraId="3FF64965" w14:textId="77777777" w:rsidR="003D5510" w:rsidRDefault="003D5510" w:rsidP="00DF68EC">
            <w:pPr>
              <w:spacing w:line="188" w:lineRule="exact"/>
              <w:ind w:left="53"/>
              <w:textAlignment w:val="baseline"/>
              <w:rPr>
                <w:rFonts w:ascii="Arial" w:eastAsia="Arial" w:hAnsi="Arial"/>
                <w:color w:val="000000"/>
                <w:sz w:val="17"/>
              </w:rPr>
            </w:pPr>
            <w:r>
              <w:rPr>
                <w:rFonts w:ascii="Arial" w:eastAsia="Arial" w:hAnsi="Arial"/>
                <w:color w:val="000000"/>
                <w:sz w:val="17"/>
                <w:lang w:val="en-US"/>
              </w:rPr>
              <w:t>Rental income</w:t>
            </w:r>
          </w:p>
        </w:tc>
        <w:tc>
          <w:tcPr>
            <w:tcW w:w="2827" w:type="dxa"/>
            <w:tcBorders>
              <w:top w:val="none" w:sz="0" w:space="0" w:color="020000"/>
              <w:left w:val="none" w:sz="0" w:space="0" w:color="020000"/>
              <w:bottom w:val="none" w:sz="0" w:space="0" w:color="020000"/>
              <w:right w:val="none" w:sz="0" w:space="0" w:color="020000"/>
            </w:tcBorders>
          </w:tcPr>
          <w:p w14:paraId="666A8D71"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none" w:sz="0" w:space="0" w:color="020000"/>
              <w:right w:val="none" w:sz="0" w:space="0" w:color="020000"/>
            </w:tcBorders>
          </w:tcPr>
          <w:p w14:paraId="20C11B84"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80" w:type="dxa"/>
            <w:tcBorders>
              <w:top w:val="none" w:sz="0" w:space="0" w:color="020000"/>
              <w:left w:val="none" w:sz="0" w:space="0" w:color="020000"/>
              <w:bottom w:val="none" w:sz="0" w:space="0" w:color="020000"/>
              <w:right w:val="none" w:sz="0" w:space="0" w:color="020000"/>
            </w:tcBorders>
            <w:vAlign w:val="center"/>
          </w:tcPr>
          <w:p w14:paraId="2B496D46" w14:textId="77777777" w:rsidR="003D5510" w:rsidRDefault="003D5510" w:rsidP="00DF68EC">
            <w:pPr>
              <w:spacing w:after="1" w:line="197" w:lineRule="exact"/>
              <w:jc w:val="center"/>
              <w:textAlignment w:val="baseline"/>
              <w:rPr>
                <w:rFonts w:ascii="Arial" w:eastAsia="Arial" w:hAnsi="Arial"/>
                <w:color w:val="000000"/>
                <w:sz w:val="17"/>
              </w:rPr>
            </w:pPr>
            <w:r>
              <w:rPr>
                <w:rFonts w:ascii="Arial" w:eastAsia="Arial" w:hAnsi="Arial"/>
                <w:color w:val="000000"/>
                <w:sz w:val="17"/>
                <w:lang w:val="en-US"/>
              </w:rPr>
              <w:t>247</w:t>
            </w:r>
          </w:p>
        </w:tc>
        <w:tc>
          <w:tcPr>
            <w:tcW w:w="711" w:type="dxa"/>
            <w:tcBorders>
              <w:top w:val="none" w:sz="0" w:space="0" w:color="020000"/>
              <w:left w:val="none" w:sz="0" w:space="0" w:color="020000"/>
              <w:bottom w:val="none" w:sz="0" w:space="0" w:color="020000"/>
              <w:right w:val="none" w:sz="0" w:space="0" w:color="020000"/>
            </w:tcBorders>
          </w:tcPr>
          <w:p w14:paraId="3AF1D37F"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12" w:type="dxa"/>
            <w:tcBorders>
              <w:top w:val="none" w:sz="0" w:space="0" w:color="020000"/>
              <w:left w:val="none" w:sz="0" w:space="0" w:color="020000"/>
              <w:bottom w:val="none" w:sz="0" w:space="0" w:color="020000"/>
              <w:right w:val="none" w:sz="0" w:space="0" w:color="020000"/>
            </w:tcBorders>
            <w:vAlign w:val="center"/>
          </w:tcPr>
          <w:p w14:paraId="6A4B8A66" w14:textId="77777777" w:rsidR="003D5510" w:rsidRDefault="003D5510" w:rsidP="00DF68EC">
            <w:pPr>
              <w:spacing w:after="6" w:line="197" w:lineRule="exact"/>
              <w:jc w:val="center"/>
              <w:textAlignment w:val="baseline"/>
              <w:rPr>
                <w:rFonts w:ascii="Arial" w:eastAsia="Arial" w:hAnsi="Arial"/>
                <w:color w:val="000000"/>
                <w:sz w:val="17"/>
              </w:rPr>
            </w:pPr>
            <w:r>
              <w:rPr>
                <w:rFonts w:ascii="Arial" w:eastAsia="Arial" w:hAnsi="Arial"/>
                <w:color w:val="000000"/>
                <w:sz w:val="17"/>
                <w:lang w:val="en-US"/>
              </w:rPr>
              <w:t>260</w:t>
            </w:r>
          </w:p>
        </w:tc>
      </w:tr>
      <w:tr w:rsidR="003D5510" w14:paraId="36EDE7E3" w14:textId="77777777" w:rsidTr="00DF68EC">
        <w:trPr>
          <w:trHeight w:hRule="exact" w:val="221"/>
        </w:trPr>
        <w:tc>
          <w:tcPr>
            <w:tcW w:w="4670" w:type="dxa"/>
            <w:tcBorders>
              <w:top w:val="none" w:sz="0" w:space="0" w:color="020000"/>
              <w:left w:val="none" w:sz="0" w:space="0" w:color="020000"/>
              <w:bottom w:val="none" w:sz="0" w:space="0" w:color="020000"/>
              <w:right w:val="none" w:sz="0" w:space="0" w:color="020000"/>
            </w:tcBorders>
            <w:vAlign w:val="center"/>
          </w:tcPr>
          <w:p w14:paraId="53038716" w14:textId="77777777" w:rsidR="003D5510" w:rsidRDefault="003D5510" w:rsidP="00DF68EC">
            <w:pPr>
              <w:spacing w:line="193" w:lineRule="exact"/>
              <w:ind w:left="53"/>
              <w:textAlignment w:val="baseline"/>
              <w:rPr>
                <w:rFonts w:ascii="Arial" w:eastAsia="Arial" w:hAnsi="Arial"/>
                <w:color w:val="000000"/>
                <w:sz w:val="17"/>
              </w:rPr>
            </w:pPr>
            <w:r>
              <w:rPr>
                <w:rFonts w:ascii="Arial" w:eastAsia="Arial" w:hAnsi="Arial"/>
                <w:color w:val="000000"/>
                <w:sz w:val="17"/>
                <w:lang w:val="en-US"/>
              </w:rPr>
              <w:t>Other income</w:t>
            </w:r>
          </w:p>
        </w:tc>
        <w:tc>
          <w:tcPr>
            <w:tcW w:w="2827" w:type="dxa"/>
            <w:tcBorders>
              <w:top w:val="none" w:sz="0" w:space="0" w:color="020000"/>
              <w:left w:val="none" w:sz="0" w:space="0" w:color="020000"/>
              <w:bottom w:val="none" w:sz="0" w:space="0" w:color="020000"/>
              <w:right w:val="none" w:sz="0" w:space="0" w:color="020000"/>
            </w:tcBorders>
            <w:vAlign w:val="center"/>
          </w:tcPr>
          <w:p w14:paraId="49622C56" w14:textId="77777777" w:rsidR="003D5510" w:rsidRDefault="003D5510" w:rsidP="00DF68EC">
            <w:pPr>
              <w:spacing w:after="34" w:line="186" w:lineRule="exact"/>
              <w:ind w:right="253"/>
              <w:jc w:val="right"/>
              <w:textAlignment w:val="baseline"/>
              <w:rPr>
                <w:rFonts w:ascii="Arial" w:eastAsia="Arial" w:hAnsi="Arial"/>
                <w:color w:val="000000"/>
                <w:sz w:val="17"/>
              </w:rPr>
            </w:pPr>
            <w:r>
              <w:rPr>
                <w:rFonts w:ascii="Arial" w:eastAsia="Arial" w:hAnsi="Arial"/>
                <w:color w:val="000000"/>
                <w:sz w:val="17"/>
                <w:lang w:val="en-US"/>
              </w:rPr>
              <w:t>23</w:t>
            </w:r>
          </w:p>
        </w:tc>
        <w:tc>
          <w:tcPr>
            <w:tcW w:w="773" w:type="dxa"/>
            <w:tcBorders>
              <w:top w:val="none" w:sz="0" w:space="0" w:color="020000"/>
              <w:left w:val="none" w:sz="0" w:space="0" w:color="020000"/>
              <w:bottom w:val="none" w:sz="0" w:space="0" w:color="020000"/>
              <w:right w:val="none" w:sz="0" w:space="0" w:color="020000"/>
            </w:tcBorders>
            <w:vAlign w:val="center"/>
          </w:tcPr>
          <w:p w14:paraId="564BB4CF" w14:textId="77777777" w:rsidR="003D5510" w:rsidRDefault="003D5510" w:rsidP="00DF68EC">
            <w:pPr>
              <w:spacing w:after="5" w:line="197" w:lineRule="exact"/>
              <w:ind w:right="24"/>
              <w:jc w:val="right"/>
              <w:textAlignment w:val="baseline"/>
              <w:rPr>
                <w:rFonts w:ascii="Arial" w:eastAsia="Arial" w:hAnsi="Arial"/>
                <w:color w:val="000000"/>
                <w:sz w:val="17"/>
              </w:rPr>
            </w:pPr>
            <w:r>
              <w:rPr>
                <w:rFonts w:ascii="Arial" w:eastAsia="Arial" w:hAnsi="Arial"/>
                <w:color w:val="000000"/>
                <w:sz w:val="17"/>
                <w:lang w:val="en-US"/>
              </w:rPr>
              <w:t>158</w:t>
            </w:r>
          </w:p>
        </w:tc>
        <w:tc>
          <w:tcPr>
            <w:tcW w:w="480" w:type="dxa"/>
            <w:tcBorders>
              <w:top w:val="none" w:sz="0" w:space="0" w:color="020000"/>
              <w:left w:val="none" w:sz="0" w:space="0" w:color="020000"/>
              <w:bottom w:val="none" w:sz="0" w:space="0" w:color="020000"/>
              <w:right w:val="none" w:sz="0" w:space="0" w:color="020000"/>
            </w:tcBorders>
            <w:vAlign w:val="center"/>
          </w:tcPr>
          <w:p w14:paraId="316453AC" w14:textId="77777777" w:rsidR="003D5510" w:rsidRDefault="003D5510" w:rsidP="00DF68EC">
            <w:pPr>
              <w:spacing w:after="5" w:line="197" w:lineRule="exact"/>
              <w:jc w:val="center"/>
              <w:textAlignment w:val="baseline"/>
              <w:rPr>
                <w:rFonts w:ascii="Arial" w:eastAsia="Arial" w:hAnsi="Arial"/>
                <w:color w:val="000000"/>
                <w:sz w:val="17"/>
              </w:rPr>
            </w:pPr>
            <w:r>
              <w:rPr>
                <w:rFonts w:ascii="Arial" w:eastAsia="Arial" w:hAnsi="Arial"/>
                <w:color w:val="000000"/>
                <w:sz w:val="17"/>
                <w:lang w:val="en-US"/>
              </w:rPr>
              <w:t>605</w:t>
            </w:r>
          </w:p>
        </w:tc>
        <w:tc>
          <w:tcPr>
            <w:tcW w:w="711" w:type="dxa"/>
            <w:tcBorders>
              <w:top w:val="none" w:sz="0" w:space="0" w:color="020000"/>
              <w:left w:val="none" w:sz="0" w:space="0" w:color="020000"/>
              <w:bottom w:val="none" w:sz="0" w:space="0" w:color="020000"/>
              <w:right w:val="none" w:sz="0" w:space="0" w:color="020000"/>
            </w:tcBorders>
            <w:vAlign w:val="center"/>
          </w:tcPr>
          <w:p w14:paraId="70EACB97" w14:textId="77777777" w:rsidR="003D5510" w:rsidRDefault="003D5510" w:rsidP="00DF68EC">
            <w:pPr>
              <w:spacing w:after="15" w:line="197" w:lineRule="exact"/>
              <w:ind w:right="24"/>
              <w:jc w:val="right"/>
              <w:textAlignment w:val="baseline"/>
              <w:rPr>
                <w:rFonts w:ascii="Arial" w:eastAsia="Arial" w:hAnsi="Arial"/>
                <w:color w:val="000000"/>
                <w:sz w:val="17"/>
              </w:rPr>
            </w:pPr>
            <w:r>
              <w:rPr>
                <w:rFonts w:ascii="Arial" w:eastAsia="Arial" w:hAnsi="Arial"/>
                <w:color w:val="000000"/>
                <w:sz w:val="17"/>
                <w:lang w:val="en-US"/>
              </w:rPr>
              <w:t>78</w:t>
            </w:r>
          </w:p>
        </w:tc>
        <w:tc>
          <w:tcPr>
            <w:tcW w:w="412" w:type="dxa"/>
            <w:tcBorders>
              <w:top w:val="none" w:sz="0" w:space="0" w:color="020000"/>
              <w:left w:val="none" w:sz="0" w:space="0" w:color="020000"/>
              <w:bottom w:val="none" w:sz="0" w:space="0" w:color="020000"/>
              <w:right w:val="none" w:sz="0" w:space="0" w:color="020000"/>
            </w:tcBorders>
            <w:vAlign w:val="center"/>
          </w:tcPr>
          <w:p w14:paraId="7A916573" w14:textId="77777777" w:rsidR="003D5510" w:rsidRDefault="003D5510" w:rsidP="00DF68EC">
            <w:pPr>
              <w:spacing w:after="15" w:line="197" w:lineRule="exact"/>
              <w:jc w:val="center"/>
              <w:textAlignment w:val="baseline"/>
              <w:rPr>
                <w:rFonts w:ascii="Arial" w:eastAsia="Arial" w:hAnsi="Arial"/>
                <w:color w:val="000000"/>
                <w:sz w:val="17"/>
              </w:rPr>
            </w:pPr>
            <w:r>
              <w:rPr>
                <w:rFonts w:ascii="Arial" w:eastAsia="Arial" w:hAnsi="Arial"/>
                <w:color w:val="000000"/>
                <w:sz w:val="17"/>
                <w:lang w:val="en-US"/>
              </w:rPr>
              <w:t>124</w:t>
            </w:r>
          </w:p>
        </w:tc>
      </w:tr>
      <w:tr w:rsidR="003D5510" w14:paraId="0300E462" w14:textId="77777777" w:rsidTr="00DF68EC">
        <w:trPr>
          <w:trHeight w:hRule="exact" w:val="225"/>
        </w:trPr>
        <w:tc>
          <w:tcPr>
            <w:tcW w:w="4670" w:type="dxa"/>
            <w:tcBorders>
              <w:top w:val="none" w:sz="0" w:space="0" w:color="020000"/>
              <w:left w:val="none" w:sz="0" w:space="0" w:color="020000"/>
              <w:bottom w:val="none" w:sz="0" w:space="0" w:color="020000"/>
              <w:right w:val="none" w:sz="0" w:space="0" w:color="020000"/>
            </w:tcBorders>
            <w:vAlign w:val="center"/>
          </w:tcPr>
          <w:p w14:paraId="5FE5B3B9" w14:textId="77777777" w:rsidR="003D5510" w:rsidRDefault="003D5510" w:rsidP="00DF68EC">
            <w:pPr>
              <w:spacing w:line="188" w:lineRule="exact"/>
              <w:ind w:left="53"/>
              <w:textAlignment w:val="baseline"/>
              <w:rPr>
                <w:rFonts w:ascii="Arial" w:eastAsia="Arial" w:hAnsi="Arial"/>
                <w:color w:val="000000"/>
                <w:sz w:val="17"/>
              </w:rPr>
            </w:pPr>
            <w:r>
              <w:rPr>
                <w:rFonts w:ascii="Arial" w:eastAsia="Arial" w:hAnsi="Arial"/>
                <w:color w:val="000000"/>
                <w:sz w:val="17"/>
                <w:lang w:val="en-US"/>
              </w:rPr>
              <w:t>Government grants</w:t>
            </w:r>
          </w:p>
        </w:tc>
        <w:tc>
          <w:tcPr>
            <w:tcW w:w="2827" w:type="dxa"/>
            <w:tcBorders>
              <w:top w:val="none" w:sz="0" w:space="0" w:color="020000"/>
              <w:left w:val="none" w:sz="0" w:space="0" w:color="020000"/>
              <w:bottom w:val="none" w:sz="0" w:space="0" w:color="020000"/>
              <w:right w:val="none" w:sz="0" w:space="0" w:color="020000"/>
            </w:tcBorders>
          </w:tcPr>
          <w:p w14:paraId="0A2CAC42"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none" w:sz="0" w:space="0" w:color="020000"/>
              <w:right w:val="none" w:sz="0" w:space="0" w:color="020000"/>
            </w:tcBorders>
            <w:vAlign w:val="center"/>
          </w:tcPr>
          <w:p w14:paraId="6ED9109A" w14:textId="77777777" w:rsidR="003D5510" w:rsidRDefault="003D5510" w:rsidP="00DF68EC">
            <w:pPr>
              <w:spacing w:after="1" w:line="197" w:lineRule="exact"/>
              <w:ind w:right="24"/>
              <w:jc w:val="right"/>
              <w:textAlignment w:val="baseline"/>
              <w:rPr>
                <w:rFonts w:ascii="Arial" w:eastAsia="Arial" w:hAnsi="Arial"/>
                <w:color w:val="000000"/>
                <w:sz w:val="17"/>
              </w:rPr>
            </w:pPr>
            <w:r>
              <w:rPr>
                <w:rFonts w:ascii="Arial" w:eastAsia="Arial" w:hAnsi="Arial"/>
                <w:color w:val="000000"/>
                <w:sz w:val="17"/>
                <w:lang w:val="en-US"/>
              </w:rPr>
              <w:t>108</w:t>
            </w:r>
          </w:p>
        </w:tc>
        <w:tc>
          <w:tcPr>
            <w:tcW w:w="480" w:type="dxa"/>
            <w:tcBorders>
              <w:top w:val="none" w:sz="0" w:space="0" w:color="020000"/>
              <w:left w:val="none" w:sz="0" w:space="0" w:color="020000"/>
              <w:bottom w:val="none" w:sz="0" w:space="0" w:color="020000"/>
              <w:right w:val="none" w:sz="0" w:space="0" w:color="020000"/>
            </w:tcBorders>
            <w:vAlign w:val="center"/>
          </w:tcPr>
          <w:p w14:paraId="185EDFBB" w14:textId="77777777" w:rsidR="003D5510" w:rsidRDefault="003D5510" w:rsidP="00DF68EC">
            <w:pPr>
              <w:spacing w:after="1" w:line="197" w:lineRule="exact"/>
              <w:jc w:val="center"/>
              <w:textAlignment w:val="baseline"/>
              <w:rPr>
                <w:rFonts w:ascii="Arial" w:eastAsia="Arial" w:hAnsi="Arial"/>
                <w:color w:val="000000"/>
                <w:sz w:val="17"/>
              </w:rPr>
            </w:pPr>
            <w:r>
              <w:rPr>
                <w:rFonts w:ascii="Arial" w:eastAsia="Arial" w:hAnsi="Arial"/>
                <w:color w:val="000000"/>
                <w:sz w:val="17"/>
                <w:lang w:val="en-US"/>
              </w:rPr>
              <w:t>583</w:t>
            </w:r>
          </w:p>
        </w:tc>
        <w:tc>
          <w:tcPr>
            <w:tcW w:w="711" w:type="dxa"/>
            <w:tcBorders>
              <w:top w:val="none" w:sz="0" w:space="0" w:color="020000"/>
              <w:left w:val="none" w:sz="0" w:space="0" w:color="020000"/>
              <w:bottom w:val="none" w:sz="0" w:space="0" w:color="020000"/>
              <w:right w:val="none" w:sz="0" w:space="0" w:color="020000"/>
            </w:tcBorders>
            <w:vAlign w:val="center"/>
          </w:tcPr>
          <w:p w14:paraId="0AB9BF1C" w14:textId="77777777" w:rsidR="003D5510" w:rsidRDefault="003D5510" w:rsidP="00DF68EC">
            <w:pPr>
              <w:spacing w:after="5" w:line="197" w:lineRule="exact"/>
              <w:ind w:right="24"/>
              <w:jc w:val="right"/>
              <w:textAlignment w:val="baseline"/>
              <w:rPr>
                <w:rFonts w:ascii="Arial" w:eastAsia="Arial" w:hAnsi="Arial"/>
                <w:color w:val="000000"/>
                <w:sz w:val="17"/>
              </w:rPr>
            </w:pPr>
            <w:r>
              <w:rPr>
                <w:rFonts w:ascii="Arial" w:eastAsia="Arial" w:hAnsi="Arial"/>
                <w:color w:val="000000"/>
                <w:sz w:val="17"/>
                <w:lang w:val="en-US"/>
              </w:rPr>
              <w:t>185</w:t>
            </w:r>
          </w:p>
        </w:tc>
        <w:tc>
          <w:tcPr>
            <w:tcW w:w="412" w:type="dxa"/>
            <w:tcBorders>
              <w:top w:val="none" w:sz="0" w:space="0" w:color="020000"/>
              <w:left w:val="none" w:sz="0" w:space="0" w:color="020000"/>
              <w:bottom w:val="none" w:sz="0" w:space="0" w:color="020000"/>
              <w:right w:val="none" w:sz="0" w:space="0" w:color="020000"/>
            </w:tcBorders>
            <w:vAlign w:val="center"/>
          </w:tcPr>
          <w:p w14:paraId="12E5552A" w14:textId="77777777" w:rsidR="003D5510" w:rsidRDefault="003D5510" w:rsidP="00DF68EC">
            <w:pPr>
              <w:spacing w:after="5" w:line="197" w:lineRule="exact"/>
              <w:jc w:val="center"/>
              <w:textAlignment w:val="baseline"/>
              <w:rPr>
                <w:rFonts w:ascii="Arial" w:eastAsia="Arial" w:hAnsi="Arial"/>
                <w:color w:val="000000"/>
                <w:sz w:val="17"/>
              </w:rPr>
            </w:pPr>
            <w:r>
              <w:rPr>
                <w:rFonts w:ascii="Arial" w:eastAsia="Arial" w:hAnsi="Arial"/>
                <w:color w:val="000000"/>
                <w:sz w:val="17"/>
                <w:lang w:val="en-US"/>
              </w:rPr>
              <w:t>821</w:t>
            </w:r>
          </w:p>
        </w:tc>
      </w:tr>
      <w:tr w:rsidR="003D5510" w14:paraId="78BBCA57" w14:textId="77777777" w:rsidTr="00DF68EC">
        <w:trPr>
          <w:trHeight w:hRule="exact" w:val="274"/>
        </w:trPr>
        <w:tc>
          <w:tcPr>
            <w:tcW w:w="4670" w:type="dxa"/>
            <w:tcBorders>
              <w:top w:val="none" w:sz="0" w:space="0" w:color="020000"/>
              <w:left w:val="none" w:sz="0" w:space="0" w:color="020000"/>
              <w:bottom w:val="single" w:sz="5" w:space="0" w:color="000000"/>
              <w:right w:val="none" w:sz="0" w:space="0" w:color="020000"/>
            </w:tcBorders>
            <w:vAlign w:val="center"/>
          </w:tcPr>
          <w:p w14:paraId="544638F3" w14:textId="77777777" w:rsidR="003D5510" w:rsidRDefault="003D5510" w:rsidP="00DF68EC">
            <w:pPr>
              <w:spacing w:after="39" w:line="197" w:lineRule="exact"/>
              <w:ind w:left="53"/>
              <w:textAlignment w:val="baseline"/>
              <w:rPr>
                <w:rFonts w:ascii="Arial" w:eastAsia="Arial" w:hAnsi="Arial"/>
                <w:color w:val="000000"/>
                <w:sz w:val="17"/>
              </w:rPr>
            </w:pPr>
            <w:r>
              <w:rPr>
                <w:rFonts w:ascii="Arial" w:eastAsia="Arial" w:hAnsi="Arial"/>
                <w:color w:val="000000"/>
                <w:sz w:val="17"/>
                <w:lang w:val="en-US"/>
              </w:rPr>
              <w:t>Interest income</w:t>
            </w:r>
          </w:p>
        </w:tc>
        <w:tc>
          <w:tcPr>
            <w:tcW w:w="2827" w:type="dxa"/>
            <w:tcBorders>
              <w:top w:val="none" w:sz="0" w:space="0" w:color="020000"/>
              <w:left w:val="none" w:sz="0" w:space="0" w:color="020000"/>
              <w:bottom w:val="single" w:sz="5" w:space="0" w:color="000000"/>
              <w:right w:val="none" w:sz="0" w:space="0" w:color="020000"/>
            </w:tcBorders>
          </w:tcPr>
          <w:p w14:paraId="2503A8B5"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single" w:sz="5" w:space="0" w:color="000000"/>
              <w:right w:val="none" w:sz="0" w:space="0" w:color="020000"/>
            </w:tcBorders>
            <w:vAlign w:val="center"/>
          </w:tcPr>
          <w:p w14:paraId="186BFDD9" w14:textId="77777777" w:rsidR="003D5510" w:rsidRDefault="003D5510" w:rsidP="00DF68EC">
            <w:pPr>
              <w:spacing w:after="54" w:line="197" w:lineRule="exact"/>
              <w:ind w:right="24"/>
              <w:jc w:val="right"/>
              <w:textAlignment w:val="baseline"/>
              <w:rPr>
                <w:rFonts w:ascii="Arial" w:eastAsia="Arial" w:hAnsi="Arial"/>
                <w:color w:val="000000"/>
                <w:sz w:val="17"/>
              </w:rPr>
            </w:pPr>
            <w:r>
              <w:rPr>
                <w:rFonts w:ascii="Arial" w:eastAsia="Arial" w:hAnsi="Arial"/>
                <w:color w:val="000000"/>
                <w:sz w:val="17"/>
                <w:lang w:val="en-US"/>
              </w:rPr>
              <w:t>145</w:t>
            </w:r>
          </w:p>
        </w:tc>
        <w:tc>
          <w:tcPr>
            <w:tcW w:w="480" w:type="dxa"/>
            <w:tcBorders>
              <w:top w:val="none" w:sz="0" w:space="0" w:color="020000"/>
              <w:left w:val="none" w:sz="0" w:space="0" w:color="020000"/>
              <w:bottom w:val="single" w:sz="5" w:space="0" w:color="000000"/>
              <w:right w:val="none" w:sz="0" w:space="0" w:color="020000"/>
            </w:tcBorders>
            <w:vAlign w:val="center"/>
          </w:tcPr>
          <w:p w14:paraId="01F63C5C" w14:textId="77777777" w:rsidR="003D5510" w:rsidRDefault="003D5510" w:rsidP="00DF68EC">
            <w:pPr>
              <w:spacing w:after="54" w:line="197" w:lineRule="exact"/>
              <w:jc w:val="center"/>
              <w:textAlignment w:val="baseline"/>
              <w:rPr>
                <w:rFonts w:ascii="Arial" w:eastAsia="Arial" w:hAnsi="Arial"/>
                <w:color w:val="000000"/>
                <w:sz w:val="17"/>
              </w:rPr>
            </w:pPr>
            <w:r>
              <w:rPr>
                <w:rFonts w:ascii="Arial" w:eastAsia="Arial" w:hAnsi="Arial"/>
                <w:color w:val="000000"/>
                <w:sz w:val="17"/>
                <w:lang w:val="en-US"/>
              </w:rPr>
              <w:t>877</w:t>
            </w:r>
          </w:p>
        </w:tc>
        <w:tc>
          <w:tcPr>
            <w:tcW w:w="711" w:type="dxa"/>
            <w:tcBorders>
              <w:top w:val="none" w:sz="0" w:space="0" w:color="020000"/>
              <w:left w:val="none" w:sz="0" w:space="0" w:color="020000"/>
              <w:bottom w:val="single" w:sz="5" w:space="0" w:color="000000"/>
              <w:right w:val="none" w:sz="0" w:space="0" w:color="020000"/>
            </w:tcBorders>
            <w:vAlign w:val="center"/>
          </w:tcPr>
          <w:p w14:paraId="5E7656AF" w14:textId="77777777" w:rsidR="003D5510" w:rsidRDefault="003D5510" w:rsidP="00DF68EC">
            <w:pPr>
              <w:spacing w:after="59" w:line="197" w:lineRule="exact"/>
              <w:ind w:right="24"/>
              <w:jc w:val="right"/>
              <w:textAlignment w:val="baseline"/>
              <w:rPr>
                <w:rFonts w:ascii="Arial" w:eastAsia="Arial" w:hAnsi="Arial"/>
                <w:color w:val="000000"/>
                <w:sz w:val="17"/>
              </w:rPr>
            </w:pPr>
            <w:r>
              <w:rPr>
                <w:rFonts w:ascii="Arial" w:eastAsia="Arial" w:hAnsi="Arial"/>
                <w:color w:val="000000"/>
                <w:sz w:val="17"/>
                <w:lang w:val="en-US"/>
              </w:rPr>
              <w:t>144</w:t>
            </w:r>
          </w:p>
        </w:tc>
        <w:tc>
          <w:tcPr>
            <w:tcW w:w="412" w:type="dxa"/>
            <w:tcBorders>
              <w:top w:val="none" w:sz="0" w:space="0" w:color="020000"/>
              <w:left w:val="none" w:sz="0" w:space="0" w:color="020000"/>
              <w:bottom w:val="single" w:sz="5" w:space="0" w:color="000000"/>
              <w:right w:val="none" w:sz="0" w:space="0" w:color="020000"/>
            </w:tcBorders>
            <w:vAlign w:val="center"/>
          </w:tcPr>
          <w:p w14:paraId="7CE8596E" w14:textId="77777777" w:rsidR="003D5510" w:rsidRDefault="003D5510" w:rsidP="00DF68EC">
            <w:pPr>
              <w:spacing w:after="59" w:line="197" w:lineRule="exact"/>
              <w:jc w:val="center"/>
              <w:textAlignment w:val="baseline"/>
              <w:rPr>
                <w:rFonts w:ascii="Arial" w:eastAsia="Arial" w:hAnsi="Arial"/>
                <w:color w:val="000000"/>
                <w:sz w:val="17"/>
              </w:rPr>
            </w:pPr>
            <w:r>
              <w:rPr>
                <w:rFonts w:ascii="Arial" w:eastAsia="Arial" w:hAnsi="Arial"/>
                <w:color w:val="000000"/>
                <w:sz w:val="17"/>
                <w:lang w:val="en-US"/>
              </w:rPr>
              <w:t>051</w:t>
            </w:r>
          </w:p>
        </w:tc>
      </w:tr>
      <w:tr w:rsidR="003D5510" w14:paraId="2650C58D" w14:textId="77777777" w:rsidTr="00DF68EC">
        <w:trPr>
          <w:trHeight w:hRule="exact" w:val="288"/>
        </w:trPr>
        <w:tc>
          <w:tcPr>
            <w:tcW w:w="4670" w:type="dxa"/>
            <w:tcBorders>
              <w:top w:val="single" w:sz="5" w:space="0" w:color="000000"/>
              <w:left w:val="none" w:sz="0" w:space="0" w:color="020000"/>
              <w:bottom w:val="single" w:sz="5" w:space="0" w:color="000000"/>
              <w:right w:val="none" w:sz="0" w:space="0" w:color="020000"/>
            </w:tcBorders>
            <w:vAlign w:val="center"/>
          </w:tcPr>
          <w:p w14:paraId="574E75B2" w14:textId="77777777" w:rsidR="003D5510" w:rsidRDefault="003D5510" w:rsidP="00DF68EC">
            <w:pPr>
              <w:spacing w:before="42" w:after="37" w:line="199" w:lineRule="exact"/>
              <w:ind w:left="53"/>
              <w:textAlignment w:val="baseline"/>
              <w:rPr>
                <w:rFonts w:ascii="Arial" w:eastAsia="Arial" w:hAnsi="Arial"/>
                <w:b/>
                <w:color w:val="000000"/>
                <w:sz w:val="17"/>
              </w:rPr>
            </w:pPr>
            <w:r>
              <w:rPr>
                <w:rFonts w:ascii="Arial" w:eastAsia="Arial" w:hAnsi="Arial"/>
                <w:b/>
                <w:color w:val="000000"/>
                <w:sz w:val="17"/>
                <w:lang w:val="en-US"/>
              </w:rPr>
              <w:t>Total revenue</w:t>
            </w:r>
          </w:p>
        </w:tc>
        <w:tc>
          <w:tcPr>
            <w:tcW w:w="2827" w:type="dxa"/>
            <w:tcBorders>
              <w:top w:val="single" w:sz="5" w:space="0" w:color="000000"/>
              <w:left w:val="none" w:sz="0" w:space="0" w:color="020000"/>
              <w:bottom w:val="single" w:sz="5" w:space="0" w:color="000000"/>
              <w:right w:val="none" w:sz="0" w:space="0" w:color="020000"/>
            </w:tcBorders>
          </w:tcPr>
          <w:p w14:paraId="780624DF"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single" w:sz="5" w:space="0" w:color="000000"/>
              <w:left w:val="none" w:sz="0" w:space="0" w:color="020000"/>
              <w:bottom w:val="single" w:sz="5" w:space="0" w:color="000000"/>
              <w:right w:val="none" w:sz="0" w:space="0" w:color="020000"/>
            </w:tcBorders>
            <w:vAlign w:val="center"/>
          </w:tcPr>
          <w:p w14:paraId="1EC17ED7" w14:textId="77777777" w:rsidR="003D5510" w:rsidRDefault="003D5510" w:rsidP="00DF68EC">
            <w:pPr>
              <w:spacing w:after="57" w:line="199" w:lineRule="exact"/>
              <w:ind w:right="24"/>
              <w:jc w:val="right"/>
              <w:textAlignment w:val="baseline"/>
              <w:rPr>
                <w:rFonts w:ascii="Arial" w:eastAsia="Arial" w:hAnsi="Arial"/>
                <w:b/>
                <w:color w:val="000000"/>
                <w:sz w:val="17"/>
              </w:rPr>
            </w:pPr>
            <w:r>
              <w:rPr>
                <w:rFonts w:ascii="Arial" w:eastAsia="Arial" w:hAnsi="Arial"/>
                <w:b/>
                <w:color w:val="000000"/>
                <w:sz w:val="17"/>
                <w:lang w:val="en-US"/>
              </w:rPr>
              <w:t>14 674</w:t>
            </w:r>
          </w:p>
        </w:tc>
        <w:tc>
          <w:tcPr>
            <w:tcW w:w="480" w:type="dxa"/>
            <w:tcBorders>
              <w:top w:val="single" w:sz="5" w:space="0" w:color="000000"/>
              <w:left w:val="none" w:sz="0" w:space="0" w:color="020000"/>
              <w:bottom w:val="single" w:sz="5" w:space="0" w:color="000000"/>
              <w:right w:val="none" w:sz="0" w:space="0" w:color="020000"/>
            </w:tcBorders>
            <w:vAlign w:val="center"/>
          </w:tcPr>
          <w:p w14:paraId="002BD374" w14:textId="77777777" w:rsidR="003D5510" w:rsidRDefault="003D5510" w:rsidP="00DF68EC">
            <w:pPr>
              <w:spacing w:after="57" w:line="199" w:lineRule="exact"/>
              <w:jc w:val="center"/>
              <w:textAlignment w:val="baseline"/>
              <w:rPr>
                <w:rFonts w:ascii="Arial" w:eastAsia="Arial" w:hAnsi="Arial"/>
                <w:b/>
                <w:color w:val="000000"/>
                <w:sz w:val="17"/>
              </w:rPr>
            </w:pPr>
            <w:r>
              <w:rPr>
                <w:rFonts w:ascii="Arial" w:eastAsia="Arial" w:hAnsi="Arial"/>
                <w:b/>
                <w:color w:val="000000"/>
                <w:sz w:val="17"/>
                <w:lang w:val="en-US"/>
              </w:rPr>
              <w:t>672</w:t>
            </w:r>
          </w:p>
        </w:tc>
        <w:tc>
          <w:tcPr>
            <w:tcW w:w="711" w:type="dxa"/>
            <w:tcBorders>
              <w:top w:val="single" w:sz="5" w:space="0" w:color="000000"/>
              <w:left w:val="none" w:sz="0" w:space="0" w:color="020000"/>
              <w:bottom w:val="single" w:sz="5" w:space="0" w:color="000000"/>
              <w:right w:val="none" w:sz="0" w:space="0" w:color="020000"/>
            </w:tcBorders>
            <w:vAlign w:val="center"/>
          </w:tcPr>
          <w:p w14:paraId="2C5BB859" w14:textId="77777777" w:rsidR="003D5510" w:rsidRDefault="003D5510" w:rsidP="00DF68EC">
            <w:pPr>
              <w:spacing w:after="57" w:line="199" w:lineRule="exact"/>
              <w:ind w:right="24"/>
              <w:jc w:val="right"/>
              <w:textAlignment w:val="baseline"/>
              <w:rPr>
                <w:rFonts w:ascii="Arial" w:eastAsia="Arial" w:hAnsi="Arial"/>
                <w:b/>
                <w:color w:val="000000"/>
                <w:sz w:val="17"/>
              </w:rPr>
            </w:pPr>
            <w:r>
              <w:rPr>
                <w:rFonts w:ascii="Arial" w:eastAsia="Arial" w:hAnsi="Arial"/>
                <w:b/>
                <w:color w:val="000000"/>
                <w:sz w:val="17"/>
                <w:lang w:val="en-US"/>
              </w:rPr>
              <w:t>13 540</w:t>
            </w:r>
          </w:p>
        </w:tc>
        <w:tc>
          <w:tcPr>
            <w:tcW w:w="412" w:type="dxa"/>
            <w:tcBorders>
              <w:top w:val="single" w:sz="5" w:space="0" w:color="000000"/>
              <w:left w:val="none" w:sz="0" w:space="0" w:color="020000"/>
              <w:bottom w:val="single" w:sz="5" w:space="0" w:color="000000"/>
              <w:right w:val="none" w:sz="0" w:space="0" w:color="020000"/>
            </w:tcBorders>
            <w:vAlign w:val="center"/>
          </w:tcPr>
          <w:p w14:paraId="55BBF271" w14:textId="77777777" w:rsidR="003D5510" w:rsidRDefault="003D5510" w:rsidP="00DF68EC">
            <w:pPr>
              <w:spacing w:after="57" w:line="199" w:lineRule="exact"/>
              <w:jc w:val="center"/>
              <w:textAlignment w:val="baseline"/>
              <w:rPr>
                <w:rFonts w:ascii="Arial" w:eastAsia="Arial" w:hAnsi="Arial"/>
                <w:b/>
                <w:color w:val="000000"/>
                <w:sz w:val="17"/>
              </w:rPr>
            </w:pPr>
            <w:r>
              <w:rPr>
                <w:rFonts w:ascii="Arial" w:eastAsia="Arial" w:hAnsi="Arial"/>
                <w:b/>
                <w:color w:val="000000"/>
                <w:sz w:val="17"/>
                <w:lang w:val="en-US"/>
              </w:rPr>
              <w:t>386</w:t>
            </w:r>
          </w:p>
        </w:tc>
      </w:tr>
      <w:tr w:rsidR="003D5510" w14:paraId="5E027380" w14:textId="77777777" w:rsidTr="00DF68EC">
        <w:trPr>
          <w:trHeight w:hRule="exact" w:val="360"/>
        </w:trPr>
        <w:tc>
          <w:tcPr>
            <w:tcW w:w="4670" w:type="dxa"/>
            <w:tcBorders>
              <w:top w:val="single" w:sz="5" w:space="0" w:color="000000"/>
              <w:left w:val="none" w:sz="0" w:space="0" w:color="020000"/>
              <w:bottom w:val="none" w:sz="0" w:space="0" w:color="020000"/>
              <w:right w:val="none" w:sz="0" w:space="0" w:color="020000"/>
            </w:tcBorders>
          </w:tcPr>
          <w:p w14:paraId="03B7664D" w14:textId="77777777" w:rsidR="003D5510" w:rsidRDefault="003D5510" w:rsidP="00DF68EC">
            <w:pPr>
              <w:spacing w:before="165" w:line="185" w:lineRule="exact"/>
              <w:ind w:left="53"/>
              <w:textAlignment w:val="baseline"/>
              <w:rPr>
                <w:rFonts w:ascii="Arial" w:eastAsia="Arial" w:hAnsi="Arial"/>
                <w:b/>
                <w:color w:val="000000"/>
                <w:sz w:val="17"/>
              </w:rPr>
            </w:pPr>
            <w:r>
              <w:rPr>
                <w:rFonts w:ascii="Arial" w:eastAsia="Arial" w:hAnsi="Arial"/>
                <w:b/>
                <w:color w:val="000000"/>
                <w:sz w:val="17"/>
                <w:lang w:val="en-US"/>
              </w:rPr>
              <w:t>Expenditure</w:t>
            </w:r>
          </w:p>
        </w:tc>
        <w:tc>
          <w:tcPr>
            <w:tcW w:w="2827" w:type="dxa"/>
            <w:tcBorders>
              <w:top w:val="single" w:sz="5" w:space="0" w:color="000000"/>
              <w:left w:val="none" w:sz="0" w:space="0" w:color="020000"/>
              <w:bottom w:val="none" w:sz="0" w:space="0" w:color="020000"/>
              <w:right w:val="none" w:sz="0" w:space="0" w:color="020000"/>
            </w:tcBorders>
          </w:tcPr>
          <w:p w14:paraId="2DDC54AA"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single" w:sz="5" w:space="0" w:color="000000"/>
              <w:left w:val="none" w:sz="0" w:space="0" w:color="020000"/>
              <w:bottom w:val="none" w:sz="0" w:space="0" w:color="020000"/>
              <w:right w:val="none" w:sz="0" w:space="0" w:color="020000"/>
            </w:tcBorders>
          </w:tcPr>
          <w:p w14:paraId="78A8DC8A"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80" w:type="dxa"/>
            <w:tcBorders>
              <w:top w:val="single" w:sz="5" w:space="0" w:color="000000"/>
              <w:left w:val="none" w:sz="0" w:space="0" w:color="020000"/>
              <w:bottom w:val="none" w:sz="0" w:space="0" w:color="020000"/>
              <w:right w:val="none" w:sz="0" w:space="0" w:color="020000"/>
            </w:tcBorders>
          </w:tcPr>
          <w:p w14:paraId="012191B9"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11" w:type="dxa"/>
            <w:tcBorders>
              <w:top w:val="single" w:sz="5" w:space="0" w:color="000000"/>
              <w:left w:val="none" w:sz="0" w:space="0" w:color="020000"/>
              <w:bottom w:val="none" w:sz="0" w:space="0" w:color="020000"/>
              <w:right w:val="none" w:sz="0" w:space="0" w:color="020000"/>
            </w:tcBorders>
          </w:tcPr>
          <w:p w14:paraId="7FE015C8"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12" w:type="dxa"/>
            <w:tcBorders>
              <w:top w:val="single" w:sz="5" w:space="0" w:color="000000"/>
              <w:left w:val="none" w:sz="0" w:space="0" w:color="020000"/>
              <w:bottom w:val="none" w:sz="0" w:space="0" w:color="020000"/>
              <w:right w:val="none" w:sz="0" w:space="0" w:color="020000"/>
            </w:tcBorders>
          </w:tcPr>
          <w:p w14:paraId="52B0A6F9"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r>
      <w:tr w:rsidR="003D5510" w14:paraId="4F9EAE74" w14:textId="77777777" w:rsidTr="00DF68EC">
        <w:trPr>
          <w:trHeight w:hRule="exact" w:val="221"/>
        </w:trPr>
        <w:tc>
          <w:tcPr>
            <w:tcW w:w="4670" w:type="dxa"/>
            <w:tcBorders>
              <w:top w:val="none" w:sz="0" w:space="0" w:color="020000"/>
              <w:left w:val="none" w:sz="0" w:space="0" w:color="020000"/>
              <w:bottom w:val="none" w:sz="0" w:space="0" w:color="020000"/>
              <w:right w:val="none" w:sz="0" w:space="0" w:color="020000"/>
            </w:tcBorders>
            <w:vAlign w:val="center"/>
          </w:tcPr>
          <w:p w14:paraId="1F15D58F" w14:textId="77777777" w:rsidR="003D5510" w:rsidRDefault="003D5510" w:rsidP="00DF68EC">
            <w:pPr>
              <w:spacing w:line="193" w:lineRule="exact"/>
              <w:ind w:left="53"/>
              <w:textAlignment w:val="baseline"/>
              <w:rPr>
                <w:rFonts w:ascii="Arial" w:eastAsia="Arial" w:hAnsi="Arial"/>
                <w:color w:val="000000"/>
                <w:sz w:val="17"/>
              </w:rPr>
            </w:pPr>
            <w:r>
              <w:rPr>
                <w:rFonts w:ascii="Arial" w:eastAsia="Arial" w:hAnsi="Arial"/>
                <w:color w:val="000000"/>
                <w:sz w:val="17"/>
                <w:lang w:val="en-US"/>
              </w:rPr>
              <w:t>Employee related costs</w:t>
            </w:r>
          </w:p>
        </w:tc>
        <w:tc>
          <w:tcPr>
            <w:tcW w:w="2827" w:type="dxa"/>
            <w:tcBorders>
              <w:top w:val="none" w:sz="0" w:space="0" w:color="020000"/>
              <w:left w:val="none" w:sz="0" w:space="0" w:color="020000"/>
              <w:bottom w:val="none" w:sz="0" w:space="0" w:color="020000"/>
              <w:right w:val="none" w:sz="0" w:space="0" w:color="020000"/>
            </w:tcBorders>
            <w:vAlign w:val="center"/>
          </w:tcPr>
          <w:p w14:paraId="23AEA38C" w14:textId="77777777" w:rsidR="003D5510" w:rsidRDefault="003D5510" w:rsidP="00DF68EC">
            <w:pPr>
              <w:spacing w:after="32" w:line="188" w:lineRule="exact"/>
              <w:ind w:right="253"/>
              <w:jc w:val="right"/>
              <w:textAlignment w:val="baseline"/>
              <w:rPr>
                <w:rFonts w:ascii="Arial" w:eastAsia="Arial" w:hAnsi="Arial"/>
                <w:color w:val="000000"/>
                <w:sz w:val="17"/>
              </w:rPr>
            </w:pPr>
            <w:r>
              <w:rPr>
                <w:rFonts w:ascii="Arial" w:eastAsia="Arial" w:hAnsi="Arial"/>
                <w:color w:val="000000"/>
                <w:sz w:val="17"/>
                <w:lang w:val="en-US"/>
              </w:rPr>
              <w:t>25</w:t>
            </w:r>
          </w:p>
        </w:tc>
        <w:tc>
          <w:tcPr>
            <w:tcW w:w="773" w:type="dxa"/>
            <w:tcBorders>
              <w:top w:val="none" w:sz="0" w:space="0" w:color="020000"/>
              <w:left w:val="none" w:sz="0" w:space="0" w:color="020000"/>
              <w:bottom w:val="none" w:sz="0" w:space="0" w:color="020000"/>
              <w:right w:val="none" w:sz="0" w:space="0" w:color="020000"/>
            </w:tcBorders>
            <w:vAlign w:val="center"/>
          </w:tcPr>
          <w:p w14:paraId="7DC4E81B" w14:textId="77777777" w:rsidR="003D5510" w:rsidRDefault="003D5510" w:rsidP="00DF68EC">
            <w:pPr>
              <w:spacing w:after="5" w:line="197" w:lineRule="exact"/>
              <w:ind w:right="24"/>
              <w:jc w:val="right"/>
              <w:textAlignment w:val="baseline"/>
              <w:rPr>
                <w:rFonts w:ascii="Arial" w:eastAsia="Arial" w:hAnsi="Arial"/>
                <w:color w:val="000000"/>
                <w:sz w:val="17"/>
              </w:rPr>
            </w:pPr>
            <w:r>
              <w:rPr>
                <w:rFonts w:ascii="Arial" w:eastAsia="Arial" w:hAnsi="Arial"/>
                <w:color w:val="000000"/>
                <w:sz w:val="17"/>
                <w:lang w:val="en-US"/>
              </w:rPr>
              <w:t>(923</w:t>
            </w:r>
          </w:p>
        </w:tc>
        <w:tc>
          <w:tcPr>
            <w:tcW w:w="480" w:type="dxa"/>
            <w:tcBorders>
              <w:top w:val="none" w:sz="0" w:space="0" w:color="020000"/>
              <w:left w:val="none" w:sz="0" w:space="0" w:color="020000"/>
              <w:bottom w:val="none" w:sz="0" w:space="0" w:color="020000"/>
              <w:right w:val="none" w:sz="0" w:space="0" w:color="020000"/>
            </w:tcBorders>
            <w:vAlign w:val="center"/>
          </w:tcPr>
          <w:p w14:paraId="06094122" w14:textId="77777777" w:rsidR="003D5510" w:rsidRDefault="003D5510" w:rsidP="00DF68EC">
            <w:pPr>
              <w:spacing w:after="5" w:line="197" w:lineRule="exact"/>
              <w:jc w:val="center"/>
              <w:textAlignment w:val="baseline"/>
              <w:rPr>
                <w:rFonts w:ascii="Arial" w:eastAsia="Arial" w:hAnsi="Arial"/>
                <w:color w:val="000000"/>
                <w:sz w:val="17"/>
              </w:rPr>
            </w:pPr>
            <w:r>
              <w:rPr>
                <w:rFonts w:ascii="Arial" w:eastAsia="Arial" w:hAnsi="Arial"/>
                <w:color w:val="000000"/>
                <w:sz w:val="17"/>
                <w:lang w:val="en-US"/>
              </w:rPr>
              <w:t>822)</w:t>
            </w:r>
          </w:p>
        </w:tc>
        <w:tc>
          <w:tcPr>
            <w:tcW w:w="711" w:type="dxa"/>
            <w:tcBorders>
              <w:top w:val="none" w:sz="0" w:space="0" w:color="020000"/>
              <w:left w:val="none" w:sz="0" w:space="0" w:color="020000"/>
              <w:bottom w:val="none" w:sz="0" w:space="0" w:color="020000"/>
              <w:right w:val="none" w:sz="0" w:space="0" w:color="020000"/>
            </w:tcBorders>
            <w:vAlign w:val="center"/>
          </w:tcPr>
          <w:p w14:paraId="2C14696E" w14:textId="77777777" w:rsidR="003D5510" w:rsidRDefault="003D5510" w:rsidP="00DF68EC">
            <w:pPr>
              <w:spacing w:after="10" w:line="197" w:lineRule="exact"/>
              <w:ind w:right="24"/>
              <w:jc w:val="right"/>
              <w:textAlignment w:val="baseline"/>
              <w:rPr>
                <w:rFonts w:ascii="Arial" w:eastAsia="Arial" w:hAnsi="Arial"/>
                <w:color w:val="000000"/>
                <w:sz w:val="17"/>
              </w:rPr>
            </w:pPr>
            <w:r>
              <w:rPr>
                <w:rFonts w:ascii="Arial" w:eastAsia="Arial" w:hAnsi="Arial"/>
                <w:color w:val="000000"/>
                <w:sz w:val="17"/>
                <w:lang w:val="en-US"/>
              </w:rPr>
              <w:t>(879</w:t>
            </w:r>
          </w:p>
        </w:tc>
        <w:tc>
          <w:tcPr>
            <w:tcW w:w="412" w:type="dxa"/>
            <w:tcBorders>
              <w:top w:val="none" w:sz="0" w:space="0" w:color="020000"/>
              <w:left w:val="none" w:sz="0" w:space="0" w:color="020000"/>
              <w:bottom w:val="none" w:sz="0" w:space="0" w:color="020000"/>
              <w:right w:val="none" w:sz="0" w:space="0" w:color="020000"/>
            </w:tcBorders>
            <w:vAlign w:val="center"/>
          </w:tcPr>
          <w:p w14:paraId="261D5DA8" w14:textId="77777777" w:rsidR="003D5510" w:rsidRDefault="003D5510" w:rsidP="00DF68EC">
            <w:pPr>
              <w:spacing w:after="13" w:line="197" w:lineRule="exact"/>
              <w:jc w:val="center"/>
              <w:textAlignment w:val="baseline"/>
              <w:rPr>
                <w:rFonts w:ascii="Arial" w:eastAsia="Arial" w:hAnsi="Arial"/>
                <w:color w:val="000000"/>
                <w:sz w:val="17"/>
              </w:rPr>
            </w:pPr>
            <w:r>
              <w:rPr>
                <w:rFonts w:ascii="Arial" w:eastAsia="Arial" w:hAnsi="Arial"/>
                <w:color w:val="000000"/>
                <w:sz w:val="17"/>
                <w:lang w:val="en-US"/>
              </w:rPr>
              <w:t>170)</w:t>
            </w:r>
          </w:p>
        </w:tc>
      </w:tr>
      <w:tr w:rsidR="003D5510" w14:paraId="4D9E34C3" w14:textId="77777777" w:rsidTr="00DF68EC">
        <w:trPr>
          <w:trHeight w:hRule="exact" w:val="225"/>
        </w:trPr>
        <w:tc>
          <w:tcPr>
            <w:tcW w:w="4670" w:type="dxa"/>
            <w:tcBorders>
              <w:top w:val="none" w:sz="0" w:space="0" w:color="020000"/>
              <w:left w:val="none" w:sz="0" w:space="0" w:color="020000"/>
              <w:bottom w:val="none" w:sz="0" w:space="0" w:color="020000"/>
              <w:right w:val="none" w:sz="0" w:space="0" w:color="020000"/>
            </w:tcBorders>
            <w:vAlign w:val="center"/>
          </w:tcPr>
          <w:p w14:paraId="1597695E" w14:textId="77777777" w:rsidR="003D5510" w:rsidRDefault="003D5510" w:rsidP="00DF68EC">
            <w:pPr>
              <w:spacing w:line="188" w:lineRule="exact"/>
              <w:ind w:left="53"/>
              <w:textAlignment w:val="baseline"/>
              <w:rPr>
                <w:rFonts w:ascii="Arial" w:eastAsia="Arial" w:hAnsi="Arial"/>
                <w:color w:val="000000"/>
                <w:sz w:val="17"/>
              </w:rPr>
            </w:pPr>
            <w:r>
              <w:rPr>
                <w:rFonts w:ascii="Arial" w:eastAsia="Arial" w:hAnsi="Arial"/>
                <w:color w:val="000000"/>
                <w:sz w:val="17"/>
                <w:lang w:val="en-US"/>
              </w:rPr>
              <w:t>Administration</w:t>
            </w:r>
          </w:p>
        </w:tc>
        <w:tc>
          <w:tcPr>
            <w:tcW w:w="2827" w:type="dxa"/>
            <w:tcBorders>
              <w:top w:val="none" w:sz="0" w:space="0" w:color="020000"/>
              <w:left w:val="none" w:sz="0" w:space="0" w:color="020000"/>
              <w:bottom w:val="none" w:sz="0" w:space="0" w:color="020000"/>
              <w:right w:val="none" w:sz="0" w:space="0" w:color="020000"/>
            </w:tcBorders>
            <w:vAlign w:val="center"/>
          </w:tcPr>
          <w:p w14:paraId="6CB1EABA" w14:textId="77777777" w:rsidR="003D5510" w:rsidRDefault="003D5510" w:rsidP="00DF68EC">
            <w:pPr>
              <w:spacing w:after="27" w:line="188" w:lineRule="exact"/>
              <w:ind w:right="253"/>
              <w:jc w:val="right"/>
              <w:textAlignment w:val="baseline"/>
              <w:rPr>
                <w:rFonts w:ascii="Arial" w:eastAsia="Arial" w:hAnsi="Arial"/>
                <w:color w:val="000000"/>
                <w:sz w:val="17"/>
              </w:rPr>
            </w:pPr>
            <w:r>
              <w:rPr>
                <w:rFonts w:ascii="Arial" w:eastAsia="Arial" w:hAnsi="Arial"/>
                <w:color w:val="000000"/>
                <w:sz w:val="17"/>
                <w:lang w:val="en-US"/>
              </w:rPr>
              <w:t>26</w:t>
            </w:r>
          </w:p>
        </w:tc>
        <w:tc>
          <w:tcPr>
            <w:tcW w:w="773" w:type="dxa"/>
            <w:tcBorders>
              <w:top w:val="none" w:sz="0" w:space="0" w:color="020000"/>
              <w:left w:val="none" w:sz="0" w:space="0" w:color="020000"/>
              <w:bottom w:val="none" w:sz="0" w:space="0" w:color="020000"/>
              <w:right w:val="none" w:sz="0" w:space="0" w:color="020000"/>
            </w:tcBorders>
            <w:vAlign w:val="center"/>
          </w:tcPr>
          <w:p w14:paraId="0086C887" w14:textId="77777777" w:rsidR="003D5510" w:rsidRDefault="003D5510" w:rsidP="00DF68EC">
            <w:pPr>
              <w:spacing w:after="1" w:line="197" w:lineRule="exact"/>
              <w:ind w:right="24"/>
              <w:jc w:val="right"/>
              <w:textAlignment w:val="baseline"/>
              <w:rPr>
                <w:rFonts w:ascii="Arial" w:eastAsia="Arial" w:hAnsi="Arial"/>
                <w:color w:val="000000"/>
                <w:sz w:val="17"/>
              </w:rPr>
            </w:pPr>
            <w:r>
              <w:rPr>
                <w:rFonts w:ascii="Arial" w:eastAsia="Arial" w:hAnsi="Arial"/>
                <w:color w:val="000000"/>
                <w:sz w:val="17"/>
                <w:lang w:val="en-US"/>
              </w:rPr>
              <w:t>(84</w:t>
            </w:r>
          </w:p>
        </w:tc>
        <w:tc>
          <w:tcPr>
            <w:tcW w:w="480" w:type="dxa"/>
            <w:tcBorders>
              <w:top w:val="none" w:sz="0" w:space="0" w:color="020000"/>
              <w:left w:val="none" w:sz="0" w:space="0" w:color="020000"/>
              <w:bottom w:val="none" w:sz="0" w:space="0" w:color="020000"/>
              <w:right w:val="none" w:sz="0" w:space="0" w:color="020000"/>
            </w:tcBorders>
            <w:vAlign w:val="center"/>
          </w:tcPr>
          <w:p w14:paraId="4DC78655" w14:textId="77777777" w:rsidR="003D5510" w:rsidRDefault="003D5510" w:rsidP="00DF68EC">
            <w:pPr>
              <w:spacing w:after="2" w:line="197" w:lineRule="exact"/>
              <w:jc w:val="center"/>
              <w:textAlignment w:val="baseline"/>
              <w:rPr>
                <w:rFonts w:ascii="Arial" w:eastAsia="Arial" w:hAnsi="Arial"/>
                <w:color w:val="000000"/>
                <w:sz w:val="17"/>
              </w:rPr>
            </w:pPr>
            <w:r>
              <w:rPr>
                <w:rFonts w:ascii="Arial" w:eastAsia="Arial" w:hAnsi="Arial"/>
                <w:color w:val="000000"/>
                <w:sz w:val="17"/>
                <w:lang w:val="en-US"/>
              </w:rPr>
              <w:t>738)</w:t>
            </w:r>
          </w:p>
        </w:tc>
        <w:tc>
          <w:tcPr>
            <w:tcW w:w="711" w:type="dxa"/>
            <w:tcBorders>
              <w:top w:val="none" w:sz="0" w:space="0" w:color="020000"/>
              <w:left w:val="none" w:sz="0" w:space="0" w:color="020000"/>
              <w:bottom w:val="none" w:sz="0" w:space="0" w:color="020000"/>
              <w:right w:val="none" w:sz="0" w:space="0" w:color="020000"/>
            </w:tcBorders>
            <w:vAlign w:val="center"/>
          </w:tcPr>
          <w:p w14:paraId="7A7959EC" w14:textId="77777777" w:rsidR="003D5510" w:rsidRDefault="003D5510" w:rsidP="00DF68EC">
            <w:pPr>
              <w:spacing w:after="5" w:line="197" w:lineRule="exact"/>
              <w:ind w:right="24"/>
              <w:jc w:val="right"/>
              <w:textAlignment w:val="baseline"/>
              <w:rPr>
                <w:rFonts w:ascii="Arial" w:eastAsia="Arial" w:hAnsi="Arial"/>
                <w:color w:val="000000"/>
                <w:sz w:val="17"/>
              </w:rPr>
            </w:pPr>
            <w:r>
              <w:rPr>
                <w:rFonts w:ascii="Arial" w:eastAsia="Arial" w:hAnsi="Arial"/>
                <w:color w:val="000000"/>
                <w:sz w:val="17"/>
                <w:lang w:val="en-US"/>
              </w:rPr>
              <w:t>(77</w:t>
            </w:r>
          </w:p>
        </w:tc>
        <w:tc>
          <w:tcPr>
            <w:tcW w:w="412" w:type="dxa"/>
            <w:tcBorders>
              <w:top w:val="none" w:sz="0" w:space="0" w:color="020000"/>
              <w:left w:val="none" w:sz="0" w:space="0" w:color="020000"/>
              <w:bottom w:val="none" w:sz="0" w:space="0" w:color="020000"/>
              <w:right w:val="none" w:sz="0" w:space="0" w:color="020000"/>
            </w:tcBorders>
            <w:vAlign w:val="center"/>
          </w:tcPr>
          <w:p w14:paraId="1C7B9F62" w14:textId="77777777" w:rsidR="003D5510" w:rsidRDefault="003D5510" w:rsidP="00DF68EC">
            <w:pPr>
              <w:spacing w:after="5" w:line="197" w:lineRule="exact"/>
              <w:jc w:val="center"/>
              <w:textAlignment w:val="baseline"/>
              <w:rPr>
                <w:rFonts w:ascii="Arial" w:eastAsia="Arial" w:hAnsi="Arial"/>
                <w:color w:val="000000"/>
                <w:sz w:val="17"/>
              </w:rPr>
            </w:pPr>
            <w:r>
              <w:rPr>
                <w:rFonts w:ascii="Arial" w:eastAsia="Arial" w:hAnsi="Arial"/>
                <w:color w:val="000000"/>
                <w:sz w:val="17"/>
                <w:lang w:val="en-US"/>
              </w:rPr>
              <w:t>459)</w:t>
            </w:r>
          </w:p>
        </w:tc>
      </w:tr>
      <w:tr w:rsidR="003D5510" w14:paraId="3BA9DDFA" w14:textId="77777777" w:rsidTr="00DF68EC">
        <w:trPr>
          <w:trHeight w:hRule="exact" w:val="226"/>
        </w:trPr>
        <w:tc>
          <w:tcPr>
            <w:tcW w:w="4670" w:type="dxa"/>
            <w:tcBorders>
              <w:top w:val="none" w:sz="0" w:space="0" w:color="020000"/>
              <w:left w:val="none" w:sz="0" w:space="0" w:color="020000"/>
              <w:bottom w:val="none" w:sz="0" w:space="0" w:color="020000"/>
              <w:right w:val="none" w:sz="0" w:space="0" w:color="020000"/>
            </w:tcBorders>
            <w:vAlign w:val="center"/>
          </w:tcPr>
          <w:p w14:paraId="495B0597" w14:textId="77777777" w:rsidR="003D5510" w:rsidRDefault="003D5510" w:rsidP="00DF68EC">
            <w:pPr>
              <w:spacing w:line="194" w:lineRule="exact"/>
              <w:ind w:left="53"/>
              <w:textAlignment w:val="baseline"/>
              <w:rPr>
                <w:rFonts w:ascii="Arial" w:eastAsia="Arial" w:hAnsi="Arial"/>
                <w:color w:val="000000"/>
                <w:sz w:val="17"/>
              </w:rPr>
            </w:pPr>
            <w:r>
              <w:rPr>
                <w:rFonts w:ascii="Arial" w:eastAsia="Arial" w:hAnsi="Arial"/>
                <w:color w:val="000000"/>
                <w:sz w:val="17"/>
                <w:lang w:val="en-US"/>
              </w:rPr>
              <w:t>Depreciation and amortisation</w:t>
            </w:r>
          </w:p>
        </w:tc>
        <w:tc>
          <w:tcPr>
            <w:tcW w:w="2827" w:type="dxa"/>
            <w:tcBorders>
              <w:top w:val="none" w:sz="0" w:space="0" w:color="020000"/>
              <w:left w:val="none" w:sz="0" w:space="0" w:color="020000"/>
              <w:bottom w:val="none" w:sz="0" w:space="0" w:color="020000"/>
              <w:right w:val="none" w:sz="0" w:space="0" w:color="020000"/>
            </w:tcBorders>
            <w:vAlign w:val="center"/>
          </w:tcPr>
          <w:p w14:paraId="43F24926" w14:textId="77777777" w:rsidR="003D5510" w:rsidRDefault="003D5510" w:rsidP="00DF68EC">
            <w:pPr>
              <w:spacing w:after="30" w:line="191" w:lineRule="exact"/>
              <w:ind w:right="253"/>
              <w:jc w:val="right"/>
              <w:textAlignment w:val="baseline"/>
              <w:rPr>
                <w:rFonts w:ascii="Arial" w:eastAsia="Arial" w:hAnsi="Arial"/>
                <w:color w:val="000000"/>
                <w:sz w:val="17"/>
              </w:rPr>
            </w:pPr>
            <w:r>
              <w:rPr>
                <w:rFonts w:ascii="Arial" w:eastAsia="Arial" w:hAnsi="Arial"/>
                <w:color w:val="000000"/>
                <w:sz w:val="17"/>
                <w:lang w:val="en-US"/>
              </w:rPr>
              <w:t>29</w:t>
            </w:r>
          </w:p>
        </w:tc>
        <w:tc>
          <w:tcPr>
            <w:tcW w:w="773" w:type="dxa"/>
            <w:tcBorders>
              <w:top w:val="none" w:sz="0" w:space="0" w:color="020000"/>
              <w:left w:val="none" w:sz="0" w:space="0" w:color="020000"/>
              <w:bottom w:val="none" w:sz="0" w:space="0" w:color="020000"/>
              <w:right w:val="none" w:sz="0" w:space="0" w:color="020000"/>
            </w:tcBorders>
            <w:vAlign w:val="center"/>
          </w:tcPr>
          <w:p w14:paraId="40ED01BC" w14:textId="77777777" w:rsidR="003D5510" w:rsidRDefault="003D5510" w:rsidP="00DF68EC">
            <w:pPr>
              <w:spacing w:after="11" w:line="197" w:lineRule="exact"/>
              <w:ind w:right="24"/>
              <w:jc w:val="right"/>
              <w:textAlignment w:val="baseline"/>
              <w:rPr>
                <w:rFonts w:ascii="Arial" w:eastAsia="Arial" w:hAnsi="Arial"/>
                <w:color w:val="000000"/>
                <w:sz w:val="17"/>
              </w:rPr>
            </w:pPr>
            <w:r>
              <w:rPr>
                <w:rFonts w:ascii="Arial" w:eastAsia="Arial" w:hAnsi="Arial"/>
                <w:color w:val="000000"/>
                <w:sz w:val="17"/>
                <w:lang w:val="en-US"/>
              </w:rPr>
              <w:t>(404</w:t>
            </w:r>
          </w:p>
        </w:tc>
        <w:tc>
          <w:tcPr>
            <w:tcW w:w="480" w:type="dxa"/>
            <w:tcBorders>
              <w:top w:val="none" w:sz="0" w:space="0" w:color="020000"/>
              <w:left w:val="none" w:sz="0" w:space="0" w:color="020000"/>
              <w:bottom w:val="none" w:sz="0" w:space="0" w:color="020000"/>
              <w:right w:val="none" w:sz="0" w:space="0" w:color="020000"/>
            </w:tcBorders>
            <w:vAlign w:val="center"/>
          </w:tcPr>
          <w:p w14:paraId="5F685559" w14:textId="77777777" w:rsidR="003D5510" w:rsidRDefault="003D5510" w:rsidP="00DF68EC">
            <w:pPr>
              <w:spacing w:after="11" w:line="197" w:lineRule="exact"/>
              <w:jc w:val="center"/>
              <w:textAlignment w:val="baseline"/>
              <w:rPr>
                <w:rFonts w:ascii="Arial" w:eastAsia="Arial" w:hAnsi="Arial"/>
                <w:color w:val="000000"/>
                <w:sz w:val="17"/>
              </w:rPr>
            </w:pPr>
            <w:r>
              <w:rPr>
                <w:rFonts w:ascii="Arial" w:eastAsia="Arial" w:hAnsi="Arial"/>
                <w:color w:val="000000"/>
                <w:sz w:val="17"/>
                <w:lang w:val="en-US"/>
              </w:rPr>
              <w:t>783)</w:t>
            </w:r>
          </w:p>
        </w:tc>
        <w:tc>
          <w:tcPr>
            <w:tcW w:w="711" w:type="dxa"/>
            <w:tcBorders>
              <w:top w:val="none" w:sz="0" w:space="0" w:color="020000"/>
              <w:left w:val="none" w:sz="0" w:space="0" w:color="020000"/>
              <w:bottom w:val="none" w:sz="0" w:space="0" w:color="020000"/>
              <w:right w:val="none" w:sz="0" w:space="0" w:color="020000"/>
            </w:tcBorders>
            <w:vAlign w:val="center"/>
          </w:tcPr>
          <w:p w14:paraId="409F1F2F" w14:textId="77777777" w:rsidR="003D5510" w:rsidRDefault="003D5510" w:rsidP="00DF68EC">
            <w:pPr>
              <w:spacing w:after="11" w:line="197" w:lineRule="exact"/>
              <w:ind w:right="24"/>
              <w:jc w:val="right"/>
              <w:textAlignment w:val="baseline"/>
              <w:rPr>
                <w:rFonts w:ascii="Arial" w:eastAsia="Arial" w:hAnsi="Arial"/>
                <w:color w:val="000000"/>
                <w:sz w:val="17"/>
              </w:rPr>
            </w:pPr>
            <w:r>
              <w:rPr>
                <w:rFonts w:ascii="Arial" w:eastAsia="Arial" w:hAnsi="Arial"/>
                <w:color w:val="000000"/>
                <w:sz w:val="17"/>
                <w:lang w:val="en-US"/>
              </w:rPr>
              <w:t>(332</w:t>
            </w:r>
          </w:p>
        </w:tc>
        <w:tc>
          <w:tcPr>
            <w:tcW w:w="412" w:type="dxa"/>
            <w:tcBorders>
              <w:top w:val="none" w:sz="0" w:space="0" w:color="020000"/>
              <w:left w:val="none" w:sz="0" w:space="0" w:color="020000"/>
              <w:bottom w:val="none" w:sz="0" w:space="0" w:color="020000"/>
              <w:right w:val="none" w:sz="0" w:space="0" w:color="020000"/>
            </w:tcBorders>
            <w:vAlign w:val="center"/>
          </w:tcPr>
          <w:p w14:paraId="337C1E79" w14:textId="77777777" w:rsidR="003D5510" w:rsidRDefault="003D5510" w:rsidP="00DF68EC">
            <w:pPr>
              <w:spacing w:after="11" w:line="197" w:lineRule="exact"/>
              <w:jc w:val="center"/>
              <w:textAlignment w:val="baseline"/>
              <w:rPr>
                <w:rFonts w:ascii="Arial" w:eastAsia="Arial" w:hAnsi="Arial"/>
                <w:color w:val="000000"/>
                <w:sz w:val="17"/>
              </w:rPr>
            </w:pPr>
            <w:r>
              <w:rPr>
                <w:rFonts w:ascii="Arial" w:eastAsia="Arial" w:hAnsi="Arial"/>
                <w:color w:val="000000"/>
                <w:sz w:val="17"/>
                <w:lang w:val="en-US"/>
              </w:rPr>
              <w:t>130)</w:t>
            </w:r>
          </w:p>
        </w:tc>
      </w:tr>
      <w:tr w:rsidR="003D5510" w14:paraId="56AFE2CD" w14:textId="77777777" w:rsidTr="00DF68EC">
        <w:trPr>
          <w:trHeight w:hRule="exact" w:val="221"/>
        </w:trPr>
        <w:tc>
          <w:tcPr>
            <w:tcW w:w="4670" w:type="dxa"/>
            <w:tcBorders>
              <w:top w:val="none" w:sz="0" w:space="0" w:color="020000"/>
              <w:left w:val="none" w:sz="0" w:space="0" w:color="020000"/>
              <w:bottom w:val="none" w:sz="0" w:space="0" w:color="020000"/>
              <w:right w:val="none" w:sz="0" w:space="0" w:color="020000"/>
            </w:tcBorders>
            <w:vAlign w:val="center"/>
          </w:tcPr>
          <w:p w14:paraId="7EB58760" w14:textId="77777777" w:rsidR="003D5510" w:rsidRDefault="003D5510" w:rsidP="00DF68EC">
            <w:pPr>
              <w:spacing w:line="189" w:lineRule="exact"/>
              <w:ind w:left="53"/>
              <w:textAlignment w:val="baseline"/>
              <w:rPr>
                <w:rFonts w:ascii="Arial" w:eastAsia="Arial" w:hAnsi="Arial"/>
                <w:color w:val="000000"/>
                <w:sz w:val="17"/>
              </w:rPr>
            </w:pPr>
            <w:r>
              <w:rPr>
                <w:rFonts w:ascii="Arial" w:eastAsia="Arial" w:hAnsi="Arial"/>
                <w:color w:val="000000"/>
                <w:sz w:val="17"/>
                <w:lang w:val="en-US"/>
              </w:rPr>
              <w:t>Finance costs</w:t>
            </w:r>
          </w:p>
        </w:tc>
        <w:tc>
          <w:tcPr>
            <w:tcW w:w="2827" w:type="dxa"/>
            <w:tcBorders>
              <w:top w:val="none" w:sz="0" w:space="0" w:color="020000"/>
              <w:left w:val="none" w:sz="0" w:space="0" w:color="020000"/>
              <w:bottom w:val="none" w:sz="0" w:space="0" w:color="020000"/>
              <w:right w:val="none" w:sz="0" w:space="0" w:color="020000"/>
            </w:tcBorders>
            <w:vAlign w:val="center"/>
          </w:tcPr>
          <w:p w14:paraId="151759A0" w14:textId="77777777" w:rsidR="003D5510" w:rsidRDefault="003D5510" w:rsidP="00DF68EC">
            <w:pPr>
              <w:spacing w:after="25" w:line="186" w:lineRule="exact"/>
              <w:ind w:right="253"/>
              <w:jc w:val="right"/>
              <w:textAlignment w:val="baseline"/>
              <w:rPr>
                <w:rFonts w:ascii="Arial" w:eastAsia="Arial" w:hAnsi="Arial"/>
                <w:color w:val="000000"/>
                <w:sz w:val="17"/>
              </w:rPr>
            </w:pPr>
            <w:r>
              <w:rPr>
                <w:rFonts w:ascii="Arial" w:eastAsia="Arial" w:hAnsi="Arial"/>
                <w:color w:val="000000"/>
                <w:sz w:val="17"/>
                <w:lang w:val="en-US"/>
              </w:rPr>
              <w:t>30</w:t>
            </w:r>
          </w:p>
        </w:tc>
        <w:tc>
          <w:tcPr>
            <w:tcW w:w="773" w:type="dxa"/>
            <w:tcBorders>
              <w:top w:val="none" w:sz="0" w:space="0" w:color="020000"/>
              <w:left w:val="none" w:sz="0" w:space="0" w:color="020000"/>
              <w:bottom w:val="none" w:sz="0" w:space="0" w:color="020000"/>
              <w:right w:val="none" w:sz="0" w:space="0" w:color="020000"/>
            </w:tcBorders>
            <w:vAlign w:val="center"/>
          </w:tcPr>
          <w:p w14:paraId="3BD60A65" w14:textId="77777777" w:rsidR="003D5510" w:rsidRDefault="003D5510" w:rsidP="00DF68EC">
            <w:pPr>
              <w:spacing w:after="1" w:line="197" w:lineRule="exact"/>
              <w:ind w:right="24"/>
              <w:jc w:val="right"/>
              <w:textAlignment w:val="baseline"/>
              <w:rPr>
                <w:rFonts w:ascii="Arial" w:eastAsia="Arial" w:hAnsi="Arial"/>
                <w:color w:val="000000"/>
                <w:sz w:val="17"/>
              </w:rPr>
            </w:pPr>
            <w:r>
              <w:rPr>
                <w:rFonts w:ascii="Arial" w:eastAsia="Arial" w:hAnsi="Arial"/>
                <w:color w:val="000000"/>
                <w:sz w:val="17"/>
                <w:lang w:val="en-US"/>
              </w:rPr>
              <w:t>(355</w:t>
            </w:r>
          </w:p>
        </w:tc>
        <w:tc>
          <w:tcPr>
            <w:tcW w:w="480" w:type="dxa"/>
            <w:tcBorders>
              <w:top w:val="none" w:sz="0" w:space="0" w:color="020000"/>
              <w:left w:val="none" w:sz="0" w:space="0" w:color="020000"/>
              <w:bottom w:val="none" w:sz="0" w:space="0" w:color="020000"/>
              <w:right w:val="none" w:sz="0" w:space="0" w:color="020000"/>
            </w:tcBorders>
            <w:vAlign w:val="center"/>
          </w:tcPr>
          <w:p w14:paraId="1D59922B" w14:textId="77777777" w:rsidR="003D5510" w:rsidRDefault="003D5510" w:rsidP="00DF68EC">
            <w:pPr>
              <w:spacing w:after="1" w:line="197" w:lineRule="exact"/>
              <w:jc w:val="center"/>
              <w:textAlignment w:val="baseline"/>
              <w:rPr>
                <w:rFonts w:ascii="Arial" w:eastAsia="Arial" w:hAnsi="Arial"/>
                <w:color w:val="000000"/>
                <w:sz w:val="17"/>
              </w:rPr>
            </w:pPr>
            <w:r>
              <w:rPr>
                <w:rFonts w:ascii="Arial" w:eastAsia="Arial" w:hAnsi="Arial"/>
                <w:color w:val="000000"/>
                <w:sz w:val="17"/>
                <w:lang w:val="en-US"/>
              </w:rPr>
              <w:t>673)</w:t>
            </w:r>
          </w:p>
        </w:tc>
        <w:tc>
          <w:tcPr>
            <w:tcW w:w="711" w:type="dxa"/>
            <w:tcBorders>
              <w:top w:val="none" w:sz="0" w:space="0" w:color="020000"/>
              <w:left w:val="none" w:sz="0" w:space="0" w:color="020000"/>
              <w:bottom w:val="none" w:sz="0" w:space="0" w:color="020000"/>
              <w:right w:val="none" w:sz="0" w:space="0" w:color="020000"/>
            </w:tcBorders>
            <w:vAlign w:val="center"/>
          </w:tcPr>
          <w:p w14:paraId="10494E6C" w14:textId="77777777" w:rsidR="003D5510" w:rsidRDefault="003D5510" w:rsidP="00DF68EC">
            <w:pPr>
              <w:spacing w:after="6" w:line="197" w:lineRule="exact"/>
              <w:ind w:right="24"/>
              <w:jc w:val="right"/>
              <w:textAlignment w:val="baseline"/>
              <w:rPr>
                <w:rFonts w:ascii="Arial" w:eastAsia="Arial" w:hAnsi="Arial"/>
                <w:color w:val="000000"/>
                <w:sz w:val="17"/>
              </w:rPr>
            </w:pPr>
            <w:r>
              <w:rPr>
                <w:rFonts w:ascii="Arial" w:eastAsia="Arial" w:hAnsi="Arial"/>
                <w:color w:val="000000"/>
                <w:sz w:val="17"/>
                <w:lang w:val="en-US"/>
              </w:rPr>
              <w:t>(317</w:t>
            </w:r>
          </w:p>
        </w:tc>
        <w:tc>
          <w:tcPr>
            <w:tcW w:w="412" w:type="dxa"/>
            <w:tcBorders>
              <w:top w:val="none" w:sz="0" w:space="0" w:color="020000"/>
              <w:left w:val="none" w:sz="0" w:space="0" w:color="020000"/>
              <w:bottom w:val="none" w:sz="0" w:space="0" w:color="020000"/>
              <w:right w:val="none" w:sz="0" w:space="0" w:color="020000"/>
            </w:tcBorders>
            <w:vAlign w:val="center"/>
          </w:tcPr>
          <w:p w14:paraId="67522DB2" w14:textId="77777777" w:rsidR="003D5510" w:rsidRDefault="003D5510" w:rsidP="00DF68EC">
            <w:pPr>
              <w:spacing w:after="6" w:line="197" w:lineRule="exact"/>
              <w:jc w:val="center"/>
              <w:textAlignment w:val="baseline"/>
              <w:rPr>
                <w:rFonts w:ascii="Arial" w:eastAsia="Arial" w:hAnsi="Arial"/>
                <w:color w:val="000000"/>
                <w:sz w:val="17"/>
              </w:rPr>
            </w:pPr>
            <w:r>
              <w:rPr>
                <w:rFonts w:ascii="Arial" w:eastAsia="Arial" w:hAnsi="Arial"/>
                <w:color w:val="000000"/>
                <w:sz w:val="17"/>
                <w:lang w:val="en-US"/>
              </w:rPr>
              <w:t>159)</w:t>
            </w:r>
          </w:p>
        </w:tc>
      </w:tr>
      <w:tr w:rsidR="003D5510" w14:paraId="0C880A9C" w14:textId="77777777" w:rsidTr="00DF68EC">
        <w:trPr>
          <w:trHeight w:hRule="exact" w:val="221"/>
        </w:trPr>
        <w:tc>
          <w:tcPr>
            <w:tcW w:w="4670" w:type="dxa"/>
            <w:tcBorders>
              <w:top w:val="none" w:sz="0" w:space="0" w:color="020000"/>
              <w:left w:val="none" w:sz="0" w:space="0" w:color="020000"/>
              <w:bottom w:val="none" w:sz="0" w:space="0" w:color="020000"/>
              <w:right w:val="none" w:sz="0" w:space="0" w:color="020000"/>
            </w:tcBorders>
            <w:vAlign w:val="center"/>
          </w:tcPr>
          <w:p w14:paraId="349CA3D9" w14:textId="77777777" w:rsidR="003D5510" w:rsidRDefault="003D5510" w:rsidP="00DF68EC">
            <w:pPr>
              <w:spacing w:line="194" w:lineRule="exact"/>
              <w:ind w:left="53"/>
              <w:textAlignment w:val="baseline"/>
              <w:rPr>
                <w:rFonts w:ascii="Arial" w:eastAsia="Arial" w:hAnsi="Arial"/>
                <w:color w:val="000000"/>
                <w:sz w:val="17"/>
              </w:rPr>
            </w:pPr>
            <w:r>
              <w:rPr>
                <w:rFonts w:ascii="Arial" w:eastAsia="Arial" w:hAnsi="Arial"/>
                <w:color w:val="000000"/>
                <w:sz w:val="17"/>
                <w:lang w:val="en-US"/>
              </w:rPr>
              <w:t>Lease rentals on operating lease</w:t>
            </w:r>
          </w:p>
        </w:tc>
        <w:tc>
          <w:tcPr>
            <w:tcW w:w="2827" w:type="dxa"/>
            <w:tcBorders>
              <w:top w:val="none" w:sz="0" w:space="0" w:color="020000"/>
              <w:left w:val="none" w:sz="0" w:space="0" w:color="020000"/>
              <w:bottom w:val="none" w:sz="0" w:space="0" w:color="020000"/>
              <w:right w:val="none" w:sz="0" w:space="0" w:color="020000"/>
            </w:tcBorders>
          </w:tcPr>
          <w:p w14:paraId="78467958"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none" w:sz="0" w:space="0" w:color="020000"/>
              <w:right w:val="none" w:sz="0" w:space="0" w:color="020000"/>
            </w:tcBorders>
            <w:vAlign w:val="center"/>
          </w:tcPr>
          <w:p w14:paraId="42AA2A0B" w14:textId="77777777" w:rsidR="003D5510" w:rsidRDefault="003D5510" w:rsidP="00DF68EC">
            <w:pPr>
              <w:spacing w:after="10" w:line="197" w:lineRule="exact"/>
              <w:ind w:right="24"/>
              <w:jc w:val="right"/>
              <w:textAlignment w:val="baseline"/>
              <w:rPr>
                <w:rFonts w:ascii="Arial" w:eastAsia="Arial" w:hAnsi="Arial"/>
                <w:color w:val="000000"/>
                <w:sz w:val="17"/>
              </w:rPr>
            </w:pPr>
            <w:r>
              <w:rPr>
                <w:rFonts w:ascii="Arial" w:eastAsia="Arial" w:hAnsi="Arial"/>
                <w:color w:val="000000"/>
                <w:sz w:val="17"/>
                <w:lang w:val="en-US"/>
              </w:rPr>
              <w:t>(563</w:t>
            </w:r>
          </w:p>
        </w:tc>
        <w:tc>
          <w:tcPr>
            <w:tcW w:w="480" w:type="dxa"/>
            <w:tcBorders>
              <w:top w:val="none" w:sz="0" w:space="0" w:color="020000"/>
              <w:left w:val="none" w:sz="0" w:space="0" w:color="020000"/>
              <w:bottom w:val="none" w:sz="0" w:space="0" w:color="020000"/>
              <w:right w:val="none" w:sz="0" w:space="0" w:color="020000"/>
            </w:tcBorders>
            <w:vAlign w:val="center"/>
          </w:tcPr>
          <w:p w14:paraId="151BB241" w14:textId="77777777" w:rsidR="003D5510" w:rsidRDefault="003D5510" w:rsidP="00DF68EC">
            <w:pPr>
              <w:spacing w:after="10" w:line="197" w:lineRule="exact"/>
              <w:jc w:val="center"/>
              <w:textAlignment w:val="baseline"/>
              <w:rPr>
                <w:rFonts w:ascii="Arial" w:eastAsia="Arial" w:hAnsi="Arial"/>
                <w:color w:val="000000"/>
                <w:sz w:val="17"/>
              </w:rPr>
            </w:pPr>
            <w:r>
              <w:rPr>
                <w:rFonts w:ascii="Arial" w:eastAsia="Arial" w:hAnsi="Arial"/>
                <w:color w:val="000000"/>
                <w:sz w:val="17"/>
                <w:lang w:val="en-US"/>
              </w:rPr>
              <w:t>397)</w:t>
            </w:r>
          </w:p>
        </w:tc>
        <w:tc>
          <w:tcPr>
            <w:tcW w:w="711" w:type="dxa"/>
            <w:tcBorders>
              <w:top w:val="none" w:sz="0" w:space="0" w:color="020000"/>
              <w:left w:val="none" w:sz="0" w:space="0" w:color="020000"/>
              <w:bottom w:val="none" w:sz="0" w:space="0" w:color="020000"/>
              <w:right w:val="none" w:sz="0" w:space="0" w:color="020000"/>
            </w:tcBorders>
            <w:vAlign w:val="center"/>
          </w:tcPr>
          <w:p w14:paraId="62921B50" w14:textId="77777777" w:rsidR="003D5510" w:rsidRDefault="003D5510" w:rsidP="00DF68EC">
            <w:pPr>
              <w:spacing w:after="15" w:line="197" w:lineRule="exact"/>
              <w:ind w:right="24"/>
              <w:jc w:val="right"/>
              <w:textAlignment w:val="baseline"/>
              <w:rPr>
                <w:rFonts w:ascii="Arial" w:eastAsia="Arial" w:hAnsi="Arial"/>
                <w:color w:val="000000"/>
                <w:sz w:val="17"/>
              </w:rPr>
            </w:pPr>
            <w:r>
              <w:rPr>
                <w:rFonts w:ascii="Arial" w:eastAsia="Arial" w:hAnsi="Arial"/>
                <w:color w:val="000000"/>
                <w:sz w:val="17"/>
                <w:lang w:val="en-US"/>
              </w:rPr>
              <w:t>(498</w:t>
            </w:r>
          </w:p>
        </w:tc>
        <w:tc>
          <w:tcPr>
            <w:tcW w:w="412" w:type="dxa"/>
            <w:tcBorders>
              <w:top w:val="none" w:sz="0" w:space="0" w:color="020000"/>
              <w:left w:val="none" w:sz="0" w:space="0" w:color="020000"/>
              <w:bottom w:val="none" w:sz="0" w:space="0" w:color="020000"/>
              <w:right w:val="none" w:sz="0" w:space="0" w:color="020000"/>
            </w:tcBorders>
            <w:vAlign w:val="center"/>
          </w:tcPr>
          <w:p w14:paraId="1A2EB2A4" w14:textId="77777777" w:rsidR="003D5510" w:rsidRDefault="003D5510" w:rsidP="00DF68EC">
            <w:pPr>
              <w:spacing w:after="15" w:line="197" w:lineRule="exact"/>
              <w:jc w:val="center"/>
              <w:textAlignment w:val="baseline"/>
              <w:rPr>
                <w:rFonts w:ascii="Arial" w:eastAsia="Arial" w:hAnsi="Arial"/>
                <w:color w:val="000000"/>
                <w:sz w:val="17"/>
              </w:rPr>
            </w:pPr>
            <w:r>
              <w:rPr>
                <w:rFonts w:ascii="Arial" w:eastAsia="Arial" w:hAnsi="Arial"/>
                <w:color w:val="000000"/>
                <w:sz w:val="17"/>
                <w:lang w:val="en-US"/>
              </w:rPr>
              <w:t>867)</w:t>
            </w:r>
          </w:p>
        </w:tc>
      </w:tr>
      <w:tr w:rsidR="003D5510" w14:paraId="155B9C56" w14:textId="77777777" w:rsidTr="00DF68EC">
        <w:trPr>
          <w:trHeight w:hRule="exact" w:val="225"/>
        </w:trPr>
        <w:tc>
          <w:tcPr>
            <w:tcW w:w="4670" w:type="dxa"/>
            <w:tcBorders>
              <w:top w:val="none" w:sz="0" w:space="0" w:color="020000"/>
              <w:left w:val="none" w:sz="0" w:space="0" w:color="020000"/>
              <w:bottom w:val="none" w:sz="0" w:space="0" w:color="020000"/>
              <w:right w:val="none" w:sz="0" w:space="0" w:color="020000"/>
            </w:tcBorders>
            <w:vAlign w:val="center"/>
          </w:tcPr>
          <w:p w14:paraId="5A0BABA8" w14:textId="77777777" w:rsidR="003D5510" w:rsidRPr="00190A2F" w:rsidRDefault="003D5510" w:rsidP="00DF68EC">
            <w:pPr>
              <w:spacing w:line="188" w:lineRule="exact"/>
              <w:ind w:left="53"/>
              <w:textAlignment w:val="baseline"/>
              <w:rPr>
                <w:rFonts w:ascii="Arial" w:eastAsia="Arial" w:hAnsi="Arial"/>
                <w:color w:val="000000"/>
                <w:sz w:val="17"/>
              </w:rPr>
            </w:pPr>
            <w:r w:rsidRPr="00190A2F">
              <w:rPr>
                <w:rFonts w:ascii="Arial" w:eastAsia="Arial" w:hAnsi="Arial"/>
                <w:color w:val="000000"/>
                <w:sz w:val="17"/>
                <w:lang w:val="en-US"/>
              </w:rPr>
              <w:t>Debt Impairment</w:t>
            </w:r>
          </w:p>
        </w:tc>
        <w:tc>
          <w:tcPr>
            <w:tcW w:w="2827" w:type="dxa"/>
            <w:tcBorders>
              <w:top w:val="none" w:sz="0" w:space="0" w:color="020000"/>
              <w:left w:val="none" w:sz="0" w:space="0" w:color="020000"/>
              <w:bottom w:val="none" w:sz="0" w:space="0" w:color="020000"/>
              <w:right w:val="none" w:sz="0" w:space="0" w:color="020000"/>
            </w:tcBorders>
            <w:vAlign w:val="center"/>
          </w:tcPr>
          <w:p w14:paraId="0CC53396" w14:textId="77777777" w:rsidR="003D5510" w:rsidRDefault="003D5510" w:rsidP="00DF68EC">
            <w:pPr>
              <w:spacing w:after="30" w:line="185" w:lineRule="exact"/>
              <w:ind w:right="253"/>
              <w:jc w:val="right"/>
              <w:textAlignment w:val="baseline"/>
              <w:rPr>
                <w:rFonts w:ascii="Arial" w:eastAsia="Arial" w:hAnsi="Arial"/>
                <w:color w:val="000000"/>
                <w:sz w:val="17"/>
              </w:rPr>
            </w:pPr>
            <w:r>
              <w:rPr>
                <w:rFonts w:ascii="Arial" w:eastAsia="Arial" w:hAnsi="Arial"/>
                <w:color w:val="000000"/>
                <w:sz w:val="17"/>
                <w:lang w:val="en-US"/>
              </w:rPr>
              <w:t>27</w:t>
            </w:r>
          </w:p>
        </w:tc>
        <w:tc>
          <w:tcPr>
            <w:tcW w:w="773" w:type="dxa"/>
            <w:tcBorders>
              <w:top w:val="none" w:sz="0" w:space="0" w:color="020000"/>
              <w:left w:val="none" w:sz="0" w:space="0" w:color="020000"/>
              <w:bottom w:val="none" w:sz="0" w:space="0" w:color="020000"/>
              <w:right w:val="none" w:sz="0" w:space="0" w:color="020000"/>
            </w:tcBorders>
            <w:vAlign w:val="center"/>
          </w:tcPr>
          <w:p w14:paraId="0458B605" w14:textId="77777777" w:rsidR="003D5510" w:rsidRDefault="003D5510" w:rsidP="00DF68EC">
            <w:pPr>
              <w:spacing w:after="1" w:line="197" w:lineRule="exact"/>
              <w:ind w:right="24"/>
              <w:jc w:val="right"/>
              <w:textAlignment w:val="baseline"/>
              <w:rPr>
                <w:rFonts w:ascii="Arial" w:eastAsia="Arial" w:hAnsi="Arial"/>
                <w:color w:val="000000"/>
                <w:sz w:val="17"/>
              </w:rPr>
            </w:pPr>
            <w:r>
              <w:rPr>
                <w:rFonts w:ascii="Arial" w:eastAsia="Arial" w:hAnsi="Arial"/>
                <w:color w:val="000000"/>
                <w:sz w:val="17"/>
                <w:lang w:val="en-US"/>
              </w:rPr>
              <w:t>(387</w:t>
            </w:r>
          </w:p>
        </w:tc>
        <w:tc>
          <w:tcPr>
            <w:tcW w:w="480" w:type="dxa"/>
            <w:tcBorders>
              <w:top w:val="none" w:sz="0" w:space="0" w:color="020000"/>
              <w:left w:val="none" w:sz="0" w:space="0" w:color="020000"/>
              <w:bottom w:val="none" w:sz="0" w:space="0" w:color="020000"/>
              <w:right w:val="none" w:sz="0" w:space="0" w:color="020000"/>
            </w:tcBorders>
            <w:vAlign w:val="center"/>
          </w:tcPr>
          <w:p w14:paraId="5A4B9DF4" w14:textId="77777777" w:rsidR="003D5510" w:rsidRDefault="003D5510" w:rsidP="00DF68EC">
            <w:pPr>
              <w:spacing w:after="3" w:line="197" w:lineRule="exact"/>
              <w:jc w:val="center"/>
              <w:textAlignment w:val="baseline"/>
              <w:rPr>
                <w:rFonts w:ascii="Arial" w:eastAsia="Arial" w:hAnsi="Arial"/>
                <w:color w:val="000000"/>
                <w:sz w:val="17"/>
              </w:rPr>
            </w:pPr>
            <w:r>
              <w:rPr>
                <w:rFonts w:ascii="Arial" w:eastAsia="Arial" w:hAnsi="Arial"/>
                <w:color w:val="000000"/>
                <w:sz w:val="17"/>
                <w:lang w:val="en-US"/>
              </w:rPr>
              <w:t>706)</w:t>
            </w:r>
          </w:p>
        </w:tc>
        <w:tc>
          <w:tcPr>
            <w:tcW w:w="711" w:type="dxa"/>
            <w:tcBorders>
              <w:top w:val="none" w:sz="0" w:space="0" w:color="020000"/>
              <w:left w:val="none" w:sz="0" w:space="0" w:color="020000"/>
              <w:bottom w:val="none" w:sz="0" w:space="0" w:color="020000"/>
              <w:right w:val="none" w:sz="0" w:space="0" w:color="020000"/>
            </w:tcBorders>
            <w:vAlign w:val="center"/>
          </w:tcPr>
          <w:p w14:paraId="21F78610" w14:textId="77777777" w:rsidR="003D5510" w:rsidRDefault="003D5510" w:rsidP="00DF68EC">
            <w:pPr>
              <w:spacing w:after="6" w:line="197" w:lineRule="exact"/>
              <w:ind w:right="24"/>
              <w:jc w:val="right"/>
              <w:textAlignment w:val="baseline"/>
              <w:rPr>
                <w:rFonts w:ascii="Arial" w:eastAsia="Arial" w:hAnsi="Arial"/>
                <w:color w:val="000000"/>
                <w:sz w:val="17"/>
              </w:rPr>
            </w:pPr>
            <w:r>
              <w:rPr>
                <w:rFonts w:ascii="Arial" w:eastAsia="Arial" w:hAnsi="Arial"/>
                <w:color w:val="000000"/>
                <w:sz w:val="17"/>
                <w:lang w:val="en-US"/>
              </w:rPr>
              <w:t>(604</w:t>
            </w:r>
          </w:p>
        </w:tc>
        <w:tc>
          <w:tcPr>
            <w:tcW w:w="412" w:type="dxa"/>
            <w:tcBorders>
              <w:top w:val="none" w:sz="0" w:space="0" w:color="020000"/>
              <w:left w:val="none" w:sz="0" w:space="0" w:color="020000"/>
              <w:bottom w:val="none" w:sz="0" w:space="0" w:color="020000"/>
              <w:right w:val="none" w:sz="0" w:space="0" w:color="020000"/>
            </w:tcBorders>
            <w:vAlign w:val="center"/>
          </w:tcPr>
          <w:p w14:paraId="2FDEE749" w14:textId="77777777" w:rsidR="003D5510" w:rsidRDefault="003D5510" w:rsidP="00DF68EC">
            <w:pPr>
              <w:spacing w:after="6" w:line="197" w:lineRule="exact"/>
              <w:jc w:val="center"/>
              <w:textAlignment w:val="baseline"/>
              <w:rPr>
                <w:rFonts w:ascii="Arial" w:eastAsia="Arial" w:hAnsi="Arial"/>
                <w:color w:val="000000"/>
                <w:sz w:val="17"/>
              </w:rPr>
            </w:pPr>
            <w:r>
              <w:rPr>
                <w:rFonts w:ascii="Arial" w:eastAsia="Arial" w:hAnsi="Arial"/>
                <w:color w:val="000000"/>
                <w:sz w:val="17"/>
                <w:lang w:val="en-US"/>
              </w:rPr>
              <w:t>740)</w:t>
            </w:r>
          </w:p>
        </w:tc>
      </w:tr>
      <w:tr w:rsidR="003D5510" w14:paraId="699AAD01" w14:textId="77777777" w:rsidTr="00DF68EC">
        <w:trPr>
          <w:trHeight w:hRule="exact" w:val="221"/>
        </w:trPr>
        <w:tc>
          <w:tcPr>
            <w:tcW w:w="4670" w:type="dxa"/>
            <w:tcBorders>
              <w:top w:val="none" w:sz="0" w:space="0" w:color="020000"/>
              <w:left w:val="none" w:sz="0" w:space="0" w:color="020000"/>
              <w:bottom w:val="none" w:sz="0" w:space="0" w:color="020000"/>
              <w:right w:val="none" w:sz="0" w:space="0" w:color="020000"/>
            </w:tcBorders>
            <w:vAlign w:val="center"/>
          </w:tcPr>
          <w:p w14:paraId="76894749" w14:textId="77777777" w:rsidR="003D5510" w:rsidRPr="00190A2F" w:rsidRDefault="003D5510" w:rsidP="00DF68EC">
            <w:pPr>
              <w:spacing w:line="194" w:lineRule="exact"/>
              <w:ind w:left="53"/>
              <w:textAlignment w:val="baseline"/>
              <w:rPr>
                <w:rFonts w:ascii="Arial" w:eastAsia="Arial" w:hAnsi="Arial"/>
                <w:color w:val="000000"/>
                <w:sz w:val="17"/>
              </w:rPr>
            </w:pPr>
            <w:r w:rsidRPr="00190A2F">
              <w:rPr>
                <w:rFonts w:ascii="Arial" w:eastAsia="Arial" w:hAnsi="Arial"/>
                <w:color w:val="000000"/>
                <w:sz w:val="17"/>
                <w:lang w:val="en-US"/>
              </w:rPr>
              <w:t>Repairs and maintenance</w:t>
            </w:r>
          </w:p>
        </w:tc>
        <w:tc>
          <w:tcPr>
            <w:tcW w:w="2827" w:type="dxa"/>
            <w:tcBorders>
              <w:top w:val="none" w:sz="0" w:space="0" w:color="020000"/>
              <w:left w:val="none" w:sz="0" w:space="0" w:color="020000"/>
              <w:bottom w:val="none" w:sz="0" w:space="0" w:color="020000"/>
              <w:right w:val="none" w:sz="0" w:space="0" w:color="020000"/>
            </w:tcBorders>
          </w:tcPr>
          <w:p w14:paraId="0B80B6A1"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none" w:sz="0" w:space="0" w:color="020000"/>
              <w:right w:val="none" w:sz="0" w:space="0" w:color="020000"/>
            </w:tcBorders>
            <w:vAlign w:val="center"/>
          </w:tcPr>
          <w:p w14:paraId="63EB02BF" w14:textId="77777777" w:rsidR="003D5510" w:rsidRDefault="003D5510" w:rsidP="00DF68EC">
            <w:pPr>
              <w:spacing w:after="11" w:line="197" w:lineRule="exact"/>
              <w:ind w:right="24"/>
              <w:jc w:val="right"/>
              <w:textAlignment w:val="baseline"/>
              <w:rPr>
                <w:rFonts w:ascii="Arial" w:eastAsia="Arial" w:hAnsi="Arial"/>
                <w:color w:val="000000"/>
                <w:sz w:val="17"/>
              </w:rPr>
            </w:pPr>
            <w:r>
              <w:rPr>
                <w:rFonts w:ascii="Arial" w:eastAsia="Arial" w:hAnsi="Arial"/>
                <w:color w:val="000000"/>
                <w:sz w:val="17"/>
                <w:lang w:val="en-US"/>
              </w:rPr>
              <w:t>(709</w:t>
            </w:r>
          </w:p>
        </w:tc>
        <w:tc>
          <w:tcPr>
            <w:tcW w:w="480" w:type="dxa"/>
            <w:tcBorders>
              <w:top w:val="none" w:sz="0" w:space="0" w:color="020000"/>
              <w:left w:val="none" w:sz="0" w:space="0" w:color="020000"/>
              <w:bottom w:val="none" w:sz="0" w:space="0" w:color="020000"/>
              <w:right w:val="none" w:sz="0" w:space="0" w:color="020000"/>
            </w:tcBorders>
            <w:vAlign w:val="center"/>
          </w:tcPr>
          <w:p w14:paraId="49D5456F" w14:textId="77777777" w:rsidR="003D5510" w:rsidRDefault="003D5510" w:rsidP="00DF68EC">
            <w:pPr>
              <w:spacing w:after="13" w:line="197" w:lineRule="exact"/>
              <w:jc w:val="center"/>
              <w:textAlignment w:val="baseline"/>
              <w:rPr>
                <w:rFonts w:ascii="Arial" w:eastAsia="Arial" w:hAnsi="Arial"/>
                <w:color w:val="000000"/>
                <w:sz w:val="17"/>
              </w:rPr>
            </w:pPr>
            <w:r>
              <w:rPr>
                <w:rFonts w:ascii="Arial" w:eastAsia="Arial" w:hAnsi="Arial"/>
                <w:color w:val="000000"/>
                <w:sz w:val="17"/>
                <w:lang w:val="en-US"/>
              </w:rPr>
              <w:t>143)</w:t>
            </w:r>
          </w:p>
        </w:tc>
        <w:tc>
          <w:tcPr>
            <w:tcW w:w="711" w:type="dxa"/>
            <w:tcBorders>
              <w:top w:val="none" w:sz="0" w:space="0" w:color="020000"/>
              <w:left w:val="none" w:sz="0" w:space="0" w:color="020000"/>
              <w:bottom w:val="none" w:sz="0" w:space="0" w:color="020000"/>
              <w:right w:val="none" w:sz="0" w:space="0" w:color="020000"/>
            </w:tcBorders>
            <w:vAlign w:val="center"/>
          </w:tcPr>
          <w:p w14:paraId="15D58A52" w14:textId="77777777" w:rsidR="003D5510" w:rsidRDefault="003D5510" w:rsidP="00DF68EC">
            <w:pPr>
              <w:spacing w:after="16" w:line="197" w:lineRule="exact"/>
              <w:ind w:right="24"/>
              <w:jc w:val="right"/>
              <w:textAlignment w:val="baseline"/>
              <w:rPr>
                <w:rFonts w:ascii="Arial" w:eastAsia="Arial" w:hAnsi="Arial"/>
                <w:color w:val="000000"/>
                <w:sz w:val="17"/>
              </w:rPr>
            </w:pPr>
            <w:r>
              <w:rPr>
                <w:rFonts w:ascii="Arial" w:eastAsia="Arial" w:hAnsi="Arial"/>
                <w:color w:val="000000"/>
                <w:sz w:val="17"/>
                <w:lang w:val="en-US"/>
              </w:rPr>
              <w:t>(540</w:t>
            </w:r>
          </w:p>
        </w:tc>
        <w:tc>
          <w:tcPr>
            <w:tcW w:w="412" w:type="dxa"/>
            <w:tcBorders>
              <w:top w:val="none" w:sz="0" w:space="0" w:color="020000"/>
              <w:left w:val="none" w:sz="0" w:space="0" w:color="020000"/>
              <w:bottom w:val="none" w:sz="0" w:space="0" w:color="020000"/>
              <w:right w:val="none" w:sz="0" w:space="0" w:color="020000"/>
            </w:tcBorders>
            <w:vAlign w:val="center"/>
          </w:tcPr>
          <w:p w14:paraId="3C281AD8" w14:textId="77777777" w:rsidR="003D5510" w:rsidRDefault="003D5510" w:rsidP="00DF68EC">
            <w:pPr>
              <w:spacing w:after="16" w:line="197" w:lineRule="exact"/>
              <w:jc w:val="center"/>
              <w:textAlignment w:val="baseline"/>
              <w:rPr>
                <w:rFonts w:ascii="Arial" w:eastAsia="Arial" w:hAnsi="Arial"/>
                <w:color w:val="000000"/>
                <w:sz w:val="17"/>
              </w:rPr>
            </w:pPr>
            <w:r>
              <w:rPr>
                <w:rFonts w:ascii="Arial" w:eastAsia="Arial" w:hAnsi="Arial"/>
                <w:color w:val="000000"/>
                <w:sz w:val="17"/>
                <w:lang w:val="en-US"/>
              </w:rPr>
              <w:t>289)</w:t>
            </w:r>
          </w:p>
        </w:tc>
      </w:tr>
      <w:tr w:rsidR="003D5510" w14:paraId="2183AF7D" w14:textId="77777777" w:rsidTr="00DF68EC">
        <w:trPr>
          <w:trHeight w:hRule="exact" w:val="226"/>
        </w:trPr>
        <w:tc>
          <w:tcPr>
            <w:tcW w:w="4670" w:type="dxa"/>
            <w:tcBorders>
              <w:top w:val="none" w:sz="0" w:space="0" w:color="020000"/>
              <w:left w:val="none" w:sz="0" w:space="0" w:color="020000"/>
              <w:bottom w:val="none" w:sz="0" w:space="0" w:color="020000"/>
              <w:right w:val="none" w:sz="0" w:space="0" w:color="020000"/>
            </w:tcBorders>
            <w:vAlign w:val="center"/>
          </w:tcPr>
          <w:p w14:paraId="6DEBE5B6" w14:textId="77777777" w:rsidR="003D5510" w:rsidRPr="00190A2F" w:rsidRDefault="003D5510" w:rsidP="00DF68EC">
            <w:pPr>
              <w:spacing w:line="189" w:lineRule="exact"/>
              <w:ind w:left="53"/>
              <w:textAlignment w:val="baseline"/>
              <w:rPr>
                <w:rFonts w:ascii="Arial" w:eastAsia="Arial" w:hAnsi="Arial"/>
                <w:color w:val="000000"/>
                <w:sz w:val="17"/>
              </w:rPr>
            </w:pPr>
            <w:r w:rsidRPr="00190A2F">
              <w:rPr>
                <w:rFonts w:ascii="Arial" w:eastAsia="Arial" w:hAnsi="Arial"/>
                <w:color w:val="000000"/>
                <w:sz w:val="17"/>
                <w:lang w:val="en-US"/>
              </w:rPr>
              <w:t>Bulk purchases</w:t>
            </w:r>
          </w:p>
        </w:tc>
        <w:tc>
          <w:tcPr>
            <w:tcW w:w="2827" w:type="dxa"/>
            <w:tcBorders>
              <w:top w:val="none" w:sz="0" w:space="0" w:color="020000"/>
              <w:left w:val="none" w:sz="0" w:space="0" w:color="020000"/>
              <w:bottom w:val="none" w:sz="0" w:space="0" w:color="020000"/>
              <w:right w:val="none" w:sz="0" w:space="0" w:color="020000"/>
            </w:tcBorders>
            <w:vAlign w:val="center"/>
          </w:tcPr>
          <w:p w14:paraId="0DD87BF8" w14:textId="77777777" w:rsidR="003D5510" w:rsidRDefault="003D5510" w:rsidP="00DF68EC">
            <w:pPr>
              <w:spacing w:after="30" w:line="186" w:lineRule="exact"/>
              <w:ind w:right="253"/>
              <w:jc w:val="right"/>
              <w:textAlignment w:val="baseline"/>
              <w:rPr>
                <w:rFonts w:ascii="Arial" w:eastAsia="Arial" w:hAnsi="Arial"/>
                <w:color w:val="000000"/>
                <w:sz w:val="17"/>
              </w:rPr>
            </w:pPr>
            <w:r>
              <w:rPr>
                <w:rFonts w:ascii="Arial" w:eastAsia="Arial" w:hAnsi="Arial"/>
                <w:color w:val="000000"/>
                <w:sz w:val="17"/>
                <w:lang w:val="en-US"/>
              </w:rPr>
              <w:t>33</w:t>
            </w:r>
          </w:p>
        </w:tc>
        <w:tc>
          <w:tcPr>
            <w:tcW w:w="773" w:type="dxa"/>
            <w:tcBorders>
              <w:top w:val="none" w:sz="0" w:space="0" w:color="020000"/>
              <w:left w:val="none" w:sz="0" w:space="0" w:color="020000"/>
              <w:bottom w:val="none" w:sz="0" w:space="0" w:color="020000"/>
              <w:right w:val="none" w:sz="0" w:space="0" w:color="020000"/>
            </w:tcBorders>
            <w:vAlign w:val="center"/>
          </w:tcPr>
          <w:p w14:paraId="45188E85" w14:textId="77777777" w:rsidR="003D5510" w:rsidRDefault="003D5510" w:rsidP="00DF68EC">
            <w:pPr>
              <w:spacing w:after="2" w:line="197" w:lineRule="exact"/>
              <w:ind w:right="24"/>
              <w:jc w:val="right"/>
              <w:textAlignment w:val="baseline"/>
              <w:rPr>
                <w:rFonts w:ascii="Arial" w:eastAsia="Arial" w:hAnsi="Arial"/>
                <w:color w:val="000000"/>
                <w:sz w:val="17"/>
              </w:rPr>
            </w:pPr>
            <w:r>
              <w:rPr>
                <w:rFonts w:ascii="Arial" w:eastAsia="Arial" w:hAnsi="Arial"/>
                <w:color w:val="000000"/>
                <w:sz w:val="17"/>
                <w:lang w:val="en-US"/>
              </w:rPr>
              <w:t>(9 779</w:t>
            </w:r>
          </w:p>
        </w:tc>
        <w:tc>
          <w:tcPr>
            <w:tcW w:w="480" w:type="dxa"/>
            <w:tcBorders>
              <w:top w:val="none" w:sz="0" w:space="0" w:color="020000"/>
              <w:left w:val="none" w:sz="0" w:space="0" w:color="020000"/>
              <w:bottom w:val="none" w:sz="0" w:space="0" w:color="020000"/>
              <w:right w:val="none" w:sz="0" w:space="0" w:color="020000"/>
            </w:tcBorders>
            <w:vAlign w:val="center"/>
          </w:tcPr>
          <w:p w14:paraId="5A204B59" w14:textId="77777777" w:rsidR="003D5510" w:rsidRDefault="003D5510" w:rsidP="00DF68EC">
            <w:pPr>
              <w:spacing w:after="6" w:line="197" w:lineRule="exact"/>
              <w:jc w:val="center"/>
              <w:textAlignment w:val="baseline"/>
              <w:rPr>
                <w:rFonts w:ascii="Arial" w:eastAsia="Arial" w:hAnsi="Arial"/>
                <w:color w:val="000000"/>
                <w:sz w:val="17"/>
              </w:rPr>
            </w:pPr>
            <w:r>
              <w:rPr>
                <w:rFonts w:ascii="Arial" w:eastAsia="Arial" w:hAnsi="Arial"/>
                <w:color w:val="000000"/>
                <w:sz w:val="17"/>
                <w:lang w:val="en-US"/>
              </w:rPr>
              <w:t>048)</w:t>
            </w:r>
          </w:p>
        </w:tc>
        <w:tc>
          <w:tcPr>
            <w:tcW w:w="711" w:type="dxa"/>
            <w:tcBorders>
              <w:top w:val="none" w:sz="0" w:space="0" w:color="020000"/>
              <w:left w:val="none" w:sz="0" w:space="0" w:color="020000"/>
              <w:bottom w:val="none" w:sz="0" w:space="0" w:color="020000"/>
              <w:right w:val="none" w:sz="0" w:space="0" w:color="020000"/>
            </w:tcBorders>
            <w:vAlign w:val="center"/>
          </w:tcPr>
          <w:p w14:paraId="23F776AA" w14:textId="77777777" w:rsidR="003D5510" w:rsidRDefault="003D5510" w:rsidP="00DF68EC">
            <w:pPr>
              <w:spacing w:after="6" w:line="197" w:lineRule="exact"/>
              <w:ind w:right="24"/>
              <w:jc w:val="right"/>
              <w:textAlignment w:val="baseline"/>
              <w:rPr>
                <w:rFonts w:ascii="Arial" w:eastAsia="Arial" w:hAnsi="Arial"/>
                <w:color w:val="000000"/>
                <w:sz w:val="17"/>
              </w:rPr>
            </w:pPr>
            <w:r>
              <w:rPr>
                <w:rFonts w:ascii="Arial" w:eastAsia="Arial" w:hAnsi="Arial"/>
                <w:color w:val="000000"/>
                <w:sz w:val="17"/>
                <w:lang w:val="en-US"/>
              </w:rPr>
              <w:t>(8 933</w:t>
            </w:r>
          </w:p>
        </w:tc>
        <w:tc>
          <w:tcPr>
            <w:tcW w:w="412" w:type="dxa"/>
            <w:tcBorders>
              <w:top w:val="none" w:sz="0" w:space="0" w:color="020000"/>
              <w:left w:val="none" w:sz="0" w:space="0" w:color="020000"/>
              <w:bottom w:val="none" w:sz="0" w:space="0" w:color="020000"/>
              <w:right w:val="none" w:sz="0" w:space="0" w:color="020000"/>
            </w:tcBorders>
            <w:vAlign w:val="center"/>
          </w:tcPr>
          <w:p w14:paraId="67902FB9" w14:textId="77777777" w:rsidR="003D5510" w:rsidRDefault="003D5510" w:rsidP="00DF68EC">
            <w:pPr>
              <w:spacing w:after="6" w:line="197" w:lineRule="exact"/>
              <w:jc w:val="center"/>
              <w:textAlignment w:val="baseline"/>
              <w:rPr>
                <w:rFonts w:ascii="Arial" w:eastAsia="Arial" w:hAnsi="Arial"/>
                <w:color w:val="000000"/>
                <w:sz w:val="17"/>
              </w:rPr>
            </w:pPr>
            <w:r>
              <w:rPr>
                <w:rFonts w:ascii="Arial" w:eastAsia="Arial" w:hAnsi="Arial"/>
                <w:color w:val="000000"/>
                <w:sz w:val="17"/>
                <w:lang w:val="en-US"/>
              </w:rPr>
              <w:t>188)</w:t>
            </w:r>
          </w:p>
        </w:tc>
      </w:tr>
      <w:tr w:rsidR="003D5510" w14:paraId="1DB19CB4" w14:textId="77777777" w:rsidTr="00DF68EC">
        <w:trPr>
          <w:trHeight w:hRule="exact" w:val="273"/>
        </w:trPr>
        <w:tc>
          <w:tcPr>
            <w:tcW w:w="4670" w:type="dxa"/>
            <w:tcBorders>
              <w:top w:val="none" w:sz="0" w:space="0" w:color="020000"/>
              <w:left w:val="none" w:sz="0" w:space="0" w:color="020000"/>
              <w:bottom w:val="single" w:sz="5" w:space="0" w:color="000000"/>
              <w:right w:val="none" w:sz="0" w:space="0" w:color="020000"/>
            </w:tcBorders>
            <w:vAlign w:val="center"/>
          </w:tcPr>
          <w:p w14:paraId="53F01BBC" w14:textId="77777777" w:rsidR="003D5510" w:rsidRDefault="003D5510" w:rsidP="00DF68EC">
            <w:pPr>
              <w:spacing w:after="39" w:line="197" w:lineRule="exact"/>
              <w:ind w:left="53"/>
              <w:textAlignment w:val="baseline"/>
              <w:rPr>
                <w:rFonts w:ascii="Arial" w:eastAsia="Arial" w:hAnsi="Arial"/>
                <w:color w:val="000000"/>
                <w:sz w:val="17"/>
              </w:rPr>
            </w:pPr>
            <w:r>
              <w:rPr>
                <w:rFonts w:ascii="Arial" w:eastAsia="Arial" w:hAnsi="Arial"/>
                <w:color w:val="000000"/>
                <w:sz w:val="17"/>
                <w:lang w:val="en-US"/>
              </w:rPr>
              <w:t>General expenses</w:t>
            </w:r>
          </w:p>
        </w:tc>
        <w:tc>
          <w:tcPr>
            <w:tcW w:w="2827" w:type="dxa"/>
            <w:tcBorders>
              <w:top w:val="none" w:sz="0" w:space="0" w:color="020000"/>
              <w:left w:val="none" w:sz="0" w:space="0" w:color="020000"/>
              <w:bottom w:val="single" w:sz="5" w:space="0" w:color="000000"/>
              <w:right w:val="none" w:sz="0" w:space="0" w:color="020000"/>
            </w:tcBorders>
          </w:tcPr>
          <w:p w14:paraId="3D64E685" w14:textId="77777777" w:rsidR="003D5510" w:rsidRDefault="003D5510" w:rsidP="00DF68EC">
            <w:pPr>
              <w:spacing w:after="82" w:line="181" w:lineRule="exact"/>
              <w:ind w:right="253"/>
              <w:jc w:val="right"/>
              <w:textAlignment w:val="baseline"/>
              <w:rPr>
                <w:rFonts w:ascii="Arial" w:eastAsia="Arial" w:hAnsi="Arial"/>
                <w:color w:val="000000"/>
                <w:sz w:val="17"/>
              </w:rPr>
            </w:pPr>
            <w:r>
              <w:rPr>
                <w:rFonts w:ascii="Arial" w:eastAsia="Arial" w:hAnsi="Arial"/>
                <w:color w:val="000000"/>
                <w:sz w:val="17"/>
                <w:lang w:val="en-US"/>
              </w:rPr>
              <w:t>24</w:t>
            </w:r>
          </w:p>
        </w:tc>
        <w:tc>
          <w:tcPr>
            <w:tcW w:w="773" w:type="dxa"/>
            <w:tcBorders>
              <w:top w:val="none" w:sz="0" w:space="0" w:color="020000"/>
              <w:left w:val="none" w:sz="0" w:space="0" w:color="020000"/>
              <w:bottom w:val="single" w:sz="5" w:space="0" w:color="000000"/>
              <w:right w:val="none" w:sz="0" w:space="0" w:color="020000"/>
            </w:tcBorders>
            <w:vAlign w:val="center"/>
          </w:tcPr>
          <w:p w14:paraId="62EC5362" w14:textId="77777777" w:rsidR="003D5510" w:rsidRDefault="003D5510" w:rsidP="00DF68EC">
            <w:pPr>
              <w:spacing w:after="54" w:line="197" w:lineRule="exact"/>
              <w:ind w:right="24"/>
              <w:jc w:val="right"/>
              <w:textAlignment w:val="baseline"/>
              <w:rPr>
                <w:rFonts w:ascii="Arial" w:eastAsia="Arial" w:hAnsi="Arial"/>
                <w:color w:val="000000"/>
                <w:sz w:val="17"/>
              </w:rPr>
            </w:pPr>
            <w:r>
              <w:rPr>
                <w:rFonts w:ascii="Arial" w:eastAsia="Arial" w:hAnsi="Arial"/>
                <w:color w:val="000000"/>
                <w:sz w:val="17"/>
                <w:lang w:val="en-US"/>
              </w:rPr>
              <w:t>(701</w:t>
            </w:r>
          </w:p>
        </w:tc>
        <w:tc>
          <w:tcPr>
            <w:tcW w:w="480" w:type="dxa"/>
            <w:tcBorders>
              <w:top w:val="none" w:sz="0" w:space="0" w:color="020000"/>
              <w:left w:val="none" w:sz="0" w:space="0" w:color="020000"/>
              <w:bottom w:val="single" w:sz="5" w:space="0" w:color="000000"/>
              <w:right w:val="none" w:sz="0" w:space="0" w:color="020000"/>
            </w:tcBorders>
            <w:vAlign w:val="center"/>
          </w:tcPr>
          <w:p w14:paraId="1F47B2FE" w14:textId="77777777" w:rsidR="003D5510" w:rsidRDefault="003D5510" w:rsidP="00DF68EC">
            <w:pPr>
              <w:spacing w:after="54" w:line="197" w:lineRule="exact"/>
              <w:jc w:val="center"/>
              <w:textAlignment w:val="baseline"/>
              <w:rPr>
                <w:rFonts w:ascii="Arial" w:eastAsia="Arial" w:hAnsi="Arial"/>
                <w:color w:val="000000"/>
                <w:sz w:val="17"/>
              </w:rPr>
            </w:pPr>
            <w:r>
              <w:rPr>
                <w:rFonts w:ascii="Arial" w:eastAsia="Arial" w:hAnsi="Arial"/>
                <w:color w:val="000000"/>
                <w:sz w:val="17"/>
                <w:lang w:val="en-US"/>
              </w:rPr>
              <w:t>297)</w:t>
            </w:r>
          </w:p>
        </w:tc>
        <w:tc>
          <w:tcPr>
            <w:tcW w:w="711" w:type="dxa"/>
            <w:tcBorders>
              <w:top w:val="none" w:sz="0" w:space="0" w:color="020000"/>
              <w:left w:val="none" w:sz="0" w:space="0" w:color="020000"/>
              <w:bottom w:val="single" w:sz="5" w:space="0" w:color="000000"/>
              <w:right w:val="none" w:sz="0" w:space="0" w:color="020000"/>
            </w:tcBorders>
            <w:vAlign w:val="center"/>
          </w:tcPr>
          <w:p w14:paraId="1CAA6C54" w14:textId="77777777" w:rsidR="003D5510" w:rsidRDefault="003D5510" w:rsidP="00DF68EC">
            <w:pPr>
              <w:spacing w:after="58" w:line="197" w:lineRule="exact"/>
              <w:ind w:right="24"/>
              <w:jc w:val="right"/>
              <w:textAlignment w:val="baseline"/>
              <w:rPr>
                <w:rFonts w:ascii="Arial" w:eastAsia="Arial" w:hAnsi="Arial"/>
                <w:color w:val="000000"/>
                <w:sz w:val="17"/>
              </w:rPr>
            </w:pPr>
            <w:r>
              <w:rPr>
                <w:rFonts w:ascii="Arial" w:eastAsia="Arial" w:hAnsi="Arial"/>
                <w:color w:val="000000"/>
                <w:sz w:val="17"/>
                <w:lang w:val="en-US"/>
              </w:rPr>
              <w:t>(703</w:t>
            </w:r>
          </w:p>
        </w:tc>
        <w:tc>
          <w:tcPr>
            <w:tcW w:w="412" w:type="dxa"/>
            <w:tcBorders>
              <w:top w:val="none" w:sz="0" w:space="0" w:color="020000"/>
              <w:left w:val="none" w:sz="0" w:space="0" w:color="020000"/>
              <w:bottom w:val="single" w:sz="5" w:space="0" w:color="000000"/>
              <w:right w:val="none" w:sz="0" w:space="0" w:color="020000"/>
            </w:tcBorders>
            <w:vAlign w:val="center"/>
          </w:tcPr>
          <w:p w14:paraId="510A92E1" w14:textId="77777777" w:rsidR="003D5510" w:rsidRDefault="003D5510" w:rsidP="00DF68EC">
            <w:pPr>
              <w:spacing w:after="58" w:line="197" w:lineRule="exact"/>
              <w:jc w:val="center"/>
              <w:textAlignment w:val="baseline"/>
              <w:rPr>
                <w:rFonts w:ascii="Arial" w:eastAsia="Arial" w:hAnsi="Arial"/>
                <w:color w:val="000000"/>
                <w:sz w:val="17"/>
              </w:rPr>
            </w:pPr>
            <w:r>
              <w:rPr>
                <w:rFonts w:ascii="Arial" w:eastAsia="Arial" w:hAnsi="Arial"/>
                <w:color w:val="000000"/>
                <w:sz w:val="17"/>
                <w:lang w:val="en-US"/>
              </w:rPr>
              <w:t>550)</w:t>
            </w:r>
          </w:p>
        </w:tc>
      </w:tr>
      <w:tr w:rsidR="003D5510" w14:paraId="7C6FBE64" w14:textId="77777777" w:rsidTr="00DF68EC">
        <w:trPr>
          <w:trHeight w:hRule="exact" w:val="283"/>
        </w:trPr>
        <w:tc>
          <w:tcPr>
            <w:tcW w:w="4670" w:type="dxa"/>
            <w:tcBorders>
              <w:top w:val="single" w:sz="5" w:space="0" w:color="000000"/>
              <w:left w:val="none" w:sz="0" w:space="0" w:color="020000"/>
              <w:bottom w:val="single" w:sz="5" w:space="0" w:color="000000"/>
              <w:right w:val="none" w:sz="0" w:space="0" w:color="020000"/>
            </w:tcBorders>
            <w:vAlign w:val="center"/>
          </w:tcPr>
          <w:p w14:paraId="41D56C7F" w14:textId="77777777" w:rsidR="003D5510" w:rsidRDefault="003D5510" w:rsidP="00DF68EC">
            <w:pPr>
              <w:spacing w:before="37" w:after="42" w:line="199" w:lineRule="exact"/>
              <w:ind w:left="53"/>
              <w:textAlignment w:val="baseline"/>
              <w:rPr>
                <w:rFonts w:ascii="Arial" w:eastAsia="Arial" w:hAnsi="Arial"/>
                <w:b/>
                <w:color w:val="000000"/>
                <w:sz w:val="17"/>
              </w:rPr>
            </w:pPr>
            <w:r>
              <w:rPr>
                <w:rFonts w:ascii="Arial" w:eastAsia="Arial" w:hAnsi="Arial"/>
                <w:b/>
                <w:color w:val="000000"/>
                <w:sz w:val="17"/>
                <w:lang w:val="en-US"/>
              </w:rPr>
              <w:t>Total expenditure</w:t>
            </w:r>
          </w:p>
        </w:tc>
        <w:tc>
          <w:tcPr>
            <w:tcW w:w="2827" w:type="dxa"/>
            <w:tcBorders>
              <w:top w:val="single" w:sz="5" w:space="0" w:color="000000"/>
              <w:left w:val="none" w:sz="0" w:space="0" w:color="020000"/>
              <w:bottom w:val="single" w:sz="5" w:space="0" w:color="000000"/>
              <w:right w:val="none" w:sz="0" w:space="0" w:color="020000"/>
            </w:tcBorders>
          </w:tcPr>
          <w:p w14:paraId="33B02C70"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single" w:sz="5" w:space="0" w:color="000000"/>
              <w:left w:val="none" w:sz="0" w:space="0" w:color="020000"/>
              <w:bottom w:val="single" w:sz="5" w:space="0" w:color="000000"/>
              <w:right w:val="none" w:sz="0" w:space="0" w:color="020000"/>
            </w:tcBorders>
            <w:vAlign w:val="center"/>
          </w:tcPr>
          <w:p w14:paraId="08A59889" w14:textId="77777777" w:rsidR="003D5510" w:rsidRDefault="003D5510" w:rsidP="00DF68EC">
            <w:pPr>
              <w:spacing w:after="56" w:line="199" w:lineRule="exact"/>
              <w:ind w:right="24"/>
              <w:jc w:val="right"/>
              <w:textAlignment w:val="baseline"/>
              <w:rPr>
                <w:rFonts w:ascii="Arial" w:eastAsia="Arial" w:hAnsi="Arial"/>
                <w:b/>
                <w:color w:val="000000"/>
                <w:sz w:val="17"/>
              </w:rPr>
            </w:pPr>
            <w:r>
              <w:rPr>
                <w:rFonts w:ascii="Arial" w:eastAsia="Arial" w:hAnsi="Arial"/>
                <w:b/>
                <w:color w:val="000000"/>
                <w:sz w:val="17"/>
                <w:lang w:val="en-US"/>
              </w:rPr>
              <w:t>(13 909</w:t>
            </w:r>
          </w:p>
        </w:tc>
        <w:tc>
          <w:tcPr>
            <w:tcW w:w="480" w:type="dxa"/>
            <w:tcBorders>
              <w:top w:val="single" w:sz="5" w:space="0" w:color="000000"/>
              <w:left w:val="none" w:sz="0" w:space="0" w:color="020000"/>
              <w:bottom w:val="single" w:sz="5" w:space="0" w:color="000000"/>
              <w:right w:val="none" w:sz="0" w:space="0" w:color="020000"/>
            </w:tcBorders>
            <w:vAlign w:val="center"/>
          </w:tcPr>
          <w:p w14:paraId="53D97D0F" w14:textId="77777777" w:rsidR="003D5510" w:rsidRDefault="003D5510" w:rsidP="00DF68EC">
            <w:pPr>
              <w:spacing w:after="56" w:line="199" w:lineRule="exact"/>
              <w:jc w:val="center"/>
              <w:textAlignment w:val="baseline"/>
              <w:rPr>
                <w:rFonts w:ascii="Arial" w:eastAsia="Arial" w:hAnsi="Arial"/>
                <w:b/>
                <w:color w:val="000000"/>
                <w:sz w:val="17"/>
              </w:rPr>
            </w:pPr>
            <w:r>
              <w:rPr>
                <w:rFonts w:ascii="Arial" w:eastAsia="Arial" w:hAnsi="Arial"/>
                <w:b/>
                <w:color w:val="000000"/>
                <w:sz w:val="17"/>
                <w:lang w:val="en-US"/>
              </w:rPr>
              <w:t>607)</w:t>
            </w:r>
          </w:p>
        </w:tc>
        <w:tc>
          <w:tcPr>
            <w:tcW w:w="711" w:type="dxa"/>
            <w:tcBorders>
              <w:top w:val="single" w:sz="5" w:space="0" w:color="000000"/>
              <w:left w:val="none" w:sz="0" w:space="0" w:color="020000"/>
              <w:bottom w:val="single" w:sz="5" w:space="0" w:color="000000"/>
              <w:right w:val="none" w:sz="0" w:space="0" w:color="020000"/>
            </w:tcBorders>
            <w:vAlign w:val="center"/>
          </w:tcPr>
          <w:p w14:paraId="599F989E" w14:textId="77777777" w:rsidR="003D5510" w:rsidRDefault="003D5510" w:rsidP="00DF68EC">
            <w:pPr>
              <w:spacing w:after="61" w:line="199" w:lineRule="exact"/>
              <w:ind w:right="24"/>
              <w:jc w:val="right"/>
              <w:textAlignment w:val="baseline"/>
              <w:rPr>
                <w:rFonts w:ascii="Arial" w:eastAsia="Arial" w:hAnsi="Arial"/>
                <w:b/>
                <w:color w:val="000000"/>
                <w:sz w:val="17"/>
              </w:rPr>
            </w:pPr>
            <w:r>
              <w:rPr>
                <w:rFonts w:ascii="Arial" w:eastAsia="Arial" w:hAnsi="Arial"/>
                <w:b/>
                <w:color w:val="000000"/>
                <w:sz w:val="17"/>
                <w:lang w:val="en-US"/>
              </w:rPr>
              <w:t>(12 886</w:t>
            </w:r>
          </w:p>
        </w:tc>
        <w:tc>
          <w:tcPr>
            <w:tcW w:w="412" w:type="dxa"/>
            <w:tcBorders>
              <w:top w:val="single" w:sz="5" w:space="0" w:color="000000"/>
              <w:left w:val="none" w:sz="0" w:space="0" w:color="020000"/>
              <w:bottom w:val="single" w:sz="5" w:space="0" w:color="000000"/>
              <w:right w:val="none" w:sz="0" w:space="0" w:color="020000"/>
            </w:tcBorders>
            <w:vAlign w:val="center"/>
          </w:tcPr>
          <w:p w14:paraId="5AAEBC04" w14:textId="77777777" w:rsidR="003D5510" w:rsidRDefault="003D5510" w:rsidP="00DF68EC">
            <w:pPr>
              <w:spacing w:after="61" w:line="199" w:lineRule="exact"/>
              <w:jc w:val="center"/>
              <w:textAlignment w:val="baseline"/>
              <w:rPr>
                <w:rFonts w:ascii="Arial" w:eastAsia="Arial" w:hAnsi="Arial"/>
                <w:b/>
                <w:color w:val="000000"/>
                <w:sz w:val="17"/>
              </w:rPr>
            </w:pPr>
            <w:r>
              <w:rPr>
                <w:rFonts w:ascii="Arial" w:eastAsia="Arial" w:hAnsi="Arial"/>
                <w:b/>
                <w:color w:val="000000"/>
                <w:sz w:val="17"/>
                <w:lang w:val="en-US"/>
              </w:rPr>
              <w:t>552)</w:t>
            </w:r>
          </w:p>
        </w:tc>
      </w:tr>
      <w:tr w:rsidR="003D5510" w14:paraId="3FB36E4B" w14:textId="77777777" w:rsidTr="00DF68EC">
        <w:trPr>
          <w:trHeight w:hRule="exact" w:val="221"/>
        </w:trPr>
        <w:tc>
          <w:tcPr>
            <w:tcW w:w="4670" w:type="dxa"/>
            <w:tcBorders>
              <w:top w:val="single" w:sz="5" w:space="0" w:color="000000"/>
              <w:left w:val="none" w:sz="0" w:space="0" w:color="020000"/>
              <w:bottom w:val="none" w:sz="0" w:space="0" w:color="020000"/>
              <w:right w:val="none" w:sz="0" w:space="0" w:color="020000"/>
            </w:tcBorders>
            <w:vAlign w:val="center"/>
          </w:tcPr>
          <w:p w14:paraId="65E7F378" w14:textId="77777777" w:rsidR="003D5510" w:rsidRDefault="003D5510" w:rsidP="00DF68EC">
            <w:pPr>
              <w:spacing w:before="37" w:line="174" w:lineRule="exact"/>
              <w:ind w:left="53"/>
              <w:textAlignment w:val="baseline"/>
              <w:rPr>
                <w:rFonts w:ascii="Arial" w:eastAsia="Arial" w:hAnsi="Arial"/>
                <w:b/>
                <w:color w:val="000000"/>
                <w:sz w:val="17"/>
              </w:rPr>
            </w:pPr>
            <w:r>
              <w:rPr>
                <w:rFonts w:ascii="Arial" w:eastAsia="Arial" w:hAnsi="Arial"/>
                <w:b/>
                <w:color w:val="000000"/>
                <w:sz w:val="17"/>
                <w:lang w:val="en-US"/>
              </w:rPr>
              <w:t>Operating surplus</w:t>
            </w:r>
          </w:p>
        </w:tc>
        <w:tc>
          <w:tcPr>
            <w:tcW w:w="2827" w:type="dxa"/>
            <w:tcBorders>
              <w:top w:val="single" w:sz="5" w:space="0" w:color="000000"/>
              <w:left w:val="none" w:sz="0" w:space="0" w:color="020000"/>
              <w:bottom w:val="none" w:sz="0" w:space="0" w:color="020000"/>
              <w:right w:val="none" w:sz="0" w:space="0" w:color="020000"/>
            </w:tcBorders>
          </w:tcPr>
          <w:p w14:paraId="0E74273A"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single" w:sz="5" w:space="0" w:color="000000"/>
              <w:left w:val="none" w:sz="0" w:space="0" w:color="020000"/>
              <w:bottom w:val="none" w:sz="0" w:space="0" w:color="020000"/>
              <w:right w:val="none" w:sz="0" w:space="0" w:color="020000"/>
            </w:tcBorders>
            <w:vAlign w:val="center"/>
          </w:tcPr>
          <w:p w14:paraId="19118D60" w14:textId="77777777" w:rsidR="003D5510" w:rsidRDefault="003D5510" w:rsidP="00DF68EC">
            <w:pPr>
              <w:spacing w:line="188" w:lineRule="exact"/>
              <w:ind w:right="24"/>
              <w:jc w:val="right"/>
              <w:textAlignment w:val="baseline"/>
              <w:rPr>
                <w:rFonts w:ascii="Arial" w:eastAsia="Arial" w:hAnsi="Arial"/>
                <w:b/>
                <w:color w:val="000000"/>
                <w:sz w:val="17"/>
              </w:rPr>
            </w:pPr>
            <w:r>
              <w:rPr>
                <w:rFonts w:ascii="Arial" w:eastAsia="Arial" w:hAnsi="Arial"/>
                <w:b/>
                <w:color w:val="000000"/>
                <w:sz w:val="17"/>
                <w:lang w:val="en-US"/>
              </w:rPr>
              <w:t>765</w:t>
            </w:r>
          </w:p>
        </w:tc>
        <w:tc>
          <w:tcPr>
            <w:tcW w:w="480" w:type="dxa"/>
            <w:tcBorders>
              <w:top w:val="single" w:sz="5" w:space="0" w:color="000000"/>
              <w:left w:val="none" w:sz="0" w:space="0" w:color="020000"/>
              <w:bottom w:val="none" w:sz="0" w:space="0" w:color="020000"/>
              <w:right w:val="none" w:sz="0" w:space="0" w:color="020000"/>
            </w:tcBorders>
            <w:vAlign w:val="center"/>
          </w:tcPr>
          <w:p w14:paraId="51696348" w14:textId="77777777" w:rsidR="003D5510" w:rsidRDefault="003D5510" w:rsidP="00DF68EC">
            <w:pPr>
              <w:spacing w:line="183" w:lineRule="exact"/>
              <w:jc w:val="center"/>
              <w:textAlignment w:val="baseline"/>
              <w:rPr>
                <w:rFonts w:ascii="Arial" w:eastAsia="Arial" w:hAnsi="Arial"/>
                <w:b/>
                <w:color w:val="000000"/>
                <w:sz w:val="17"/>
              </w:rPr>
            </w:pPr>
            <w:r>
              <w:rPr>
                <w:rFonts w:ascii="Arial" w:eastAsia="Arial" w:hAnsi="Arial"/>
                <w:b/>
                <w:color w:val="000000"/>
                <w:sz w:val="17"/>
                <w:lang w:val="en-US"/>
              </w:rPr>
              <w:t>065</w:t>
            </w:r>
          </w:p>
        </w:tc>
        <w:tc>
          <w:tcPr>
            <w:tcW w:w="711" w:type="dxa"/>
            <w:tcBorders>
              <w:top w:val="single" w:sz="5" w:space="0" w:color="000000"/>
              <w:left w:val="none" w:sz="0" w:space="0" w:color="020000"/>
              <w:bottom w:val="none" w:sz="0" w:space="0" w:color="020000"/>
              <w:right w:val="none" w:sz="0" w:space="0" w:color="020000"/>
            </w:tcBorders>
            <w:vAlign w:val="center"/>
          </w:tcPr>
          <w:p w14:paraId="53129EF7" w14:textId="77777777" w:rsidR="003D5510" w:rsidRDefault="003D5510" w:rsidP="00DF68EC">
            <w:pPr>
              <w:spacing w:line="188" w:lineRule="exact"/>
              <w:ind w:right="24"/>
              <w:jc w:val="right"/>
              <w:textAlignment w:val="baseline"/>
              <w:rPr>
                <w:rFonts w:ascii="Arial" w:eastAsia="Arial" w:hAnsi="Arial"/>
                <w:b/>
                <w:color w:val="000000"/>
                <w:sz w:val="17"/>
              </w:rPr>
            </w:pPr>
            <w:r>
              <w:rPr>
                <w:rFonts w:ascii="Arial" w:eastAsia="Arial" w:hAnsi="Arial"/>
                <w:b/>
                <w:color w:val="000000"/>
                <w:sz w:val="17"/>
                <w:lang w:val="en-US"/>
              </w:rPr>
              <w:t>653</w:t>
            </w:r>
          </w:p>
        </w:tc>
        <w:tc>
          <w:tcPr>
            <w:tcW w:w="412" w:type="dxa"/>
            <w:tcBorders>
              <w:top w:val="single" w:sz="5" w:space="0" w:color="000000"/>
              <w:left w:val="none" w:sz="0" w:space="0" w:color="020000"/>
              <w:bottom w:val="none" w:sz="0" w:space="0" w:color="020000"/>
              <w:right w:val="none" w:sz="0" w:space="0" w:color="020000"/>
            </w:tcBorders>
            <w:vAlign w:val="center"/>
          </w:tcPr>
          <w:p w14:paraId="0C695375" w14:textId="77777777" w:rsidR="003D5510" w:rsidRDefault="003D5510" w:rsidP="00DF68EC">
            <w:pPr>
              <w:spacing w:line="188" w:lineRule="exact"/>
              <w:jc w:val="center"/>
              <w:textAlignment w:val="baseline"/>
              <w:rPr>
                <w:rFonts w:ascii="Arial" w:eastAsia="Arial" w:hAnsi="Arial"/>
                <w:b/>
                <w:color w:val="000000"/>
                <w:sz w:val="17"/>
              </w:rPr>
            </w:pPr>
            <w:r>
              <w:rPr>
                <w:rFonts w:ascii="Arial" w:eastAsia="Arial" w:hAnsi="Arial"/>
                <w:b/>
                <w:color w:val="000000"/>
                <w:sz w:val="17"/>
                <w:lang w:val="en-US"/>
              </w:rPr>
              <w:t>834</w:t>
            </w:r>
          </w:p>
        </w:tc>
      </w:tr>
      <w:tr w:rsidR="003D5510" w14:paraId="65F1C062" w14:textId="77777777" w:rsidTr="00DF68EC">
        <w:trPr>
          <w:trHeight w:hRule="exact" w:val="211"/>
        </w:trPr>
        <w:tc>
          <w:tcPr>
            <w:tcW w:w="4670" w:type="dxa"/>
            <w:tcBorders>
              <w:top w:val="none" w:sz="0" w:space="0" w:color="020000"/>
              <w:left w:val="none" w:sz="0" w:space="0" w:color="020000"/>
              <w:bottom w:val="none" w:sz="0" w:space="0" w:color="020000"/>
              <w:right w:val="none" w:sz="0" w:space="0" w:color="020000"/>
            </w:tcBorders>
            <w:vAlign w:val="center"/>
          </w:tcPr>
          <w:p w14:paraId="619B1553" w14:textId="77777777" w:rsidR="003D5510" w:rsidRDefault="003D5510" w:rsidP="00DF68EC">
            <w:pPr>
              <w:spacing w:line="193" w:lineRule="exact"/>
              <w:ind w:left="53"/>
              <w:textAlignment w:val="baseline"/>
              <w:rPr>
                <w:rFonts w:ascii="Arial" w:eastAsia="Arial" w:hAnsi="Arial"/>
                <w:b/>
                <w:color w:val="000000"/>
                <w:sz w:val="17"/>
              </w:rPr>
            </w:pPr>
            <w:r>
              <w:rPr>
                <w:rFonts w:ascii="Arial" w:eastAsia="Arial" w:hAnsi="Arial"/>
                <w:b/>
                <w:color w:val="000000"/>
                <w:sz w:val="17"/>
                <w:lang w:val="en-US"/>
              </w:rPr>
              <w:t>Surplus before taxation</w:t>
            </w:r>
          </w:p>
        </w:tc>
        <w:tc>
          <w:tcPr>
            <w:tcW w:w="2827" w:type="dxa"/>
            <w:tcBorders>
              <w:top w:val="none" w:sz="0" w:space="0" w:color="020000"/>
              <w:left w:val="none" w:sz="0" w:space="0" w:color="020000"/>
              <w:bottom w:val="none" w:sz="0" w:space="0" w:color="020000"/>
              <w:right w:val="none" w:sz="0" w:space="0" w:color="020000"/>
            </w:tcBorders>
          </w:tcPr>
          <w:p w14:paraId="158E0871"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none" w:sz="0" w:space="0" w:color="020000"/>
              <w:left w:val="none" w:sz="0" w:space="0" w:color="020000"/>
              <w:bottom w:val="none" w:sz="0" w:space="0" w:color="020000"/>
              <w:right w:val="none" w:sz="0" w:space="0" w:color="020000"/>
            </w:tcBorders>
            <w:vAlign w:val="center"/>
          </w:tcPr>
          <w:p w14:paraId="04E69120" w14:textId="77777777" w:rsidR="003D5510" w:rsidRDefault="003D5510" w:rsidP="00DF68EC">
            <w:pPr>
              <w:spacing w:after="8" w:line="198" w:lineRule="exact"/>
              <w:ind w:right="24"/>
              <w:jc w:val="right"/>
              <w:textAlignment w:val="baseline"/>
              <w:rPr>
                <w:rFonts w:ascii="Arial" w:eastAsia="Arial" w:hAnsi="Arial"/>
                <w:b/>
                <w:color w:val="000000"/>
                <w:sz w:val="17"/>
              </w:rPr>
            </w:pPr>
            <w:r>
              <w:rPr>
                <w:rFonts w:ascii="Arial" w:eastAsia="Arial" w:hAnsi="Arial"/>
                <w:b/>
                <w:color w:val="000000"/>
                <w:sz w:val="17"/>
                <w:lang w:val="en-US"/>
              </w:rPr>
              <w:t>765</w:t>
            </w:r>
          </w:p>
        </w:tc>
        <w:tc>
          <w:tcPr>
            <w:tcW w:w="480" w:type="dxa"/>
            <w:tcBorders>
              <w:top w:val="none" w:sz="0" w:space="0" w:color="020000"/>
              <w:left w:val="none" w:sz="0" w:space="0" w:color="020000"/>
              <w:bottom w:val="none" w:sz="0" w:space="0" w:color="020000"/>
              <w:right w:val="none" w:sz="0" w:space="0" w:color="020000"/>
            </w:tcBorders>
            <w:vAlign w:val="center"/>
          </w:tcPr>
          <w:p w14:paraId="1C5A2356" w14:textId="77777777" w:rsidR="003D5510" w:rsidRDefault="003D5510" w:rsidP="00DF68EC">
            <w:pPr>
              <w:spacing w:after="4" w:line="199" w:lineRule="exact"/>
              <w:jc w:val="center"/>
              <w:textAlignment w:val="baseline"/>
              <w:rPr>
                <w:rFonts w:ascii="Arial" w:eastAsia="Arial" w:hAnsi="Arial"/>
                <w:b/>
                <w:color w:val="000000"/>
                <w:sz w:val="17"/>
              </w:rPr>
            </w:pPr>
            <w:r>
              <w:rPr>
                <w:rFonts w:ascii="Arial" w:eastAsia="Arial" w:hAnsi="Arial"/>
                <w:b/>
                <w:color w:val="000000"/>
                <w:sz w:val="17"/>
                <w:lang w:val="en-US"/>
              </w:rPr>
              <w:t>065</w:t>
            </w:r>
          </w:p>
        </w:tc>
        <w:tc>
          <w:tcPr>
            <w:tcW w:w="711" w:type="dxa"/>
            <w:tcBorders>
              <w:top w:val="none" w:sz="0" w:space="0" w:color="020000"/>
              <w:left w:val="none" w:sz="0" w:space="0" w:color="020000"/>
              <w:bottom w:val="none" w:sz="0" w:space="0" w:color="020000"/>
              <w:right w:val="none" w:sz="0" w:space="0" w:color="020000"/>
            </w:tcBorders>
            <w:vAlign w:val="center"/>
          </w:tcPr>
          <w:p w14:paraId="490A6240" w14:textId="77777777" w:rsidR="003D5510" w:rsidRDefault="003D5510" w:rsidP="00DF68EC">
            <w:pPr>
              <w:spacing w:after="8" w:line="198" w:lineRule="exact"/>
              <w:ind w:right="24"/>
              <w:jc w:val="right"/>
              <w:textAlignment w:val="baseline"/>
              <w:rPr>
                <w:rFonts w:ascii="Arial" w:eastAsia="Arial" w:hAnsi="Arial"/>
                <w:b/>
                <w:color w:val="000000"/>
                <w:sz w:val="17"/>
              </w:rPr>
            </w:pPr>
            <w:r>
              <w:rPr>
                <w:rFonts w:ascii="Arial" w:eastAsia="Arial" w:hAnsi="Arial"/>
                <w:b/>
                <w:color w:val="000000"/>
                <w:sz w:val="17"/>
                <w:lang w:val="en-US"/>
              </w:rPr>
              <w:t>653</w:t>
            </w:r>
          </w:p>
        </w:tc>
        <w:tc>
          <w:tcPr>
            <w:tcW w:w="412" w:type="dxa"/>
            <w:tcBorders>
              <w:top w:val="none" w:sz="0" w:space="0" w:color="020000"/>
              <w:left w:val="none" w:sz="0" w:space="0" w:color="020000"/>
              <w:bottom w:val="none" w:sz="0" w:space="0" w:color="020000"/>
              <w:right w:val="none" w:sz="0" w:space="0" w:color="020000"/>
            </w:tcBorders>
            <w:vAlign w:val="center"/>
          </w:tcPr>
          <w:p w14:paraId="2E67FA15" w14:textId="77777777" w:rsidR="003D5510" w:rsidRDefault="003D5510" w:rsidP="00DF68EC">
            <w:pPr>
              <w:spacing w:after="8" w:line="198" w:lineRule="exact"/>
              <w:jc w:val="center"/>
              <w:textAlignment w:val="baseline"/>
              <w:rPr>
                <w:rFonts w:ascii="Arial" w:eastAsia="Arial" w:hAnsi="Arial"/>
                <w:b/>
                <w:color w:val="000000"/>
                <w:sz w:val="17"/>
              </w:rPr>
            </w:pPr>
            <w:r>
              <w:rPr>
                <w:rFonts w:ascii="Arial" w:eastAsia="Arial" w:hAnsi="Arial"/>
                <w:b/>
                <w:color w:val="000000"/>
                <w:sz w:val="17"/>
                <w:lang w:val="en-US"/>
              </w:rPr>
              <w:t>834</w:t>
            </w:r>
          </w:p>
        </w:tc>
      </w:tr>
      <w:tr w:rsidR="003D5510" w14:paraId="707461C8" w14:textId="77777777" w:rsidTr="00DF68EC">
        <w:trPr>
          <w:trHeight w:hRule="exact" w:val="269"/>
        </w:trPr>
        <w:tc>
          <w:tcPr>
            <w:tcW w:w="4670" w:type="dxa"/>
            <w:tcBorders>
              <w:top w:val="none" w:sz="0" w:space="0" w:color="020000"/>
              <w:left w:val="none" w:sz="0" w:space="0" w:color="020000"/>
              <w:bottom w:val="single" w:sz="5" w:space="0" w:color="000000"/>
              <w:right w:val="none" w:sz="0" w:space="0" w:color="020000"/>
            </w:tcBorders>
            <w:vAlign w:val="center"/>
          </w:tcPr>
          <w:p w14:paraId="066E57C1" w14:textId="77777777" w:rsidR="003D5510" w:rsidRDefault="003D5510" w:rsidP="00DF68EC">
            <w:pPr>
              <w:spacing w:after="34" w:line="197" w:lineRule="exact"/>
              <w:ind w:left="53"/>
              <w:textAlignment w:val="baseline"/>
              <w:rPr>
                <w:rFonts w:ascii="Arial" w:eastAsia="Arial" w:hAnsi="Arial"/>
                <w:color w:val="000000"/>
                <w:sz w:val="17"/>
              </w:rPr>
            </w:pPr>
            <w:r>
              <w:rPr>
                <w:rFonts w:ascii="Arial" w:eastAsia="Arial" w:hAnsi="Arial"/>
                <w:color w:val="000000"/>
                <w:sz w:val="17"/>
                <w:lang w:val="en-US"/>
              </w:rPr>
              <w:t>Taxation</w:t>
            </w:r>
          </w:p>
        </w:tc>
        <w:tc>
          <w:tcPr>
            <w:tcW w:w="2827" w:type="dxa"/>
            <w:tcBorders>
              <w:top w:val="none" w:sz="0" w:space="0" w:color="020000"/>
              <w:left w:val="none" w:sz="0" w:space="0" w:color="020000"/>
              <w:bottom w:val="single" w:sz="5" w:space="0" w:color="000000"/>
              <w:right w:val="none" w:sz="0" w:space="0" w:color="020000"/>
            </w:tcBorders>
          </w:tcPr>
          <w:p w14:paraId="52294D05" w14:textId="77777777" w:rsidR="003D5510" w:rsidRDefault="003D5510" w:rsidP="00DF68EC">
            <w:pPr>
              <w:spacing w:after="71" w:line="183" w:lineRule="exact"/>
              <w:ind w:right="253"/>
              <w:jc w:val="right"/>
              <w:textAlignment w:val="baseline"/>
              <w:rPr>
                <w:rFonts w:ascii="Arial" w:eastAsia="Arial" w:hAnsi="Arial"/>
                <w:color w:val="000000"/>
                <w:sz w:val="17"/>
              </w:rPr>
            </w:pPr>
            <w:r>
              <w:rPr>
                <w:rFonts w:ascii="Arial" w:eastAsia="Arial" w:hAnsi="Arial"/>
                <w:color w:val="000000"/>
                <w:sz w:val="17"/>
                <w:lang w:val="en-US"/>
              </w:rPr>
              <w:t>31</w:t>
            </w:r>
          </w:p>
        </w:tc>
        <w:tc>
          <w:tcPr>
            <w:tcW w:w="773" w:type="dxa"/>
            <w:tcBorders>
              <w:top w:val="none" w:sz="0" w:space="0" w:color="020000"/>
              <w:left w:val="none" w:sz="0" w:space="0" w:color="020000"/>
              <w:bottom w:val="single" w:sz="5" w:space="0" w:color="000000"/>
              <w:right w:val="none" w:sz="0" w:space="0" w:color="020000"/>
            </w:tcBorders>
            <w:vAlign w:val="center"/>
          </w:tcPr>
          <w:p w14:paraId="157CA4B7" w14:textId="77777777" w:rsidR="003D5510" w:rsidRDefault="003D5510" w:rsidP="00DF68EC">
            <w:pPr>
              <w:spacing w:after="44" w:line="197" w:lineRule="exact"/>
              <w:ind w:right="24"/>
              <w:jc w:val="right"/>
              <w:textAlignment w:val="baseline"/>
              <w:rPr>
                <w:rFonts w:ascii="Arial" w:eastAsia="Arial" w:hAnsi="Arial"/>
                <w:color w:val="000000"/>
                <w:sz w:val="17"/>
              </w:rPr>
            </w:pPr>
            <w:r>
              <w:rPr>
                <w:rFonts w:ascii="Arial" w:eastAsia="Arial" w:hAnsi="Arial"/>
                <w:color w:val="000000"/>
                <w:sz w:val="17"/>
                <w:lang w:val="en-US"/>
              </w:rPr>
              <w:t>218</w:t>
            </w:r>
          </w:p>
        </w:tc>
        <w:tc>
          <w:tcPr>
            <w:tcW w:w="480" w:type="dxa"/>
            <w:tcBorders>
              <w:top w:val="none" w:sz="0" w:space="0" w:color="020000"/>
              <w:left w:val="none" w:sz="0" w:space="0" w:color="020000"/>
              <w:bottom w:val="single" w:sz="5" w:space="0" w:color="000000"/>
              <w:right w:val="none" w:sz="0" w:space="0" w:color="020000"/>
            </w:tcBorders>
            <w:vAlign w:val="center"/>
          </w:tcPr>
          <w:p w14:paraId="69C7C989" w14:textId="77777777" w:rsidR="003D5510" w:rsidRDefault="003D5510" w:rsidP="00DF68EC">
            <w:pPr>
              <w:spacing w:after="44" w:line="197" w:lineRule="exact"/>
              <w:jc w:val="center"/>
              <w:textAlignment w:val="baseline"/>
              <w:rPr>
                <w:rFonts w:ascii="Arial" w:eastAsia="Arial" w:hAnsi="Arial"/>
                <w:color w:val="000000"/>
                <w:sz w:val="17"/>
              </w:rPr>
            </w:pPr>
            <w:r>
              <w:rPr>
                <w:rFonts w:ascii="Arial" w:eastAsia="Arial" w:hAnsi="Arial"/>
                <w:color w:val="000000"/>
                <w:sz w:val="17"/>
                <w:lang w:val="en-US"/>
              </w:rPr>
              <w:t>832</w:t>
            </w:r>
          </w:p>
        </w:tc>
        <w:tc>
          <w:tcPr>
            <w:tcW w:w="711" w:type="dxa"/>
            <w:tcBorders>
              <w:top w:val="none" w:sz="0" w:space="0" w:color="020000"/>
              <w:left w:val="none" w:sz="0" w:space="0" w:color="020000"/>
              <w:bottom w:val="single" w:sz="5" w:space="0" w:color="000000"/>
              <w:right w:val="none" w:sz="0" w:space="0" w:color="020000"/>
            </w:tcBorders>
            <w:vAlign w:val="center"/>
          </w:tcPr>
          <w:p w14:paraId="308B6A6E" w14:textId="77777777" w:rsidR="003D5510" w:rsidRDefault="003D5510" w:rsidP="00DF68EC">
            <w:pPr>
              <w:spacing w:after="49" w:line="197" w:lineRule="exact"/>
              <w:ind w:right="24"/>
              <w:jc w:val="right"/>
              <w:textAlignment w:val="baseline"/>
              <w:rPr>
                <w:rFonts w:ascii="Arial" w:eastAsia="Arial" w:hAnsi="Arial"/>
                <w:color w:val="000000"/>
                <w:sz w:val="17"/>
              </w:rPr>
            </w:pPr>
            <w:r>
              <w:rPr>
                <w:rFonts w:ascii="Arial" w:eastAsia="Arial" w:hAnsi="Arial"/>
                <w:color w:val="000000"/>
                <w:sz w:val="17"/>
                <w:lang w:val="en-US"/>
              </w:rPr>
              <w:t>229</w:t>
            </w:r>
          </w:p>
        </w:tc>
        <w:tc>
          <w:tcPr>
            <w:tcW w:w="412" w:type="dxa"/>
            <w:tcBorders>
              <w:top w:val="none" w:sz="0" w:space="0" w:color="020000"/>
              <w:left w:val="none" w:sz="0" w:space="0" w:color="020000"/>
              <w:bottom w:val="single" w:sz="5" w:space="0" w:color="000000"/>
              <w:right w:val="none" w:sz="0" w:space="0" w:color="020000"/>
            </w:tcBorders>
            <w:vAlign w:val="center"/>
          </w:tcPr>
          <w:p w14:paraId="6F7ED9BF" w14:textId="77777777" w:rsidR="003D5510" w:rsidRDefault="003D5510" w:rsidP="00DF68EC">
            <w:pPr>
              <w:spacing w:after="49" w:line="197" w:lineRule="exact"/>
              <w:jc w:val="center"/>
              <w:textAlignment w:val="baseline"/>
              <w:rPr>
                <w:rFonts w:ascii="Arial" w:eastAsia="Arial" w:hAnsi="Arial"/>
                <w:color w:val="000000"/>
                <w:sz w:val="17"/>
              </w:rPr>
            </w:pPr>
            <w:r>
              <w:rPr>
                <w:rFonts w:ascii="Arial" w:eastAsia="Arial" w:hAnsi="Arial"/>
                <w:color w:val="000000"/>
                <w:sz w:val="17"/>
                <w:lang w:val="en-US"/>
              </w:rPr>
              <w:t>382</w:t>
            </w:r>
          </w:p>
        </w:tc>
      </w:tr>
      <w:tr w:rsidR="003D5510" w14:paraId="22DF184C" w14:textId="77777777" w:rsidTr="00DF68EC">
        <w:trPr>
          <w:trHeight w:hRule="exact" w:val="279"/>
        </w:trPr>
        <w:tc>
          <w:tcPr>
            <w:tcW w:w="4670" w:type="dxa"/>
            <w:tcBorders>
              <w:top w:val="single" w:sz="5" w:space="0" w:color="000000"/>
              <w:left w:val="none" w:sz="0" w:space="0" w:color="020000"/>
              <w:bottom w:val="single" w:sz="5" w:space="0" w:color="000000"/>
              <w:right w:val="none" w:sz="0" w:space="0" w:color="020000"/>
            </w:tcBorders>
            <w:vAlign w:val="center"/>
          </w:tcPr>
          <w:p w14:paraId="3BD816FD" w14:textId="77777777" w:rsidR="003D5510" w:rsidRDefault="003D5510" w:rsidP="00DF68EC">
            <w:pPr>
              <w:spacing w:before="40" w:after="34" w:line="199" w:lineRule="exact"/>
              <w:ind w:left="53"/>
              <w:textAlignment w:val="baseline"/>
              <w:rPr>
                <w:rFonts w:ascii="Arial" w:eastAsia="Arial" w:hAnsi="Arial"/>
                <w:b/>
                <w:color w:val="000000"/>
                <w:sz w:val="17"/>
              </w:rPr>
            </w:pPr>
            <w:r>
              <w:rPr>
                <w:rFonts w:ascii="Arial" w:eastAsia="Arial" w:hAnsi="Arial"/>
                <w:b/>
                <w:color w:val="000000"/>
                <w:sz w:val="17"/>
                <w:lang w:val="en-US"/>
              </w:rPr>
              <w:t>Surplus for the year</w:t>
            </w:r>
          </w:p>
        </w:tc>
        <w:tc>
          <w:tcPr>
            <w:tcW w:w="2827" w:type="dxa"/>
            <w:tcBorders>
              <w:top w:val="single" w:sz="5" w:space="0" w:color="000000"/>
              <w:left w:val="none" w:sz="0" w:space="0" w:color="020000"/>
              <w:bottom w:val="single" w:sz="5" w:space="0" w:color="000000"/>
              <w:right w:val="none" w:sz="0" w:space="0" w:color="020000"/>
            </w:tcBorders>
          </w:tcPr>
          <w:p w14:paraId="6BF6BFF3"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773" w:type="dxa"/>
            <w:tcBorders>
              <w:top w:val="single" w:sz="5" w:space="0" w:color="000000"/>
              <w:left w:val="none" w:sz="0" w:space="0" w:color="020000"/>
              <w:bottom w:val="single" w:sz="5" w:space="0" w:color="000000"/>
              <w:right w:val="none" w:sz="0" w:space="0" w:color="020000"/>
            </w:tcBorders>
            <w:vAlign w:val="center"/>
          </w:tcPr>
          <w:p w14:paraId="742EB786" w14:textId="77777777" w:rsidR="003D5510" w:rsidRDefault="003D5510" w:rsidP="00DF68EC">
            <w:pPr>
              <w:spacing w:after="47" w:line="199" w:lineRule="exact"/>
              <w:ind w:right="24"/>
              <w:jc w:val="right"/>
              <w:textAlignment w:val="baseline"/>
              <w:rPr>
                <w:rFonts w:ascii="Arial" w:eastAsia="Arial" w:hAnsi="Arial"/>
                <w:b/>
                <w:color w:val="000000"/>
                <w:sz w:val="17"/>
              </w:rPr>
            </w:pPr>
            <w:r>
              <w:rPr>
                <w:rFonts w:ascii="Arial" w:eastAsia="Arial" w:hAnsi="Arial"/>
                <w:b/>
                <w:color w:val="000000"/>
                <w:sz w:val="17"/>
                <w:lang w:val="en-US"/>
              </w:rPr>
              <w:t>546</w:t>
            </w:r>
          </w:p>
        </w:tc>
        <w:tc>
          <w:tcPr>
            <w:tcW w:w="480" w:type="dxa"/>
            <w:tcBorders>
              <w:top w:val="single" w:sz="5" w:space="0" w:color="000000"/>
              <w:left w:val="none" w:sz="0" w:space="0" w:color="020000"/>
              <w:bottom w:val="single" w:sz="5" w:space="0" w:color="000000"/>
              <w:right w:val="none" w:sz="0" w:space="0" w:color="020000"/>
            </w:tcBorders>
            <w:vAlign w:val="center"/>
          </w:tcPr>
          <w:p w14:paraId="3F437F66" w14:textId="77777777" w:rsidR="003D5510" w:rsidRDefault="003D5510" w:rsidP="00DF68EC">
            <w:pPr>
              <w:spacing w:after="47" w:line="199" w:lineRule="exact"/>
              <w:jc w:val="center"/>
              <w:textAlignment w:val="baseline"/>
              <w:rPr>
                <w:rFonts w:ascii="Arial" w:eastAsia="Arial" w:hAnsi="Arial"/>
                <w:b/>
                <w:color w:val="000000"/>
                <w:sz w:val="17"/>
              </w:rPr>
            </w:pPr>
            <w:r>
              <w:rPr>
                <w:rFonts w:ascii="Arial" w:eastAsia="Arial" w:hAnsi="Arial"/>
                <w:b/>
                <w:color w:val="000000"/>
                <w:sz w:val="17"/>
                <w:lang w:val="en-US"/>
              </w:rPr>
              <w:t>233</w:t>
            </w:r>
          </w:p>
        </w:tc>
        <w:tc>
          <w:tcPr>
            <w:tcW w:w="711" w:type="dxa"/>
            <w:tcBorders>
              <w:top w:val="single" w:sz="5" w:space="0" w:color="000000"/>
              <w:left w:val="none" w:sz="0" w:space="0" w:color="020000"/>
              <w:bottom w:val="single" w:sz="5" w:space="0" w:color="000000"/>
              <w:right w:val="none" w:sz="0" w:space="0" w:color="020000"/>
            </w:tcBorders>
            <w:vAlign w:val="center"/>
          </w:tcPr>
          <w:p w14:paraId="1B7B3F4D" w14:textId="77777777" w:rsidR="003D5510" w:rsidRDefault="003D5510" w:rsidP="00DF68EC">
            <w:pPr>
              <w:spacing w:after="51" w:line="199" w:lineRule="exact"/>
              <w:ind w:right="24"/>
              <w:jc w:val="right"/>
              <w:textAlignment w:val="baseline"/>
              <w:rPr>
                <w:rFonts w:ascii="Arial" w:eastAsia="Arial" w:hAnsi="Arial"/>
                <w:b/>
                <w:color w:val="000000"/>
                <w:sz w:val="17"/>
              </w:rPr>
            </w:pPr>
            <w:r>
              <w:rPr>
                <w:rFonts w:ascii="Arial" w:eastAsia="Arial" w:hAnsi="Arial"/>
                <w:b/>
                <w:color w:val="000000"/>
                <w:sz w:val="17"/>
                <w:lang w:val="en-US"/>
              </w:rPr>
              <w:t>424</w:t>
            </w:r>
          </w:p>
        </w:tc>
        <w:tc>
          <w:tcPr>
            <w:tcW w:w="412" w:type="dxa"/>
            <w:tcBorders>
              <w:top w:val="single" w:sz="5" w:space="0" w:color="000000"/>
              <w:left w:val="none" w:sz="0" w:space="0" w:color="020000"/>
              <w:bottom w:val="single" w:sz="5" w:space="0" w:color="000000"/>
              <w:right w:val="none" w:sz="0" w:space="0" w:color="020000"/>
            </w:tcBorders>
            <w:vAlign w:val="center"/>
          </w:tcPr>
          <w:p w14:paraId="62383F3E" w14:textId="77777777" w:rsidR="003D5510" w:rsidRDefault="003D5510" w:rsidP="00DF68EC">
            <w:pPr>
              <w:spacing w:after="51" w:line="199" w:lineRule="exact"/>
              <w:jc w:val="center"/>
              <w:textAlignment w:val="baseline"/>
              <w:rPr>
                <w:rFonts w:ascii="Arial" w:eastAsia="Arial" w:hAnsi="Arial"/>
                <w:b/>
                <w:color w:val="000000"/>
                <w:sz w:val="17"/>
              </w:rPr>
            </w:pPr>
            <w:r>
              <w:rPr>
                <w:rFonts w:ascii="Arial" w:eastAsia="Arial" w:hAnsi="Arial"/>
                <w:b/>
                <w:color w:val="000000"/>
                <w:sz w:val="17"/>
                <w:lang w:val="en-US"/>
              </w:rPr>
              <w:t>452</w:t>
            </w:r>
          </w:p>
        </w:tc>
      </w:tr>
    </w:tbl>
    <w:p w14:paraId="08405FF6" w14:textId="0A69B419" w:rsidR="003D5510" w:rsidRDefault="003D5510">
      <w:pPr>
        <w:rPr>
          <w:rFonts w:ascii="Arial" w:hAnsi="Arial" w:cs="Arial"/>
          <w:sz w:val="20"/>
          <w:szCs w:val="20"/>
        </w:rPr>
      </w:pPr>
    </w:p>
    <w:p w14:paraId="754A937A" w14:textId="77777777" w:rsidR="003D5510" w:rsidRDefault="003D5510" w:rsidP="003D5510">
      <w:pPr>
        <w:spacing w:before="16" w:line="306" w:lineRule="exact"/>
        <w:jc w:val="both"/>
        <w:textAlignment w:val="baseline"/>
        <w:rPr>
          <w:rFonts w:ascii="Arial" w:eastAsia="Arial" w:hAnsi="Arial"/>
          <w:b/>
          <w:color w:val="000000"/>
          <w:sz w:val="27"/>
          <w:lang w:val="en-US"/>
        </w:rPr>
        <w:sectPr w:rsidR="003D5510" w:rsidSect="0027199D">
          <w:pgSz w:w="11906" w:h="16838"/>
          <w:pgMar w:top="851" w:right="1274" w:bottom="1298" w:left="992" w:header="720" w:footer="720" w:gutter="0"/>
          <w:cols w:space="720"/>
          <w:noEndnote/>
        </w:sectPr>
      </w:pPr>
    </w:p>
    <w:p w14:paraId="6576E22F" w14:textId="77777777" w:rsidR="003D5510" w:rsidRDefault="003D5510" w:rsidP="003D5510">
      <w:pPr>
        <w:spacing w:before="130" w:after="24" w:line="306" w:lineRule="exact"/>
        <w:jc w:val="both"/>
        <w:textAlignment w:val="baseline"/>
        <w:rPr>
          <w:rFonts w:ascii="Arial" w:eastAsia="Arial" w:hAnsi="Arial"/>
          <w:b/>
          <w:color w:val="000000"/>
          <w:spacing w:val="-1"/>
          <w:sz w:val="27"/>
        </w:rPr>
      </w:pPr>
      <w:r>
        <w:rPr>
          <w:rFonts w:ascii="Arial" w:eastAsia="Arial" w:hAnsi="Arial"/>
          <w:b/>
          <w:color w:val="000000"/>
          <w:spacing w:val="-1"/>
          <w:sz w:val="27"/>
          <w:lang w:val="en-US"/>
        </w:rPr>
        <w:lastRenderedPageBreak/>
        <w:t>Statement of Changes in Net Assets</w:t>
      </w:r>
    </w:p>
    <w:tbl>
      <w:tblPr>
        <w:tblW w:w="0" w:type="auto"/>
        <w:tblLayout w:type="fixed"/>
        <w:tblCellMar>
          <w:left w:w="0" w:type="dxa"/>
          <w:right w:w="0" w:type="dxa"/>
        </w:tblCellMar>
        <w:tblLook w:val="04A0" w:firstRow="1" w:lastRow="0" w:firstColumn="1" w:lastColumn="0" w:noHBand="0" w:noVBand="1"/>
      </w:tblPr>
      <w:tblGrid>
        <w:gridCol w:w="11323"/>
        <w:gridCol w:w="677"/>
        <w:gridCol w:w="398"/>
        <w:gridCol w:w="533"/>
        <w:gridCol w:w="418"/>
        <w:gridCol w:w="504"/>
        <w:gridCol w:w="367"/>
      </w:tblGrid>
      <w:tr w:rsidR="003D5510" w14:paraId="70527A8A" w14:textId="77777777" w:rsidTr="00DF68EC">
        <w:trPr>
          <w:trHeight w:hRule="exact" w:val="432"/>
        </w:trPr>
        <w:tc>
          <w:tcPr>
            <w:tcW w:w="11323" w:type="dxa"/>
            <w:tcBorders>
              <w:top w:val="single" w:sz="7" w:space="0" w:color="000000"/>
              <w:left w:val="none" w:sz="0" w:space="0" w:color="020000"/>
              <w:bottom w:val="single" w:sz="7" w:space="0" w:color="000000"/>
              <w:right w:val="none" w:sz="0" w:space="0" w:color="020000"/>
            </w:tcBorders>
          </w:tcPr>
          <w:p w14:paraId="1CD0159E" w14:textId="77777777" w:rsidR="003D5510" w:rsidRDefault="003D5510" w:rsidP="00DF68EC">
            <w:pPr>
              <w:spacing w:before="34" w:line="171" w:lineRule="exact"/>
              <w:ind w:right="96"/>
              <w:jc w:val="right"/>
              <w:textAlignment w:val="baseline"/>
              <w:rPr>
                <w:rFonts w:ascii="Arial" w:eastAsia="Arial" w:hAnsi="Arial"/>
                <w:color w:val="000000"/>
                <w:sz w:val="16"/>
              </w:rPr>
            </w:pPr>
            <w:r>
              <w:rPr>
                <w:rFonts w:ascii="Arial" w:eastAsia="Arial" w:hAnsi="Arial"/>
                <w:color w:val="000000"/>
                <w:sz w:val="16"/>
                <w:lang w:val="en-US"/>
              </w:rPr>
              <w:t>Note(s)</w:t>
            </w:r>
          </w:p>
          <w:p w14:paraId="75DA217E" w14:textId="77777777" w:rsidR="003D5510" w:rsidRDefault="003D5510" w:rsidP="00DF68EC">
            <w:pPr>
              <w:spacing w:after="53" w:line="174" w:lineRule="exact"/>
              <w:textAlignment w:val="baseline"/>
              <w:rPr>
                <w:rFonts w:ascii="Arial" w:eastAsia="Arial" w:hAnsi="Arial"/>
                <w:color w:val="000000"/>
                <w:sz w:val="16"/>
              </w:rPr>
            </w:pPr>
            <w:r>
              <w:rPr>
                <w:rFonts w:ascii="Arial" w:eastAsia="Arial" w:hAnsi="Arial"/>
                <w:color w:val="000000"/>
                <w:sz w:val="16"/>
                <w:lang w:val="en-US"/>
              </w:rPr>
              <w:t>Figures in Rand thousand</w:t>
            </w:r>
          </w:p>
        </w:tc>
        <w:tc>
          <w:tcPr>
            <w:tcW w:w="2897" w:type="dxa"/>
            <w:gridSpan w:val="6"/>
            <w:tcBorders>
              <w:top w:val="single" w:sz="7" w:space="0" w:color="000000"/>
              <w:left w:val="none" w:sz="0" w:space="0" w:color="020000"/>
              <w:bottom w:val="single" w:sz="7" w:space="0" w:color="000000"/>
              <w:right w:val="none" w:sz="0" w:space="0" w:color="020000"/>
            </w:tcBorders>
          </w:tcPr>
          <w:p w14:paraId="4C43C979" w14:textId="77777777" w:rsidR="003D5510" w:rsidRDefault="003D5510" w:rsidP="00DF68EC">
            <w:pPr>
              <w:spacing w:before="36" w:line="177" w:lineRule="exact"/>
              <w:ind w:right="19"/>
              <w:jc w:val="right"/>
              <w:textAlignment w:val="baseline"/>
              <w:rPr>
                <w:rFonts w:ascii="Arial" w:eastAsia="Arial" w:hAnsi="Arial"/>
                <w:color w:val="000000"/>
                <w:sz w:val="16"/>
              </w:rPr>
            </w:pPr>
            <w:r>
              <w:rPr>
                <w:rFonts w:ascii="Arial" w:eastAsia="Arial" w:hAnsi="Arial"/>
                <w:color w:val="000000"/>
                <w:sz w:val="16"/>
                <w:lang w:val="en-US"/>
              </w:rPr>
              <w:t>Share capital Accumulated Total equity</w:t>
            </w:r>
          </w:p>
          <w:p w14:paraId="5F94F39B" w14:textId="77777777" w:rsidR="003D5510" w:rsidRDefault="003D5510" w:rsidP="00DF68EC">
            <w:pPr>
              <w:tabs>
                <w:tab w:val="left" w:pos="1224"/>
              </w:tabs>
              <w:spacing w:after="42" w:line="177" w:lineRule="exact"/>
              <w:ind w:left="72"/>
              <w:textAlignment w:val="baseline"/>
              <w:rPr>
                <w:rFonts w:ascii="Arial" w:eastAsia="Arial" w:hAnsi="Arial"/>
                <w:color w:val="000000"/>
                <w:sz w:val="16"/>
              </w:rPr>
            </w:pPr>
            <w:r>
              <w:rPr>
                <w:rFonts w:ascii="Arial" w:eastAsia="Arial" w:hAnsi="Arial"/>
                <w:color w:val="000000"/>
                <w:sz w:val="16"/>
                <w:lang w:val="en-US"/>
              </w:rPr>
              <w:t>&amp; Premium</w:t>
            </w:r>
            <w:r>
              <w:rPr>
                <w:rFonts w:ascii="Arial" w:eastAsia="Arial" w:hAnsi="Arial"/>
                <w:color w:val="000000"/>
                <w:sz w:val="16"/>
                <w:lang w:val="en-US"/>
              </w:rPr>
              <w:tab/>
              <w:t>surplus</w:t>
            </w:r>
          </w:p>
        </w:tc>
      </w:tr>
      <w:tr w:rsidR="003D5510" w14:paraId="3417E4A4" w14:textId="77777777" w:rsidTr="00DF68EC">
        <w:trPr>
          <w:trHeight w:hRule="exact" w:val="322"/>
        </w:trPr>
        <w:tc>
          <w:tcPr>
            <w:tcW w:w="11323" w:type="dxa"/>
            <w:tcBorders>
              <w:top w:val="single" w:sz="7" w:space="0" w:color="000000"/>
              <w:left w:val="none" w:sz="0" w:space="0" w:color="020000"/>
              <w:bottom w:val="none" w:sz="0" w:space="0" w:color="020000"/>
              <w:right w:val="none" w:sz="0" w:space="0" w:color="020000"/>
            </w:tcBorders>
            <w:vAlign w:val="center"/>
          </w:tcPr>
          <w:p w14:paraId="2733FC4A" w14:textId="77777777" w:rsidR="003D5510" w:rsidRDefault="003D5510" w:rsidP="00DF68EC">
            <w:pPr>
              <w:spacing w:before="136" w:after="1" w:line="179" w:lineRule="exact"/>
              <w:ind w:left="9"/>
              <w:textAlignment w:val="baseline"/>
              <w:rPr>
                <w:rFonts w:ascii="Arial" w:eastAsia="Arial" w:hAnsi="Arial"/>
                <w:color w:val="000000"/>
                <w:sz w:val="16"/>
              </w:rPr>
            </w:pPr>
            <w:r>
              <w:rPr>
                <w:rFonts w:ascii="Arial" w:eastAsia="Arial" w:hAnsi="Arial"/>
                <w:color w:val="000000"/>
                <w:sz w:val="16"/>
                <w:lang w:val="en-US"/>
              </w:rPr>
              <w:t>Opening balance as previously reported</w:t>
            </w:r>
          </w:p>
        </w:tc>
        <w:tc>
          <w:tcPr>
            <w:tcW w:w="677" w:type="dxa"/>
            <w:tcBorders>
              <w:top w:val="single" w:sz="7" w:space="0" w:color="000000"/>
              <w:left w:val="none" w:sz="0" w:space="0" w:color="020000"/>
              <w:bottom w:val="none" w:sz="0" w:space="0" w:color="020000"/>
              <w:right w:val="none" w:sz="0" w:space="0" w:color="020000"/>
            </w:tcBorders>
          </w:tcPr>
          <w:p w14:paraId="10627BFA" w14:textId="77777777" w:rsidR="003D5510" w:rsidRDefault="003D5510" w:rsidP="00DF68EC">
            <w:pPr>
              <w:spacing w:before="158" w:line="158" w:lineRule="exact"/>
              <w:ind w:right="19"/>
              <w:jc w:val="right"/>
              <w:textAlignment w:val="baseline"/>
              <w:rPr>
                <w:rFonts w:ascii="Arial" w:eastAsia="Arial" w:hAnsi="Arial"/>
                <w:color w:val="000000"/>
                <w:sz w:val="16"/>
              </w:rPr>
            </w:pPr>
            <w:r>
              <w:rPr>
                <w:rFonts w:ascii="Arial" w:eastAsia="Arial" w:hAnsi="Arial"/>
                <w:color w:val="000000"/>
                <w:sz w:val="16"/>
                <w:lang w:val="en-US"/>
              </w:rPr>
              <w:t>112</w:t>
            </w:r>
          </w:p>
        </w:tc>
        <w:tc>
          <w:tcPr>
            <w:tcW w:w="398" w:type="dxa"/>
            <w:tcBorders>
              <w:top w:val="single" w:sz="7" w:space="0" w:color="000000"/>
              <w:left w:val="none" w:sz="0" w:space="0" w:color="020000"/>
              <w:bottom w:val="none" w:sz="0" w:space="0" w:color="020000"/>
              <w:right w:val="none" w:sz="0" w:space="0" w:color="020000"/>
            </w:tcBorders>
          </w:tcPr>
          <w:p w14:paraId="2D3AD82C" w14:textId="77777777" w:rsidR="003D5510" w:rsidRDefault="003D5510" w:rsidP="003D5510">
            <w:pPr>
              <w:spacing w:before="158" w:line="158" w:lineRule="exact"/>
              <w:jc w:val="center"/>
              <w:textAlignment w:val="baseline"/>
              <w:rPr>
                <w:rFonts w:ascii="Arial" w:eastAsia="Arial" w:hAnsi="Arial"/>
                <w:color w:val="000000"/>
                <w:sz w:val="16"/>
              </w:rPr>
            </w:pPr>
            <w:r>
              <w:rPr>
                <w:rFonts w:ascii="Arial" w:eastAsia="Arial" w:hAnsi="Arial"/>
                <w:color w:val="000000"/>
                <w:sz w:val="16"/>
                <w:lang w:val="en-US"/>
              </w:rPr>
              <w:t>466</w:t>
            </w:r>
          </w:p>
        </w:tc>
        <w:tc>
          <w:tcPr>
            <w:tcW w:w="533" w:type="dxa"/>
            <w:tcBorders>
              <w:top w:val="single" w:sz="7" w:space="0" w:color="000000"/>
              <w:left w:val="none" w:sz="0" w:space="0" w:color="020000"/>
              <w:bottom w:val="none" w:sz="0" w:space="0" w:color="020000"/>
              <w:right w:val="none" w:sz="0" w:space="0" w:color="020000"/>
            </w:tcBorders>
          </w:tcPr>
          <w:p w14:paraId="4583EC39" w14:textId="77777777" w:rsidR="003D5510" w:rsidRDefault="003D5510" w:rsidP="00DF68EC">
            <w:pPr>
              <w:spacing w:before="159" w:line="157" w:lineRule="exact"/>
              <w:jc w:val="right"/>
              <w:textAlignment w:val="baseline"/>
              <w:rPr>
                <w:rFonts w:ascii="Arial" w:eastAsia="Arial" w:hAnsi="Arial"/>
                <w:color w:val="000000"/>
                <w:sz w:val="16"/>
              </w:rPr>
            </w:pPr>
            <w:r>
              <w:rPr>
                <w:rFonts w:ascii="Arial" w:eastAsia="Arial" w:hAnsi="Arial"/>
                <w:color w:val="000000"/>
                <w:sz w:val="16"/>
                <w:lang w:val="en-US"/>
              </w:rPr>
              <w:t>6 974</w:t>
            </w:r>
          </w:p>
        </w:tc>
        <w:tc>
          <w:tcPr>
            <w:tcW w:w="418" w:type="dxa"/>
            <w:tcBorders>
              <w:top w:val="single" w:sz="7" w:space="0" w:color="000000"/>
              <w:left w:val="none" w:sz="0" w:space="0" w:color="020000"/>
              <w:bottom w:val="none" w:sz="0" w:space="0" w:color="020000"/>
              <w:right w:val="none" w:sz="0" w:space="0" w:color="020000"/>
            </w:tcBorders>
            <w:vAlign w:val="bottom"/>
          </w:tcPr>
          <w:p w14:paraId="710A112F" w14:textId="77777777" w:rsidR="003D5510" w:rsidRDefault="003D5510" w:rsidP="00DF68EC">
            <w:pPr>
              <w:spacing w:before="163" w:line="153" w:lineRule="exact"/>
              <w:jc w:val="center"/>
              <w:textAlignment w:val="baseline"/>
              <w:rPr>
                <w:rFonts w:ascii="Arial" w:eastAsia="Arial" w:hAnsi="Arial"/>
                <w:color w:val="000000"/>
                <w:sz w:val="16"/>
              </w:rPr>
            </w:pPr>
            <w:r>
              <w:rPr>
                <w:rFonts w:ascii="Arial" w:eastAsia="Arial" w:hAnsi="Arial"/>
                <w:color w:val="000000"/>
                <w:sz w:val="16"/>
                <w:lang w:val="en-US"/>
              </w:rPr>
              <w:t>700</w:t>
            </w:r>
          </w:p>
        </w:tc>
        <w:tc>
          <w:tcPr>
            <w:tcW w:w="504" w:type="dxa"/>
            <w:tcBorders>
              <w:top w:val="single" w:sz="7" w:space="0" w:color="000000"/>
              <w:left w:val="none" w:sz="0" w:space="0" w:color="020000"/>
              <w:bottom w:val="none" w:sz="0" w:space="0" w:color="020000"/>
              <w:right w:val="none" w:sz="0" w:space="0" w:color="020000"/>
            </w:tcBorders>
            <w:vAlign w:val="bottom"/>
          </w:tcPr>
          <w:p w14:paraId="2A42270B" w14:textId="77777777" w:rsidR="003D5510" w:rsidRDefault="003D5510" w:rsidP="00DF68EC">
            <w:pPr>
              <w:spacing w:before="163" w:line="153" w:lineRule="exact"/>
              <w:jc w:val="right"/>
              <w:textAlignment w:val="baseline"/>
              <w:rPr>
                <w:rFonts w:ascii="Arial" w:eastAsia="Arial" w:hAnsi="Arial"/>
                <w:color w:val="000000"/>
                <w:sz w:val="16"/>
              </w:rPr>
            </w:pPr>
            <w:r>
              <w:rPr>
                <w:rFonts w:ascii="Arial" w:eastAsia="Arial" w:hAnsi="Arial"/>
                <w:color w:val="000000"/>
                <w:sz w:val="16"/>
                <w:lang w:val="en-US"/>
              </w:rPr>
              <w:t>7 087</w:t>
            </w:r>
          </w:p>
        </w:tc>
        <w:tc>
          <w:tcPr>
            <w:tcW w:w="367" w:type="dxa"/>
            <w:tcBorders>
              <w:top w:val="single" w:sz="7" w:space="0" w:color="000000"/>
              <w:left w:val="none" w:sz="0" w:space="0" w:color="020000"/>
              <w:bottom w:val="none" w:sz="0" w:space="0" w:color="020000"/>
              <w:right w:val="none" w:sz="0" w:space="0" w:color="020000"/>
            </w:tcBorders>
            <w:vAlign w:val="bottom"/>
          </w:tcPr>
          <w:p w14:paraId="46E0AB49" w14:textId="77777777" w:rsidR="003D5510" w:rsidRDefault="003D5510" w:rsidP="00DF68EC">
            <w:pPr>
              <w:spacing w:before="163" w:line="153" w:lineRule="exact"/>
              <w:jc w:val="center"/>
              <w:textAlignment w:val="baseline"/>
              <w:rPr>
                <w:rFonts w:ascii="Arial" w:eastAsia="Arial" w:hAnsi="Arial"/>
                <w:color w:val="000000"/>
                <w:sz w:val="16"/>
              </w:rPr>
            </w:pPr>
            <w:r>
              <w:rPr>
                <w:rFonts w:ascii="Arial" w:eastAsia="Arial" w:hAnsi="Arial"/>
                <w:color w:val="000000"/>
                <w:sz w:val="16"/>
                <w:lang w:val="en-US"/>
              </w:rPr>
              <w:t>166</w:t>
            </w:r>
          </w:p>
        </w:tc>
      </w:tr>
      <w:tr w:rsidR="003D5510" w14:paraId="24199A19" w14:textId="77777777" w:rsidTr="00DF68EC">
        <w:trPr>
          <w:trHeight w:hRule="exact" w:val="168"/>
        </w:trPr>
        <w:tc>
          <w:tcPr>
            <w:tcW w:w="11323" w:type="dxa"/>
            <w:tcBorders>
              <w:top w:val="none" w:sz="0" w:space="0" w:color="020000"/>
              <w:left w:val="none" w:sz="0" w:space="0" w:color="020000"/>
              <w:bottom w:val="none" w:sz="0" w:space="0" w:color="020000"/>
              <w:right w:val="none" w:sz="0" w:space="0" w:color="020000"/>
            </w:tcBorders>
            <w:vAlign w:val="center"/>
          </w:tcPr>
          <w:p w14:paraId="13AB283F" w14:textId="77777777" w:rsidR="003D5510" w:rsidRDefault="003D5510" w:rsidP="00DF68EC">
            <w:pPr>
              <w:spacing w:line="167" w:lineRule="exact"/>
              <w:ind w:left="9"/>
              <w:textAlignment w:val="baseline"/>
              <w:rPr>
                <w:rFonts w:ascii="Arial" w:eastAsia="Arial" w:hAnsi="Arial"/>
                <w:color w:val="000000"/>
                <w:sz w:val="16"/>
              </w:rPr>
            </w:pPr>
            <w:r>
              <w:rPr>
                <w:rFonts w:ascii="Arial" w:eastAsia="Arial" w:hAnsi="Arial"/>
                <w:color w:val="000000"/>
                <w:sz w:val="16"/>
                <w:lang w:val="en-US"/>
              </w:rPr>
              <w:t>Adjustments</w:t>
            </w:r>
          </w:p>
        </w:tc>
        <w:tc>
          <w:tcPr>
            <w:tcW w:w="677" w:type="dxa"/>
            <w:tcBorders>
              <w:top w:val="none" w:sz="0" w:space="0" w:color="020000"/>
              <w:left w:val="none" w:sz="0" w:space="0" w:color="020000"/>
              <w:bottom w:val="none" w:sz="0" w:space="0" w:color="020000"/>
              <w:right w:val="none" w:sz="0" w:space="0" w:color="020000"/>
            </w:tcBorders>
          </w:tcPr>
          <w:p w14:paraId="2833A300"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none" w:sz="0" w:space="0" w:color="020000"/>
              <w:left w:val="none" w:sz="0" w:space="0" w:color="020000"/>
              <w:bottom w:val="none" w:sz="0" w:space="0" w:color="020000"/>
              <w:right w:val="none" w:sz="0" w:space="0" w:color="020000"/>
            </w:tcBorders>
          </w:tcPr>
          <w:p w14:paraId="6000ED9F"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none" w:sz="0" w:space="0" w:color="020000"/>
              <w:left w:val="none" w:sz="0" w:space="0" w:color="020000"/>
              <w:bottom w:val="none" w:sz="0" w:space="0" w:color="020000"/>
              <w:right w:val="none" w:sz="0" w:space="0" w:color="020000"/>
            </w:tcBorders>
          </w:tcPr>
          <w:p w14:paraId="1EA8D690"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18" w:type="dxa"/>
            <w:tcBorders>
              <w:top w:val="none" w:sz="0" w:space="0" w:color="020000"/>
              <w:left w:val="none" w:sz="0" w:space="0" w:color="020000"/>
              <w:bottom w:val="none" w:sz="0" w:space="0" w:color="020000"/>
              <w:right w:val="none" w:sz="0" w:space="0" w:color="020000"/>
            </w:tcBorders>
          </w:tcPr>
          <w:p w14:paraId="4E3C1812"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04" w:type="dxa"/>
            <w:tcBorders>
              <w:top w:val="none" w:sz="0" w:space="0" w:color="020000"/>
              <w:left w:val="none" w:sz="0" w:space="0" w:color="020000"/>
              <w:bottom w:val="none" w:sz="0" w:space="0" w:color="020000"/>
              <w:right w:val="none" w:sz="0" w:space="0" w:color="020000"/>
            </w:tcBorders>
          </w:tcPr>
          <w:p w14:paraId="7274487F"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67" w:type="dxa"/>
            <w:tcBorders>
              <w:top w:val="none" w:sz="0" w:space="0" w:color="020000"/>
              <w:left w:val="none" w:sz="0" w:space="0" w:color="020000"/>
              <w:bottom w:val="none" w:sz="0" w:space="0" w:color="020000"/>
              <w:right w:val="none" w:sz="0" w:space="0" w:color="020000"/>
            </w:tcBorders>
          </w:tcPr>
          <w:p w14:paraId="720E27CB"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r>
      <w:tr w:rsidR="003D5510" w14:paraId="6B481BAE" w14:textId="77777777" w:rsidTr="00DF68EC">
        <w:trPr>
          <w:trHeight w:hRule="exact" w:val="249"/>
        </w:trPr>
        <w:tc>
          <w:tcPr>
            <w:tcW w:w="11323" w:type="dxa"/>
            <w:tcBorders>
              <w:top w:val="none" w:sz="0" w:space="0" w:color="020000"/>
              <w:left w:val="none" w:sz="0" w:space="0" w:color="020000"/>
              <w:bottom w:val="single" w:sz="7" w:space="0" w:color="000000"/>
              <w:right w:val="none" w:sz="0" w:space="0" w:color="020000"/>
            </w:tcBorders>
            <w:vAlign w:val="center"/>
          </w:tcPr>
          <w:p w14:paraId="05397499" w14:textId="77777777" w:rsidR="003D5510" w:rsidRDefault="003D5510" w:rsidP="00DF68EC">
            <w:pPr>
              <w:spacing w:after="61" w:line="179" w:lineRule="exact"/>
              <w:ind w:left="9"/>
              <w:textAlignment w:val="baseline"/>
              <w:rPr>
                <w:rFonts w:ascii="Arial" w:eastAsia="Arial" w:hAnsi="Arial"/>
                <w:color w:val="000000"/>
                <w:sz w:val="16"/>
              </w:rPr>
            </w:pPr>
            <w:r>
              <w:rPr>
                <w:rFonts w:ascii="Arial" w:eastAsia="Arial" w:hAnsi="Arial"/>
                <w:color w:val="000000"/>
                <w:sz w:val="16"/>
                <w:lang w:val="en-US"/>
              </w:rPr>
              <w:t>Prior year adjustments</w:t>
            </w:r>
          </w:p>
        </w:tc>
        <w:tc>
          <w:tcPr>
            <w:tcW w:w="677" w:type="dxa"/>
            <w:tcBorders>
              <w:top w:val="none" w:sz="0" w:space="0" w:color="020000"/>
              <w:left w:val="none" w:sz="0" w:space="0" w:color="020000"/>
              <w:bottom w:val="single" w:sz="7" w:space="0" w:color="000000"/>
              <w:right w:val="none" w:sz="0" w:space="0" w:color="020000"/>
            </w:tcBorders>
          </w:tcPr>
          <w:p w14:paraId="083AB7F3"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none" w:sz="0" w:space="0" w:color="020000"/>
              <w:left w:val="none" w:sz="0" w:space="0" w:color="020000"/>
              <w:bottom w:val="single" w:sz="7" w:space="0" w:color="000000"/>
              <w:right w:val="none" w:sz="0" w:space="0" w:color="020000"/>
            </w:tcBorders>
            <w:vAlign w:val="center"/>
          </w:tcPr>
          <w:p w14:paraId="4FAF98C1" w14:textId="77777777" w:rsidR="003D5510" w:rsidRDefault="003D5510" w:rsidP="00DF68EC">
            <w:pPr>
              <w:spacing w:after="41" w:line="179" w:lineRule="exact"/>
              <w:jc w:val="right"/>
              <w:textAlignment w:val="baseline"/>
              <w:rPr>
                <w:rFonts w:ascii="Arial" w:eastAsia="Arial" w:hAnsi="Arial"/>
                <w:color w:val="000000"/>
                <w:sz w:val="16"/>
              </w:rPr>
            </w:pPr>
            <w:r>
              <w:rPr>
                <w:rFonts w:ascii="Arial" w:eastAsia="Arial" w:hAnsi="Arial"/>
                <w:color w:val="000000"/>
                <w:sz w:val="16"/>
                <w:lang w:val="en-US"/>
              </w:rPr>
              <w:t>-</w:t>
            </w:r>
          </w:p>
        </w:tc>
        <w:tc>
          <w:tcPr>
            <w:tcW w:w="533" w:type="dxa"/>
            <w:tcBorders>
              <w:top w:val="none" w:sz="0" w:space="0" w:color="020000"/>
              <w:left w:val="none" w:sz="0" w:space="0" w:color="020000"/>
              <w:bottom w:val="single" w:sz="7" w:space="0" w:color="000000"/>
              <w:right w:val="none" w:sz="0" w:space="0" w:color="020000"/>
            </w:tcBorders>
            <w:vAlign w:val="center"/>
          </w:tcPr>
          <w:p w14:paraId="1E83F5CA" w14:textId="77777777" w:rsidR="003D5510" w:rsidRDefault="003D5510" w:rsidP="00DF68EC">
            <w:pPr>
              <w:spacing w:after="37" w:line="179" w:lineRule="exact"/>
              <w:jc w:val="right"/>
              <w:textAlignment w:val="baseline"/>
              <w:rPr>
                <w:rFonts w:ascii="Arial" w:eastAsia="Arial" w:hAnsi="Arial"/>
                <w:color w:val="000000"/>
                <w:sz w:val="16"/>
              </w:rPr>
            </w:pPr>
            <w:r>
              <w:rPr>
                <w:rFonts w:ascii="Arial" w:eastAsia="Arial" w:hAnsi="Arial"/>
                <w:color w:val="000000"/>
                <w:sz w:val="16"/>
                <w:lang w:val="en-US"/>
              </w:rPr>
              <w:t>(147</w:t>
            </w:r>
          </w:p>
        </w:tc>
        <w:tc>
          <w:tcPr>
            <w:tcW w:w="418" w:type="dxa"/>
            <w:tcBorders>
              <w:top w:val="none" w:sz="0" w:space="0" w:color="020000"/>
              <w:left w:val="none" w:sz="0" w:space="0" w:color="020000"/>
              <w:bottom w:val="single" w:sz="7" w:space="0" w:color="000000"/>
              <w:right w:val="none" w:sz="0" w:space="0" w:color="020000"/>
            </w:tcBorders>
            <w:vAlign w:val="center"/>
          </w:tcPr>
          <w:p w14:paraId="4778F969" w14:textId="77777777" w:rsidR="003D5510" w:rsidRDefault="003D5510" w:rsidP="00DF68EC">
            <w:pPr>
              <w:spacing w:after="37" w:line="179" w:lineRule="exact"/>
              <w:jc w:val="center"/>
              <w:textAlignment w:val="baseline"/>
              <w:rPr>
                <w:rFonts w:ascii="Arial" w:eastAsia="Arial" w:hAnsi="Arial"/>
                <w:color w:val="000000"/>
                <w:sz w:val="16"/>
              </w:rPr>
            </w:pPr>
            <w:r>
              <w:rPr>
                <w:rFonts w:ascii="Arial" w:eastAsia="Arial" w:hAnsi="Arial"/>
                <w:color w:val="000000"/>
                <w:sz w:val="16"/>
                <w:lang w:val="en-US"/>
              </w:rPr>
              <w:t>789)</w:t>
            </w:r>
          </w:p>
        </w:tc>
        <w:tc>
          <w:tcPr>
            <w:tcW w:w="504" w:type="dxa"/>
            <w:tcBorders>
              <w:top w:val="none" w:sz="0" w:space="0" w:color="020000"/>
              <w:left w:val="none" w:sz="0" w:space="0" w:color="020000"/>
              <w:bottom w:val="single" w:sz="7" w:space="0" w:color="000000"/>
              <w:right w:val="none" w:sz="0" w:space="0" w:color="020000"/>
            </w:tcBorders>
            <w:vAlign w:val="center"/>
          </w:tcPr>
          <w:p w14:paraId="0704FF60" w14:textId="77777777" w:rsidR="003D5510" w:rsidRDefault="003D5510" w:rsidP="00DF68EC">
            <w:pPr>
              <w:spacing w:after="36" w:line="179" w:lineRule="exact"/>
              <w:jc w:val="right"/>
              <w:textAlignment w:val="baseline"/>
              <w:rPr>
                <w:rFonts w:ascii="Arial" w:eastAsia="Arial" w:hAnsi="Arial"/>
                <w:color w:val="000000"/>
                <w:sz w:val="16"/>
              </w:rPr>
            </w:pPr>
            <w:r>
              <w:rPr>
                <w:rFonts w:ascii="Arial" w:eastAsia="Arial" w:hAnsi="Arial"/>
                <w:color w:val="000000"/>
                <w:sz w:val="16"/>
                <w:lang w:val="en-US"/>
              </w:rPr>
              <w:t>(147</w:t>
            </w:r>
          </w:p>
        </w:tc>
        <w:tc>
          <w:tcPr>
            <w:tcW w:w="367" w:type="dxa"/>
            <w:tcBorders>
              <w:top w:val="none" w:sz="0" w:space="0" w:color="020000"/>
              <w:left w:val="none" w:sz="0" w:space="0" w:color="020000"/>
              <w:bottom w:val="single" w:sz="7" w:space="0" w:color="000000"/>
              <w:right w:val="none" w:sz="0" w:space="0" w:color="020000"/>
            </w:tcBorders>
            <w:vAlign w:val="center"/>
          </w:tcPr>
          <w:p w14:paraId="65C5AB43" w14:textId="77777777" w:rsidR="003D5510" w:rsidRDefault="003D5510" w:rsidP="00DF68EC">
            <w:pPr>
              <w:spacing w:before="33" w:after="32" w:line="179" w:lineRule="exact"/>
              <w:jc w:val="center"/>
              <w:textAlignment w:val="baseline"/>
              <w:rPr>
                <w:rFonts w:ascii="Arial" w:eastAsia="Arial" w:hAnsi="Arial"/>
                <w:color w:val="000000"/>
                <w:sz w:val="16"/>
              </w:rPr>
            </w:pPr>
            <w:r>
              <w:rPr>
                <w:rFonts w:ascii="Arial" w:eastAsia="Arial" w:hAnsi="Arial"/>
                <w:color w:val="000000"/>
                <w:sz w:val="16"/>
                <w:lang w:val="en-US"/>
              </w:rPr>
              <w:t>789)</w:t>
            </w:r>
          </w:p>
        </w:tc>
      </w:tr>
      <w:tr w:rsidR="003D5510" w14:paraId="6FBFDC65" w14:textId="77777777" w:rsidTr="00DF68EC">
        <w:trPr>
          <w:trHeight w:hRule="exact" w:val="211"/>
        </w:trPr>
        <w:tc>
          <w:tcPr>
            <w:tcW w:w="11323" w:type="dxa"/>
            <w:tcBorders>
              <w:top w:val="single" w:sz="7" w:space="0" w:color="000000"/>
              <w:left w:val="none" w:sz="0" w:space="0" w:color="020000"/>
              <w:bottom w:val="none" w:sz="0" w:space="0" w:color="020000"/>
              <w:right w:val="none" w:sz="0" w:space="0" w:color="020000"/>
            </w:tcBorders>
            <w:vAlign w:val="center"/>
          </w:tcPr>
          <w:p w14:paraId="485AC318" w14:textId="77777777" w:rsidR="003D5510" w:rsidRDefault="003D5510" w:rsidP="00DF68EC">
            <w:pPr>
              <w:spacing w:line="168" w:lineRule="exact"/>
              <w:ind w:left="9"/>
              <w:textAlignment w:val="baseline"/>
              <w:rPr>
                <w:rFonts w:ascii="Arial" w:eastAsia="Arial" w:hAnsi="Arial"/>
                <w:b/>
                <w:color w:val="000000"/>
                <w:sz w:val="16"/>
              </w:rPr>
            </w:pPr>
            <w:r>
              <w:rPr>
                <w:rFonts w:ascii="Arial" w:eastAsia="Arial" w:hAnsi="Arial"/>
                <w:b/>
                <w:color w:val="000000"/>
                <w:sz w:val="16"/>
                <w:lang w:val="en-US"/>
              </w:rPr>
              <w:t>Balance at 01 July 2014 as restated</w:t>
            </w:r>
          </w:p>
        </w:tc>
        <w:tc>
          <w:tcPr>
            <w:tcW w:w="677" w:type="dxa"/>
            <w:tcBorders>
              <w:top w:val="single" w:sz="7" w:space="0" w:color="000000"/>
              <w:left w:val="none" w:sz="0" w:space="0" w:color="020000"/>
              <w:bottom w:val="none" w:sz="0" w:space="0" w:color="020000"/>
              <w:right w:val="none" w:sz="0" w:space="0" w:color="020000"/>
            </w:tcBorders>
            <w:vAlign w:val="center"/>
          </w:tcPr>
          <w:p w14:paraId="5CFB4450" w14:textId="77777777" w:rsidR="003D5510" w:rsidRDefault="003D5510" w:rsidP="00DF68EC">
            <w:pPr>
              <w:spacing w:before="48" w:line="149" w:lineRule="exact"/>
              <w:ind w:right="19"/>
              <w:jc w:val="right"/>
              <w:textAlignment w:val="baseline"/>
              <w:rPr>
                <w:rFonts w:ascii="Arial" w:eastAsia="Arial" w:hAnsi="Arial"/>
                <w:b/>
                <w:color w:val="000000"/>
                <w:sz w:val="16"/>
              </w:rPr>
            </w:pPr>
            <w:r>
              <w:rPr>
                <w:rFonts w:ascii="Arial" w:eastAsia="Arial" w:hAnsi="Arial"/>
                <w:b/>
                <w:color w:val="000000"/>
                <w:sz w:val="16"/>
                <w:lang w:val="en-US"/>
              </w:rPr>
              <w:t>112</w:t>
            </w:r>
          </w:p>
        </w:tc>
        <w:tc>
          <w:tcPr>
            <w:tcW w:w="398" w:type="dxa"/>
            <w:tcBorders>
              <w:top w:val="single" w:sz="7" w:space="0" w:color="000000"/>
              <w:left w:val="none" w:sz="0" w:space="0" w:color="020000"/>
              <w:bottom w:val="none" w:sz="0" w:space="0" w:color="020000"/>
              <w:right w:val="none" w:sz="0" w:space="0" w:color="020000"/>
            </w:tcBorders>
            <w:vAlign w:val="center"/>
          </w:tcPr>
          <w:p w14:paraId="2E788DAD" w14:textId="77777777" w:rsidR="003D5510" w:rsidRDefault="003D5510" w:rsidP="003D5510">
            <w:pPr>
              <w:spacing w:before="48" w:line="149" w:lineRule="exact"/>
              <w:jc w:val="center"/>
              <w:textAlignment w:val="baseline"/>
              <w:rPr>
                <w:rFonts w:ascii="Arial" w:eastAsia="Arial" w:hAnsi="Arial"/>
                <w:b/>
                <w:color w:val="000000"/>
                <w:sz w:val="16"/>
              </w:rPr>
            </w:pPr>
            <w:r>
              <w:rPr>
                <w:rFonts w:ascii="Arial" w:eastAsia="Arial" w:hAnsi="Arial"/>
                <w:b/>
                <w:color w:val="000000"/>
                <w:sz w:val="16"/>
                <w:lang w:val="en-US"/>
              </w:rPr>
              <w:t>466</w:t>
            </w:r>
          </w:p>
        </w:tc>
        <w:tc>
          <w:tcPr>
            <w:tcW w:w="533" w:type="dxa"/>
            <w:tcBorders>
              <w:top w:val="single" w:sz="7" w:space="0" w:color="000000"/>
              <w:left w:val="none" w:sz="0" w:space="0" w:color="020000"/>
              <w:bottom w:val="none" w:sz="0" w:space="0" w:color="020000"/>
              <w:right w:val="none" w:sz="0" w:space="0" w:color="020000"/>
            </w:tcBorders>
            <w:vAlign w:val="center"/>
          </w:tcPr>
          <w:p w14:paraId="61DFECCE" w14:textId="77777777" w:rsidR="003D5510" w:rsidRDefault="003D5510" w:rsidP="00DF68EC">
            <w:pPr>
              <w:spacing w:before="51" w:line="146" w:lineRule="exact"/>
              <w:jc w:val="right"/>
              <w:textAlignment w:val="baseline"/>
              <w:rPr>
                <w:rFonts w:ascii="Arial" w:eastAsia="Arial" w:hAnsi="Arial"/>
                <w:b/>
                <w:color w:val="000000"/>
                <w:sz w:val="16"/>
              </w:rPr>
            </w:pPr>
            <w:r>
              <w:rPr>
                <w:rFonts w:ascii="Arial" w:eastAsia="Arial" w:hAnsi="Arial"/>
                <w:b/>
                <w:color w:val="000000"/>
                <w:sz w:val="16"/>
                <w:lang w:val="en-US"/>
              </w:rPr>
              <w:t>6 826</w:t>
            </w:r>
          </w:p>
        </w:tc>
        <w:tc>
          <w:tcPr>
            <w:tcW w:w="418" w:type="dxa"/>
            <w:tcBorders>
              <w:top w:val="single" w:sz="7" w:space="0" w:color="000000"/>
              <w:left w:val="none" w:sz="0" w:space="0" w:color="020000"/>
              <w:bottom w:val="none" w:sz="0" w:space="0" w:color="020000"/>
              <w:right w:val="none" w:sz="0" w:space="0" w:color="020000"/>
            </w:tcBorders>
            <w:vAlign w:val="center"/>
          </w:tcPr>
          <w:p w14:paraId="668C7533" w14:textId="77777777" w:rsidR="003D5510" w:rsidRDefault="003D5510" w:rsidP="00DF68EC">
            <w:pPr>
              <w:spacing w:before="53" w:line="144" w:lineRule="exact"/>
              <w:jc w:val="center"/>
              <w:textAlignment w:val="baseline"/>
              <w:rPr>
                <w:rFonts w:ascii="Arial" w:eastAsia="Arial" w:hAnsi="Arial"/>
                <w:b/>
                <w:color w:val="000000"/>
                <w:sz w:val="16"/>
              </w:rPr>
            </w:pPr>
            <w:r>
              <w:rPr>
                <w:rFonts w:ascii="Arial" w:eastAsia="Arial" w:hAnsi="Arial"/>
                <w:b/>
                <w:color w:val="000000"/>
                <w:sz w:val="16"/>
                <w:lang w:val="en-US"/>
              </w:rPr>
              <w:t>911</w:t>
            </w:r>
          </w:p>
        </w:tc>
        <w:tc>
          <w:tcPr>
            <w:tcW w:w="504" w:type="dxa"/>
            <w:tcBorders>
              <w:top w:val="single" w:sz="7" w:space="0" w:color="000000"/>
              <w:left w:val="none" w:sz="0" w:space="0" w:color="020000"/>
              <w:bottom w:val="none" w:sz="0" w:space="0" w:color="020000"/>
              <w:right w:val="none" w:sz="0" w:space="0" w:color="020000"/>
            </w:tcBorders>
            <w:vAlign w:val="center"/>
          </w:tcPr>
          <w:p w14:paraId="3579019D" w14:textId="77777777" w:rsidR="003D5510" w:rsidRDefault="003D5510" w:rsidP="00DF68EC">
            <w:pPr>
              <w:spacing w:before="55" w:line="142" w:lineRule="exact"/>
              <w:jc w:val="right"/>
              <w:textAlignment w:val="baseline"/>
              <w:rPr>
                <w:rFonts w:ascii="Arial" w:eastAsia="Arial" w:hAnsi="Arial"/>
                <w:b/>
                <w:color w:val="000000"/>
                <w:sz w:val="16"/>
              </w:rPr>
            </w:pPr>
            <w:r>
              <w:rPr>
                <w:rFonts w:ascii="Arial" w:eastAsia="Arial" w:hAnsi="Arial"/>
                <w:b/>
                <w:color w:val="000000"/>
                <w:sz w:val="16"/>
                <w:lang w:val="en-US"/>
              </w:rPr>
              <w:t>6 939</w:t>
            </w:r>
          </w:p>
        </w:tc>
        <w:tc>
          <w:tcPr>
            <w:tcW w:w="367" w:type="dxa"/>
            <w:tcBorders>
              <w:top w:val="single" w:sz="7" w:space="0" w:color="000000"/>
              <w:left w:val="none" w:sz="0" w:space="0" w:color="020000"/>
              <w:bottom w:val="none" w:sz="0" w:space="0" w:color="020000"/>
              <w:right w:val="none" w:sz="0" w:space="0" w:color="020000"/>
            </w:tcBorders>
            <w:vAlign w:val="center"/>
          </w:tcPr>
          <w:p w14:paraId="7E3FC6F0" w14:textId="77777777" w:rsidR="003D5510" w:rsidRDefault="003D5510" w:rsidP="00DF68EC">
            <w:pPr>
              <w:spacing w:before="58" w:line="139" w:lineRule="exact"/>
              <w:jc w:val="center"/>
              <w:textAlignment w:val="baseline"/>
              <w:rPr>
                <w:rFonts w:ascii="Arial" w:eastAsia="Arial" w:hAnsi="Arial"/>
                <w:b/>
                <w:color w:val="000000"/>
                <w:sz w:val="16"/>
              </w:rPr>
            </w:pPr>
            <w:r>
              <w:rPr>
                <w:rFonts w:ascii="Arial" w:eastAsia="Arial" w:hAnsi="Arial"/>
                <w:b/>
                <w:color w:val="000000"/>
                <w:sz w:val="16"/>
                <w:lang w:val="en-US"/>
              </w:rPr>
              <w:t>377</w:t>
            </w:r>
          </w:p>
        </w:tc>
      </w:tr>
      <w:tr w:rsidR="003D5510" w14:paraId="55A31DCD" w14:textId="77777777" w:rsidTr="00DF68EC">
        <w:trPr>
          <w:trHeight w:hRule="exact" w:val="164"/>
        </w:trPr>
        <w:tc>
          <w:tcPr>
            <w:tcW w:w="11323" w:type="dxa"/>
            <w:tcBorders>
              <w:top w:val="none" w:sz="0" w:space="0" w:color="020000"/>
              <w:left w:val="none" w:sz="0" w:space="0" w:color="020000"/>
              <w:bottom w:val="none" w:sz="0" w:space="0" w:color="020000"/>
              <w:right w:val="none" w:sz="0" w:space="0" w:color="020000"/>
            </w:tcBorders>
            <w:vAlign w:val="center"/>
          </w:tcPr>
          <w:p w14:paraId="2E770E98" w14:textId="77777777" w:rsidR="003D5510" w:rsidRDefault="003D5510" w:rsidP="00DF68EC">
            <w:pPr>
              <w:spacing w:line="158" w:lineRule="exact"/>
              <w:ind w:left="9"/>
              <w:textAlignment w:val="baseline"/>
              <w:rPr>
                <w:rFonts w:ascii="Arial" w:eastAsia="Arial" w:hAnsi="Arial"/>
                <w:color w:val="000000"/>
                <w:sz w:val="16"/>
              </w:rPr>
            </w:pPr>
            <w:r>
              <w:rPr>
                <w:rFonts w:ascii="Arial" w:eastAsia="Arial" w:hAnsi="Arial"/>
                <w:color w:val="000000"/>
                <w:sz w:val="16"/>
                <w:lang w:val="en-US"/>
              </w:rPr>
              <w:t>Changes in net assets</w:t>
            </w:r>
          </w:p>
        </w:tc>
        <w:tc>
          <w:tcPr>
            <w:tcW w:w="677" w:type="dxa"/>
            <w:tcBorders>
              <w:top w:val="none" w:sz="0" w:space="0" w:color="020000"/>
              <w:left w:val="none" w:sz="0" w:space="0" w:color="020000"/>
              <w:bottom w:val="none" w:sz="0" w:space="0" w:color="020000"/>
              <w:right w:val="none" w:sz="0" w:space="0" w:color="020000"/>
            </w:tcBorders>
          </w:tcPr>
          <w:p w14:paraId="2877B975"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none" w:sz="0" w:space="0" w:color="020000"/>
              <w:left w:val="none" w:sz="0" w:space="0" w:color="020000"/>
              <w:bottom w:val="none" w:sz="0" w:space="0" w:color="020000"/>
              <w:right w:val="none" w:sz="0" w:space="0" w:color="020000"/>
            </w:tcBorders>
          </w:tcPr>
          <w:p w14:paraId="141287FC"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none" w:sz="0" w:space="0" w:color="020000"/>
              <w:left w:val="none" w:sz="0" w:space="0" w:color="020000"/>
              <w:bottom w:val="none" w:sz="0" w:space="0" w:color="020000"/>
              <w:right w:val="none" w:sz="0" w:space="0" w:color="020000"/>
            </w:tcBorders>
          </w:tcPr>
          <w:p w14:paraId="25F79728"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18" w:type="dxa"/>
            <w:tcBorders>
              <w:top w:val="none" w:sz="0" w:space="0" w:color="020000"/>
              <w:left w:val="none" w:sz="0" w:space="0" w:color="020000"/>
              <w:bottom w:val="none" w:sz="0" w:space="0" w:color="020000"/>
              <w:right w:val="none" w:sz="0" w:space="0" w:color="020000"/>
            </w:tcBorders>
          </w:tcPr>
          <w:p w14:paraId="266E8D62"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04" w:type="dxa"/>
            <w:tcBorders>
              <w:top w:val="none" w:sz="0" w:space="0" w:color="020000"/>
              <w:left w:val="none" w:sz="0" w:space="0" w:color="020000"/>
              <w:bottom w:val="none" w:sz="0" w:space="0" w:color="020000"/>
              <w:right w:val="none" w:sz="0" w:space="0" w:color="020000"/>
            </w:tcBorders>
          </w:tcPr>
          <w:p w14:paraId="7A32B6C0"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67" w:type="dxa"/>
            <w:tcBorders>
              <w:top w:val="none" w:sz="0" w:space="0" w:color="020000"/>
              <w:left w:val="none" w:sz="0" w:space="0" w:color="020000"/>
              <w:bottom w:val="none" w:sz="0" w:space="0" w:color="020000"/>
              <w:right w:val="none" w:sz="0" w:space="0" w:color="020000"/>
            </w:tcBorders>
          </w:tcPr>
          <w:p w14:paraId="0699CEE7"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r>
      <w:tr w:rsidR="003D5510" w14:paraId="683A899E" w14:textId="77777777" w:rsidTr="00DF68EC">
        <w:trPr>
          <w:trHeight w:hRule="exact" w:val="259"/>
        </w:trPr>
        <w:tc>
          <w:tcPr>
            <w:tcW w:w="11323" w:type="dxa"/>
            <w:tcBorders>
              <w:top w:val="none" w:sz="0" w:space="0" w:color="020000"/>
              <w:left w:val="none" w:sz="0" w:space="0" w:color="020000"/>
              <w:bottom w:val="single" w:sz="7" w:space="0" w:color="000000"/>
              <w:right w:val="none" w:sz="0" w:space="0" w:color="020000"/>
            </w:tcBorders>
            <w:vAlign w:val="center"/>
          </w:tcPr>
          <w:p w14:paraId="6DBB2FEA" w14:textId="77777777" w:rsidR="003D5510" w:rsidRDefault="003D5510" w:rsidP="00DF68EC">
            <w:pPr>
              <w:spacing w:after="62" w:line="183" w:lineRule="exact"/>
              <w:ind w:left="9"/>
              <w:textAlignment w:val="baseline"/>
              <w:rPr>
                <w:rFonts w:ascii="Arial" w:eastAsia="Arial" w:hAnsi="Arial"/>
                <w:color w:val="000000"/>
                <w:sz w:val="16"/>
              </w:rPr>
            </w:pPr>
            <w:r>
              <w:rPr>
                <w:rFonts w:ascii="Arial" w:eastAsia="Arial" w:hAnsi="Arial"/>
                <w:color w:val="000000"/>
                <w:sz w:val="16"/>
                <w:lang w:val="en-US"/>
              </w:rPr>
              <w:t>Surplus for the year</w:t>
            </w:r>
          </w:p>
        </w:tc>
        <w:tc>
          <w:tcPr>
            <w:tcW w:w="677" w:type="dxa"/>
            <w:tcBorders>
              <w:top w:val="none" w:sz="0" w:space="0" w:color="020000"/>
              <w:left w:val="none" w:sz="0" w:space="0" w:color="020000"/>
              <w:bottom w:val="single" w:sz="7" w:space="0" w:color="000000"/>
              <w:right w:val="none" w:sz="0" w:space="0" w:color="020000"/>
            </w:tcBorders>
          </w:tcPr>
          <w:p w14:paraId="412A1A2C"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none" w:sz="0" w:space="0" w:color="020000"/>
              <w:left w:val="none" w:sz="0" w:space="0" w:color="020000"/>
              <w:bottom w:val="single" w:sz="7" w:space="0" w:color="000000"/>
              <w:right w:val="none" w:sz="0" w:space="0" w:color="020000"/>
            </w:tcBorders>
          </w:tcPr>
          <w:p w14:paraId="073ACEB3"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none" w:sz="0" w:space="0" w:color="020000"/>
              <w:left w:val="none" w:sz="0" w:space="0" w:color="020000"/>
              <w:bottom w:val="single" w:sz="7" w:space="0" w:color="000000"/>
              <w:right w:val="none" w:sz="0" w:space="0" w:color="020000"/>
            </w:tcBorders>
            <w:vAlign w:val="center"/>
          </w:tcPr>
          <w:p w14:paraId="76184BCB" w14:textId="77777777" w:rsidR="003D5510" w:rsidRDefault="003D5510" w:rsidP="00DF68EC">
            <w:pPr>
              <w:spacing w:before="38" w:after="37" w:line="179" w:lineRule="exact"/>
              <w:jc w:val="right"/>
              <w:textAlignment w:val="baseline"/>
              <w:rPr>
                <w:rFonts w:ascii="Arial" w:eastAsia="Arial" w:hAnsi="Arial"/>
                <w:color w:val="000000"/>
                <w:sz w:val="16"/>
              </w:rPr>
            </w:pPr>
            <w:r>
              <w:rPr>
                <w:rFonts w:ascii="Arial" w:eastAsia="Arial" w:hAnsi="Arial"/>
                <w:color w:val="000000"/>
                <w:sz w:val="16"/>
                <w:lang w:val="en-US"/>
              </w:rPr>
              <w:t>424</w:t>
            </w:r>
          </w:p>
        </w:tc>
        <w:tc>
          <w:tcPr>
            <w:tcW w:w="418" w:type="dxa"/>
            <w:tcBorders>
              <w:top w:val="none" w:sz="0" w:space="0" w:color="020000"/>
              <w:left w:val="none" w:sz="0" w:space="0" w:color="020000"/>
              <w:bottom w:val="single" w:sz="7" w:space="0" w:color="000000"/>
              <w:right w:val="none" w:sz="0" w:space="0" w:color="020000"/>
            </w:tcBorders>
            <w:vAlign w:val="center"/>
          </w:tcPr>
          <w:p w14:paraId="1D208F61" w14:textId="77777777" w:rsidR="003D5510" w:rsidRDefault="003D5510" w:rsidP="00DF68EC">
            <w:pPr>
              <w:spacing w:before="41" w:after="34" w:line="179" w:lineRule="exact"/>
              <w:jc w:val="center"/>
              <w:textAlignment w:val="baseline"/>
              <w:rPr>
                <w:rFonts w:ascii="Arial" w:eastAsia="Arial" w:hAnsi="Arial"/>
                <w:color w:val="000000"/>
                <w:sz w:val="16"/>
              </w:rPr>
            </w:pPr>
            <w:r>
              <w:rPr>
                <w:rFonts w:ascii="Arial" w:eastAsia="Arial" w:hAnsi="Arial"/>
                <w:color w:val="000000"/>
                <w:sz w:val="16"/>
                <w:lang w:val="en-US"/>
              </w:rPr>
              <w:t>452</w:t>
            </w:r>
          </w:p>
        </w:tc>
        <w:tc>
          <w:tcPr>
            <w:tcW w:w="504" w:type="dxa"/>
            <w:tcBorders>
              <w:top w:val="none" w:sz="0" w:space="0" w:color="020000"/>
              <w:left w:val="none" w:sz="0" w:space="0" w:color="020000"/>
              <w:bottom w:val="single" w:sz="7" w:space="0" w:color="000000"/>
              <w:right w:val="none" w:sz="0" w:space="0" w:color="020000"/>
            </w:tcBorders>
            <w:vAlign w:val="center"/>
          </w:tcPr>
          <w:p w14:paraId="05292D9F" w14:textId="77777777" w:rsidR="003D5510" w:rsidRDefault="003D5510" w:rsidP="00DF68EC">
            <w:pPr>
              <w:spacing w:before="43" w:after="32" w:line="179" w:lineRule="exact"/>
              <w:jc w:val="right"/>
              <w:textAlignment w:val="baseline"/>
              <w:rPr>
                <w:rFonts w:ascii="Arial" w:eastAsia="Arial" w:hAnsi="Arial"/>
                <w:color w:val="000000"/>
                <w:sz w:val="16"/>
              </w:rPr>
            </w:pPr>
            <w:r>
              <w:rPr>
                <w:rFonts w:ascii="Arial" w:eastAsia="Arial" w:hAnsi="Arial"/>
                <w:color w:val="000000"/>
                <w:sz w:val="16"/>
                <w:lang w:val="en-US"/>
              </w:rPr>
              <w:t>424</w:t>
            </w:r>
          </w:p>
        </w:tc>
        <w:tc>
          <w:tcPr>
            <w:tcW w:w="367" w:type="dxa"/>
            <w:tcBorders>
              <w:top w:val="none" w:sz="0" w:space="0" w:color="020000"/>
              <w:left w:val="none" w:sz="0" w:space="0" w:color="020000"/>
              <w:bottom w:val="single" w:sz="7" w:space="0" w:color="000000"/>
              <w:right w:val="none" w:sz="0" w:space="0" w:color="020000"/>
            </w:tcBorders>
            <w:vAlign w:val="center"/>
          </w:tcPr>
          <w:p w14:paraId="17C7D4C7" w14:textId="77777777" w:rsidR="003D5510" w:rsidRDefault="003D5510" w:rsidP="00DF68EC">
            <w:pPr>
              <w:spacing w:before="43" w:after="32" w:line="179" w:lineRule="exact"/>
              <w:jc w:val="center"/>
              <w:textAlignment w:val="baseline"/>
              <w:rPr>
                <w:rFonts w:ascii="Arial" w:eastAsia="Arial" w:hAnsi="Arial"/>
                <w:color w:val="000000"/>
                <w:sz w:val="16"/>
              </w:rPr>
            </w:pPr>
            <w:r>
              <w:rPr>
                <w:rFonts w:ascii="Arial" w:eastAsia="Arial" w:hAnsi="Arial"/>
                <w:color w:val="000000"/>
                <w:sz w:val="16"/>
                <w:lang w:val="en-US"/>
              </w:rPr>
              <w:t>452</w:t>
            </w:r>
          </w:p>
        </w:tc>
      </w:tr>
      <w:tr w:rsidR="003D5510" w14:paraId="6EDFB598" w14:textId="77777777" w:rsidTr="00DF68EC">
        <w:trPr>
          <w:trHeight w:hRule="exact" w:val="269"/>
        </w:trPr>
        <w:tc>
          <w:tcPr>
            <w:tcW w:w="11323" w:type="dxa"/>
            <w:tcBorders>
              <w:top w:val="single" w:sz="7" w:space="0" w:color="000000"/>
              <w:left w:val="none" w:sz="0" w:space="0" w:color="020000"/>
              <w:bottom w:val="single" w:sz="7" w:space="0" w:color="000000"/>
              <w:right w:val="none" w:sz="0" w:space="0" w:color="020000"/>
            </w:tcBorders>
            <w:vAlign w:val="center"/>
          </w:tcPr>
          <w:p w14:paraId="28BE5C80" w14:textId="77777777" w:rsidR="003D5510" w:rsidRDefault="003D5510" w:rsidP="00DF68EC">
            <w:pPr>
              <w:spacing w:after="67" w:line="179" w:lineRule="exact"/>
              <w:ind w:left="9"/>
              <w:textAlignment w:val="baseline"/>
              <w:rPr>
                <w:rFonts w:ascii="Arial" w:eastAsia="Arial" w:hAnsi="Arial"/>
                <w:color w:val="000000"/>
                <w:sz w:val="16"/>
              </w:rPr>
            </w:pPr>
            <w:r>
              <w:rPr>
                <w:rFonts w:ascii="Arial" w:eastAsia="Arial" w:hAnsi="Arial"/>
                <w:color w:val="000000"/>
                <w:sz w:val="16"/>
                <w:lang w:val="en-US"/>
              </w:rPr>
              <w:t>Total changes</w:t>
            </w:r>
          </w:p>
        </w:tc>
        <w:tc>
          <w:tcPr>
            <w:tcW w:w="677" w:type="dxa"/>
            <w:tcBorders>
              <w:top w:val="single" w:sz="7" w:space="0" w:color="000000"/>
              <w:left w:val="none" w:sz="0" w:space="0" w:color="020000"/>
              <w:bottom w:val="single" w:sz="7" w:space="0" w:color="000000"/>
              <w:right w:val="none" w:sz="0" w:space="0" w:color="020000"/>
            </w:tcBorders>
          </w:tcPr>
          <w:p w14:paraId="29EF55C5"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single" w:sz="7" w:space="0" w:color="000000"/>
              <w:left w:val="none" w:sz="0" w:space="0" w:color="020000"/>
              <w:bottom w:val="single" w:sz="7" w:space="0" w:color="000000"/>
              <w:right w:val="none" w:sz="0" w:space="0" w:color="020000"/>
            </w:tcBorders>
          </w:tcPr>
          <w:p w14:paraId="5DBA340A"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single" w:sz="7" w:space="0" w:color="000000"/>
              <w:left w:val="none" w:sz="0" w:space="0" w:color="020000"/>
              <w:bottom w:val="single" w:sz="7" w:space="0" w:color="000000"/>
              <w:right w:val="none" w:sz="0" w:space="0" w:color="020000"/>
            </w:tcBorders>
            <w:vAlign w:val="center"/>
          </w:tcPr>
          <w:p w14:paraId="4B6B5CCB" w14:textId="77777777" w:rsidR="003D5510" w:rsidRDefault="003D5510" w:rsidP="00DF68EC">
            <w:pPr>
              <w:spacing w:before="53" w:after="36" w:line="179" w:lineRule="exact"/>
              <w:jc w:val="right"/>
              <w:textAlignment w:val="baseline"/>
              <w:rPr>
                <w:rFonts w:ascii="Arial" w:eastAsia="Arial" w:hAnsi="Arial"/>
                <w:color w:val="000000"/>
                <w:sz w:val="16"/>
              </w:rPr>
            </w:pPr>
            <w:r>
              <w:rPr>
                <w:rFonts w:ascii="Arial" w:eastAsia="Arial" w:hAnsi="Arial"/>
                <w:color w:val="000000"/>
                <w:sz w:val="16"/>
                <w:lang w:val="en-US"/>
              </w:rPr>
              <w:t>424</w:t>
            </w:r>
          </w:p>
        </w:tc>
        <w:tc>
          <w:tcPr>
            <w:tcW w:w="418" w:type="dxa"/>
            <w:tcBorders>
              <w:top w:val="single" w:sz="7" w:space="0" w:color="000000"/>
              <w:left w:val="none" w:sz="0" w:space="0" w:color="020000"/>
              <w:bottom w:val="single" w:sz="7" w:space="0" w:color="000000"/>
              <w:right w:val="none" w:sz="0" w:space="0" w:color="020000"/>
            </w:tcBorders>
            <w:vAlign w:val="center"/>
          </w:tcPr>
          <w:p w14:paraId="70D3A691" w14:textId="77777777" w:rsidR="003D5510" w:rsidRDefault="003D5510" w:rsidP="00DF68EC">
            <w:pPr>
              <w:spacing w:before="53" w:after="36" w:line="179" w:lineRule="exact"/>
              <w:jc w:val="center"/>
              <w:textAlignment w:val="baseline"/>
              <w:rPr>
                <w:rFonts w:ascii="Arial" w:eastAsia="Arial" w:hAnsi="Arial"/>
                <w:color w:val="000000"/>
                <w:sz w:val="16"/>
              </w:rPr>
            </w:pPr>
            <w:r>
              <w:rPr>
                <w:rFonts w:ascii="Arial" w:eastAsia="Arial" w:hAnsi="Arial"/>
                <w:color w:val="000000"/>
                <w:sz w:val="16"/>
                <w:lang w:val="en-US"/>
              </w:rPr>
              <w:t>452</w:t>
            </w:r>
          </w:p>
        </w:tc>
        <w:tc>
          <w:tcPr>
            <w:tcW w:w="504" w:type="dxa"/>
            <w:tcBorders>
              <w:top w:val="single" w:sz="7" w:space="0" w:color="000000"/>
              <w:left w:val="none" w:sz="0" w:space="0" w:color="020000"/>
              <w:bottom w:val="single" w:sz="7" w:space="0" w:color="000000"/>
              <w:right w:val="none" w:sz="0" w:space="0" w:color="020000"/>
            </w:tcBorders>
            <w:vAlign w:val="center"/>
          </w:tcPr>
          <w:p w14:paraId="02AA0C2E" w14:textId="77777777" w:rsidR="003D5510" w:rsidRDefault="003D5510" w:rsidP="00DF68EC">
            <w:pPr>
              <w:spacing w:before="53" w:after="36" w:line="179" w:lineRule="exact"/>
              <w:jc w:val="right"/>
              <w:textAlignment w:val="baseline"/>
              <w:rPr>
                <w:rFonts w:ascii="Arial" w:eastAsia="Arial" w:hAnsi="Arial"/>
                <w:color w:val="000000"/>
                <w:sz w:val="16"/>
              </w:rPr>
            </w:pPr>
            <w:r>
              <w:rPr>
                <w:rFonts w:ascii="Arial" w:eastAsia="Arial" w:hAnsi="Arial"/>
                <w:color w:val="000000"/>
                <w:sz w:val="16"/>
                <w:lang w:val="en-US"/>
              </w:rPr>
              <w:t>424</w:t>
            </w:r>
          </w:p>
        </w:tc>
        <w:tc>
          <w:tcPr>
            <w:tcW w:w="367" w:type="dxa"/>
            <w:tcBorders>
              <w:top w:val="single" w:sz="7" w:space="0" w:color="000000"/>
              <w:left w:val="none" w:sz="0" w:space="0" w:color="020000"/>
              <w:bottom w:val="single" w:sz="7" w:space="0" w:color="000000"/>
              <w:right w:val="none" w:sz="0" w:space="0" w:color="020000"/>
            </w:tcBorders>
            <w:vAlign w:val="center"/>
          </w:tcPr>
          <w:p w14:paraId="50A1EBCB" w14:textId="77777777" w:rsidR="003D5510" w:rsidRDefault="003D5510" w:rsidP="00DF68EC">
            <w:pPr>
              <w:spacing w:before="53" w:after="36" w:line="179" w:lineRule="exact"/>
              <w:jc w:val="center"/>
              <w:textAlignment w:val="baseline"/>
              <w:rPr>
                <w:rFonts w:ascii="Arial" w:eastAsia="Arial" w:hAnsi="Arial"/>
                <w:color w:val="000000"/>
                <w:sz w:val="16"/>
              </w:rPr>
            </w:pPr>
            <w:r>
              <w:rPr>
                <w:rFonts w:ascii="Arial" w:eastAsia="Arial" w:hAnsi="Arial"/>
                <w:color w:val="000000"/>
                <w:sz w:val="16"/>
                <w:lang w:val="en-US"/>
              </w:rPr>
              <w:t>452</w:t>
            </w:r>
          </w:p>
        </w:tc>
      </w:tr>
      <w:tr w:rsidR="003D5510" w14:paraId="5BE1FA42" w14:textId="77777777" w:rsidTr="00DF68EC">
        <w:trPr>
          <w:trHeight w:hRule="exact" w:val="230"/>
        </w:trPr>
        <w:tc>
          <w:tcPr>
            <w:tcW w:w="11323" w:type="dxa"/>
            <w:tcBorders>
              <w:top w:val="single" w:sz="7" w:space="0" w:color="000000"/>
              <w:left w:val="none" w:sz="0" w:space="0" w:color="020000"/>
              <w:bottom w:val="none" w:sz="0" w:space="0" w:color="020000"/>
              <w:right w:val="none" w:sz="0" w:space="0" w:color="020000"/>
            </w:tcBorders>
            <w:vAlign w:val="center"/>
          </w:tcPr>
          <w:p w14:paraId="174679D0" w14:textId="77777777" w:rsidR="003D5510" w:rsidRDefault="003D5510" w:rsidP="00DF68EC">
            <w:pPr>
              <w:spacing w:before="48" w:after="2" w:line="180" w:lineRule="exact"/>
              <w:ind w:left="9"/>
              <w:textAlignment w:val="baseline"/>
              <w:rPr>
                <w:rFonts w:ascii="Arial" w:eastAsia="Arial" w:hAnsi="Arial"/>
                <w:b/>
                <w:color w:val="000000"/>
                <w:sz w:val="16"/>
              </w:rPr>
            </w:pPr>
            <w:r>
              <w:rPr>
                <w:rFonts w:ascii="Arial" w:eastAsia="Arial" w:hAnsi="Arial"/>
                <w:b/>
                <w:color w:val="000000"/>
                <w:sz w:val="16"/>
                <w:lang w:val="en-US"/>
              </w:rPr>
              <w:t>Balance at 01 July 2015</w:t>
            </w:r>
          </w:p>
        </w:tc>
        <w:tc>
          <w:tcPr>
            <w:tcW w:w="677" w:type="dxa"/>
            <w:tcBorders>
              <w:top w:val="single" w:sz="7" w:space="0" w:color="000000"/>
              <w:left w:val="none" w:sz="0" w:space="0" w:color="020000"/>
              <w:bottom w:val="none" w:sz="0" w:space="0" w:color="020000"/>
              <w:right w:val="none" w:sz="0" w:space="0" w:color="020000"/>
            </w:tcBorders>
            <w:vAlign w:val="center"/>
          </w:tcPr>
          <w:p w14:paraId="05BBE221" w14:textId="77777777" w:rsidR="003D5510" w:rsidRDefault="003D5510" w:rsidP="00DF68EC">
            <w:pPr>
              <w:spacing w:before="72" w:line="158" w:lineRule="exact"/>
              <w:ind w:right="19"/>
              <w:jc w:val="right"/>
              <w:textAlignment w:val="baseline"/>
              <w:rPr>
                <w:rFonts w:ascii="Arial" w:eastAsia="Arial" w:hAnsi="Arial"/>
                <w:b/>
                <w:color w:val="000000"/>
                <w:sz w:val="16"/>
              </w:rPr>
            </w:pPr>
            <w:r>
              <w:rPr>
                <w:rFonts w:ascii="Arial" w:eastAsia="Arial" w:hAnsi="Arial"/>
                <w:b/>
                <w:color w:val="000000"/>
                <w:sz w:val="16"/>
                <w:lang w:val="en-US"/>
              </w:rPr>
              <w:t>112</w:t>
            </w:r>
          </w:p>
        </w:tc>
        <w:tc>
          <w:tcPr>
            <w:tcW w:w="398" w:type="dxa"/>
            <w:tcBorders>
              <w:top w:val="single" w:sz="7" w:space="0" w:color="000000"/>
              <w:left w:val="none" w:sz="0" w:space="0" w:color="020000"/>
              <w:bottom w:val="none" w:sz="0" w:space="0" w:color="020000"/>
              <w:right w:val="none" w:sz="0" w:space="0" w:color="020000"/>
            </w:tcBorders>
            <w:vAlign w:val="center"/>
          </w:tcPr>
          <w:p w14:paraId="13DEBCFF" w14:textId="77777777" w:rsidR="003D5510" w:rsidRDefault="003D5510" w:rsidP="003D5510">
            <w:pPr>
              <w:spacing w:before="72" w:line="158" w:lineRule="exact"/>
              <w:jc w:val="center"/>
              <w:textAlignment w:val="baseline"/>
              <w:rPr>
                <w:rFonts w:ascii="Arial" w:eastAsia="Arial" w:hAnsi="Arial"/>
                <w:b/>
                <w:color w:val="000000"/>
                <w:sz w:val="16"/>
              </w:rPr>
            </w:pPr>
            <w:r>
              <w:rPr>
                <w:rFonts w:ascii="Arial" w:eastAsia="Arial" w:hAnsi="Arial"/>
                <w:b/>
                <w:color w:val="000000"/>
                <w:sz w:val="16"/>
                <w:lang w:val="en-US"/>
              </w:rPr>
              <w:t>466</w:t>
            </w:r>
          </w:p>
        </w:tc>
        <w:tc>
          <w:tcPr>
            <w:tcW w:w="533" w:type="dxa"/>
            <w:tcBorders>
              <w:top w:val="single" w:sz="7" w:space="0" w:color="000000"/>
              <w:left w:val="none" w:sz="0" w:space="0" w:color="020000"/>
              <w:bottom w:val="none" w:sz="0" w:space="0" w:color="020000"/>
              <w:right w:val="none" w:sz="0" w:space="0" w:color="020000"/>
            </w:tcBorders>
            <w:vAlign w:val="center"/>
          </w:tcPr>
          <w:p w14:paraId="63052E2B" w14:textId="77777777" w:rsidR="003D5510" w:rsidRDefault="003D5510" w:rsidP="00DF68EC">
            <w:pPr>
              <w:spacing w:before="75" w:line="155" w:lineRule="exact"/>
              <w:jc w:val="right"/>
              <w:textAlignment w:val="baseline"/>
              <w:rPr>
                <w:rFonts w:ascii="Arial" w:eastAsia="Arial" w:hAnsi="Arial"/>
                <w:b/>
                <w:color w:val="000000"/>
                <w:sz w:val="16"/>
              </w:rPr>
            </w:pPr>
            <w:r>
              <w:rPr>
                <w:rFonts w:ascii="Arial" w:eastAsia="Arial" w:hAnsi="Arial"/>
                <w:b/>
                <w:color w:val="000000"/>
                <w:sz w:val="16"/>
                <w:lang w:val="en-US"/>
              </w:rPr>
              <w:t>7 251</w:t>
            </w:r>
          </w:p>
        </w:tc>
        <w:tc>
          <w:tcPr>
            <w:tcW w:w="418" w:type="dxa"/>
            <w:tcBorders>
              <w:top w:val="single" w:sz="7" w:space="0" w:color="000000"/>
              <w:left w:val="none" w:sz="0" w:space="0" w:color="020000"/>
              <w:bottom w:val="none" w:sz="0" w:space="0" w:color="020000"/>
              <w:right w:val="none" w:sz="0" w:space="0" w:color="020000"/>
            </w:tcBorders>
            <w:vAlign w:val="center"/>
          </w:tcPr>
          <w:p w14:paraId="58C915EA" w14:textId="77777777" w:rsidR="003D5510" w:rsidRDefault="003D5510" w:rsidP="00DF68EC">
            <w:pPr>
              <w:spacing w:before="76" w:line="154" w:lineRule="exact"/>
              <w:jc w:val="center"/>
              <w:textAlignment w:val="baseline"/>
              <w:rPr>
                <w:rFonts w:ascii="Arial" w:eastAsia="Arial" w:hAnsi="Arial"/>
                <w:b/>
                <w:color w:val="000000"/>
                <w:sz w:val="16"/>
              </w:rPr>
            </w:pPr>
            <w:r>
              <w:rPr>
                <w:rFonts w:ascii="Arial" w:eastAsia="Arial" w:hAnsi="Arial"/>
                <w:b/>
                <w:color w:val="000000"/>
                <w:sz w:val="16"/>
                <w:lang w:val="en-US"/>
              </w:rPr>
              <w:t>363</w:t>
            </w:r>
          </w:p>
        </w:tc>
        <w:tc>
          <w:tcPr>
            <w:tcW w:w="504" w:type="dxa"/>
            <w:tcBorders>
              <w:top w:val="single" w:sz="7" w:space="0" w:color="000000"/>
              <w:left w:val="none" w:sz="0" w:space="0" w:color="020000"/>
              <w:bottom w:val="none" w:sz="0" w:space="0" w:color="020000"/>
              <w:right w:val="none" w:sz="0" w:space="0" w:color="020000"/>
            </w:tcBorders>
            <w:vAlign w:val="center"/>
          </w:tcPr>
          <w:p w14:paraId="355A9A3C" w14:textId="77777777" w:rsidR="003D5510" w:rsidRDefault="003D5510" w:rsidP="00DF68EC">
            <w:pPr>
              <w:spacing w:before="76" w:line="154" w:lineRule="exact"/>
              <w:jc w:val="right"/>
              <w:textAlignment w:val="baseline"/>
              <w:rPr>
                <w:rFonts w:ascii="Arial" w:eastAsia="Arial" w:hAnsi="Arial"/>
                <w:b/>
                <w:color w:val="000000"/>
                <w:sz w:val="16"/>
              </w:rPr>
            </w:pPr>
            <w:r>
              <w:rPr>
                <w:rFonts w:ascii="Arial" w:eastAsia="Arial" w:hAnsi="Arial"/>
                <w:b/>
                <w:color w:val="000000"/>
                <w:sz w:val="16"/>
                <w:lang w:val="en-US"/>
              </w:rPr>
              <w:t>7 363</w:t>
            </w:r>
          </w:p>
        </w:tc>
        <w:tc>
          <w:tcPr>
            <w:tcW w:w="367" w:type="dxa"/>
            <w:tcBorders>
              <w:top w:val="single" w:sz="7" w:space="0" w:color="000000"/>
              <w:left w:val="none" w:sz="0" w:space="0" w:color="020000"/>
              <w:bottom w:val="none" w:sz="0" w:space="0" w:color="020000"/>
              <w:right w:val="none" w:sz="0" w:space="0" w:color="020000"/>
            </w:tcBorders>
            <w:vAlign w:val="center"/>
          </w:tcPr>
          <w:p w14:paraId="6FDBBCAC" w14:textId="77777777" w:rsidR="003D5510" w:rsidRDefault="003D5510" w:rsidP="00DF68EC">
            <w:pPr>
              <w:spacing w:before="79" w:line="151" w:lineRule="exact"/>
              <w:jc w:val="center"/>
              <w:textAlignment w:val="baseline"/>
              <w:rPr>
                <w:rFonts w:ascii="Arial" w:eastAsia="Arial" w:hAnsi="Arial"/>
                <w:b/>
                <w:color w:val="000000"/>
                <w:sz w:val="16"/>
              </w:rPr>
            </w:pPr>
            <w:r>
              <w:rPr>
                <w:rFonts w:ascii="Arial" w:eastAsia="Arial" w:hAnsi="Arial"/>
                <w:b/>
                <w:color w:val="000000"/>
                <w:sz w:val="16"/>
                <w:lang w:val="en-US"/>
              </w:rPr>
              <w:t>829</w:t>
            </w:r>
          </w:p>
        </w:tc>
      </w:tr>
      <w:tr w:rsidR="003D5510" w14:paraId="0AF00FF2" w14:textId="77777777" w:rsidTr="00DF68EC">
        <w:trPr>
          <w:trHeight w:hRule="exact" w:val="163"/>
        </w:trPr>
        <w:tc>
          <w:tcPr>
            <w:tcW w:w="11323" w:type="dxa"/>
            <w:tcBorders>
              <w:top w:val="none" w:sz="0" w:space="0" w:color="020000"/>
              <w:left w:val="none" w:sz="0" w:space="0" w:color="020000"/>
              <w:bottom w:val="none" w:sz="0" w:space="0" w:color="020000"/>
              <w:right w:val="none" w:sz="0" w:space="0" w:color="020000"/>
            </w:tcBorders>
            <w:vAlign w:val="center"/>
          </w:tcPr>
          <w:p w14:paraId="074AA5D9" w14:textId="77777777" w:rsidR="003D5510" w:rsidRDefault="003D5510" w:rsidP="00DF68EC">
            <w:pPr>
              <w:spacing w:line="158" w:lineRule="exact"/>
              <w:ind w:left="9"/>
              <w:textAlignment w:val="baseline"/>
              <w:rPr>
                <w:rFonts w:ascii="Arial" w:eastAsia="Arial" w:hAnsi="Arial"/>
                <w:color w:val="000000"/>
                <w:sz w:val="16"/>
              </w:rPr>
            </w:pPr>
            <w:r>
              <w:rPr>
                <w:rFonts w:ascii="Arial" w:eastAsia="Arial" w:hAnsi="Arial"/>
                <w:color w:val="000000"/>
                <w:sz w:val="16"/>
                <w:lang w:val="en-US"/>
              </w:rPr>
              <w:t>Changes in net assets</w:t>
            </w:r>
          </w:p>
        </w:tc>
        <w:tc>
          <w:tcPr>
            <w:tcW w:w="677" w:type="dxa"/>
            <w:tcBorders>
              <w:top w:val="none" w:sz="0" w:space="0" w:color="020000"/>
              <w:left w:val="none" w:sz="0" w:space="0" w:color="020000"/>
              <w:bottom w:val="none" w:sz="0" w:space="0" w:color="020000"/>
              <w:right w:val="none" w:sz="0" w:space="0" w:color="020000"/>
            </w:tcBorders>
          </w:tcPr>
          <w:p w14:paraId="55C93093"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none" w:sz="0" w:space="0" w:color="020000"/>
              <w:left w:val="none" w:sz="0" w:space="0" w:color="020000"/>
              <w:bottom w:val="none" w:sz="0" w:space="0" w:color="020000"/>
              <w:right w:val="none" w:sz="0" w:space="0" w:color="020000"/>
            </w:tcBorders>
          </w:tcPr>
          <w:p w14:paraId="225960D4"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none" w:sz="0" w:space="0" w:color="020000"/>
              <w:left w:val="none" w:sz="0" w:space="0" w:color="020000"/>
              <w:bottom w:val="none" w:sz="0" w:space="0" w:color="020000"/>
              <w:right w:val="none" w:sz="0" w:space="0" w:color="020000"/>
            </w:tcBorders>
          </w:tcPr>
          <w:p w14:paraId="59E46E4B"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418" w:type="dxa"/>
            <w:tcBorders>
              <w:top w:val="none" w:sz="0" w:space="0" w:color="020000"/>
              <w:left w:val="none" w:sz="0" w:space="0" w:color="020000"/>
              <w:bottom w:val="none" w:sz="0" w:space="0" w:color="020000"/>
              <w:right w:val="none" w:sz="0" w:space="0" w:color="020000"/>
            </w:tcBorders>
          </w:tcPr>
          <w:p w14:paraId="2B6825D0"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04" w:type="dxa"/>
            <w:tcBorders>
              <w:top w:val="none" w:sz="0" w:space="0" w:color="020000"/>
              <w:left w:val="none" w:sz="0" w:space="0" w:color="020000"/>
              <w:bottom w:val="none" w:sz="0" w:space="0" w:color="020000"/>
              <w:right w:val="none" w:sz="0" w:space="0" w:color="020000"/>
            </w:tcBorders>
          </w:tcPr>
          <w:p w14:paraId="557F6BFC"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67" w:type="dxa"/>
            <w:tcBorders>
              <w:top w:val="none" w:sz="0" w:space="0" w:color="020000"/>
              <w:left w:val="none" w:sz="0" w:space="0" w:color="020000"/>
              <w:bottom w:val="none" w:sz="0" w:space="0" w:color="020000"/>
              <w:right w:val="none" w:sz="0" w:space="0" w:color="020000"/>
            </w:tcBorders>
          </w:tcPr>
          <w:p w14:paraId="145E9112"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r>
      <w:tr w:rsidR="003D5510" w14:paraId="172DECA3" w14:textId="77777777" w:rsidTr="00DF68EC">
        <w:trPr>
          <w:trHeight w:hRule="exact" w:val="250"/>
        </w:trPr>
        <w:tc>
          <w:tcPr>
            <w:tcW w:w="11323" w:type="dxa"/>
            <w:tcBorders>
              <w:top w:val="none" w:sz="0" w:space="0" w:color="020000"/>
              <w:left w:val="none" w:sz="0" w:space="0" w:color="020000"/>
              <w:bottom w:val="single" w:sz="7" w:space="0" w:color="000000"/>
              <w:right w:val="none" w:sz="0" w:space="0" w:color="020000"/>
            </w:tcBorders>
            <w:vAlign w:val="center"/>
          </w:tcPr>
          <w:p w14:paraId="36A0776E" w14:textId="77777777" w:rsidR="003D5510" w:rsidRDefault="003D5510" w:rsidP="00DF68EC">
            <w:pPr>
              <w:spacing w:after="56" w:line="179" w:lineRule="exact"/>
              <w:ind w:left="9"/>
              <w:textAlignment w:val="baseline"/>
              <w:rPr>
                <w:rFonts w:ascii="Arial" w:eastAsia="Arial" w:hAnsi="Arial"/>
                <w:color w:val="000000"/>
                <w:sz w:val="16"/>
              </w:rPr>
            </w:pPr>
            <w:r>
              <w:rPr>
                <w:rFonts w:ascii="Arial" w:eastAsia="Arial" w:hAnsi="Arial"/>
                <w:color w:val="000000"/>
                <w:sz w:val="16"/>
                <w:lang w:val="en-US"/>
              </w:rPr>
              <w:t>Surplus for the year</w:t>
            </w:r>
          </w:p>
        </w:tc>
        <w:tc>
          <w:tcPr>
            <w:tcW w:w="677" w:type="dxa"/>
            <w:tcBorders>
              <w:top w:val="none" w:sz="0" w:space="0" w:color="020000"/>
              <w:left w:val="none" w:sz="0" w:space="0" w:color="020000"/>
              <w:bottom w:val="single" w:sz="7" w:space="0" w:color="000000"/>
              <w:right w:val="none" w:sz="0" w:space="0" w:color="020000"/>
            </w:tcBorders>
          </w:tcPr>
          <w:p w14:paraId="4512797F"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none" w:sz="0" w:space="0" w:color="020000"/>
              <w:left w:val="none" w:sz="0" w:space="0" w:color="020000"/>
              <w:bottom w:val="single" w:sz="7" w:space="0" w:color="000000"/>
              <w:right w:val="none" w:sz="0" w:space="0" w:color="020000"/>
            </w:tcBorders>
          </w:tcPr>
          <w:p w14:paraId="70CBE25D"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none" w:sz="0" w:space="0" w:color="020000"/>
              <w:left w:val="none" w:sz="0" w:space="0" w:color="020000"/>
              <w:bottom w:val="single" w:sz="7" w:space="0" w:color="000000"/>
              <w:right w:val="none" w:sz="0" w:space="0" w:color="020000"/>
            </w:tcBorders>
            <w:vAlign w:val="center"/>
          </w:tcPr>
          <w:p w14:paraId="58B7F2D5" w14:textId="77777777" w:rsidR="003D5510" w:rsidRDefault="003D5510" w:rsidP="00DF68EC">
            <w:pPr>
              <w:spacing w:before="34" w:after="27" w:line="179" w:lineRule="exact"/>
              <w:jc w:val="right"/>
              <w:textAlignment w:val="baseline"/>
              <w:rPr>
                <w:rFonts w:ascii="Arial" w:eastAsia="Arial" w:hAnsi="Arial"/>
                <w:color w:val="000000"/>
                <w:sz w:val="16"/>
              </w:rPr>
            </w:pPr>
            <w:r>
              <w:rPr>
                <w:rFonts w:ascii="Arial" w:eastAsia="Arial" w:hAnsi="Arial"/>
                <w:color w:val="000000"/>
                <w:sz w:val="16"/>
                <w:lang w:val="en-US"/>
              </w:rPr>
              <w:t>546</w:t>
            </w:r>
          </w:p>
        </w:tc>
        <w:tc>
          <w:tcPr>
            <w:tcW w:w="418" w:type="dxa"/>
            <w:tcBorders>
              <w:top w:val="none" w:sz="0" w:space="0" w:color="020000"/>
              <w:left w:val="none" w:sz="0" w:space="0" w:color="020000"/>
              <w:bottom w:val="single" w:sz="7" w:space="0" w:color="000000"/>
              <w:right w:val="none" w:sz="0" w:space="0" w:color="020000"/>
            </w:tcBorders>
            <w:vAlign w:val="center"/>
          </w:tcPr>
          <w:p w14:paraId="23EBC8B2" w14:textId="77777777" w:rsidR="003D5510" w:rsidRDefault="003D5510" w:rsidP="00DF68EC">
            <w:pPr>
              <w:spacing w:before="34" w:after="27" w:line="179" w:lineRule="exact"/>
              <w:jc w:val="center"/>
              <w:textAlignment w:val="baseline"/>
              <w:rPr>
                <w:rFonts w:ascii="Arial" w:eastAsia="Arial" w:hAnsi="Arial"/>
                <w:color w:val="000000"/>
                <w:sz w:val="16"/>
              </w:rPr>
            </w:pPr>
            <w:r>
              <w:rPr>
                <w:rFonts w:ascii="Arial" w:eastAsia="Arial" w:hAnsi="Arial"/>
                <w:color w:val="000000"/>
                <w:sz w:val="16"/>
                <w:lang w:val="en-US"/>
              </w:rPr>
              <w:t>233</w:t>
            </w:r>
          </w:p>
        </w:tc>
        <w:tc>
          <w:tcPr>
            <w:tcW w:w="504" w:type="dxa"/>
            <w:tcBorders>
              <w:top w:val="none" w:sz="0" w:space="0" w:color="020000"/>
              <w:left w:val="none" w:sz="0" w:space="0" w:color="020000"/>
              <w:bottom w:val="single" w:sz="7" w:space="0" w:color="000000"/>
              <w:right w:val="none" w:sz="0" w:space="0" w:color="020000"/>
            </w:tcBorders>
            <w:vAlign w:val="center"/>
          </w:tcPr>
          <w:p w14:paraId="277F1D0C" w14:textId="77777777" w:rsidR="003D5510" w:rsidRDefault="003D5510" w:rsidP="00DF68EC">
            <w:pPr>
              <w:spacing w:before="34" w:after="27" w:line="179" w:lineRule="exact"/>
              <w:jc w:val="right"/>
              <w:textAlignment w:val="baseline"/>
              <w:rPr>
                <w:rFonts w:ascii="Arial" w:eastAsia="Arial" w:hAnsi="Arial"/>
                <w:color w:val="000000"/>
                <w:sz w:val="16"/>
              </w:rPr>
            </w:pPr>
            <w:r>
              <w:rPr>
                <w:rFonts w:ascii="Arial" w:eastAsia="Arial" w:hAnsi="Arial"/>
                <w:color w:val="000000"/>
                <w:sz w:val="16"/>
                <w:lang w:val="en-US"/>
              </w:rPr>
              <w:t>546</w:t>
            </w:r>
          </w:p>
        </w:tc>
        <w:tc>
          <w:tcPr>
            <w:tcW w:w="367" w:type="dxa"/>
            <w:tcBorders>
              <w:top w:val="none" w:sz="0" w:space="0" w:color="020000"/>
              <w:left w:val="none" w:sz="0" w:space="0" w:color="020000"/>
              <w:bottom w:val="single" w:sz="7" w:space="0" w:color="000000"/>
              <w:right w:val="none" w:sz="0" w:space="0" w:color="020000"/>
            </w:tcBorders>
            <w:vAlign w:val="center"/>
          </w:tcPr>
          <w:p w14:paraId="528A1AAB" w14:textId="77777777" w:rsidR="003D5510" w:rsidRDefault="003D5510" w:rsidP="00DF68EC">
            <w:pPr>
              <w:spacing w:before="34" w:after="27" w:line="179" w:lineRule="exact"/>
              <w:jc w:val="center"/>
              <w:textAlignment w:val="baseline"/>
              <w:rPr>
                <w:rFonts w:ascii="Arial" w:eastAsia="Arial" w:hAnsi="Arial"/>
                <w:color w:val="000000"/>
                <w:sz w:val="16"/>
              </w:rPr>
            </w:pPr>
            <w:r>
              <w:rPr>
                <w:rFonts w:ascii="Arial" w:eastAsia="Arial" w:hAnsi="Arial"/>
                <w:color w:val="000000"/>
                <w:sz w:val="16"/>
                <w:lang w:val="en-US"/>
              </w:rPr>
              <w:t>233</w:t>
            </w:r>
          </w:p>
        </w:tc>
      </w:tr>
      <w:tr w:rsidR="003D5510" w14:paraId="6ED38E0E" w14:textId="77777777" w:rsidTr="00DF68EC">
        <w:trPr>
          <w:trHeight w:hRule="exact" w:val="259"/>
        </w:trPr>
        <w:tc>
          <w:tcPr>
            <w:tcW w:w="11323" w:type="dxa"/>
            <w:tcBorders>
              <w:top w:val="single" w:sz="7" w:space="0" w:color="000000"/>
              <w:left w:val="none" w:sz="0" w:space="0" w:color="020000"/>
              <w:bottom w:val="single" w:sz="7" w:space="0" w:color="000000"/>
              <w:right w:val="none" w:sz="0" w:space="0" w:color="020000"/>
            </w:tcBorders>
            <w:vAlign w:val="center"/>
          </w:tcPr>
          <w:p w14:paraId="57DBECE0" w14:textId="77777777" w:rsidR="003D5510" w:rsidRDefault="003D5510" w:rsidP="00DF68EC">
            <w:pPr>
              <w:spacing w:after="51" w:line="179" w:lineRule="exact"/>
              <w:ind w:left="9"/>
              <w:textAlignment w:val="baseline"/>
              <w:rPr>
                <w:rFonts w:ascii="Arial" w:eastAsia="Arial" w:hAnsi="Arial"/>
                <w:color w:val="000000"/>
                <w:sz w:val="16"/>
              </w:rPr>
            </w:pPr>
            <w:r>
              <w:rPr>
                <w:rFonts w:ascii="Arial" w:eastAsia="Arial" w:hAnsi="Arial"/>
                <w:color w:val="000000"/>
                <w:sz w:val="16"/>
                <w:lang w:val="en-US"/>
              </w:rPr>
              <w:t>Total changes</w:t>
            </w:r>
          </w:p>
        </w:tc>
        <w:tc>
          <w:tcPr>
            <w:tcW w:w="677" w:type="dxa"/>
            <w:tcBorders>
              <w:top w:val="single" w:sz="7" w:space="0" w:color="000000"/>
              <w:left w:val="none" w:sz="0" w:space="0" w:color="020000"/>
              <w:bottom w:val="single" w:sz="7" w:space="0" w:color="000000"/>
              <w:right w:val="none" w:sz="0" w:space="0" w:color="020000"/>
            </w:tcBorders>
          </w:tcPr>
          <w:p w14:paraId="2B1B280A"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398" w:type="dxa"/>
            <w:tcBorders>
              <w:top w:val="single" w:sz="7" w:space="0" w:color="000000"/>
              <w:left w:val="none" w:sz="0" w:space="0" w:color="020000"/>
              <w:bottom w:val="single" w:sz="7" w:space="0" w:color="000000"/>
              <w:right w:val="none" w:sz="0" w:space="0" w:color="020000"/>
            </w:tcBorders>
          </w:tcPr>
          <w:p w14:paraId="4BDBD93B" w14:textId="77777777" w:rsidR="003D5510" w:rsidRDefault="003D5510" w:rsidP="00DF68EC">
            <w:pPr>
              <w:textAlignment w:val="baseline"/>
              <w:rPr>
                <w:rFonts w:ascii="Arial" w:eastAsia="Arial" w:hAnsi="Arial"/>
                <w:color w:val="000000"/>
              </w:rPr>
            </w:pPr>
            <w:r>
              <w:rPr>
                <w:rFonts w:ascii="Arial" w:eastAsia="Arial" w:hAnsi="Arial"/>
                <w:color w:val="000000"/>
                <w:lang w:val="en-US"/>
              </w:rPr>
              <w:t xml:space="preserve"> </w:t>
            </w:r>
          </w:p>
        </w:tc>
        <w:tc>
          <w:tcPr>
            <w:tcW w:w="533" w:type="dxa"/>
            <w:tcBorders>
              <w:top w:val="single" w:sz="7" w:space="0" w:color="000000"/>
              <w:left w:val="none" w:sz="0" w:space="0" w:color="020000"/>
              <w:bottom w:val="single" w:sz="7" w:space="0" w:color="000000"/>
              <w:right w:val="none" w:sz="0" w:space="0" w:color="020000"/>
            </w:tcBorders>
            <w:vAlign w:val="center"/>
          </w:tcPr>
          <w:p w14:paraId="4C297EDB" w14:textId="77777777" w:rsidR="003D5510" w:rsidRDefault="003D5510" w:rsidP="00DF68EC">
            <w:pPr>
              <w:spacing w:before="43" w:after="27" w:line="179" w:lineRule="exact"/>
              <w:jc w:val="right"/>
              <w:textAlignment w:val="baseline"/>
              <w:rPr>
                <w:rFonts w:ascii="Arial" w:eastAsia="Arial" w:hAnsi="Arial"/>
                <w:color w:val="000000"/>
                <w:sz w:val="16"/>
              </w:rPr>
            </w:pPr>
            <w:r>
              <w:rPr>
                <w:rFonts w:ascii="Arial" w:eastAsia="Arial" w:hAnsi="Arial"/>
                <w:color w:val="000000"/>
                <w:sz w:val="16"/>
                <w:lang w:val="en-US"/>
              </w:rPr>
              <w:t>546</w:t>
            </w:r>
          </w:p>
        </w:tc>
        <w:tc>
          <w:tcPr>
            <w:tcW w:w="418" w:type="dxa"/>
            <w:tcBorders>
              <w:top w:val="single" w:sz="7" w:space="0" w:color="000000"/>
              <w:left w:val="none" w:sz="0" w:space="0" w:color="020000"/>
              <w:bottom w:val="single" w:sz="7" w:space="0" w:color="000000"/>
              <w:right w:val="none" w:sz="0" w:space="0" w:color="020000"/>
            </w:tcBorders>
            <w:vAlign w:val="center"/>
          </w:tcPr>
          <w:p w14:paraId="6EF469E7" w14:textId="77777777" w:rsidR="003D5510" w:rsidRDefault="003D5510" w:rsidP="00DF68EC">
            <w:pPr>
              <w:spacing w:before="43" w:after="27" w:line="179" w:lineRule="exact"/>
              <w:jc w:val="center"/>
              <w:textAlignment w:val="baseline"/>
              <w:rPr>
                <w:rFonts w:ascii="Arial" w:eastAsia="Arial" w:hAnsi="Arial"/>
                <w:color w:val="000000"/>
                <w:sz w:val="16"/>
              </w:rPr>
            </w:pPr>
            <w:r>
              <w:rPr>
                <w:rFonts w:ascii="Arial" w:eastAsia="Arial" w:hAnsi="Arial"/>
                <w:color w:val="000000"/>
                <w:sz w:val="16"/>
                <w:lang w:val="en-US"/>
              </w:rPr>
              <w:t>233</w:t>
            </w:r>
          </w:p>
        </w:tc>
        <w:tc>
          <w:tcPr>
            <w:tcW w:w="504" w:type="dxa"/>
            <w:tcBorders>
              <w:top w:val="single" w:sz="7" w:space="0" w:color="000000"/>
              <w:left w:val="none" w:sz="0" w:space="0" w:color="020000"/>
              <w:bottom w:val="single" w:sz="7" w:space="0" w:color="000000"/>
              <w:right w:val="none" w:sz="0" w:space="0" w:color="020000"/>
            </w:tcBorders>
            <w:vAlign w:val="center"/>
          </w:tcPr>
          <w:p w14:paraId="318FB4A9" w14:textId="77777777" w:rsidR="003D5510" w:rsidRDefault="003D5510" w:rsidP="00DF68EC">
            <w:pPr>
              <w:spacing w:before="43" w:after="27" w:line="179" w:lineRule="exact"/>
              <w:jc w:val="right"/>
              <w:textAlignment w:val="baseline"/>
              <w:rPr>
                <w:rFonts w:ascii="Arial" w:eastAsia="Arial" w:hAnsi="Arial"/>
                <w:color w:val="000000"/>
                <w:sz w:val="16"/>
              </w:rPr>
            </w:pPr>
            <w:r>
              <w:rPr>
                <w:rFonts w:ascii="Arial" w:eastAsia="Arial" w:hAnsi="Arial"/>
                <w:color w:val="000000"/>
                <w:sz w:val="16"/>
                <w:lang w:val="en-US"/>
              </w:rPr>
              <w:t>546</w:t>
            </w:r>
          </w:p>
        </w:tc>
        <w:tc>
          <w:tcPr>
            <w:tcW w:w="367" w:type="dxa"/>
            <w:tcBorders>
              <w:top w:val="single" w:sz="7" w:space="0" w:color="000000"/>
              <w:left w:val="none" w:sz="0" w:space="0" w:color="020000"/>
              <w:bottom w:val="single" w:sz="7" w:space="0" w:color="000000"/>
              <w:right w:val="none" w:sz="0" w:space="0" w:color="020000"/>
            </w:tcBorders>
            <w:vAlign w:val="center"/>
          </w:tcPr>
          <w:p w14:paraId="7112870A" w14:textId="77777777" w:rsidR="003D5510" w:rsidRDefault="003D5510" w:rsidP="00DF68EC">
            <w:pPr>
              <w:spacing w:before="48" w:after="22" w:line="179" w:lineRule="exact"/>
              <w:jc w:val="center"/>
              <w:textAlignment w:val="baseline"/>
              <w:rPr>
                <w:rFonts w:ascii="Arial" w:eastAsia="Arial" w:hAnsi="Arial"/>
                <w:color w:val="000000"/>
                <w:sz w:val="16"/>
              </w:rPr>
            </w:pPr>
            <w:r>
              <w:rPr>
                <w:rFonts w:ascii="Arial" w:eastAsia="Arial" w:hAnsi="Arial"/>
                <w:color w:val="000000"/>
                <w:sz w:val="16"/>
                <w:lang w:val="en-US"/>
              </w:rPr>
              <w:t>233</w:t>
            </w:r>
          </w:p>
        </w:tc>
      </w:tr>
      <w:tr w:rsidR="003D5510" w14:paraId="756E5851" w14:textId="77777777" w:rsidTr="00DF68EC">
        <w:trPr>
          <w:trHeight w:hRule="exact" w:val="259"/>
        </w:trPr>
        <w:tc>
          <w:tcPr>
            <w:tcW w:w="11323" w:type="dxa"/>
            <w:tcBorders>
              <w:top w:val="single" w:sz="7" w:space="0" w:color="000000"/>
              <w:left w:val="none" w:sz="0" w:space="0" w:color="020000"/>
              <w:bottom w:val="single" w:sz="7" w:space="0" w:color="000000"/>
              <w:right w:val="none" w:sz="0" w:space="0" w:color="020000"/>
            </w:tcBorders>
            <w:vAlign w:val="center"/>
          </w:tcPr>
          <w:p w14:paraId="44FDA001" w14:textId="77777777" w:rsidR="003D5510" w:rsidRDefault="003D5510" w:rsidP="00DF68EC">
            <w:pPr>
              <w:spacing w:after="50" w:line="180" w:lineRule="exact"/>
              <w:ind w:left="9"/>
              <w:textAlignment w:val="baseline"/>
              <w:rPr>
                <w:rFonts w:ascii="Arial" w:eastAsia="Arial" w:hAnsi="Arial"/>
                <w:b/>
                <w:color w:val="000000"/>
                <w:sz w:val="16"/>
              </w:rPr>
            </w:pPr>
            <w:r>
              <w:rPr>
                <w:rFonts w:ascii="Arial" w:eastAsia="Arial" w:hAnsi="Arial"/>
                <w:b/>
                <w:color w:val="000000"/>
                <w:sz w:val="16"/>
                <w:lang w:val="en-US"/>
              </w:rPr>
              <w:t>Balance at 30 June 2016</w:t>
            </w:r>
          </w:p>
        </w:tc>
        <w:tc>
          <w:tcPr>
            <w:tcW w:w="677" w:type="dxa"/>
            <w:tcBorders>
              <w:top w:val="single" w:sz="7" w:space="0" w:color="000000"/>
              <w:left w:val="none" w:sz="0" w:space="0" w:color="020000"/>
              <w:bottom w:val="single" w:sz="7" w:space="0" w:color="000000"/>
              <w:right w:val="none" w:sz="0" w:space="0" w:color="020000"/>
            </w:tcBorders>
            <w:vAlign w:val="center"/>
          </w:tcPr>
          <w:p w14:paraId="50F01603" w14:textId="77777777" w:rsidR="003D5510" w:rsidRDefault="003D5510" w:rsidP="00DF68EC">
            <w:pPr>
              <w:spacing w:before="38" w:after="31" w:line="180" w:lineRule="exact"/>
              <w:ind w:right="19"/>
              <w:jc w:val="right"/>
              <w:textAlignment w:val="baseline"/>
              <w:rPr>
                <w:rFonts w:ascii="Arial" w:eastAsia="Arial" w:hAnsi="Arial"/>
                <w:b/>
                <w:color w:val="000000"/>
                <w:sz w:val="16"/>
              </w:rPr>
            </w:pPr>
            <w:r>
              <w:rPr>
                <w:rFonts w:ascii="Arial" w:eastAsia="Arial" w:hAnsi="Arial"/>
                <w:b/>
                <w:color w:val="000000"/>
                <w:sz w:val="16"/>
                <w:lang w:val="en-US"/>
              </w:rPr>
              <w:t>112</w:t>
            </w:r>
          </w:p>
        </w:tc>
        <w:tc>
          <w:tcPr>
            <w:tcW w:w="398" w:type="dxa"/>
            <w:tcBorders>
              <w:top w:val="single" w:sz="7" w:space="0" w:color="000000"/>
              <w:left w:val="none" w:sz="0" w:space="0" w:color="020000"/>
              <w:bottom w:val="single" w:sz="7" w:space="0" w:color="000000"/>
              <w:right w:val="none" w:sz="0" w:space="0" w:color="020000"/>
            </w:tcBorders>
            <w:vAlign w:val="center"/>
          </w:tcPr>
          <w:p w14:paraId="25894E27" w14:textId="77777777" w:rsidR="003D5510" w:rsidRDefault="003D5510" w:rsidP="003D5510">
            <w:pPr>
              <w:spacing w:before="38" w:after="31" w:line="180" w:lineRule="exact"/>
              <w:jc w:val="center"/>
              <w:textAlignment w:val="baseline"/>
              <w:rPr>
                <w:rFonts w:ascii="Arial" w:eastAsia="Arial" w:hAnsi="Arial"/>
                <w:b/>
                <w:color w:val="000000"/>
                <w:sz w:val="16"/>
              </w:rPr>
            </w:pPr>
            <w:r>
              <w:rPr>
                <w:rFonts w:ascii="Arial" w:eastAsia="Arial" w:hAnsi="Arial"/>
                <w:b/>
                <w:color w:val="000000"/>
                <w:sz w:val="16"/>
                <w:lang w:val="en-US"/>
              </w:rPr>
              <w:t>466</w:t>
            </w:r>
          </w:p>
        </w:tc>
        <w:tc>
          <w:tcPr>
            <w:tcW w:w="533" w:type="dxa"/>
            <w:tcBorders>
              <w:top w:val="single" w:sz="7" w:space="0" w:color="000000"/>
              <w:left w:val="none" w:sz="0" w:space="0" w:color="020000"/>
              <w:bottom w:val="single" w:sz="7" w:space="0" w:color="000000"/>
              <w:right w:val="none" w:sz="0" w:space="0" w:color="020000"/>
            </w:tcBorders>
            <w:vAlign w:val="center"/>
          </w:tcPr>
          <w:p w14:paraId="1F87F893" w14:textId="77777777" w:rsidR="003D5510" w:rsidRDefault="003D5510" w:rsidP="00DF68EC">
            <w:pPr>
              <w:spacing w:before="40" w:after="29" w:line="180" w:lineRule="exact"/>
              <w:jc w:val="right"/>
              <w:textAlignment w:val="baseline"/>
              <w:rPr>
                <w:rFonts w:ascii="Arial" w:eastAsia="Arial" w:hAnsi="Arial"/>
                <w:b/>
                <w:color w:val="000000"/>
                <w:sz w:val="16"/>
              </w:rPr>
            </w:pPr>
            <w:r>
              <w:rPr>
                <w:rFonts w:ascii="Arial" w:eastAsia="Arial" w:hAnsi="Arial"/>
                <w:b/>
                <w:color w:val="000000"/>
                <w:sz w:val="16"/>
                <w:lang w:val="en-US"/>
              </w:rPr>
              <w:t>7 797</w:t>
            </w:r>
          </w:p>
        </w:tc>
        <w:tc>
          <w:tcPr>
            <w:tcW w:w="418" w:type="dxa"/>
            <w:tcBorders>
              <w:top w:val="single" w:sz="7" w:space="0" w:color="000000"/>
              <w:left w:val="none" w:sz="0" w:space="0" w:color="020000"/>
              <w:bottom w:val="single" w:sz="7" w:space="0" w:color="000000"/>
              <w:right w:val="none" w:sz="0" w:space="0" w:color="020000"/>
            </w:tcBorders>
            <w:vAlign w:val="center"/>
          </w:tcPr>
          <w:p w14:paraId="3E57E10A" w14:textId="77777777" w:rsidR="003D5510" w:rsidRDefault="003D5510" w:rsidP="00DF68EC">
            <w:pPr>
              <w:spacing w:before="43" w:after="26" w:line="180" w:lineRule="exact"/>
              <w:jc w:val="center"/>
              <w:textAlignment w:val="baseline"/>
              <w:rPr>
                <w:rFonts w:ascii="Arial" w:eastAsia="Arial" w:hAnsi="Arial"/>
                <w:b/>
                <w:color w:val="000000"/>
                <w:sz w:val="16"/>
              </w:rPr>
            </w:pPr>
            <w:r>
              <w:rPr>
                <w:rFonts w:ascii="Arial" w:eastAsia="Arial" w:hAnsi="Arial"/>
                <w:b/>
                <w:color w:val="000000"/>
                <w:sz w:val="16"/>
                <w:lang w:val="en-US"/>
              </w:rPr>
              <w:t>596</w:t>
            </w:r>
          </w:p>
        </w:tc>
        <w:tc>
          <w:tcPr>
            <w:tcW w:w="504" w:type="dxa"/>
            <w:tcBorders>
              <w:top w:val="single" w:sz="7" w:space="0" w:color="000000"/>
              <w:left w:val="none" w:sz="0" w:space="0" w:color="020000"/>
              <w:bottom w:val="single" w:sz="7" w:space="0" w:color="000000"/>
              <w:right w:val="none" w:sz="0" w:space="0" w:color="020000"/>
            </w:tcBorders>
            <w:vAlign w:val="center"/>
          </w:tcPr>
          <w:p w14:paraId="4C611AF8" w14:textId="77777777" w:rsidR="003D5510" w:rsidRDefault="003D5510" w:rsidP="00DF68EC">
            <w:pPr>
              <w:spacing w:before="43" w:after="26" w:line="180" w:lineRule="exact"/>
              <w:jc w:val="right"/>
              <w:textAlignment w:val="baseline"/>
              <w:rPr>
                <w:rFonts w:ascii="Arial" w:eastAsia="Arial" w:hAnsi="Arial"/>
                <w:b/>
                <w:color w:val="000000"/>
                <w:sz w:val="16"/>
              </w:rPr>
            </w:pPr>
            <w:r>
              <w:rPr>
                <w:rFonts w:ascii="Arial" w:eastAsia="Arial" w:hAnsi="Arial"/>
                <w:b/>
                <w:color w:val="000000"/>
                <w:sz w:val="16"/>
                <w:lang w:val="en-US"/>
              </w:rPr>
              <w:t>7 910</w:t>
            </w:r>
          </w:p>
        </w:tc>
        <w:tc>
          <w:tcPr>
            <w:tcW w:w="367" w:type="dxa"/>
            <w:tcBorders>
              <w:top w:val="single" w:sz="7" w:space="0" w:color="000000"/>
              <w:left w:val="none" w:sz="0" w:space="0" w:color="020000"/>
              <w:bottom w:val="single" w:sz="7" w:space="0" w:color="000000"/>
              <w:right w:val="none" w:sz="0" w:space="0" w:color="020000"/>
            </w:tcBorders>
            <w:vAlign w:val="center"/>
          </w:tcPr>
          <w:p w14:paraId="445469DF" w14:textId="77777777" w:rsidR="003D5510" w:rsidRDefault="003D5510" w:rsidP="00DF68EC">
            <w:pPr>
              <w:spacing w:before="43" w:after="26" w:line="180" w:lineRule="exact"/>
              <w:jc w:val="center"/>
              <w:textAlignment w:val="baseline"/>
              <w:rPr>
                <w:rFonts w:ascii="Arial" w:eastAsia="Arial" w:hAnsi="Arial"/>
                <w:b/>
                <w:color w:val="000000"/>
                <w:sz w:val="16"/>
              </w:rPr>
            </w:pPr>
            <w:r>
              <w:rPr>
                <w:rFonts w:ascii="Arial" w:eastAsia="Arial" w:hAnsi="Arial"/>
                <w:b/>
                <w:color w:val="000000"/>
                <w:sz w:val="16"/>
                <w:lang w:val="en-US"/>
              </w:rPr>
              <w:t>062</w:t>
            </w:r>
          </w:p>
        </w:tc>
      </w:tr>
    </w:tbl>
    <w:p w14:paraId="19CFC596" w14:textId="6D67B6B7" w:rsidR="00DF68EC" w:rsidRDefault="00DF68EC">
      <w:pPr>
        <w:rPr>
          <w:rFonts w:ascii="Arial" w:hAnsi="Arial" w:cs="Arial"/>
          <w:sz w:val="20"/>
          <w:szCs w:val="20"/>
        </w:rPr>
      </w:pPr>
    </w:p>
    <w:p w14:paraId="324CA6FB" w14:textId="77777777" w:rsidR="00DF68EC" w:rsidRDefault="00DF68EC">
      <w:pPr>
        <w:rPr>
          <w:rFonts w:ascii="Arial" w:hAnsi="Arial" w:cs="Arial"/>
          <w:sz w:val="20"/>
          <w:szCs w:val="20"/>
        </w:rPr>
        <w:sectPr w:rsidR="00DF68EC" w:rsidSect="003D5510">
          <w:type w:val="continuous"/>
          <w:pgSz w:w="16838" w:h="11906" w:orient="landscape"/>
          <w:pgMar w:top="992" w:right="851" w:bottom="567" w:left="993" w:header="720" w:footer="720" w:gutter="0"/>
          <w:cols w:space="720"/>
          <w:noEndnote/>
        </w:sectPr>
      </w:pPr>
    </w:p>
    <w:p w14:paraId="6A15F196" w14:textId="77777777" w:rsidR="00DF68EC" w:rsidRDefault="00DF68EC" w:rsidP="00DF68EC">
      <w:pPr>
        <w:spacing w:before="138" w:line="304" w:lineRule="exact"/>
        <w:jc w:val="both"/>
        <w:textAlignment w:val="baseline"/>
        <w:rPr>
          <w:rFonts w:ascii="Arial" w:eastAsia="Arial" w:hAnsi="Arial"/>
          <w:b/>
          <w:color w:val="000000"/>
          <w:sz w:val="27"/>
        </w:rPr>
      </w:pPr>
      <w:r>
        <w:rPr>
          <w:rFonts w:ascii="Arial" w:eastAsia="Arial" w:hAnsi="Arial"/>
          <w:b/>
          <w:color w:val="000000"/>
          <w:sz w:val="27"/>
          <w:lang w:val="en-US"/>
        </w:rPr>
        <w:lastRenderedPageBreak/>
        <w:t>Cash Flow Statement</w:t>
      </w:r>
    </w:p>
    <w:tbl>
      <w:tblPr>
        <w:tblW w:w="0" w:type="auto"/>
        <w:tblLayout w:type="fixed"/>
        <w:tblCellMar>
          <w:left w:w="0" w:type="dxa"/>
          <w:right w:w="0" w:type="dxa"/>
        </w:tblCellMar>
        <w:tblLook w:val="04A0" w:firstRow="1" w:lastRow="0" w:firstColumn="1" w:lastColumn="0" w:noHBand="0" w:noVBand="1"/>
      </w:tblPr>
      <w:tblGrid>
        <w:gridCol w:w="5599"/>
        <w:gridCol w:w="1891"/>
        <w:gridCol w:w="1243"/>
        <w:gridCol w:w="1140"/>
      </w:tblGrid>
      <w:tr w:rsidR="00DF68EC" w14:paraId="06138E43" w14:textId="77777777" w:rsidTr="00DF68EC">
        <w:trPr>
          <w:trHeight w:hRule="exact" w:val="518"/>
        </w:trPr>
        <w:tc>
          <w:tcPr>
            <w:tcW w:w="5599" w:type="dxa"/>
            <w:tcBorders>
              <w:top w:val="single" w:sz="7" w:space="0" w:color="000000"/>
              <w:left w:val="none" w:sz="0" w:space="0" w:color="020000"/>
              <w:bottom w:val="single" w:sz="7" w:space="0" w:color="000000"/>
              <w:right w:val="none" w:sz="0" w:space="0" w:color="020000"/>
            </w:tcBorders>
          </w:tcPr>
          <w:p w14:paraId="66E204B2" w14:textId="77777777" w:rsidR="00DF68EC" w:rsidRDefault="00DF68EC" w:rsidP="00DF68EC">
            <w:pPr>
              <w:spacing w:before="60" w:after="249" w:line="199" w:lineRule="exact"/>
              <w:ind w:left="21"/>
              <w:textAlignment w:val="baseline"/>
              <w:rPr>
                <w:rFonts w:ascii="Arial" w:eastAsia="Arial" w:hAnsi="Arial"/>
                <w:color w:val="000000"/>
                <w:sz w:val="18"/>
              </w:rPr>
            </w:pPr>
            <w:r>
              <w:rPr>
                <w:rFonts w:ascii="Arial" w:eastAsia="Arial" w:hAnsi="Arial"/>
                <w:color w:val="000000"/>
                <w:sz w:val="18"/>
                <w:lang w:val="en-US"/>
              </w:rPr>
              <w:t>Figures in Rand thousand</w:t>
            </w:r>
          </w:p>
        </w:tc>
        <w:tc>
          <w:tcPr>
            <w:tcW w:w="1891" w:type="dxa"/>
            <w:tcBorders>
              <w:top w:val="single" w:sz="7" w:space="0" w:color="000000"/>
              <w:left w:val="none" w:sz="0" w:space="0" w:color="020000"/>
              <w:bottom w:val="single" w:sz="7" w:space="0" w:color="000000"/>
              <w:right w:val="none" w:sz="0" w:space="0" w:color="020000"/>
            </w:tcBorders>
          </w:tcPr>
          <w:p w14:paraId="07DB0E83" w14:textId="77777777" w:rsidR="00DF68EC" w:rsidRDefault="00DF68EC" w:rsidP="00DF68EC">
            <w:pPr>
              <w:spacing w:before="74" w:after="235" w:line="199" w:lineRule="exact"/>
              <w:ind w:right="149"/>
              <w:jc w:val="right"/>
              <w:textAlignment w:val="baseline"/>
              <w:rPr>
                <w:rFonts w:ascii="Arial" w:eastAsia="Arial" w:hAnsi="Arial"/>
                <w:color w:val="000000"/>
                <w:sz w:val="18"/>
              </w:rPr>
            </w:pPr>
            <w:r>
              <w:rPr>
                <w:rFonts w:ascii="Arial" w:eastAsia="Arial" w:hAnsi="Arial"/>
                <w:color w:val="000000"/>
                <w:sz w:val="18"/>
                <w:lang w:val="en-US"/>
              </w:rPr>
              <w:t>Note(s)</w:t>
            </w:r>
          </w:p>
        </w:tc>
        <w:tc>
          <w:tcPr>
            <w:tcW w:w="1243" w:type="dxa"/>
            <w:tcBorders>
              <w:top w:val="single" w:sz="7" w:space="0" w:color="000000"/>
              <w:left w:val="none" w:sz="0" w:space="0" w:color="020000"/>
              <w:bottom w:val="single" w:sz="7" w:space="0" w:color="000000"/>
              <w:right w:val="none" w:sz="0" w:space="0" w:color="020000"/>
            </w:tcBorders>
          </w:tcPr>
          <w:p w14:paraId="79C87600" w14:textId="77777777" w:rsidR="00DF68EC" w:rsidRDefault="00DF68EC" w:rsidP="00DF68EC">
            <w:pPr>
              <w:spacing w:before="79" w:after="230" w:line="199" w:lineRule="exact"/>
              <w:ind w:right="470"/>
              <w:jc w:val="right"/>
              <w:textAlignment w:val="baseline"/>
              <w:rPr>
                <w:rFonts w:ascii="Arial" w:eastAsia="Arial" w:hAnsi="Arial"/>
                <w:color w:val="000000"/>
                <w:sz w:val="18"/>
              </w:rPr>
            </w:pPr>
            <w:r>
              <w:rPr>
                <w:rFonts w:ascii="Arial" w:eastAsia="Arial" w:hAnsi="Arial"/>
                <w:color w:val="000000"/>
                <w:sz w:val="18"/>
                <w:lang w:val="en-US"/>
              </w:rPr>
              <w:t>2016</w:t>
            </w:r>
          </w:p>
        </w:tc>
        <w:tc>
          <w:tcPr>
            <w:tcW w:w="1140" w:type="dxa"/>
            <w:tcBorders>
              <w:top w:val="single" w:sz="7" w:space="0" w:color="000000"/>
              <w:left w:val="none" w:sz="0" w:space="0" w:color="020000"/>
              <w:bottom w:val="single" w:sz="7" w:space="0" w:color="000000"/>
              <w:right w:val="none" w:sz="0" w:space="0" w:color="020000"/>
            </w:tcBorders>
            <w:vAlign w:val="center"/>
          </w:tcPr>
          <w:p w14:paraId="1A63E9F8" w14:textId="77777777" w:rsidR="00DF68EC" w:rsidRDefault="00DF68EC" w:rsidP="00DF68EC">
            <w:pPr>
              <w:spacing w:before="84" w:after="32" w:line="196" w:lineRule="exact"/>
              <w:jc w:val="center"/>
              <w:textAlignment w:val="baseline"/>
              <w:rPr>
                <w:rFonts w:ascii="Arial" w:eastAsia="Arial" w:hAnsi="Arial"/>
                <w:color w:val="000000"/>
                <w:sz w:val="18"/>
              </w:rPr>
            </w:pPr>
            <w:r>
              <w:rPr>
                <w:rFonts w:ascii="Arial" w:eastAsia="Arial" w:hAnsi="Arial"/>
                <w:color w:val="000000"/>
                <w:sz w:val="18"/>
                <w:lang w:val="en-US"/>
              </w:rPr>
              <w:t xml:space="preserve">2015 </w:t>
            </w:r>
            <w:r>
              <w:rPr>
                <w:rFonts w:ascii="Arial" w:eastAsia="Arial" w:hAnsi="Arial"/>
                <w:color w:val="000000"/>
                <w:sz w:val="18"/>
                <w:lang w:val="en-US"/>
              </w:rPr>
              <w:br/>
              <w:t>Restated*</w:t>
            </w:r>
          </w:p>
        </w:tc>
      </w:tr>
      <w:tr w:rsidR="00DF68EC" w14:paraId="40DBD393" w14:textId="77777777" w:rsidTr="00DF68EC">
        <w:trPr>
          <w:trHeight w:hRule="exact" w:val="941"/>
        </w:trPr>
        <w:tc>
          <w:tcPr>
            <w:tcW w:w="5599" w:type="dxa"/>
            <w:tcBorders>
              <w:top w:val="single" w:sz="7" w:space="0" w:color="000000"/>
              <w:left w:val="none" w:sz="0" w:space="0" w:color="020000"/>
              <w:bottom w:val="none" w:sz="0" w:space="0" w:color="020000"/>
              <w:right w:val="none" w:sz="0" w:space="0" w:color="020000"/>
            </w:tcBorders>
          </w:tcPr>
          <w:p w14:paraId="37455889" w14:textId="77777777" w:rsidR="00DF68EC" w:rsidRDefault="00DF68EC" w:rsidP="00DF68EC">
            <w:pPr>
              <w:spacing w:before="96" w:after="17" w:line="414" w:lineRule="exact"/>
              <w:ind w:left="36"/>
              <w:textAlignment w:val="baseline"/>
              <w:rPr>
                <w:rFonts w:ascii="Arial" w:eastAsia="Arial" w:hAnsi="Arial"/>
                <w:b/>
                <w:color w:val="000000"/>
                <w:sz w:val="18"/>
              </w:rPr>
            </w:pPr>
            <w:r>
              <w:rPr>
                <w:rFonts w:ascii="Arial" w:eastAsia="Arial" w:hAnsi="Arial"/>
                <w:b/>
                <w:color w:val="000000"/>
                <w:sz w:val="18"/>
                <w:lang w:val="en-US"/>
              </w:rPr>
              <w:t xml:space="preserve">Cash flows from operating activities </w:t>
            </w:r>
            <w:r>
              <w:rPr>
                <w:rFonts w:ascii="Arial" w:eastAsia="Arial" w:hAnsi="Arial"/>
                <w:b/>
                <w:color w:val="000000"/>
                <w:sz w:val="18"/>
                <w:lang w:val="en-US"/>
              </w:rPr>
              <w:br/>
              <w:t>Receipts</w:t>
            </w:r>
          </w:p>
        </w:tc>
        <w:tc>
          <w:tcPr>
            <w:tcW w:w="1891" w:type="dxa"/>
            <w:tcBorders>
              <w:top w:val="single" w:sz="7" w:space="0" w:color="000000"/>
              <w:left w:val="none" w:sz="0" w:space="0" w:color="020000"/>
              <w:bottom w:val="none" w:sz="0" w:space="0" w:color="020000"/>
              <w:right w:val="none" w:sz="0" w:space="0" w:color="020000"/>
            </w:tcBorders>
          </w:tcPr>
          <w:p w14:paraId="7A626272"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none" w:sz="0" w:space="0" w:color="020000"/>
              <w:right w:val="none" w:sz="0" w:space="0" w:color="020000"/>
            </w:tcBorders>
          </w:tcPr>
          <w:p w14:paraId="2B67B816"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140" w:type="dxa"/>
            <w:tcBorders>
              <w:top w:val="single" w:sz="7" w:space="0" w:color="000000"/>
              <w:left w:val="none" w:sz="0" w:space="0" w:color="020000"/>
              <w:bottom w:val="none" w:sz="0" w:space="0" w:color="020000"/>
              <w:right w:val="none" w:sz="0" w:space="0" w:color="020000"/>
            </w:tcBorders>
          </w:tcPr>
          <w:p w14:paraId="450DE375"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r>
      <w:tr w:rsidR="00DF68EC" w14:paraId="278EABAE" w14:textId="77777777" w:rsidTr="00DF68EC">
        <w:trPr>
          <w:trHeight w:hRule="exact" w:val="360"/>
        </w:trPr>
        <w:tc>
          <w:tcPr>
            <w:tcW w:w="5599" w:type="dxa"/>
            <w:tcBorders>
              <w:top w:val="none" w:sz="0" w:space="0" w:color="020000"/>
              <w:left w:val="none" w:sz="0" w:space="0" w:color="020000"/>
              <w:bottom w:val="none" w:sz="0" w:space="0" w:color="020000"/>
              <w:right w:val="none" w:sz="0" w:space="0" w:color="020000"/>
            </w:tcBorders>
          </w:tcPr>
          <w:p w14:paraId="4C508099" w14:textId="77777777" w:rsidR="00DF68EC" w:rsidRDefault="00DF68EC" w:rsidP="00DF68EC">
            <w:pPr>
              <w:spacing w:before="36" w:after="125" w:line="199" w:lineRule="exact"/>
              <w:ind w:left="21"/>
              <w:textAlignment w:val="baseline"/>
              <w:rPr>
                <w:rFonts w:ascii="Arial" w:eastAsia="Arial" w:hAnsi="Arial"/>
                <w:color w:val="000000"/>
                <w:sz w:val="18"/>
              </w:rPr>
            </w:pPr>
            <w:r>
              <w:rPr>
                <w:rFonts w:ascii="Arial" w:eastAsia="Arial" w:hAnsi="Arial"/>
                <w:color w:val="000000"/>
                <w:sz w:val="18"/>
                <w:lang w:val="en-US"/>
              </w:rPr>
              <w:t>Cash receipts from charges for goods and services</w:t>
            </w:r>
          </w:p>
        </w:tc>
        <w:tc>
          <w:tcPr>
            <w:tcW w:w="1891" w:type="dxa"/>
            <w:tcBorders>
              <w:top w:val="none" w:sz="0" w:space="0" w:color="020000"/>
              <w:left w:val="none" w:sz="0" w:space="0" w:color="020000"/>
              <w:bottom w:val="none" w:sz="0" w:space="0" w:color="020000"/>
              <w:right w:val="none" w:sz="0" w:space="0" w:color="020000"/>
            </w:tcBorders>
          </w:tcPr>
          <w:p w14:paraId="47625163"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none" w:sz="0" w:space="0" w:color="020000"/>
              <w:right w:val="none" w:sz="0" w:space="0" w:color="020000"/>
            </w:tcBorders>
            <w:vAlign w:val="center"/>
          </w:tcPr>
          <w:p w14:paraId="21D91AB5" w14:textId="77777777" w:rsidR="00DF68EC" w:rsidRDefault="00DF68EC" w:rsidP="00DF68EC">
            <w:pPr>
              <w:spacing w:before="54" w:after="107" w:line="199" w:lineRule="exact"/>
              <w:ind w:right="110"/>
              <w:jc w:val="right"/>
              <w:textAlignment w:val="baseline"/>
              <w:rPr>
                <w:rFonts w:ascii="Arial" w:eastAsia="Arial" w:hAnsi="Arial"/>
                <w:color w:val="000000"/>
                <w:sz w:val="18"/>
              </w:rPr>
            </w:pPr>
            <w:r>
              <w:rPr>
                <w:rFonts w:ascii="Arial" w:eastAsia="Arial" w:hAnsi="Arial"/>
                <w:color w:val="000000"/>
                <w:sz w:val="18"/>
                <w:lang w:val="en-US"/>
              </w:rPr>
              <w:t>15 198 106</w:t>
            </w:r>
          </w:p>
        </w:tc>
        <w:tc>
          <w:tcPr>
            <w:tcW w:w="1140" w:type="dxa"/>
            <w:tcBorders>
              <w:top w:val="none" w:sz="0" w:space="0" w:color="020000"/>
              <w:left w:val="none" w:sz="0" w:space="0" w:color="020000"/>
              <w:bottom w:val="none" w:sz="0" w:space="0" w:color="020000"/>
              <w:right w:val="none" w:sz="0" w:space="0" w:color="020000"/>
            </w:tcBorders>
            <w:vAlign w:val="center"/>
          </w:tcPr>
          <w:p w14:paraId="20E26022" w14:textId="77777777" w:rsidR="00DF68EC" w:rsidRDefault="00DF68EC" w:rsidP="00DF68EC">
            <w:pPr>
              <w:spacing w:before="55" w:after="106" w:line="199" w:lineRule="exact"/>
              <w:ind w:right="40"/>
              <w:jc w:val="right"/>
              <w:textAlignment w:val="baseline"/>
              <w:rPr>
                <w:rFonts w:ascii="Arial" w:eastAsia="Arial" w:hAnsi="Arial"/>
                <w:color w:val="000000"/>
                <w:sz w:val="18"/>
              </w:rPr>
            </w:pPr>
            <w:r>
              <w:rPr>
                <w:rFonts w:ascii="Arial" w:eastAsia="Arial" w:hAnsi="Arial"/>
                <w:color w:val="000000"/>
                <w:sz w:val="18"/>
                <w:lang w:val="en-US"/>
              </w:rPr>
              <w:t>13 526 916</w:t>
            </w:r>
          </w:p>
        </w:tc>
      </w:tr>
      <w:tr w:rsidR="00DF68EC" w14:paraId="4FEC3275" w14:textId="77777777" w:rsidTr="00DF68EC">
        <w:trPr>
          <w:trHeight w:hRule="exact" w:val="336"/>
        </w:trPr>
        <w:tc>
          <w:tcPr>
            <w:tcW w:w="5599" w:type="dxa"/>
            <w:tcBorders>
              <w:top w:val="none" w:sz="0" w:space="0" w:color="020000"/>
              <w:left w:val="none" w:sz="0" w:space="0" w:color="020000"/>
              <w:bottom w:val="none" w:sz="0" w:space="0" w:color="020000"/>
              <w:right w:val="none" w:sz="0" w:space="0" w:color="020000"/>
            </w:tcBorders>
            <w:vAlign w:val="center"/>
          </w:tcPr>
          <w:p w14:paraId="275CF5F3" w14:textId="77777777" w:rsidR="00DF68EC" w:rsidRDefault="00DF68EC" w:rsidP="00DF68EC">
            <w:pPr>
              <w:spacing w:before="125" w:after="7" w:line="199" w:lineRule="exact"/>
              <w:ind w:left="21"/>
              <w:textAlignment w:val="baseline"/>
              <w:rPr>
                <w:rFonts w:ascii="Arial" w:eastAsia="Arial" w:hAnsi="Arial"/>
                <w:color w:val="000000"/>
                <w:sz w:val="18"/>
              </w:rPr>
            </w:pPr>
            <w:r>
              <w:rPr>
                <w:rFonts w:ascii="Arial" w:eastAsia="Arial" w:hAnsi="Arial"/>
                <w:color w:val="000000"/>
                <w:sz w:val="18"/>
                <w:lang w:val="en-US"/>
              </w:rPr>
              <w:t>Cash receipts from other income</w:t>
            </w:r>
          </w:p>
        </w:tc>
        <w:tc>
          <w:tcPr>
            <w:tcW w:w="1891" w:type="dxa"/>
            <w:tcBorders>
              <w:top w:val="none" w:sz="0" w:space="0" w:color="020000"/>
              <w:left w:val="none" w:sz="0" w:space="0" w:color="020000"/>
              <w:bottom w:val="none" w:sz="0" w:space="0" w:color="020000"/>
              <w:right w:val="none" w:sz="0" w:space="0" w:color="020000"/>
            </w:tcBorders>
          </w:tcPr>
          <w:p w14:paraId="3454268C"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none" w:sz="0" w:space="0" w:color="020000"/>
              <w:right w:val="none" w:sz="0" w:space="0" w:color="020000"/>
            </w:tcBorders>
            <w:vAlign w:val="center"/>
          </w:tcPr>
          <w:p w14:paraId="1B579656" w14:textId="77777777" w:rsidR="00DF68EC" w:rsidRDefault="00DF68EC" w:rsidP="00DF68EC">
            <w:pPr>
              <w:spacing w:before="141" w:line="190" w:lineRule="exact"/>
              <w:ind w:right="110"/>
              <w:jc w:val="right"/>
              <w:textAlignment w:val="baseline"/>
              <w:rPr>
                <w:rFonts w:ascii="Arial" w:eastAsia="Arial" w:hAnsi="Arial"/>
                <w:color w:val="000000"/>
                <w:sz w:val="18"/>
              </w:rPr>
            </w:pPr>
            <w:r>
              <w:rPr>
                <w:rFonts w:ascii="Arial" w:eastAsia="Arial" w:hAnsi="Arial"/>
                <w:color w:val="000000"/>
                <w:sz w:val="18"/>
                <w:lang w:val="en-US"/>
              </w:rPr>
              <w:t>47 984</w:t>
            </w:r>
          </w:p>
        </w:tc>
        <w:tc>
          <w:tcPr>
            <w:tcW w:w="1140" w:type="dxa"/>
            <w:tcBorders>
              <w:top w:val="none" w:sz="0" w:space="0" w:color="020000"/>
              <w:left w:val="none" w:sz="0" w:space="0" w:color="020000"/>
              <w:bottom w:val="none" w:sz="0" w:space="0" w:color="020000"/>
              <w:right w:val="none" w:sz="0" w:space="0" w:color="020000"/>
            </w:tcBorders>
            <w:vAlign w:val="center"/>
          </w:tcPr>
          <w:p w14:paraId="0A2F340B" w14:textId="77777777" w:rsidR="00DF68EC" w:rsidRDefault="00DF68EC" w:rsidP="00DF68EC">
            <w:pPr>
              <w:spacing w:before="145" w:line="186" w:lineRule="exact"/>
              <w:ind w:right="40"/>
              <w:jc w:val="right"/>
              <w:textAlignment w:val="baseline"/>
              <w:rPr>
                <w:rFonts w:ascii="Arial" w:eastAsia="Arial" w:hAnsi="Arial"/>
                <w:color w:val="000000"/>
                <w:sz w:val="18"/>
              </w:rPr>
            </w:pPr>
            <w:r>
              <w:rPr>
                <w:rFonts w:ascii="Arial" w:eastAsia="Arial" w:hAnsi="Arial"/>
                <w:color w:val="000000"/>
                <w:sz w:val="18"/>
                <w:lang w:val="en-US"/>
              </w:rPr>
              <w:t>102 098</w:t>
            </w:r>
          </w:p>
        </w:tc>
      </w:tr>
      <w:tr w:rsidR="00DF68EC" w14:paraId="46BB4EC7" w14:textId="77777777" w:rsidTr="00DF68EC">
        <w:trPr>
          <w:trHeight w:hRule="exact" w:val="279"/>
        </w:trPr>
        <w:tc>
          <w:tcPr>
            <w:tcW w:w="5599" w:type="dxa"/>
            <w:tcBorders>
              <w:top w:val="none" w:sz="0" w:space="0" w:color="020000"/>
              <w:left w:val="none" w:sz="0" w:space="0" w:color="020000"/>
              <w:bottom w:val="single" w:sz="7" w:space="0" w:color="000000"/>
              <w:right w:val="none" w:sz="0" w:space="0" w:color="020000"/>
            </w:tcBorders>
            <w:vAlign w:val="center"/>
          </w:tcPr>
          <w:p w14:paraId="33588FA4" w14:textId="77777777" w:rsidR="00DF68EC" w:rsidRDefault="00DF68EC" w:rsidP="00DF68EC">
            <w:pPr>
              <w:spacing w:after="56" w:line="199" w:lineRule="exact"/>
              <w:ind w:left="21"/>
              <w:textAlignment w:val="baseline"/>
              <w:rPr>
                <w:rFonts w:ascii="Arial" w:eastAsia="Arial" w:hAnsi="Arial"/>
                <w:color w:val="000000"/>
                <w:sz w:val="18"/>
              </w:rPr>
            </w:pPr>
            <w:r>
              <w:rPr>
                <w:rFonts w:ascii="Arial" w:eastAsia="Arial" w:hAnsi="Arial"/>
                <w:color w:val="000000"/>
                <w:sz w:val="18"/>
                <w:lang w:val="en-US"/>
              </w:rPr>
              <w:t>Cash receipts from grants</w:t>
            </w:r>
          </w:p>
        </w:tc>
        <w:tc>
          <w:tcPr>
            <w:tcW w:w="1891" w:type="dxa"/>
            <w:tcBorders>
              <w:top w:val="none" w:sz="0" w:space="0" w:color="020000"/>
              <w:left w:val="none" w:sz="0" w:space="0" w:color="020000"/>
              <w:bottom w:val="single" w:sz="7" w:space="0" w:color="000000"/>
              <w:right w:val="none" w:sz="0" w:space="0" w:color="020000"/>
            </w:tcBorders>
          </w:tcPr>
          <w:p w14:paraId="678B57F3"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single" w:sz="7" w:space="0" w:color="000000"/>
              <w:right w:val="none" w:sz="0" w:space="0" w:color="020000"/>
            </w:tcBorders>
            <w:vAlign w:val="center"/>
          </w:tcPr>
          <w:p w14:paraId="67B9E928" w14:textId="77777777" w:rsidR="00DF68EC" w:rsidRDefault="00DF68EC" w:rsidP="00DF68EC">
            <w:pPr>
              <w:spacing w:before="35" w:after="34" w:line="199" w:lineRule="exact"/>
              <w:ind w:right="110"/>
              <w:jc w:val="right"/>
              <w:textAlignment w:val="baseline"/>
              <w:rPr>
                <w:rFonts w:ascii="Arial" w:eastAsia="Arial" w:hAnsi="Arial"/>
                <w:color w:val="000000"/>
                <w:sz w:val="18"/>
              </w:rPr>
            </w:pPr>
            <w:r>
              <w:rPr>
                <w:rFonts w:ascii="Arial" w:eastAsia="Arial" w:hAnsi="Arial"/>
                <w:color w:val="000000"/>
                <w:sz w:val="18"/>
                <w:lang w:val="en-US"/>
              </w:rPr>
              <w:t>168 836</w:t>
            </w:r>
          </w:p>
        </w:tc>
        <w:tc>
          <w:tcPr>
            <w:tcW w:w="1140" w:type="dxa"/>
            <w:tcBorders>
              <w:top w:val="none" w:sz="0" w:space="0" w:color="020000"/>
              <w:left w:val="none" w:sz="0" w:space="0" w:color="020000"/>
              <w:bottom w:val="single" w:sz="7" w:space="0" w:color="000000"/>
              <w:right w:val="none" w:sz="0" w:space="0" w:color="020000"/>
            </w:tcBorders>
            <w:vAlign w:val="center"/>
          </w:tcPr>
          <w:p w14:paraId="6232823D" w14:textId="77777777" w:rsidR="00DF68EC" w:rsidRDefault="00DF68EC" w:rsidP="00DF68EC">
            <w:pPr>
              <w:spacing w:before="36" w:after="33" w:line="199" w:lineRule="exact"/>
              <w:ind w:right="40"/>
              <w:jc w:val="right"/>
              <w:textAlignment w:val="baseline"/>
              <w:rPr>
                <w:rFonts w:ascii="Arial" w:eastAsia="Arial" w:hAnsi="Arial"/>
                <w:color w:val="000000"/>
                <w:sz w:val="18"/>
              </w:rPr>
            </w:pPr>
            <w:r>
              <w:rPr>
                <w:rFonts w:ascii="Arial" w:eastAsia="Arial" w:hAnsi="Arial"/>
                <w:color w:val="000000"/>
                <w:sz w:val="18"/>
                <w:lang w:val="en-US"/>
              </w:rPr>
              <w:t>237 003</w:t>
            </w:r>
          </w:p>
        </w:tc>
      </w:tr>
      <w:tr w:rsidR="00DF68EC" w14:paraId="5F3E4090" w14:textId="77777777" w:rsidTr="00DF68EC">
        <w:trPr>
          <w:trHeight w:hRule="exact" w:val="316"/>
        </w:trPr>
        <w:tc>
          <w:tcPr>
            <w:tcW w:w="5599" w:type="dxa"/>
            <w:tcBorders>
              <w:top w:val="single" w:sz="7" w:space="0" w:color="000000"/>
              <w:left w:val="none" w:sz="0" w:space="0" w:color="020000"/>
              <w:bottom w:val="single" w:sz="7" w:space="0" w:color="000000"/>
              <w:right w:val="none" w:sz="0" w:space="0" w:color="020000"/>
            </w:tcBorders>
          </w:tcPr>
          <w:p w14:paraId="1ACA025C"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891" w:type="dxa"/>
            <w:tcBorders>
              <w:top w:val="single" w:sz="7" w:space="0" w:color="000000"/>
              <w:left w:val="none" w:sz="0" w:space="0" w:color="020000"/>
              <w:bottom w:val="single" w:sz="7" w:space="0" w:color="000000"/>
              <w:right w:val="none" w:sz="0" w:space="0" w:color="020000"/>
            </w:tcBorders>
          </w:tcPr>
          <w:p w14:paraId="52C943A2"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single" w:sz="7" w:space="0" w:color="000000"/>
              <w:right w:val="none" w:sz="0" w:space="0" w:color="020000"/>
            </w:tcBorders>
            <w:vAlign w:val="center"/>
          </w:tcPr>
          <w:p w14:paraId="0E34913F" w14:textId="77777777" w:rsidR="00DF68EC" w:rsidRDefault="00DF68EC" w:rsidP="00DF68EC">
            <w:pPr>
              <w:spacing w:before="64" w:after="43" w:line="199" w:lineRule="exact"/>
              <w:ind w:right="110"/>
              <w:jc w:val="right"/>
              <w:textAlignment w:val="baseline"/>
              <w:rPr>
                <w:rFonts w:ascii="Arial" w:eastAsia="Arial" w:hAnsi="Arial"/>
                <w:color w:val="000000"/>
                <w:sz w:val="18"/>
              </w:rPr>
            </w:pPr>
            <w:r>
              <w:rPr>
                <w:rFonts w:ascii="Arial" w:eastAsia="Arial" w:hAnsi="Arial"/>
                <w:color w:val="000000"/>
                <w:sz w:val="18"/>
                <w:lang w:val="en-US"/>
              </w:rPr>
              <w:t>15 414 926</w:t>
            </w:r>
          </w:p>
        </w:tc>
        <w:tc>
          <w:tcPr>
            <w:tcW w:w="1140" w:type="dxa"/>
            <w:tcBorders>
              <w:top w:val="single" w:sz="7" w:space="0" w:color="000000"/>
              <w:left w:val="none" w:sz="0" w:space="0" w:color="020000"/>
              <w:bottom w:val="single" w:sz="7" w:space="0" w:color="000000"/>
              <w:right w:val="none" w:sz="0" w:space="0" w:color="020000"/>
            </w:tcBorders>
            <w:vAlign w:val="center"/>
          </w:tcPr>
          <w:p w14:paraId="11B4C6E0" w14:textId="77777777" w:rsidR="00DF68EC" w:rsidRDefault="00DF68EC" w:rsidP="00DF68EC">
            <w:pPr>
              <w:spacing w:before="69" w:after="38" w:line="199" w:lineRule="exact"/>
              <w:ind w:right="40"/>
              <w:jc w:val="right"/>
              <w:textAlignment w:val="baseline"/>
              <w:rPr>
                <w:rFonts w:ascii="Arial" w:eastAsia="Arial" w:hAnsi="Arial"/>
                <w:color w:val="000000"/>
                <w:sz w:val="18"/>
              </w:rPr>
            </w:pPr>
            <w:r>
              <w:rPr>
                <w:rFonts w:ascii="Arial" w:eastAsia="Arial" w:hAnsi="Arial"/>
                <w:color w:val="000000"/>
                <w:sz w:val="18"/>
                <w:lang w:val="en-US"/>
              </w:rPr>
              <w:t>13 866 017</w:t>
            </w:r>
          </w:p>
        </w:tc>
      </w:tr>
      <w:tr w:rsidR="00DF68EC" w14:paraId="628EF4B4" w14:textId="77777777" w:rsidTr="00DF68EC">
        <w:trPr>
          <w:trHeight w:hRule="exact" w:val="447"/>
        </w:trPr>
        <w:tc>
          <w:tcPr>
            <w:tcW w:w="5599" w:type="dxa"/>
            <w:tcBorders>
              <w:top w:val="single" w:sz="7" w:space="0" w:color="000000"/>
              <w:left w:val="none" w:sz="0" w:space="0" w:color="020000"/>
              <w:bottom w:val="none" w:sz="0" w:space="0" w:color="020000"/>
              <w:right w:val="none" w:sz="0" w:space="0" w:color="020000"/>
            </w:tcBorders>
            <w:vAlign w:val="bottom"/>
          </w:tcPr>
          <w:p w14:paraId="723FAF33" w14:textId="77777777" w:rsidR="00DF68EC" w:rsidRDefault="00DF68EC" w:rsidP="00DF68EC">
            <w:pPr>
              <w:spacing w:before="234" w:after="2" w:line="201" w:lineRule="exact"/>
              <w:ind w:left="21"/>
              <w:textAlignment w:val="baseline"/>
              <w:rPr>
                <w:rFonts w:ascii="Arial" w:eastAsia="Arial" w:hAnsi="Arial"/>
                <w:b/>
                <w:color w:val="000000"/>
                <w:sz w:val="18"/>
              </w:rPr>
            </w:pPr>
            <w:r>
              <w:rPr>
                <w:rFonts w:ascii="Arial" w:eastAsia="Arial" w:hAnsi="Arial"/>
                <w:b/>
                <w:color w:val="000000"/>
                <w:sz w:val="18"/>
                <w:lang w:val="en-US"/>
              </w:rPr>
              <w:t>Payments</w:t>
            </w:r>
          </w:p>
        </w:tc>
        <w:tc>
          <w:tcPr>
            <w:tcW w:w="1891" w:type="dxa"/>
            <w:tcBorders>
              <w:top w:val="single" w:sz="7" w:space="0" w:color="000000"/>
              <w:left w:val="none" w:sz="0" w:space="0" w:color="020000"/>
              <w:bottom w:val="none" w:sz="0" w:space="0" w:color="020000"/>
              <w:right w:val="none" w:sz="0" w:space="0" w:color="020000"/>
            </w:tcBorders>
          </w:tcPr>
          <w:p w14:paraId="10311E08"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none" w:sz="0" w:space="0" w:color="020000"/>
              <w:right w:val="none" w:sz="0" w:space="0" w:color="020000"/>
            </w:tcBorders>
          </w:tcPr>
          <w:p w14:paraId="4759DEF7"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140" w:type="dxa"/>
            <w:tcBorders>
              <w:top w:val="single" w:sz="7" w:space="0" w:color="000000"/>
              <w:left w:val="none" w:sz="0" w:space="0" w:color="020000"/>
              <w:bottom w:val="none" w:sz="0" w:space="0" w:color="020000"/>
              <w:right w:val="none" w:sz="0" w:space="0" w:color="020000"/>
            </w:tcBorders>
          </w:tcPr>
          <w:p w14:paraId="5DCB7D33"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r>
      <w:tr w:rsidR="00DF68EC" w14:paraId="048FB461" w14:textId="77777777" w:rsidTr="00DF68EC">
        <w:trPr>
          <w:trHeight w:hRule="exact" w:val="249"/>
        </w:trPr>
        <w:tc>
          <w:tcPr>
            <w:tcW w:w="5599" w:type="dxa"/>
            <w:tcBorders>
              <w:top w:val="none" w:sz="0" w:space="0" w:color="020000"/>
              <w:left w:val="none" w:sz="0" w:space="0" w:color="020000"/>
              <w:bottom w:val="none" w:sz="0" w:space="0" w:color="020000"/>
              <w:right w:val="none" w:sz="0" w:space="0" w:color="020000"/>
            </w:tcBorders>
            <w:vAlign w:val="center"/>
          </w:tcPr>
          <w:p w14:paraId="214E7BCD" w14:textId="77777777" w:rsidR="00DF68EC" w:rsidRDefault="00DF68EC" w:rsidP="00DF68EC">
            <w:pPr>
              <w:spacing w:before="33" w:after="2" w:line="199" w:lineRule="exact"/>
              <w:ind w:left="21"/>
              <w:textAlignment w:val="baseline"/>
              <w:rPr>
                <w:rFonts w:ascii="Arial" w:eastAsia="Arial" w:hAnsi="Arial"/>
                <w:color w:val="000000"/>
                <w:sz w:val="18"/>
              </w:rPr>
            </w:pPr>
            <w:r>
              <w:rPr>
                <w:rFonts w:ascii="Arial" w:eastAsia="Arial" w:hAnsi="Arial"/>
                <w:color w:val="000000"/>
                <w:sz w:val="18"/>
                <w:lang w:val="en-US"/>
              </w:rPr>
              <w:t>Cash payment to employees</w:t>
            </w:r>
          </w:p>
        </w:tc>
        <w:tc>
          <w:tcPr>
            <w:tcW w:w="1891" w:type="dxa"/>
            <w:tcBorders>
              <w:top w:val="none" w:sz="0" w:space="0" w:color="020000"/>
              <w:left w:val="none" w:sz="0" w:space="0" w:color="020000"/>
              <w:bottom w:val="none" w:sz="0" w:space="0" w:color="020000"/>
              <w:right w:val="none" w:sz="0" w:space="0" w:color="020000"/>
            </w:tcBorders>
          </w:tcPr>
          <w:p w14:paraId="5AF03C37"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none" w:sz="0" w:space="0" w:color="020000"/>
              <w:right w:val="none" w:sz="0" w:space="0" w:color="020000"/>
            </w:tcBorders>
            <w:vAlign w:val="center"/>
          </w:tcPr>
          <w:p w14:paraId="4D42F487" w14:textId="77777777" w:rsidR="00DF68EC" w:rsidRDefault="00DF68EC" w:rsidP="00DF68EC">
            <w:pPr>
              <w:spacing w:before="55" w:line="179" w:lineRule="exact"/>
              <w:ind w:right="110"/>
              <w:jc w:val="right"/>
              <w:textAlignment w:val="baseline"/>
              <w:rPr>
                <w:rFonts w:ascii="Arial" w:eastAsia="Arial" w:hAnsi="Arial"/>
                <w:color w:val="000000"/>
                <w:sz w:val="18"/>
              </w:rPr>
            </w:pPr>
            <w:r>
              <w:rPr>
                <w:rFonts w:ascii="Arial" w:eastAsia="Arial" w:hAnsi="Arial"/>
                <w:color w:val="000000"/>
                <w:sz w:val="18"/>
                <w:lang w:val="en-US"/>
              </w:rPr>
              <w:t>(923 822)</w:t>
            </w:r>
          </w:p>
        </w:tc>
        <w:tc>
          <w:tcPr>
            <w:tcW w:w="1140" w:type="dxa"/>
            <w:tcBorders>
              <w:top w:val="none" w:sz="0" w:space="0" w:color="020000"/>
              <w:left w:val="none" w:sz="0" w:space="0" w:color="020000"/>
              <w:bottom w:val="none" w:sz="0" w:space="0" w:color="020000"/>
              <w:right w:val="none" w:sz="0" w:space="0" w:color="020000"/>
            </w:tcBorders>
            <w:vAlign w:val="center"/>
          </w:tcPr>
          <w:p w14:paraId="1CABC420" w14:textId="77777777" w:rsidR="00DF68EC" w:rsidRDefault="00DF68EC" w:rsidP="00DF68EC">
            <w:pPr>
              <w:spacing w:before="55" w:line="179" w:lineRule="exact"/>
              <w:ind w:right="40"/>
              <w:jc w:val="right"/>
              <w:textAlignment w:val="baseline"/>
              <w:rPr>
                <w:rFonts w:ascii="Arial" w:eastAsia="Arial" w:hAnsi="Arial"/>
                <w:color w:val="000000"/>
                <w:sz w:val="18"/>
              </w:rPr>
            </w:pPr>
            <w:r>
              <w:rPr>
                <w:rFonts w:ascii="Arial" w:eastAsia="Arial" w:hAnsi="Arial"/>
                <w:color w:val="000000"/>
                <w:sz w:val="18"/>
                <w:lang w:val="en-US"/>
              </w:rPr>
              <w:t>(879 170)</w:t>
            </w:r>
          </w:p>
        </w:tc>
      </w:tr>
      <w:tr w:rsidR="00DF68EC" w14:paraId="42652D5B" w14:textId="77777777" w:rsidTr="00DF68EC">
        <w:trPr>
          <w:trHeight w:hRule="exact" w:val="500"/>
        </w:trPr>
        <w:tc>
          <w:tcPr>
            <w:tcW w:w="5599" w:type="dxa"/>
            <w:tcBorders>
              <w:top w:val="none" w:sz="0" w:space="0" w:color="020000"/>
              <w:left w:val="none" w:sz="0" w:space="0" w:color="020000"/>
              <w:bottom w:val="single" w:sz="7" w:space="0" w:color="000000"/>
              <w:right w:val="none" w:sz="0" w:space="0" w:color="020000"/>
            </w:tcBorders>
          </w:tcPr>
          <w:p w14:paraId="18079BEC" w14:textId="77777777" w:rsidR="00DF68EC" w:rsidRDefault="00DF68EC" w:rsidP="00DF68EC">
            <w:pPr>
              <w:spacing w:after="278" w:line="199" w:lineRule="exact"/>
              <w:ind w:left="21"/>
              <w:textAlignment w:val="baseline"/>
              <w:rPr>
                <w:rFonts w:ascii="Arial" w:eastAsia="Arial" w:hAnsi="Arial"/>
                <w:color w:val="000000"/>
                <w:sz w:val="18"/>
              </w:rPr>
            </w:pPr>
            <w:r>
              <w:rPr>
                <w:rFonts w:ascii="Arial" w:eastAsia="Arial" w:hAnsi="Arial"/>
                <w:color w:val="000000"/>
                <w:sz w:val="18"/>
                <w:lang w:val="en-US"/>
              </w:rPr>
              <w:t>Cash payment to suppliers for goods and services</w:t>
            </w:r>
          </w:p>
        </w:tc>
        <w:tc>
          <w:tcPr>
            <w:tcW w:w="1891" w:type="dxa"/>
            <w:tcBorders>
              <w:top w:val="none" w:sz="0" w:space="0" w:color="020000"/>
              <w:left w:val="none" w:sz="0" w:space="0" w:color="020000"/>
              <w:bottom w:val="single" w:sz="7" w:space="0" w:color="000000"/>
              <w:right w:val="none" w:sz="0" w:space="0" w:color="020000"/>
            </w:tcBorders>
          </w:tcPr>
          <w:p w14:paraId="76F5666D"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single" w:sz="7" w:space="0" w:color="000000"/>
              <w:right w:val="none" w:sz="0" w:space="0" w:color="020000"/>
            </w:tcBorders>
          </w:tcPr>
          <w:p w14:paraId="3F675E8E" w14:textId="77777777" w:rsidR="00DF68EC" w:rsidRDefault="00DF68EC" w:rsidP="00DF68EC">
            <w:pPr>
              <w:spacing w:after="263" w:line="200" w:lineRule="exact"/>
              <w:ind w:right="110"/>
              <w:jc w:val="right"/>
              <w:textAlignment w:val="baseline"/>
              <w:rPr>
                <w:rFonts w:ascii="Arial" w:eastAsia="Arial" w:hAnsi="Arial"/>
                <w:color w:val="000000"/>
                <w:sz w:val="18"/>
              </w:rPr>
            </w:pPr>
            <w:r>
              <w:rPr>
                <w:rFonts w:ascii="Arial" w:eastAsia="Arial" w:hAnsi="Arial"/>
                <w:color w:val="000000"/>
                <w:sz w:val="18"/>
                <w:lang w:val="en-US"/>
              </w:rPr>
              <w:t>(13 004 690)</w:t>
            </w:r>
          </w:p>
        </w:tc>
        <w:tc>
          <w:tcPr>
            <w:tcW w:w="1140" w:type="dxa"/>
            <w:tcBorders>
              <w:top w:val="none" w:sz="0" w:space="0" w:color="020000"/>
              <w:left w:val="none" w:sz="0" w:space="0" w:color="020000"/>
              <w:bottom w:val="single" w:sz="7" w:space="0" w:color="000000"/>
              <w:right w:val="none" w:sz="0" w:space="0" w:color="020000"/>
            </w:tcBorders>
          </w:tcPr>
          <w:p w14:paraId="7BA34A45" w14:textId="77777777" w:rsidR="00DF68EC" w:rsidRDefault="00DF68EC" w:rsidP="00DF68EC">
            <w:pPr>
              <w:spacing w:before="31" w:after="259" w:line="199" w:lineRule="exact"/>
              <w:ind w:right="40"/>
              <w:jc w:val="right"/>
              <w:textAlignment w:val="baseline"/>
              <w:rPr>
                <w:rFonts w:ascii="Arial" w:eastAsia="Arial" w:hAnsi="Arial"/>
                <w:color w:val="000000"/>
                <w:sz w:val="18"/>
              </w:rPr>
            </w:pPr>
            <w:r>
              <w:rPr>
                <w:rFonts w:ascii="Arial" w:eastAsia="Arial" w:hAnsi="Arial"/>
                <w:color w:val="000000"/>
                <w:sz w:val="18"/>
                <w:lang w:val="en-US"/>
              </w:rPr>
              <w:t>(11 582 201)</w:t>
            </w:r>
          </w:p>
        </w:tc>
      </w:tr>
      <w:tr w:rsidR="00DF68EC" w14:paraId="258317C3" w14:textId="77777777" w:rsidTr="00DF68EC">
        <w:trPr>
          <w:trHeight w:hRule="exact" w:val="312"/>
        </w:trPr>
        <w:tc>
          <w:tcPr>
            <w:tcW w:w="5599" w:type="dxa"/>
            <w:tcBorders>
              <w:top w:val="single" w:sz="7" w:space="0" w:color="000000"/>
              <w:left w:val="none" w:sz="0" w:space="0" w:color="020000"/>
              <w:bottom w:val="single" w:sz="7" w:space="0" w:color="000000"/>
              <w:right w:val="none" w:sz="0" w:space="0" w:color="020000"/>
            </w:tcBorders>
          </w:tcPr>
          <w:p w14:paraId="3E89D24D"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891" w:type="dxa"/>
            <w:tcBorders>
              <w:top w:val="single" w:sz="7" w:space="0" w:color="000000"/>
              <w:left w:val="none" w:sz="0" w:space="0" w:color="020000"/>
              <w:bottom w:val="single" w:sz="7" w:space="0" w:color="000000"/>
              <w:right w:val="none" w:sz="0" w:space="0" w:color="020000"/>
            </w:tcBorders>
          </w:tcPr>
          <w:p w14:paraId="4855B06F"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single" w:sz="7" w:space="0" w:color="000000"/>
              <w:right w:val="none" w:sz="0" w:space="0" w:color="020000"/>
            </w:tcBorders>
            <w:vAlign w:val="center"/>
          </w:tcPr>
          <w:p w14:paraId="1A5E71B6" w14:textId="77777777" w:rsidR="00DF68EC" w:rsidRDefault="00DF68EC" w:rsidP="00DF68EC">
            <w:pPr>
              <w:spacing w:before="69" w:after="38" w:line="199" w:lineRule="exact"/>
              <w:ind w:right="110"/>
              <w:jc w:val="right"/>
              <w:textAlignment w:val="baseline"/>
              <w:rPr>
                <w:rFonts w:ascii="Arial" w:eastAsia="Arial" w:hAnsi="Arial"/>
                <w:color w:val="000000"/>
                <w:sz w:val="18"/>
              </w:rPr>
            </w:pPr>
            <w:r>
              <w:rPr>
                <w:rFonts w:ascii="Arial" w:eastAsia="Arial" w:hAnsi="Arial"/>
                <w:color w:val="000000"/>
                <w:sz w:val="18"/>
                <w:lang w:val="en-US"/>
              </w:rPr>
              <w:t>(13 928 512)</w:t>
            </w:r>
          </w:p>
        </w:tc>
        <w:tc>
          <w:tcPr>
            <w:tcW w:w="1140" w:type="dxa"/>
            <w:tcBorders>
              <w:top w:val="single" w:sz="7" w:space="0" w:color="000000"/>
              <w:left w:val="none" w:sz="0" w:space="0" w:color="020000"/>
              <w:bottom w:val="single" w:sz="7" w:space="0" w:color="000000"/>
              <w:right w:val="none" w:sz="0" w:space="0" w:color="020000"/>
            </w:tcBorders>
            <w:vAlign w:val="center"/>
          </w:tcPr>
          <w:p w14:paraId="343D0F5C" w14:textId="77777777" w:rsidR="00DF68EC" w:rsidRDefault="00DF68EC" w:rsidP="00DF68EC">
            <w:pPr>
              <w:spacing w:before="71" w:after="36" w:line="199" w:lineRule="exact"/>
              <w:ind w:right="40"/>
              <w:jc w:val="right"/>
              <w:textAlignment w:val="baseline"/>
              <w:rPr>
                <w:rFonts w:ascii="Arial" w:eastAsia="Arial" w:hAnsi="Arial"/>
                <w:color w:val="000000"/>
                <w:sz w:val="18"/>
              </w:rPr>
            </w:pPr>
            <w:r>
              <w:rPr>
                <w:rFonts w:ascii="Arial" w:eastAsia="Arial" w:hAnsi="Arial"/>
                <w:color w:val="000000"/>
                <w:sz w:val="18"/>
                <w:lang w:val="en-US"/>
              </w:rPr>
              <w:t>(12 461 371)</w:t>
            </w:r>
          </w:p>
        </w:tc>
      </w:tr>
      <w:tr w:rsidR="00DF68EC" w14:paraId="2897FF2A" w14:textId="77777777" w:rsidTr="00DF68EC">
        <w:trPr>
          <w:trHeight w:hRule="exact" w:val="307"/>
        </w:trPr>
        <w:tc>
          <w:tcPr>
            <w:tcW w:w="5599" w:type="dxa"/>
            <w:tcBorders>
              <w:top w:val="single" w:sz="7" w:space="0" w:color="000000"/>
              <w:left w:val="none" w:sz="0" w:space="0" w:color="020000"/>
              <w:bottom w:val="single" w:sz="7" w:space="0" w:color="000000"/>
              <w:right w:val="none" w:sz="0" w:space="0" w:color="020000"/>
            </w:tcBorders>
            <w:vAlign w:val="center"/>
          </w:tcPr>
          <w:p w14:paraId="3133576D" w14:textId="77777777" w:rsidR="00DF68EC" w:rsidRDefault="00DF68EC" w:rsidP="00DF68EC">
            <w:pPr>
              <w:spacing w:before="50" w:after="46" w:line="201" w:lineRule="exact"/>
              <w:ind w:left="21"/>
              <w:textAlignment w:val="baseline"/>
              <w:rPr>
                <w:rFonts w:ascii="Arial" w:eastAsia="Arial" w:hAnsi="Arial"/>
                <w:b/>
                <w:color w:val="000000"/>
                <w:sz w:val="18"/>
              </w:rPr>
            </w:pPr>
            <w:r>
              <w:rPr>
                <w:rFonts w:ascii="Arial" w:eastAsia="Arial" w:hAnsi="Arial"/>
                <w:b/>
                <w:color w:val="000000"/>
                <w:sz w:val="18"/>
                <w:lang w:val="en-US"/>
              </w:rPr>
              <w:t>Net cash flows from operating activities</w:t>
            </w:r>
          </w:p>
        </w:tc>
        <w:tc>
          <w:tcPr>
            <w:tcW w:w="1891" w:type="dxa"/>
            <w:tcBorders>
              <w:top w:val="single" w:sz="7" w:space="0" w:color="000000"/>
              <w:left w:val="none" w:sz="0" w:space="0" w:color="020000"/>
              <w:bottom w:val="single" w:sz="7" w:space="0" w:color="000000"/>
              <w:right w:val="none" w:sz="0" w:space="0" w:color="020000"/>
            </w:tcBorders>
            <w:vAlign w:val="center"/>
          </w:tcPr>
          <w:p w14:paraId="19ADC44C" w14:textId="77777777" w:rsidR="00DF68EC" w:rsidRDefault="00DF68EC" w:rsidP="00DF68EC">
            <w:pPr>
              <w:spacing w:before="35" w:after="61" w:line="201" w:lineRule="exact"/>
              <w:ind w:left="1380"/>
              <w:textAlignment w:val="baseline"/>
              <w:rPr>
                <w:rFonts w:ascii="Arial" w:eastAsia="Arial" w:hAnsi="Arial"/>
                <w:b/>
                <w:color w:val="000000"/>
                <w:sz w:val="18"/>
              </w:rPr>
            </w:pPr>
            <w:r>
              <w:rPr>
                <w:rFonts w:ascii="Arial" w:eastAsia="Arial" w:hAnsi="Arial"/>
                <w:b/>
                <w:color w:val="000000"/>
                <w:sz w:val="18"/>
                <w:lang w:val="en-US"/>
              </w:rPr>
              <w:t>34</w:t>
            </w:r>
          </w:p>
        </w:tc>
        <w:tc>
          <w:tcPr>
            <w:tcW w:w="1243" w:type="dxa"/>
            <w:tcBorders>
              <w:top w:val="single" w:sz="7" w:space="0" w:color="000000"/>
              <w:left w:val="none" w:sz="0" w:space="0" w:color="020000"/>
              <w:bottom w:val="single" w:sz="7" w:space="0" w:color="000000"/>
              <w:right w:val="none" w:sz="0" w:space="0" w:color="020000"/>
            </w:tcBorders>
            <w:vAlign w:val="center"/>
          </w:tcPr>
          <w:p w14:paraId="3A5046F7" w14:textId="77777777" w:rsidR="00DF68EC" w:rsidRDefault="00DF68EC" w:rsidP="00DF68EC">
            <w:pPr>
              <w:spacing w:before="64" w:after="32" w:line="201" w:lineRule="exact"/>
              <w:ind w:right="110"/>
              <w:jc w:val="right"/>
              <w:textAlignment w:val="baseline"/>
              <w:rPr>
                <w:rFonts w:ascii="Arial" w:eastAsia="Arial" w:hAnsi="Arial"/>
                <w:b/>
                <w:color w:val="000000"/>
                <w:sz w:val="18"/>
              </w:rPr>
            </w:pPr>
            <w:r>
              <w:rPr>
                <w:rFonts w:ascii="Arial" w:eastAsia="Arial" w:hAnsi="Arial"/>
                <w:b/>
                <w:color w:val="000000"/>
                <w:sz w:val="18"/>
                <w:lang w:val="en-US"/>
              </w:rPr>
              <w:t>1 486 414</w:t>
            </w:r>
          </w:p>
        </w:tc>
        <w:tc>
          <w:tcPr>
            <w:tcW w:w="1140" w:type="dxa"/>
            <w:tcBorders>
              <w:top w:val="single" w:sz="7" w:space="0" w:color="000000"/>
              <w:left w:val="none" w:sz="0" w:space="0" w:color="020000"/>
              <w:bottom w:val="single" w:sz="7" w:space="0" w:color="000000"/>
              <w:right w:val="none" w:sz="0" w:space="0" w:color="020000"/>
            </w:tcBorders>
            <w:vAlign w:val="center"/>
          </w:tcPr>
          <w:p w14:paraId="34BF43C7" w14:textId="77777777" w:rsidR="00DF68EC" w:rsidRDefault="00DF68EC" w:rsidP="00DF68EC">
            <w:pPr>
              <w:spacing w:before="69" w:after="27" w:line="201" w:lineRule="exact"/>
              <w:ind w:right="40"/>
              <w:jc w:val="right"/>
              <w:textAlignment w:val="baseline"/>
              <w:rPr>
                <w:rFonts w:ascii="Arial" w:eastAsia="Arial" w:hAnsi="Arial"/>
                <w:b/>
                <w:color w:val="000000"/>
                <w:sz w:val="18"/>
              </w:rPr>
            </w:pPr>
            <w:r>
              <w:rPr>
                <w:rFonts w:ascii="Arial" w:eastAsia="Arial" w:hAnsi="Arial"/>
                <w:b/>
                <w:color w:val="000000"/>
                <w:sz w:val="18"/>
                <w:lang w:val="en-US"/>
              </w:rPr>
              <w:t>1 404 646</w:t>
            </w:r>
          </w:p>
        </w:tc>
      </w:tr>
      <w:tr w:rsidR="00DF68EC" w14:paraId="5A53F970" w14:textId="77777777" w:rsidTr="00DF68EC">
        <w:trPr>
          <w:trHeight w:hRule="exact" w:val="528"/>
        </w:trPr>
        <w:tc>
          <w:tcPr>
            <w:tcW w:w="5599" w:type="dxa"/>
            <w:tcBorders>
              <w:top w:val="single" w:sz="7" w:space="0" w:color="000000"/>
              <w:left w:val="none" w:sz="0" w:space="0" w:color="020000"/>
              <w:bottom w:val="none" w:sz="0" w:space="0" w:color="020000"/>
              <w:right w:val="none" w:sz="0" w:space="0" w:color="020000"/>
            </w:tcBorders>
            <w:vAlign w:val="center"/>
          </w:tcPr>
          <w:p w14:paraId="6A24A7E0" w14:textId="77777777" w:rsidR="00DF68EC" w:rsidRDefault="00DF68EC" w:rsidP="00DF68EC">
            <w:pPr>
              <w:spacing w:before="222" w:after="99" w:line="201" w:lineRule="exact"/>
              <w:ind w:left="21"/>
              <w:textAlignment w:val="baseline"/>
              <w:rPr>
                <w:rFonts w:ascii="Arial" w:eastAsia="Arial" w:hAnsi="Arial"/>
                <w:b/>
                <w:color w:val="000000"/>
                <w:sz w:val="18"/>
              </w:rPr>
            </w:pPr>
            <w:r>
              <w:rPr>
                <w:rFonts w:ascii="Arial" w:eastAsia="Arial" w:hAnsi="Arial"/>
                <w:b/>
                <w:color w:val="000000"/>
                <w:sz w:val="18"/>
                <w:lang w:val="en-US"/>
              </w:rPr>
              <w:t>Cash flows from investing activities</w:t>
            </w:r>
          </w:p>
        </w:tc>
        <w:tc>
          <w:tcPr>
            <w:tcW w:w="1891" w:type="dxa"/>
            <w:tcBorders>
              <w:top w:val="single" w:sz="7" w:space="0" w:color="000000"/>
              <w:left w:val="none" w:sz="0" w:space="0" w:color="020000"/>
              <w:bottom w:val="none" w:sz="0" w:space="0" w:color="020000"/>
              <w:right w:val="none" w:sz="0" w:space="0" w:color="020000"/>
            </w:tcBorders>
          </w:tcPr>
          <w:p w14:paraId="1B49305E"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none" w:sz="0" w:space="0" w:color="020000"/>
              <w:right w:val="none" w:sz="0" w:space="0" w:color="020000"/>
            </w:tcBorders>
          </w:tcPr>
          <w:p w14:paraId="61D14084"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140" w:type="dxa"/>
            <w:tcBorders>
              <w:top w:val="single" w:sz="7" w:space="0" w:color="000000"/>
              <w:left w:val="none" w:sz="0" w:space="0" w:color="020000"/>
              <w:bottom w:val="none" w:sz="0" w:space="0" w:color="020000"/>
              <w:right w:val="none" w:sz="0" w:space="0" w:color="020000"/>
            </w:tcBorders>
          </w:tcPr>
          <w:p w14:paraId="33A4F4E6"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r>
      <w:tr w:rsidR="00DF68EC" w14:paraId="5A846C74" w14:textId="77777777" w:rsidTr="00DF68EC">
        <w:trPr>
          <w:trHeight w:hRule="exact" w:val="350"/>
        </w:trPr>
        <w:tc>
          <w:tcPr>
            <w:tcW w:w="5599" w:type="dxa"/>
            <w:tcBorders>
              <w:top w:val="none" w:sz="0" w:space="0" w:color="020000"/>
              <w:left w:val="none" w:sz="0" w:space="0" w:color="020000"/>
              <w:bottom w:val="none" w:sz="0" w:space="0" w:color="020000"/>
              <w:right w:val="none" w:sz="0" w:space="0" w:color="020000"/>
            </w:tcBorders>
            <w:vAlign w:val="center"/>
          </w:tcPr>
          <w:p w14:paraId="62952E61" w14:textId="77777777" w:rsidR="00DF68EC" w:rsidRDefault="00DF68EC" w:rsidP="00DF68EC">
            <w:pPr>
              <w:spacing w:before="136" w:after="4" w:line="200" w:lineRule="exact"/>
              <w:ind w:left="21"/>
              <w:textAlignment w:val="baseline"/>
              <w:rPr>
                <w:rFonts w:ascii="Arial" w:eastAsia="Arial" w:hAnsi="Arial"/>
                <w:color w:val="000000"/>
                <w:sz w:val="18"/>
              </w:rPr>
            </w:pPr>
            <w:r>
              <w:rPr>
                <w:rFonts w:ascii="Arial" w:eastAsia="Arial" w:hAnsi="Arial"/>
                <w:color w:val="000000"/>
                <w:sz w:val="18"/>
                <w:lang w:val="en-US"/>
              </w:rPr>
              <w:t>Purchase of property, plant and equipment</w:t>
            </w:r>
          </w:p>
        </w:tc>
        <w:tc>
          <w:tcPr>
            <w:tcW w:w="1891" w:type="dxa"/>
            <w:tcBorders>
              <w:top w:val="none" w:sz="0" w:space="0" w:color="020000"/>
              <w:left w:val="none" w:sz="0" w:space="0" w:color="020000"/>
              <w:bottom w:val="none" w:sz="0" w:space="0" w:color="020000"/>
              <w:right w:val="none" w:sz="0" w:space="0" w:color="020000"/>
            </w:tcBorders>
            <w:vAlign w:val="center"/>
          </w:tcPr>
          <w:p w14:paraId="10212046" w14:textId="77777777" w:rsidR="00DF68EC" w:rsidRDefault="00DF68EC" w:rsidP="00DF68EC">
            <w:pPr>
              <w:spacing w:before="122" w:after="19" w:line="199" w:lineRule="exact"/>
              <w:ind w:left="1380"/>
              <w:textAlignment w:val="baseline"/>
              <w:rPr>
                <w:rFonts w:ascii="Arial" w:eastAsia="Arial" w:hAnsi="Arial"/>
                <w:color w:val="000000"/>
                <w:sz w:val="18"/>
              </w:rPr>
            </w:pPr>
            <w:r>
              <w:rPr>
                <w:rFonts w:ascii="Arial" w:eastAsia="Arial" w:hAnsi="Arial"/>
                <w:color w:val="000000"/>
                <w:sz w:val="18"/>
                <w:lang w:val="en-US"/>
              </w:rPr>
              <w:t>8</w:t>
            </w:r>
          </w:p>
        </w:tc>
        <w:tc>
          <w:tcPr>
            <w:tcW w:w="1243" w:type="dxa"/>
            <w:tcBorders>
              <w:top w:val="none" w:sz="0" w:space="0" w:color="020000"/>
              <w:left w:val="none" w:sz="0" w:space="0" w:color="020000"/>
              <w:bottom w:val="none" w:sz="0" w:space="0" w:color="020000"/>
              <w:right w:val="none" w:sz="0" w:space="0" w:color="020000"/>
            </w:tcBorders>
            <w:vAlign w:val="center"/>
          </w:tcPr>
          <w:p w14:paraId="61DFD985" w14:textId="77777777" w:rsidR="00DF68EC" w:rsidRDefault="00DF68EC" w:rsidP="00DF68EC">
            <w:pPr>
              <w:spacing w:before="153" w:line="187" w:lineRule="exact"/>
              <w:ind w:right="110"/>
              <w:jc w:val="right"/>
              <w:textAlignment w:val="baseline"/>
              <w:rPr>
                <w:rFonts w:ascii="Arial" w:eastAsia="Arial" w:hAnsi="Arial"/>
                <w:color w:val="000000"/>
                <w:sz w:val="18"/>
              </w:rPr>
            </w:pPr>
            <w:r>
              <w:rPr>
                <w:rFonts w:ascii="Arial" w:eastAsia="Arial" w:hAnsi="Arial"/>
                <w:color w:val="000000"/>
                <w:sz w:val="18"/>
                <w:lang w:val="en-US"/>
              </w:rPr>
              <w:t>(1 675 204)</w:t>
            </w:r>
          </w:p>
        </w:tc>
        <w:tc>
          <w:tcPr>
            <w:tcW w:w="1140" w:type="dxa"/>
            <w:tcBorders>
              <w:top w:val="none" w:sz="0" w:space="0" w:color="020000"/>
              <w:left w:val="none" w:sz="0" w:space="0" w:color="020000"/>
              <w:bottom w:val="none" w:sz="0" w:space="0" w:color="020000"/>
              <w:right w:val="none" w:sz="0" w:space="0" w:color="020000"/>
            </w:tcBorders>
          </w:tcPr>
          <w:p w14:paraId="63A8B714" w14:textId="77777777" w:rsidR="00DF68EC" w:rsidRDefault="00DF68EC" w:rsidP="00DF68EC">
            <w:pPr>
              <w:spacing w:before="157" w:line="183" w:lineRule="exact"/>
              <w:ind w:right="40"/>
              <w:jc w:val="right"/>
              <w:textAlignment w:val="baseline"/>
              <w:rPr>
                <w:rFonts w:ascii="Arial" w:eastAsia="Arial" w:hAnsi="Arial"/>
                <w:color w:val="000000"/>
                <w:sz w:val="18"/>
              </w:rPr>
            </w:pPr>
            <w:r>
              <w:rPr>
                <w:rFonts w:ascii="Arial" w:eastAsia="Arial" w:hAnsi="Arial"/>
                <w:color w:val="000000"/>
                <w:sz w:val="18"/>
                <w:lang w:val="en-US"/>
              </w:rPr>
              <w:t>(2 195 250)</w:t>
            </w:r>
          </w:p>
        </w:tc>
      </w:tr>
      <w:tr w:rsidR="00DF68EC" w14:paraId="46CE9698" w14:textId="77777777" w:rsidTr="00DF68EC">
        <w:trPr>
          <w:trHeight w:hRule="exact" w:val="221"/>
        </w:trPr>
        <w:tc>
          <w:tcPr>
            <w:tcW w:w="5599" w:type="dxa"/>
            <w:tcBorders>
              <w:top w:val="none" w:sz="0" w:space="0" w:color="020000"/>
              <w:left w:val="none" w:sz="0" w:space="0" w:color="020000"/>
              <w:bottom w:val="none" w:sz="0" w:space="0" w:color="020000"/>
              <w:right w:val="none" w:sz="0" w:space="0" w:color="020000"/>
            </w:tcBorders>
            <w:vAlign w:val="center"/>
          </w:tcPr>
          <w:p w14:paraId="25419774" w14:textId="77777777" w:rsidR="00DF68EC" w:rsidRDefault="00DF68EC" w:rsidP="00DF68EC">
            <w:pPr>
              <w:spacing w:after="9" w:line="199" w:lineRule="exact"/>
              <w:ind w:left="21"/>
              <w:textAlignment w:val="baseline"/>
              <w:rPr>
                <w:rFonts w:ascii="Arial" w:eastAsia="Arial" w:hAnsi="Arial"/>
                <w:color w:val="000000"/>
                <w:sz w:val="18"/>
              </w:rPr>
            </w:pPr>
            <w:r>
              <w:rPr>
                <w:rFonts w:ascii="Arial" w:eastAsia="Arial" w:hAnsi="Arial"/>
                <w:color w:val="000000"/>
                <w:sz w:val="18"/>
                <w:lang w:val="en-US"/>
              </w:rPr>
              <w:t>Movement in sweeping</w:t>
            </w:r>
          </w:p>
        </w:tc>
        <w:tc>
          <w:tcPr>
            <w:tcW w:w="1891" w:type="dxa"/>
            <w:tcBorders>
              <w:top w:val="none" w:sz="0" w:space="0" w:color="020000"/>
              <w:left w:val="none" w:sz="0" w:space="0" w:color="020000"/>
              <w:bottom w:val="none" w:sz="0" w:space="0" w:color="020000"/>
              <w:right w:val="none" w:sz="0" w:space="0" w:color="020000"/>
            </w:tcBorders>
          </w:tcPr>
          <w:p w14:paraId="605BF389"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none" w:sz="0" w:space="0" w:color="020000"/>
              <w:right w:val="none" w:sz="0" w:space="0" w:color="020000"/>
            </w:tcBorders>
            <w:vAlign w:val="center"/>
          </w:tcPr>
          <w:p w14:paraId="429ACA07" w14:textId="77777777" w:rsidR="00DF68EC" w:rsidRDefault="00DF68EC" w:rsidP="00DF68EC">
            <w:pPr>
              <w:spacing w:before="31" w:line="189" w:lineRule="exact"/>
              <w:ind w:right="110"/>
              <w:jc w:val="right"/>
              <w:textAlignment w:val="baseline"/>
              <w:rPr>
                <w:rFonts w:ascii="Arial" w:eastAsia="Arial" w:hAnsi="Arial"/>
                <w:color w:val="000000"/>
                <w:sz w:val="18"/>
              </w:rPr>
            </w:pPr>
            <w:r>
              <w:rPr>
                <w:rFonts w:ascii="Arial" w:eastAsia="Arial" w:hAnsi="Arial"/>
                <w:color w:val="000000"/>
                <w:sz w:val="18"/>
                <w:lang w:val="en-US"/>
              </w:rPr>
              <w:t>(368 221)</w:t>
            </w:r>
          </w:p>
        </w:tc>
        <w:tc>
          <w:tcPr>
            <w:tcW w:w="1140" w:type="dxa"/>
            <w:tcBorders>
              <w:top w:val="none" w:sz="0" w:space="0" w:color="020000"/>
              <w:left w:val="none" w:sz="0" w:space="0" w:color="020000"/>
              <w:bottom w:val="none" w:sz="0" w:space="0" w:color="020000"/>
              <w:right w:val="none" w:sz="0" w:space="0" w:color="020000"/>
            </w:tcBorders>
            <w:vAlign w:val="center"/>
          </w:tcPr>
          <w:p w14:paraId="474540AA" w14:textId="77777777" w:rsidR="00DF68EC" w:rsidRDefault="00DF68EC" w:rsidP="00DF68EC">
            <w:pPr>
              <w:spacing w:before="31" w:line="189" w:lineRule="exact"/>
              <w:ind w:right="40"/>
              <w:jc w:val="right"/>
              <w:textAlignment w:val="baseline"/>
              <w:rPr>
                <w:rFonts w:ascii="Arial" w:eastAsia="Arial" w:hAnsi="Arial"/>
                <w:color w:val="000000"/>
                <w:sz w:val="18"/>
              </w:rPr>
            </w:pPr>
            <w:r>
              <w:rPr>
                <w:rFonts w:ascii="Arial" w:eastAsia="Arial" w:hAnsi="Arial"/>
                <w:color w:val="000000"/>
                <w:sz w:val="18"/>
                <w:lang w:val="en-US"/>
              </w:rPr>
              <w:t>909 590</w:t>
            </w:r>
          </w:p>
        </w:tc>
      </w:tr>
      <w:tr w:rsidR="00DF68EC" w14:paraId="083DD3CD" w14:textId="77777777" w:rsidTr="00DF68EC">
        <w:trPr>
          <w:trHeight w:hRule="exact" w:val="230"/>
        </w:trPr>
        <w:tc>
          <w:tcPr>
            <w:tcW w:w="5599" w:type="dxa"/>
            <w:tcBorders>
              <w:top w:val="none" w:sz="0" w:space="0" w:color="020000"/>
              <w:left w:val="none" w:sz="0" w:space="0" w:color="020000"/>
              <w:bottom w:val="none" w:sz="0" w:space="0" w:color="020000"/>
              <w:right w:val="none" w:sz="0" w:space="0" w:color="020000"/>
            </w:tcBorders>
            <w:vAlign w:val="center"/>
          </w:tcPr>
          <w:p w14:paraId="7E742114" w14:textId="77777777" w:rsidR="00DF68EC" w:rsidRDefault="00DF68EC" w:rsidP="00DF68EC">
            <w:pPr>
              <w:spacing w:after="1" w:line="201" w:lineRule="exact"/>
              <w:ind w:left="21"/>
              <w:textAlignment w:val="baseline"/>
              <w:rPr>
                <w:rFonts w:ascii="Arial" w:eastAsia="Arial" w:hAnsi="Arial"/>
                <w:b/>
                <w:color w:val="000000"/>
                <w:sz w:val="18"/>
              </w:rPr>
            </w:pPr>
            <w:r>
              <w:rPr>
                <w:rFonts w:ascii="Arial" w:eastAsia="Arial" w:hAnsi="Arial"/>
                <w:b/>
                <w:color w:val="000000"/>
                <w:sz w:val="18"/>
                <w:lang w:val="en-US"/>
              </w:rPr>
              <w:t xml:space="preserve">Interest </w:t>
            </w:r>
            <w:r>
              <w:rPr>
                <w:rFonts w:ascii="Arial" w:eastAsia="Arial" w:hAnsi="Arial"/>
                <w:color w:val="000000"/>
                <w:sz w:val="18"/>
                <w:lang w:val="en-US"/>
              </w:rPr>
              <w:t>received</w:t>
            </w:r>
          </w:p>
        </w:tc>
        <w:tc>
          <w:tcPr>
            <w:tcW w:w="1891" w:type="dxa"/>
            <w:tcBorders>
              <w:top w:val="none" w:sz="0" w:space="0" w:color="020000"/>
              <w:left w:val="none" w:sz="0" w:space="0" w:color="020000"/>
              <w:bottom w:val="none" w:sz="0" w:space="0" w:color="020000"/>
              <w:right w:val="none" w:sz="0" w:space="0" w:color="020000"/>
            </w:tcBorders>
          </w:tcPr>
          <w:p w14:paraId="4825F0A1"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none" w:sz="0" w:space="0" w:color="020000"/>
              <w:right w:val="none" w:sz="0" w:space="0" w:color="020000"/>
            </w:tcBorders>
            <w:vAlign w:val="center"/>
          </w:tcPr>
          <w:p w14:paraId="728D2DC5" w14:textId="77777777" w:rsidR="00DF68EC" w:rsidRDefault="00DF68EC" w:rsidP="00DF68EC">
            <w:pPr>
              <w:spacing w:before="31" w:line="184" w:lineRule="exact"/>
              <w:ind w:right="110"/>
              <w:jc w:val="right"/>
              <w:textAlignment w:val="baseline"/>
              <w:rPr>
                <w:rFonts w:ascii="Arial" w:eastAsia="Arial" w:hAnsi="Arial"/>
                <w:color w:val="000000"/>
                <w:sz w:val="18"/>
              </w:rPr>
            </w:pPr>
            <w:r>
              <w:rPr>
                <w:rFonts w:ascii="Arial" w:eastAsia="Arial" w:hAnsi="Arial"/>
                <w:color w:val="000000"/>
                <w:sz w:val="18"/>
                <w:lang w:val="en-US"/>
              </w:rPr>
              <w:t>145 877</w:t>
            </w:r>
          </w:p>
        </w:tc>
        <w:tc>
          <w:tcPr>
            <w:tcW w:w="1140" w:type="dxa"/>
            <w:tcBorders>
              <w:top w:val="none" w:sz="0" w:space="0" w:color="020000"/>
              <w:left w:val="none" w:sz="0" w:space="0" w:color="020000"/>
              <w:bottom w:val="none" w:sz="0" w:space="0" w:color="020000"/>
              <w:right w:val="none" w:sz="0" w:space="0" w:color="020000"/>
            </w:tcBorders>
            <w:vAlign w:val="center"/>
          </w:tcPr>
          <w:p w14:paraId="2D21E43D" w14:textId="77777777" w:rsidR="00DF68EC" w:rsidRDefault="00DF68EC" w:rsidP="00DF68EC">
            <w:pPr>
              <w:spacing w:before="36" w:line="179" w:lineRule="exact"/>
              <w:ind w:right="40"/>
              <w:jc w:val="right"/>
              <w:textAlignment w:val="baseline"/>
              <w:rPr>
                <w:rFonts w:ascii="Arial" w:eastAsia="Arial" w:hAnsi="Arial"/>
                <w:color w:val="000000"/>
                <w:sz w:val="18"/>
              </w:rPr>
            </w:pPr>
            <w:r>
              <w:rPr>
                <w:rFonts w:ascii="Arial" w:eastAsia="Arial" w:hAnsi="Arial"/>
                <w:color w:val="000000"/>
                <w:sz w:val="18"/>
                <w:lang w:val="en-US"/>
              </w:rPr>
              <w:t>144 051</w:t>
            </w:r>
          </w:p>
        </w:tc>
      </w:tr>
      <w:tr w:rsidR="00DF68EC" w14:paraId="6A65A4C2" w14:textId="77777777" w:rsidTr="00DF68EC">
        <w:trPr>
          <w:trHeight w:hRule="exact" w:val="264"/>
        </w:trPr>
        <w:tc>
          <w:tcPr>
            <w:tcW w:w="5599" w:type="dxa"/>
            <w:tcBorders>
              <w:top w:val="none" w:sz="0" w:space="0" w:color="020000"/>
              <w:left w:val="none" w:sz="0" w:space="0" w:color="020000"/>
              <w:bottom w:val="single" w:sz="7" w:space="0" w:color="000000"/>
              <w:right w:val="none" w:sz="0" w:space="0" w:color="020000"/>
            </w:tcBorders>
            <w:vAlign w:val="center"/>
          </w:tcPr>
          <w:p w14:paraId="46F31891" w14:textId="77777777" w:rsidR="00DF68EC" w:rsidRDefault="00DF68EC" w:rsidP="00DF68EC">
            <w:pPr>
              <w:spacing w:after="46" w:line="201" w:lineRule="exact"/>
              <w:ind w:left="21"/>
              <w:textAlignment w:val="baseline"/>
              <w:rPr>
                <w:rFonts w:ascii="Arial" w:eastAsia="Arial" w:hAnsi="Arial"/>
                <w:b/>
                <w:color w:val="000000"/>
                <w:sz w:val="18"/>
              </w:rPr>
            </w:pPr>
            <w:r>
              <w:rPr>
                <w:rFonts w:ascii="Arial" w:eastAsia="Arial" w:hAnsi="Arial"/>
                <w:b/>
                <w:color w:val="000000"/>
                <w:sz w:val="18"/>
                <w:lang w:val="en-US"/>
              </w:rPr>
              <w:t xml:space="preserve">Interest </w:t>
            </w:r>
            <w:r>
              <w:rPr>
                <w:rFonts w:ascii="Arial" w:eastAsia="Arial" w:hAnsi="Arial"/>
                <w:color w:val="000000"/>
                <w:sz w:val="18"/>
                <w:lang w:val="en-US"/>
              </w:rPr>
              <w:t>paid</w:t>
            </w:r>
          </w:p>
        </w:tc>
        <w:tc>
          <w:tcPr>
            <w:tcW w:w="1891" w:type="dxa"/>
            <w:tcBorders>
              <w:top w:val="none" w:sz="0" w:space="0" w:color="020000"/>
              <w:left w:val="none" w:sz="0" w:space="0" w:color="020000"/>
              <w:bottom w:val="single" w:sz="7" w:space="0" w:color="000000"/>
              <w:right w:val="none" w:sz="0" w:space="0" w:color="020000"/>
            </w:tcBorders>
          </w:tcPr>
          <w:p w14:paraId="77025C3F"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single" w:sz="7" w:space="0" w:color="000000"/>
              <w:right w:val="none" w:sz="0" w:space="0" w:color="020000"/>
            </w:tcBorders>
            <w:vAlign w:val="center"/>
          </w:tcPr>
          <w:p w14:paraId="3099DA78" w14:textId="77777777" w:rsidR="00DF68EC" w:rsidRDefault="00DF68EC" w:rsidP="00DF68EC">
            <w:pPr>
              <w:spacing w:after="34" w:line="199" w:lineRule="exact"/>
              <w:ind w:right="110"/>
              <w:jc w:val="right"/>
              <w:textAlignment w:val="baseline"/>
              <w:rPr>
                <w:rFonts w:ascii="Arial" w:eastAsia="Arial" w:hAnsi="Arial"/>
                <w:color w:val="000000"/>
                <w:sz w:val="18"/>
              </w:rPr>
            </w:pPr>
            <w:r>
              <w:rPr>
                <w:rFonts w:ascii="Arial" w:eastAsia="Arial" w:hAnsi="Arial"/>
                <w:color w:val="000000"/>
                <w:sz w:val="18"/>
                <w:lang w:val="en-US"/>
              </w:rPr>
              <w:t>(355 673)</w:t>
            </w:r>
          </w:p>
        </w:tc>
        <w:tc>
          <w:tcPr>
            <w:tcW w:w="1140" w:type="dxa"/>
            <w:tcBorders>
              <w:top w:val="none" w:sz="0" w:space="0" w:color="020000"/>
              <w:left w:val="none" w:sz="0" w:space="0" w:color="020000"/>
              <w:bottom w:val="single" w:sz="7" w:space="0" w:color="000000"/>
              <w:right w:val="none" w:sz="0" w:space="0" w:color="020000"/>
            </w:tcBorders>
            <w:vAlign w:val="center"/>
          </w:tcPr>
          <w:p w14:paraId="195EF18E" w14:textId="77777777" w:rsidR="00DF68EC" w:rsidRDefault="00DF68EC" w:rsidP="00DF68EC">
            <w:pPr>
              <w:spacing w:before="31" w:after="29" w:line="199" w:lineRule="exact"/>
              <w:ind w:right="40"/>
              <w:jc w:val="right"/>
              <w:textAlignment w:val="baseline"/>
              <w:rPr>
                <w:rFonts w:ascii="Arial" w:eastAsia="Arial" w:hAnsi="Arial"/>
                <w:color w:val="000000"/>
                <w:sz w:val="18"/>
              </w:rPr>
            </w:pPr>
            <w:r>
              <w:rPr>
                <w:rFonts w:ascii="Arial" w:eastAsia="Arial" w:hAnsi="Arial"/>
                <w:color w:val="000000"/>
                <w:sz w:val="18"/>
                <w:lang w:val="en-US"/>
              </w:rPr>
              <w:t>(317 159)</w:t>
            </w:r>
          </w:p>
        </w:tc>
      </w:tr>
      <w:tr w:rsidR="00DF68EC" w14:paraId="4924C4FC" w14:textId="77777777" w:rsidTr="00DF68EC">
        <w:trPr>
          <w:trHeight w:hRule="exact" w:val="312"/>
        </w:trPr>
        <w:tc>
          <w:tcPr>
            <w:tcW w:w="5599" w:type="dxa"/>
            <w:tcBorders>
              <w:top w:val="single" w:sz="7" w:space="0" w:color="000000"/>
              <w:left w:val="none" w:sz="0" w:space="0" w:color="020000"/>
              <w:bottom w:val="single" w:sz="7" w:space="0" w:color="000000"/>
              <w:right w:val="none" w:sz="0" w:space="0" w:color="020000"/>
            </w:tcBorders>
            <w:vAlign w:val="center"/>
          </w:tcPr>
          <w:p w14:paraId="586E8DF4" w14:textId="77777777" w:rsidR="00DF68EC" w:rsidRDefault="00DF68EC" w:rsidP="00DF68EC">
            <w:pPr>
              <w:spacing w:before="61" w:after="35" w:line="201" w:lineRule="exact"/>
              <w:ind w:left="21"/>
              <w:textAlignment w:val="baseline"/>
              <w:rPr>
                <w:rFonts w:ascii="Arial" w:eastAsia="Arial" w:hAnsi="Arial"/>
                <w:b/>
                <w:color w:val="000000"/>
                <w:sz w:val="18"/>
              </w:rPr>
            </w:pPr>
            <w:r>
              <w:rPr>
                <w:rFonts w:ascii="Arial" w:eastAsia="Arial" w:hAnsi="Arial"/>
                <w:b/>
                <w:color w:val="000000"/>
                <w:sz w:val="18"/>
                <w:lang w:val="en-US"/>
              </w:rPr>
              <w:t>Net cash flows from investing activities</w:t>
            </w:r>
          </w:p>
        </w:tc>
        <w:tc>
          <w:tcPr>
            <w:tcW w:w="1891" w:type="dxa"/>
            <w:tcBorders>
              <w:top w:val="single" w:sz="7" w:space="0" w:color="000000"/>
              <w:left w:val="none" w:sz="0" w:space="0" w:color="020000"/>
              <w:bottom w:val="single" w:sz="7" w:space="0" w:color="000000"/>
              <w:right w:val="none" w:sz="0" w:space="0" w:color="020000"/>
            </w:tcBorders>
          </w:tcPr>
          <w:p w14:paraId="24489D90"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single" w:sz="7" w:space="0" w:color="000000"/>
              <w:right w:val="none" w:sz="0" w:space="0" w:color="020000"/>
            </w:tcBorders>
            <w:vAlign w:val="center"/>
          </w:tcPr>
          <w:p w14:paraId="10D16193" w14:textId="77777777" w:rsidR="00DF68EC" w:rsidRDefault="00DF68EC" w:rsidP="00DF68EC">
            <w:pPr>
              <w:spacing w:before="79" w:after="17" w:line="201" w:lineRule="exact"/>
              <w:ind w:right="110"/>
              <w:jc w:val="right"/>
              <w:textAlignment w:val="baseline"/>
              <w:rPr>
                <w:rFonts w:ascii="Arial" w:eastAsia="Arial" w:hAnsi="Arial"/>
                <w:b/>
                <w:color w:val="000000"/>
                <w:sz w:val="18"/>
              </w:rPr>
            </w:pPr>
            <w:r>
              <w:rPr>
                <w:rFonts w:ascii="Arial" w:eastAsia="Arial" w:hAnsi="Arial"/>
                <w:b/>
                <w:color w:val="000000"/>
                <w:sz w:val="18"/>
                <w:lang w:val="en-US"/>
              </w:rPr>
              <w:t>(2 253 221)</w:t>
            </w:r>
          </w:p>
        </w:tc>
        <w:tc>
          <w:tcPr>
            <w:tcW w:w="1140" w:type="dxa"/>
            <w:tcBorders>
              <w:top w:val="single" w:sz="7" w:space="0" w:color="000000"/>
              <w:left w:val="none" w:sz="0" w:space="0" w:color="020000"/>
              <w:bottom w:val="single" w:sz="7" w:space="0" w:color="000000"/>
              <w:right w:val="none" w:sz="0" w:space="0" w:color="020000"/>
            </w:tcBorders>
            <w:vAlign w:val="center"/>
          </w:tcPr>
          <w:p w14:paraId="4B990A16" w14:textId="77777777" w:rsidR="00DF68EC" w:rsidRDefault="00DF68EC" w:rsidP="00DF68EC">
            <w:pPr>
              <w:spacing w:before="79" w:after="17" w:line="201" w:lineRule="exact"/>
              <w:ind w:right="40"/>
              <w:jc w:val="right"/>
              <w:textAlignment w:val="baseline"/>
              <w:rPr>
                <w:rFonts w:ascii="Arial" w:eastAsia="Arial" w:hAnsi="Arial"/>
                <w:b/>
                <w:color w:val="000000"/>
                <w:sz w:val="18"/>
              </w:rPr>
            </w:pPr>
            <w:r>
              <w:rPr>
                <w:rFonts w:ascii="Arial" w:eastAsia="Arial" w:hAnsi="Arial"/>
                <w:b/>
                <w:color w:val="000000"/>
                <w:sz w:val="18"/>
                <w:lang w:val="en-US"/>
              </w:rPr>
              <w:t>(1 458 768)</w:t>
            </w:r>
          </w:p>
        </w:tc>
      </w:tr>
      <w:tr w:rsidR="00DF68EC" w14:paraId="3FC172C0" w14:textId="77777777" w:rsidTr="00DF68EC">
        <w:trPr>
          <w:trHeight w:hRule="exact" w:val="538"/>
        </w:trPr>
        <w:tc>
          <w:tcPr>
            <w:tcW w:w="5599" w:type="dxa"/>
            <w:tcBorders>
              <w:top w:val="single" w:sz="7" w:space="0" w:color="000000"/>
              <w:left w:val="none" w:sz="0" w:space="0" w:color="020000"/>
              <w:bottom w:val="none" w:sz="0" w:space="0" w:color="020000"/>
              <w:right w:val="none" w:sz="0" w:space="0" w:color="020000"/>
            </w:tcBorders>
            <w:vAlign w:val="center"/>
          </w:tcPr>
          <w:p w14:paraId="22A5CCF8" w14:textId="77777777" w:rsidR="00DF68EC" w:rsidRDefault="00DF68EC" w:rsidP="00DF68EC">
            <w:pPr>
              <w:spacing w:before="227" w:after="105" w:line="201" w:lineRule="exact"/>
              <w:ind w:left="21"/>
              <w:textAlignment w:val="baseline"/>
              <w:rPr>
                <w:rFonts w:ascii="Arial" w:eastAsia="Arial" w:hAnsi="Arial"/>
                <w:b/>
                <w:color w:val="000000"/>
                <w:sz w:val="18"/>
              </w:rPr>
            </w:pPr>
            <w:r>
              <w:rPr>
                <w:rFonts w:ascii="Arial" w:eastAsia="Arial" w:hAnsi="Arial"/>
                <w:b/>
                <w:color w:val="000000"/>
                <w:sz w:val="18"/>
                <w:lang w:val="en-US"/>
              </w:rPr>
              <w:t>Cash flows from financing activities</w:t>
            </w:r>
          </w:p>
        </w:tc>
        <w:tc>
          <w:tcPr>
            <w:tcW w:w="1891" w:type="dxa"/>
            <w:tcBorders>
              <w:top w:val="single" w:sz="7" w:space="0" w:color="000000"/>
              <w:left w:val="none" w:sz="0" w:space="0" w:color="020000"/>
              <w:bottom w:val="none" w:sz="0" w:space="0" w:color="020000"/>
              <w:right w:val="none" w:sz="0" w:space="0" w:color="020000"/>
            </w:tcBorders>
          </w:tcPr>
          <w:p w14:paraId="4DB4FC44"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none" w:sz="0" w:space="0" w:color="020000"/>
              <w:right w:val="none" w:sz="0" w:space="0" w:color="020000"/>
            </w:tcBorders>
          </w:tcPr>
          <w:p w14:paraId="333EA30E"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140" w:type="dxa"/>
            <w:tcBorders>
              <w:top w:val="single" w:sz="7" w:space="0" w:color="000000"/>
              <w:left w:val="none" w:sz="0" w:space="0" w:color="020000"/>
              <w:bottom w:val="none" w:sz="0" w:space="0" w:color="020000"/>
              <w:right w:val="none" w:sz="0" w:space="0" w:color="020000"/>
            </w:tcBorders>
          </w:tcPr>
          <w:p w14:paraId="05022E93"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r>
      <w:tr w:rsidR="00DF68EC" w14:paraId="3ACE0DC0" w14:textId="77777777" w:rsidTr="00DF68EC">
        <w:trPr>
          <w:trHeight w:hRule="exact" w:val="346"/>
        </w:trPr>
        <w:tc>
          <w:tcPr>
            <w:tcW w:w="5599" w:type="dxa"/>
            <w:tcBorders>
              <w:top w:val="none" w:sz="0" w:space="0" w:color="020000"/>
              <w:left w:val="none" w:sz="0" w:space="0" w:color="020000"/>
              <w:bottom w:val="none" w:sz="0" w:space="0" w:color="020000"/>
              <w:right w:val="none" w:sz="0" w:space="0" w:color="020000"/>
            </w:tcBorders>
            <w:vAlign w:val="center"/>
          </w:tcPr>
          <w:p w14:paraId="7B5C162C" w14:textId="77777777" w:rsidR="00DF68EC" w:rsidRDefault="00DF68EC" w:rsidP="00DF68EC">
            <w:pPr>
              <w:spacing w:before="131" w:after="10" w:line="199" w:lineRule="exact"/>
              <w:ind w:left="21"/>
              <w:textAlignment w:val="baseline"/>
              <w:rPr>
                <w:rFonts w:ascii="Arial" w:eastAsia="Arial" w:hAnsi="Arial"/>
                <w:color w:val="000000"/>
                <w:sz w:val="18"/>
              </w:rPr>
            </w:pPr>
            <w:r>
              <w:rPr>
                <w:rFonts w:ascii="Arial" w:eastAsia="Arial" w:hAnsi="Arial"/>
                <w:color w:val="000000"/>
                <w:sz w:val="18"/>
                <w:lang w:val="en-US"/>
              </w:rPr>
              <w:t>Net movement in borrowings</w:t>
            </w:r>
          </w:p>
        </w:tc>
        <w:tc>
          <w:tcPr>
            <w:tcW w:w="1891" w:type="dxa"/>
            <w:tcBorders>
              <w:top w:val="none" w:sz="0" w:space="0" w:color="020000"/>
              <w:left w:val="none" w:sz="0" w:space="0" w:color="020000"/>
              <w:bottom w:val="none" w:sz="0" w:space="0" w:color="020000"/>
              <w:right w:val="none" w:sz="0" w:space="0" w:color="020000"/>
            </w:tcBorders>
          </w:tcPr>
          <w:p w14:paraId="16CBA1CE"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none" w:sz="0" w:space="0" w:color="020000"/>
              <w:right w:val="none" w:sz="0" w:space="0" w:color="020000"/>
            </w:tcBorders>
            <w:vAlign w:val="center"/>
          </w:tcPr>
          <w:p w14:paraId="1D0B0D37" w14:textId="77777777" w:rsidR="00DF68EC" w:rsidRDefault="00DF68EC" w:rsidP="00DF68EC">
            <w:pPr>
              <w:spacing w:before="148" w:line="192" w:lineRule="exact"/>
              <w:ind w:right="110"/>
              <w:jc w:val="right"/>
              <w:textAlignment w:val="baseline"/>
              <w:rPr>
                <w:rFonts w:ascii="Arial" w:eastAsia="Arial" w:hAnsi="Arial"/>
                <w:color w:val="000000"/>
                <w:sz w:val="18"/>
              </w:rPr>
            </w:pPr>
            <w:r>
              <w:rPr>
                <w:rFonts w:ascii="Arial" w:eastAsia="Arial" w:hAnsi="Arial"/>
                <w:color w:val="000000"/>
                <w:sz w:val="18"/>
                <w:lang w:val="en-US"/>
              </w:rPr>
              <w:t>162 719</w:t>
            </w:r>
          </w:p>
        </w:tc>
        <w:tc>
          <w:tcPr>
            <w:tcW w:w="1140" w:type="dxa"/>
            <w:tcBorders>
              <w:top w:val="none" w:sz="0" w:space="0" w:color="020000"/>
              <w:left w:val="none" w:sz="0" w:space="0" w:color="020000"/>
              <w:bottom w:val="none" w:sz="0" w:space="0" w:color="020000"/>
              <w:right w:val="none" w:sz="0" w:space="0" w:color="020000"/>
            </w:tcBorders>
            <w:vAlign w:val="center"/>
          </w:tcPr>
          <w:p w14:paraId="4C06C55B" w14:textId="77777777" w:rsidR="00DF68EC" w:rsidRDefault="00DF68EC" w:rsidP="00DF68EC">
            <w:pPr>
              <w:spacing w:before="151" w:line="189" w:lineRule="exact"/>
              <w:ind w:right="40"/>
              <w:jc w:val="right"/>
              <w:textAlignment w:val="baseline"/>
              <w:rPr>
                <w:rFonts w:ascii="Arial" w:eastAsia="Arial" w:hAnsi="Arial"/>
                <w:color w:val="000000"/>
                <w:sz w:val="18"/>
              </w:rPr>
            </w:pPr>
            <w:r>
              <w:rPr>
                <w:rFonts w:ascii="Arial" w:eastAsia="Arial" w:hAnsi="Arial"/>
                <w:color w:val="000000"/>
                <w:sz w:val="18"/>
                <w:lang w:val="en-US"/>
              </w:rPr>
              <w:t>447 443</w:t>
            </w:r>
          </w:p>
        </w:tc>
      </w:tr>
      <w:tr w:rsidR="00DF68EC" w14:paraId="67DB351F" w14:textId="77777777" w:rsidTr="00DF68EC">
        <w:trPr>
          <w:trHeight w:hRule="exact" w:val="268"/>
        </w:trPr>
        <w:tc>
          <w:tcPr>
            <w:tcW w:w="5599" w:type="dxa"/>
            <w:tcBorders>
              <w:top w:val="none" w:sz="0" w:space="0" w:color="020000"/>
              <w:left w:val="none" w:sz="0" w:space="0" w:color="020000"/>
              <w:bottom w:val="single" w:sz="7" w:space="0" w:color="000000"/>
              <w:right w:val="none" w:sz="0" w:space="0" w:color="020000"/>
            </w:tcBorders>
            <w:vAlign w:val="center"/>
          </w:tcPr>
          <w:p w14:paraId="0DF2427D" w14:textId="77777777" w:rsidR="00DF68EC" w:rsidRDefault="00DF68EC" w:rsidP="00DF68EC">
            <w:pPr>
              <w:spacing w:after="46" w:line="199" w:lineRule="exact"/>
              <w:ind w:left="21"/>
              <w:textAlignment w:val="baseline"/>
              <w:rPr>
                <w:rFonts w:ascii="Arial" w:eastAsia="Arial" w:hAnsi="Arial"/>
                <w:color w:val="000000"/>
                <w:sz w:val="18"/>
              </w:rPr>
            </w:pPr>
            <w:r>
              <w:rPr>
                <w:rFonts w:ascii="Arial" w:eastAsia="Arial" w:hAnsi="Arial"/>
                <w:color w:val="000000"/>
                <w:sz w:val="18"/>
                <w:lang w:val="en-US"/>
              </w:rPr>
              <w:t>Cash receipts from consumer deposits</w:t>
            </w:r>
          </w:p>
        </w:tc>
        <w:tc>
          <w:tcPr>
            <w:tcW w:w="1891" w:type="dxa"/>
            <w:tcBorders>
              <w:top w:val="none" w:sz="0" w:space="0" w:color="020000"/>
              <w:left w:val="none" w:sz="0" w:space="0" w:color="020000"/>
              <w:bottom w:val="single" w:sz="7" w:space="0" w:color="000000"/>
              <w:right w:val="none" w:sz="0" w:space="0" w:color="020000"/>
            </w:tcBorders>
          </w:tcPr>
          <w:p w14:paraId="21ED70AE"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single" w:sz="7" w:space="0" w:color="000000"/>
              <w:right w:val="none" w:sz="0" w:space="0" w:color="020000"/>
            </w:tcBorders>
            <w:vAlign w:val="center"/>
          </w:tcPr>
          <w:p w14:paraId="2D0890B0" w14:textId="77777777" w:rsidR="00DF68EC" w:rsidRDefault="00DF68EC" w:rsidP="00DF68EC">
            <w:pPr>
              <w:spacing w:after="28" w:line="199" w:lineRule="exact"/>
              <w:ind w:right="110"/>
              <w:jc w:val="right"/>
              <w:textAlignment w:val="baseline"/>
              <w:rPr>
                <w:rFonts w:ascii="Arial" w:eastAsia="Arial" w:hAnsi="Arial"/>
                <w:color w:val="000000"/>
                <w:sz w:val="18"/>
              </w:rPr>
            </w:pPr>
            <w:r>
              <w:rPr>
                <w:rFonts w:ascii="Arial" w:eastAsia="Arial" w:hAnsi="Arial"/>
                <w:color w:val="000000"/>
                <w:sz w:val="18"/>
                <w:lang w:val="en-US"/>
              </w:rPr>
              <w:t>84 279</w:t>
            </w:r>
          </w:p>
        </w:tc>
        <w:tc>
          <w:tcPr>
            <w:tcW w:w="1140" w:type="dxa"/>
            <w:tcBorders>
              <w:top w:val="none" w:sz="0" w:space="0" w:color="020000"/>
              <w:left w:val="none" w:sz="0" w:space="0" w:color="020000"/>
              <w:bottom w:val="single" w:sz="7" w:space="0" w:color="000000"/>
              <w:right w:val="none" w:sz="0" w:space="0" w:color="020000"/>
            </w:tcBorders>
            <w:vAlign w:val="center"/>
          </w:tcPr>
          <w:p w14:paraId="3CA382BC" w14:textId="77777777" w:rsidR="00DF68EC" w:rsidRDefault="00DF68EC" w:rsidP="00DF68EC">
            <w:pPr>
              <w:spacing w:after="24" w:line="199" w:lineRule="exact"/>
              <w:ind w:right="40"/>
              <w:jc w:val="right"/>
              <w:textAlignment w:val="baseline"/>
              <w:rPr>
                <w:rFonts w:ascii="Arial" w:eastAsia="Arial" w:hAnsi="Arial"/>
                <w:color w:val="000000"/>
                <w:sz w:val="18"/>
              </w:rPr>
            </w:pPr>
            <w:r>
              <w:rPr>
                <w:rFonts w:ascii="Arial" w:eastAsia="Arial" w:hAnsi="Arial"/>
                <w:color w:val="000000"/>
                <w:sz w:val="18"/>
                <w:lang w:val="en-US"/>
              </w:rPr>
              <w:t>129 947</w:t>
            </w:r>
          </w:p>
        </w:tc>
      </w:tr>
      <w:tr w:rsidR="00DF68EC" w14:paraId="6E847E07" w14:textId="77777777" w:rsidTr="00DF68EC">
        <w:trPr>
          <w:trHeight w:hRule="exact" w:val="308"/>
        </w:trPr>
        <w:tc>
          <w:tcPr>
            <w:tcW w:w="5599" w:type="dxa"/>
            <w:tcBorders>
              <w:top w:val="single" w:sz="7" w:space="0" w:color="000000"/>
              <w:left w:val="none" w:sz="0" w:space="0" w:color="020000"/>
              <w:bottom w:val="single" w:sz="7" w:space="0" w:color="000000"/>
              <w:right w:val="none" w:sz="0" w:space="0" w:color="020000"/>
            </w:tcBorders>
            <w:vAlign w:val="center"/>
          </w:tcPr>
          <w:p w14:paraId="5F91C365" w14:textId="77777777" w:rsidR="00DF68EC" w:rsidRDefault="00DF68EC" w:rsidP="00DF68EC">
            <w:pPr>
              <w:spacing w:before="55" w:after="46" w:line="201" w:lineRule="exact"/>
              <w:ind w:left="21"/>
              <w:textAlignment w:val="baseline"/>
              <w:rPr>
                <w:rFonts w:ascii="Arial" w:eastAsia="Arial" w:hAnsi="Arial"/>
                <w:b/>
                <w:color w:val="000000"/>
                <w:sz w:val="18"/>
              </w:rPr>
            </w:pPr>
            <w:r>
              <w:rPr>
                <w:rFonts w:ascii="Arial" w:eastAsia="Arial" w:hAnsi="Arial"/>
                <w:b/>
                <w:color w:val="000000"/>
                <w:sz w:val="18"/>
                <w:lang w:val="en-US"/>
              </w:rPr>
              <w:t>Net cash flows from financing activities</w:t>
            </w:r>
          </w:p>
        </w:tc>
        <w:tc>
          <w:tcPr>
            <w:tcW w:w="1891" w:type="dxa"/>
            <w:tcBorders>
              <w:top w:val="single" w:sz="7" w:space="0" w:color="000000"/>
              <w:left w:val="none" w:sz="0" w:space="0" w:color="020000"/>
              <w:bottom w:val="single" w:sz="7" w:space="0" w:color="000000"/>
              <w:right w:val="none" w:sz="0" w:space="0" w:color="020000"/>
            </w:tcBorders>
          </w:tcPr>
          <w:p w14:paraId="7601F16D"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single" w:sz="7" w:space="0" w:color="000000"/>
              <w:right w:val="none" w:sz="0" w:space="0" w:color="020000"/>
            </w:tcBorders>
            <w:vAlign w:val="center"/>
          </w:tcPr>
          <w:p w14:paraId="4397C67A" w14:textId="77777777" w:rsidR="00DF68EC" w:rsidRDefault="00DF68EC" w:rsidP="00DF68EC">
            <w:pPr>
              <w:spacing w:before="71" w:after="30" w:line="201" w:lineRule="exact"/>
              <w:ind w:right="110"/>
              <w:jc w:val="right"/>
              <w:textAlignment w:val="baseline"/>
              <w:rPr>
                <w:rFonts w:ascii="Arial" w:eastAsia="Arial" w:hAnsi="Arial"/>
                <w:b/>
                <w:color w:val="000000"/>
                <w:sz w:val="18"/>
              </w:rPr>
            </w:pPr>
            <w:r>
              <w:rPr>
                <w:rFonts w:ascii="Arial" w:eastAsia="Arial" w:hAnsi="Arial"/>
                <w:b/>
                <w:color w:val="000000"/>
                <w:sz w:val="18"/>
                <w:lang w:val="en-US"/>
              </w:rPr>
              <w:t>246 998</w:t>
            </w:r>
          </w:p>
        </w:tc>
        <w:tc>
          <w:tcPr>
            <w:tcW w:w="1140" w:type="dxa"/>
            <w:tcBorders>
              <w:top w:val="single" w:sz="7" w:space="0" w:color="000000"/>
              <w:left w:val="none" w:sz="0" w:space="0" w:color="020000"/>
              <w:bottom w:val="single" w:sz="7" w:space="0" w:color="000000"/>
              <w:right w:val="none" w:sz="0" w:space="0" w:color="020000"/>
            </w:tcBorders>
            <w:vAlign w:val="center"/>
          </w:tcPr>
          <w:p w14:paraId="30A6151B" w14:textId="77777777" w:rsidR="00DF68EC" w:rsidRDefault="00DF68EC" w:rsidP="00DF68EC">
            <w:pPr>
              <w:spacing w:before="74" w:after="27" w:line="201" w:lineRule="exact"/>
              <w:ind w:right="40"/>
              <w:jc w:val="right"/>
              <w:textAlignment w:val="baseline"/>
              <w:rPr>
                <w:rFonts w:ascii="Arial" w:eastAsia="Arial" w:hAnsi="Arial"/>
                <w:b/>
                <w:color w:val="000000"/>
                <w:sz w:val="18"/>
              </w:rPr>
            </w:pPr>
            <w:r>
              <w:rPr>
                <w:rFonts w:ascii="Arial" w:eastAsia="Arial" w:hAnsi="Arial"/>
                <w:b/>
                <w:color w:val="000000"/>
                <w:sz w:val="18"/>
                <w:lang w:val="en-US"/>
              </w:rPr>
              <w:t>577 390</w:t>
            </w:r>
          </w:p>
        </w:tc>
      </w:tr>
      <w:tr w:rsidR="00DF68EC" w14:paraId="1765308A" w14:textId="77777777" w:rsidTr="00DF68EC">
        <w:trPr>
          <w:trHeight w:hRule="exact" w:val="494"/>
        </w:trPr>
        <w:tc>
          <w:tcPr>
            <w:tcW w:w="5599" w:type="dxa"/>
            <w:tcBorders>
              <w:top w:val="single" w:sz="7" w:space="0" w:color="000000"/>
              <w:left w:val="none" w:sz="0" w:space="0" w:color="020000"/>
              <w:bottom w:val="none" w:sz="0" w:space="0" w:color="020000"/>
              <w:right w:val="none" w:sz="0" w:space="0" w:color="020000"/>
            </w:tcBorders>
            <w:vAlign w:val="bottom"/>
          </w:tcPr>
          <w:p w14:paraId="6BE3CED9" w14:textId="77777777" w:rsidR="00DF68EC" w:rsidRDefault="00DF68EC" w:rsidP="00DF68EC">
            <w:pPr>
              <w:spacing w:before="279" w:after="4" w:line="201" w:lineRule="exact"/>
              <w:ind w:left="21"/>
              <w:textAlignment w:val="baseline"/>
              <w:rPr>
                <w:rFonts w:ascii="Arial" w:eastAsia="Arial" w:hAnsi="Arial"/>
                <w:b/>
                <w:color w:val="000000"/>
                <w:sz w:val="18"/>
              </w:rPr>
            </w:pPr>
            <w:r>
              <w:rPr>
                <w:rFonts w:ascii="Arial" w:eastAsia="Arial" w:hAnsi="Arial"/>
                <w:b/>
                <w:color w:val="000000"/>
                <w:sz w:val="18"/>
                <w:lang w:val="en-US"/>
              </w:rPr>
              <w:t>Net increase/(decrease) in cash and cash equivalents</w:t>
            </w:r>
          </w:p>
        </w:tc>
        <w:tc>
          <w:tcPr>
            <w:tcW w:w="1891" w:type="dxa"/>
            <w:tcBorders>
              <w:top w:val="single" w:sz="7" w:space="0" w:color="000000"/>
              <w:left w:val="none" w:sz="0" w:space="0" w:color="020000"/>
              <w:bottom w:val="none" w:sz="0" w:space="0" w:color="020000"/>
              <w:right w:val="none" w:sz="0" w:space="0" w:color="020000"/>
            </w:tcBorders>
          </w:tcPr>
          <w:p w14:paraId="1D8341DC"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single" w:sz="7" w:space="0" w:color="000000"/>
              <w:left w:val="none" w:sz="0" w:space="0" w:color="020000"/>
              <w:bottom w:val="none" w:sz="0" w:space="0" w:color="020000"/>
              <w:right w:val="none" w:sz="0" w:space="0" w:color="020000"/>
            </w:tcBorders>
            <w:vAlign w:val="bottom"/>
          </w:tcPr>
          <w:p w14:paraId="4F826578" w14:textId="77777777" w:rsidR="00DF68EC" w:rsidRDefault="00DF68EC" w:rsidP="00DF68EC">
            <w:pPr>
              <w:spacing w:before="294" w:line="190" w:lineRule="exact"/>
              <w:ind w:right="110"/>
              <w:jc w:val="right"/>
              <w:textAlignment w:val="baseline"/>
              <w:rPr>
                <w:rFonts w:ascii="Arial" w:eastAsia="Arial" w:hAnsi="Arial"/>
                <w:b/>
                <w:color w:val="000000"/>
                <w:sz w:val="18"/>
              </w:rPr>
            </w:pPr>
            <w:r>
              <w:rPr>
                <w:rFonts w:ascii="Arial" w:eastAsia="Arial" w:hAnsi="Arial"/>
                <w:b/>
                <w:color w:val="000000"/>
                <w:sz w:val="18"/>
                <w:lang w:val="en-US"/>
              </w:rPr>
              <w:t>(519 809)</w:t>
            </w:r>
          </w:p>
        </w:tc>
        <w:tc>
          <w:tcPr>
            <w:tcW w:w="1140" w:type="dxa"/>
            <w:tcBorders>
              <w:top w:val="single" w:sz="7" w:space="0" w:color="000000"/>
              <w:left w:val="none" w:sz="0" w:space="0" w:color="020000"/>
              <w:bottom w:val="none" w:sz="0" w:space="0" w:color="020000"/>
              <w:right w:val="none" w:sz="0" w:space="0" w:color="020000"/>
            </w:tcBorders>
            <w:vAlign w:val="bottom"/>
          </w:tcPr>
          <w:p w14:paraId="587B908C" w14:textId="77777777" w:rsidR="00DF68EC" w:rsidRDefault="00DF68EC" w:rsidP="00DF68EC">
            <w:pPr>
              <w:spacing w:before="299" w:line="185" w:lineRule="exact"/>
              <w:ind w:right="40"/>
              <w:jc w:val="right"/>
              <w:textAlignment w:val="baseline"/>
              <w:rPr>
                <w:rFonts w:ascii="Arial" w:eastAsia="Arial" w:hAnsi="Arial"/>
                <w:b/>
                <w:color w:val="000000"/>
                <w:sz w:val="18"/>
              </w:rPr>
            </w:pPr>
            <w:r>
              <w:rPr>
                <w:rFonts w:ascii="Arial" w:eastAsia="Arial" w:hAnsi="Arial"/>
                <w:b/>
                <w:color w:val="000000"/>
                <w:sz w:val="18"/>
                <w:lang w:val="en-US"/>
              </w:rPr>
              <w:t>523 268</w:t>
            </w:r>
          </w:p>
        </w:tc>
      </w:tr>
      <w:tr w:rsidR="00DF68EC" w14:paraId="60B9AE03" w14:textId="77777777" w:rsidTr="00DF68EC">
        <w:trPr>
          <w:trHeight w:hRule="exact" w:val="269"/>
        </w:trPr>
        <w:tc>
          <w:tcPr>
            <w:tcW w:w="5599" w:type="dxa"/>
            <w:tcBorders>
              <w:top w:val="none" w:sz="0" w:space="0" w:color="020000"/>
              <w:left w:val="none" w:sz="0" w:space="0" w:color="020000"/>
              <w:bottom w:val="single" w:sz="7" w:space="0" w:color="000000"/>
              <w:right w:val="none" w:sz="0" w:space="0" w:color="020000"/>
            </w:tcBorders>
            <w:vAlign w:val="center"/>
          </w:tcPr>
          <w:p w14:paraId="2003E445" w14:textId="77777777" w:rsidR="00DF68EC" w:rsidRDefault="00DF68EC" w:rsidP="00DF68EC">
            <w:pPr>
              <w:spacing w:after="52" w:line="199" w:lineRule="exact"/>
              <w:ind w:left="21"/>
              <w:textAlignment w:val="baseline"/>
              <w:rPr>
                <w:rFonts w:ascii="Arial" w:eastAsia="Arial" w:hAnsi="Arial"/>
                <w:color w:val="000000"/>
                <w:sz w:val="18"/>
              </w:rPr>
            </w:pPr>
            <w:r>
              <w:rPr>
                <w:rFonts w:ascii="Arial" w:eastAsia="Arial" w:hAnsi="Arial"/>
                <w:color w:val="000000"/>
                <w:sz w:val="18"/>
                <w:lang w:val="en-US"/>
              </w:rPr>
              <w:t>Cash and cash equivalents at the beginning of the year</w:t>
            </w:r>
          </w:p>
        </w:tc>
        <w:tc>
          <w:tcPr>
            <w:tcW w:w="1891" w:type="dxa"/>
            <w:tcBorders>
              <w:top w:val="none" w:sz="0" w:space="0" w:color="020000"/>
              <w:left w:val="none" w:sz="0" w:space="0" w:color="020000"/>
              <w:bottom w:val="single" w:sz="7" w:space="0" w:color="000000"/>
              <w:right w:val="none" w:sz="0" w:space="0" w:color="020000"/>
            </w:tcBorders>
          </w:tcPr>
          <w:p w14:paraId="5058DF24" w14:textId="77777777" w:rsidR="00DF68EC" w:rsidRDefault="00DF68EC" w:rsidP="00DF68EC">
            <w:pPr>
              <w:textAlignment w:val="baseline"/>
              <w:rPr>
                <w:rFonts w:ascii="Arial" w:eastAsia="Arial" w:hAnsi="Arial"/>
                <w:color w:val="000000"/>
              </w:rPr>
            </w:pPr>
            <w:r>
              <w:rPr>
                <w:rFonts w:ascii="Arial" w:eastAsia="Arial" w:hAnsi="Arial"/>
                <w:color w:val="000000"/>
                <w:lang w:val="en-US"/>
              </w:rPr>
              <w:t xml:space="preserve"> </w:t>
            </w:r>
          </w:p>
        </w:tc>
        <w:tc>
          <w:tcPr>
            <w:tcW w:w="1243" w:type="dxa"/>
            <w:tcBorders>
              <w:top w:val="none" w:sz="0" w:space="0" w:color="020000"/>
              <w:left w:val="none" w:sz="0" w:space="0" w:color="020000"/>
              <w:bottom w:val="single" w:sz="7" w:space="0" w:color="000000"/>
              <w:right w:val="none" w:sz="0" w:space="0" w:color="020000"/>
            </w:tcBorders>
            <w:vAlign w:val="center"/>
          </w:tcPr>
          <w:p w14:paraId="7C754B21" w14:textId="77777777" w:rsidR="00DF68EC" w:rsidRDefault="00DF68EC" w:rsidP="00DF68EC">
            <w:pPr>
              <w:spacing w:before="31" w:after="33" w:line="199" w:lineRule="exact"/>
              <w:ind w:right="110"/>
              <w:jc w:val="right"/>
              <w:textAlignment w:val="baseline"/>
              <w:rPr>
                <w:rFonts w:ascii="Arial" w:eastAsia="Arial" w:hAnsi="Arial"/>
                <w:color w:val="000000"/>
                <w:sz w:val="18"/>
              </w:rPr>
            </w:pPr>
            <w:r>
              <w:rPr>
                <w:rFonts w:ascii="Arial" w:eastAsia="Arial" w:hAnsi="Arial"/>
                <w:color w:val="000000"/>
                <w:sz w:val="18"/>
                <w:lang w:val="en-US"/>
              </w:rPr>
              <w:t>523 298</w:t>
            </w:r>
          </w:p>
        </w:tc>
        <w:tc>
          <w:tcPr>
            <w:tcW w:w="1140" w:type="dxa"/>
            <w:tcBorders>
              <w:top w:val="none" w:sz="0" w:space="0" w:color="020000"/>
              <w:left w:val="none" w:sz="0" w:space="0" w:color="020000"/>
              <w:bottom w:val="single" w:sz="7" w:space="0" w:color="000000"/>
              <w:right w:val="none" w:sz="0" w:space="0" w:color="020000"/>
            </w:tcBorders>
            <w:vAlign w:val="center"/>
          </w:tcPr>
          <w:p w14:paraId="3AD03623" w14:textId="77777777" w:rsidR="00DF68EC" w:rsidRDefault="00DF68EC" w:rsidP="00DF68EC">
            <w:pPr>
              <w:spacing w:before="31" w:after="33" w:line="199" w:lineRule="exact"/>
              <w:ind w:right="40"/>
              <w:jc w:val="right"/>
              <w:textAlignment w:val="baseline"/>
              <w:rPr>
                <w:rFonts w:ascii="Arial" w:eastAsia="Arial" w:hAnsi="Arial"/>
                <w:color w:val="000000"/>
                <w:sz w:val="18"/>
              </w:rPr>
            </w:pPr>
            <w:r>
              <w:rPr>
                <w:rFonts w:ascii="Arial" w:eastAsia="Arial" w:hAnsi="Arial"/>
                <w:color w:val="000000"/>
                <w:sz w:val="18"/>
                <w:lang w:val="en-US"/>
              </w:rPr>
              <w:t>30</w:t>
            </w:r>
          </w:p>
        </w:tc>
      </w:tr>
      <w:tr w:rsidR="00DF68EC" w14:paraId="30547335" w14:textId="77777777" w:rsidTr="00DF68EC">
        <w:trPr>
          <w:trHeight w:hRule="exact" w:val="312"/>
        </w:trPr>
        <w:tc>
          <w:tcPr>
            <w:tcW w:w="5599" w:type="dxa"/>
            <w:tcBorders>
              <w:top w:val="single" w:sz="7" w:space="0" w:color="000000"/>
              <w:left w:val="none" w:sz="0" w:space="0" w:color="020000"/>
              <w:bottom w:val="single" w:sz="7" w:space="0" w:color="000000"/>
              <w:right w:val="none" w:sz="0" w:space="0" w:color="020000"/>
            </w:tcBorders>
            <w:vAlign w:val="center"/>
          </w:tcPr>
          <w:p w14:paraId="4E558600" w14:textId="77777777" w:rsidR="00DF68EC" w:rsidRDefault="00DF68EC" w:rsidP="00DF68EC">
            <w:pPr>
              <w:spacing w:before="53" w:after="57" w:line="201" w:lineRule="exact"/>
              <w:ind w:left="21"/>
              <w:textAlignment w:val="baseline"/>
              <w:rPr>
                <w:rFonts w:ascii="Arial" w:eastAsia="Arial" w:hAnsi="Arial"/>
                <w:b/>
                <w:color w:val="000000"/>
                <w:sz w:val="18"/>
              </w:rPr>
            </w:pPr>
            <w:r>
              <w:rPr>
                <w:rFonts w:ascii="Arial" w:eastAsia="Arial" w:hAnsi="Arial"/>
                <w:b/>
                <w:color w:val="000000"/>
                <w:sz w:val="18"/>
                <w:lang w:val="en-US"/>
              </w:rPr>
              <w:t>Cash and cash equivalents at the end of the year</w:t>
            </w:r>
          </w:p>
        </w:tc>
        <w:tc>
          <w:tcPr>
            <w:tcW w:w="1891" w:type="dxa"/>
            <w:tcBorders>
              <w:top w:val="single" w:sz="7" w:space="0" w:color="000000"/>
              <w:left w:val="none" w:sz="0" w:space="0" w:color="020000"/>
              <w:bottom w:val="single" w:sz="7" w:space="0" w:color="000000"/>
              <w:right w:val="none" w:sz="0" w:space="0" w:color="020000"/>
            </w:tcBorders>
            <w:vAlign w:val="center"/>
          </w:tcPr>
          <w:p w14:paraId="420290D5" w14:textId="77777777" w:rsidR="00DF68EC" w:rsidRDefault="00DF68EC" w:rsidP="00DF68EC">
            <w:pPr>
              <w:spacing w:before="35" w:after="77" w:line="199" w:lineRule="exact"/>
              <w:ind w:left="1380"/>
              <w:textAlignment w:val="baseline"/>
              <w:rPr>
                <w:rFonts w:ascii="Arial" w:eastAsia="Arial" w:hAnsi="Arial"/>
                <w:color w:val="000000"/>
                <w:sz w:val="18"/>
              </w:rPr>
            </w:pPr>
            <w:r>
              <w:rPr>
                <w:rFonts w:ascii="Arial" w:eastAsia="Arial" w:hAnsi="Arial"/>
                <w:color w:val="000000"/>
                <w:sz w:val="18"/>
                <w:lang w:val="en-US"/>
              </w:rPr>
              <w:t>7</w:t>
            </w:r>
          </w:p>
        </w:tc>
        <w:tc>
          <w:tcPr>
            <w:tcW w:w="1243" w:type="dxa"/>
            <w:tcBorders>
              <w:top w:val="single" w:sz="7" w:space="0" w:color="000000"/>
              <w:left w:val="none" w:sz="0" w:space="0" w:color="020000"/>
              <w:bottom w:val="single" w:sz="7" w:space="0" w:color="000000"/>
              <w:right w:val="none" w:sz="0" w:space="0" w:color="020000"/>
            </w:tcBorders>
            <w:vAlign w:val="center"/>
          </w:tcPr>
          <w:p w14:paraId="777B0541" w14:textId="77777777" w:rsidR="00DF68EC" w:rsidRDefault="00DF68EC" w:rsidP="00DF68EC">
            <w:pPr>
              <w:spacing w:before="70" w:after="40" w:line="201" w:lineRule="exact"/>
              <w:ind w:right="110"/>
              <w:jc w:val="right"/>
              <w:textAlignment w:val="baseline"/>
              <w:rPr>
                <w:rFonts w:ascii="Arial" w:eastAsia="Arial" w:hAnsi="Arial"/>
                <w:b/>
                <w:color w:val="000000"/>
                <w:sz w:val="18"/>
              </w:rPr>
            </w:pPr>
            <w:r>
              <w:rPr>
                <w:rFonts w:ascii="Arial" w:eastAsia="Arial" w:hAnsi="Arial"/>
                <w:b/>
                <w:color w:val="000000"/>
                <w:sz w:val="18"/>
                <w:lang w:val="en-US"/>
              </w:rPr>
              <w:t>3 489</w:t>
            </w:r>
          </w:p>
        </w:tc>
        <w:tc>
          <w:tcPr>
            <w:tcW w:w="1140" w:type="dxa"/>
            <w:tcBorders>
              <w:top w:val="single" w:sz="7" w:space="0" w:color="000000"/>
              <w:left w:val="none" w:sz="0" w:space="0" w:color="020000"/>
              <w:bottom w:val="single" w:sz="7" w:space="0" w:color="000000"/>
              <w:right w:val="none" w:sz="0" w:space="0" w:color="020000"/>
            </w:tcBorders>
            <w:vAlign w:val="center"/>
          </w:tcPr>
          <w:p w14:paraId="45859290" w14:textId="77777777" w:rsidR="00DF68EC" w:rsidRDefault="00DF68EC" w:rsidP="00DF68EC">
            <w:pPr>
              <w:spacing w:before="74" w:after="36" w:line="201" w:lineRule="exact"/>
              <w:ind w:right="40"/>
              <w:jc w:val="right"/>
              <w:textAlignment w:val="baseline"/>
              <w:rPr>
                <w:rFonts w:ascii="Arial" w:eastAsia="Arial" w:hAnsi="Arial"/>
                <w:b/>
                <w:color w:val="000000"/>
                <w:sz w:val="18"/>
              </w:rPr>
            </w:pPr>
            <w:r>
              <w:rPr>
                <w:rFonts w:ascii="Arial" w:eastAsia="Arial" w:hAnsi="Arial"/>
                <w:b/>
                <w:color w:val="000000"/>
                <w:sz w:val="18"/>
                <w:lang w:val="en-US"/>
              </w:rPr>
              <w:t>523 298</w:t>
            </w:r>
          </w:p>
        </w:tc>
      </w:tr>
    </w:tbl>
    <w:p w14:paraId="32D48A60" w14:textId="77777777" w:rsidR="00DF68EC" w:rsidRDefault="00DF68EC" w:rsidP="00DF68EC">
      <w:pPr>
        <w:spacing w:after="3528" w:line="20" w:lineRule="exact"/>
      </w:pPr>
    </w:p>
    <w:p w14:paraId="1ECD61B7" w14:textId="77777777" w:rsidR="00DF68EC" w:rsidRDefault="00DF68EC" w:rsidP="00DF68EC">
      <w:pPr>
        <w:spacing w:after="3528" w:line="20" w:lineRule="exact"/>
        <w:sectPr w:rsidR="00DF68EC" w:rsidSect="00DF68EC">
          <w:type w:val="continuous"/>
          <w:pgSz w:w="11904" w:h="16824"/>
          <w:pgMar w:top="1320" w:right="886" w:bottom="888" w:left="1145" w:header="720" w:footer="720" w:gutter="0"/>
          <w:cols w:space="720"/>
        </w:sectPr>
      </w:pPr>
    </w:p>
    <w:p w14:paraId="7BD99AB6" w14:textId="084F1CB9" w:rsidR="004D264F" w:rsidRDefault="004D264F" w:rsidP="00345437">
      <w:pPr>
        <w:spacing w:before="2" w:after="162" w:line="199" w:lineRule="exact"/>
        <w:ind w:left="216"/>
        <w:jc w:val="center"/>
        <w:textAlignment w:val="baseline"/>
        <w:rPr>
          <w:rFonts w:ascii="Arial" w:eastAsia="Arial" w:hAnsi="Arial"/>
          <w:color w:val="000000"/>
          <w:spacing w:val="1"/>
          <w:sz w:val="17"/>
        </w:rPr>
      </w:pPr>
    </w:p>
    <w:tbl>
      <w:tblPr>
        <w:tblW w:w="0" w:type="auto"/>
        <w:tblInd w:w="216" w:type="dxa"/>
        <w:tblLayout w:type="fixed"/>
        <w:tblCellMar>
          <w:left w:w="0" w:type="dxa"/>
          <w:right w:w="0" w:type="dxa"/>
        </w:tblCellMar>
        <w:tblLook w:val="04A0" w:firstRow="1" w:lastRow="0" w:firstColumn="1" w:lastColumn="0" w:noHBand="0" w:noVBand="1"/>
      </w:tblPr>
      <w:tblGrid>
        <w:gridCol w:w="4636"/>
        <w:gridCol w:w="226"/>
        <w:gridCol w:w="4942"/>
      </w:tblGrid>
      <w:tr w:rsidR="004D264F" w14:paraId="347D02ED" w14:textId="77777777" w:rsidTr="00051DCF">
        <w:trPr>
          <w:trHeight w:hRule="exact" w:val="317"/>
        </w:trPr>
        <w:tc>
          <w:tcPr>
            <w:tcW w:w="4636" w:type="dxa"/>
            <w:tcBorders>
              <w:top w:val="single" w:sz="5" w:space="0" w:color="000000"/>
              <w:left w:val="none" w:sz="0" w:space="0" w:color="000000"/>
              <w:bottom w:val="single" w:sz="5" w:space="0" w:color="000000"/>
              <w:right w:val="none" w:sz="0" w:space="0" w:color="000000"/>
            </w:tcBorders>
            <w:vAlign w:val="center"/>
          </w:tcPr>
          <w:p w14:paraId="661133D2" w14:textId="77777777" w:rsidR="004D264F" w:rsidRDefault="004D264F" w:rsidP="00051DCF">
            <w:pPr>
              <w:spacing w:after="51" w:line="261" w:lineRule="exact"/>
              <w:textAlignment w:val="baseline"/>
              <w:rPr>
                <w:rFonts w:ascii="Arial" w:eastAsia="Arial" w:hAnsi="Arial"/>
                <w:b/>
                <w:color w:val="000000"/>
                <w:sz w:val="27"/>
              </w:rPr>
            </w:pPr>
            <w:r>
              <w:rPr>
                <w:rFonts w:ascii="Arial" w:eastAsia="Arial" w:hAnsi="Arial"/>
                <w:b/>
                <w:color w:val="000000"/>
                <w:sz w:val="27"/>
                <w:lang w:val="en-US"/>
              </w:rPr>
              <w:t>Accounting Policies</w:t>
            </w:r>
          </w:p>
        </w:tc>
        <w:tc>
          <w:tcPr>
            <w:tcW w:w="226" w:type="dxa"/>
            <w:tcBorders>
              <w:top w:val="none" w:sz="0" w:space="0" w:color="000000"/>
              <w:left w:val="none" w:sz="0" w:space="0" w:color="000000"/>
              <w:bottom w:val="none" w:sz="0" w:space="0" w:color="000000"/>
              <w:right w:val="none" w:sz="0" w:space="0" w:color="000000"/>
            </w:tcBorders>
          </w:tcPr>
          <w:p w14:paraId="3CFDFB4C" w14:textId="77777777" w:rsidR="004D264F" w:rsidRDefault="004D264F" w:rsidP="00051DCF"/>
        </w:tc>
        <w:tc>
          <w:tcPr>
            <w:tcW w:w="4942" w:type="dxa"/>
            <w:tcBorders>
              <w:top w:val="single" w:sz="5" w:space="0" w:color="000000"/>
              <w:left w:val="none" w:sz="0" w:space="0" w:color="000000"/>
              <w:bottom w:val="single" w:sz="5" w:space="0" w:color="000000"/>
              <w:right w:val="none" w:sz="0" w:space="0" w:color="000000"/>
            </w:tcBorders>
          </w:tcPr>
          <w:p w14:paraId="769E5DAF" w14:textId="77777777" w:rsidR="004D264F" w:rsidRDefault="004D264F" w:rsidP="00051DCF"/>
        </w:tc>
      </w:tr>
      <w:tr w:rsidR="004D264F" w14:paraId="3B6FA31B" w14:textId="77777777" w:rsidTr="00051DCF">
        <w:trPr>
          <w:trHeight w:hRule="exact" w:val="499"/>
        </w:trPr>
        <w:tc>
          <w:tcPr>
            <w:tcW w:w="4636" w:type="dxa"/>
            <w:tcBorders>
              <w:top w:val="single" w:sz="5" w:space="0" w:color="000000"/>
              <w:left w:val="none" w:sz="0" w:space="0" w:color="000000"/>
              <w:bottom w:val="none" w:sz="0" w:space="0" w:color="020000"/>
              <w:right w:val="none" w:sz="0" w:space="0" w:color="000000"/>
            </w:tcBorders>
            <w:vAlign w:val="bottom"/>
          </w:tcPr>
          <w:p w14:paraId="3AE61DC8" w14:textId="77777777" w:rsidR="004D264F" w:rsidRDefault="004D264F" w:rsidP="00051DCF">
            <w:pPr>
              <w:tabs>
                <w:tab w:val="left" w:pos="360"/>
              </w:tabs>
              <w:spacing w:before="313" w:line="186" w:lineRule="exact"/>
              <w:textAlignment w:val="baseline"/>
              <w:rPr>
                <w:rFonts w:ascii="Arial" w:eastAsia="Arial" w:hAnsi="Arial"/>
                <w:b/>
                <w:color w:val="000000"/>
                <w:sz w:val="17"/>
              </w:rPr>
            </w:pPr>
            <w:r>
              <w:rPr>
                <w:rFonts w:ascii="Arial" w:eastAsia="Arial" w:hAnsi="Arial"/>
                <w:b/>
                <w:color w:val="000000"/>
                <w:sz w:val="17"/>
                <w:lang w:val="en-US"/>
              </w:rPr>
              <w:t>1.</w:t>
            </w:r>
            <w:r>
              <w:rPr>
                <w:rFonts w:ascii="Arial" w:eastAsia="Arial" w:hAnsi="Arial"/>
                <w:b/>
                <w:color w:val="000000"/>
                <w:sz w:val="17"/>
                <w:lang w:val="en-US"/>
              </w:rPr>
              <w:tab/>
            </w:r>
            <w:r>
              <w:rPr>
                <w:rFonts w:ascii="Arial" w:eastAsia="Arial" w:hAnsi="Arial"/>
                <w:color w:val="000000"/>
                <w:sz w:val="17"/>
                <w:lang w:val="en-US"/>
              </w:rPr>
              <w:t>Presentation of annual financial statements</w:t>
            </w:r>
          </w:p>
        </w:tc>
        <w:tc>
          <w:tcPr>
            <w:tcW w:w="226" w:type="dxa"/>
            <w:tcBorders>
              <w:top w:val="none" w:sz="0" w:space="0" w:color="000000"/>
              <w:left w:val="none" w:sz="0" w:space="0" w:color="000000"/>
              <w:bottom w:val="none" w:sz="0" w:space="0" w:color="000000"/>
              <w:right w:val="none" w:sz="0" w:space="0" w:color="000000"/>
            </w:tcBorders>
          </w:tcPr>
          <w:p w14:paraId="291159C6" w14:textId="77777777" w:rsidR="004D264F" w:rsidRDefault="004D264F" w:rsidP="00051DCF"/>
        </w:tc>
        <w:tc>
          <w:tcPr>
            <w:tcW w:w="4942" w:type="dxa"/>
            <w:tcBorders>
              <w:top w:val="single" w:sz="5" w:space="0" w:color="000000"/>
              <w:left w:val="none" w:sz="0" w:space="0" w:color="000000"/>
              <w:bottom w:val="none" w:sz="0" w:space="0" w:color="000000"/>
              <w:right w:val="none" w:sz="0" w:space="0" w:color="000000"/>
            </w:tcBorders>
          </w:tcPr>
          <w:p w14:paraId="19ADCBC9" w14:textId="77777777" w:rsidR="004D264F" w:rsidRDefault="004D264F" w:rsidP="00051DCF"/>
        </w:tc>
      </w:tr>
    </w:tbl>
    <w:p w14:paraId="44D1086B" w14:textId="77777777" w:rsidR="004D264F" w:rsidRDefault="004D264F" w:rsidP="004D264F">
      <w:pPr>
        <w:spacing w:after="196" w:line="20" w:lineRule="exact"/>
      </w:pPr>
    </w:p>
    <w:p w14:paraId="223CC0E6" w14:textId="77777777" w:rsidR="004D264F" w:rsidRDefault="004D264F" w:rsidP="004D264F">
      <w:pPr>
        <w:spacing w:line="195" w:lineRule="exact"/>
        <w:ind w:left="576" w:right="432"/>
        <w:jc w:val="both"/>
        <w:textAlignment w:val="baseline"/>
        <w:rPr>
          <w:rFonts w:ascii="Arial" w:eastAsia="Arial" w:hAnsi="Arial"/>
          <w:color w:val="000000"/>
          <w:sz w:val="17"/>
        </w:rPr>
      </w:pPr>
      <w:r>
        <w:rPr>
          <w:rFonts w:ascii="Arial" w:eastAsia="Arial" w:hAnsi="Arial"/>
          <w:color w:val="000000"/>
          <w:sz w:val="17"/>
          <w:lang w:val="en-US"/>
        </w:rPr>
        <w:t>The financial statements have been prepared in accordance with the Standards of Generally Recognised Accounting Practice (GRAP), issued by the Accounting Standards Board in accordance with Section 122(3) of the Municipal Finance Management Act (Act 56 of 2003).</w:t>
      </w:r>
    </w:p>
    <w:p w14:paraId="0FC0EABC" w14:textId="77777777" w:rsidR="004D264F" w:rsidRDefault="004D264F" w:rsidP="004D264F">
      <w:pPr>
        <w:spacing w:before="199" w:line="197" w:lineRule="exact"/>
        <w:ind w:left="576" w:right="432"/>
        <w:jc w:val="both"/>
        <w:textAlignment w:val="baseline"/>
        <w:rPr>
          <w:rFonts w:ascii="Arial" w:eastAsia="Arial" w:hAnsi="Arial"/>
          <w:color w:val="000000"/>
          <w:sz w:val="17"/>
        </w:rPr>
      </w:pPr>
      <w:r>
        <w:rPr>
          <w:rFonts w:ascii="Arial" w:eastAsia="Arial" w:hAnsi="Arial"/>
          <w:color w:val="000000"/>
          <w:sz w:val="17"/>
          <w:lang w:val="en-US"/>
        </w:rPr>
        <w:t>These financial statements have been prepared on an accrual basis of accounting and are in accordance with historical cost convention as the basis of measurement, unless specified otherwise.</w:t>
      </w:r>
    </w:p>
    <w:p w14:paraId="76F9E418" w14:textId="77777777" w:rsidR="004D264F" w:rsidRDefault="004D264F" w:rsidP="004D264F">
      <w:pPr>
        <w:spacing w:before="195" w:line="198" w:lineRule="exact"/>
        <w:ind w:left="216"/>
        <w:textAlignment w:val="baseline"/>
        <w:rPr>
          <w:rFonts w:ascii="Arial" w:eastAsia="Arial" w:hAnsi="Arial"/>
          <w:b/>
          <w:color w:val="000000"/>
          <w:spacing w:val="5"/>
          <w:sz w:val="17"/>
        </w:rPr>
      </w:pPr>
      <w:r>
        <w:rPr>
          <w:rFonts w:ascii="Arial" w:eastAsia="Arial" w:hAnsi="Arial"/>
          <w:b/>
          <w:color w:val="000000"/>
          <w:spacing w:val="5"/>
          <w:sz w:val="17"/>
          <w:lang w:val="en-US"/>
        </w:rPr>
        <w:t>1.1 Presentation currency</w:t>
      </w:r>
    </w:p>
    <w:p w14:paraId="6BB05697" w14:textId="77777777" w:rsidR="004D264F" w:rsidRDefault="004D264F" w:rsidP="004D264F">
      <w:pPr>
        <w:spacing w:before="199" w:line="196" w:lineRule="exact"/>
        <w:ind w:left="576" w:right="216"/>
        <w:textAlignment w:val="baseline"/>
        <w:rPr>
          <w:rFonts w:ascii="Arial" w:eastAsia="Arial" w:hAnsi="Arial"/>
          <w:color w:val="000000"/>
          <w:sz w:val="17"/>
        </w:rPr>
      </w:pPr>
      <w:r>
        <w:rPr>
          <w:rFonts w:ascii="Arial" w:eastAsia="Arial" w:hAnsi="Arial"/>
          <w:color w:val="000000"/>
          <w:sz w:val="17"/>
          <w:lang w:val="en-US"/>
        </w:rPr>
        <w:t>These financial statements are presented in South African Rand, which is the functional currency of the entity. All figures are rounded to the nearest thousand rand.</w:t>
      </w:r>
    </w:p>
    <w:p w14:paraId="66F6D205" w14:textId="77777777" w:rsidR="004D264F" w:rsidRDefault="004D264F" w:rsidP="004D264F">
      <w:pPr>
        <w:tabs>
          <w:tab w:val="left" w:pos="576"/>
        </w:tabs>
        <w:spacing w:before="196" w:line="198" w:lineRule="exact"/>
        <w:ind w:left="216"/>
        <w:textAlignment w:val="baseline"/>
        <w:rPr>
          <w:rFonts w:ascii="Arial" w:eastAsia="Arial" w:hAnsi="Arial"/>
          <w:b/>
          <w:color w:val="000000"/>
          <w:spacing w:val="1"/>
          <w:sz w:val="17"/>
        </w:rPr>
      </w:pPr>
      <w:r>
        <w:rPr>
          <w:rFonts w:ascii="Arial" w:eastAsia="Arial" w:hAnsi="Arial"/>
          <w:b/>
          <w:color w:val="000000"/>
          <w:spacing w:val="1"/>
          <w:sz w:val="17"/>
          <w:lang w:val="en-US"/>
        </w:rPr>
        <w:t>1.2</w:t>
      </w:r>
      <w:r>
        <w:rPr>
          <w:rFonts w:ascii="Arial" w:eastAsia="Arial" w:hAnsi="Arial"/>
          <w:b/>
          <w:color w:val="000000"/>
          <w:spacing w:val="1"/>
          <w:sz w:val="17"/>
          <w:lang w:val="en-US"/>
        </w:rPr>
        <w:tab/>
        <w:t>Significant judgements and sources of estimation uncertainty</w:t>
      </w:r>
    </w:p>
    <w:p w14:paraId="25E3EAB3" w14:textId="77777777" w:rsidR="004D264F" w:rsidRDefault="004D264F" w:rsidP="004D264F">
      <w:pPr>
        <w:spacing w:before="201" w:line="197" w:lineRule="exact"/>
        <w:ind w:left="576" w:right="576"/>
        <w:textAlignment w:val="baseline"/>
        <w:rPr>
          <w:rFonts w:ascii="Arial" w:eastAsia="Arial" w:hAnsi="Arial"/>
          <w:color w:val="000000"/>
          <w:sz w:val="17"/>
        </w:rPr>
      </w:pPr>
      <w:r>
        <w:rPr>
          <w:rFonts w:ascii="Arial" w:eastAsia="Arial" w:hAnsi="Arial"/>
          <w:color w:val="000000"/>
          <w:sz w:val="17"/>
          <w:lang w:val="en-US"/>
        </w:rPr>
        <w:t>In preparing the annual financial statements, management is required to make estimates and assumptions that affect the amounts represented in the annual financial statements and related disclosures. Use of available information and the application of judgement is inherent in the formation of estimates. Actual results in the future could differ from these estimates which may be material to the annual financial statements. Significant judgements include:</w:t>
      </w:r>
    </w:p>
    <w:p w14:paraId="33AFA98C" w14:textId="77777777" w:rsidR="004D264F" w:rsidRDefault="004D264F" w:rsidP="004D264F">
      <w:pPr>
        <w:spacing w:before="191" w:line="198" w:lineRule="exact"/>
        <w:ind w:left="576"/>
        <w:textAlignment w:val="baseline"/>
        <w:rPr>
          <w:rFonts w:ascii="Arial" w:eastAsia="Arial" w:hAnsi="Arial"/>
          <w:b/>
          <w:color w:val="000000"/>
          <w:spacing w:val="1"/>
          <w:sz w:val="17"/>
        </w:rPr>
      </w:pPr>
      <w:r>
        <w:rPr>
          <w:rFonts w:ascii="Arial" w:eastAsia="Arial" w:hAnsi="Arial"/>
          <w:b/>
          <w:color w:val="000000"/>
          <w:spacing w:val="1"/>
          <w:sz w:val="17"/>
          <w:lang w:val="en-US"/>
        </w:rPr>
        <w:t>Valuation of loans and receivables</w:t>
      </w:r>
    </w:p>
    <w:p w14:paraId="75083580" w14:textId="77777777" w:rsidR="004D264F" w:rsidRDefault="004D264F" w:rsidP="004D264F">
      <w:pPr>
        <w:spacing w:before="198" w:line="196" w:lineRule="exact"/>
        <w:ind w:left="576" w:right="432"/>
        <w:jc w:val="both"/>
        <w:textAlignment w:val="baseline"/>
        <w:rPr>
          <w:rFonts w:ascii="Arial" w:eastAsia="Arial" w:hAnsi="Arial"/>
          <w:color w:val="000000"/>
          <w:sz w:val="17"/>
        </w:rPr>
      </w:pPr>
      <w:r>
        <w:rPr>
          <w:rFonts w:ascii="Arial" w:eastAsia="Arial" w:hAnsi="Arial"/>
          <w:color w:val="000000"/>
          <w:sz w:val="17"/>
          <w:lang w:val="en-US"/>
        </w:rPr>
        <w:t>The entity assesses its loans and receivables for impairment at each reporting date. In determining whether an impairment loss should be recorded in surplus or deficit, the entity makes judgements as to whether there is observable data indicating a measurable decrease in the estimated future cash flows from a financial asset.</w:t>
      </w:r>
    </w:p>
    <w:p w14:paraId="56F960F1" w14:textId="77777777" w:rsidR="004D264F" w:rsidRDefault="004D264F" w:rsidP="004D264F">
      <w:pPr>
        <w:spacing w:before="198" w:line="197" w:lineRule="exact"/>
        <w:ind w:left="576" w:right="864"/>
        <w:textAlignment w:val="baseline"/>
        <w:rPr>
          <w:rFonts w:ascii="Arial" w:eastAsia="Arial" w:hAnsi="Arial"/>
          <w:color w:val="000000"/>
          <w:sz w:val="17"/>
        </w:rPr>
      </w:pPr>
      <w:r>
        <w:rPr>
          <w:rFonts w:ascii="Arial" w:eastAsia="Arial" w:hAnsi="Arial"/>
          <w:color w:val="000000"/>
          <w:sz w:val="17"/>
          <w:lang w:val="en-US"/>
        </w:rPr>
        <w:t>The allowance for impairment is measured as the difference between the assets carrying amount and the present value of estimated future cash flow discounted at the effective interest rate computed at initial recognition.</w:t>
      </w:r>
    </w:p>
    <w:p w14:paraId="3808D7B1" w14:textId="77777777" w:rsidR="004D264F" w:rsidRDefault="004D264F" w:rsidP="004D264F">
      <w:pPr>
        <w:spacing w:before="195" w:line="198" w:lineRule="exact"/>
        <w:ind w:left="576"/>
        <w:textAlignment w:val="baseline"/>
        <w:rPr>
          <w:rFonts w:ascii="Arial" w:eastAsia="Arial" w:hAnsi="Arial"/>
          <w:b/>
          <w:color w:val="000000"/>
          <w:spacing w:val="1"/>
          <w:sz w:val="17"/>
        </w:rPr>
      </w:pPr>
      <w:r>
        <w:rPr>
          <w:rFonts w:ascii="Arial" w:eastAsia="Arial" w:hAnsi="Arial"/>
          <w:b/>
          <w:color w:val="000000"/>
          <w:spacing w:val="1"/>
          <w:sz w:val="17"/>
          <w:lang w:val="en-US"/>
        </w:rPr>
        <w:t>Impairment testing of non-financial assets</w:t>
      </w:r>
    </w:p>
    <w:p w14:paraId="4647687C" w14:textId="77777777" w:rsidR="004D264F" w:rsidRDefault="004D264F" w:rsidP="004D264F">
      <w:pPr>
        <w:spacing w:before="196" w:line="197" w:lineRule="exact"/>
        <w:ind w:left="576" w:right="432"/>
        <w:jc w:val="both"/>
        <w:textAlignment w:val="baseline"/>
        <w:rPr>
          <w:rFonts w:ascii="Arial" w:eastAsia="Arial" w:hAnsi="Arial"/>
          <w:color w:val="000000"/>
          <w:sz w:val="17"/>
        </w:rPr>
      </w:pPr>
      <w:r>
        <w:rPr>
          <w:rFonts w:ascii="Arial" w:eastAsia="Arial" w:hAnsi="Arial"/>
          <w:color w:val="000000"/>
          <w:sz w:val="17"/>
          <w:lang w:val="en-US"/>
        </w:rPr>
        <w:t>The recoverable amounts of cash-generating units and individual assets have been determined based on the higher of value-in-use calculations and fair values less costs to sell. These calculations require the use of estimates and assumptions. It is reasonably possible that the assumptions made may change which may then impact management's estimations and may then require a material adjustment to the carrying value of tangible assets.</w:t>
      </w:r>
    </w:p>
    <w:p w14:paraId="3C8025F4" w14:textId="77777777" w:rsidR="004D264F" w:rsidRDefault="004D264F" w:rsidP="004D264F">
      <w:pPr>
        <w:spacing w:before="200" w:line="197" w:lineRule="exact"/>
        <w:ind w:left="576" w:right="432"/>
        <w:jc w:val="both"/>
        <w:textAlignment w:val="baseline"/>
        <w:rPr>
          <w:rFonts w:ascii="Arial" w:eastAsia="Arial" w:hAnsi="Arial"/>
          <w:color w:val="000000"/>
          <w:spacing w:val="4"/>
          <w:sz w:val="17"/>
        </w:rPr>
      </w:pPr>
      <w:r>
        <w:rPr>
          <w:rFonts w:ascii="Arial" w:eastAsia="Arial" w:hAnsi="Arial"/>
          <w:color w:val="000000"/>
          <w:spacing w:val="4"/>
          <w:sz w:val="17"/>
          <w:lang w:val="en-US"/>
        </w:rPr>
        <w:t>The entity reviews and tests the carrying value of cash generating units and individual assets when events or changes in circumstances suggest that the carrying amount may not be recoverable. Assets are grouped at the lowest level for which identifiable cash flows are largely independent of cash flows of other assets and liabilities. If there are indications that impairment may have occurred, estimates are prepared of expected future cash flows for each group of assets. Expected future cash flows used to determine the value in use of tangible assets are inherently uncertain and could materially change over time. They are significantly affected by a number of factors including economic factors.</w:t>
      </w:r>
    </w:p>
    <w:p w14:paraId="1B3CD15E" w14:textId="77777777" w:rsidR="004D264F" w:rsidRDefault="004D264F" w:rsidP="004D264F">
      <w:pPr>
        <w:spacing w:before="198" w:line="196" w:lineRule="exact"/>
        <w:ind w:left="576" w:right="432"/>
        <w:jc w:val="both"/>
        <w:textAlignment w:val="baseline"/>
        <w:rPr>
          <w:rFonts w:ascii="Arial" w:eastAsia="Arial" w:hAnsi="Arial"/>
          <w:color w:val="000000"/>
          <w:sz w:val="17"/>
        </w:rPr>
      </w:pPr>
      <w:r>
        <w:rPr>
          <w:rFonts w:ascii="Arial" w:eastAsia="Arial" w:hAnsi="Arial"/>
          <w:color w:val="000000"/>
          <w:sz w:val="17"/>
          <w:lang w:val="en-US"/>
        </w:rPr>
        <w:t>Management used the fair value less cost to sell to determine the recoverable amount of intangible assets with an indefinite useful life and identifying assets that may have been impaired.</w:t>
      </w:r>
    </w:p>
    <w:p w14:paraId="0738C0D1" w14:textId="77777777" w:rsidR="004D264F" w:rsidRDefault="004D264F" w:rsidP="004D264F">
      <w:pPr>
        <w:spacing w:before="196" w:line="198" w:lineRule="exact"/>
        <w:ind w:left="576"/>
        <w:textAlignment w:val="baseline"/>
        <w:rPr>
          <w:rFonts w:ascii="Arial" w:eastAsia="Arial" w:hAnsi="Arial"/>
          <w:b/>
          <w:color w:val="000000"/>
          <w:spacing w:val="-1"/>
          <w:sz w:val="17"/>
        </w:rPr>
      </w:pPr>
      <w:r>
        <w:rPr>
          <w:rFonts w:ascii="Arial" w:eastAsia="Arial" w:hAnsi="Arial"/>
          <w:b/>
          <w:color w:val="000000"/>
          <w:spacing w:val="-1"/>
          <w:sz w:val="17"/>
          <w:lang w:val="en-US"/>
        </w:rPr>
        <w:t>Provisions</w:t>
      </w:r>
    </w:p>
    <w:p w14:paraId="2749D836" w14:textId="77777777" w:rsidR="004D264F" w:rsidRDefault="004D264F" w:rsidP="004D264F">
      <w:pPr>
        <w:spacing w:before="198" w:line="196" w:lineRule="exact"/>
        <w:ind w:left="576" w:right="432"/>
        <w:jc w:val="both"/>
        <w:textAlignment w:val="baseline"/>
        <w:rPr>
          <w:rFonts w:ascii="Arial" w:eastAsia="Arial" w:hAnsi="Arial"/>
          <w:color w:val="000000"/>
          <w:sz w:val="17"/>
        </w:rPr>
      </w:pPr>
      <w:r>
        <w:rPr>
          <w:rFonts w:ascii="Arial" w:eastAsia="Arial" w:hAnsi="Arial"/>
          <w:color w:val="000000"/>
          <w:sz w:val="17"/>
          <w:lang w:val="en-US"/>
        </w:rPr>
        <w:t>Provisions are raised based on management determined estimates based on the information available. Additional disclosure of these estimates of provisions are included in note 13 - Provisions.</w:t>
      </w:r>
    </w:p>
    <w:p w14:paraId="56F851A1" w14:textId="77777777" w:rsidR="004D264F" w:rsidRDefault="004D264F" w:rsidP="004D264F">
      <w:pPr>
        <w:spacing w:before="195" w:after="1529" w:line="199" w:lineRule="exact"/>
        <w:ind w:left="576" w:right="864"/>
        <w:textAlignment w:val="baseline"/>
        <w:rPr>
          <w:rFonts w:ascii="Arial" w:eastAsia="Arial" w:hAnsi="Arial"/>
          <w:color w:val="000000"/>
          <w:sz w:val="17"/>
        </w:rPr>
      </w:pPr>
      <w:r>
        <w:rPr>
          <w:rFonts w:ascii="Arial" w:eastAsia="Arial" w:hAnsi="Arial"/>
          <w:color w:val="000000"/>
          <w:sz w:val="17"/>
          <w:lang w:val="en-US"/>
        </w:rPr>
        <w:t>Provisions are measured at management's best estimate of the expenditure required to settle the obligation at the reporting date, and are discounted to present value where the effect is material.</w:t>
      </w:r>
    </w:p>
    <w:p w14:paraId="65AC09AA" w14:textId="0786EA88" w:rsidR="004D264F" w:rsidRDefault="004D264F" w:rsidP="004D264F">
      <w:pPr>
        <w:spacing w:before="138" w:after="40" w:line="305" w:lineRule="exact"/>
        <w:ind w:left="216"/>
        <w:jc w:val="both"/>
        <w:textAlignment w:val="baseline"/>
        <w:rPr>
          <w:rFonts w:ascii="Arial" w:eastAsia="Arial" w:hAnsi="Arial"/>
          <w:b/>
          <w:color w:val="000000"/>
          <w:sz w:val="27"/>
        </w:rPr>
      </w:pPr>
      <w:r>
        <w:rPr>
          <w:rFonts w:ascii="Arial" w:eastAsia="Arial" w:hAnsi="Arial"/>
          <w:b/>
          <w:color w:val="000000"/>
          <w:sz w:val="27"/>
          <w:lang w:val="en-US"/>
        </w:rPr>
        <w:lastRenderedPageBreak/>
        <w:t>Accounting Policies</w:t>
      </w:r>
    </w:p>
    <w:p w14:paraId="13FBBB97" w14:textId="68F24DFA" w:rsidR="004D264F" w:rsidRDefault="004D264F" w:rsidP="004D264F">
      <w:pPr>
        <w:tabs>
          <w:tab w:val="left" w:pos="576"/>
        </w:tabs>
        <w:spacing w:before="134" w:line="393" w:lineRule="exact"/>
        <w:ind w:left="576" w:hanging="360"/>
        <w:textAlignment w:val="baseline"/>
        <w:rPr>
          <w:rFonts w:ascii="Arial" w:eastAsia="Arial" w:hAnsi="Arial"/>
          <w:b/>
          <w:color w:val="000000"/>
          <w:sz w:val="17"/>
        </w:rPr>
      </w:pPr>
      <w:r>
        <w:rPr>
          <w:rFonts w:eastAsia="PMingLiU"/>
          <w:noProof/>
          <w:sz w:val="22"/>
          <w:lang w:eastAsia="en-ZA"/>
        </w:rPr>
        <mc:AlternateContent>
          <mc:Choice Requires="wps">
            <w:drawing>
              <wp:anchor distT="0" distB="0" distL="114300" distR="114300" simplePos="0" relativeHeight="251658274" behindDoc="0" locked="0" layoutInCell="1" allowOverlap="1" wp14:anchorId="5BD63B14" wp14:editId="2D704E3A">
                <wp:simplePos x="0" y="0"/>
                <wp:positionH relativeFrom="page">
                  <wp:posOffset>717550</wp:posOffset>
                </wp:positionH>
                <wp:positionV relativeFrom="page">
                  <wp:posOffset>1443355</wp:posOffset>
                </wp:positionV>
                <wp:extent cx="6216015" cy="0"/>
                <wp:effectExtent l="12700" t="5080" r="10160" b="13970"/>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601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B58F6" id="Straight Connector 77" o:spid="_x0000_s1026" style="position:absolute;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5pt,113.65pt" to="545.95pt,1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BRAKQIAAFEEAAAOAAAAZHJzL2Uyb0RvYy54bWysVE2P2jAQvVfqf7B8hySU5SMirKoEetm2&#10;SGx/gLGdxKpjW7YhoKr/vWMHENteqqoczNgz8/xm5jmr53Mn0YlbJ7QqcDZOMeKKaiZUU+Bvr9vR&#10;AiPniWJEasULfOEOP6/fv1v1JucT3WrJuEUAolzemwK33ps8SRxteUfcWBuuwFlr2xEPW9skzJIe&#10;0DuZTNJ0lvTaMmM15c7BaTU48Tri1zWn/mtdO+6RLDBw83G1cT2ENVmvSN5YYlpBrzTIP7DoiFBw&#10;6R2qIp6goxV/QHWCWu107cdUd4mua0F5rAGqydLfqtm3xPBYCzTHmXub3P+DpV9OO4sEK/B8jpEi&#10;Hcxo7y0RTetRqZWCDmqLwAmd6o3LIaFUOxtqpWe1Ny+afndI6bIlquGR8evFAEoWMpI3KWHjDNx3&#10;6D9rBjHk6HVs27m2XYCEhqBznM7lPh1+9ojC4WySzdLsCSN68yUkvyUa6/wnrjsUjAJLoULjSE5O&#10;L84HIiS/hYRjpbdCyjh8qVBf4MVimcYEp6VgwRnCnG0OpbToRIJ84i9WBZ7HsIBcEdcOcdE1CMvq&#10;o2LxlpYTtrnangg52MBKqnAR1Ag8r9YgnB/LdLlZbBbT0XQy24ymaVWNPm7L6Wi2zeZP1YeqLKvs&#10;Z+CcTfNWMMZVoH0TcTb9O5Fcn9Mgv7uM7/1J3qLHRgLZ238kHYcc5joo5KDZZWdvwwfdxuDrGwsP&#10;43EP9uOXYP0LAAD//wMAUEsDBBQABgAIAAAAIQD1O0+q4AAAAAwBAAAPAAAAZHJzL2Rvd25yZXYu&#10;eG1sTI/BTsMwEETvSPyDtUhcUOsklQoNcapQ4JIDEknVsxMvSSBeR7bbhr/HlZDgOLOj2TfZdtYj&#10;O6F1gyEB8TIChtQaNVAnYF+/Lh6AOS9JydEQCvhGB9v8+iqTqTJnesdT5TsWSsilUkDv/ZRy7toe&#10;tXRLMyGF24exWvogbceVledQrkeeRNGaazlQ+NDLCXc9tl/VUQtoXor1ri7N/q0+NKW9Kz+L6ulZ&#10;iNubuXgE5nH2f2G44Ad0yANTY46kHBuDjldhixeQJPcrYJdEtIk3wJpfi+cZ/z8i/wEAAP//AwBQ&#10;SwECLQAUAAYACAAAACEAtoM4kv4AAADhAQAAEwAAAAAAAAAAAAAAAAAAAAAAW0NvbnRlbnRfVHlw&#10;ZXNdLnhtbFBLAQItABQABgAIAAAAIQA4/SH/1gAAAJQBAAALAAAAAAAAAAAAAAAAAC8BAABfcmVs&#10;cy8ucmVsc1BLAQItABQABgAIAAAAIQCPgBRAKQIAAFEEAAAOAAAAAAAAAAAAAAAAAC4CAABkcnMv&#10;ZTJvRG9jLnhtbFBLAQItABQABgAIAAAAIQD1O0+q4AAAAAwBAAAPAAAAAAAAAAAAAAAAAIMEAABk&#10;cnMvZG93bnJldi54bWxQSwUGAAAAAAQABADzAAAAkAUAAAAA&#10;" strokeweight=".7pt">
                <w10:wrap anchorx="page" anchory="page"/>
              </v:line>
            </w:pict>
          </mc:Fallback>
        </mc:AlternateContent>
      </w:r>
      <w:r>
        <w:rPr>
          <w:rFonts w:ascii="Arial" w:eastAsia="Arial" w:hAnsi="Arial"/>
          <w:b/>
          <w:color w:val="000000"/>
          <w:sz w:val="17"/>
          <w:lang w:val="en-US"/>
        </w:rPr>
        <w:t>1.2</w:t>
      </w:r>
      <w:r>
        <w:rPr>
          <w:rFonts w:ascii="Arial" w:eastAsia="Arial" w:hAnsi="Arial"/>
          <w:b/>
          <w:color w:val="000000"/>
          <w:sz w:val="17"/>
          <w:lang w:val="en-US"/>
        </w:rPr>
        <w:tab/>
        <w:t xml:space="preserve">Significant judgements and sources of estimation uncertainty (continued) </w:t>
      </w:r>
      <w:r>
        <w:rPr>
          <w:rFonts w:ascii="Arial" w:eastAsia="Arial" w:hAnsi="Arial"/>
          <w:b/>
          <w:color w:val="000000"/>
          <w:sz w:val="17"/>
          <w:lang w:val="en-US"/>
        </w:rPr>
        <w:br/>
      </w:r>
      <w:r w:rsidR="00345437">
        <w:rPr>
          <w:rFonts w:ascii="Arial" w:eastAsia="Arial" w:hAnsi="Arial"/>
          <w:b/>
          <w:color w:val="000000"/>
          <w:sz w:val="17"/>
          <w:lang w:val="en-US"/>
        </w:rPr>
        <w:t>Post-retirement</w:t>
      </w:r>
      <w:r>
        <w:rPr>
          <w:rFonts w:ascii="Arial" w:eastAsia="Arial" w:hAnsi="Arial"/>
          <w:b/>
          <w:color w:val="000000"/>
          <w:sz w:val="17"/>
          <w:lang w:val="en-US"/>
        </w:rPr>
        <w:t xml:space="preserve"> benefits</w:t>
      </w:r>
    </w:p>
    <w:p w14:paraId="3B585ADC" w14:textId="77777777" w:rsidR="004D264F" w:rsidRDefault="004D264F" w:rsidP="004D264F">
      <w:pPr>
        <w:spacing w:before="197" w:line="198" w:lineRule="exact"/>
        <w:ind w:left="576" w:right="432"/>
        <w:jc w:val="both"/>
        <w:textAlignment w:val="baseline"/>
        <w:rPr>
          <w:rFonts w:ascii="Arial" w:eastAsia="Arial" w:hAnsi="Arial"/>
          <w:color w:val="000000"/>
          <w:sz w:val="17"/>
        </w:rPr>
      </w:pPr>
      <w:r>
        <w:rPr>
          <w:rFonts w:ascii="Arial" w:eastAsia="Arial" w:hAnsi="Arial"/>
          <w:color w:val="000000"/>
          <w:sz w:val="17"/>
          <w:lang w:val="en-US"/>
        </w:rPr>
        <w:t>The present value of the post retirement obligation depends on a number of factors that are determined on an actuarial basis using a number of assumptions. The assumptions used in determining the net liability include the discount rate. Any changes in these assumptions will impact on the carrying amount of post retirement obligations.</w:t>
      </w:r>
    </w:p>
    <w:p w14:paraId="47A27CF1" w14:textId="77777777" w:rsidR="004D264F" w:rsidRDefault="004D264F" w:rsidP="004D264F">
      <w:pPr>
        <w:spacing w:before="196" w:line="198" w:lineRule="exact"/>
        <w:ind w:left="576" w:right="432"/>
        <w:jc w:val="both"/>
        <w:textAlignment w:val="baseline"/>
        <w:rPr>
          <w:rFonts w:ascii="Arial" w:eastAsia="Arial" w:hAnsi="Arial"/>
          <w:color w:val="000000"/>
          <w:spacing w:val="3"/>
          <w:sz w:val="17"/>
        </w:rPr>
      </w:pPr>
      <w:r w:rsidRPr="00345437">
        <w:rPr>
          <w:rFonts w:ascii="Arial" w:eastAsia="Arial" w:hAnsi="Arial"/>
          <w:color w:val="000000"/>
          <w:spacing w:val="3"/>
          <w:sz w:val="17"/>
          <w:lang w:val="en-US"/>
        </w:rPr>
        <w:t>The entity determines the appropriate discount rate at the end of each year. This is the interest rate that should be used to determine the present value of estimated future cash outflows expected to be required to settle the pension obligations. In determining the appropriate discount rate, the entity considers the interest rates of high-quality corporate bonds that are denominated in the currency in which the benefits will be paid, and</w:t>
      </w:r>
      <w:r>
        <w:rPr>
          <w:rFonts w:ascii="Arial" w:eastAsia="Arial" w:hAnsi="Arial"/>
          <w:color w:val="000000"/>
          <w:spacing w:val="3"/>
          <w:sz w:val="17"/>
          <w:lang w:val="en-US"/>
        </w:rPr>
        <w:t xml:space="preserve"> that have terms to maturity approximating the terms of the related pension liability.</w:t>
      </w:r>
    </w:p>
    <w:p w14:paraId="3FA00D48" w14:textId="77777777" w:rsidR="004D264F" w:rsidRDefault="004D264F" w:rsidP="004D264F">
      <w:pPr>
        <w:spacing w:before="196" w:line="199" w:lineRule="exact"/>
        <w:ind w:left="576"/>
        <w:textAlignment w:val="baseline"/>
        <w:rPr>
          <w:rFonts w:ascii="Arial" w:eastAsia="Arial" w:hAnsi="Arial"/>
          <w:b/>
          <w:color w:val="000000"/>
          <w:spacing w:val="1"/>
          <w:sz w:val="17"/>
        </w:rPr>
      </w:pPr>
      <w:r>
        <w:rPr>
          <w:rFonts w:ascii="Arial" w:eastAsia="Arial" w:hAnsi="Arial"/>
          <w:b/>
          <w:color w:val="000000"/>
          <w:spacing w:val="1"/>
          <w:sz w:val="17"/>
          <w:lang w:val="en-US"/>
        </w:rPr>
        <w:t>Effective interest rate</w:t>
      </w:r>
    </w:p>
    <w:p w14:paraId="6992726C" w14:textId="77777777" w:rsidR="004D264F" w:rsidRDefault="004D264F" w:rsidP="004D264F">
      <w:pPr>
        <w:spacing w:before="196" w:line="196" w:lineRule="exact"/>
        <w:ind w:left="576" w:right="432"/>
        <w:jc w:val="both"/>
        <w:textAlignment w:val="baseline"/>
        <w:rPr>
          <w:rFonts w:ascii="Arial" w:eastAsia="Arial" w:hAnsi="Arial"/>
          <w:color w:val="000000"/>
          <w:sz w:val="17"/>
          <w:lang w:val="en-US"/>
        </w:rPr>
      </w:pPr>
      <w:r>
        <w:rPr>
          <w:rFonts w:ascii="Arial" w:eastAsia="Arial" w:hAnsi="Arial"/>
          <w:color w:val="000000"/>
          <w:sz w:val="17"/>
          <w:lang w:val="en-US"/>
        </w:rPr>
        <w:t>The entity used the City of Johannesburg Metropolitan Municipality borrowing market rate as a basis for discounting financial instruments.</w:t>
      </w:r>
    </w:p>
    <w:p w14:paraId="44E2A3F5" w14:textId="323C91A5" w:rsidR="004D264F" w:rsidRDefault="004D264F" w:rsidP="004D264F">
      <w:pPr>
        <w:spacing w:before="196" w:line="196" w:lineRule="exact"/>
        <w:ind w:left="576" w:right="432"/>
        <w:jc w:val="both"/>
        <w:textAlignment w:val="baseline"/>
        <w:rPr>
          <w:rFonts w:ascii="Arial" w:eastAsia="Arial" w:hAnsi="Arial"/>
          <w:b/>
          <w:color w:val="000000"/>
          <w:sz w:val="17"/>
        </w:rPr>
      </w:pPr>
      <w:r>
        <w:rPr>
          <w:rFonts w:ascii="Arial" w:eastAsia="Arial" w:hAnsi="Arial"/>
          <w:b/>
          <w:color w:val="000000"/>
          <w:sz w:val="17"/>
          <w:lang w:val="en-US"/>
        </w:rPr>
        <w:t>Taxation</w:t>
      </w:r>
    </w:p>
    <w:p w14:paraId="45B8C765" w14:textId="77777777" w:rsidR="004D264F" w:rsidRDefault="004D264F" w:rsidP="004D264F">
      <w:pPr>
        <w:spacing w:before="195" w:line="197" w:lineRule="exact"/>
        <w:ind w:left="576" w:right="432"/>
        <w:jc w:val="both"/>
        <w:textAlignment w:val="baseline"/>
        <w:rPr>
          <w:rFonts w:ascii="Arial" w:eastAsia="Arial" w:hAnsi="Arial"/>
          <w:color w:val="000000"/>
          <w:spacing w:val="3"/>
          <w:sz w:val="17"/>
        </w:rPr>
      </w:pPr>
      <w:r>
        <w:rPr>
          <w:rFonts w:ascii="Arial" w:eastAsia="Arial" w:hAnsi="Arial"/>
          <w:color w:val="000000"/>
          <w:spacing w:val="3"/>
          <w:sz w:val="17"/>
          <w:lang w:val="en-US"/>
        </w:rPr>
        <w:t>Judgement is required in determining the provision for income taxes due to the complexity of legislation. There are many transactions and calculations for which the ultimate tax determination is uncertain during the ordinary course of business. The entity recognises liabilities for anticipated tax audit issues based on estimates of whether additional taxes will be due. Where the final tax outcome of these matters is different from the amounts that were initially recorded, such differences will impact the income tax and deferred tax provisions in the period in which such determination is made.</w:t>
      </w:r>
    </w:p>
    <w:p w14:paraId="5CC63BEA" w14:textId="77777777" w:rsidR="004D264F" w:rsidRDefault="004D264F" w:rsidP="004D264F">
      <w:pPr>
        <w:spacing w:before="201" w:line="197" w:lineRule="exact"/>
        <w:ind w:left="576" w:right="432"/>
        <w:jc w:val="both"/>
        <w:textAlignment w:val="baseline"/>
        <w:rPr>
          <w:rFonts w:ascii="Arial" w:eastAsia="Arial" w:hAnsi="Arial"/>
          <w:color w:val="000000"/>
          <w:spacing w:val="2"/>
          <w:sz w:val="17"/>
        </w:rPr>
      </w:pPr>
      <w:r>
        <w:rPr>
          <w:rFonts w:ascii="Arial" w:eastAsia="Arial" w:hAnsi="Arial"/>
          <w:color w:val="000000"/>
          <w:spacing w:val="2"/>
          <w:sz w:val="17"/>
          <w:lang w:val="en-US"/>
        </w:rPr>
        <w:t>The entity recognises the net future tax benefit related to deferred income tax assets to the extent that it is probable that the deductible temporary differences will reverse in the foreseeable future. Assessing the recoverability of deferred income tax assets requires the entity to make significant estimates related to expectations of future taxable income. Estimates of future taxable income are based on forecast cash flows from operations and the application of existing tax laws. To the extent that future cash flows and taxable income differ significantly from estimates, the ability of the entity to realise the net deferred tax assets recorded at the end of the reporting period could be impacted.</w:t>
      </w:r>
    </w:p>
    <w:p w14:paraId="3BF57220" w14:textId="77777777" w:rsidR="004D264F" w:rsidRDefault="004D264F" w:rsidP="004D264F">
      <w:pPr>
        <w:spacing w:before="191" w:line="199" w:lineRule="exact"/>
        <w:ind w:left="216"/>
        <w:textAlignment w:val="baseline"/>
        <w:rPr>
          <w:rFonts w:ascii="Arial" w:eastAsia="Arial" w:hAnsi="Arial"/>
          <w:b/>
          <w:color w:val="000000"/>
          <w:spacing w:val="4"/>
          <w:sz w:val="17"/>
        </w:rPr>
      </w:pPr>
      <w:r>
        <w:rPr>
          <w:rFonts w:ascii="Arial" w:eastAsia="Arial" w:hAnsi="Arial"/>
          <w:b/>
          <w:color w:val="000000"/>
          <w:spacing w:val="4"/>
          <w:sz w:val="17"/>
          <w:lang w:val="en-US"/>
        </w:rPr>
        <w:t>1.3 Property, plant and equipment</w:t>
      </w:r>
    </w:p>
    <w:p w14:paraId="5228019A" w14:textId="77777777" w:rsidR="004D264F" w:rsidRDefault="004D264F" w:rsidP="004D264F">
      <w:pPr>
        <w:spacing w:before="194" w:line="198" w:lineRule="exact"/>
        <w:ind w:left="576" w:right="216"/>
        <w:jc w:val="both"/>
        <w:textAlignment w:val="baseline"/>
        <w:rPr>
          <w:rFonts w:ascii="Arial" w:eastAsia="Arial" w:hAnsi="Arial"/>
          <w:color w:val="000000"/>
          <w:sz w:val="17"/>
        </w:rPr>
      </w:pPr>
      <w:r>
        <w:rPr>
          <w:rFonts w:ascii="Arial" w:eastAsia="Arial" w:hAnsi="Arial"/>
          <w:color w:val="000000"/>
          <w:sz w:val="17"/>
          <w:lang w:val="en-US"/>
        </w:rPr>
        <w:t>Property, plant and equipment are tangible non-current assets (including infrastructure assets) that are held for use in the production or supply of goods or services, rental to others, or for administrative purposes, and are expected to be used during more than one period.</w:t>
      </w:r>
    </w:p>
    <w:p w14:paraId="63D251D3" w14:textId="77777777" w:rsidR="004D264F" w:rsidRDefault="004D264F" w:rsidP="004D264F">
      <w:pPr>
        <w:spacing w:before="194" w:line="188" w:lineRule="exact"/>
        <w:ind w:left="576"/>
        <w:textAlignment w:val="baseline"/>
        <w:rPr>
          <w:rFonts w:ascii="Arial" w:eastAsia="Arial" w:hAnsi="Arial"/>
          <w:color w:val="000000"/>
          <w:spacing w:val="1"/>
          <w:sz w:val="17"/>
        </w:rPr>
      </w:pPr>
      <w:r>
        <w:rPr>
          <w:rFonts w:ascii="Arial" w:eastAsia="Arial" w:hAnsi="Arial"/>
          <w:color w:val="000000"/>
          <w:spacing w:val="1"/>
          <w:sz w:val="17"/>
          <w:lang w:val="en-US"/>
        </w:rPr>
        <w:t>The cost of an item of property, plant and equipment is recognised as an asset when:</w:t>
      </w:r>
    </w:p>
    <w:p w14:paraId="169A068A" w14:textId="77777777" w:rsidR="004D264F" w:rsidRDefault="004D264F" w:rsidP="00FB2B10">
      <w:pPr>
        <w:numPr>
          <w:ilvl w:val="0"/>
          <w:numId w:val="71"/>
        </w:numPr>
        <w:tabs>
          <w:tab w:val="clear" w:pos="432"/>
          <w:tab w:val="left" w:pos="1008"/>
        </w:tabs>
        <w:spacing w:line="199" w:lineRule="exact"/>
        <w:ind w:left="576"/>
        <w:textAlignment w:val="baseline"/>
        <w:rPr>
          <w:rFonts w:ascii="Arial" w:eastAsia="Arial" w:hAnsi="Arial"/>
          <w:color w:val="000000"/>
          <w:spacing w:val="1"/>
          <w:sz w:val="17"/>
        </w:rPr>
      </w:pPr>
      <w:r>
        <w:rPr>
          <w:rFonts w:ascii="Arial" w:eastAsia="Arial" w:hAnsi="Arial"/>
          <w:color w:val="000000"/>
          <w:spacing w:val="1"/>
          <w:sz w:val="17"/>
          <w:lang w:val="en-US"/>
        </w:rPr>
        <w:t>it is probable that future economic benefits or service potential associated with the item will flow to the entity; and</w:t>
      </w:r>
    </w:p>
    <w:p w14:paraId="2DF98B6A" w14:textId="77777777" w:rsidR="004D264F" w:rsidRDefault="004D264F" w:rsidP="00FB2B10">
      <w:pPr>
        <w:numPr>
          <w:ilvl w:val="0"/>
          <w:numId w:val="71"/>
        </w:numPr>
        <w:tabs>
          <w:tab w:val="clear" w:pos="432"/>
          <w:tab w:val="left" w:pos="1008"/>
        </w:tabs>
        <w:spacing w:line="208" w:lineRule="exact"/>
        <w:ind w:left="576"/>
        <w:textAlignment w:val="baseline"/>
        <w:rPr>
          <w:rFonts w:ascii="Arial" w:eastAsia="Arial" w:hAnsi="Arial"/>
          <w:color w:val="000000"/>
          <w:spacing w:val="1"/>
          <w:sz w:val="17"/>
        </w:rPr>
      </w:pPr>
      <w:r>
        <w:rPr>
          <w:rFonts w:ascii="Arial" w:eastAsia="Arial" w:hAnsi="Arial"/>
          <w:color w:val="000000"/>
          <w:spacing w:val="1"/>
          <w:sz w:val="17"/>
          <w:lang w:val="en-US"/>
        </w:rPr>
        <w:t>the cost of the item can be measured reliably.</w:t>
      </w:r>
    </w:p>
    <w:p w14:paraId="59662C96" w14:textId="77777777" w:rsidR="004D264F" w:rsidRDefault="004D264F" w:rsidP="004D264F">
      <w:pPr>
        <w:spacing w:before="196" w:line="198" w:lineRule="exact"/>
        <w:ind w:left="576"/>
        <w:textAlignment w:val="baseline"/>
        <w:rPr>
          <w:rFonts w:ascii="Arial" w:eastAsia="Arial" w:hAnsi="Arial"/>
          <w:color w:val="000000"/>
          <w:spacing w:val="1"/>
          <w:sz w:val="17"/>
        </w:rPr>
      </w:pPr>
      <w:r>
        <w:rPr>
          <w:rFonts w:ascii="Arial" w:eastAsia="Arial" w:hAnsi="Arial"/>
          <w:color w:val="000000"/>
          <w:spacing w:val="1"/>
          <w:sz w:val="17"/>
          <w:lang w:val="en-US"/>
        </w:rPr>
        <w:t>Property, plant and equipment is initially measured at cost.</w:t>
      </w:r>
    </w:p>
    <w:p w14:paraId="3FC9507B" w14:textId="77777777" w:rsidR="004D264F" w:rsidRDefault="004D264F" w:rsidP="004D264F">
      <w:pPr>
        <w:spacing w:before="197" w:line="197" w:lineRule="exact"/>
        <w:ind w:left="576" w:right="216"/>
        <w:jc w:val="both"/>
        <w:textAlignment w:val="baseline"/>
        <w:rPr>
          <w:rFonts w:ascii="Arial" w:eastAsia="Arial" w:hAnsi="Arial"/>
          <w:color w:val="000000"/>
          <w:sz w:val="17"/>
        </w:rPr>
      </w:pPr>
      <w:r>
        <w:rPr>
          <w:rFonts w:ascii="Arial" w:eastAsia="Arial" w:hAnsi="Arial"/>
          <w:color w:val="000000"/>
          <w:sz w:val="17"/>
          <w:lang w:val="en-US"/>
        </w:rPr>
        <w:t>The cost of an item of property, plant and equipment is the purchase price and other costs attributable to bring the asset to the location and condition necessary for it to be capable of operating in the manner intended by management. Trade discounts and rebates are deducted in arriving at the cost.</w:t>
      </w:r>
    </w:p>
    <w:p w14:paraId="29215E4B" w14:textId="77777777" w:rsidR="004D264F" w:rsidRDefault="004D264F" w:rsidP="004D264F">
      <w:pPr>
        <w:spacing w:before="195" w:line="198" w:lineRule="exact"/>
        <w:ind w:left="576"/>
        <w:textAlignment w:val="baseline"/>
        <w:rPr>
          <w:rFonts w:ascii="Arial" w:eastAsia="Arial" w:hAnsi="Arial"/>
          <w:color w:val="000000"/>
          <w:spacing w:val="1"/>
          <w:sz w:val="17"/>
        </w:rPr>
      </w:pPr>
      <w:r>
        <w:rPr>
          <w:rFonts w:ascii="Arial" w:eastAsia="Arial" w:hAnsi="Arial"/>
          <w:color w:val="000000"/>
          <w:spacing w:val="1"/>
          <w:sz w:val="17"/>
          <w:lang w:val="en-US"/>
        </w:rPr>
        <w:t>Where an asset is acquired through a non-exchange transaction, its cost is its fair value as at date of acquisition.</w:t>
      </w:r>
    </w:p>
    <w:p w14:paraId="1485D5AB" w14:textId="1D7A6C5E" w:rsidR="004D264F" w:rsidRDefault="004D264F" w:rsidP="004D264F">
      <w:pPr>
        <w:spacing w:before="198" w:line="197" w:lineRule="exact"/>
        <w:ind w:left="576" w:right="216"/>
        <w:jc w:val="both"/>
        <w:textAlignment w:val="baseline"/>
        <w:rPr>
          <w:rFonts w:ascii="Arial" w:eastAsia="Arial" w:hAnsi="Arial"/>
          <w:color w:val="000000"/>
          <w:sz w:val="17"/>
        </w:rPr>
      </w:pPr>
      <w:r>
        <w:rPr>
          <w:rFonts w:ascii="Arial" w:eastAsia="Arial" w:hAnsi="Arial"/>
          <w:color w:val="000000"/>
          <w:sz w:val="17"/>
          <w:lang w:val="en-US"/>
        </w:rPr>
        <w:t>Where an item of property, plant and equipment is acquired in exchange for a non-monetary asset or monetary assets, or a combination of monetary and non-monetary assets, the asset acquired is initially measured at fair value (the cost). If the acquired item's fair value was not determinable, it's deemed cost is the carrying amount of the asset(s) given up.</w:t>
      </w:r>
      <w:r w:rsidR="006607D5">
        <w:rPr>
          <w:rFonts w:ascii="Arial" w:eastAsia="Arial" w:hAnsi="Arial"/>
          <w:color w:val="000000"/>
          <w:sz w:val="17"/>
          <w:lang w:val="en-US"/>
        </w:rPr>
        <w:t xml:space="preserve"> </w:t>
      </w:r>
      <w:r>
        <w:rPr>
          <w:rFonts w:ascii="Arial" w:eastAsia="Arial" w:hAnsi="Arial"/>
          <w:color w:val="000000"/>
          <w:sz w:val="17"/>
          <w:lang w:val="en-US"/>
        </w:rPr>
        <w:t>When significant components of an item of property, plant and equipment have different useful lives, they are accounted for as separate items (major components) of property, plant and equipment.</w:t>
      </w:r>
    </w:p>
    <w:p w14:paraId="529CFC8A" w14:textId="77777777" w:rsidR="00345437" w:rsidRDefault="00345437" w:rsidP="00516DD7">
      <w:pPr>
        <w:spacing w:before="136" w:after="36" w:line="304" w:lineRule="exact"/>
        <w:ind w:left="216"/>
        <w:jc w:val="both"/>
        <w:textAlignment w:val="baseline"/>
        <w:rPr>
          <w:rFonts w:ascii="Arial" w:eastAsia="Arial" w:hAnsi="Arial"/>
          <w:b/>
          <w:color w:val="000000"/>
          <w:sz w:val="27"/>
        </w:rPr>
      </w:pPr>
    </w:p>
    <w:p w14:paraId="4FBC3DD7" w14:textId="77777777" w:rsidR="00345437" w:rsidRDefault="00345437" w:rsidP="00516DD7">
      <w:pPr>
        <w:spacing w:before="136" w:after="36" w:line="304" w:lineRule="exact"/>
        <w:ind w:left="216"/>
        <w:jc w:val="both"/>
        <w:textAlignment w:val="baseline"/>
        <w:rPr>
          <w:rFonts w:ascii="Arial" w:eastAsia="Arial" w:hAnsi="Arial"/>
          <w:b/>
          <w:color w:val="000000"/>
          <w:sz w:val="27"/>
        </w:rPr>
      </w:pPr>
    </w:p>
    <w:p w14:paraId="4B57A498" w14:textId="600D280B" w:rsidR="00516DD7" w:rsidRDefault="00516DD7" w:rsidP="00516DD7">
      <w:pPr>
        <w:spacing w:before="136" w:after="36" w:line="304" w:lineRule="exact"/>
        <w:ind w:left="216"/>
        <w:jc w:val="both"/>
        <w:textAlignment w:val="baseline"/>
        <w:rPr>
          <w:rFonts w:ascii="Arial" w:eastAsia="Arial" w:hAnsi="Arial"/>
          <w:b/>
          <w:color w:val="000000"/>
          <w:sz w:val="27"/>
        </w:rPr>
      </w:pPr>
      <w:r>
        <w:rPr>
          <w:rFonts w:ascii="Arial" w:eastAsia="Arial" w:hAnsi="Arial"/>
          <w:b/>
          <w:color w:val="000000"/>
          <w:sz w:val="27"/>
        </w:rPr>
        <w:t>Accounting Policies</w:t>
      </w:r>
    </w:p>
    <w:p w14:paraId="7C522BB0" w14:textId="73C60609" w:rsidR="00516DD7" w:rsidRDefault="00345437" w:rsidP="00516DD7">
      <w:pPr>
        <w:spacing w:before="323" w:line="200" w:lineRule="exact"/>
        <w:ind w:left="216"/>
        <w:jc w:val="both"/>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275" behindDoc="0" locked="0" layoutInCell="1" allowOverlap="1" wp14:anchorId="78FA3059" wp14:editId="28588773">
                <wp:simplePos x="0" y="0"/>
                <wp:positionH relativeFrom="page">
                  <wp:posOffset>722630</wp:posOffset>
                </wp:positionH>
                <wp:positionV relativeFrom="page">
                  <wp:posOffset>1392555</wp:posOffset>
                </wp:positionV>
                <wp:extent cx="6218555" cy="0"/>
                <wp:effectExtent l="0" t="0" r="0" b="0"/>
                <wp:wrapNone/>
                <wp:docPr id="189"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D69AB2" id="Line 189" o:spid="_x0000_s1026" style="position:absolute;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109.65pt" to="546.55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4dmHwIAAEYEAAAOAAAAZHJzL2Uyb0RvYy54bWysU8GO2jAQvVfqP1i+QxIKFCLCqkqgF9pF&#10;2u0HGNshVh3bsg0BVf33jh2C2PZSVeVgxpmZN29mnldPl1aiM7dOaFXgbJxixBXVTKhjgb+9bkcL&#10;jJwnihGpFS/wlTv8tH7/btWZnE90oyXjFgGIcnlnCtx4b/IkcbThLXFjbbgCZ61tSzxc7TFhlnSA&#10;3spkkqbzpNOWGaspdw6+Vr0TryN+XXPqn+vacY9kgYGbj6eN5yGcyXpF8qMlphH0RoP8A4uWCAVF&#10;71AV8QSdrPgDqhXUaqdrP6a6TXRdC8pjD9BNlv7WzUtDDI+9wHCcuY/J/T9Y+vW8t0gw2N1iiZEi&#10;LSxpJxRH4Q7T6YzLIahUexv6oxf1YnaafndI6bIh6sgjy9ergcQsZCRvUsLFGahx6L5oBjHk5HUc&#10;1aW2bYCEIaBL3Mj1vhF+8YjCx/kkW8xmM4zo4EtIPiQa6/xnrlsUjAJLYB2ByXnnfCBC8iEk1FF6&#10;K6SMC5cKdcB2ks5nMcNpKVjwhjhnj4dSWnQmQTPxF9sCz2NYgK6Ia/q46OrVZPVJsVim4YRtbrYn&#10;QvY20JIqFIImgejN6tXyY5kuN4vNYjqaTuab0TStqtGnbTkdzbfZx1n1oSrLKvsZOGfTvBGMcRVo&#10;D8rNpn+njNsb6jV31+59QMlb9DhJIDv8R9Jxy2GxvUQOml33dtg+iDUG3x5WeA2Pd7Afn//6FwAA&#10;AP//AwBQSwMEFAAGAAgAAAAhANEWi2HfAAAADAEAAA8AAABkcnMvZG93bnJldi54bWxMj0FLw0AQ&#10;he+C/2EZwYvY3TRF0phNkYLeFK2KPW6zYxLMzobston/vlMo6PHNe7z3TbGaXCcOOITWk4ZkpkAg&#10;Vd62VGv4eH+8zUCEaMiazhNq+MUAq/LyojC59SO94WETa8ElFHKjoYmxz6UMVYPOhJnvkdj79oMz&#10;keVQSzuYkctdJ+dK3UlnWuKFxvS4brD62eydBilVtpg+v8bnxU3I2u263j69vGp9fTU93IOIOMW/&#10;MJzwGR1KZtr5PdkgOtZJyuhRwzxZpiBOCbVMExC780mWhfz/RHkEAAD//wMAUEsBAi0AFAAGAAgA&#10;AAAhALaDOJL+AAAA4QEAABMAAAAAAAAAAAAAAAAAAAAAAFtDb250ZW50X1R5cGVzXS54bWxQSwEC&#10;LQAUAAYACAAAACEAOP0h/9YAAACUAQAACwAAAAAAAAAAAAAAAAAvAQAAX3JlbHMvLnJlbHNQSwEC&#10;LQAUAAYACAAAACEA/X+HZh8CAABGBAAADgAAAAAAAAAAAAAAAAAuAgAAZHJzL2Uyb0RvYy54bWxQ&#10;SwECLQAUAAYACAAAACEA0RaLYd8AAAAMAQAADwAAAAAAAAAAAAAAAAB5BAAAZHJzL2Rvd25yZXYu&#10;eG1sUEsFBgAAAAAEAAQA8wAAAIUFAAAAAA==&#10;" strokeweight=".95pt">
                <w10:wrap anchorx="page" anchory="page"/>
              </v:line>
            </w:pict>
          </mc:Fallback>
        </mc:AlternateContent>
      </w:r>
      <w:r w:rsidR="00516DD7">
        <w:rPr>
          <w:rFonts w:ascii="Arial" w:eastAsia="Arial" w:hAnsi="Arial"/>
          <w:b/>
          <w:color w:val="000000"/>
          <w:sz w:val="18"/>
        </w:rPr>
        <w:t>1.3 Property, plant and equipment (continued)</w:t>
      </w:r>
    </w:p>
    <w:p w14:paraId="77630249" w14:textId="77777777" w:rsidR="00516DD7" w:rsidRDefault="00516DD7" w:rsidP="00516DD7">
      <w:pPr>
        <w:spacing w:before="212" w:line="197" w:lineRule="exact"/>
        <w:ind w:left="576" w:right="144"/>
        <w:jc w:val="both"/>
        <w:textAlignment w:val="baseline"/>
        <w:rPr>
          <w:rFonts w:ascii="Arial" w:eastAsia="Arial" w:hAnsi="Arial"/>
          <w:color w:val="000000"/>
          <w:sz w:val="18"/>
        </w:rPr>
      </w:pPr>
      <w:r>
        <w:rPr>
          <w:rFonts w:ascii="Arial" w:eastAsia="Arial" w:hAnsi="Arial"/>
          <w:color w:val="000000"/>
          <w:sz w:val="18"/>
        </w:rPr>
        <w:t>Costs include costs incurred initially to acquire or construct an item of property, plant and equipment and costs incurred subsequently to add to, replace part of, or service it. If a replacement cost is recognised in the carrying amount of an item of property, plant and equipment, the carrying amount of the replaced part is derecognised.</w:t>
      </w:r>
    </w:p>
    <w:p w14:paraId="2C5B9465" w14:textId="77777777" w:rsidR="00516DD7" w:rsidRDefault="00516DD7" w:rsidP="00516DD7">
      <w:pPr>
        <w:spacing w:before="192" w:line="198" w:lineRule="exact"/>
        <w:ind w:left="576" w:right="144"/>
        <w:jc w:val="both"/>
        <w:textAlignment w:val="baseline"/>
        <w:rPr>
          <w:rFonts w:ascii="Arial" w:eastAsia="Arial" w:hAnsi="Arial"/>
          <w:color w:val="000000"/>
          <w:spacing w:val="-2"/>
          <w:sz w:val="18"/>
        </w:rPr>
      </w:pPr>
      <w:r>
        <w:rPr>
          <w:rFonts w:ascii="Arial" w:eastAsia="Arial" w:hAnsi="Arial"/>
          <w:color w:val="000000"/>
          <w:spacing w:val="-2"/>
          <w:sz w:val="18"/>
        </w:rPr>
        <w:t>The initial estimate of the costs of dismantling and removing the item and restoring the site on which it is located is also included in the cost of property, plant and equipment, where the entity is obligated to incur such expenditure, and where</w:t>
      </w:r>
    </w:p>
    <w:p w14:paraId="5058B37E" w14:textId="77777777" w:rsidR="00516DD7" w:rsidRDefault="00516DD7" w:rsidP="00516DD7">
      <w:pPr>
        <w:spacing w:line="199" w:lineRule="exact"/>
        <w:ind w:left="576"/>
        <w:jc w:val="both"/>
        <w:textAlignment w:val="baseline"/>
        <w:rPr>
          <w:rFonts w:ascii="Arial" w:eastAsia="Arial" w:hAnsi="Arial"/>
          <w:color w:val="000000"/>
          <w:spacing w:val="-2"/>
          <w:sz w:val="18"/>
        </w:rPr>
      </w:pPr>
      <w:r>
        <w:rPr>
          <w:rFonts w:ascii="Arial" w:eastAsia="Arial" w:hAnsi="Arial"/>
          <w:color w:val="000000"/>
          <w:spacing w:val="-2"/>
          <w:sz w:val="18"/>
        </w:rPr>
        <w:t>the obligation arises as a result of acquiring the asset or using it for purposes other than the production of inventories.</w:t>
      </w:r>
    </w:p>
    <w:p w14:paraId="75EAC994" w14:textId="77777777" w:rsidR="00516DD7" w:rsidRDefault="00516DD7" w:rsidP="00516DD7">
      <w:pPr>
        <w:spacing w:before="201" w:line="197" w:lineRule="exact"/>
        <w:ind w:left="576" w:right="144"/>
        <w:jc w:val="both"/>
        <w:textAlignment w:val="baseline"/>
        <w:rPr>
          <w:rFonts w:ascii="Arial" w:eastAsia="Arial" w:hAnsi="Arial"/>
          <w:color w:val="000000"/>
          <w:sz w:val="18"/>
        </w:rPr>
      </w:pPr>
      <w:r>
        <w:rPr>
          <w:rFonts w:ascii="Arial" w:eastAsia="Arial" w:hAnsi="Arial"/>
          <w:color w:val="000000"/>
          <w:sz w:val="18"/>
        </w:rPr>
        <w:t>Recognition of costs in the carrying amount of an item of property, plant and equipment ceases when the item is in the location and condition necessary for it to be capable of operating in the manner intended by management.</w:t>
      </w:r>
    </w:p>
    <w:p w14:paraId="4B4426AE" w14:textId="77777777" w:rsidR="00516DD7" w:rsidRDefault="00516DD7" w:rsidP="00516DD7">
      <w:pPr>
        <w:spacing w:before="204" w:line="185" w:lineRule="exact"/>
        <w:ind w:left="576" w:right="144"/>
        <w:jc w:val="both"/>
        <w:textAlignment w:val="baseline"/>
        <w:rPr>
          <w:rFonts w:ascii="Arial" w:eastAsia="Arial" w:hAnsi="Arial"/>
          <w:color w:val="000000"/>
          <w:sz w:val="18"/>
        </w:rPr>
      </w:pPr>
      <w:r>
        <w:rPr>
          <w:rFonts w:ascii="Arial" w:eastAsia="Arial" w:hAnsi="Arial"/>
          <w:color w:val="000000"/>
          <w:sz w:val="18"/>
        </w:rPr>
        <w:t>Items such as spare parts, standby equipment and servicing equipment are recognised when they meet the definition of property, plant and equipment.</w:t>
      </w:r>
    </w:p>
    <w:p w14:paraId="108CBB0E" w14:textId="77777777" w:rsidR="00516DD7" w:rsidRDefault="00516DD7" w:rsidP="00516DD7">
      <w:pPr>
        <w:spacing w:before="214" w:line="195" w:lineRule="exact"/>
        <w:ind w:left="576" w:right="144"/>
        <w:jc w:val="both"/>
        <w:textAlignment w:val="baseline"/>
        <w:rPr>
          <w:rFonts w:ascii="Arial" w:eastAsia="Arial" w:hAnsi="Arial"/>
          <w:color w:val="000000"/>
          <w:sz w:val="18"/>
        </w:rPr>
      </w:pPr>
      <w:r>
        <w:rPr>
          <w:rFonts w:ascii="Arial" w:eastAsia="Arial" w:hAnsi="Arial"/>
          <w:color w:val="000000"/>
          <w:sz w:val="18"/>
        </w:rPr>
        <w:t>Major inspection costs which are a condition of continuing use of an item of property, plant and equipment and which meet the recognition criteria above are included as a replacement in the cost of the item of property, plant and equipment. Any remaining inspection costs from the previous inspection are derecognised.</w:t>
      </w:r>
    </w:p>
    <w:p w14:paraId="01F0B366" w14:textId="77777777" w:rsidR="00516DD7" w:rsidRDefault="00516DD7" w:rsidP="00516DD7">
      <w:pPr>
        <w:spacing w:before="192" w:after="50" w:line="199" w:lineRule="exact"/>
        <w:ind w:left="576"/>
        <w:jc w:val="both"/>
        <w:textAlignment w:val="baseline"/>
        <w:rPr>
          <w:rFonts w:ascii="Arial" w:eastAsia="Arial" w:hAnsi="Arial"/>
          <w:color w:val="000000"/>
          <w:spacing w:val="-2"/>
          <w:sz w:val="18"/>
        </w:rPr>
      </w:pPr>
      <w:r>
        <w:rPr>
          <w:rFonts w:ascii="Arial" w:eastAsia="Arial" w:hAnsi="Arial"/>
          <w:color w:val="000000"/>
          <w:spacing w:val="-2"/>
          <w:sz w:val="18"/>
        </w:rPr>
        <w:t>The useful lives of items of property, plant and equipment have been assessed as follows:</w:t>
      </w:r>
    </w:p>
    <w:p w14:paraId="0A1F0316" w14:textId="418987AD" w:rsidR="00516DD7" w:rsidRDefault="00345437" w:rsidP="00516DD7">
      <w:pPr>
        <w:tabs>
          <w:tab w:val="left" w:pos="6048"/>
          <w:tab w:val="left" w:pos="8208"/>
        </w:tabs>
        <w:spacing w:before="234" w:after="23" w:line="202" w:lineRule="exact"/>
        <w:ind w:left="576"/>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277" behindDoc="0" locked="0" layoutInCell="1" allowOverlap="1" wp14:anchorId="6C4F713B" wp14:editId="592445AA">
                <wp:simplePos x="0" y="0"/>
                <wp:positionH relativeFrom="page">
                  <wp:posOffset>999490</wp:posOffset>
                </wp:positionH>
                <wp:positionV relativeFrom="page">
                  <wp:posOffset>4343400</wp:posOffset>
                </wp:positionV>
                <wp:extent cx="5938520" cy="0"/>
                <wp:effectExtent l="0" t="0" r="0" b="0"/>
                <wp:wrapNone/>
                <wp:docPr id="187"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852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142876" id="Line 187" o:spid="_x0000_s1026" style="position:absolute;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8.7pt,342pt" to="546.3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9RpHwIAAEYEAAAOAAAAZHJzL2Uyb0RvYy54bWysU8GO2jAQvVfqP1i5QxI2sBARVlUCvdAu&#10;0m4/wNgOserYlm0IqOq/d+wQxLaXarUczDgz8+bNvPHy6dwKdGLGciWLKB0nEWKSKMrloYh+vG5G&#10;8whZhyXFQklWRBdmo6fV50/LTudsoholKDMIQKTNO11EjXM6j2NLGtZiO1aaSXDWyrTYwdUcYmpw&#10;B+itiCdJMos7Zag2ijBr4WvVO6NVwK9rRtxzXVvmkCgi4ObCacK592e8WuL8YLBuOLnSwO9g0WIu&#10;oegNqsIOo6Ph/0C1nBhlVe3GRLWxqmtOWOgBukmTv7p5abBmoRcYjtW3MdmPgyXfTzuDOAXt5o8R&#10;krgFkbZcMuTvMJ1O2xyCSrkzvj9yli96q8hPi6QqGywPLLB8vWhITH1G/CbFX6yGGvvum6IQg49O&#10;hVGda9N6SBgCOgdFLjdF2NkhAh+ni4f5dALCkcEX43xI1Ma6r0y1yBtFJIB1AManrXWeCM6HEF9H&#10;qg0XIgguJOqA7XSSJSHDKsGp9/o4aw77Uhh0wn5nwi+0BZ77MA9dYdv0ccHVb5NRR0lDmYZhur7a&#10;DnPR20BLSF8ImgSiV6vfll+LZLGer+fZKJvM1qMsqarRl02ZjWab9HFaPVRlWaW/Pec0yxtOKZOe&#10;9rC5afZ/m3F9Q/3O3Xb3NqD4LXqYJJAd/gPpoLIXtl+RvaKXnRnUh2UNwdeH5V/D/R3s++e/+gMA&#10;AP//AwBQSwMEFAAGAAgAAAAhAPTr3RjeAAAADAEAAA8AAABkcnMvZG93bnJldi54bWxMj0FPg0AQ&#10;he8m/ofNmHizixURKUtjTXrw0kTsD1jYKZCys4TdFvTXO01M7PHNvHnzvXw9216ccfSdIwWPiwgE&#10;Uu1MR42C/df2IQXhgyaje0eo4Bs9rIvbm1xnxk30iecyNIJDyGdaQRvCkEnp6xat9gs3IPHu4Ear&#10;A8uxkWbUE4fbXi6jKJFWd8QfWj3ge4v1sTxZxjg86Tii7Wa/S3Y0fWzS6qf0St3fzW8rEAHn8G+G&#10;Cz7fQMFMlTuR8aJn/fwSs1VBksZc6uKIXpcJiOpvJItcXpcofgEAAP//AwBQSwECLQAUAAYACAAA&#10;ACEAtoM4kv4AAADhAQAAEwAAAAAAAAAAAAAAAAAAAAAAW0NvbnRlbnRfVHlwZXNdLnhtbFBLAQIt&#10;ABQABgAIAAAAIQA4/SH/1gAAAJQBAAALAAAAAAAAAAAAAAAAAC8BAABfcmVscy8ucmVsc1BLAQIt&#10;ABQABgAIAAAAIQCom9RpHwIAAEYEAAAOAAAAAAAAAAAAAAAAAC4CAABkcnMvZTJvRG9jLnhtbFBL&#10;AQItABQABgAIAAAAIQD0690Y3gAAAAwBAAAPAAAAAAAAAAAAAAAAAHkEAABkcnMvZG93bnJldi54&#10;bWxQSwUGAAAAAAQABADzAAAAhAUAAAAA&#10;" strokeweight="1.2pt">
                <w10:wrap anchorx="page" anchory="page"/>
              </v:line>
            </w:pict>
          </mc:Fallback>
        </mc:AlternateContent>
      </w:r>
      <w:r w:rsidR="00516DD7">
        <w:rPr>
          <w:noProof/>
          <w:lang w:eastAsia="en-ZA"/>
        </w:rPr>
        <mc:AlternateContent>
          <mc:Choice Requires="wps">
            <w:drawing>
              <wp:anchor distT="0" distB="0" distL="114300" distR="114300" simplePos="0" relativeHeight="251658276" behindDoc="0" locked="0" layoutInCell="1" allowOverlap="1" wp14:anchorId="5E2B2961" wp14:editId="38DF5F15">
                <wp:simplePos x="0" y="0"/>
                <wp:positionH relativeFrom="page">
                  <wp:posOffset>1005840</wp:posOffset>
                </wp:positionH>
                <wp:positionV relativeFrom="page">
                  <wp:posOffset>4504690</wp:posOffset>
                </wp:positionV>
                <wp:extent cx="5937885" cy="0"/>
                <wp:effectExtent l="0" t="0" r="0" b="0"/>
                <wp:wrapNone/>
                <wp:docPr id="188"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0625C5" id="Line 188" o:spid="_x0000_s1026" style="position:absolute;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9.2pt,354.7pt" to="546.75pt,3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qHwIAAEUEAAAOAAAAZHJzL2Uyb0RvYy54bWysU8GO2jAQvVfqP1i5QxI2sCEirKoEetl2&#10;kXb7AcZ2iFXHtmxDQFX/vWOHILa9VFU5mHFm5s2beePV07kT6MSM5UqWUTpNIsQkUZTLQxl9e9tO&#10;8ghZhyXFQklWRhdmo6f1xw+rXhdsplolKDMIQKQtel1GrXO6iGNLWtZhO1WaSXA2ynTYwdUcYmpw&#10;D+idiGdJsoh7Zag2ijBr4Ws9OKN1wG8aRtxL01jmkCgj4ObCacK592e8XuHiYLBuObnSwP/AosNc&#10;QtEbVI0dRkfD/4DqODHKqsZNiepi1TScsNADdJMmv3Xz2mLNQi8wHKtvY7L/D5Z8Pe0M4hS0y0Eq&#10;iTsQ6ZlLhvwdptNrW0BQJXfG90fO8lU/K/LdIqmqFssDCyzfLhoSU58Rv0vxF6uhxr7/oijE4KNT&#10;YVTnxnQeEoaAzkGRy00RdnaIwMf58uExz+cRIqMvxsWYqI11n5nqkDfKSADrAIxPz9Z5IrgYQ3wd&#10;qbZciCC4kKgvozxfJiHBKsGpd/owaw77Shh0wn5lwi90BZ77MI9cY9sOccE1LJNRR0lDlZZhurna&#10;DnMx2MBKSF8IegSeV2tYlh/LZLnJN3k2yWaLzSRL6nryaVtlk8U2fZzXD3VV1elPzznNipZTyqSn&#10;PS5umv3dYlyf0LByt9W9zSd+jx4GCWTH/0A6iOx1HTZkr+hlZ0bxYVdD8PVd+cdwfwf7/vWvfwEA&#10;AP//AwBQSwMEFAAGAAgAAAAhAFcCbs3hAAAADAEAAA8AAABkcnMvZG93bnJldi54bWxMj81OwzAQ&#10;hO9IvIO1SFwQtflpaUOcKhR6yQGJpOLsxCYJxOvIdtvw9mwlJLjt7I5mv0nXkx3YwfjQO5RwMxPA&#10;DDZO99hK2FXb6yWwEBVqNTg0Er5NgHV2fpaqRLsjvplDGVtGIRgSJaGLcUw4D01nrAozNxqk24fz&#10;VkWSvuXaqyOF24HfCrHgVvVIHzo1mk1nmq9ybyXUL/liUxVu91q914W/Kj7z8ulZysuLKX8EFs0U&#10;/8xwwid0yIipdnvUgQ2k58t7skp4ECsaTg6xupsDq39XPEv5/xLZDwAAAP//AwBQSwECLQAUAAYA&#10;CAAAACEAtoM4kv4AAADhAQAAEwAAAAAAAAAAAAAAAAAAAAAAW0NvbnRlbnRfVHlwZXNdLnhtbFBL&#10;AQItABQABgAIAAAAIQA4/SH/1gAAAJQBAAALAAAAAAAAAAAAAAAAAC8BAABfcmVscy8ucmVsc1BL&#10;AQItABQABgAIAAAAIQCf/j+qHwIAAEUEAAAOAAAAAAAAAAAAAAAAAC4CAABkcnMvZTJvRG9jLnht&#10;bFBLAQItABQABgAIAAAAIQBXAm7N4QAAAAwBAAAPAAAAAAAAAAAAAAAAAHkEAABkcnMvZG93bnJl&#10;di54bWxQSwUGAAAAAAQABADzAAAAhwUAAAAA&#10;" strokeweight=".7pt">
                <w10:wrap anchorx="page" anchory="page"/>
              </v:line>
            </w:pict>
          </mc:Fallback>
        </mc:AlternateContent>
      </w:r>
      <w:r w:rsidR="00516DD7">
        <w:rPr>
          <w:rFonts w:ascii="Arial" w:eastAsia="Arial" w:hAnsi="Arial"/>
          <w:b/>
          <w:color w:val="000000"/>
          <w:spacing w:val="-1"/>
          <w:sz w:val="18"/>
        </w:rPr>
        <w:t>Item</w:t>
      </w:r>
      <w:r w:rsidR="00516DD7">
        <w:rPr>
          <w:rFonts w:ascii="Arial" w:eastAsia="Arial" w:hAnsi="Arial"/>
          <w:b/>
          <w:color w:val="000000"/>
          <w:spacing w:val="-1"/>
          <w:sz w:val="18"/>
        </w:rPr>
        <w:tab/>
        <w:t>Depreciation method</w:t>
      </w:r>
      <w:r w:rsidR="00516DD7">
        <w:rPr>
          <w:rFonts w:ascii="Arial" w:eastAsia="Arial" w:hAnsi="Arial"/>
          <w:b/>
          <w:color w:val="000000"/>
          <w:spacing w:val="-1"/>
          <w:sz w:val="18"/>
        </w:rPr>
        <w:tab/>
        <w:t>Average useful life</w:t>
      </w:r>
    </w:p>
    <w:p w14:paraId="62C60ADB" w14:textId="3D55D1F6" w:rsidR="00516DD7" w:rsidRDefault="00516DD7" w:rsidP="00516DD7">
      <w:pPr>
        <w:tabs>
          <w:tab w:val="left" w:pos="6048"/>
          <w:tab w:val="left" w:pos="8208"/>
        </w:tabs>
        <w:spacing w:before="46" w:line="199" w:lineRule="exact"/>
        <w:ind w:left="576"/>
        <w:textAlignment w:val="baseline"/>
        <w:rPr>
          <w:rFonts w:ascii="Arial" w:eastAsia="Arial" w:hAnsi="Arial"/>
          <w:color w:val="000000"/>
          <w:spacing w:val="-1"/>
          <w:sz w:val="18"/>
        </w:rPr>
      </w:pPr>
      <w:r>
        <w:rPr>
          <w:rFonts w:ascii="Arial" w:eastAsia="Arial" w:hAnsi="Arial"/>
          <w:color w:val="000000"/>
          <w:spacing w:val="-1"/>
          <w:sz w:val="18"/>
        </w:rPr>
        <w:t>Land</w:t>
      </w:r>
      <w:r>
        <w:rPr>
          <w:rFonts w:ascii="Arial" w:eastAsia="Arial" w:hAnsi="Arial"/>
          <w:color w:val="000000"/>
          <w:spacing w:val="-1"/>
          <w:sz w:val="18"/>
        </w:rPr>
        <w:tab/>
        <w:t>Straight line</w:t>
      </w:r>
      <w:r>
        <w:rPr>
          <w:rFonts w:ascii="Arial" w:eastAsia="Arial" w:hAnsi="Arial"/>
          <w:color w:val="000000"/>
          <w:spacing w:val="-1"/>
          <w:sz w:val="18"/>
        </w:rPr>
        <w:tab/>
        <w:t>Infinite</w:t>
      </w:r>
    </w:p>
    <w:p w14:paraId="629B564E" w14:textId="26A275AF" w:rsidR="00516DD7" w:rsidRDefault="00516DD7" w:rsidP="00516DD7">
      <w:pPr>
        <w:tabs>
          <w:tab w:val="left" w:pos="6048"/>
          <w:tab w:val="left" w:pos="8208"/>
        </w:tabs>
        <w:spacing w:line="198" w:lineRule="exact"/>
        <w:ind w:left="576"/>
        <w:textAlignment w:val="baseline"/>
        <w:rPr>
          <w:rFonts w:ascii="Arial" w:eastAsia="Arial" w:hAnsi="Arial"/>
          <w:color w:val="000000"/>
          <w:spacing w:val="-1"/>
          <w:sz w:val="18"/>
        </w:rPr>
      </w:pPr>
      <w:r>
        <w:rPr>
          <w:rFonts w:ascii="Arial" w:eastAsia="Arial" w:hAnsi="Arial"/>
          <w:color w:val="000000"/>
          <w:spacing w:val="-1"/>
          <w:sz w:val="18"/>
        </w:rPr>
        <w:t>Buildings</w:t>
      </w:r>
      <w:r>
        <w:rPr>
          <w:rFonts w:ascii="Arial" w:eastAsia="Arial" w:hAnsi="Arial"/>
          <w:color w:val="000000"/>
          <w:spacing w:val="-1"/>
          <w:sz w:val="18"/>
        </w:rPr>
        <w:tab/>
        <w:t>Straight line</w:t>
      </w:r>
      <w:r>
        <w:rPr>
          <w:rFonts w:ascii="Arial" w:eastAsia="Arial" w:hAnsi="Arial"/>
          <w:color w:val="000000"/>
          <w:spacing w:val="-1"/>
          <w:sz w:val="18"/>
        </w:rPr>
        <w:tab/>
        <w:t>40 - 60 years</w:t>
      </w:r>
    </w:p>
    <w:p w14:paraId="7C4AC852" w14:textId="77777777" w:rsidR="00516DD7" w:rsidRDefault="00516DD7" w:rsidP="00516DD7">
      <w:pPr>
        <w:tabs>
          <w:tab w:val="left" w:pos="6048"/>
          <w:tab w:val="left" w:pos="8208"/>
        </w:tabs>
        <w:spacing w:line="194" w:lineRule="exact"/>
        <w:ind w:left="576"/>
        <w:textAlignment w:val="baseline"/>
        <w:rPr>
          <w:rFonts w:ascii="Arial" w:eastAsia="Arial" w:hAnsi="Arial"/>
          <w:color w:val="000000"/>
          <w:spacing w:val="-1"/>
          <w:sz w:val="18"/>
        </w:rPr>
      </w:pPr>
      <w:r>
        <w:rPr>
          <w:rFonts w:ascii="Arial" w:eastAsia="Arial" w:hAnsi="Arial"/>
          <w:color w:val="000000"/>
          <w:spacing w:val="-1"/>
          <w:sz w:val="18"/>
        </w:rPr>
        <w:t>Leasehold property</w:t>
      </w:r>
      <w:r>
        <w:rPr>
          <w:rFonts w:ascii="Arial" w:eastAsia="Arial" w:hAnsi="Arial"/>
          <w:color w:val="000000"/>
          <w:spacing w:val="-1"/>
          <w:sz w:val="18"/>
        </w:rPr>
        <w:tab/>
        <w:t>Straight line</w:t>
      </w:r>
      <w:r>
        <w:rPr>
          <w:rFonts w:ascii="Arial" w:eastAsia="Arial" w:hAnsi="Arial"/>
          <w:color w:val="000000"/>
          <w:spacing w:val="-1"/>
          <w:sz w:val="18"/>
        </w:rPr>
        <w:tab/>
        <w:t>6 years</w:t>
      </w:r>
    </w:p>
    <w:p w14:paraId="5BF3F7C2" w14:textId="77777777" w:rsidR="00516DD7" w:rsidRDefault="00516DD7" w:rsidP="00516DD7">
      <w:pPr>
        <w:tabs>
          <w:tab w:val="left" w:pos="6048"/>
        </w:tabs>
        <w:spacing w:line="186" w:lineRule="exact"/>
        <w:ind w:left="576"/>
        <w:textAlignment w:val="baseline"/>
        <w:rPr>
          <w:rFonts w:ascii="Arial" w:eastAsia="Arial" w:hAnsi="Arial"/>
          <w:color w:val="000000"/>
          <w:spacing w:val="-2"/>
          <w:sz w:val="18"/>
        </w:rPr>
      </w:pPr>
      <w:r>
        <w:rPr>
          <w:rFonts w:ascii="Arial" w:eastAsia="Arial" w:hAnsi="Arial"/>
          <w:color w:val="000000"/>
          <w:spacing w:val="-2"/>
          <w:sz w:val="18"/>
        </w:rPr>
        <w:t>Plant and machinery</w:t>
      </w:r>
      <w:r>
        <w:rPr>
          <w:rFonts w:ascii="Arial" w:eastAsia="Arial" w:hAnsi="Arial"/>
          <w:color w:val="000000"/>
          <w:spacing w:val="-2"/>
          <w:sz w:val="18"/>
        </w:rPr>
        <w:tab/>
        <w:t>Straight line</w:t>
      </w:r>
    </w:p>
    <w:p w14:paraId="3974C4FD" w14:textId="77777777" w:rsidR="00516DD7" w:rsidRDefault="00516DD7" w:rsidP="00FB2B10">
      <w:pPr>
        <w:numPr>
          <w:ilvl w:val="0"/>
          <w:numId w:val="72"/>
        </w:numPr>
        <w:tabs>
          <w:tab w:val="clear" w:pos="432"/>
          <w:tab w:val="left" w:pos="1008"/>
          <w:tab w:val="left" w:pos="8208"/>
        </w:tabs>
        <w:spacing w:line="202" w:lineRule="exact"/>
        <w:ind w:left="1008" w:hanging="432"/>
        <w:textAlignment w:val="baseline"/>
        <w:rPr>
          <w:rFonts w:ascii="Arial" w:eastAsia="Arial" w:hAnsi="Arial"/>
          <w:color w:val="000000"/>
          <w:sz w:val="18"/>
        </w:rPr>
      </w:pPr>
      <w:r>
        <w:rPr>
          <w:rFonts w:ascii="Arial" w:eastAsia="Arial" w:hAnsi="Arial"/>
          <w:color w:val="000000"/>
          <w:sz w:val="18"/>
        </w:rPr>
        <w:t>Transformers</w:t>
      </w:r>
      <w:r>
        <w:rPr>
          <w:rFonts w:ascii="Arial" w:eastAsia="Arial" w:hAnsi="Arial"/>
          <w:color w:val="000000"/>
          <w:sz w:val="18"/>
        </w:rPr>
        <w:tab/>
        <w:t>55 years</w:t>
      </w:r>
    </w:p>
    <w:p w14:paraId="4FB5ECE2" w14:textId="77777777" w:rsidR="00516DD7" w:rsidRDefault="00516DD7" w:rsidP="00FB2B10">
      <w:pPr>
        <w:numPr>
          <w:ilvl w:val="0"/>
          <w:numId w:val="72"/>
        </w:numPr>
        <w:tabs>
          <w:tab w:val="clear" w:pos="432"/>
          <w:tab w:val="left" w:pos="1008"/>
          <w:tab w:val="left" w:pos="8208"/>
        </w:tabs>
        <w:spacing w:line="191" w:lineRule="exact"/>
        <w:ind w:left="1008" w:hanging="432"/>
        <w:textAlignment w:val="baseline"/>
        <w:rPr>
          <w:rFonts w:ascii="Arial" w:eastAsia="Arial" w:hAnsi="Arial"/>
          <w:color w:val="000000"/>
          <w:sz w:val="18"/>
        </w:rPr>
      </w:pPr>
      <w:r>
        <w:rPr>
          <w:rFonts w:ascii="Arial" w:eastAsia="Arial" w:hAnsi="Arial"/>
          <w:color w:val="000000"/>
          <w:sz w:val="18"/>
        </w:rPr>
        <w:t>Transmission cables</w:t>
      </w:r>
      <w:r>
        <w:rPr>
          <w:rFonts w:ascii="Arial" w:eastAsia="Arial" w:hAnsi="Arial"/>
          <w:color w:val="000000"/>
          <w:sz w:val="18"/>
        </w:rPr>
        <w:tab/>
        <w:t>61 - 85 Years</w:t>
      </w:r>
    </w:p>
    <w:p w14:paraId="114D852D" w14:textId="77777777" w:rsidR="00516DD7" w:rsidRDefault="00516DD7" w:rsidP="00FB2B10">
      <w:pPr>
        <w:numPr>
          <w:ilvl w:val="0"/>
          <w:numId w:val="72"/>
        </w:numPr>
        <w:tabs>
          <w:tab w:val="clear" w:pos="432"/>
          <w:tab w:val="left" w:pos="1008"/>
          <w:tab w:val="left" w:pos="8208"/>
        </w:tabs>
        <w:spacing w:line="210" w:lineRule="exact"/>
        <w:ind w:left="1008" w:hanging="432"/>
        <w:textAlignment w:val="baseline"/>
        <w:rPr>
          <w:rFonts w:ascii="Arial" w:eastAsia="Arial" w:hAnsi="Arial"/>
          <w:color w:val="000000"/>
          <w:sz w:val="18"/>
        </w:rPr>
      </w:pPr>
      <w:r>
        <w:rPr>
          <w:rFonts w:ascii="Arial" w:eastAsia="Arial" w:hAnsi="Arial"/>
          <w:color w:val="000000"/>
          <w:sz w:val="18"/>
        </w:rPr>
        <w:t>Mini-substation</w:t>
      </w:r>
      <w:r>
        <w:rPr>
          <w:rFonts w:ascii="Arial" w:eastAsia="Arial" w:hAnsi="Arial"/>
          <w:color w:val="000000"/>
          <w:sz w:val="18"/>
        </w:rPr>
        <w:tab/>
        <w:t>55 years</w:t>
      </w:r>
    </w:p>
    <w:p w14:paraId="65FAD87A" w14:textId="77777777" w:rsidR="00516DD7" w:rsidRDefault="00516DD7" w:rsidP="00516DD7">
      <w:pPr>
        <w:tabs>
          <w:tab w:val="left" w:pos="6048"/>
          <w:tab w:val="left" w:pos="8208"/>
        </w:tabs>
        <w:spacing w:line="200" w:lineRule="exact"/>
        <w:ind w:left="576"/>
        <w:textAlignment w:val="baseline"/>
        <w:rPr>
          <w:rFonts w:ascii="Arial" w:eastAsia="Arial" w:hAnsi="Arial"/>
          <w:color w:val="000000"/>
          <w:spacing w:val="-1"/>
          <w:sz w:val="18"/>
        </w:rPr>
      </w:pPr>
      <w:r>
        <w:rPr>
          <w:rFonts w:ascii="Arial" w:eastAsia="Arial" w:hAnsi="Arial"/>
          <w:color w:val="000000"/>
          <w:spacing w:val="-1"/>
          <w:sz w:val="18"/>
        </w:rPr>
        <w:t>Furniture and fixtures</w:t>
      </w:r>
      <w:r>
        <w:rPr>
          <w:rFonts w:ascii="Arial" w:eastAsia="Arial" w:hAnsi="Arial"/>
          <w:color w:val="000000"/>
          <w:spacing w:val="-1"/>
          <w:sz w:val="18"/>
        </w:rPr>
        <w:tab/>
        <w:t>Straight line</w:t>
      </w:r>
      <w:r>
        <w:rPr>
          <w:rFonts w:ascii="Arial" w:eastAsia="Arial" w:hAnsi="Arial"/>
          <w:color w:val="000000"/>
          <w:spacing w:val="-1"/>
          <w:sz w:val="18"/>
        </w:rPr>
        <w:tab/>
        <w:t>6 - 20 years</w:t>
      </w:r>
    </w:p>
    <w:p w14:paraId="634FA4F2" w14:textId="77777777" w:rsidR="00516DD7" w:rsidRDefault="00516DD7" w:rsidP="00516DD7">
      <w:pPr>
        <w:tabs>
          <w:tab w:val="left" w:pos="6048"/>
          <w:tab w:val="left" w:pos="8208"/>
        </w:tabs>
        <w:spacing w:line="197" w:lineRule="exact"/>
        <w:ind w:left="576"/>
        <w:textAlignment w:val="baseline"/>
        <w:rPr>
          <w:rFonts w:ascii="Arial" w:eastAsia="Arial" w:hAnsi="Arial"/>
          <w:color w:val="000000"/>
          <w:spacing w:val="-1"/>
          <w:sz w:val="18"/>
        </w:rPr>
      </w:pPr>
      <w:r>
        <w:rPr>
          <w:rFonts w:ascii="Arial" w:eastAsia="Arial" w:hAnsi="Arial"/>
          <w:color w:val="000000"/>
          <w:spacing w:val="-1"/>
          <w:sz w:val="18"/>
        </w:rPr>
        <w:t>Motor vehicles</w:t>
      </w:r>
      <w:r>
        <w:rPr>
          <w:rFonts w:ascii="Arial" w:eastAsia="Arial" w:hAnsi="Arial"/>
          <w:color w:val="000000"/>
          <w:spacing w:val="-1"/>
          <w:sz w:val="18"/>
        </w:rPr>
        <w:tab/>
        <w:t>Straight line</w:t>
      </w:r>
      <w:r>
        <w:rPr>
          <w:rFonts w:ascii="Arial" w:eastAsia="Arial" w:hAnsi="Arial"/>
          <w:color w:val="000000"/>
          <w:spacing w:val="-1"/>
          <w:sz w:val="18"/>
        </w:rPr>
        <w:tab/>
        <w:t>3 - 5 years</w:t>
      </w:r>
    </w:p>
    <w:p w14:paraId="0177D5F3" w14:textId="77777777" w:rsidR="00516DD7" w:rsidRDefault="00516DD7" w:rsidP="00516DD7">
      <w:pPr>
        <w:tabs>
          <w:tab w:val="left" w:pos="6048"/>
          <w:tab w:val="left" w:pos="8208"/>
        </w:tabs>
        <w:spacing w:line="201" w:lineRule="exact"/>
        <w:ind w:left="576"/>
        <w:textAlignment w:val="baseline"/>
        <w:rPr>
          <w:rFonts w:ascii="Arial" w:eastAsia="Arial" w:hAnsi="Arial"/>
          <w:color w:val="000000"/>
          <w:spacing w:val="-1"/>
          <w:sz w:val="18"/>
        </w:rPr>
      </w:pPr>
      <w:r>
        <w:rPr>
          <w:rFonts w:ascii="Arial" w:eastAsia="Arial" w:hAnsi="Arial"/>
          <w:color w:val="000000"/>
          <w:spacing w:val="-1"/>
          <w:sz w:val="18"/>
        </w:rPr>
        <w:t>IT equipment</w:t>
      </w:r>
      <w:r>
        <w:rPr>
          <w:rFonts w:ascii="Arial" w:eastAsia="Arial" w:hAnsi="Arial"/>
          <w:color w:val="000000"/>
          <w:spacing w:val="-1"/>
          <w:sz w:val="18"/>
        </w:rPr>
        <w:tab/>
        <w:t>Straight line</w:t>
      </w:r>
      <w:r>
        <w:rPr>
          <w:rFonts w:ascii="Arial" w:eastAsia="Arial" w:hAnsi="Arial"/>
          <w:color w:val="000000"/>
          <w:spacing w:val="-1"/>
          <w:sz w:val="18"/>
        </w:rPr>
        <w:tab/>
        <w:t>3 -9 years</w:t>
      </w:r>
    </w:p>
    <w:p w14:paraId="6D576C51" w14:textId="77777777" w:rsidR="00516DD7" w:rsidRDefault="00516DD7" w:rsidP="00516DD7">
      <w:pPr>
        <w:spacing w:before="199" w:line="198" w:lineRule="exact"/>
        <w:ind w:left="576" w:right="216"/>
        <w:textAlignment w:val="baseline"/>
        <w:rPr>
          <w:rFonts w:ascii="Arial" w:eastAsia="Arial" w:hAnsi="Arial"/>
          <w:color w:val="000000"/>
          <w:spacing w:val="-3"/>
          <w:sz w:val="18"/>
        </w:rPr>
      </w:pPr>
      <w:r>
        <w:rPr>
          <w:rFonts w:ascii="Arial" w:eastAsia="Arial" w:hAnsi="Arial"/>
          <w:color w:val="000000"/>
          <w:spacing w:val="-3"/>
          <w:sz w:val="18"/>
        </w:rPr>
        <w:t>The residual value, and the useful life and depreciation method of each asset are reviewed at the end of each reporting date. If the expectations differ from previous estimates, the change is accounted for as a change in accounting estimate.</w:t>
      </w:r>
    </w:p>
    <w:p w14:paraId="4DE3639A" w14:textId="77777777" w:rsidR="00516DD7" w:rsidRDefault="00516DD7" w:rsidP="00516DD7">
      <w:pPr>
        <w:spacing w:before="195" w:line="189" w:lineRule="exact"/>
        <w:ind w:left="576" w:right="216"/>
        <w:textAlignment w:val="baseline"/>
        <w:rPr>
          <w:rFonts w:ascii="Arial" w:eastAsia="Arial" w:hAnsi="Arial"/>
          <w:color w:val="000000"/>
          <w:sz w:val="18"/>
        </w:rPr>
      </w:pPr>
      <w:r>
        <w:rPr>
          <w:rFonts w:ascii="Arial" w:eastAsia="Arial" w:hAnsi="Arial"/>
          <w:color w:val="000000"/>
          <w:sz w:val="18"/>
        </w:rPr>
        <w:t>Reviewing the useful life of an asset on an annual basis does not require the entity to amend the previous estimate unless expectations differ from the previous estimate.</w:t>
      </w:r>
    </w:p>
    <w:p w14:paraId="2770D9D9" w14:textId="77777777" w:rsidR="00516DD7" w:rsidRDefault="00516DD7" w:rsidP="00516DD7">
      <w:pPr>
        <w:spacing w:before="209" w:line="192" w:lineRule="exact"/>
        <w:ind w:left="576" w:right="216"/>
        <w:textAlignment w:val="baseline"/>
        <w:rPr>
          <w:rFonts w:ascii="Arial" w:eastAsia="Arial" w:hAnsi="Arial"/>
          <w:color w:val="000000"/>
          <w:sz w:val="18"/>
        </w:rPr>
      </w:pPr>
      <w:r>
        <w:rPr>
          <w:rFonts w:ascii="Arial" w:eastAsia="Arial" w:hAnsi="Arial"/>
          <w:color w:val="000000"/>
          <w:sz w:val="18"/>
        </w:rPr>
        <w:t>Each part of an item of property, plant and equipment with a cost that is significant in relation to the total cost of the item is depreciated separately.</w:t>
      </w:r>
    </w:p>
    <w:p w14:paraId="2F621793" w14:textId="77777777" w:rsidR="00516DD7" w:rsidRDefault="00516DD7" w:rsidP="00516DD7">
      <w:pPr>
        <w:spacing w:before="210" w:line="189" w:lineRule="exact"/>
        <w:ind w:left="576" w:right="216"/>
        <w:textAlignment w:val="baseline"/>
        <w:rPr>
          <w:rFonts w:ascii="Arial" w:eastAsia="Arial" w:hAnsi="Arial"/>
          <w:color w:val="000000"/>
          <w:sz w:val="18"/>
        </w:rPr>
      </w:pPr>
      <w:r>
        <w:rPr>
          <w:rFonts w:ascii="Arial" w:eastAsia="Arial" w:hAnsi="Arial"/>
          <w:color w:val="000000"/>
          <w:sz w:val="18"/>
        </w:rPr>
        <w:t>The depreciation charge for each period is recognised in surplus or deficit unless it is included in the carrying amount of another asset.</w:t>
      </w:r>
    </w:p>
    <w:p w14:paraId="612F2FA7" w14:textId="77777777" w:rsidR="00516DD7" w:rsidRDefault="00516DD7" w:rsidP="00516DD7">
      <w:pPr>
        <w:spacing w:before="206" w:line="195" w:lineRule="exact"/>
        <w:ind w:left="576" w:right="216"/>
        <w:textAlignment w:val="baseline"/>
        <w:rPr>
          <w:rFonts w:ascii="Arial" w:eastAsia="Arial" w:hAnsi="Arial"/>
          <w:color w:val="000000"/>
          <w:sz w:val="18"/>
        </w:rPr>
      </w:pPr>
      <w:r>
        <w:rPr>
          <w:rFonts w:ascii="Arial" w:eastAsia="Arial" w:hAnsi="Arial"/>
          <w:color w:val="000000"/>
          <w:sz w:val="18"/>
        </w:rPr>
        <w:t>Items of property, plant and equipment are derecognised when the asset is disposed of or when there are no further economic benefits or service potential expected from the use of the asset.</w:t>
      </w:r>
    </w:p>
    <w:p w14:paraId="6A43FDEB" w14:textId="77777777" w:rsidR="00516DD7" w:rsidRDefault="00516DD7" w:rsidP="00516DD7">
      <w:pPr>
        <w:spacing w:before="205" w:line="198" w:lineRule="exact"/>
        <w:ind w:left="576" w:right="216"/>
        <w:textAlignment w:val="baseline"/>
        <w:rPr>
          <w:rFonts w:ascii="Arial" w:eastAsia="Arial" w:hAnsi="Arial"/>
          <w:color w:val="000000"/>
          <w:spacing w:val="-4"/>
          <w:sz w:val="18"/>
        </w:rPr>
      </w:pPr>
      <w:r>
        <w:rPr>
          <w:rFonts w:ascii="Arial" w:eastAsia="Arial" w:hAnsi="Arial"/>
          <w:color w:val="000000"/>
          <w:spacing w:val="-4"/>
          <w:sz w:val="18"/>
        </w:rPr>
        <w:t>The gain or loss arising from the derecognition of an item of property, plant and equipment is included in surplus or deficit when the item is derecognised. The gain or loss arising from the derecognition of an item of property, plant and equipment is determined as the difference between the net disposal proceeds, if any, and the carrying amount of the item.</w:t>
      </w:r>
    </w:p>
    <w:p w14:paraId="4D7121EC" w14:textId="77777777" w:rsidR="00516DD7" w:rsidRDefault="00516DD7" w:rsidP="00516DD7">
      <w:pPr>
        <w:spacing w:before="180" w:line="200" w:lineRule="exact"/>
        <w:ind w:left="216"/>
        <w:textAlignment w:val="baseline"/>
        <w:rPr>
          <w:rFonts w:ascii="Arial" w:eastAsia="Arial" w:hAnsi="Arial"/>
          <w:b/>
          <w:color w:val="000000"/>
          <w:sz w:val="18"/>
        </w:rPr>
      </w:pPr>
      <w:r>
        <w:rPr>
          <w:rFonts w:ascii="Arial" w:eastAsia="Arial" w:hAnsi="Arial"/>
          <w:b/>
          <w:color w:val="000000"/>
          <w:sz w:val="18"/>
        </w:rPr>
        <w:t>1.4 Intangible assets</w:t>
      </w:r>
    </w:p>
    <w:p w14:paraId="082F36C0" w14:textId="77777777" w:rsidR="00516DD7" w:rsidRDefault="00516DD7" w:rsidP="00516DD7">
      <w:pPr>
        <w:spacing w:before="196" w:line="199" w:lineRule="exact"/>
        <w:ind w:left="576"/>
        <w:textAlignment w:val="baseline"/>
        <w:rPr>
          <w:rFonts w:ascii="Arial" w:eastAsia="Arial" w:hAnsi="Arial"/>
          <w:color w:val="000000"/>
          <w:spacing w:val="-2"/>
          <w:sz w:val="18"/>
        </w:rPr>
      </w:pPr>
      <w:r>
        <w:rPr>
          <w:rFonts w:ascii="Arial" w:eastAsia="Arial" w:hAnsi="Arial"/>
          <w:color w:val="000000"/>
          <w:spacing w:val="-2"/>
          <w:sz w:val="18"/>
        </w:rPr>
        <w:t>An asset is identifiable if it either:</w:t>
      </w:r>
    </w:p>
    <w:p w14:paraId="16541954" w14:textId="77777777" w:rsidR="00516DD7" w:rsidRDefault="00516DD7" w:rsidP="00FB2B10">
      <w:pPr>
        <w:numPr>
          <w:ilvl w:val="0"/>
          <w:numId w:val="72"/>
        </w:numPr>
        <w:tabs>
          <w:tab w:val="clear" w:pos="432"/>
          <w:tab w:val="left" w:pos="1008"/>
        </w:tabs>
        <w:spacing w:before="14" w:line="194" w:lineRule="exact"/>
        <w:ind w:left="1008" w:right="432" w:hanging="432"/>
        <w:textAlignment w:val="baseline"/>
        <w:rPr>
          <w:rFonts w:ascii="Arial" w:eastAsia="Arial" w:hAnsi="Arial"/>
          <w:color w:val="000000"/>
          <w:sz w:val="18"/>
        </w:rPr>
      </w:pPr>
      <w:r>
        <w:rPr>
          <w:rFonts w:ascii="Arial" w:eastAsia="Arial" w:hAnsi="Arial"/>
          <w:color w:val="000000"/>
          <w:sz w:val="18"/>
        </w:rPr>
        <w:t>is separable, i.e. is capable of being separated or divided from an entity and sold, transferred, licensed, rented or exchanged, either individually or together with a related contract, identifiable assets or liability, regardless of whether the entity intends to do so; or</w:t>
      </w:r>
    </w:p>
    <w:p w14:paraId="335C5A1F" w14:textId="77777777" w:rsidR="00516DD7" w:rsidRDefault="00516DD7" w:rsidP="00516DD7">
      <w:pPr>
        <w:spacing w:before="12" w:after="168" w:line="194" w:lineRule="exact"/>
        <w:ind w:left="1008" w:right="432"/>
        <w:textAlignment w:val="baseline"/>
        <w:rPr>
          <w:rFonts w:ascii="Arial" w:eastAsia="Arial" w:hAnsi="Arial"/>
          <w:color w:val="000000"/>
          <w:spacing w:val="34"/>
          <w:sz w:val="18"/>
        </w:rPr>
      </w:pPr>
      <w:r>
        <w:rPr>
          <w:rFonts w:ascii="Arial" w:eastAsia="Arial" w:hAnsi="Arial"/>
          <w:color w:val="000000"/>
          <w:sz w:val="18"/>
        </w:rPr>
        <w:lastRenderedPageBreak/>
        <w:t>arises from binding arrangements (including rights from contracts), regardless of whether those rights are transferable or separable from the entity or from other rights and obligations.</w:t>
      </w:r>
    </w:p>
    <w:p w14:paraId="3E182E69" w14:textId="1D3B92B2" w:rsidR="00435FE7" w:rsidRDefault="00435FE7" w:rsidP="00435FE7">
      <w:pPr>
        <w:spacing w:before="138" w:after="31" w:line="308" w:lineRule="exact"/>
        <w:ind w:left="216"/>
        <w:jc w:val="both"/>
        <w:textAlignment w:val="baseline"/>
        <w:rPr>
          <w:rFonts w:ascii="Arial" w:eastAsia="Arial" w:hAnsi="Arial"/>
          <w:b/>
          <w:color w:val="000000"/>
          <w:spacing w:val="-1"/>
          <w:sz w:val="27"/>
        </w:rPr>
      </w:pPr>
      <w:r>
        <w:rPr>
          <w:rFonts w:ascii="Arial" w:eastAsia="Arial" w:hAnsi="Arial"/>
          <w:b/>
          <w:color w:val="000000"/>
          <w:spacing w:val="-1"/>
          <w:sz w:val="27"/>
        </w:rPr>
        <w:t>Accounting Policies</w:t>
      </w:r>
    </w:p>
    <w:p w14:paraId="40B93535" w14:textId="117766C5" w:rsidR="00435FE7" w:rsidRDefault="00435FE7" w:rsidP="00435FE7">
      <w:pPr>
        <w:spacing w:before="328" w:line="198" w:lineRule="exact"/>
        <w:ind w:left="216"/>
        <w:textAlignment w:val="baseline"/>
        <w:rPr>
          <w:rFonts w:ascii="Arial" w:eastAsia="Arial" w:hAnsi="Arial"/>
          <w:b/>
          <w:color w:val="000000"/>
          <w:spacing w:val="4"/>
          <w:sz w:val="17"/>
        </w:rPr>
      </w:pPr>
      <w:r>
        <w:rPr>
          <w:noProof/>
          <w:lang w:eastAsia="en-ZA"/>
        </w:rPr>
        <mc:AlternateContent>
          <mc:Choice Requires="wps">
            <w:drawing>
              <wp:anchor distT="0" distB="0" distL="114300" distR="114300" simplePos="0" relativeHeight="251658278" behindDoc="0" locked="0" layoutInCell="1" allowOverlap="1" wp14:anchorId="171B1319" wp14:editId="71B724F1">
                <wp:simplePos x="0" y="0"/>
                <wp:positionH relativeFrom="page">
                  <wp:posOffset>727710</wp:posOffset>
                </wp:positionH>
                <wp:positionV relativeFrom="page">
                  <wp:posOffset>1421765</wp:posOffset>
                </wp:positionV>
                <wp:extent cx="6205855" cy="0"/>
                <wp:effectExtent l="0" t="0" r="0" b="0"/>
                <wp:wrapNone/>
                <wp:docPr id="185"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585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2A2F7B" id="Line 185" o:spid="_x0000_s1026" style="position:absolute;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3pt,111.95pt" to="545.95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9qEHwIAAEYEAAAOAAAAZHJzL2Uyb0RvYy54bWysU8GO2jAQvVfqP1i+QxIaKBsRVlUCvWy7&#10;SLv9AGM7xKpjW7YhoKr/3rFDENteqqoczDgz8+bNzPPq8dxJdOLWCa1KnE1TjLiimgl1KPG31+1k&#10;iZHzRDEiteIlvnCHH9fv3616U/CZbrVk3CIAUa7oTYlb702RJI62vCNuqg1X4Gy07YiHqz0kzJIe&#10;0DuZzNJ0kfTaMmM15c7B13pw4nXEbxpO/XPTOO6RLDFw8/G08dyHM1mvSHGwxLSCXmmQf2DREaGg&#10;6A2qJp6goxV/QHWCWu1046dUd4luGkF57AG6ydLfunlpieGxFxiOM7cxuf8HS7+edhYJBrtbzjFS&#10;pIMlPQnFUbjDdHrjCgiq1M6G/uhZvZgnTb87pHTVEnXgkeXrxUBiFjKSNynh4gzU2PdfNIMYcvQ6&#10;jurc2C5AwhDQOW7kctsIP3tE4eNils6XcyBGR19CijHRWOc/c92hYJRYAusITE5PzgcipBhDQh2l&#10;t0LKuHCpUA9sZ+liHjOcloIFb4hz9rCvpEUnEjQTf7Et8NyHBeiauHaIi65BTVYfFYtlWk7Y5mp7&#10;IuRgAy2pQiFoEoherUEtPx7Sh81ys8wn+WyxmeRpXU8+bat8sthmH+f1h7qq6uxn4JzlRSsY4yrQ&#10;HpWb5X+njOsbGjR30+5tQMlb9DhJIDv+R9Jxy2Gxg0T2ml12dtw+iDUGXx9WeA33d7Dvn//6FwAA&#10;AP//AwBQSwMEFAAGAAgAAAAhADtuGcPfAAAADAEAAA8AAABkcnMvZG93bnJldi54bWxMj0FLw0AQ&#10;he+C/2EZwYvY3cRQ0phNkYLeFK2KPW6zYxLMzobston/3ikIeps383jzvXI9u14ccQydJw3JQoFA&#10;qr3tqNHw9np/nYMI0ZA1vSfU8I0B1tX5WWkK6yd6weM2NoJDKBRGQxvjUEgZ6hadCQs/IPHt04/O&#10;RJZjI+1oJg53vUyVWkpnOuIPrRlw02L9tT04DVKqPJvfP6bH7Crk3W7T7B6enrW+vJjvbkFEnOOf&#10;GU74jA4VM+39gWwQPeskW7JVQ5rerECcHGqV8LT/XcmqlP9LVD8AAAD//wMAUEsBAi0AFAAGAAgA&#10;AAAhALaDOJL+AAAA4QEAABMAAAAAAAAAAAAAAAAAAAAAAFtDb250ZW50X1R5cGVzXS54bWxQSwEC&#10;LQAUAAYACAAAACEAOP0h/9YAAACUAQAACwAAAAAAAAAAAAAAAAAvAQAAX3JlbHMvLnJlbHNQSwEC&#10;LQAUAAYACAAAACEA/d/ahB8CAABGBAAADgAAAAAAAAAAAAAAAAAuAgAAZHJzL2Uyb0RvYy54bWxQ&#10;SwECLQAUAAYACAAAACEAO24Zw98AAAAMAQAADwAAAAAAAAAAAAAAAAB5BAAAZHJzL2Rvd25yZXYu&#10;eG1sUEsFBgAAAAAEAAQA8wAAAIUFAAAAAA==&#10;" strokeweight=".95pt">
                <w10:wrap anchorx="page" anchory="page"/>
              </v:line>
            </w:pict>
          </mc:Fallback>
        </mc:AlternateContent>
      </w:r>
      <w:r>
        <w:rPr>
          <w:rFonts w:ascii="Arial" w:eastAsia="Arial" w:hAnsi="Arial"/>
          <w:b/>
          <w:color w:val="000000"/>
          <w:spacing w:val="4"/>
          <w:sz w:val="17"/>
        </w:rPr>
        <w:t>1.4 Intangible assets (continued)</w:t>
      </w:r>
    </w:p>
    <w:p w14:paraId="1C3AFB89" w14:textId="77777777" w:rsidR="00435FE7" w:rsidRDefault="00435FE7" w:rsidP="00435FE7">
      <w:pPr>
        <w:spacing w:before="197" w:line="200" w:lineRule="exact"/>
        <w:ind w:left="576"/>
        <w:textAlignment w:val="baseline"/>
        <w:rPr>
          <w:rFonts w:ascii="Arial" w:eastAsia="Arial" w:hAnsi="Arial"/>
          <w:color w:val="000000"/>
          <w:spacing w:val="1"/>
          <w:sz w:val="17"/>
        </w:rPr>
      </w:pPr>
      <w:r>
        <w:rPr>
          <w:rFonts w:ascii="Arial" w:eastAsia="Arial" w:hAnsi="Arial"/>
          <w:color w:val="000000"/>
          <w:spacing w:val="1"/>
          <w:sz w:val="17"/>
        </w:rPr>
        <w:t>An intangible asset is recognised when:</w:t>
      </w:r>
    </w:p>
    <w:p w14:paraId="1DD082F9" w14:textId="77777777" w:rsidR="00435FE7" w:rsidRDefault="00435FE7" w:rsidP="00FB2B10">
      <w:pPr>
        <w:numPr>
          <w:ilvl w:val="0"/>
          <w:numId w:val="73"/>
        </w:numPr>
        <w:tabs>
          <w:tab w:val="clear" w:pos="504"/>
          <w:tab w:val="left" w:pos="1080"/>
        </w:tabs>
        <w:spacing w:before="6" w:line="190" w:lineRule="exact"/>
        <w:ind w:left="720" w:right="504" w:hanging="360"/>
        <w:jc w:val="both"/>
        <w:textAlignment w:val="baseline"/>
        <w:rPr>
          <w:rFonts w:ascii="Arial" w:eastAsia="Arial" w:hAnsi="Arial"/>
          <w:color w:val="000000"/>
          <w:sz w:val="17"/>
        </w:rPr>
      </w:pPr>
      <w:r>
        <w:rPr>
          <w:rFonts w:ascii="Arial" w:eastAsia="Arial" w:hAnsi="Arial"/>
          <w:color w:val="000000"/>
          <w:sz w:val="17"/>
        </w:rPr>
        <w:t xml:space="preserve">it is probable that the expected future economic benefits or service potential that are attributable to the asset will flow </w:t>
      </w:r>
      <w:r w:rsidRPr="00435FE7">
        <w:rPr>
          <w:rFonts w:ascii="Arial" w:eastAsia="Arial" w:hAnsi="Arial"/>
          <w:color w:val="000000"/>
          <w:sz w:val="17"/>
        </w:rPr>
        <w:t>to</w:t>
      </w:r>
      <w:r>
        <w:rPr>
          <w:rFonts w:ascii="Arial" w:eastAsia="Arial" w:hAnsi="Arial"/>
          <w:b/>
          <w:color w:val="000000"/>
          <w:sz w:val="17"/>
        </w:rPr>
        <w:t xml:space="preserve"> </w:t>
      </w:r>
      <w:r>
        <w:rPr>
          <w:rFonts w:ascii="Arial" w:eastAsia="Arial" w:hAnsi="Arial"/>
          <w:color w:val="000000"/>
          <w:sz w:val="17"/>
        </w:rPr>
        <w:t>the entity; and</w:t>
      </w:r>
    </w:p>
    <w:p w14:paraId="633D59E1" w14:textId="77777777" w:rsidR="00435FE7" w:rsidRDefault="00435FE7" w:rsidP="00FB2B10">
      <w:pPr>
        <w:numPr>
          <w:ilvl w:val="0"/>
          <w:numId w:val="73"/>
        </w:numPr>
        <w:tabs>
          <w:tab w:val="clear" w:pos="504"/>
          <w:tab w:val="left" w:pos="1080"/>
        </w:tabs>
        <w:spacing w:line="208" w:lineRule="exact"/>
        <w:ind w:left="720" w:hanging="360"/>
        <w:jc w:val="both"/>
        <w:textAlignment w:val="baseline"/>
        <w:rPr>
          <w:rFonts w:ascii="Arial" w:eastAsia="Arial" w:hAnsi="Arial"/>
          <w:color w:val="000000"/>
          <w:sz w:val="17"/>
        </w:rPr>
      </w:pPr>
      <w:r>
        <w:rPr>
          <w:rFonts w:ascii="Arial" w:eastAsia="Arial" w:hAnsi="Arial"/>
          <w:color w:val="000000"/>
          <w:sz w:val="17"/>
        </w:rPr>
        <w:t>the cost or fair value of the asset can be measured reliably.</w:t>
      </w:r>
    </w:p>
    <w:p w14:paraId="43ADFB42" w14:textId="77777777" w:rsidR="00435FE7" w:rsidRDefault="00435FE7" w:rsidP="00435FE7">
      <w:pPr>
        <w:spacing w:before="199" w:line="196" w:lineRule="exact"/>
        <w:ind w:left="576" w:right="216"/>
        <w:jc w:val="both"/>
        <w:textAlignment w:val="baseline"/>
        <w:rPr>
          <w:rFonts w:ascii="Arial" w:eastAsia="Arial" w:hAnsi="Arial"/>
          <w:color w:val="000000"/>
          <w:sz w:val="17"/>
        </w:rPr>
      </w:pPr>
      <w:r>
        <w:rPr>
          <w:rFonts w:ascii="Arial" w:eastAsia="Arial" w:hAnsi="Arial"/>
          <w:color w:val="000000"/>
          <w:sz w:val="17"/>
        </w:rPr>
        <w:t>The entity assesses the probability of expected future economic benefits or service potential using reasonable and supportable assumptions that represent management's best estimate of the set of economic conditions that will exist over the useful life of the asset.</w:t>
      </w:r>
    </w:p>
    <w:p w14:paraId="048CE9BF" w14:textId="77777777" w:rsidR="00435FE7" w:rsidRDefault="00435FE7" w:rsidP="00435FE7">
      <w:pPr>
        <w:spacing w:before="202" w:line="195" w:lineRule="exact"/>
        <w:ind w:left="576" w:right="216"/>
        <w:jc w:val="both"/>
        <w:textAlignment w:val="baseline"/>
        <w:rPr>
          <w:rFonts w:ascii="Arial" w:eastAsia="Arial" w:hAnsi="Arial"/>
          <w:color w:val="000000"/>
          <w:sz w:val="17"/>
        </w:rPr>
      </w:pPr>
      <w:r>
        <w:rPr>
          <w:rFonts w:ascii="Arial" w:eastAsia="Arial" w:hAnsi="Arial"/>
          <w:color w:val="000000"/>
          <w:sz w:val="17"/>
        </w:rPr>
        <w:t>Where an intangible asset is acquired through a non-exchange transaction, its initial cost at the date of acquisition is measured at its fair value as at that date.</w:t>
      </w:r>
    </w:p>
    <w:p w14:paraId="2CF004E7" w14:textId="77777777" w:rsidR="00435FE7" w:rsidRDefault="00435FE7" w:rsidP="00435FE7">
      <w:pPr>
        <w:spacing w:before="197" w:line="198" w:lineRule="exact"/>
        <w:ind w:left="576"/>
        <w:jc w:val="both"/>
        <w:textAlignment w:val="baseline"/>
        <w:rPr>
          <w:rFonts w:ascii="Arial" w:eastAsia="Arial" w:hAnsi="Arial"/>
          <w:color w:val="000000"/>
          <w:spacing w:val="1"/>
          <w:sz w:val="17"/>
        </w:rPr>
      </w:pPr>
      <w:r>
        <w:rPr>
          <w:rFonts w:ascii="Arial" w:eastAsia="Arial" w:hAnsi="Arial"/>
          <w:color w:val="000000"/>
          <w:spacing w:val="1"/>
          <w:sz w:val="17"/>
        </w:rPr>
        <w:t>Expenditure on research (or on the research phase of an internal project) is recognised as an expense when it is incurred.</w:t>
      </w:r>
    </w:p>
    <w:p w14:paraId="0EF8D475" w14:textId="77777777" w:rsidR="00435FE7" w:rsidRDefault="00435FE7" w:rsidP="00435FE7">
      <w:pPr>
        <w:spacing w:before="205" w:line="187" w:lineRule="exact"/>
        <w:ind w:left="576" w:right="504"/>
        <w:jc w:val="both"/>
        <w:textAlignment w:val="baseline"/>
        <w:rPr>
          <w:rFonts w:ascii="Arial" w:eastAsia="Arial" w:hAnsi="Arial"/>
          <w:color w:val="000000"/>
          <w:spacing w:val="2"/>
          <w:sz w:val="17"/>
        </w:rPr>
      </w:pPr>
      <w:r>
        <w:rPr>
          <w:rFonts w:ascii="Arial" w:eastAsia="Arial" w:hAnsi="Arial"/>
          <w:color w:val="000000"/>
          <w:spacing w:val="2"/>
          <w:sz w:val="17"/>
        </w:rPr>
        <w:t>An intangible asset arising from development (or from the development, phase of an internal project) is recognised when:</w:t>
      </w:r>
    </w:p>
    <w:p w14:paraId="7AFB4B5E" w14:textId="77777777" w:rsidR="00435FE7" w:rsidRDefault="00435FE7" w:rsidP="00FB2B10">
      <w:pPr>
        <w:numPr>
          <w:ilvl w:val="0"/>
          <w:numId w:val="73"/>
        </w:numPr>
        <w:tabs>
          <w:tab w:val="clear" w:pos="504"/>
          <w:tab w:val="left" w:pos="1080"/>
        </w:tabs>
        <w:spacing w:line="199" w:lineRule="exact"/>
        <w:ind w:left="720" w:hanging="360"/>
        <w:textAlignment w:val="baseline"/>
        <w:rPr>
          <w:rFonts w:ascii="Arial" w:eastAsia="Arial" w:hAnsi="Arial"/>
          <w:color w:val="000000"/>
          <w:spacing w:val="1"/>
          <w:sz w:val="17"/>
        </w:rPr>
      </w:pPr>
      <w:r>
        <w:rPr>
          <w:rFonts w:ascii="Arial" w:eastAsia="Arial" w:hAnsi="Arial"/>
          <w:color w:val="000000"/>
          <w:spacing w:val="1"/>
          <w:sz w:val="17"/>
        </w:rPr>
        <w:t>it is technically feasible to complete the asset so that it will be available for use or sale.</w:t>
      </w:r>
    </w:p>
    <w:p w14:paraId="15873E33" w14:textId="77777777" w:rsidR="00435FE7" w:rsidRDefault="00435FE7" w:rsidP="00FB2B10">
      <w:pPr>
        <w:numPr>
          <w:ilvl w:val="0"/>
          <w:numId w:val="73"/>
        </w:numPr>
        <w:tabs>
          <w:tab w:val="clear" w:pos="504"/>
          <w:tab w:val="left" w:pos="1080"/>
        </w:tabs>
        <w:spacing w:line="198" w:lineRule="exact"/>
        <w:ind w:left="720" w:hanging="360"/>
        <w:textAlignment w:val="baseline"/>
        <w:rPr>
          <w:rFonts w:ascii="Arial" w:eastAsia="Arial" w:hAnsi="Arial"/>
          <w:color w:val="000000"/>
          <w:sz w:val="17"/>
        </w:rPr>
      </w:pPr>
      <w:r>
        <w:rPr>
          <w:rFonts w:ascii="Arial" w:eastAsia="Arial" w:hAnsi="Arial"/>
          <w:color w:val="000000"/>
          <w:sz w:val="17"/>
        </w:rPr>
        <w:t>there is an intention to complete and use or sell it.</w:t>
      </w:r>
    </w:p>
    <w:p w14:paraId="0069F77C" w14:textId="77777777" w:rsidR="00435FE7" w:rsidRDefault="00435FE7" w:rsidP="00FB2B10">
      <w:pPr>
        <w:numPr>
          <w:ilvl w:val="0"/>
          <w:numId w:val="73"/>
        </w:numPr>
        <w:tabs>
          <w:tab w:val="clear" w:pos="504"/>
          <w:tab w:val="left" w:pos="1080"/>
        </w:tabs>
        <w:spacing w:line="198" w:lineRule="exact"/>
        <w:ind w:left="720" w:hanging="360"/>
        <w:textAlignment w:val="baseline"/>
        <w:rPr>
          <w:rFonts w:ascii="Arial" w:eastAsia="Arial" w:hAnsi="Arial"/>
          <w:color w:val="000000"/>
          <w:sz w:val="17"/>
        </w:rPr>
      </w:pPr>
      <w:r>
        <w:rPr>
          <w:rFonts w:ascii="Arial" w:eastAsia="Arial" w:hAnsi="Arial"/>
          <w:color w:val="000000"/>
          <w:sz w:val="17"/>
        </w:rPr>
        <w:t>there is an ability to use or sell it.</w:t>
      </w:r>
    </w:p>
    <w:p w14:paraId="7C47F210" w14:textId="77777777" w:rsidR="00435FE7" w:rsidRDefault="00435FE7" w:rsidP="00FB2B10">
      <w:pPr>
        <w:numPr>
          <w:ilvl w:val="0"/>
          <w:numId w:val="73"/>
        </w:numPr>
        <w:tabs>
          <w:tab w:val="clear" w:pos="504"/>
          <w:tab w:val="left" w:pos="1080"/>
        </w:tabs>
        <w:spacing w:line="206" w:lineRule="exact"/>
        <w:ind w:left="720" w:hanging="360"/>
        <w:textAlignment w:val="baseline"/>
        <w:rPr>
          <w:rFonts w:ascii="Arial" w:eastAsia="Arial" w:hAnsi="Arial"/>
          <w:color w:val="000000"/>
          <w:spacing w:val="1"/>
          <w:sz w:val="17"/>
        </w:rPr>
      </w:pPr>
      <w:r>
        <w:rPr>
          <w:rFonts w:ascii="Arial" w:eastAsia="Arial" w:hAnsi="Arial"/>
          <w:color w:val="000000"/>
          <w:spacing w:val="1"/>
          <w:sz w:val="17"/>
        </w:rPr>
        <w:t>it will generate probable future economic benefits or service potential.</w:t>
      </w:r>
    </w:p>
    <w:p w14:paraId="6F1E3B7C" w14:textId="77777777" w:rsidR="00435FE7" w:rsidRDefault="00435FE7" w:rsidP="00FB2B10">
      <w:pPr>
        <w:numPr>
          <w:ilvl w:val="0"/>
          <w:numId w:val="73"/>
        </w:numPr>
        <w:tabs>
          <w:tab w:val="clear" w:pos="504"/>
          <w:tab w:val="left" w:pos="1080"/>
        </w:tabs>
        <w:spacing w:before="2" w:line="192" w:lineRule="exact"/>
        <w:ind w:left="720" w:right="504" w:hanging="360"/>
        <w:textAlignment w:val="baseline"/>
        <w:rPr>
          <w:rFonts w:ascii="Arial" w:eastAsia="Arial" w:hAnsi="Arial"/>
          <w:color w:val="000000"/>
          <w:sz w:val="17"/>
        </w:rPr>
      </w:pPr>
      <w:r>
        <w:rPr>
          <w:rFonts w:ascii="Arial" w:eastAsia="Arial" w:hAnsi="Arial"/>
          <w:color w:val="000000"/>
          <w:sz w:val="17"/>
        </w:rPr>
        <w:t>there are available technical, financial and other resources to complete the development and to use or sell the asset.</w:t>
      </w:r>
    </w:p>
    <w:p w14:paraId="75DCED05" w14:textId="77777777" w:rsidR="00435FE7" w:rsidRDefault="00435FE7" w:rsidP="00FB2B10">
      <w:pPr>
        <w:numPr>
          <w:ilvl w:val="0"/>
          <w:numId w:val="73"/>
        </w:numPr>
        <w:tabs>
          <w:tab w:val="clear" w:pos="504"/>
          <w:tab w:val="left" w:pos="1080"/>
        </w:tabs>
        <w:spacing w:line="207" w:lineRule="exact"/>
        <w:ind w:left="720" w:hanging="360"/>
        <w:textAlignment w:val="baseline"/>
        <w:rPr>
          <w:rFonts w:ascii="Arial" w:eastAsia="Arial" w:hAnsi="Arial"/>
          <w:color w:val="000000"/>
          <w:spacing w:val="1"/>
          <w:sz w:val="17"/>
        </w:rPr>
      </w:pPr>
      <w:r>
        <w:rPr>
          <w:rFonts w:ascii="Arial" w:eastAsia="Arial" w:hAnsi="Arial"/>
          <w:color w:val="000000"/>
          <w:spacing w:val="1"/>
          <w:sz w:val="17"/>
        </w:rPr>
        <w:t>the expenditure attributable to the asset during its development can be measured reliably.</w:t>
      </w:r>
    </w:p>
    <w:p w14:paraId="377DC517" w14:textId="77777777" w:rsidR="00435FE7" w:rsidRDefault="00435FE7" w:rsidP="00435FE7">
      <w:pPr>
        <w:spacing w:before="194" w:line="198" w:lineRule="exact"/>
        <w:ind w:left="576"/>
        <w:textAlignment w:val="baseline"/>
        <w:rPr>
          <w:rFonts w:ascii="Arial" w:eastAsia="Arial" w:hAnsi="Arial"/>
          <w:color w:val="000000"/>
          <w:spacing w:val="1"/>
          <w:sz w:val="17"/>
        </w:rPr>
      </w:pPr>
      <w:r>
        <w:rPr>
          <w:rFonts w:ascii="Arial" w:eastAsia="Arial" w:hAnsi="Arial"/>
          <w:color w:val="000000"/>
          <w:spacing w:val="1"/>
          <w:sz w:val="17"/>
        </w:rPr>
        <w:t>Intangible assets are carried at cost less any accumulated amortisation and any impairment losses.</w:t>
      </w:r>
    </w:p>
    <w:p w14:paraId="6EFEC8F6" w14:textId="77777777" w:rsidR="00435FE7" w:rsidRDefault="00435FE7" w:rsidP="00435FE7">
      <w:pPr>
        <w:spacing w:before="199" w:line="196" w:lineRule="exact"/>
        <w:ind w:left="576" w:right="216"/>
        <w:jc w:val="both"/>
        <w:textAlignment w:val="baseline"/>
        <w:rPr>
          <w:rFonts w:ascii="Arial" w:eastAsia="Arial" w:hAnsi="Arial"/>
          <w:color w:val="000000"/>
          <w:spacing w:val="2"/>
          <w:sz w:val="17"/>
        </w:rPr>
      </w:pPr>
      <w:r>
        <w:rPr>
          <w:rFonts w:ascii="Arial" w:eastAsia="Arial" w:hAnsi="Arial"/>
          <w:color w:val="000000"/>
          <w:spacing w:val="2"/>
          <w:sz w:val="17"/>
        </w:rPr>
        <w:t>An intangible asset is regarded as having an indefinite useful life when, based on all relevant factors, there is no foreseeable limit to the period over which the asset is expected to generate net cash inflows or service potential. Amortisation is not provided for these intangible assets, but they are tested for impairment annually and whenever there is an indication that the asset may be impaired. For all other intangible assets amortisation is provided on a straight line basis over their useful life.</w:t>
      </w:r>
    </w:p>
    <w:p w14:paraId="3F707BC1" w14:textId="1A1138CD" w:rsidR="00435FE7" w:rsidRDefault="00435FE7" w:rsidP="00435FE7">
      <w:pPr>
        <w:spacing w:before="196" w:line="198" w:lineRule="exact"/>
        <w:textAlignment w:val="baseline"/>
        <w:rPr>
          <w:rFonts w:ascii="Arial" w:eastAsia="Arial" w:hAnsi="Arial"/>
          <w:color w:val="000000"/>
          <w:spacing w:val="1"/>
          <w:sz w:val="17"/>
        </w:rPr>
      </w:pPr>
      <w:r>
        <w:rPr>
          <w:rFonts w:ascii="Arial" w:eastAsia="Arial" w:hAnsi="Arial"/>
          <w:color w:val="000000"/>
          <w:spacing w:val="1"/>
          <w:sz w:val="17"/>
        </w:rPr>
        <w:t xml:space="preserve">           The amortisation period and the amortisation method for intangible assets are reviewed at each reporting date.</w:t>
      </w:r>
    </w:p>
    <w:p w14:paraId="594874A7" w14:textId="77777777" w:rsidR="00435FE7" w:rsidRDefault="00435FE7" w:rsidP="00435FE7">
      <w:pPr>
        <w:spacing w:before="198" w:line="196" w:lineRule="exact"/>
        <w:ind w:left="576" w:right="216"/>
        <w:jc w:val="both"/>
        <w:textAlignment w:val="baseline"/>
        <w:rPr>
          <w:rFonts w:ascii="Arial" w:eastAsia="Arial" w:hAnsi="Arial"/>
          <w:color w:val="000000"/>
          <w:sz w:val="17"/>
        </w:rPr>
      </w:pPr>
      <w:r>
        <w:rPr>
          <w:rFonts w:ascii="Arial" w:eastAsia="Arial" w:hAnsi="Arial"/>
          <w:color w:val="000000"/>
          <w:sz w:val="17"/>
        </w:rPr>
        <w:t>Reassessing the useful life of an intangible asset with a finite useful life after it was classified as indefinite is an indicator that the asset may be impaired. As a result the asset is tested for impairment and the remaining carrying amount is amortised over its useful life.</w:t>
      </w:r>
    </w:p>
    <w:p w14:paraId="4BB006D4" w14:textId="77777777" w:rsidR="00435FE7" w:rsidRDefault="00435FE7" w:rsidP="00435FE7">
      <w:pPr>
        <w:spacing w:before="198" w:line="197" w:lineRule="exact"/>
        <w:ind w:left="576" w:right="216"/>
        <w:jc w:val="both"/>
        <w:textAlignment w:val="baseline"/>
        <w:rPr>
          <w:rFonts w:ascii="Arial" w:eastAsia="Arial" w:hAnsi="Arial"/>
          <w:color w:val="000000"/>
          <w:sz w:val="17"/>
        </w:rPr>
      </w:pPr>
      <w:r>
        <w:rPr>
          <w:rFonts w:ascii="Arial" w:eastAsia="Arial" w:hAnsi="Arial"/>
          <w:color w:val="000000"/>
          <w:sz w:val="17"/>
        </w:rPr>
        <w:t>Internally generated brands, mastheads, publishing titles, customer lists and items similar in substance are not recognised as intangible assets.</w:t>
      </w:r>
    </w:p>
    <w:p w14:paraId="3B02DCE4" w14:textId="77777777" w:rsidR="00435FE7" w:rsidRDefault="00435FE7" w:rsidP="00435FE7">
      <w:pPr>
        <w:spacing w:before="195" w:line="199" w:lineRule="exact"/>
        <w:ind w:left="576"/>
        <w:textAlignment w:val="baseline"/>
        <w:rPr>
          <w:rFonts w:ascii="Arial" w:eastAsia="Arial" w:hAnsi="Arial"/>
          <w:color w:val="000000"/>
          <w:spacing w:val="1"/>
          <w:sz w:val="17"/>
        </w:rPr>
      </w:pPr>
      <w:r>
        <w:rPr>
          <w:rFonts w:ascii="Arial" w:eastAsia="Arial" w:hAnsi="Arial"/>
          <w:color w:val="000000"/>
          <w:spacing w:val="1"/>
          <w:sz w:val="17"/>
        </w:rPr>
        <w:t>Internally generated goodwill is not recognised as an intangible asset.</w:t>
      </w:r>
    </w:p>
    <w:p w14:paraId="77E0E38D" w14:textId="77777777" w:rsidR="00435FE7" w:rsidRDefault="00435FE7" w:rsidP="00435FE7">
      <w:pPr>
        <w:spacing w:before="195" w:line="198" w:lineRule="exact"/>
        <w:ind w:left="576"/>
        <w:textAlignment w:val="baseline"/>
        <w:rPr>
          <w:rFonts w:ascii="Arial" w:eastAsia="Arial" w:hAnsi="Arial"/>
          <w:color w:val="000000"/>
          <w:spacing w:val="1"/>
          <w:sz w:val="17"/>
        </w:rPr>
      </w:pPr>
      <w:r>
        <w:rPr>
          <w:rFonts w:ascii="Arial" w:eastAsia="Arial" w:hAnsi="Arial"/>
          <w:color w:val="000000"/>
          <w:spacing w:val="1"/>
          <w:sz w:val="17"/>
        </w:rPr>
        <w:t>Amortisation is provided to write down the intangible assets, on a straight line basis, to their residual values as follows:</w:t>
      </w:r>
    </w:p>
    <w:p w14:paraId="0986986E" w14:textId="77777777" w:rsidR="00435FE7" w:rsidRDefault="00435FE7" w:rsidP="00435FE7">
      <w:pPr>
        <w:tabs>
          <w:tab w:val="left" w:pos="6048"/>
        </w:tabs>
        <w:spacing w:before="193" w:line="198" w:lineRule="exact"/>
        <w:ind w:left="576"/>
        <w:textAlignment w:val="baseline"/>
        <w:rPr>
          <w:rFonts w:ascii="Arial" w:eastAsia="Arial" w:hAnsi="Arial"/>
          <w:b/>
          <w:color w:val="000000"/>
          <w:sz w:val="17"/>
        </w:rPr>
      </w:pPr>
      <w:r>
        <w:rPr>
          <w:rFonts w:ascii="Arial" w:eastAsia="Arial" w:hAnsi="Arial"/>
          <w:b/>
          <w:color w:val="000000"/>
          <w:sz w:val="17"/>
        </w:rPr>
        <w:t>Item</w:t>
      </w:r>
      <w:r>
        <w:rPr>
          <w:rFonts w:ascii="Arial" w:eastAsia="Arial" w:hAnsi="Arial"/>
          <w:b/>
          <w:color w:val="000000"/>
          <w:sz w:val="17"/>
        </w:rPr>
        <w:tab/>
        <w:t>Useful life</w:t>
      </w:r>
    </w:p>
    <w:p w14:paraId="0B925F59" w14:textId="77777777" w:rsidR="00435FE7" w:rsidRDefault="00435FE7" w:rsidP="00435FE7">
      <w:pPr>
        <w:tabs>
          <w:tab w:val="left" w:pos="6048"/>
        </w:tabs>
        <w:spacing w:before="1" w:line="198" w:lineRule="exact"/>
        <w:ind w:left="576"/>
        <w:textAlignment w:val="baseline"/>
        <w:rPr>
          <w:rFonts w:ascii="Arial" w:eastAsia="Arial" w:hAnsi="Arial"/>
          <w:color w:val="000000"/>
          <w:sz w:val="17"/>
        </w:rPr>
      </w:pPr>
      <w:r>
        <w:rPr>
          <w:rFonts w:ascii="Arial" w:eastAsia="Arial" w:hAnsi="Arial"/>
          <w:color w:val="000000"/>
          <w:sz w:val="17"/>
        </w:rPr>
        <w:t>Additional capacity rights</w:t>
      </w:r>
      <w:r>
        <w:rPr>
          <w:rFonts w:ascii="Arial" w:eastAsia="Arial" w:hAnsi="Arial"/>
          <w:color w:val="000000"/>
          <w:sz w:val="17"/>
        </w:rPr>
        <w:tab/>
        <w:t>10 years</w:t>
      </w:r>
    </w:p>
    <w:p w14:paraId="09609355" w14:textId="77777777" w:rsidR="00435FE7" w:rsidRDefault="00435FE7" w:rsidP="00435FE7">
      <w:pPr>
        <w:tabs>
          <w:tab w:val="left" w:pos="6048"/>
        </w:tabs>
        <w:spacing w:line="198" w:lineRule="exact"/>
        <w:ind w:left="576"/>
        <w:textAlignment w:val="baseline"/>
        <w:rPr>
          <w:rFonts w:ascii="Arial" w:eastAsia="Arial" w:hAnsi="Arial"/>
          <w:color w:val="000000"/>
          <w:sz w:val="17"/>
        </w:rPr>
      </w:pPr>
      <w:r>
        <w:rPr>
          <w:rFonts w:ascii="Arial" w:eastAsia="Arial" w:hAnsi="Arial"/>
          <w:color w:val="000000"/>
          <w:sz w:val="17"/>
        </w:rPr>
        <w:t>Computer software</w:t>
      </w:r>
      <w:r>
        <w:rPr>
          <w:rFonts w:ascii="Arial" w:eastAsia="Arial" w:hAnsi="Arial"/>
          <w:color w:val="000000"/>
          <w:sz w:val="17"/>
        </w:rPr>
        <w:tab/>
        <w:t>3 - 9 years</w:t>
      </w:r>
    </w:p>
    <w:p w14:paraId="5900C79E" w14:textId="77777777" w:rsidR="00435FE7" w:rsidRDefault="00435FE7" w:rsidP="00435FE7">
      <w:pPr>
        <w:spacing w:before="195" w:line="191" w:lineRule="exact"/>
        <w:ind w:left="576"/>
        <w:textAlignment w:val="baseline"/>
        <w:rPr>
          <w:rFonts w:ascii="Arial" w:eastAsia="Arial" w:hAnsi="Arial"/>
          <w:color w:val="000000"/>
          <w:spacing w:val="1"/>
          <w:sz w:val="17"/>
        </w:rPr>
      </w:pPr>
      <w:r>
        <w:rPr>
          <w:rFonts w:ascii="Arial" w:eastAsia="Arial" w:hAnsi="Arial"/>
          <w:color w:val="000000"/>
          <w:spacing w:val="1"/>
          <w:sz w:val="17"/>
        </w:rPr>
        <w:t>Intangible assets are derecognised:</w:t>
      </w:r>
    </w:p>
    <w:p w14:paraId="0DF6EAE4" w14:textId="77777777" w:rsidR="00435FE7" w:rsidRDefault="00435FE7" w:rsidP="00FB2B10">
      <w:pPr>
        <w:numPr>
          <w:ilvl w:val="0"/>
          <w:numId w:val="73"/>
        </w:numPr>
        <w:tabs>
          <w:tab w:val="clear" w:pos="504"/>
          <w:tab w:val="left" w:pos="1080"/>
        </w:tabs>
        <w:spacing w:line="199" w:lineRule="exact"/>
        <w:ind w:left="720" w:hanging="360"/>
        <w:textAlignment w:val="baseline"/>
        <w:rPr>
          <w:rFonts w:ascii="Arial" w:eastAsia="Arial" w:hAnsi="Arial"/>
          <w:color w:val="000000"/>
          <w:spacing w:val="-2"/>
          <w:sz w:val="17"/>
        </w:rPr>
      </w:pPr>
      <w:r>
        <w:rPr>
          <w:rFonts w:ascii="Arial" w:eastAsia="Arial" w:hAnsi="Arial"/>
          <w:color w:val="000000"/>
          <w:spacing w:val="-2"/>
          <w:sz w:val="17"/>
        </w:rPr>
        <w:t>on disposal; or</w:t>
      </w:r>
    </w:p>
    <w:p w14:paraId="549DF548" w14:textId="77777777" w:rsidR="00435FE7" w:rsidRDefault="00435FE7" w:rsidP="00FB2B10">
      <w:pPr>
        <w:numPr>
          <w:ilvl w:val="0"/>
          <w:numId w:val="73"/>
        </w:numPr>
        <w:tabs>
          <w:tab w:val="clear" w:pos="504"/>
          <w:tab w:val="left" w:pos="1080"/>
        </w:tabs>
        <w:spacing w:line="206" w:lineRule="exact"/>
        <w:ind w:left="720" w:hanging="360"/>
        <w:textAlignment w:val="baseline"/>
        <w:rPr>
          <w:rFonts w:ascii="Arial" w:eastAsia="Arial" w:hAnsi="Arial"/>
          <w:color w:val="000000"/>
          <w:spacing w:val="1"/>
          <w:sz w:val="17"/>
        </w:rPr>
      </w:pPr>
      <w:r>
        <w:rPr>
          <w:rFonts w:ascii="Arial" w:eastAsia="Arial" w:hAnsi="Arial"/>
          <w:color w:val="000000"/>
          <w:spacing w:val="1"/>
          <w:sz w:val="17"/>
        </w:rPr>
        <w:t>when no future economic benefits or service potential are expected from its use or disposal.</w:t>
      </w:r>
    </w:p>
    <w:p w14:paraId="4AD7BDCC" w14:textId="77777777" w:rsidR="00435FE7" w:rsidRDefault="00435FE7" w:rsidP="00435FE7">
      <w:pPr>
        <w:spacing w:before="9" w:line="389" w:lineRule="exact"/>
        <w:ind w:left="576" w:hanging="360"/>
        <w:textAlignment w:val="baseline"/>
        <w:rPr>
          <w:rFonts w:ascii="Arial" w:eastAsia="Arial" w:hAnsi="Arial"/>
          <w:b/>
          <w:color w:val="000000"/>
          <w:sz w:val="17"/>
        </w:rPr>
      </w:pPr>
      <w:r>
        <w:rPr>
          <w:rFonts w:ascii="Arial" w:eastAsia="Arial" w:hAnsi="Arial"/>
          <w:b/>
          <w:color w:val="000000"/>
          <w:sz w:val="17"/>
        </w:rPr>
        <w:t xml:space="preserve">1.5 Financial instruments </w:t>
      </w:r>
      <w:r>
        <w:rPr>
          <w:rFonts w:ascii="Arial" w:eastAsia="Arial" w:hAnsi="Arial"/>
          <w:b/>
          <w:color w:val="000000"/>
          <w:sz w:val="17"/>
        </w:rPr>
        <w:br/>
        <w:t>Classification</w:t>
      </w:r>
    </w:p>
    <w:p w14:paraId="51991180" w14:textId="77777777" w:rsidR="00435FE7" w:rsidRDefault="00435FE7" w:rsidP="00435FE7">
      <w:pPr>
        <w:spacing w:before="195" w:line="190" w:lineRule="exact"/>
        <w:ind w:left="576"/>
        <w:textAlignment w:val="baseline"/>
        <w:rPr>
          <w:rFonts w:ascii="Arial" w:eastAsia="Arial" w:hAnsi="Arial"/>
          <w:color w:val="000000"/>
          <w:spacing w:val="1"/>
          <w:sz w:val="17"/>
        </w:rPr>
      </w:pPr>
      <w:r>
        <w:rPr>
          <w:rFonts w:ascii="Arial" w:eastAsia="Arial" w:hAnsi="Arial"/>
          <w:color w:val="000000"/>
          <w:spacing w:val="1"/>
          <w:sz w:val="17"/>
        </w:rPr>
        <w:t>The entity classifies financial assets and financial liabilities into the following categories:</w:t>
      </w:r>
    </w:p>
    <w:p w14:paraId="784145E5" w14:textId="77777777" w:rsidR="00435FE7" w:rsidRDefault="00435FE7" w:rsidP="00FB2B10">
      <w:pPr>
        <w:numPr>
          <w:ilvl w:val="0"/>
          <w:numId w:val="73"/>
        </w:numPr>
        <w:tabs>
          <w:tab w:val="clear" w:pos="504"/>
          <w:tab w:val="left" w:pos="1080"/>
        </w:tabs>
        <w:spacing w:line="199" w:lineRule="exact"/>
        <w:ind w:left="720" w:hanging="360"/>
        <w:textAlignment w:val="baseline"/>
        <w:rPr>
          <w:rFonts w:ascii="Arial" w:eastAsia="Arial" w:hAnsi="Arial"/>
          <w:color w:val="000000"/>
          <w:sz w:val="17"/>
        </w:rPr>
      </w:pPr>
      <w:r>
        <w:rPr>
          <w:rFonts w:ascii="Arial" w:eastAsia="Arial" w:hAnsi="Arial"/>
          <w:color w:val="000000"/>
          <w:sz w:val="17"/>
        </w:rPr>
        <w:lastRenderedPageBreak/>
        <w:t>Financial assets at amortised cost</w:t>
      </w:r>
    </w:p>
    <w:p w14:paraId="7B235FB1" w14:textId="310C3986" w:rsidR="00735A84" w:rsidRDefault="00435FE7" w:rsidP="00FB2B10">
      <w:pPr>
        <w:numPr>
          <w:ilvl w:val="0"/>
          <w:numId w:val="75"/>
        </w:numPr>
        <w:tabs>
          <w:tab w:val="left" w:pos="1080"/>
        </w:tabs>
        <w:spacing w:after="154" w:line="208" w:lineRule="exact"/>
        <w:ind w:left="1080" w:hanging="504"/>
        <w:textAlignment w:val="baseline"/>
        <w:rPr>
          <w:rFonts w:ascii="Arial" w:eastAsia="Arial" w:hAnsi="Arial"/>
          <w:color w:val="000000"/>
          <w:sz w:val="17"/>
        </w:rPr>
      </w:pPr>
      <w:r>
        <w:rPr>
          <w:rFonts w:ascii="Arial" w:eastAsia="Arial" w:hAnsi="Arial"/>
          <w:color w:val="000000"/>
          <w:sz w:val="17"/>
        </w:rPr>
        <w:t>Financial liabilities measured at amortised cost</w:t>
      </w:r>
    </w:p>
    <w:p w14:paraId="7182E130" w14:textId="77777777" w:rsidR="00735A84" w:rsidRDefault="00735A84" w:rsidP="00735A84">
      <w:pPr>
        <w:spacing w:before="195" w:line="199" w:lineRule="exact"/>
        <w:ind w:left="576" w:right="432"/>
        <w:jc w:val="both"/>
        <w:textAlignment w:val="baseline"/>
        <w:rPr>
          <w:rFonts w:ascii="Arial" w:eastAsia="Arial" w:hAnsi="Arial"/>
          <w:b/>
          <w:color w:val="000000"/>
          <w:sz w:val="17"/>
        </w:rPr>
      </w:pPr>
      <w:r>
        <w:rPr>
          <w:rFonts w:ascii="Arial" w:eastAsia="Arial" w:hAnsi="Arial"/>
          <w:b/>
          <w:color w:val="000000"/>
          <w:sz w:val="17"/>
        </w:rPr>
        <w:t>Classification depends on the purpose for which the financial instruments were obtained / incurred and takes place at initial recognition.</w:t>
      </w:r>
    </w:p>
    <w:p w14:paraId="4505D803" w14:textId="77777777" w:rsidR="00735A84" w:rsidRDefault="00735A84" w:rsidP="00735A84">
      <w:pPr>
        <w:spacing w:before="197" w:line="198" w:lineRule="exact"/>
        <w:ind w:left="576"/>
        <w:textAlignment w:val="baseline"/>
        <w:rPr>
          <w:rFonts w:ascii="Arial" w:eastAsia="Arial" w:hAnsi="Arial"/>
          <w:b/>
          <w:color w:val="000000"/>
          <w:spacing w:val="1"/>
          <w:sz w:val="17"/>
        </w:rPr>
      </w:pPr>
      <w:r>
        <w:rPr>
          <w:rFonts w:ascii="Arial" w:eastAsia="Arial" w:hAnsi="Arial"/>
          <w:b/>
          <w:color w:val="000000"/>
          <w:spacing w:val="1"/>
          <w:sz w:val="17"/>
        </w:rPr>
        <w:t>Initial recognition and measurement</w:t>
      </w:r>
    </w:p>
    <w:p w14:paraId="0C3CC263" w14:textId="77777777" w:rsidR="00735A84" w:rsidRDefault="00735A84" w:rsidP="00735A84">
      <w:pPr>
        <w:spacing w:before="196" w:line="196"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instruments are recognised initially when the entity becomes a party to the contractual</w:t>
      </w:r>
      <w:r>
        <w:rPr>
          <w:rFonts w:ascii="Arial" w:eastAsia="Arial" w:hAnsi="Arial"/>
          <w:color w:val="000000"/>
          <w:sz w:val="17"/>
        </w:rPr>
        <w:t xml:space="preserve"> provisions of the instruments.</w:t>
      </w:r>
    </w:p>
    <w:p w14:paraId="11F9F488" w14:textId="77777777" w:rsidR="00735A84" w:rsidRPr="00902881" w:rsidRDefault="00735A84" w:rsidP="00735A84">
      <w:pPr>
        <w:spacing w:before="195" w:line="200"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The entity classifies financial instruments, or their component parts, on initial recognition as a financial asset, a financial liability or an equity instrument in accordance with the substance of the contractual arrangement.</w:t>
      </w:r>
    </w:p>
    <w:p w14:paraId="3D26D175" w14:textId="77777777" w:rsidR="00735A84" w:rsidRPr="00902881" w:rsidRDefault="00735A84" w:rsidP="00735A84">
      <w:pPr>
        <w:spacing w:before="191" w:line="200"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instruments are measured initially at amortised cost, except for equity investments for which a fair value is not determinable, which are measured at cost and are classified as available-for-sale financial assets.</w:t>
      </w:r>
    </w:p>
    <w:p w14:paraId="153E5D5C" w14:textId="77777777" w:rsidR="00735A84" w:rsidRDefault="00735A84" w:rsidP="00735A84">
      <w:pPr>
        <w:spacing w:before="2" w:line="391" w:lineRule="exact"/>
        <w:ind w:left="576"/>
        <w:textAlignment w:val="baseline"/>
        <w:rPr>
          <w:rFonts w:ascii="Arial" w:eastAsia="Arial" w:hAnsi="Arial"/>
          <w:color w:val="000000"/>
          <w:sz w:val="17"/>
        </w:rPr>
      </w:pPr>
      <w:r>
        <w:rPr>
          <w:rFonts w:ascii="Arial" w:eastAsia="Arial" w:hAnsi="Arial"/>
          <w:color w:val="000000"/>
          <w:sz w:val="17"/>
        </w:rPr>
        <w:t xml:space="preserve">The entity recognises financial assets using trade date accounting. </w:t>
      </w:r>
      <w:r>
        <w:rPr>
          <w:rFonts w:ascii="Arial" w:eastAsia="Arial" w:hAnsi="Arial"/>
          <w:color w:val="000000"/>
          <w:sz w:val="17"/>
        </w:rPr>
        <w:br/>
      </w:r>
      <w:r>
        <w:rPr>
          <w:rFonts w:ascii="Arial" w:eastAsia="Arial" w:hAnsi="Arial"/>
          <w:b/>
          <w:color w:val="000000"/>
          <w:sz w:val="17"/>
        </w:rPr>
        <w:t>Subsequent measurement</w:t>
      </w:r>
    </w:p>
    <w:p w14:paraId="14903C76" w14:textId="77777777" w:rsidR="00735A84" w:rsidRPr="00902881" w:rsidRDefault="00735A84" w:rsidP="00735A84">
      <w:pPr>
        <w:spacing w:before="197" w:line="196"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asset at amortised costs are subsequently measured at amortised cost, using the effective interest method, less accumulated impairment losses.</w:t>
      </w:r>
    </w:p>
    <w:p w14:paraId="7C6C2A85" w14:textId="77777777" w:rsidR="00735A84" w:rsidRDefault="00735A84" w:rsidP="00735A84">
      <w:pPr>
        <w:spacing w:before="197" w:line="197" w:lineRule="exact"/>
        <w:ind w:left="576" w:right="432"/>
        <w:jc w:val="both"/>
        <w:textAlignment w:val="baseline"/>
        <w:rPr>
          <w:rFonts w:ascii="Arial" w:eastAsia="Arial" w:hAnsi="Arial"/>
          <w:color w:val="000000"/>
          <w:spacing w:val="4"/>
          <w:sz w:val="17"/>
        </w:rPr>
      </w:pPr>
      <w:r>
        <w:rPr>
          <w:rFonts w:ascii="Arial" w:eastAsia="Arial" w:hAnsi="Arial"/>
          <w:color w:val="000000"/>
          <w:spacing w:val="4"/>
          <w:sz w:val="17"/>
        </w:rPr>
        <w:t>Financial liabilities at amortised cost are subsequently measured at amortised cost, using the effective interest method.</w:t>
      </w:r>
    </w:p>
    <w:p w14:paraId="5CA81E3C" w14:textId="77777777" w:rsidR="00735A84" w:rsidRDefault="00735A84" w:rsidP="00735A84">
      <w:pPr>
        <w:spacing w:before="195" w:line="198" w:lineRule="exact"/>
        <w:ind w:left="576"/>
        <w:textAlignment w:val="baseline"/>
        <w:rPr>
          <w:rFonts w:ascii="Arial" w:eastAsia="Arial" w:hAnsi="Arial"/>
          <w:b/>
          <w:color w:val="000000"/>
          <w:spacing w:val="1"/>
          <w:sz w:val="17"/>
        </w:rPr>
      </w:pPr>
      <w:r>
        <w:rPr>
          <w:rFonts w:ascii="Arial" w:eastAsia="Arial" w:hAnsi="Arial"/>
          <w:b/>
          <w:color w:val="000000"/>
          <w:spacing w:val="1"/>
          <w:sz w:val="17"/>
        </w:rPr>
        <w:t>Impairment of financial assets</w:t>
      </w:r>
    </w:p>
    <w:p w14:paraId="389CCF9F" w14:textId="77777777" w:rsidR="00735A84" w:rsidRDefault="00735A84" w:rsidP="00735A84">
      <w:pPr>
        <w:spacing w:before="189" w:line="201" w:lineRule="exact"/>
        <w:ind w:left="576" w:right="432"/>
        <w:jc w:val="both"/>
        <w:textAlignment w:val="baseline"/>
        <w:rPr>
          <w:rFonts w:ascii="Arial" w:eastAsia="Arial" w:hAnsi="Arial"/>
          <w:b/>
          <w:color w:val="000000"/>
          <w:sz w:val="17"/>
        </w:rPr>
      </w:pPr>
      <w:r w:rsidRPr="00902881">
        <w:rPr>
          <w:rFonts w:ascii="Arial" w:eastAsia="Arial" w:hAnsi="Arial"/>
          <w:color w:val="000000"/>
          <w:sz w:val="17"/>
        </w:rPr>
        <w:t>At each end of the reporting period the entity assesses all financial assets to determine whether there is objective evidence that a financial asset (or group of financial assets) has been impaired</w:t>
      </w:r>
      <w:r>
        <w:rPr>
          <w:rFonts w:ascii="Arial" w:eastAsia="Arial" w:hAnsi="Arial"/>
          <w:b/>
          <w:color w:val="000000"/>
          <w:sz w:val="17"/>
        </w:rPr>
        <w:t>.</w:t>
      </w:r>
    </w:p>
    <w:p w14:paraId="72D5C8D8" w14:textId="77777777" w:rsidR="00735A84" w:rsidRDefault="00735A84" w:rsidP="00735A84">
      <w:pPr>
        <w:spacing w:before="196" w:line="195" w:lineRule="exact"/>
        <w:ind w:left="576" w:right="432"/>
        <w:jc w:val="both"/>
        <w:textAlignment w:val="baseline"/>
        <w:rPr>
          <w:rFonts w:ascii="Arial" w:eastAsia="Arial" w:hAnsi="Arial"/>
          <w:color w:val="000000"/>
          <w:sz w:val="17"/>
        </w:rPr>
      </w:pPr>
      <w:r>
        <w:rPr>
          <w:rFonts w:ascii="Arial" w:eastAsia="Arial" w:hAnsi="Arial"/>
          <w:color w:val="000000"/>
          <w:sz w:val="17"/>
        </w:rPr>
        <w:t>For amounts due to the entity, significant financial difficulties of the debtor, probability. that the debtor will enter bankruptcy and default of payments are all considered indicators of impairment.</w:t>
      </w:r>
    </w:p>
    <w:p w14:paraId="0E870E9E" w14:textId="77777777" w:rsidR="00735A84" w:rsidRPr="00902881" w:rsidRDefault="00735A84" w:rsidP="00735A84">
      <w:pPr>
        <w:spacing w:before="195" w:line="198" w:lineRule="exact"/>
        <w:ind w:left="576"/>
        <w:textAlignment w:val="baseline"/>
        <w:rPr>
          <w:rFonts w:ascii="Arial" w:eastAsia="Arial" w:hAnsi="Arial"/>
          <w:color w:val="000000"/>
          <w:spacing w:val="-2"/>
          <w:sz w:val="17"/>
        </w:rPr>
      </w:pPr>
      <w:r w:rsidRPr="00902881">
        <w:rPr>
          <w:rFonts w:ascii="Arial" w:eastAsia="Arial" w:hAnsi="Arial"/>
          <w:color w:val="000000"/>
          <w:spacing w:val="-2"/>
          <w:sz w:val="17"/>
        </w:rPr>
        <w:t>Impairment losses are recognised in surplus or deficit.</w:t>
      </w:r>
    </w:p>
    <w:p w14:paraId="6E487885" w14:textId="77777777" w:rsidR="00735A84" w:rsidRPr="00902881" w:rsidRDefault="00735A84" w:rsidP="00735A84">
      <w:pPr>
        <w:spacing w:before="197" w:line="197"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Impairment losses are reversed when an increase in the financial asset's recoverable amount can be related objectively to an event occurring after the impairment was recognised, subject to the restriction that the carrying amount of the financial asset at the date that the impairment is reversed shall not exceed what the carrying amount would have been had the impairment not been recognised.</w:t>
      </w:r>
    </w:p>
    <w:p w14:paraId="6D447E33" w14:textId="77777777" w:rsidR="00735A84" w:rsidRPr="00902881" w:rsidRDefault="00735A84" w:rsidP="00735A84">
      <w:pPr>
        <w:spacing w:before="195" w:line="197"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assets are impaired through use of an allowance account, the amount of the loss is recognised in surplus or deficit within operating expenses. When such assets are written off, the write off is made against the relevant</w:t>
      </w:r>
    </w:p>
    <w:p w14:paraId="77AA5C57" w14:textId="77777777" w:rsidR="00735A84" w:rsidRPr="00902881" w:rsidRDefault="00735A84" w:rsidP="00735A84">
      <w:pPr>
        <w:spacing w:after="3704" w:line="198" w:lineRule="exact"/>
        <w:ind w:left="576"/>
        <w:textAlignment w:val="baseline"/>
        <w:rPr>
          <w:rFonts w:ascii="Arial" w:eastAsia="Arial" w:hAnsi="Arial"/>
          <w:color w:val="000000"/>
          <w:spacing w:val="-4"/>
          <w:sz w:val="17"/>
        </w:rPr>
      </w:pPr>
      <w:r w:rsidRPr="00902881">
        <w:rPr>
          <w:rFonts w:ascii="Arial" w:eastAsia="Arial" w:hAnsi="Arial"/>
          <w:color w:val="000000"/>
          <w:spacing w:val="-4"/>
          <w:sz w:val="17"/>
        </w:rPr>
        <w:t>allowance account. Subsequent recoveries of amounts previously written off are credited against operating expenses.</w:t>
      </w:r>
    </w:p>
    <w:p w14:paraId="5DA57282" w14:textId="77777777" w:rsidR="00735A84" w:rsidRPr="00902881" w:rsidRDefault="00735A84" w:rsidP="00735A84">
      <w:pPr>
        <w:spacing w:after="3704" w:line="198" w:lineRule="exact"/>
        <w:sectPr w:rsidR="00735A84" w:rsidRPr="00902881" w:rsidSect="00735A84">
          <w:type w:val="continuous"/>
          <w:pgSz w:w="11904" w:h="16824"/>
          <w:pgMar w:top="1360" w:right="725" w:bottom="868" w:left="979" w:header="720" w:footer="720" w:gutter="0"/>
          <w:cols w:space="720"/>
        </w:sectPr>
      </w:pPr>
    </w:p>
    <w:p w14:paraId="1384ACEA" w14:textId="6839AF2E" w:rsidR="002F274F" w:rsidRDefault="002F274F" w:rsidP="002F274F">
      <w:pPr>
        <w:spacing w:before="139" w:after="29" w:line="307"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63EA5490" w14:textId="0802676F" w:rsidR="002F274F" w:rsidRDefault="002F274F" w:rsidP="002F274F">
      <w:pPr>
        <w:spacing w:before="328" w:line="198" w:lineRule="exact"/>
        <w:ind w:left="216"/>
        <w:textAlignment w:val="baseline"/>
        <w:rPr>
          <w:rFonts w:ascii="Arial" w:eastAsia="Arial" w:hAnsi="Arial"/>
          <w:b/>
          <w:color w:val="000000"/>
          <w:spacing w:val="4"/>
          <w:sz w:val="17"/>
        </w:rPr>
      </w:pPr>
      <w:r>
        <w:rPr>
          <w:noProof/>
          <w:lang w:eastAsia="en-ZA"/>
        </w:rPr>
        <mc:AlternateContent>
          <mc:Choice Requires="wps">
            <w:drawing>
              <wp:anchor distT="0" distB="0" distL="114300" distR="114300" simplePos="0" relativeHeight="251658279" behindDoc="0" locked="0" layoutInCell="1" allowOverlap="1" wp14:anchorId="33844110" wp14:editId="1B0824A8">
                <wp:simplePos x="0" y="0"/>
                <wp:positionH relativeFrom="margin">
                  <wp:align>center</wp:align>
                </wp:positionH>
                <wp:positionV relativeFrom="page">
                  <wp:posOffset>1431290</wp:posOffset>
                </wp:positionV>
                <wp:extent cx="6206490" cy="0"/>
                <wp:effectExtent l="0" t="0" r="22860" b="19050"/>
                <wp:wrapNone/>
                <wp:docPr id="60"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649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180A5" id="Line 181" o:spid="_x0000_s1026" style="position:absolute;z-index:251658279;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12.7pt" to="488.7pt,1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g0HwIAAEUEAAAOAAAAZHJzL2Uyb0RvYy54bWysU8GO2yAQvVfqPyDuie3U6yZWnFVlJ71s&#10;u5F2+wEEcIyKAQGJE1X99w44SZv2UlX1AQMz8+bNzGP5eOolOnLrhFYVzqYpRlxRzYTaV/jL62Yy&#10;x8h5ohiRWvEKn7nDj6u3b5aDKflMd1oybhGAKFcOpsKd96ZMEkc73hM31YYrMLba9sTD0e4TZskA&#10;6L1MZmlaJIO2zFhNuXNw24xGvIr4bcupf25bxz2SFQZuPq42rruwJqslKfeWmE7QCw3yDyx6IhQk&#10;vUE1xBN0sOIPqF5Qq51u/ZTqPtFtKyiPNUA1WfpbNS8dMTzWAs1x5tYm9/9g6efj1iLBKlxAexTp&#10;YUZPQnGUzbPQnMG4EnxqtbWhPHpSL+ZJ068OKV13RO15JPl6NhAYI5K7kHBwBlLshk+agQ85eB07&#10;dWptHyChB+gUB3K+DYSfPKJwWczSIl8AMXq1JaS8Bhrr/EeuexQ2FZbAOgKT45PzQB1cry4hj9Ib&#10;IWWct1RoALYA/hAjnJaCBWvwc3a/q6VFRxIkE7/QCEC7cwvQDXHd6BdNo5isPigW03ScsPVl74mQ&#10;4x6ApAqJoEggetmNYvm2SBfr+XqeT/JZsZ7kadNMPmzqfFJssvcPzbumrpvse+Cc5WUnGOMq0L4K&#10;N8v/ThiXJzRK7ibdW4OSe/RYO5C9/iPpOOUw2FEiO83OWxvaFAYOWo3Ol3cVHsOv5+j18/WvfgAA&#10;AP//AwBQSwMEFAAGAAgAAAAhABQOLWzdAAAACAEAAA8AAABkcnMvZG93bnJldi54bWxMj0FLxEAM&#10;he+C/2GI4EXcqaW6tTZdZEFviq6Ke5ztxLbYyZTO7Lb+eyMIekvyHi/fK1ez69WBxtB5RrhYJKCI&#10;a287bhBeX+7Oc1AhGram90wIXxRgVR0flaawfuJnOmxioySEQ2EQ2hiHQutQt+RMWPiBWLQPPzoT&#10;ZR0bbUczSbjrdZokV9qZjuVDawZat1R/bvYOQeskz+a39+khOwt5t1032/vHJ8TTk/n2BlSkOf6Z&#10;4Qdf0KESpp3fsw2qR5AiESFNLzNQIl8vlzLsfi+6KvX/AtU3AAAA//8DAFBLAQItABQABgAIAAAA&#10;IQC2gziS/gAAAOEBAAATAAAAAAAAAAAAAAAAAAAAAABbQ29udGVudF9UeXBlc10ueG1sUEsBAi0A&#10;FAAGAAgAAAAhADj9If/WAAAAlAEAAAsAAAAAAAAAAAAAAAAALwEAAF9yZWxzLy5yZWxzUEsBAi0A&#10;FAAGAAgAAAAhABUumDQfAgAARQQAAA4AAAAAAAAAAAAAAAAALgIAAGRycy9lMm9Eb2MueG1sUEsB&#10;Ai0AFAAGAAgAAAAhABQOLWzdAAAACAEAAA8AAAAAAAAAAAAAAAAAeQQAAGRycy9kb3ducmV2Lnht&#10;bFBLBQYAAAAABAAEAPMAAACDBQAAAAA=&#10;" strokeweight=".95pt">
                <w10:wrap anchorx="margin" anchory="page"/>
              </v:line>
            </w:pict>
          </mc:Fallback>
        </mc:AlternateContent>
      </w:r>
      <w:r>
        <w:rPr>
          <w:rFonts w:ascii="Arial" w:eastAsia="Arial" w:hAnsi="Arial"/>
          <w:b/>
          <w:color w:val="000000"/>
          <w:spacing w:val="4"/>
          <w:sz w:val="17"/>
        </w:rPr>
        <w:t>1.5 Financial instruments (continued)</w:t>
      </w:r>
    </w:p>
    <w:p w14:paraId="2FBB0410" w14:textId="77777777" w:rsidR="002F274F" w:rsidRDefault="002F274F" w:rsidP="002F274F">
      <w:pPr>
        <w:spacing w:before="195" w:line="199" w:lineRule="exact"/>
        <w:ind w:left="576" w:right="432"/>
        <w:jc w:val="both"/>
        <w:textAlignment w:val="baseline"/>
        <w:rPr>
          <w:rFonts w:ascii="Arial" w:eastAsia="Arial" w:hAnsi="Arial"/>
          <w:b/>
          <w:color w:val="000000"/>
          <w:sz w:val="17"/>
        </w:rPr>
      </w:pPr>
      <w:r>
        <w:rPr>
          <w:rFonts w:ascii="Arial" w:eastAsia="Arial" w:hAnsi="Arial"/>
          <w:b/>
          <w:color w:val="000000"/>
          <w:sz w:val="17"/>
        </w:rPr>
        <w:t>Classification depends on the purpose for which the financial instruments were obtained / incurred and takes place at initial recognition.</w:t>
      </w:r>
    </w:p>
    <w:p w14:paraId="349794EF" w14:textId="77777777" w:rsidR="002F274F" w:rsidRDefault="002F274F" w:rsidP="002F274F">
      <w:pPr>
        <w:spacing w:before="197" w:line="198" w:lineRule="exact"/>
        <w:ind w:left="576"/>
        <w:textAlignment w:val="baseline"/>
        <w:rPr>
          <w:rFonts w:ascii="Arial" w:eastAsia="Arial" w:hAnsi="Arial"/>
          <w:b/>
          <w:color w:val="000000"/>
          <w:spacing w:val="1"/>
          <w:sz w:val="17"/>
        </w:rPr>
      </w:pPr>
      <w:r>
        <w:rPr>
          <w:rFonts w:ascii="Arial" w:eastAsia="Arial" w:hAnsi="Arial"/>
          <w:b/>
          <w:color w:val="000000"/>
          <w:spacing w:val="1"/>
          <w:sz w:val="17"/>
        </w:rPr>
        <w:t>Initial recognition and measurement</w:t>
      </w:r>
    </w:p>
    <w:p w14:paraId="3639545D" w14:textId="77777777" w:rsidR="002F274F" w:rsidRDefault="002F274F" w:rsidP="002F274F">
      <w:pPr>
        <w:spacing w:before="196" w:line="196"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instruments are recognised initially when the entity becomes a party to the contractual</w:t>
      </w:r>
      <w:r>
        <w:rPr>
          <w:rFonts w:ascii="Arial" w:eastAsia="Arial" w:hAnsi="Arial"/>
          <w:color w:val="000000"/>
          <w:sz w:val="17"/>
        </w:rPr>
        <w:t xml:space="preserve"> provisions of the instruments.</w:t>
      </w:r>
    </w:p>
    <w:p w14:paraId="50664ED3" w14:textId="77777777" w:rsidR="002F274F" w:rsidRPr="00902881" w:rsidRDefault="002F274F" w:rsidP="002F274F">
      <w:pPr>
        <w:spacing w:before="195" w:line="200"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The entity classifies financial instruments, or their component parts, on initial recognition as a financial asset, a financial liability or an equity instrument in accordance with the substance of the contractual arrangement.</w:t>
      </w:r>
    </w:p>
    <w:p w14:paraId="7FEAC2B9" w14:textId="77777777" w:rsidR="002F274F" w:rsidRPr="00902881" w:rsidRDefault="002F274F" w:rsidP="002F274F">
      <w:pPr>
        <w:spacing w:before="191" w:line="200"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instruments are measured initially at amortised cost, except for equity investments for which a fair value is not determinable, which are measured at cost and are classified as available-for-sale financial assets.</w:t>
      </w:r>
    </w:p>
    <w:p w14:paraId="6C3D3DBF" w14:textId="77777777" w:rsidR="002F274F" w:rsidRDefault="002F274F" w:rsidP="002F274F">
      <w:pPr>
        <w:spacing w:before="2" w:line="391" w:lineRule="exact"/>
        <w:ind w:left="576"/>
        <w:textAlignment w:val="baseline"/>
        <w:rPr>
          <w:rFonts w:ascii="Arial" w:eastAsia="Arial" w:hAnsi="Arial"/>
          <w:color w:val="000000"/>
          <w:sz w:val="17"/>
        </w:rPr>
      </w:pPr>
      <w:r>
        <w:rPr>
          <w:rFonts w:ascii="Arial" w:eastAsia="Arial" w:hAnsi="Arial"/>
          <w:color w:val="000000"/>
          <w:sz w:val="17"/>
        </w:rPr>
        <w:t xml:space="preserve">The entity recognises financial assets using trade date accounting. </w:t>
      </w:r>
      <w:r>
        <w:rPr>
          <w:rFonts w:ascii="Arial" w:eastAsia="Arial" w:hAnsi="Arial"/>
          <w:color w:val="000000"/>
          <w:sz w:val="17"/>
        </w:rPr>
        <w:br/>
      </w:r>
      <w:r>
        <w:rPr>
          <w:rFonts w:ascii="Arial" w:eastAsia="Arial" w:hAnsi="Arial"/>
          <w:b/>
          <w:color w:val="000000"/>
          <w:sz w:val="17"/>
        </w:rPr>
        <w:t>Subsequent measurement</w:t>
      </w:r>
    </w:p>
    <w:p w14:paraId="0476C30C" w14:textId="77777777" w:rsidR="002F274F" w:rsidRPr="00902881" w:rsidRDefault="002F274F" w:rsidP="002F274F">
      <w:pPr>
        <w:spacing w:before="197" w:line="196"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Financial asset at amortised costs are subsequently measured at amortised cost, using the effective interest method, less accumulated impairment losses.</w:t>
      </w:r>
    </w:p>
    <w:p w14:paraId="5B25642C" w14:textId="77777777" w:rsidR="002F274F" w:rsidRDefault="002F274F" w:rsidP="002F274F">
      <w:pPr>
        <w:spacing w:before="197" w:line="197" w:lineRule="exact"/>
        <w:ind w:left="576" w:right="432"/>
        <w:jc w:val="both"/>
        <w:textAlignment w:val="baseline"/>
        <w:rPr>
          <w:rFonts w:ascii="Arial" w:eastAsia="Arial" w:hAnsi="Arial"/>
          <w:color w:val="000000"/>
          <w:spacing w:val="4"/>
          <w:sz w:val="17"/>
        </w:rPr>
      </w:pPr>
      <w:r>
        <w:rPr>
          <w:rFonts w:ascii="Arial" w:eastAsia="Arial" w:hAnsi="Arial"/>
          <w:color w:val="000000"/>
          <w:spacing w:val="4"/>
          <w:sz w:val="17"/>
        </w:rPr>
        <w:t>Financial liabilities at amortised cost are subsequently measured at amortised cost, using the effective interest method.</w:t>
      </w:r>
    </w:p>
    <w:p w14:paraId="4480CA65" w14:textId="77777777" w:rsidR="002F274F" w:rsidRDefault="002F274F" w:rsidP="002F274F">
      <w:pPr>
        <w:spacing w:before="195" w:line="198" w:lineRule="exact"/>
        <w:ind w:left="576"/>
        <w:textAlignment w:val="baseline"/>
        <w:rPr>
          <w:rFonts w:ascii="Arial" w:eastAsia="Arial" w:hAnsi="Arial"/>
          <w:b/>
          <w:color w:val="000000"/>
          <w:spacing w:val="1"/>
          <w:sz w:val="17"/>
        </w:rPr>
      </w:pPr>
      <w:r>
        <w:rPr>
          <w:rFonts w:ascii="Arial" w:eastAsia="Arial" w:hAnsi="Arial"/>
          <w:b/>
          <w:color w:val="000000"/>
          <w:spacing w:val="1"/>
          <w:sz w:val="17"/>
        </w:rPr>
        <w:t>Impairment of financial assets</w:t>
      </w:r>
    </w:p>
    <w:p w14:paraId="1BE15970" w14:textId="77777777" w:rsidR="002F274F" w:rsidRDefault="002F274F" w:rsidP="002F274F">
      <w:pPr>
        <w:spacing w:before="189" w:line="201" w:lineRule="exact"/>
        <w:ind w:left="576" w:right="432"/>
        <w:jc w:val="both"/>
        <w:textAlignment w:val="baseline"/>
        <w:rPr>
          <w:rFonts w:ascii="Arial" w:eastAsia="Arial" w:hAnsi="Arial"/>
          <w:b/>
          <w:color w:val="000000"/>
          <w:sz w:val="17"/>
        </w:rPr>
      </w:pPr>
      <w:r w:rsidRPr="00902881">
        <w:rPr>
          <w:rFonts w:ascii="Arial" w:eastAsia="Arial" w:hAnsi="Arial"/>
          <w:color w:val="000000"/>
          <w:sz w:val="17"/>
        </w:rPr>
        <w:t>At each end of the reporting period the entity assesses all financial assets to determine whether there is objective evidence that a financial asset (or group of financial assets) has been impaired</w:t>
      </w:r>
      <w:r>
        <w:rPr>
          <w:rFonts w:ascii="Arial" w:eastAsia="Arial" w:hAnsi="Arial"/>
          <w:b/>
          <w:color w:val="000000"/>
          <w:sz w:val="17"/>
        </w:rPr>
        <w:t>.</w:t>
      </w:r>
    </w:p>
    <w:p w14:paraId="2F30E1E0" w14:textId="77777777" w:rsidR="002F274F" w:rsidRDefault="002F274F" w:rsidP="002F274F">
      <w:pPr>
        <w:spacing w:before="196" w:line="195" w:lineRule="exact"/>
        <w:ind w:left="576" w:right="432"/>
        <w:jc w:val="both"/>
        <w:textAlignment w:val="baseline"/>
        <w:rPr>
          <w:rFonts w:ascii="Arial" w:eastAsia="Arial" w:hAnsi="Arial"/>
          <w:color w:val="000000"/>
          <w:sz w:val="17"/>
        </w:rPr>
      </w:pPr>
      <w:r>
        <w:rPr>
          <w:rFonts w:ascii="Arial" w:eastAsia="Arial" w:hAnsi="Arial"/>
          <w:color w:val="000000"/>
          <w:sz w:val="17"/>
        </w:rPr>
        <w:t>For amounts due to the entity, significant financial difficulties of the debtor, probability. that the debtor will enter bankruptcy and default of payments are all considered indicators of impairment.</w:t>
      </w:r>
    </w:p>
    <w:p w14:paraId="01560D18" w14:textId="77777777" w:rsidR="002F274F" w:rsidRPr="00902881" w:rsidRDefault="002F274F" w:rsidP="002F274F">
      <w:pPr>
        <w:spacing w:before="195" w:line="198" w:lineRule="exact"/>
        <w:ind w:left="576"/>
        <w:textAlignment w:val="baseline"/>
        <w:rPr>
          <w:rFonts w:ascii="Arial" w:eastAsia="Arial" w:hAnsi="Arial"/>
          <w:color w:val="000000"/>
          <w:spacing w:val="-2"/>
          <w:sz w:val="17"/>
        </w:rPr>
      </w:pPr>
      <w:r w:rsidRPr="00902881">
        <w:rPr>
          <w:rFonts w:ascii="Arial" w:eastAsia="Arial" w:hAnsi="Arial"/>
          <w:color w:val="000000"/>
          <w:spacing w:val="-2"/>
          <w:sz w:val="17"/>
        </w:rPr>
        <w:t>Impairment losses are recognised in surplus or deficit.</w:t>
      </w:r>
    </w:p>
    <w:p w14:paraId="5D410678" w14:textId="77777777" w:rsidR="002F274F" w:rsidRPr="00902881" w:rsidRDefault="002F274F" w:rsidP="002F274F">
      <w:pPr>
        <w:spacing w:before="197" w:line="197" w:lineRule="exact"/>
        <w:ind w:left="576" w:right="432"/>
        <w:jc w:val="both"/>
        <w:textAlignment w:val="baseline"/>
        <w:rPr>
          <w:rFonts w:ascii="Arial" w:eastAsia="Arial" w:hAnsi="Arial"/>
          <w:color w:val="000000"/>
          <w:sz w:val="17"/>
        </w:rPr>
      </w:pPr>
      <w:r w:rsidRPr="00902881">
        <w:rPr>
          <w:rFonts w:ascii="Arial" w:eastAsia="Arial" w:hAnsi="Arial"/>
          <w:color w:val="000000"/>
          <w:sz w:val="17"/>
        </w:rPr>
        <w:t>Impairment losses are reversed when an increase in the financial asset's recoverable amount can be related objectively to an event occurring after the impairment was recognised, subject to the restriction that the carrying amount of the financial asset at the date that the impairment is reversed shall not exceed what the carrying amount would have been had the impairment not been recognised.</w:t>
      </w:r>
    </w:p>
    <w:p w14:paraId="3BB29EBD" w14:textId="31A493AC" w:rsidR="002F274F" w:rsidRPr="00902881" w:rsidRDefault="002F274F" w:rsidP="002F274F">
      <w:pPr>
        <w:spacing w:before="195" w:line="197" w:lineRule="exact"/>
        <w:ind w:left="576" w:right="432"/>
        <w:jc w:val="both"/>
        <w:textAlignment w:val="baseline"/>
        <w:rPr>
          <w:rFonts w:ascii="Arial" w:eastAsia="Arial" w:hAnsi="Arial"/>
          <w:color w:val="000000"/>
          <w:spacing w:val="-4"/>
          <w:sz w:val="17"/>
        </w:rPr>
      </w:pPr>
      <w:r w:rsidRPr="00902881">
        <w:rPr>
          <w:rFonts w:ascii="Arial" w:eastAsia="Arial" w:hAnsi="Arial"/>
          <w:color w:val="000000"/>
          <w:sz w:val="17"/>
        </w:rPr>
        <w:t>Financial assets are impaired through use of an allowance account, the amount of the loss is recognised in surplus or deficit within operating expenses. When such assets are written off, the write off is made against the relevant</w:t>
      </w:r>
      <w:r>
        <w:rPr>
          <w:rFonts w:ascii="Arial" w:eastAsia="Arial" w:hAnsi="Arial"/>
          <w:color w:val="000000"/>
          <w:sz w:val="17"/>
        </w:rPr>
        <w:t xml:space="preserve"> </w:t>
      </w:r>
      <w:r w:rsidRPr="00902881">
        <w:rPr>
          <w:rFonts w:ascii="Arial" w:eastAsia="Arial" w:hAnsi="Arial"/>
          <w:color w:val="000000"/>
          <w:spacing w:val="-4"/>
          <w:sz w:val="17"/>
        </w:rPr>
        <w:t>allowance account. Subsequent recoveries of amounts previously written off are credited against operating expenses.</w:t>
      </w:r>
    </w:p>
    <w:p w14:paraId="4E80853C" w14:textId="77777777" w:rsidR="002F274F" w:rsidRPr="00902881" w:rsidRDefault="002F274F" w:rsidP="002F274F">
      <w:pPr>
        <w:spacing w:after="3704" w:line="198" w:lineRule="exact"/>
        <w:sectPr w:rsidR="002F274F" w:rsidRPr="00902881" w:rsidSect="002F274F">
          <w:type w:val="continuous"/>
          <w:pgSz w:w="11904" w:h="16824"/>
          <w:pgMar w:top="1360" w:right="725" w:bottom="868" w:left="979" w:header="720" w:footer="720" w:gutter="0"/>
          <w:cols w:space="720"/>
        </w:sectPr>
      </w:pPr>
    </w:p>
    <w:p w14:paraId="242125C3" w14:textId="77777777" w:rsidR="00543AAF" w:rsidRDefault="00543AAF" w:rsidP="002F274F">
      <w:pPr>
        <w:spacing w:before="139" w:after="36" w:line="304" w:lineRule="exact"/>
        <w:ind w:left="216"/>
        <w:jc w:val="both"/>
        <w:textAlignment w:val="baseline"/>
        <w:rPr>
          <w:rFonts w:ascii="Arial" w:eastAsia="Arial" w:hAnsi="Arial"/>
          <w:b/>
          <w:color w:val="000000"/>
          <w:spacing w:val="3"/>
          <w:sz w:val="26"/>
        </w:rPr>
      </w:pPr>
    </w:p>
    <w:p w14:paraId="19859732" w14:textId="77777777" w:rsidR="00543AAF" w:rsidRDefault="00543AAF" w:rsidP="002F274F">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br w:type="page"/>
      </w:r>
    </w:p>
    <w:p w14:paraId="59C3E3DB" w14:textId="3EA9F76B" w:rsidR="002F274F" w:rsidRDefault="002F274F" w:rsidP="002F274F">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4B091C1A" w14:textId="3E3BA3E8" w:rsidR="002F274F" w:rsidRDefault="002F274F" w:rsidP="002F274F">
      <w:pPr>
        <w:spacing w:before="134" w:line="394" w:lineRule="exact"/>
        <w:ind w:left="576" w:hanging="360"/>
        <w:textAlignment w:val="baseline"/>
        <w:rPr>
          <w:rFonts w:ascii="Arial" w:eastAsia="Arial" w:hAnsi="Arial"/>
          <w:b/>
          <w:color w:val="000000"/>
          <w:sz w:val="17"/>
        </w:rPr>
      </w:pPr>
      <w:r>
        <w:rPr>
          <w:noProof/>
          <w:lang w:eastAsia="en-ZA"/>
        </w:rPr>
        <mc:AlternateContent>
          <mc:Choice Requires="wps">
            <w:drawing>
              <wp:anchor distT="0" distB="0" distL="114300" distR="114300" simplePos="0" relativeHeight="251658280" behindDoc="0" locked="0" layoutInCell="1" allowOverlap="1" wp14:anchorId="23D82F9A" wp14:editId="0E26F5FF">
                <wp:simplePos x="0" y="0"/>
                <wp:positionH relativeFrom="page">
                  <wp:posOffset>699135</wp:posOffset>
                </wp:positionH>
                <wp:positionV relativeFrom="page">
                  <wp:posOffset>1440180</wp:posOffset>
                </wp:positionV>
                <wp:extent cx="6209030" cy="0"/>
                <wp:effectExtent l="0" t="0" r="0" b="0"/>
                <wp:wrapNone/>
                <wp:docPr id="17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7C077" id="Line 178" o:spid="_x0000_s1026" style="position:absolute;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I6HwIAAEYEAAAOAAAAZHJzL2Uyb0RvYy54bWysU8GO2jAQvVfqP1i5QxI2y0JEWFUJ9EK7&#10;SLv9AGM7xKpjW7YhoKr/3rGTILa9VFU5mHFm5s2beePV86UV6MyM5UoWUTpNIsQkUZTLYxF9e9tO&#10;FhGyDkuKhZKsiK7MRs/rjx9Wnc7ZTDVKUGYQgEibd7qIGud0HseWNKzFdqo0k+CslWmxg6s5xtTg&#10;DtBbEc+SZB53ylBtFGHWwteqd0brgF/XjLiXurbMIVFEwM2F04Tz4M94vcL50WDdcDLQwP/AosVc&#10;QtEbVIUdRifD/4BqOTHKqtpNiWpjVdecsNADdJMmv3Xz2mDNQi8wHKtvY7L/D5Z8Pe8N4hS0ewKp&#10;JG5BpB2XDPk7TKfTNoegUu6N749c5KveKfLdIqnKBssjCyzfrhoSU58Rv0vxF6uhxqH7oijE4JNT&#10;YVSX2rQeEoaALkGR600RdnGIwMf5LFkmDyAcGX0xzsdEbaz7zFSLvFFEAlgHYHzeWeeJ4HwM8XWk&#10;2nIhguBCog7YzpL5Y8iwSnDqvT7OmuOhFAadsd+Z8Attgec+zENX2DZ9XHD122TUSdJQpmGYbgbb&#10;YS56G2gJ6QtBk0B0sPpt+bFMlpvFZpFNstl8M8mSqpp82pbZZL5Nnx6rh6osq/Sn55xmecMpZdLT&#10;Hjc3zf5uM4Y31O/cbXdvA4rfo4dJAtnxP5AOKnth+xU5KHrdm1F9WNYQPDws/xru72DfP//1LwAA&#10;AP//AwBQSwMEFAAGAAgAAAAhAElW/YPfAAAADAEAAA8AAABkcnMvZG93bnJldi54bWxMj0FLw0AQ&#10;he+C/2EZwYu0uwmlxphNkYLeFFst9rjNjkkwOxuy2yb+e6cg6PG9+XjzXrGaXCdOOITWk4ZkrkAg&#10;Vd62VGt4f3ucZSBCNGRN5wk1fGOAVXl5UZjc+pE2eNrGWnAIhdxoaGLscylD1aAzYe57JL59+sGZ&#10;yHKopR3MyOGuk6lSS+lMS/yhMT2uG6y+tkenQUqVLabdx/i8uAlZu1/X+6eXV62vr6aHexARp/gH&#10;w7k+V4eSOx38kWwQHetEJYxqSNMlbzgTKru9A3H4tWRZyP8jyh8AAAD//wMAUEsBAi0AFAAGAAgA&#10;AAAhALaDOJL+AAAA4QEAABMAAAAAAAAAAAAAAAAAAAAAAFtDb250ZW50X1R5cGVzXS54bWxQSwEC&#10;LQAUAAYACAAAACEAOP0h/9YAAACUAQAACwAAAAAAAAAAAAAAAAAvAQAAX3JlbHMvLnJlbHNQSwEC&#10;LQAUAAYACAAAACEAhz/yOh8CAABGBAAADgAAAAAAAAAAAAAAAAAuAgAAZHJzL2Uyb0RvYy54bWxQ&#10;SwECLQAUAAYACAAAACEASVb9g98AAAAMAQAADwAAAAAAAAAAAAAAAAB5BAAAZHJzL2Rvd25yZXYu&#10;eG1sUEsFBgAAAAAEAAQA8wAAAIUFAAAAAA==&#10;" strokeweight=".95pt">
                <w10:wrap anchorx="page" anchory="page"/>
              </v:line>
            </w:pict>
          </mc:Fallback>
        </mc:AlternateContent>
      </w:r>
      <w:r>
        <w:rPr>
          <w:rFonts w:ascii="Arial" w:eastAsia="Arial" w:hAnsi="Arial"/>
          <w:b/>
          <w:color w:val="000000"/>
          <w:sz w:val="17"/>
        </w:rPr>
        <w:t xml:space="preserve">1.5 Financial instruments (continued) </w:t>
      </w:r>
      <w:r>
        <w:rPr>
          <w:rFonts w:ascii="Arial" w:eastAsia="Arial" w:hAnsi="Arial"/>
          <w:b/>
          <w:color w:val="000000"/>
          <w:sz w:val="17"/>
        </w:rPr>
        <w:br/>
        <w:t>Cash and cash equivalents</w:t>
      </w:r>
    </w:p>
    <w:p w14:paraId="3787FF97" w14:textId="4E0E15CE" w:rsidR="002F274F" w:rsidRDefault="002F274F" w:rsidP="002F274F">
      <w:pPr>
        <w:spacing w:before="466" w:line="197" w:lineRule="exact"/>
        <w:ind w:left="576" w:right="432"/>
        <w:jc w:val="both"/>
        <w:textAlignment w:val="baseline"/>
        <w:rPr>
          <w:rFonts w:ascii="Arial" w:eastAsia="Arial" w:hAnsi="Arial"/>
          <w:color w:val="000000"/>
          <w:spacing w:val="2"/>
          <w:sz w:val="17"/>
        </w:rPr>
      </w:pPr>
      <w:r>
        <w:rPr>
          <w:rFonts w:ascii="Arial" w:eastAsia="Arial" w:hAnsi="Arial"/>
          <w:color w:val="000000"/>
          <w:spacing w:val="2"/>
          <w:sz w:val="17"/>
        </w:rPr>
        <w:t>Cash and cash equivalents comprise cash on hand, demand deposits and other short-term highly liquid investments that are readily convertible to a known amount of cash and are subject to an insignificant risk of changes in value. These are initially measured at fair value, and are subsequently measured at amortised cost, using the effective interest rate method.</w:t>
      </w:r>
    </w:p>
    <w:p w14:paraId="77651E24" w14:textId="6DC4886E" w:rsidR="002F274F" w:rsidRDefault="002F274F" w:rsidP="002F274F">
      <w:pPr>
        <w:spacing w:before="194" w:line="198" w:lineRule="exact"/>
        <w:ind w:left="576"/>
        <w:textAlignment w:val="baseline"/>
        <w:rPr>
          <w:rFonts w:ascii="Arial" w:eastAsia="Arial" w:hAnsi="Arial"/>
          <w:b/>
          <w:color w:val="000000"/>
          <w:sz w:val="17"/>
        </w:rPr>
      </w:pPr>
      <w:r>
        <w:rPr>
          <w:rFonts w:ascii="Arial" w:eastAsia="Arial" w:hAnsi="Arial"/>
          <w:b/>
          <w:color w:val="000000"/>
          <w:sz w:val="17"/>
        </w:rPr>
        <w:t>Gains and losses</w:t>
      </w:r>
    </w:p>
    <w:p w14:paraId="7D42468E" w14:textId="0E881C24" w:rsidR="002F274F" w:rsidRDefault="002F274F" w:rsidP="002F274F">
      <w:pPr>
        <w:spacing w:before="198" w:line="197" w:lineRule="exact"/>
        <w:ind w:left="576" w:right="432"/>
        <w:jc w:val="both"/>
        <w:textAlignment w:val="baseline"/>
        <w:rPr>
          <w:rFonts w:ascii="Arial" w:eastAsia="Arial" w:hAnsi="Arial"/>
          <w:color w:val="000000"/>
          <w:sz w:val="17"/>
        </w:rPr>
      </w:pPr>
      <w:r>
        <w:rPr>
          <w:rFonts w:ascii="Arial" w:eastAsia="Arial" w:hAnsi="Arial"/>
          <w:color w:val="000000"/>
          <w:sz w:val="17"/>
        </w:rPr>
        <w:t>A gain or loss arising from a change in the amortised cost of a financial asset or financial liability measured at amortised cost is recognised in surplus or deficit.</w:t>
      </w:r>
    </w:p>
    <w:p w14:paraId="7299C2F9" w14:textId="7FAF10D5" w:rsidR="002F274F" w:rsidRDefault="002F274F" w:rsidP="002F274F">
      <w:pPr>
        <w:spacing w:before="193" w:line="394" w:lineRule="exact"/>
        <w:ind w:left="576"/>
        <w:textAlignment w:val="baseline"/>
        <w:rPr>
          <w:rFonts w:ascii="Arial" w:eastAsia="Arial" w:hAnsi="Arial"/>
          <w:b/>
          <w:color w:val="000000"/>
          <w:sz w:val="17"/>
        </w:rPr>
      </w:pPr>
      <w:r>
        <w:rPr>
          <w:rFonts w:ascii="Arial" w:eastAsia="Arial" w:hAnsi="Arial"/>
          <w:b/>
          <w:color w:val="000000"/>
          <w:sz w:val="17"/>
        </w:rPr>
        <w:t xml:space="preserve">Derecognition </w:t>
      </w:r>
      <w:r>
        <w:rPr>
          <w:rFonts w:ascii="Arial" w:eastAsia="Arial" w:hAnsi="Arial"/>
          <w:b/>
          <w:color w:val="000000"/>
          <w:sz w:val="17"/>
        </w:rPr>
        <w:br/>
        <w:t>Financial assets</w:t>
      </w:r>
    </w:p>
    <w:p w14:paraId="0FD9C15F" w14:textId="1B2B5B91" w:rsidR="002F274F" w:rsidRDefault="002F274F" w:rsidP="002F274F">
      <w:pPr>
        <w:spacing w:before="199" w:line="197" w:lineRule="exact"/>
        <w:ind w:left="576"/>
        <w:textAlignment w:val="baseline"/>
        <w:rPr>
          <w:rFonts w:ascii="Arial" w:eastAsia="Arial" w:hAnsi="Arial"/>
          <w:color w:val="000000"/>
          <w:spacing w:val="1"/>
          <w:sz w:val="17"/>
        </w:rPr>
      </w:pPr>
      <w:r>
        <w:rPr>
          <w:rFonts w:ascii="Arial" w:eastAsia="Arial" w:hAnsi="Arial"/>
          <w:color w:val="000000"/>
          <w:spacing w:val="1"/>
          <w:sz w:val="17"/>
        </w:rPr>
        <w:t>The entity derecognises a financial asset only when:</w:t>
      </w:r>
    </w:p>
    <w:p w14:paraId="2FDC172E" w14:textId="77777777" w:rsidR="002F274F" w:rsidRDefault="002F274F" w:rsidP="00FB2B10">
      <w:pPr>
        <w:numPr>
          <w:ilvl w:val="0"/>
          <w:numId w:val="76"/>
        </w:numPr>
        <w:tabs>
          <w:tab w:val="left" w:pos="1008"/>
        </w:tabs>
        <w:spacing w:line="197"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the contractual rights to the cash flows from the financial asset expire, are settled or waived;</w:t>
      </w:r>
    </w:p>
    <w:p w14:paraId="297205FF" w14:textId="466B1A7A" w:rsidR="002F274F" w:rsidRDefault="002F274F" w:rsidP="00FB2B10">
      <w:pPr>
        <w:numPr>
          <w:ilvl w:val="0"/>
          <w:numId w:val="76"/>
        </w:numPr>
        <w:tabs>
          <w:tab w:val="left" w:pos="1008"/>
        </w:tabs>
        <w:spacing w:before="1" w:line="197" w:lineRule="exact"/>
        <w:ind w:left="1008" w:hanging="432"/>
        <w:textAlignment w:val="baseline"/>
        <w:rPr>
          <w:rFonts w:ascii="Arial" w:eastAsia="Arial" w:hAnsi="Arial"/>
          <w:color w:val="000000"/>
          <w:spacing w:val="3"/>
          <w:sz w:val="17"/>
        </w:rPr>
      </w:pPr>
      <w:r>
        <w:rPr>
          <w:rFonts w:ascii="Arial" w:eastAsia="Arial" w:hAnsi="Arial"/>
          <w:color w:val="000000"/>
          <w:spacing w:val="3"/>
          <w:sz w:val="17"/>
        </w:rPr>
        <w:t>the entity transfers to another party substantially all of the risks and rewards of ownership of the financial asset;</w:t>
      </w:r>
    </w:p>
    <w:p w14:paraId="165CC9A7" w14:textId="4A8EF19E" w:rsidR="002F274F" w:rsidRDefault="002F274F" w:rsidP="002F274F">
      <w:pPr>
        <w:spacing w:before="35" w:line="157" w:lineRule="exact"/>
        <w:ind w:left="1008"/>
        <w:textAlignment w:val="baseline"/>
        <w:rPr>
          <w:rFonts w:ascii="Arial" w:eastAsia="Arial" w:hAnsi="Arial"/>
          <w:b/>
          <w:color w:val="000000"/>
          <w:spacing w:val="-3"/>
          <w:sz w:val="14"/>
        </w:rPr>
      </w:pPr>
      <w:r>
        <w:rPr>
          <w:rFonts w:ascii="Arial" w:eastAsia="Arial" w:hAnsi="Arial"/>
          <w:b/>
          <w:color w:val="000000"/>
          <w:spacing w:val="-3"/>
          <w:sz w:val="14"/>
        </w:rPr>
        <w:t>Or</w:t>
      </w:r>
    </w:p>
    <w:p w14:paraId="00B0C01F" w14:textId="62E503F5" w:rsidR="002F274F" w:rsidRDefault="002F274F" w:rsidP="00FB2B10">
      <w:pPr>
        <w:numPr>
          <w:ilvl w:val="0"/>
          <w:numId w:val="76"/>
        </w:numPr>
        <w:tabs>
          <w:tab w:val="left" w:pos="1008"/>
        </w:tabs>
        <w:spacing w:before="7" w:line="197" w:lineRule="exact"/>
        <w:ind w:left="1008" w:right="432" w:hanging="432"/>
        <w:jc w:val="both"/>
        <w:textAlignment w:val="baseline"/>
        <w:rPr>
          <w:rFonts w:ascii="Arial" w:eastAsia="Arial" w:hAnsi="Arial"/>
          <w:color w:val="000000"/>
          <w:sz w:val="17"/>
        </w:rPr>
      </w:pPr>
      <w:r>
        <w:rPr>
          <w:rFonts w:ascii="Arial" w:eastAsia="Arial" w:hAnsi="Arial"/>
          <w:color w:val="000000"/>
          <w:sz w:val="17"/>
        </w:rPr>
        <w:t>the entity, despite having retained some significant risks and rewards of ownership of the financial asset, has transferred control of the asset to another party and the other party has the practical ability to sell the asset in its entirety to an unrelated third party, and is able to exercise that ability unilaterally and without needing to impose additional restrictions on the transfer. In this case, the entity:</w:t>
      </w:r>
    </w:p>
    <w:p w14:paraId="17C71E6F" w14:textId="77777777" w:rsidR="002F274F" w:rsidRDefault="002F274F" w:rsidP="002F274F">
      <w:pPr>
        <w:spacing w:before="1" w:line="197" w:lineRule="exact"/>
        <w:ind w:left="1368"/>
        <w:textAlignment w:val="baseline"/>
        <w:rPr>
          <w:rFonts w:ascii="Arial" w:eastAsia="Arial" w:hAnsi="Arial"/>
          <w:color w:val="000000"/>
          <w:spacing w:val="1"/>
          <w:sz w:val="17"/>
        </w:rPr>
      </w:pPr>
      <w:r>
        <w:rPr>
          <w:rFonts w:ascii="Arial" w:eastAsia="Arial" w:hAnsi="Arial"/>
          <w:color w:val="000000"/>
          <w:spacing w:val="1"/>
          <w:sz w:val="17"/>
        </w:rPr>
        <w:t>derecognises the assets</w:t>
      </w:r>
    </w:p>
    <w:p w14:paraId="4CE75281" w14:textId="0DB52883" w:rsidR="002F274F" w:rsidRDefault="002F274F" w:rsidP="002F274F">
      <w:pPr>
        <w:spacing w:line="196" w:lineRule="exact"/>
        <w:ind w:left="1368"/>
        <w:textAlignment w:val="baseline"/>
        <w:rPr>
          <w:rFonts w:ascii="Arial" w:eastAsia="Arial" w:hAnsi="Arial"/>
          <w:color w:val="000000"/>
          <w:spacing w:val="1"/>
          <w:sz w:val="17"/>
        </w:rPr>
      </w:pPr>
      <w:r>
        <w:rPr>
          <w:rFonts w:ascii="Arial" w:eastAsia="Arial" w:hAnsi="Arial"/>
          <w:color w:val="000000"/>
          <w:spacing w:val="1"/>
          <w:sz w:val="17"/>
        </w:rPr>
        <w:t>recognises separately any rights and obligations created or retained in the transfer.</w:t>
      </w:r>
    </w:p>
    <w:p w14:paraId="6154FD75" w14:textId="7317711A" w:rsidR="002F274F" w:rsidRDefault="002F274F" w:rsidP="002F274F">
      <w:pPr>
        <w:spacing w:before="197" w:line="197" w:lineRule="exact"/>
        <w:ind w:left="576" w:right="432"/>
        <w:jc w:val="both"/>
        <w:textAlignment w:val="baseline"/>
        <w:rPr>
          <w:rFonts w:ascii="Arial" w:eastAsia="Arial" w:hAnsi="Arial"/>
          <w:color w:val="000000"/>
          <w:sz w:val="17"/>
        </w:rPr>
      </w:pPr>
      <w:r>
        <w:rPr>
          <w:rFonts w:ascii="Arial" w:eastAsia="Arial" w:hAnsi="Arial"/>
          <w:color w:val="000000"/>
          <w:sz w:val="17"/>
        </w:rPr>
        <w:t>The carrying amount of the transferred asset is allocated between the rights or obligations retained and those transferred on the basis of their amortised cost at the transfer date. Newly created rights and obligations are measured at their amortised cost at that date. Any difference between the consideration received and the amounts recognised and derecognised is recognised in surplus or deficit in the period of the transfer.</w:t>
      </w:r>
    </w:p>
    <w:p w14:paraId="148C6AE4" w14:textId="6B1ADF73" w:rsidR="002F274F" w:rsidRDefault="002F274F" w:rsidP="002F274F">
      <w:pPr>
        <w:spacing w:before="196" w:line="197" w:lineRule="exact"/>
        <w:ind w:left="576" w:right="432"/>
        <w:jc w:val="both"/>
        <w:textAlignment w:val="baseline"/>
        <w:rPr>
          <w:rFonts w:ascii="Arial" w:eastAsia="Arial" w:hAnsi="Arial"/>
          <w:color w:val="000000"/>
          <w:sz w:val="17"/>
        </w:rPr>
      </w:pPr>
      <w:r>
        <w:rPr>
          <w:rFonts w:ascii="Arial" w:eastAsia="Arial" w:hAnsi="Arial"/>
          <w:color w:val="000000"/>
          <w:sz w:val="17"/>
        </w:rPr>
        <w:t>On derecognition of a financial asset in its entirety, the difference between the carrying amount and the sum of the consideration received, is recognised in surplus or deficit.</w:t>
      </w:r>
    </w:p>
    <w:p w14:paraId="69ED6A31" w14:textId="3DC1DF74" w:rsidR="002F274F" w:rsidRDefault="002F274F" w:rsidP="002F274F">
      <w:pPr>
        <w:spacing w:before="195" w:line="198" w:lineRule="exact"/>
        <w:ind w:left="576"/>
        <w:textAlignment w:val="baseline"/>
        <w:rPr>
          <w:rFonts w:ascii="Arial" w:eastAsia="Arial" w:hAnsi="Arial"/>
          <w:b/>
          <w:color w:val="000000"/>
          <w:sz w:val="17"/>
        </w:rPr>
      </w:pPr>
      <w:r>
        <w:rPr>
          <w:rFonts w:ascii="Arial" w:eastAsia="Arial" w:hAnsi="Arial"/>
          <w:b/>
          <w:color w:val="000000"/>
          <w:sz w:val="17"/>
        </w:rPr>
        <w:t>Financial liabilities</w:t>
      </w:r>
    </w:p>
    <w:p w14:paraId="540FD0F0" w14:textId="15EED6E1" w:rsidR="002F274F" w:rsidRDefault="002F274F" w:rsidP="002F274F">
      <w:pPr>
        <w:spacing w:before="197" w:line="197" w:lineRule="exact"/>
        <w:ind w:left="576" w:right="432"/>
        <w:jc w:val="both"/>
        <w:textAlignment w:val="baseline"/>
        <w:rPr>
          <w:rFonts w:ascii="Arial" w:eastAsia="Arial" w:hAnsi="Arial"/>
          <w:color w:val="000000"/>
          <w:sz w:val="17"/>
        </w:rPr>
      </w:pPr>
      <w:r>
        <w:rPr>
          <w:rFonts w:ascii="Arial" w:eastAsia="Arial" w:hAnsi="Arial"/>
          <w:color w:val="000000"/>
          <w:sz w:val="17"/>
        </w:rPr>
        <w:t>The entity removes a financial liability (or a part of a financial liability) from its statement of financial position when it is extinguished — i.e. when the obligation specified in the contract is discharged, cancelled, expires or waived.</w:t>
      </w:r>
    </w:p>
    <w:p w14:paraId="7DCF59AE" w14:textId="309AAB54" w:rsidR="002F274F" w:rsidRDefault="002F274F" w:rsidP="002F274F">
      <w:pPr>
        <w:spacing w:before="202" w:line="197" w:lineRule="exact"/>
        <w:ind w:left="576" w:right="432"/>
        <w:jc w:val="both"/>
        <w:textAlignment w:val="baseline"/>
        <w:rPr>
          <w:rFonts w:ascii="Arial" w:eastAsia="Arial" w:hAnsi="Arial"/>
          <w:color w:val="000000"/>
          <w:spacing w:val="3"/>
          <w:sz w:val="17"/>
        </w:rPr>
      </w:pPr>
      <w:r>
        <w:rPr>
          <w:rFonts w:ascii="Arial" w:eastAsia="Arial" w:hAnsi="Arial"/>
          <w:color w:val="000000"/>
          <w:spacing w:val="3"/>
          <w:sz w:val="17"/>
        </w:rPr>
        <w:t>The difference between the carrying amount of a financial liability (or part of a financial liability) extinguished or transferred to another party and the consideration paid, including any non-cash assets transferred or liabilities assumed, is recognised in surplus or deficit. Any liabilities that are waived, forgiven or assumed by another entity by way of a non-exchange transaction are accounted for in accordance with the Standard of GRAP on Revenue from Non-exchange Transactions (Taxes and Transfers).</w:t>
      </w:r>
    </w:p>
    <w:p w14:paraId="16B067E4" w14:textId="7631B4FA" w:rsidR="002F274F" w:rsidRDefault="002F274F" w:rsidP="002F274F">
      <w:pPr>
        <w:spacing w:before="195" w:line="198" w:lineRule="exact"/>
        <w:ind w:left="216"/>
        <w:textAlignment w:val="baseline"/>
        <w:rPr>
          <w:rFonts w:ascii="Arial" w:eastAsia="Arial" w:hAnsi="Arial"/>
          <w:b/>
          <w:color w:val="000000"/>
          <w:spacing w:val="4"/>
          <w:sz w:val="17"/>
        </w:rPr>
      </w:pPr>
      <w:r>
        <w:rPr>
          <w:rFonts w:ascii="Arial" w:eastAsia="Arial" w:hAnsi="Arial"/>
          <w:b/>
          <w:color w:val="000000"/>
          <w:spacing w:val="4"/>
          <w:sz w:val="17"/>
        </w:rPr>
        <w:t>1.6 Research and development expenditure</w:t>
      </w:r>
    </w:p>
    <w:p w14:paraId="088E5D17" w14:textId="0B62EFFC" w:rsidR="002F274F" w:rsidRDefault="002F274F" w:rsidP="002F274F">
      <w:pPr>
        <w:spacing w:before="196" w:line="197" w:lineRule="exact"/>
        <w:ind w:left="576"/>
        <w:textAlignment w:val="baseline"/>
        <w:rPr>
          <w:rFonts w:ascii="Arial" w:eastAsia="Arial" w:hAnsi="Arial"/>
          <w:color w:val="000000"/>
          <w:spacing w:val="1"/>
          <w:sz w:val="17"/>
        </w:rPr>
      </w:pPr>
      <w:r>
        <w:rPr>
          <w:rFonts w:ascii="Arial" w:eastAsia="Arial" w:hAnsi="Arial"/>
          <w:color w:val="000000"/>
          <w:spacing w:val="1"/>
          <w:sz w:val="17"/>
        </w:rPr>
        <w:t>Expenditure on research is recognised as an expense when it is incurred.</w:t>
      </w:r>
    </w:p>
    <w:p w14:paraId="5895E4DD" w14:textId="02267C8D" w:rsidR="002F274F" w:rsidRDefault="002F274F" w:rsidP="002F274F">
      <w:pPr>
        <w:spacing w:before="200" w:line="197" w:lineRule="exact"/>
        <w:ind w:left="576"/>
        <w:textAlignment w:val="baseline"/>
        <w:rPr>
          <w:rFonts w:ascii="Arial" w:eastAsia="Arial" w:hAnsi="Arial"/>
          <w:color w:val="000000"/>
          <w:spacing w:val="1"/>
          <w:sz w:val="17"/>
        </w:rPr>
      </w:pPr>
      <w:r>
        <w:rPr>
          <w:rFonts w:ascii="Arial" w:eastAsia="Arial" w:hAnsi="Arial"/>
          <w:color w:val="000000"/>
          <w:spacing w:val="1"/>
          <w:sz w:val="17"/>
        </w:rPr>
        <w:t>An asset arising from development is recognised when:</w:t>
      </w:r>
    </w:p>
    <w:p w14:paraId="0979E441" w14:textId="77777777" w:rsidR="002F274F" w:rsidRDefault="002F274F" w:rsidP="00FB2B10">
      <w:pPr>
        <w:numPr>
          <w:ilvl w:val="0"/>
          <w:numId w:val="76"/>
        </w:numPr>
        <w:tabs>
          <w:tab w:val="left" w:pos="1008"/>
        </w:tabs>
        <w:spacing w:before="1" w:line="197"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it is technically feasible to complete the asset so that it will be available for use or sale.</w:t>
      </w:r>
    </w:p>
    <w:p w14:paraId="24364FA8" w14:textId="1ECA3703" w:rsidR="002F274F" w:rsidRDefault="002F274F" w:rsidP="00FB2B10">
      <w:pPr>
        <w:numPr>
          <w:ilvl w:val="0"/>
          <w:numId w:val="76"/>
        </w:numPr>
        <w:tabs>
          <w:tab w:val="left" w:pos="1008"/>
        </w:tabs>
        <w:spacing w:line="197"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there is an intention to complete and use or sell it.</w:t>
      </w:r>
    </w:p>
    <w:p w14:paraId="529AA2CB" w14:textId="1C12BC35" w:rsidR="002F274F" w:rsidRDefault="002F274F" w:rsidP="00FB2B10">
      <w:pPr>
        <w:numPr>
          <w:ilvl w:val="0"/>
          <w:numId w:val="76"/>
        </w:numPr>
        <w:tabs>
          <w:tab w:val="left" w:pos="1008"/>
        </w:tabs>
        <w:spacing w:before="2" w:line="197" w:lineRule="exact"/>
        <w:ind w:left="1008" w:hanging="432"/>
        <w:textAlignment w:val="baseline"/>
        <w:rPr>
          <w:rFonts w:ascii="Arial" w:eastAsia="Arial" w:hAnsi="Arial"/>
          <w:color w:val="000000"/>
          <w:sz w:val="17"/>
        </w:rPr>
      </w:pPr>
      <w:r>
        <w:rPr>
          <w:rFonts w:ascii="Arial" w:eastAsia="Arial" w:hAnsi="Arial"/>
          <w:color w:val="000000"/>
          <w:sz w:val="17"/>
        </w:rPr>
        <w:t>there is an ability to use or sell it.</w:t>
      </w:r>
    </w:p>
    <w:p w14:paraId="11641985" w14:textId="77777777" w:rsidR="002F274F" w:rsidRDefault="002F274F" w:rsidP="00FB2B10">
      <w:pPr>
        <w:numPr>
          <w:ilvl w:val="0"/>
          <w:numId w:val="76"/>
        </w:numPr>
        <w:tabs>
          <w:tab w:val="left" w:pos="1008"/>
        </w:tabs>
        <w:spacing w:before="2" w:line="197"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it will generate probable future economic benefits or service potential.</w:t>
      </w:r>
    </w:p>
    <w:p w14:paraId="4833B9A4" w14:textId="08DFE0D7" w:rsidR="002F274F" w:rsidRDefault="002F274F" w:rsidP="00FB2B10">
      <w:pPr>
        <w:numPr>
          <w:ilvl w:val="0"/>
          <w:numId w:val="76"/>
        </w:numPr>
        <w:tabs>
          <w:tab w:val="left" w:pos="1008"/>
        </w:tabs>
        <w:spacing w:line="197"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there are available technical, financial and other resources to complete the development and to use or sell the asset.</w:t>
      </w:r>
    </w:p>
    <w:p w14:paraId="03659682" w14:textId="32999349" w:rsidR="002F274F" w:rsidRDefault="002F274F" w:rsidP="00FB2B10">
      <w:pPr>
        <w:numPr>
          <w:ilvl w:val="0"/>
          <w:numId w:val="76"/>
        </w:numPr>
        <w:tabs>
          <w:tab w:val="left" w:pos="1008"/>
        </w:tabs>
        <w:spacing w:after="268" w:line="197"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the expenditure attributable to the asset during its development can be measured reliably.</w:t>
      </w:r>
    </w:p>
    <w:p w14:paraId="38F55C08" w14:textId="48B41855" w:rsidR="00945F35" w:rsidRDefault="00E14062">
      <w:pPr>
        <w:rPr>
          <w:rFonts w:ascii="Arial" w:hAnsi="Arial" w:cs="Arial"/>
          <w:sz w:val="20"/>
          <w:szCs w:val="20"/>
        </w:rPr>
      </w:pPr>
      <w:r>
        <w:rPr>
          <w:noProof/>
          <w:lang w:eastAsia="en-ZA"/>
        </w:rPr>
        <w:lastRenderedPageBreak/>
        <mc:AlternateContent>
          <mc:Choice Requires="wps">
            <w:drawing>
              <wp:anchor distT="0" distB="0" distL="114300" distR="114300" simplePos="0" relativeHeight="251663533" behindDoc="0" locked="0" layoutInCell="1" allowOverlap="1" wp14:anchorId="210EACE9" wp14:editId="64682B4A">
                <wp:simplePos x="0" y="0"/>
                <wp:positionH relativeFrom="margin">
                  <wp:align>center</wp:align>
                </wp:positionH>
                <wp:positionV relativeFrom="page">
                  <wp:posOffset>1479992</wp:posOffset>
                </wp:positionV>
                <wp:extent cx="6209030" cy="0"/>
                <wp:effectExtent l="0" t="0" r="20320" b="19050"/>
                <wp:wrapNone/>
                <wp:docPr id="92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2900D3" id="Line 178" o:spid="_x0000_s1026" style="position:absolute;z-index:251663533;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16.55pt" to="488.9pt,1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PuIQIAAEYEAAAOAAAAZHJzL2Uyb0RvYy54bWysU02P2jAQvVfqf7Byh3xsloWIsKoS6IV2&#10;kXb7A4ztEKuObdmGgKr+944dgtj2UlXlYMaZmTdv5o2Xz+dOoBMzlitZRuk0iRCTRFEuD2X07W0z&#10;mUfIOiwpFkqyMrowGz2vPn5Y9rpgmWqVoMwgAJG26HUZtc7pIo4taVmH7VRpJsHZKNNhB1dziKnB&#10;PaB3Is6SZBb3ylBtFGHWwtd6cEargN80jLiXprHMIVFGwM2F04Rz7894tcTFwWDdcnKlgf+BRYe5&#10;hKI3qBo7jI6G/wHVcWKUVY2bEtXFqmk4YaEH6CZNfuvmtcWahV5gOFbfxmT/Hyz5etoZxGkZLTKQ&#10;SuIORNpyyVD6NPfT6bUtIKiSO+P7I2f5qreKfLdIqqrF8sACy7eLhsTUZ8TvUvzFaqix778oCjH4&#10;6FQY1bkxnYeEIaBzUORyU4SdHSLwcZYli+QBhCOjL8bFmKiNdZ+Z6pA3ykgA6wCMT1vrPBFcjCG+&#10;jlQbLkQQXEjUA9ssmT2GDKsEp97r46w57Cth0An7nQm/0BZ47sM8dI1tO8QF17BNRh0lDWVahun6&#10;ajvMxWADLSF9IWgSiF6tYVt+LJLFer6e55M8m60neVLXk0+bKp/MNunTY/1QV1Wd/vSc07xoOaVM&#10;etrj5qb5323G9Q0NO3fb3duA4vfoYZJAdvwPpIPKXthhRfaKXnZmVB+WNQRfH5Z/Dfd3sO+f/+oX&#10;AAAA//8DAFBLAwQUAAYACAAAACEAvsvced0AAAAIAQAADwAAAGRycy9kb3ducmV2LnhtbEyPTUvD&#10;QBCG74L/YRnBi9hNP7AxZlKkoDdFa4s9brNjEszOhuy2if/eEQQ9zrzDO8+Tr0bXqhP1ofGMMJ0k&#10;oIhLbxuuELZvD9cpqBANW9N6JoQvCrAqzs9yk1k/8CudNrFSUsIhMwh1jF2mdShrciZMfEcs2Yfv&#10;nYky9pW2vRmk3LV6liQ32pmG5UNtOlrXVH5ujg5B6yRdjLv34WlxFdJmv672j88viJcX4/0dqEhj&#10;/DuGH3xBh0KYDv7INqgWQUQiwmw+n4KS+Ha5FJPD70YXuf4vUHwDAAD//wMAUEsBAi0AFAAGAAgA&#10;AAAhALaDOJL+AAAA4QEAABMAAAAAAAAAAAAAAAAAAAAAAFtDb250ZW50X1R5cGVzXS54bWxQSwEC&#10;LQAUAAYACAAAACEAOP0h/9YAAACUAQAACwAAAAAAAAAAAAAAAAAvAQAAX3JlbHMvLnJlbHNQSwEC&#10;LQAUAAYACAAAACEAl8xD7iECAABGBAAADgAAAAAAAAAAAAAAAAAuAgAAZHJzL2Uyb0RvYy54bWxQ&#10;SwECLQAUAAYACAAAACEAvsvced0AAAAIAQAADwAAAAAAAAAAAAAAAAB7BAAAZHJzL2Rvd25yZXYu&#10;eG1sUEsFBgAAAAAEAAQA8wAAAIUFAAAAAA==&#10;" strokeweight=".95pt">
                <w10:wrap anchorx="margin" anchory="page"/>
              </v:line>
            </w:pict>
          </mc:Fallback>
        </mc:AlternateContent>
      </w:r>
      <w:r w:rsidR="00945F35" w:rsidRPr="00945F35">
        <w:rPr>
          <w:rFonts w:eastAsia="Arial"/>
          <w:noProof/>
          <w:lang w:eastAsia="en-ZA"/>
        </w:rPr>
        <w:drawing>
          <wp:inline distT="0" distB="0" distL="0" distR="0" wp14:anchorId="073D86C9" wp14:editId="4FA2E033">
            <wp:extent cx="6570345" cy="7440295"/>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70345" cy="7440295"/>
                    </a:xfrm>
                    <a:prstGeom prst="rect">
                      <a:avLst/>
                    </a:prstGeom>
                    <a:noFill/>
                    <a:ln>
                      <a:noFill/>
                    </a:ln>
                  </pic:spPr>
                </pic:pic>
              </a:graphicData>
            </a:graphic>
          </wp:inline>
        </w:drawing>
      </w:r>
    </w:p>
    <w:p w14:paraId="02D454A5" w14:textId="77777777" w:rsidR="00945F35" w:rsidRDefault="00945F35">
      <w:pPr>
        <w:rPr>
          <w:rFonts w:ascii="Arial" w:hAnsi="Arial" w:cs="Arial"/>
          <w:sz w:val="20"/>
          <w:szCs w:val="20"/>
        </w:rPr>
      </w:pPr>
      <w:r>
        <w:rPr>
          <w:rFonts w:ascii="Arial" w:hAnsi="Arial" w:cs="Arial"/>
          <w:sz w:val="20"/>
          <w:szCs w:val="20"/>
        </w:rPr>
        <w:br w:type="page"/>
      </w:r>
    </w:p>
    <w:p w14:paraId="67C2F777" w14:textId="77777777" w:rsidR="003D5510" w:rsidRDefault="003D5510">
      <w:pPr>
        <w:rPr>
          <w:rFonts w:ascii="Arial" w:hAnsi="Arial" w:cs="Arial"/>
          <w:sz w:val="20"/>
          <w:szCs w:val="20"/>
        </w:rPr>
      </w:pPr>
    </w:p>
    <w:p w14:paraId="2529D056" w14:textId="0DBB1B92" w:rsidR="00543AAF" w:rsidRDefault="00543AAF" w:rsidP="00543AAF">
      <w:pPr>
        <w:spacing w:before="139" w:after="36" w:line="304" w:lineRule="exact"/>
        <w:ind w:left="216"/>
        <w:jc w:val="both"/>
        <w:textAlignment w:val="baseline"/>
        <w:rPr>
          <w:rFonts w:ascii="Arial" w:eastAsia="Arial" w:hAnsi="Arial"/>
          <w:b/>
          <w:color w:val="000000"/>
          <w:spacing w:val="3"/>
          <w:sz w:val="26"/>
        </w:rPr>
      </w:pPr>
      <w:r>
        <w:rPr>
          <w:noProof/>
          <w:lang w:eastAsia="en-ZA"/>
        </w:rPr>
        <mc:AlternateContent>
          <mc:Choice Requires="wps">
            <w:drawing>
              <wp:anchor distT="0" distB="0" distL="114300" distR="114300" simplePos="0" relativeHeight="251658400" behindDoc="0" locked="0" layoutInCell="1" allowOverlap="1" wp14:anchorId="7DC2BF80" wp14:editId="2C244E90">
                <wp:simplePos x="0" y="0"/>
                <wp:positionH relativeFrom="page">
                  <wp:posOffset>686435</wp:posOffset>
                </wp:positionH>
                <wp:positionV relativeFrom="page">
                  <wp:posOffset>1592580</wp:posOffset>
                </wp:positionV>
                <wp:extent cx="6209030" cy="0"/>
                <wp:effectExtent l="0" t="0" r="0" b="0"/>
                <wp:wrapNone/>
                <wp:docPr id="119"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188CD" id="Line 178" o:spid="_x0000_s1026" style="position:absolute;z-index:2516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05pt,125.4pt" to="542.95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Q7IAIAAEYEAAAOAAAAZHJzL2Uyb0RvYy54bWysU8GO2jAQvVfqP1i5QxI2y0JEWFUJ9EK7&#10;SLv9AGM7xKpjW7YhoKr/3rGTILa9VFU5mHFm5s2beePV86UV6MyM5UoWUTpNIsQkUZTLYxF9e9tO&#10;FhGyDkuKhZKsiK7MRs/rjx9Wnc7ZTDVKUGYQgEibd7qIGud0HseWNKzFdqo0k+CslWmxg6s5xtTg&#10;DtBbEc+SZB53ylBtFGHWwteqd0brgF/XjLiXurbMIVFEwM2F04Tz4M94vcL50WDdcDLQwP/AosVc&#10;QtEbVIUdRifD/4BqOTHKqtpNiWpjVdecsNADdJMmv3Xz2mDNQi8wHKtvY7L/D5Z8Pe8N4hS0S5cR&#10;krgFkXZcMpQ+Lfx0Om1zCCrl3vj+yEW+6p0i3y2SqmywPLLA8u2qITH1GfG7FH+xGmocui+KQgw+&#10;ORVGdalN6yFhCOgSFLneFGEXhwh8nM+SZfIAwpHRF+N8TNTGus9MtcgbRSSAdQDG5511ngjOxxBf&#10;R6otFyIILiTqgO0smT+GDKsEp97r46w5Hkph0Bn7nQm/0BZ47sM8dIVt08cFV79NRp0kDWUahulm&#10;sB3moreBlpC+EDQJRAer35Yfy2S5WWwW2SSbzTeTLKmqyadtmU3m2/TpsXqoyrJKf3rOaZY3nFIm&#10;Pe1xc9Ps7zZjeEP9zt129zag+D16mCSQHf8D6aCyF7ZfkYOi170Z1YdlDcHDw/Kv4f4O9v3zX/8C&#10;AAD//wMAUEsDBBQABgAIAAAAIQDefOqX3wAAAAwBAAAPAAAAZHJzL2Rvd25yZXYueG1sTI9BS8NA&#10;EIXvgv9hGcGLtLstrawxmyIFvSm2Wuxxmx2TYHY2ZLdN/PdOQdDje/Px5r18NfpWnLCPTSADs6kC&#10;gVQG11Bl4P3tcaJBxGTJ2TYQGvjGCKvi8iK3mQsDbfC0TZXgEIqZNVCn1GVSxrJGb+M0dEh8+wy9&#10;t4llX0nX24HDfSvnSt1KbxviD7XtcF1j+bU9egNSKr0Ydx/D8+Im6ma/rvZPL6/GXF+ND/cgEo7p&#10;D4Zzfa4OBXc6hCO5KFrWSs8YNTBfKt5wJpRe3oE4/FqyyOX/EcUPAAAA//8DAFBLAQItABQABgAI&#10;AAAAIQC2gziS/gAAAOEBAAATAAAAAAAAAAAAAAAAAAAAAABbQ29udGVudF9UeXBlc10ueG1sUEsB&#10;Ai0AFAAGAAgAAAAhADj9If/WAAAAlAEAAAsAAAAAAAAAAAAAAAAALwEAAF9yZWxzLy5yZWxzUEsB&#10;Ai0AFAAGAAgAAAAhAJ+edDsgAgAARgQAAA4AAAAAAAAAAAAAAAAALgIAAGRycy9lMm9Eb2MueG1s&#10;UEsBAi0AFAAGAAgAAAAhAN586pffAAAADAEAAA8AAAAAAAAAAAAAAAAAegQAAGRycy9kb3ducmV2&#10;LnhtbFBLBQYAAAAABAAEAPMAAACGBQAAAAA=&#10;" strokeweight=".95pt">
                <w10:wrap anchorx="page" anchory="page"/>
              </v:line>
            </w:pict>
          </mc:Fallback>
        </mc:AlternateContent>
      </w:r>
      <w:r>
        <w:rPr>
          <w:rFonts w:ascii="Arial" w:eastAsia="Arial" w:hAnsi="Arial"/>
          <w:b/>
          <w:color w:val="000000"/>
          <w:spacing w:val="3"/>
          <w:sz w:val="26"/>
        </w:rPr>
        <w:t>Accounting Policies</w:t>
      </w:r>
    </w:p>
    <w:p w14:paraId="605C3991" w14:textId="7E473B4E" w:rsidR="00543AAF" w:rsidRDefault="00543AAF" w:rsidP="00543AAF">
      <w:pPr>
        <w:rPr>
          <w:rFonts w:ascii="Arial" w:eastAsia="Arial" w:hAnsi="Arial"/>
          <w:b/>
          <w:color w:val="000000"/>
          <w:sz w:val="18"/>
        </w:rPr>
      </w:pPr>
    </w:p>
    <w:p w14:paraId="6D857855" w14:textId="4D194BFD" w:rsidR="00740396" w:rsidRDefault="00740396" w:rsidP="00543AAF">
      <w:pPr>
        <w:rPr>
          <w:rFonts w:ascii="Arial" w:eastAsia="Arial" w:hAnsi="Arial"/>
          <w:b/>
          <w:color w:val="000000"/>
          <w:sz w:val="18"/>
        </w:rPr>
      </w:pPr>
      <w:r>
        <w:rPr>
          <w:rFonts w:ascii="Arial" w:eastAsia="Arial" w:hAnsi="Arial"/>
          <w:b/>
          <w:color w:val="000000"/>
          <w:sz w:val="18"/>
        </w:rPr>
        <w:t xml:space="preserve">1.8 Leases (continued) </w:t>
      </w:r>
      <w:r>
        <w:rPr>
          <w:rFonts w:ascii="Arial" w:eastAsia="Arial" w:hAnsi="Arial"/>
          <w:b/>
          <w:color w:val="000000"/>
          <w:sz w:val="18"/>
        </w:rPr>
        <w:br/>
        <w:t>Operating leases - lessee</w:t>
      </w:r>
    </w:p>
    <w:p w14:paraId="34664E57" w14:textId="77777777" w:rsidR="00740396" w:rsidRDefault="00740396" w:rsidP="00740396">
      <w:pPr>
        <w:spacing w:before="204" w:line="195" w:lineRule="exact"/>
        <w:ind w:left="576" w:right="432"/>
        <w:jc w:val="both"/>
        <w:textAlignment w:val="baseline"/>
        <w:rPr>
          <w:rFonts w:ascii="Arial" w:eastAsia="Arial" w:hAnsi="Arial"/>
          <w:color w:val="000000"/>
          <w:sz w:val="18"/>
        </w:rPr>
      </w:pPr>
      <w:r>
        <w:rPr>
          <w:rFonts w:ascii="Arial" w:eastAsia="Arial" w:hAnsi="Arial"/>
          <w:color w:val="000000"/>
          <w:sz w:val="18"/>
        </w:rPr>
        <w:t>Operating lease payments are recognised as an expense on a straight-line basis over the lease term. The difference between the amounts recognised as an expense and the contractual payments are recognised as an operating lease asset or liability.</w:t>
      </w:r>
    </w:p>
    <w:p w14:paraId="53D82404" w14:textId="77777777" w:rsidR="00740396" w:rsidRDefault="00740396" w:rsidP="00740396">
      <w:pPr>
        <w:spacing w:before="209" w:line="193" w:lineRule="exact"/>
        <w:ind w:left="576" w:right="432"/>
        <w:jc w:val="both"/>
        <w:textAlignment w:val="baseline"/>
        <w:rPr>
          <w:rFonts w:ascii="Arial" w:eastAsia="Arial" w:hAnsi="Arial"/>
          <w:color w:val="000000"/>
          <w:sz w:val="18"/>
        </w:rPr>
      </w:pPr>
      <w:r>
        <w:rPr>
          <w:rFonts w:ascii="Arial" w:eastAsia="Arial" w:hAnsi="Arial"/>
          <w:color w:val="000000"/>
          <w:sz w:val="18"/>
        </w:rPr>
        <w:t>The aggregate benefit of incentives is recognised as a reduction of rental expense over the lease term on a straight-line basis over the lease term.</w:t>
      </w:r>
    </w:p>
    <w:p w14:paraId="25EA8113" w14:textId="77777777" w:rsidR="00740396" w:rsidRDefault="00740396" w:rsidP="00740396">
      <w:pPr>
        <w:spacing w:before="214" w:line="188" w:lineRule="exact"/>
        <w:ind w:left="576" w:right="432"/>
        <w:jc w:val="both"/>
        <w:textAlignment w:val="baseline"/>
        <w:rPr>
          <w:rFonts w:ascii="Arial" w:eastAsia="Arial" w:hAnsi="Arial"/>
          <w:color w:val="000000"/>
          <w:sz w:val="18"/>
        </w:rPr>
      </w:pPr>
      <w:r>
        <w:rPr>
          <w:rFonts w:ascii="Arial" w:eastAsia="Arial" w:hAnsi="Arial"/>
          <w:color w:val="000000"/>
          <w:sz w:val="18"/>
        </w:rPr>
        <w:t>Any contingent rent is recognised separately as an expense when paid or payable and is not straight-lined over the lease term.</w:t>
      </w:r>
    </w:p>
    <w:p w14:paraId="306684A7" w14:textId="77777777" w:rsidR="00740396" w:rsidRDefault="00740396" w:rsidP="00740396">
      <w:pPr>
        <w:spacing w:before="192" w:line="200" w:lineRule="exact"/>
        <w:ind w:left="216"/>
        <w:textAlignment w:val="baseline"/>
        <w:rPr>
          <w:rFonts w:ascii="Arial" w:eastAsia="Arial" w:hAnsi="Arial"/>
          <w:b/>
          <w:color w:val="000000"/>
          <w:spacing w:val="2"/>
          <w:sz w:val="18"/>
        </w:rPr>
      </w:pPr>
      <w:r>
        <w:rPr>
          <w:rFonts w:ascii="Arial" w:eastAsia="Arial" w:hAnsi="Arial"/>
          <w:b/>
          <w:color w:val="000000"/>
          <w:spacing w:val="2"/>
          <w:sz w:val="18"/>
        </w:rPr>
        <w:t>1.9 Inventories</w:t>
      </w:r>
    </w:p>
    <w:p w14:paraId="67FBD0D5" w14:textId="77777777" w:rsidR="00740396" w:rsidRDefault="00740396" w:rsidP="00740396">
      <w:pPr>
        <w:spacing w:before="212" w:line="192" w:lineRule="exact"/>
        <w:ind w:left="576" w:right="432"/>
        <w:textAlignment w:val="baseline"/>
        <w:rPr>
          <w:rFonts w:ascii="Arial" w:eastAsia="Arial" w:hAnsi="Arial"/>
          <w:color w:val="000000"/>
          <w:sz w:val="18"/>
        </w:rPr>
      </w:pPr>
      <w:r>
        <w:rPr>
          <w:rFonts w:ascii="Arial" w:eastAsia="Arial" w:hAnsi="Arial"/>
          <w:color w:val="000000"/>
          <w:sz w:val="18"/>
        </w:rPr>
        <w:t>Inventories are initially measured at cost except where inventories are acquired through a non-exchange transaction, then their costs are their fair value as at the date of acquisition.</w:t>
      </w:r>
    </w:p>
    <w:p w14:paraId="4287773C" w14:textId="77777777" w:rsidR="00740396" w:rsidRDefault="00740396" w:rsidP="00740396">
      <w:pPr>
        <w:spacing w:before="198" w:line="202" w:lineRule="exact"/>
        <w:ind w:left="576"/>
        <w:textAlignment w:val="baseline"/>
        <w:rPr>
          <w:rFonts w:ascii="Arial" w:eastAsia="Arial" w:hAnsi="Arial"/>
          <w:color w:val="000000"/>
          <w:spacing w:val="-2"/>
          <w:sz w:val="18"/>
        </w:rPr>
      </w:pPr>
      <w:r>
        <w:rPr>
          <w:rFonts w:ascii="Arial" w:eastAsia="Arial" w:hAnsi="Arial"/>
          <w:color w:val="000000"/>
          <w:spacing w:val="-2"/>
          <w:sz w:val="18"/>
        </w:rPr>
        <w:t>Subsequently inventories are measured at the lower of cost and net realisable value or current replacement cost.</w:t>
      </w:r>
    </w:p>
    <w:p w14:paraId="61F61C4D" w14:textId="77777777" w:rsidR="00740396" w:rsidRDefault="00740396" w:rsidP="00740396">
      <w:pPr>
        <w:spacing w:before="189" w:line="188" w:lineRule="exact"/>
        <w:ind w:left="576"/>
        <w:textAlignment w:val="baseline"/>
        <w:rPr>
          <w:rFonts w:ascii="Arial" w:eastAsia="Arial" w:hAnsi="Arial"/>
          <w:color w:val="000000"/>
          <w:spacing w:val="-3"/>
          <w:sz w:val="18"/>
        </w:rPr>
      </w:pPr>
      <w:r>
        <w:rPr>
          <w:rFonts w:ascii="Arial" w:eastAsia="Arial" w:hAnsi="Arial"/>
          <w:color w:val="000000"/>
          <w:spacing w:val="-3"/>
          <w:sz w:val="18"/>
        </w:rPr>
        <w:t>Inventories are measured at the lower of cost and current replacement cost where they are held for:</w:t>
      </w:r>
    </w:p>
    <w:p w14:paraId="39A89834" w14:textId="77777777" w:rsidR="00740396" w:rsidRDefault="00740396" w:rsidP="00FB2B10">
      <w:pPr>
        <w:numPr>
          <w:ilvl w:val="0"/>
          <w:numId w:val="72"/>
        </w:numPr>
        <w:tabs>
          <w:tab w:val="clear" w:pos="432"/>
          <w:tab w:val="left" w:pos="1008"/>
        </w:tabs>
        <w:spacing w:line="197" w:lineRule="exact"/>
        <w:ind w:left="576"/>
        <w:textAlignment w:val="baseline"/>
        <w:rPr>
          <w:rFonts w:ascii="Arial" w:eastAsia="Arial" w:hAnsi="Arial"/>
          <w:color w:val="000000"/>
          <w:spacing w:val="-2"/>
          <w:sz w:val="18"/>
        </w:rPr>
      </w:pPr>
      <w:r>
        <w:rPr>
          <w:rFonts w:ascii="Arial" w:eastAsia="Arial" w:hAnsi="Arial"/>
          <w:color w:val="000000"/>
          <w:spacing w:val="-2"/>
          <w:sz w:val="18"/>
        </w:rPr>
        <w:t>distribution at no charge or for a nominal charge; or</w:t>
      </w:r>
    </w:p>
    <w:p w14:paraId="13E3E1C1" w14:textId="77777777" w:rsidR="00740396" w:rsidRDefault="00740396" w:rsidP="00FB2B10">
      <w:pPr>
        <w:numPr>
          <w:ilvl w:val="0"/>
          <w:numId w:val="72"/>
        </w:numPr>
        <w:tabs>
          <w:tab w:val="clear" w:pos="432"/>
          <w:tab w:val="left" w:pos="1008"/>
        </w:tabs>
        <w:spacing w:line="218" w:lineRule="exact"/>
        <w:ind w:left="576"/>
        <w:textAlignment w:val="baseline"/>
        <w:rPr>
          <w:rFonts w:ascii="Arial" w:eastAsia="Arial" w:hAnsi="Arial"/>
          <w:color w:val="000000"/>
          <w:spacing w:val="-2"/>
          <w:sz w:val="18"/>
        </w:rPr>
      </w:pPr>
      <w:r>
        <w:rPr>
          <w:rFonts w:ascii="Arial" w:eastAsia="Arial" w:hAnsi="Arial"/>
          <w:color w:val="000000"/>
          <w:spacing w:val="-2"/>
          <w:sz w:val="18"/>
        </w:rPr>
        <w:t>consumption in the production process of goods to be distributed at no charge or for a nominal charge.</w:t>
      </w:r>
    </w:p>
    <w:p w14:paraId="28585AF1" w14:textId="77777777" w:rsidR="00740396" w:rsidRDefault="00740396" w:rsidP="00740396">
      <w:pPr>
        <w:spacing w:before="191" w:line="195" w:lineRule="exact"/>
        <w:ind w:left="576" w:right="432"/>
        <w:textAlignment w:val="baseline"/>
        <w:rPr>
          <w:rFonts w:ascii="Arial" w:eastAsia="Arial" w:hAnsi="Arial"/>
          <w:color w:val="000000"/>
          <w:sz w:val="18"/>
        </w:rPr>
      </w:pPr>
      <w:r>
        <w:rPr>
          <w:rFonts w:ascii="Arial" w:eastAsia="Arial" w:hAnsi="Arial"/>
          <w:color w:val="000000"/>
          <w:sz w:val="18"/>
        </w:rPr>
        <w:t>Net realisable value is the estimated selling price in the ordinary course of operations less the estimated costs of completion and the estimated costs necessary to make the sale, exchange or distribution.</w:t>
      </w:r>
    </w:p>
    <w:p w14:paraId="60A5A15F" w14:textId="77777777" w:rsidR="00740396" w:rsidRDefault="00740396" w:rsidP="00740396">
      <w:pPr>
        <w:spacing w:before="192" w:line="206" w:lineRule="exact"/>
        <w:ind w:left="576"/>
        <w:textAlignment w:val="baseline"/>
        <w:rPr>
          <w:rFonts w:ascii="Arial" w:eastAsia="Arial" w:hAnsi="Arial"/>
          <w:color w:val="000000"/>
          <w:spacing w:val="-2"/>
          <w:sz w:val="18"/>
        </w:rPr>
      </w:pPr>
      <w:r>
        <w:rPr>
          <w:rFonts w:ascii="Arial" w:eastAsia="Arial" w:hAnsi="Arial"/>
          <w:color w:val="000000"/>
          <w:spacing w:val="-2"/>
          <w:sz w:val="18"/>
        </w:rPr>
        <w:t>Current replacement cost is the cost that the entity incurs to acquire the asset on the reporting date.</w:t>
      </w:r>
    </w:p>
    <w:p w14:paraId="4D2CA0D6" w14:textId="77777777" w:rsidR="00740396" w:rsidRDefault="00740396" w:rsidP="00740396">
      <w:pPr>
        <w:spacing w:before="194" w:line="193" w:lineRule="exact"/>
        <w:ind w:left="576" w:right="432"/>
        <w:textAlignment w:val="baseline"/>
        <w:rPr>
          <w:rFonts w:ascii="Arial" w:eastAsia="Arial" w:hAnsi="Arial"/>
          <w:color w:val="000000"/>
          <w:sz w:val="18"/>
        </w:rPr>
      </w:pPr>
      <w:r>
        <w:rPr>
          <w:rFonts w:ascii="Arial" w:eastAsia="Arial" w:hAnsi="Arial"/>
          <w:color w:val="000000"/>
          <w:sz w:val="18"/>
        </w:rPr>
        <w:t>The cost of inventories comprises of all costs of purchase, costs of conversion and other costs incurred in bringing the inventories to their present location and condition.</w:t>
      </w:r>
    </w:p>
    <w:p w14:paraId="44231E17" w14:textId="77777777" w:rsidR="00740396" w:rsidRDefault="00740396" w:rsidP="00740396">
      <w:pPr>
        <w:spacing w:before="203" w:line="194" w:lineRule="exact"/>
        <w:ind w:left="576" w:right="432"/>
        <w:textAlignment w:val="baseline"/>
        <w:rPr>
          <w:rFonts w:ascii="Arial" w:eastAsia="Arial" w:hAnsi="Arial"/>
          <w:color w:val="000000"/>
          <w:sz w:val="18"/>
        </w:rPr>
      </w:pPr>
      <w:r>
        <w:rPr>
          <w:rFonts w:ascii="Arial" w:eastAsia="Arial" w:hAnsi="Arial"/>
          <w:color w:val="000000"/>
          <w:sz w:val="18"/>
        </w:rPr>
        <w:t>The cost of inventories of items that are not ordinarily interchangeable and goods or services produced and segregated for specific projects is assigned using specific identification of the individual costs.</w:t>
      </w:r>
    </w:p>
    <w:p w14:paraId="124624DC" w14:textId="77777777" w:rsidR="00740396" w:rsidRDefault="00740396" w:rsidP="00740396">
      <w:pPr>
        <w:spacing w:before="201" w:line="193" w:lineRule="exact"/>
        <w:ind w:left="576" w:right="432"/>
        <w:textAlignment w:val="baseline"/>
        <w:rPr>
          <w:rFonts w:ascii="Arial" w:eastAsia="Arial" w:hAnsi="Arial"/>
          <w:color w:val="000000"/>
          <w:sz w:val="18"/>
        </w:rPr>
      </w:pPr>
      <w:r>
        <w:rPr>
          <w:rFonts w:ascii="Arial" w:eastAsia="Arial" w:hAnsi="Arial"/>
          <w:color w:val="000000"/>
          <w:sz w:val="18"/>
        </w:rPr>
        <w:t>The cost of inventories is assigned using the weighted average cost formula. The same cost formula is used for all inventories having a similar nature and use to the entity.</w:t>
      </w:r>
    </w:p>
    <w:p w14:paraId="2800D0DC" w14:textId="77777777" w:rsidR="00740396" w:rsidRDefault="00740396" w:rsidP="00740396">
      <w:pPr>
        <w:spacing w:before="201" w:line="197" w:lineRule="exact"/>
        <w:ind w:left="576" w:right="432"/>
        <w:jc w:val="both"/>
        <w:textAlignment w:val="baseline"/>
        <w:rPr>
          <w:rFonts w:ascii="Arial" w:eastAsia="Arial" w:hAnsi="Arial"/>
          <w:color w:val="000000"/>
          <w:sz w:val="18"/>
        </w:rPr>
      </w:pPr>
      <w:r>
        <w:rPr>
          <w:rFonts w:ascii="Arial" w:eastAsia="Arial" w:hAnsi="Arial"/>
          <w:color w:val="000000"/>
          <w:sz w:val="18"/>
        </w:rPr>
        <w:t>When inventories are sold, the carrying amounts of those inventories are recognised as an expense in the period in which the related revenue is recognised. If there is no related revenue, the expenses are recognised when the goods are distributed, or related services are rendered. The amount of any write-down of inventories are recognised as an expense in the period the write-down or loss occurs. The amount of any reversal of any write-down of inventories, arising from an increase in net realisable value or current replacement cost, are recognised as a reduction in the amount of inventories recognised as an expense in the period in which the reversal occurs.</w:t>
      </w:r>
    </w:p>
    <w:p w14:paraId="42593F98" w14:textId="77777777" w:rsidR="00740396" w:rsidRDefault="00740396" w:rsidP="00740396">
      <w:pPr>
        <w:spacing w:before="192" w:line="200" w:lineRule="exact"/>
        <w:ind w:left="216"/>
        <w:textAlignment w:val="baseline"/>
        <w:rPr>
          <w:rFonts w:ascii="Arial" w:eastAsia="Arial" w:hAnsi="Arial"/>
          <w:b/>
          <w:color w:val="000000"/>
          <w:spacing w:val="-3"/>
          <w:sz w:val="18"/>
        </w:rPr>
      </w:pPr>
      <w:r>
        <w:rPr>
          <w:rFonts w:ascii="Arial" w:eastAsia="Arial" w:hAnsi="Arial"/>
          <w:b/>
          <w:color w:val="000000"/>
          <w:spacing w:val="-3"/>
          <w:sz w:val="18"/>
        </w:rPr>
        <w:t>1.10 Budget information</w:t>
      </w:r>
    </w:p>
    <w:p w14:paraId="74E9827B" w14:textId="77777777" w:rsidR="00740396" w:rsidRDefault="00740396" w:rsidP="00740396">
      <w:pPr>
        <w:spacing w:before="202" w:line="196" w:lineRule="exact"/>
        <w:ind w:left="576" w:right="432"/>
        <w:textAlignment w:val="baseline"/>
        <w:rPr>
          <w:rFonts w:ascii="Arial" w:eastAsia="Arial" w:hAnsi="Arial"/>
          <w:color w:val="000000"/>
          <w:sz w:val="18"/>
        </w:rPr>
      </w:pPr>
      <w:r>
        <w:rPr>
          <w:rFonts w:ascii="Arial" w:eastAsia="Arial" w:hAnsi="Arial"/>
          <w:color w:val="000000"/>
          <w:sz w:val="18"/>
        </w:rPr>
        <w:t>A reconciliation between the statement of financial performance and the budget has been disclosed in the annual financial statements as determined by The National Treasury. The annual financial statements and the budget are reported on the accrual basis of accounting.</w:t>
      </w:r>
    </w:p>
    <w:p w14:paraId="3D3FA7D6" w14:textId="77777777" w:rsidR="00740396" w:rsidRDefault="00740396" w:rsidP="00740396">
      <w:pPr>
        <w:spacing w:before="202" w:line="199" w:lineRule="exact"/>
        <w:ind w:left="576"/>
        <w:textAlignment w:val="baseline"/>
        <w:rPr>
          <w:rFonts w:ascii="Arial" w:eastAsia="Arial" w:hAnsi="Arial"/>
          <w:color w:val="000000"/>
          <w:spacing w:val="-1"/>
          <w:sz w:val="18"/>
        </w:rPr>
      </w:pPr>
      <w:r>
        <w:rPr>
          <w:rFonts w:ascii="Arial" w:eastAsia="Arial" w:hAnsi="Arial"/>
          <w:color w:val="000000"/>
          <w:spacing w:val="-1"/>
          <w:sz w:val="18"/>
        </w:rPr>
        <w:t>The approved budget has been revised through an adjustment budget in line with the stipulation of section 28 of the</w:t>
      </w:r>
    </w:p>
    <w:p w14:paraId="4E16A006" w14:textId="77777777" w:rsidR="00740396" w:rsidRDefault="00740396" w:rsidP="00740396">
      <w:pPr>
        <w:spacing w:before="5" w:line="192" w:lineRule="exact"/>
        <w:ind w:left="576" w:right="504"/>
        <w:jc w:val="both"/>
        <w:textAlignment w:val="baseline"/>
        <w:rPr>
          <w:rFonts w:ascii="Arial" w:eastAsia="Arial" w:hAnsi="Arial"/>
          <w:color w:val="000000"/>
          <w:sz w:val="18"/>
        </w:rPr>
      </w:pPr>
      <w:r>
        <w:rPr>
          <w:rFonts w:ascii="Arial" w:eastAsia="Arial" w:hAnsi="Arial"/>
          <w:color w:val="000000"/>
          <w:sz w:val="18"/>
        </w:rPr>
        <w:t>MFMA. The adjusment budget takes into account the change in trading conditions and the performance of the business.</w:t>
      </w:r>
    </w:p>
    <w:p w14:paraId="7BD34AA8" w14:textId="77777777" w:rsidR="00740396" w:rsidRDefault="00740396" w:rsidP="00740396">
      <w:pPr>
        <w:spacing w:before="5" w:line="192" w:lineRule="exact"/>
        <w:ind w:left="576" w:right="504"/>
        <w:jc w:val="both"/>
        <w:textAlignment w:val="baseline"/>
        <w:rPr>
          <w:rFonts w:ascii="Arial" w:eastAsia="Arial" w:hAnsi="Arial"/>
          <w:color w:val="000000"/>
          <w:sz w:val="18"/>
        </w:rPr>
      </w:pPr>
    </w:p>
    <w:p w14:paraId="0F75B729" w14:textId="53799EF0" w:rsidR="00740396" w:rsidRDefault="00740396" w:rsidP="00740396">
      <w:pPr>
        <w:rPr>
          <w:rFonts w:ascii="Arial" w:eastAsia="Arial" w:hAnsi="Arial"/>
          <w:color w:val="000000"/>
          <w:spacing w:val="-3"/>
          <w:sz w:val="18"/>
        </w:rPr>
      </w:pPr>
      <w:r>
        <w:rPr>
          <w:rFonts w:ascii="Arial" w:eastAsia="Arial" w:hAnsi="Arial"/>
          <w:color w:val="000000"/>
          <w:spacing w:val="-3"/>
          <w:sz w:val="18"/>
        </w:rPr>
        <w:t xml:space="preserve">           The approved budget covers the fiscal period from 2015-07-01 to 2016-06-30.</w:t>
      </w:r>
    </w:p>
    <w:p w14:paraId="2E3A6922" w14:textId="32006042" w:rsidR="00A017AA" w:rsidRDefault="00A017AA" w:rsidP="00740396">
      <w:pPr>
        <w:rPr>
          <w:rFonts w:ascii="Arial" w:hAnsi="Arial" w:cs="Arial"/>
          <w:sz w:val="20"/>
          <w:szCs w:val="20"/>
        </w:rPr>
      </w:pPr>
      <w:r>
        <w:rPr>
          <w:rFonts w:ascii="Arial" w:hAnsi="Arial" w:cs="Arial"/>
          <w:sz w:val="20"/>
          <w:szCs w:val="20"/>
        </w:rPr>
        <w:br w:type="page"/>
      </w:r>
    </w:p>
    <w:p w14:paraId="37F361B3" w14:textId="77777777" w:rsidR="00C11C56" w:rsidRDefault="00C11C56" w:rsidP="00C11C56">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6AAA2D00" w14:textId="0D32C5EF" w:rsidR="00692D48" w:rsidRDefault="00C11C56" w:rsidP="00C11C56">
      <w:pPr>
        <w:spacing w:before="324" w:line="198" w:lineRule="exact"/>
        <w:ind w:left="216"/>
        <w:textAlignment w:val="baseline"/>
        <w:rPr>
          <w:rFonts w:ascii="Arial" w:eastAsia="Arial" w:hAnsi="Arial"/>
          <w:b/>
          <w:color w:val="000000"/>
          <w:spacing w:val="1"/>
          <w:sz w:val="17"/>
        </w:rPr>
      </w:pPr>
      <w:r>
        <w:rPr>
          <w:noProof/>
          <w:lang w:eastAsia="en-ZA"/>
        </w:rPr>
        <mc:AlternateContent>
          <mc:Choice Requires="wps">
            <w:drawing>
              <wp:anchor distT="0" distB="0" distL="114300" distR="114300" simplePos="0" relativeHeight="251658401" behindDoc="0" locked="0" layoutInCell="1" allowOverlap="1" wp14:anchorId="56556C85" wp14:editId="26310EB9">
                <wp:simplePos x="0" y="0"/>
                <wp:positionH relativeFrom="page">
                  <wp:posOffset>699135</wp:posOffset>
                </wp:positionH>
                <wp:positionV relativeFrom="page">
                  <wp:posOffset>1440180</wp:posOffset>
                </wp:positionV>
                <wp:extent cx="6209030" cy="0"/>
                <wp:effectExtent l="0" t="0" r="0" b="0"/>
                <wp:wrapNone/>
                <wp:docPr id="120"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85D007" id="Line 178" o:spid="_x0000_s1026" style="position:absolute;z-index:2516584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9Q8HgIAAEYEAAAOAAAAZHJzL2Uyb0RvYy54bWysU8GO2jAQvVfqP1i5QxI2y0JEWFUJ9EK7&#10;SLv9AGM7xKpjW7YhoKr/3rGTILa9VFU5mHFm5s2bmefV86UV6MyM5UoWUTpNIsQkUZTLYxF9e9tO&#10;FhGyDkuKhZKsiK7MRs/rjx9Wnc7ZTDVKUGYQgEibd7qIGud0HseWNKzFdqo0k+CslWmxg6s5xtTg&#10;DtBbEc+SZB53ylBtFGHWwteqd0brgF/XjLiXurbMIVFEwM2F04Tz4M94vcL50WDdcDLQwP/AosVc&#10;QtEbVIUdRifD/4BqOTHKqtpNiWpjVdecsNADdJMmv3Xz2mDNQi8wHKtvY7L/D5Z8Pe8N4hR2N4P5&#10;SNzCknZcMpQ+Lfx0Om1zCCrl3vj+yEW+6p0i3y2SqmywPLLA8u2qITH1GfG7FH+xGmocui+KQgw+&#10;ORVGdalN6yFhCOgSNnK9bYRdHCLwcT5LlskDECOjL8b5mKiNdZ+ZapE3ikgA6wCMzzvrPBGcjyG+&#10;jlRbLkRYuJCoCx3PH0OGVYJT7/Vx1hwPpTDojL1mwi+0BZ77MA9dYdv0ccHVq8mok6ShTMMw3Qy2&#10;w1z0NtAS0heCJoHoYPVq+bFMlpvFZpFNstl8M8mSqpp82pbZZL5Nnx6rh6osq/Sn55xmecMpZdLT&#10;HpWbZn+njOEN9Zq7afc2oPg9epgkkB3/A+mwZb/YXiIHRa97M24fxBqCh4flX8P9Hez757/+BQAA&#10;//8DAFBLAwQUAAYACAAAACEASVb9g98AAAAMAQAADwAAAGRycy9kb3ducmV2LnhtbEyPQUvDQBCF&#10;74L/YRnBi7S7CaXGmE2Rgt4UWy32uM2OSTA7G7LbJv57pyDo8b35ePNesZpcJ044hNaThmSuQCBV&#10;3rZUa3h/e5xlIEI0ZE3nCTV8Y4BVeXlRmNz6kTZ42sZacAiF3GhoYuxzKUPVoDNh7nskvn36wZnI&#10;cqilHczI4a6TqVJL6UxL/KExPa4brL62R6dBSpUtpt3H+Ly4CVm7X9f7p5dXra+vpod7EBGn+AfD&#10;uT5Xh5I7HfyRbBAd60QljGpI0yVvOBMqu70Dcfi1ZFnI/yPKHwAAAP//AwBQSwECLQAUAAYACAAA&#10;ACEAtoM4kv4AAADhAQAAEwAAAAAAAAAAAAAAAAAAAAAAW0NvbnRlbnRfVHlwZXNdLnhtbFBLAQIt&#10;ABQABgAIAAAAIQA4/SH/1gAAAJQBAAALAAAAAAAAAAAAAAAAAC8BAABfcmVscy8ucmVsc1BLAQIt&#10;ABQABgAIAAAAIQAu09Q8HgIAAEYEAAAOAAAAAAAAAAAAAAAAAC4CAABkcnMvZTJvRG9jLnhtbFBL&#10;AQItABQABgAIAAAAIQBJVv2D3wAAAAwBAAAPAAAAAAAAAAAAAAAAAHgEAABkcnMvZG93bnJldi54&#10;bWxQSwUGAAAAAAQABADzAAAAhAUAAAAA&#10;" strokeweight=".95pt">
                <w10:wrap anchorx="page" anchory="page"/>
              </v:line>
            </w:pict>
          </mc:Fallback>
        </mc:AlternateContent>
      </w:r>
      <w:r>
        <w:rPr>
          <w:rFonts w:ascii="Arial" w:eastAsia="Arial" w:hAnsi="Arial"/>
          <w:b/>
          <w:color w:val="000000"/>
          <w:sz w:val="17"/>
        </w:rPr>
        <w:br/>
      </w:r>
      <w:r w:rsidR="00692D48">
        <w:rPr>
          <w:rFonts w:ascii="Arial" w:eastAsia="Arial" w:hAnsi="Arial"/>
          <w:b/>
          <w:color w:val="000000"/>
          <w:spacing w:val="1"/>
          <w:sz w:val="17"/>
        </w:rPr>
        <w:t>1.11 Related parties</w:t>
      </w:r>
    </w:p>
    <w:p w14:paraId="1D8D46D9" w14:textId="77777777" w:rsidR="00692D48" w:rsidRDefault="00692D48" w:rsidP="00692D48">
      <w:pPr>
        <w:spacing w:before="199" w:line="198" w:lineRule="exact"/>
        <w:ind w:left="576" w:right="216"/>
        <w:jc w:val="both"/>
        <w:textAlignment w:val="baseline"/>
        <w:rPr>
          <w:rFonts w:ascii="Arial" w:eastAsia="Arial" w:hAnsi="Arial"/>
          <w:color w:val="000000"/>
          <w:sz w:val="17"/>
        </w:rPr>
      </w:pPr>
      <w:r>
        <w:rPr>
          <w:rFonts w:ascii="Arial" w:eastAsia="Arial" w:hAnsi="Arial"/>
          <w:color w:val="000000"/>
          <w:sz w:val="17"/>
        </w:rPr>
        <w:t>The entity operates in an economic sector currently dominated by entities directly or indirectly owned by the South African Government. As a consequence of the constitutional independence of the three spheres of government in South Africa, only entities within the national sphere of government are considered to be related parties.</w:t>
      </w:r>
    </w:p>
    <w:p w14:paraId="4FE3B13F" w14:textId="77777777" w:rsidR="00692D48" w:rsidRDefault="00692D48" w:rsidP="00692D48">
      <w:pPr>
        <w:spacing w:before="200" w:line="195" w:lineRule="exact"/>
        <w:ind w:left="576" w:right="216"/>
        <w:jc w:val="both"/>
        <w:textAlignment w:val="baseline"/>
        <w:rPr>
          <w:rFonts w:ascii="Arial" w:eastAsia="Arial" w:hAnsi="Arial"/>
          <w:color w:val="000000"/>
          <w:sz w:val="17"/>
        </w:rPr>
      </w:pPr>
      <w:r>
        <w:rPr>
          <w:rFonts w:ascii="Arial" w:eastAsia="Arial" w:hAnsi="Arial"/>
          <w:color w:val="000000"/>
          <w:sz w:val="17"/>
        </w:rPr>
        <w:t>Management are those persons responsible for planning, directing and controlling the activities of the entity, including those charged with the governance of the entity in accordance with legislation, in instances where they are required to perform such functions.</w:t>
      </w:r>
    </w:p>
    <w:p w14:paraId="6D13A37D" w14:textId="77777777" w:rsidR="00692D48" w:rsidRDefault="00692D48" w:rsidP="00692D48">
      <w:pPr>
        <w:spacing w:before="202" w:line="197" w:lineRule="exact"/>
        <w:ind w:left="576" w:right="216"/>
        <w:jc w:val="both"/>
        <w:textAlignment w:val="baseline"/>
        <w:rPr>
          <w:rFonts w:ascii="Arial" w:eastAsia="Arial" w:hAnsi="Arial"/>
          <w:color w:val="000000"/>
          <w:sz w:val="17"/>
        </w:rPr>
      </w:pPr>
      <w:r>
        <w:rPr>
          <w:rFonts w:ascii="Arial" w:eastAsia="Arial" w:hAnsi="Arial"/>
          <w:color w:val="000000"/>
          <w:sz w:val="17"/>
        </w:rPr>
        <w:t>Close members of the family of a person are considered to be those family members who may be expected to influence, or be influenced by, that management in their dealings with the entity.</w:t>
      </w:r>
    </w:p>
    <w:p w14:paraId="2573D7F1" w14:textId="300CF859" w:rsidR="00692D48" w:rsidRDefault="00692D48" w:rsidP="00692D48">
      <w:pPr>
        <w:spacing w:before="2" w:line="391" w:lineRule="exact"/>
        <w:ind w:left="216" w:right="936" w:firstLine="360"/>
        <w:textAlignment w:val="baseline"/>
        <w:rPr>
          <w:rFonts w:ascii="Arial" w:eastAsia="Arial" w:hAnsi="Arial"/>
          <w:color w:val="000000"/>
          <w:sz w:val="17"/>
        </w:rPr>
      </w:pPr>
      <w:r>
        <w:rPr>
          <w:rFonts w:ascii="Arial" w:eastAsia="Arial" w:hAnsi="Arial"/>
          <w:color w:val="000000"/>
          <w:sz w:val="17"/>
        </w:rPr>
        <w:t xml:space="preserve">Only transactions with related parties not at arm's length or not in the ordinary course of business are disclosed. </w:t>
      </w:r>
      <w:r w:rsidR="00C11C56">
        <w:rPr>
          <w:rFonts w:ascii="Arial" w:eastAsia="Arial" w:hAnsi="Arial"/>
          <w:b/>
          <w:color w:val="000000"/>
          <w:sz w:val="17"/>
        </w:rPr>
        <w:t xml:space="preserve">1.12 </w:t>
      </w:r>
      <w:r>
        <w:rPr>
          <w:rFonts w:ascii="Arial" w:eastAsia="Arial" w:hAnsi="Arial"/>
          <w:b/>
          <w:color w:val="000000"/>
          <w:sz w:val="17"/>
        </w:rPr>
        <w:t xml:space="preserve"> Events after reporting date</w:t>
      </w:r>
    </w:p>
    <w:p w14:paraId="682FF0D2" w14:textId="77777777" w:rsidR="00692D48" w:rsidRDefault="00692D48" w:rsidP="00692D48">
      <w:pPr>
        <w:spacing w:before="197" w:line="198" w:lineRule="exact"/>
        <w:ind w:left="576" w:right="216"/>
        <w:jc w:val="both"/>
        <w:textAlignment w:val="baseline"/>
        <w:rPr>
          <w:rFonts w:ascii="Arial" w:eastAsia="Arial" w:hAnsi="Arial"/>
          <w:color w:val="000000"/>
          <w:sz w:val="17"/>
        </w:rPr>
      </w:pPr>
      <w:r>
        <w:rPr>
          <w:rFonts w:ascii="Arial" w:eastAsia="Arial" w:hAnsi="Arial"/>
          <w:color w:val="000000"/>
          <w:sz w:val="17"/>
        </w:rPr>
        <w:t>Events after reporting date are those events, both favourable and unfavourable, that occur between the reporting date and the date when the financial statements are authorised for issue. Two types of events can be identified:</w:t>
      </w:r>
    </w:p>
    <w:p w14:paraId="123691F1" w14:textId="77777777" w:rsidR="00692D48" w:rsidRDefault="00692D48" w:rsidP="00FB2B10">
      <w:pPr>
        <w:numPr>
          <w:ilvl w:val="0"/>
          <w:numId w:val="74"/>
        </w:numPr>
        <w:tabs>
          <w:tab w:val="clear" w:pos="432"/>
          <w:tab w:val="left" w:pos="1008"/>
        </w:tabs>
        <w:spacing w:line="197" w:lineRule="exact"/>
        <w:ind w:left="1008" w:right="216" w:hanging="432"/>
        <w:jc w:val="both"/>
        <w:textAlignment w:val="baseline"/>
        <w:rPr>
          <w:rFonts w:ascii="Arial" w:eastAsia="Arial" w:hAnsi="Arial"/>
          <w:color w:val="000000"/>
          <w:spacing w:val="1"/>
          <w:sz w:val="17"/>
        </w:rPr>
      </w:pPr>
      <w:r>
        <w:rPr>
          <w:rFonts w:ascii="Arial" w:eastAsia="Arial" w:hAnsi="Arial"/>
          <w:color w:val="000000"/>
          <w:spacing w:val="1"/>
          <w:sz w:val="17"/>
        </w:rPr>
        <w:t>those that provide evidence of conditions that existed at the reporting date (adjusting events after the reporting date); and</w:t>
      </w:r>
    </w:p>
    <w:p w14:paraId="5289825F" w14:textId="77777777" w:rsidR="00692D48" w:rsidRDefault="00692D48" w:rsidP="00FB2B10">
      <w:pPr>
        <w:numPr>
          <w:ilvl w:val="0"/>
          <w:numId w:val="74"/>
        </w:numPr>
        <w:tabs>
          <w:tab w:val="clear" w:pos="432"/>
          <w:tab w:val="left" w:pos="1008"/>
        </w:tabs>
        <w:spacing w:line="196" w:lineRule="exact"/>
        <w:ind w:left="1008" w:right="216" w:hanging="432"/>
        <w:jc w:val="both"/>
        <w:textAlignment w:val="baseline"/>
        <w:rPr>
          <w:rFonts w:ascii="Arial" w:eastAsia="Arial" w:hAnsi="Arial"/>
          <w:color w:val="000000"/>
          <w:spacing w:val="2"/>
          <w:sz w:val="17"/>
        </w:rPr>
      </w:pPr>
      <w:r>
        <w:rPr>
          <w:rFonts w:ascii="Arial" w:eastAsia="Arial" w:hAnsi="Arial"/>
          <w:color w:val="000000"/>
          <w:spacing w:val="2"/>
          <w:sz w:val="17"/>
        </w:rPr>
        <w:t>those that are indicative of conditions that arose after the reporting date (non-adjusting events after the reporting date).</w:t>
      </w:r>
    </w:p>
    <w:p w14:paraId="005B5CB8" w14:textId="77777777" w:rsidR="00692D48" w:rsidRDefault="00692D48" w:rsidP="00692D48">
      <w:pPr>
        <w:spacing w:before="197" w:line="197" w:lineRule="exact"/>
        <w:ind w:left="576" w:right="216"/>
        <w:jc w:val="both"/>
        <w:textAlignment w:val="baseline"/>
        <w:rPr>
          <w:rFonts w:ascii="Arial" w:eastAsia="Arial" w:hAnsi="Arial"/>
          <w:color w:val="000000"/>
          <w:sz w:val="17"/>
        </w:rPr>
      </w:pPr>
      <w:r>
        <w:rPr>
          <w:rFonts w:ascii="Arial" w:eastAsia="Arial" w:hAnsi="Arial"/>
          <w:color w:val="000000"/>
          <w:sz w:val="17"/>
        </w:rPr>
        <w:t>The entity will adjust the amount recognised in the financial statements to reflect adjusting events after the reporting date once the event occurred.</w:t>
      </w:r>
    </w:p>
    <w:p w14:paraId="4C00A907" w14:textId="77777777" w:rsidR="00692D48" w:rsidRDefault="00692D48" w:rsidP="00692D48">
      <w:pPr>
        <w:spacing w:before="196" w:line="197" w:lineRule="exact"/>
        <w:ind w:left="576" w:right="216"/>
        <w:jc w:val="both"/>
        <w:textAlignment w:val="baseline"/>
        <w:rPr>
          <w:rFonts w:ascii="Arial" w:eastAsia="Arial" w:hAnsi="Arial"/>
          <w:color w:val="000000"/>
          <w:sz w:val="17"/>
        </w:rPr>
      </w:pPr>
      <w:r>
        <w:rPr>
          <w:rFonts w:ascii="Arial" w:eastAsia="Arial" w:hAnsi="Arial"/>
          <w:color w:val="000000"/>
          <w:sz w:val="17"/>
        </w:rPr>
        <w:t>The entity will disclose the nature of the event and an estimate of its financial effect or a statement that such estimate cannot be made in respect of all material non-adjusting events, where non-disclosure could influence the economic decisions of users taken on the basis of the financial statements.</w:t>
      </w:r>
    </w:p>
    <w:p w14:paraId="50615580" w14:textId="77777777" w:rsidR="00692D48" w:rsidRDefault="00692D48" w:rsidP="00692D48">
      <w:pPr>
        <w:spacing w:before="195" w:line="198" w:lineRule="exact"/>
        <w:ind w:left="216"/>
        <w:textAlignment w:val="baseline"/>
        <w:rPr>
          <w:rFonts w:ascii="Arial" w:eastAsia="Arial" w:hAnsi="Arial"/>
          <w:b/>
          <w:color w:val="000000"/>
          <w:spacing w:val="1"/>
          <w:sz w:val="17"/>
        </w:rPr>
      </w:pPr>
      <w:r>
        <w:rPr>
          <w:rFonts w:ascii="Arial" w:eastAsia="Arial" w:hAnsi="Arial"/>
          <w:b/>
          <w:color w:val="000000"/>
          <w:spacing w:val="1"/>
          <w:sz w:val="17"/>
        </w:rPr>
        <w:t>1.13 Capital Commitments</w:t>
      </w:r>
    </w:p>
    <w:p w14:paraId="4119DD33" w14:textId="77777777" w:rsidR="00692D48" w:rsidRDefault="00692D48" w:rsidP="00692D48">
      <w:pPr>
        <w:spacing w:before="200" w:line="194" w:lineRule="exact"/>
        <w:ind w:left="576" w:right="432"/>
        <w:jc w:val="both"/>
        <w:textAlignment w:val="baseline"/>
        <w:rPr>
          <w:rFonts w:ascii="Arial" w:eastAsia="Arial" w:hAnsi="Arial"/>
          <w:color w:val="000000"/>
          <w:sz w:val="17"/>
        </w:rPr>
      </w:pPr>
      <w:r>
        <w:rPr>
          <w:rFonts w:ascii="Arial" w:eastAsia="Arial" w:hAnsi="Arial"/>
          <w:color w:val="000000"/>
          <w:sz w:val="17"/>
        </w:rPr>
        <w:t>Items are classified as commitments where the entity commits itself to future transactions that will normally result in the outflow of resources.</w:t>
      </w:r>
    </w:p>
    <w:p w14:paraId="1847D53B" w14:textId="77777777" w:rsidR="00692D48" w:rsidRDefault="00692D48" w:rsidP="00692D48">
      <w:pPr>
        <w:spacing w:before="199" w:line="192" w:lineRule="exact"/>
        <w:ind w:left="576" w:right="432"/>
        <w:jc w:val="both"/>
        <w:textAlignment w:val="baseline"/>
        <w:rPr>
          <w:rFonts w:ascii="Arial" w:eastAsia="Arial" w:hAnsi="Arial"/>
          <w:color w:val="000000"/>
          <w:sz w:val="17"/>
        </w:rPr>
      </w:pPr>
      <w:r>
        <w:rPr>
          <w:rFonts w:ascii="Arial" w:eastAsia="Arial" w:hAnsi="Arial"/>
          <w:color w:val="000000"/>
          <w:sz w:val="17"/>
        </w:rPr>
        <w:t>Capital commitments are not recognised in the Statement of financial position as a liability but are included in the disclosure note in the following cases:</w:t>
      </w:r>
    </w:p>
    <w:p w14:paraId="16CBFAE6" w14:textId="77777777" w:rsidR="00692D48" w:rsidRDefault="00692D48" w:rsidP="00FB2B10">
      <w:pPr>
        <w:numPr>
          <w:ilvl w:val="0"/>
          <w:numId w:val="74"/>
        </w:numPr>
        <w:tabs>
          <w:tab w:val="clear" w:pos="432"/>
          <w:tab w:val="left" w:pos="1008"/>
        </w:tabs>
        <w:spacing w:line="202" w:lineRule="exact"/>
        <w:ind w:left="1008" w:right="432" w:hanging="432"/>
        <w:jc w:val="both"/>
        <w:textAlignment w:val="baseline"/>
        <w:rPr>
          <w:rFonts w:ascii="Arial" w:eastAsia="Arial" w:hAnsi="Arial"/>
          <w:color w:val="000000"/>
          <w:sz w:val="17"/>
        </w:rPr>
      </w:pPr>
      <w:r>
        <w:rPr>
          <w:rFonts w:ascii="Arial" w:eastAsia="Arial" w:hAnsi="Arial"/>
          <w:color w:val="000000"/>
          <w:sz w:val="17"/>
        </w:rPr>
        <w:t xml:space="preserve">Approved and contracted commitments, where the expenditure has been approved and the contract has been awarded at the reporting date, where disclosure is required </w:t>
      </w:r>
      <w:r>
        <w:rPr>
          <w:rFonts w:ascii="Arial" w:eastAsia="Arial" w:hAnsi="Arial"/>
          <w:b/>
          <w:color w:val="000000"/>
          <w:sz w:val="17"/>
        </w:rPr>
        <w:t xml:space="preserve">by </w:t>
      </w:r>
      <w:r>
        <w:rPr>
          <w:rFonts w:ascii="Arial" w:eastAsia="Arial" w:hAnsi="Arial"/>
          <w:color w:val="000000"/>
          <w:sz w:val="17"/>
        </w:rPr>
        <w:t>a specific standard of GRAP.</w:t>
      </w:r>
    </w:p>
    <w:p w14:paraId="2A650174" w14:textId="77777777" w:rsidR="00692D48" w:rsidRDefault="00692D48" w:rsidP="00FB2B10">
      <w:pPr>
        <w:numPr>
          <w:ilvl w:val="0"/>
          <w:numId w:val="74"/>
        </w:numPr>
        <w:tabs>
          <w:tab w:val="clear" w:pos="432"/>
          <w:tab w:val="left" w:pos="1008"/>
        </w:tabs>
        <w:spacing w:before="1" w:line="193" w:lineRule="exact"/>
        <w:ind w:left="1008" w:right="432" w:hanging="432"/>
        <w:jc w:val="both"/>
        <w:textAlignment w:val="baseline"/>
        <w:rPr>
          <w:rFonts w:ascii="Arial" w:eastAsia="Arial" w:hAnsi="Arial"/>
          <w:color w:val="000000"/>
          <w:sz w:val="17"/>
        </w:rPr>
      </w:pPr>
      <w:r>
        <w:rPr>
          <w:rFonts w:ascii="Arial" w:eastAsia="Arial" w:hAnsi="Arial"/>
          <w:color w:val="000000"/>
          <w:sz w:val="17"/>
        </w:rPr>
        <w:t>Approved but not yet contracted commitments, where expenditure has been approved and the contract is yet to be awarded or is awaiting finalisation at the reporting date.</w:t>
      </w:r>
    </w:p>
    <w:p w14:paraId="7FF585F2" w14:textId="77777777" w:rsidR="00692D48" w:rsidRDefault="00692D48" w:rsidP="00FB2B10">
      <w:pPr>
        <w:numPr>
          <w:ilvl w:val="0"/>
          <w:numId w:val="74"/>
        </w:numPr>
        <w:tabs>
          <w:tab w:val="clear" w:pos="432"/>
          <w:tab w:val="left" w:pos="1008"/>
        </w:tabs>
        <w:spacing w:line="201" w:lineRule="exact"/>
        <w:ind w:left="1008" w:right="432" w:hanging="432"/>
        <w:jc w:val="both"/>
        <w:textAlignment w:val="baseline"/>
        <w:rPr>
          <w:rFonts w:ascii="Arial" w:eastAsia="Arial" w:hAnsi="Arial"/>
          <w:color w:val="000000"/>
          <w:sz w:val="17"/>
        </w:rPr>
      </w:pPr>
      <w:r>
        <w:rPr>
          <w:rFonts w:ascii="Arial" w:eastAsia="Arial" w:hAnsi="Arial"/>
          <w:color w:val="000000"/>
          <w:sz w:val="17"/>
        </w:rPr>
        <w:t>Contracts that are entered into before the reporting date, but goods and services have not yet been received are disclosed in the disclosure notes to the financial statements.</w:t>
      </w:r>
    </w:p>
    <w:p w14:paraId="092087B5" w14:textId="77777777" w:rsidR="00692D48" w:rsidRDefault="00692D48" w:rsidP="00692D48">
      <w:pPr>
        <w:spacing w:before="392" w:line="198" w:lineRule="exact"/>
        <w:ind w:left="216"/>
        <w:textAlignment w:val="baseline"/>
        <w:rPr>
          <w:rFonts w:ascii="Arial" w:eastAsia="Arial" w:hAnsi="Arial"/>
          <w:b/>
          <w:color w:val="000000"/>
          <w:spacing w:val="1"/>
          <w:sz w:val="17"/>
        </w:rPr>
      </w:pPr>
      <w:r>
        <w:rPr>
          <w:rFonts w:ascii="Arial" w:eastAsia="Arial" w:hAnsi="Arial"/>
          <w:b/>
          <w:color w:val="000000"/>
          <w:spacing w:val="1"/>
          <w:sz w:val="17"/>
        </w:rPr>
        <w:t>1.14 Related parties</w:t>
      </w:r>
    </w:p>
    <w:p w14:paraId="4002E8B8" w14:textId="77777777" w:rsidR="00692D48" w:rsidRDefault="00692D48" w:rsidP="00692D48">
      <w:pPr>
        <w:spacing w:before="201" w:line="197" w:lineRule="exact"/>
        <w:ind w:left="576" w:right="432"/>
        <w:jc w:val="both"/>
        <w:textAlignment w:val="baseline"/>
        <w:rPr>
          <w:rFonts w:ascii="Arial" w:eastAsia="Arial" w:hAnsi="Arial"/>
          <w:color w:val="000000"/>
          <w:spacing w:val="2"/>
          <w:sz w:val="17"/>
        </w:rPr>
      </w:pPr>
      <w:r>
        <w:rPr>
          <w:rFonts w:ascii="Arial" w:eastAsia="Arial" w:hAnsi="Arial"/>
          <w:color w:val="000000"/>
          <w:spacing w:val="2"/>
          <w:sz w:val="17"/>
        </w:rPr>
        <w:t xml:space="preserve">The entity operates in an economic sector currently dominated by entities directly or indirectly owned by the South African Government. As a consequence of the constitutional independence of the three spheres of government in South Africa, only entities under the controlled </w:t>
      </w:r>
      <w:r>
        <w:rPr>
          <w:rFonts w:ascii="Arial" w:eastAsia="Arial" w:hAnsi="Arial"/>
          <w:i/>
          <w:color w:val="000000"/>
          <w:spacing w:val="2"/>
          <w:sz w:val="17"/>
        </w:rPr>
        <w:t xml:space="preserve">by </w:t>
      </w:r>
      <w:r>
        <w:rPr>
          <w:rFonts w:ascii="Arial" w:eastAsia="Arial" w:hAnsi="Arial"/>
          <w:color w:val="000000"/>
          <w:spacing w:val="2"/>
          <w:sz w:val="17"/>
        </w:rPr>
        <w:t>City of Johannesburg Metropolitan Municipality are considered to be related parties.</w:t>
      </w:r>
    </w:p>
    <w:p w14:paraId="4AA6BD00" w14:textId="77777777" w:rsidR="00692D48" w:rsidRDefault="00692D48" w:rsidP="00692D48">
      <w:pPr>
        <w:spacing w:before="201" w:line="197" w:lineRule="exact"/>
        <w:ind w:left="576" w:right="432"/>
        <w:jc w:val="both"/>
        <w:textAlignment w:val="baseline"/>
        <w:rPr>
          <w:rFonts w:ascii="Arial" w:eastAsia="Arial" w:hAnsi="Arial"/>
          <w:color w:val="000000"/>
          <w:sz w:val="17"/>
        </w:rPr>
      </w:pPr>
      <w:r>
        <w:rPr>
          <w:rFonts w:ascii="Arial" w:eastAsia="Arial" w:hAnsi="Arial"/>
          <w:color w:val="000000"/>
          <w:sz w:val="17"/>
        </w:rPr>
        <w:t>Key management are those persons responsible for planning, directing and controlling the activities of the entity, including those charged with the governance of the entity in accordance with legislation, in instances where they are required to perform such functions.</w:t>
      </w:r>
    </w:p>
    <w:p w14:paraId="79AD80E3" w14:textId="77777777" w:rsidR="00692D48" w:rsidRDefault="00692D48" w:rsidP="00692D48">
      <w:pPr>
        <w:spacing w:before="202" w:after="734" w:line="197" w:lineRule="exact"/>
        <w:ind w:left="576" w:right="432"/>
        <w:jc w:val="both"/>
        <w:textAlignment w:val="baseline"/>
        <w:rPr>
          <w:rFonts w:ascii="Arial" w:eastAsia="Arial" w:hAnsi="Arial"/>
          <w:color w:val="000000"/>
          <w:sz w:val="17"/>
        </w:rPr>
      </w:pPr>
      <w:r>
        <w:rPr>
          <w:rFonts w:ascii="Arial" w:eastAsia="Arial" w:hAnsi="Arial"/>
          <w:color w:val="000000"/>
          <w:sz w:val="17"/>
        </w:rPr>
        <w:t>Close members of the family of a person are considered to be those family members who may be expected to influence, or be influenced by, that management in their dealings with the entity.</w:t>
      </w:r>
    </w:p>
    <w:p w14:paraId="4BF13D3D" w14:textId="77777777" w:rsidR="009F2754" w:rsidRDefault="009F2754" w:rsidP="009F2754">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5E1227AF" w14:textId="77777777" w:rsidR="009F2754" w:rsidRDefault="009F2754" w:rsidP="009F2754">
      <w:pPr>
        <w:rPr>
          <w:rFonts w:ascii="Arial" w:eastAsia="Arial" w:hAnsi="Arial"/>
          <w:b/>
          <w:color w:val="000000"/>
          <w:spacing w:val="2"/>
          <w:sz w:val="17"/>
        </w:rPr>
      </w:pPr>
      <w:r>
        <w:rPr>
          <w:noProof/>
          <w:lang w:eastAsia="en-ZA"/>
        </w:rPr>
        <mc:AlternateContent>
          <mc:Choice Requires="wps">
            <w:drawing>
              <wp:anchor distT="0" distB="0" distL="114300" distR="114300" simplePos="0" relativeHeight="251658402" behindDoc="0" locked="0" layoutInCell="1" allowOverlap="1" wp14:anchorId="74AB6B99" wp14:editId="6F4BC571">
                <wp:simplePos x="0" y="0"/>
                <wp:positionH relativeFrom="page">
                  <wp:posOffset>699135</wp:posOffset>
                </wp:positionH>
                <wp:positionV relativeFrom="page">
                  <wp:posOffset>1440180</wp:posOffset>
                </wp:positionV>
                <wp:extent cx="6209030" cy="0"/>
                <wp:effectExtent l="0" t="0" r="0" b="0"/>
                <wp:wrapNone/>
                <wp:docPr id="121"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DBED09" id="Line 178" o:spid="_x0000_s1026" style="position:absolute;z-index:2516584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nxdIAIAAEYEAAAOAAAAZHJzL2Uyb0RvYy54bWysU8GO2jAQvVfqP1i5QxI2y0JEWFUJ9EK7&#10;SLv9AGM7xKpjW7YhoKr/3rGTILa9VFU5mHFm5s2beePV86UV6MyM5UoWUTpNIsQkUZTLYxF9e9tO&#10;FhGyDkuKhZKsiK7MRs/rjx9Wnc7ZTDVKUGYQgEibd7qIGud0HseWNKzFdqo0k+CslWmxg6s5xtTg&#10;DtBbEc+SZB53ylBtFGHWwteqd0brgF/XjLiXurbMIVFEwM2F04Tz4M94vcL50WDdcDLQwP/AosVc&#10;QtEbVIUdRifD/4BqOTHKqtpNiWpjVdecsNADdJMmv3Xz2mDNQi8wHKtvY7L/D5Z8Pe8N4hS0m6UR&#10;krgFkXZcMpQ+Lfx0Om1zCCrl3vj+yEW+6p0i3y2SqmywPLLA8u2qITH1GfG7FH+xGmocui+KQgw+&#10;ORVGdalN6yFhCOgSFLneFGEXhwh8nM+SZfIAwpHRF+N8TNTGus9MtcgbRSSAdQDG5511ngjOxxBf&#10;R6otFyIILiTqfMfJ/DFkWCU49V4fZ83xUAqDztjvTPiFtsBzH+ahK2ybPi64+m0y6iRpKNMwTDeD&#10;7TAXvQ20hPSFoEkgOlj9tvxYJsvNYrPIJtlsvplkSVVNPm3LbDLfpk+P1UNVllX603NOs7zhlDLp&#10;aY+bm2Z/txnDG+p37ra7twHF79HDJIHs+B9IB5W9sP2KHBS97s2oPixrCB4eln8N93ew75//+hcA&#10;AAD//wMAUEsDBBQABgAIAAAAIQBJVv2D3wAAAAwBAAAPAAAAZHJzL2Rvd25yZXYueG1sTI9BS8NA&#10;EIXvgv9hGcGLtLsJpcaYTZGC3hRbLfa4zY5JMDsbstsm/nunIOjxvfl4816xmlwnTjiE1pOGZK5A&#10;IFXetlRreH97nGUgQjRkTecJNXxjgFV5eVGY3PqRNnjaxlpwCIXcaGhi7HMpQ9WgM2HueyS+ffrB&#10;mchyqKUdzMjhrpOpUkvpTEv8oTE9rhusvrZHp0FKlS2m3cf4vLgJWbtf1/unl1etr6+mh3sQEaf4&#10;B8O5PleHkjsd/JFsEB3rRCWMakjTJW84Eyq7vQNx+LVkWcj/I8ofAAAA//8DAFBLAQItABQABgAI&#10;AAAAIQC2gziS/gAAAOEBAAATAAAAAAAAAAAAAAAAAAAAAABbQ29udGVudF9UeXBlc10ueG1sUEsB&#10;Ai0AFAAGAAgAAAAhADj9If/WAAAAlAEAAAsAAAAAAAAAAAAAAAAALwEAAF9yZWxzLy5yZWxzUEsB&#10;Ai0AFAAGAAgAAAAhAAt+fF0gAgAARgQAAA4AAAAAAAAAAAAAAAAALgIAAGRycy9lMm9Eb2MueG1s&#10;UEsBAi0AFAAGAAgAAAAhAElW/YPfAAAADAEAAA8AAAAAAAAAAAAAAAAAegQAAGRycy9kb3ducmV2&#10;LnhtbFBLBQYAAAAABAAEAPMAAACGBQAAAAA=&#10;" strokeweight=".95pt">
                <w10:wrap anchorx="page" anchory="page"/>
              </v:line>
            </w:pict>
          </mc:Fallback>
        </mc:AlternateContent>
      </w:r>
      <w:r>
        <w:rPr>
          <w:rFonts w:ascii="Arial" w:eastAsia="Arial" w:hAnsi="Arial"/>
          <w:b/>
          <w:color w:val="000000"/>
          <w:sz w:val="17"/>
        </w:rPr>
        <w:br/>
      </w:r>
    </w:p>
    <w:p w14:paraId="12F89A26" w14:textId="7989544A" w:rsidR="00692D48" w:rsidRDefault="00692D48" w:rsidP="009F2754">
      <w:pPr>
        <w:rPr>
          <w:rFonts w:ascii="Arial" w:eastAsia="Arial" w:hAnsi="Arial"/>
          <w:b/>
          <w:color w:val="000000"/>
          <w:spacing w:val="2"/>
          <w:sz w:val="17"/>
        </w:rPr>
      </w:pPr>
      <w:r>
        <w:rPr>
          <w:rFonts w:ascii="Arial" w:eastAsia="Arial" w:hAnsi="Arial"/>
          <w:b/>
          <w:color w:val="000000"/>
          <w:spacing w:val="2"/>
          <w:sz w:val="17"/>
        </w:rPr>
        <w:t>1.15 Impairment of cash-generating assets</w:t>
      </w:r>
    </w:p>
    <w:p w14:paraId="663E5C86" w14:textId="77777777" w:rsidR="00692D48" w:rsidRDefault="00692D48" w:rsidP="00692D48">
      <w:pPr>
        <w:spacing w:before="198" w:line="199" w:lineRule="exact"/>
        <w:ind w:left="648" w:right="432"/>
        <w:jc w:val="both"/>
        <w:textAlignment w:val="baseline"/>
        <w:rPr>
          <w:rFonts w:ascii="Arial" w:eastAsia="Arial" w:hAnsi="Arial"/>
          <w:color w:val="000000"/>
          <w:sz w:val="17"/>
        </w:rPr>
      </w:pPr>
      <w:r>
        <w:rPr>
          <w:rFonts w:ascii="Arial" w:eastAsia="Arial" w:hAnsi="Arial"/>
          <w:color w:val="000000"/>
          <w:sz w:val="17"/>
        </w:rPr>
        <w:t xml:space="preserve">Cash-generating assets are assets managed with the objective of generating a commercial return. An asset generates a commercial return when it is deployed in a manner consistent with that adopted by </w:t>
      </w:r>
      <w:r>
        <w:rPr>
          <w:rFonts w:ascii="Arial" w:eastAsia="Arial" w:hAnsi="Arial"/>
          <w:b/>
          <w:color w:val="000000"/>
          <w:sz w:val="17"/>
        </w:rPr>
        <w:t xml:space="preserve">a </w:t>
      </w:r>
      <w:r>
        <w:rPr>
          <w:rFonts w:ascii="Arial" w:eastAsia="Arial" w:hAnsi="Arial"/>
          <w:color w:val="000000"/>
          <w:sz w:val="17"/>
        </w:rPr>
        <w:t>profit-oriented entity.</w:t>
      </w:r>
    </w:p>
    <w:p w14:paraId="01706DC8" w14:textId="77777777" w:rsidR="00692D48" w:rsidRDefault="00692D48" w:rsidP="00692D48">
      <w:pPr>
        <w:spacing w:before="193" w:line="199" w:lineRule="exact"/>
        <w:ind w:left="648"/>
        <w:jc w:val="both"/>
        <w:textAlignment w:val="baseline"/>
        <w:rPr>
          <w:rFonts w:ascii="Arial" w:eastAsia="Arial" w:hAnsi="Arial"/>
          <w:color w:val="000000"/>
          <w:spacing w:val="3"/>
          <w:sz w:val="17"/>
        </w:rPr>
      </w:pPr>
      <w:r>
        <w:rPr>
          <w:rFonts w:ascii="Arial" w:eastAsia="Arial" w:hAnsi="Arial"/>
          <w:color w:val="000000"/>
          <w:spacing w:val="3"/>
          <w:sz w:val="17"/>
        </w:rPr>
        <w:t>Impairment is a loss in the future economic benefits or service potential of an asset, over and above the systematic</w:t>
      </w:r>
    </w:p>
    <w:p w14:paraId="513030C0" w14:textId="77777777" w:rsidR="00692D48" w:rsidRDefault="00692D48" w:rsidP="00692D48">
      <w:pPr>
        <w:spacing w:line="198" w:lineRule="exact"/>
        <w:ind w:left="648"/>
        <w:jc w:val="both"/>
        <w:textAlignment w:val="baseline"/>
        <w:rPr>
          <w:rFonts w:ascii="Arial" w:eastAsia="Arial" w:hAnsi="Arial"/>
          <w:color w:val="000000"/>
          <w:spacing w:val="1"/>
          <w:sz w:val="17"/>
        </w:rPr>
      </w:pPr>
      <w:r>
        <w:rPr>
          <w:rFonts w:ascii="Arial" w:eastAsia="Arial" w:hAnsi="Arial"/>
          <w:color w:val="000000"/>
          <w:spacing w:val="1"/>
          <w:sz w:val="17"/>
        </w:rPr>
        <w:t>recognition of the loss of the asset's future economic benefits or service potential through depreciation (amortisation).</w:t>
      </w:r>
    </w:p>
    <w:p w14:paraId="40CB1E34" w14:textId="77777777" w:rsidR="00692D48" w:rsidRDefault="00692D48" w:rsidP="00692D48">
      <w:pPr>
        <w:spacing w:before="191" w:line="201" w:lineRule="exact"/>
        <w:ind w:left="648" w:right="432"/>
        <w:jc w:val="both"/>
        <w:textAlignment w:val="baseline"/>
        <w:rPr>
          <w:rFonts w:ascii="Arial" w:eastAsia="Arial" w:hAnsi="Arial"/>
          <w:color w:val="000000"/>
          <w:sz w:val="17"/>
        </w:rPr>
      </w:pPr>
      <w:r>
        <w:rPr>
          <w:rFonts w:ascii="Arial" w:eastAsia="Arial" w:hAnsi="Arial"/>
          <w:color w:val="000000"/>
          <w:sz w:val="17"/>
        </w:rPr>
        <w:t>Carrying amount is the amount at which an asset is recognised in the statement of financial position after deducting any accumulated depreciation and accumulated impairment losses thereon.</w:t>
      </w:r>
    </w:p>
    <w:p w14:paraId="4B5277C6" w14:textId="77777777" w:rsidR="00692D48" w:rsidRDefault="00692D48" w:rsidP="00692D48">
      <w:pPr>
        <w:spacing w:before="197" w:line="197" w:lineRule="exact"/>
        <w:ind w:left="648" w:right="432"/>
        <w:jc w:val="both"/>
        <w:textAlignment w:val="baseline"/>
        <w:rPr>
          <w:rFonts w:ascii="Arial" w:eastAsia="Arial" w:hAnsi="Arial"/>
          <w:color w:val="000000"/>
          <w:sz w:val="17"/>
        </w:rPr>
      </w:pPr>
      <w:r>
        <w:rPr>
          <w:rFonts w:ascii="Arial" w:eastAsia="Arial" w:hAnsi="Arial"/>
          <w:color w:val="000000"/>
          <w:sz w:val="17"/>
        </w:rPr>
        <w:t>A cash-generating unit is the smallest identifiable group of assets managed with the objective of generating a commercial return that generates cash inflows from continuing use that are largely independent of the cash inflows from other assets or groups of assets.</w:t>
      </w:r>
    </w:p>
    <w:p w14:paraId="35C9BA53" w14:textId="77777777" w:rsidR="00692D48" w:rsidRDefault="00692D48" w:rsidP="00692D48">
      <w:pPr>
        <w:spacing w:before="195" w:line="198" w:lineRule="exact"/>
        <w:ind w:left="648" w:right="432"/>
        <w:jc w:val="both"/>
        <w:textAlignment w:val="baseline"/>
        <w:rPr>
          <w:rFonts w:ascii="Arial" w:eastAsia="Arial" w:hAnsi="Arial"/>
          <w:color w:val="000000"/>
          <w:sz w:val="17"/>
        </w:rPr>
      </w:pPr>
      <w:r>
        <w:rPr>
          <w:rFonts w:ascii="Arial" w:eastAsia="Arial" w:hAnsi="Arial"/>
          <w:color w:val="000000"/>
          <w:sz w:val="17"/>
        </w:rPr>
        <w:t>Costs of disposal are incremental costs directly attributable to the disposal of an asset, excluding finance costs and income tax expense.</w:t>
      </w:r>
    </w:p>
    <w:p w14:paraId="16FDE25D" w14:textId="77777777" w:rsidR="00692D48" w:rsidRDefault="00692D48" w:rsidP="00692D48">
      <w:pPr>
        <w:spacing w:before="195" w:line="198" w:lineRule="exact"/>
        <w:ind w:left="648"/>
        <w:jc w:val="both"/>
        <w:textAlignment w:val="baseline"/>
        <w:rPr>
          <w:rFonts w:ascii="Arial" w:eastAsia="Arial" w:hAnsi="Arial"/>
          <w:color w:val="000000"/>
          <w:spacing w:val="1"/>
          <w:sz w:val="17"/>
        </w:rPr>
      </w:pPr>
      <w:r>
        <w:rPr>
          <w:rFonts w:ascii="Arial" w:eastAsia="Arial" w:hAnsi="Arial"/>
          <w:color w:val="000000"/>
          <w:spacing w:val="1"/>
          <w:sz w:val="17"/>
        </w:rPr>
        <w:t>Depreciation (Amortisation) is the systematic allocation of the depreciable amount of an asset over its useful life.</w:t>
      </w:r>
    </w:p>
    <w:p w14:paraId="24E1C5F4" w14:textId="77777777" w:rsidR="00692D48" w:rsidRDefault="00692D48" w:rsidP="00692D48">
      <w:pPr>
        <w:spacing w:before="194" w:line="198" w:lineRule="exact"/>
        <w:ind w:left="648" w:right="432"/>
        <w:jc w:val="both"/>
        <w:textAlignment w:val="baseline"/>
        <w:rPr>
          <w:rFonts w:ascii="Arial" w:eastAsia="Arial" w:hAnsi="Arial"/>
          <w:color w:val="000000"/>
          <w:sz w:val="17"/>
        </w:rPr>
      </w:pPr>
      <w:r>
        <w:rPr>
          <w:rFonts w:ascii="Arial" w:eastAsia="Arial" w:hAnsi="Arial"/>
          <w:color w:val="000000"/>
          <w:sz w:val="17"/>
        </w:rPr>
        <w:t>Fair value less costs to sell is the amount obtainable from the sale of an asset in an arm's length transaction between knowledgeable, willing parties, less the costs of disposal.</w:t>
      </w:r>
    </w:p>
    <w:p w14:paraId="0473F604" w14:textId="77777777" w:rsidR="00692D48" w:rsidRDefault="00692D48" w:rsidP="00692D48">
      <w:pPr>
        <w:spacing w:before="188" w:line="201" w:lineRule="exact"/>
        <w:ind w:left="648" w:right="432"/>
        <w:jc w:val="both"/>
        <w:textAlignment w:val="baseline"/>
        <w:rPr>
          <w:rFonts w:ascii="Arial" w:eastAsia="Arial" w:hAnsi="Arial"/>
          <w:color w:val="000000"/>
          <w:spacing w:val="1"/>
          <w:sz w:val="17"/>
        </w:rPr>
      </w:pPr>
      <w:r>
        <w:rPr>
          <w:rFonts w:ascii="Arial" w:eastAsia="Arial" w:hAnsi="Arial"/>
          <w:color w:val="000000"/>
          <w:spacing w:val="1"/>
          <w:sz w:val="17"/>
        </w:rPr>
        <w:t>Recoverable amount of an asset or a cash-generating unit is the higher its fair value less costs to sell and its value in use.</w:t>
      </w:r>
    </w:p>
    <w:p w14:paraId="6FB198CB" w14:textId="77777777" w:rsidR="00692D48" w:rsidRDefault="00692D48" w:rsidP="00692D48">
      <w:pPr>
        <w:spacing w:before="191" w:line="197" w:lineRule="exact"/>
        <w:ind w:left="648"/>
        <w:jc w:val="both"/>
        <w:textAlignment w:val="baseline"/>
        <w:rPr>
          <w:rFonts w:ascii="Arial" w:eastAsia="Arial" w:hAnsi="Arial"/>
          <w:color w:val="000000"/>
          <w:sz w:val="17"/>
        </w:rPr>
      </w:pPr>
      <w:r>
        <w:rPr>
          <w:rFonts w:ascii="Arial" w:eastAsia="Arial" w:hAnsi="Arial"/>
          <w:color w:val="000000"/>
          <w:sz w:val="17"/>
        </w:rPr>
        <w:t>Useful life is either:</w:t>
      </w:r>
    </w:p>
    <w:p w14:paraId="0B3F9D6F" w14:textId="77777777" w:rsidR="00692D48" w:rsidRDefault="00692D48" w:rsidP="00FB2B10">
      <w:pPr>
        <w:numPr>
          <w:ilvl w:val="0"/>
          <w:numId w:val="77"/>
        </w:numPr>
        <w:tabs>
          <w:tab w:val="clear" w:pos="360"/>
          <w:tab w:val="left" w:pos="1008"/>
        </w:tabs>
        <w:spacing w:line="198" w:lineRule="exact"/>
        <w:ind w:left="648"/>
        <w:jc w:val="both"/>
        <w:textAlignment w:val="baseline"/>
        <w:rPr>
          <w:rFonts w:ascii="Arial" w:eastAsia="Arial" w:hAnsi="Arial"/>
          <w:color w:val="000000"/>
          <w:spacing w:val="1"/>
          <w:sz w:val="17"/>
        </w:rPr>
      </w:pPr>
      <w:r>
        <w:rPr>
          <w:rFonts w:ascii="Arial" w:eastAsia="Arial" w:hAnsi="Arial"/>
          <w:color w:val="000000"/>
          <w:spacing w:val="1"/>
          <w:sz w:val="17"/>
        </w:rPr>
        <w:t>the period of time over which an asset is expected to be used by the entity; or</w:t>
      </w:r>
    </w:p>
    <w:p w14:paraId="22875E34" w14:textId="77777777" w:rsidR="00692D48" w:rsidRDefault="00692D48" w:rsidP="00FB2B10">
      <w:pPr>
        <w:numPr>
          <w:ilvl w:val="0"/>
          <w:numId w:val="77"/>
        </w:numPr>
        <w:tabs>
          <w:tab w:val="clear" w:pos="360"/>
          <w:tab w:val="left" w:pos="1008"/>
        </w:tabs>
        <w:spacing w:line="198" w:lineRule="exact"/>
        <w:ind w:left="648"/>
        <w:jc w:val="both"/>
        <w:textAlignment w:val="baseline"/>
        <w:rPr>
          <w:rFonts w:ascii="Arial" w:eastAsia="Arial" w:hAnsi="Arial"/>
          <w:color w:val="000000"/>
          <w:spacing w:val="1"/>
          <w:sz w:val="17"/>
        </w:rPr>
      </w:pPr>
      <w:r>
        <w:rPr>
          <w:rFonts w:ascii="Arial" w:eastAsia="Arial" w:hAnsi="Arial"/>
          <w:color w:val="000000"/>
          <w:spacing w:val="1"/>
          <w:sz w:val="17"/>
        </w:rPr>
        <w:t>the number of production or similar units expected to be obtained from the asset by the entity.</w:t>
      </w:r>
    </w:p>
    <w:p w14:paraId="3E35B12E" w14:textId="77777777" w:rsidR="00692D48" w:rsidRDefault="00692D48" w:rsidP="00692D48">
      <w:pPr>
        <w:spacing w:line="392" w:lineRule="exact"/>
        <w:ind w:left="648" w:right="576"/>
        <w:jc w:val="both"/>
        <w:textAlignment w:val="baseline"/>
        <w:rPr>
          <w:rFonts w:ascii="Arial" w:eastAsia="Arial" w:hAnsi="Arial"/>
          <w:color w:val="000000"/>
          <w:sz w:val="17"/>
        </w:rPr>
      </w:pPr>
      <w:r>
        <w:rPr>
          <w:rFonts w:ascii="Arial" w:eastAsia="Arial" w:hAnsi="Arial"/>
          <w:color w:val="000000"/>
          <w:sz w:val="17"/>
        </w:rPr>
        <w:t xml:space="preserve">Criteria developed by the entity to distinguish cash-generating assets from non-cash-generating assets are as follow: </w:t>
      </w:r>
      <w:r>
        <w:rPr>
          <w:rFonts w:ascii="Arial" w:eastAsia="Arial" w:hAnsi="Arial"/>
          <w:b/>
          <w:color w:val="000000"/>
          <w:sz w:val="17"/>
        </w:rPr>
        <w:t>Identification</w:t>
      </w:r>
    </w:p>
    <w:p w14:paraId="2CDB05B5" w14:textId="77777777" w:rsidR="00692D48" w:rsidRDefault="00692D48" w:rsidP="00692D48">
      <w:pPr>
        <w:spacing w:before="194" w:line="199" w:lineRule="exact"/>
        <w:ind w:left="648" w:right="432"/>
        <w:jc w:val="both"/>
        <w:textAlignment w:val="baseline"/>
        <w:rPr>
          <w:rFonts w:ascii="Arial" w:eastAsia="Arial" w:hAnsi="Arial"/>
          <w:color w:val="000000"/>
          <w:sz w:val="17"/>
        </w:rPr>
      </w:pPr>
      <w:r>
        <w:rPr>
          <w:rFonts w:ascii="Arial" w:eastAsia="Arial" w:hAnsi="Arial"/>
          <w:color w:val="000000"/>
          <w:sz w:val="17"/>
        </w:rPr>
        <w:t>The entity assesses at each reporting date whether there is any indication that an asset or cash-generating unit may be impaired. If any such indication exists, the entity estimates the recoverable amount of the asset.</w:t>
      </w:r>
    </w:p>
    <w:p w14:paraId="6976BBFB" w14:textId="77777777" w:rsidR="00692D48" w:rsidRDefault="00692D48" w:rsidP="00692D48">
      <w:pPr>
        <w:spacing w:before="197" w:line="197" w:lineRule="exact"/>
        <w:ind w:left="648" w:right="432"/>
        <w:jc w:val="both"/>
        <w:textAlignment w:val="baseline"/>
        <w:rPr>
          <w:rFonts w:ascii="Arial" w:eastAsia="Arial" w:hAnsi="Arial"/>
          <w:color w:val="000000"/>
          <w:sz w:val="17"/>
        </w:rPr>
      </w:pPr>
      <w:r>
        <w:rPr>
          <w:rFonts w:ascii="Arial" w:eastAsia="Arial" w:hAnsi="Arial"/>
          <w:color w:val="000000"/>
          <w:sz w:val="17"/>
        </w:rPr>
        <w:t>The recoverable amount of an asset or a cash-generating unit is the higher of its fair value less costs to sell and its value in use.</w:t>
      </w:r>
    </w:p>
    <w:p w14:paraId="0B16741D" w14:textId="77777777" w:rsidR="00692D48" w:rsidRDefault="00692D48" w:rsidP="00692D48">
      <w:pPr>
        <w:spacing w:line="392" w:lineRule="exact"/>
        <w:ind w:left="648" w:right="1800"/>
        <w:jc w:val="both"/>
        <w:textAlignment w:val="baseline"/>
        <w:rPr>
          <w:rFonts w:ascii="Arial" w:eastAsia="Arial" w:hAnsi="Arial"/>
          <w:color w:val="000000"/>
          <w:sz w:val="17"/>
        </w:rPr>
      </w:pPr>
      <w:r>
        <w:rPr>
          <w:rFonts w:ascii="Arial" w:eastAsia="Arial" w:hAnsi="Arial"/>
          <w:color w:val="000000"/>
          <w:sz w:val="17"/>
        </w:rPr>
        <w:t xml:space="preserve">When the carrying amount of a cash-generating asset exceeds its recoverable amount, it is impaired. </w:t>
      </w:r>
      <w:r>
        <w:rPr>
          <w:rFonts w:ascii="Arial" w:eastAsia="Arial" w:hAnsi="Arial"/>
          <w:b/>
          <w:color w:val="000000"/>
          <w:sz w:val="17"/>
        </w:rPr>
        <w:t>Value in use</w:t>
      </w:r>
    </w:p>
    <w:p w14:paraId="77712D89" w14:textId="77777777" w:rsidR="00692D48" w:rsidRDefault="00692D48" w:rsidP="00692D48">
      <w:pPr>
        <w:spacing w:before="201" w:line="196" w:lineRule="exact"/>
        <w:ind w:left="648" w:right="432"/>
        <w:jc w:val="both"/>
        <w:textAlignment w:val="baseline"/>
        <w:rPr>
          <w:rFonts w:ascii="Arial" w:eastAsia="Arial" w:hAnsi="Arial"/>
          <w:color w:val="000000"/>
          <w:sz w:val="17"/>
        </w:rPr>
      </w:pPr>
      <w:r>
        <w:rPr>
          <w:rFonts w:ascii="Arial" w:eastAsia="Arial" w:hAnsi="Arial"/>
          <w:color w:val="000000"/>
          <w:sz w:val="17"/>
        </w:rPr>
        <w:t>Value in use of a cash-generating asset is the present value of the estimated future cash flows expected to be derived from the continuing use of an asset and from its disposal at the end of its useful life.</w:t>
      </w:r>
    </w:p>
    <w:p w14:paraId="4BECD907" w14:textId="77777777" w:rsidR="00692D48" w:rsidRDefault="00692D48" w:rsidP="00692D48">
      <w:pPr>
        <w:spacing w:before="194" w:line="199" w:lineRule="exact"/>
        <w:ind w:left="648" w:right="432"/>
        <w:jc w:val="both"/>
        <w:textAlignment w:val="baseline"/>
        <w:rPr>
          <w:rFonts w:ascii="Arial" w:eastAsia="Arial" w:hAnsi="Arial"/>
          <w:color w:val="000000"/>
          <w:sz w:val="17"/>
        </w:rPr>
      </w:pPr>
      <w:r>
        <w:rPr>
          <w:rFonts w:ascii="Arial" w:eastAsia="Arial" w:hAnsi="Arial"/>
          <w:color w:val="000000"/>
          <w:sz w:val="17"/>
        </w:rPr>
        <w:t>When estimating the value in use of an asset, the entity estimates the future cash inflows and outflows to be derived from continuing use of the asset and from its ultimate disposal and the entity applies the appropriate discount rate to those future cash flows.</w:t>
      </w:r>
    </w:p>
    <w:p w14:paraId="584ECFE9" w14:textId="77777777" w:rsidR="00692D48" w:rsidRDefault="00692D48" w:rsidP="00692D48">
      <w:pPr>
        <w:spacing w:before="196" w:line="196" w:lineRule="exact"/>
        <w:ind w:left="648"/>
        <w:jc w:val="both"/>
        <w:textAlignment w:val="baseline"/>
        <w:rPr>
          <w:rFonts w:ascii="Arial" w:eastAsia="Arial" w:hAnsi="Arial"/>
          <w:b/>
          <w:color w:val="000000"/>
          <w:spacing w:val="-1"/>
          <w:sz w:val="17"/>
        </w:rPr>
      </w:pPr>
      <w:r>
        <w:rPr>
          <w:rFonts w:ascii="Arial" w:eastAsia="Arial" w:hAnsi="Arial"/>
          <w:b/>
          <w:color w:val="000000"/>
          <w:spacing w:val="-1"/>
          <w:sz w:val="17"/>
        </w:rPr>
        <w:t>Discount rate</w:t>
      </w:r>
    </w:p>
    <w:p w14:paraId="628B0CD6" w14:textId="77777777" w:rsidR="00692D48" w:rsidRDefault="00692D48" w:rsidP="00692D48">
      <w:pPr>
        <w:spacing w:before="197" w:line="199" w:lineRule="exact"/>
        <w:ind w:left="648" w:right="432"/>
        <w:jc w:val="both"/>
        <w:textAlignment w:val="baseline"/>
        <w:rPr>
          <w:rFonts w:ascii="Arial" w:eastAsia="Arial" w:hAnsi="Arial"/>
          <w:color w:val="000000"/>
          <w:sz w:val="17"/>
        </w:rPr>
      </w:pPr>
      <w:r>
        <w:rPr>
          <w:rFonts w:ascii="Arial" w:eastAsia="Arial" w:hAnsi="Arial"/>
          <w:color w:val="000000"/>
          <w:sz w:val="17"/>
        </w:rPr>
        <w:t>The discount rate is a pre-tax rate that reflects current market assessments of the time value of money, represented by the current risk-free rate of interest and the risks specific to the asset for which the future cash flow estimates have not been adjusted.</w:t>
      </w:r>
    </w:p>
    <w:p w14:paraId="0B785CDD" w14:textId="77777777" w:rsidR="00692D48" w:rsidRDefault="00692D48" w:rsidP="00692D48">
      <w:pPr>
        <w:spacing w:before="196" w:line="196" w:lineRule="exact"/>
        <w:ind w:left="648"/>
        <w:jc w:val="both"/>
        <w:textAlignment w:val="baseline"/>
        <w:rPr>
          <w:rFonts w:ascii="Arial" w:eastAsia="Arial" w:hAnsi="Arial"/>
          <w:b/>
          <w:color w:val="000000"/>
          <w:spacing w:val="1"/>
          <w:sz w:val="17"/>
        </w:rPr>
      </w:pPr>
      <w:r>
        <w:rPr>
          <w:rFonts w:ascii="Arial" w:eastAsia="Arial" w:hAnsi="Arial"/>
          <w:b/>
          <w:color w:val="000000"/>
          <w:spacing w:val="1"/>
          <w:sz w:val="17"/>
        </w:rPr>
        <w:t>Recognition and measurement (individual asset)</w:t>
      </w:r>
    </w:p>
    <w:p w14:paraId="14C04C0A" w14:textId="238F4C13" w:rsidR="00A017AA" w:rsidRDefault="00692D48" w:rsidP="00692D48">
      <w:pPr>
        <w:rPr>
          <w:rFonts w:ascii="Arial" w:hAnsi="Arial" w:cs="Arial"/>
          <w:sz w:val="20"/>
          <w:szCs w:val="20"/>
        </w:rPr>
      </w:pPr>
      <w:r>
        <w:rPr>
          <w:rFonts w:ascii="Arial" w:eastAsia="Arial" w:hAnsi="Arial"/>
          <w:color w:val="000000"/>
          <w:sz w:val="17"/>
        </w:rPr>
        <w:t>If the recoverable amount of a cash-generating asset is less than its carrying amount, the carrying amount of the asset is reduced to its recoverable amount. This reduction is an impairment loss</w:t>
      </w:r>
    </w:p>
    <w:p w14:paraId="01B538EB" w14:textId="77777777" w:rsidR="00A017AA" w:rsidRDefault="00A017AA">
      <w:pPr>
        <w:rPr>
          <w:rFonts w:ascii="Arial" w:hAnsi="Arial" w:cs="Arial"/>
          <w:sz w:val="20"/>
          <w:szCs w:val="20"/>
        </w:rPr>
      </w:pPr>
      <w:r>
        <w:rPr>
          <w:rFonts w:ascii="Arial" w:hAnsi="Arial" w:cs="Arial"/>
          <w:sz w:val="20"/>
          <w:szCs w:val="20"/>
        </w:rPr>
        <w:br w:type="page"/>
      </w:r>
    </w:p>
    <w:p w14:paraId="2473946B" w14:textId="77777777" w:rsidR="009F2754" w:rsidRDefault="009F2754" w:rsidP="009F2754">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50365906" w14:textId="295CB39D" w:rsidR="00692D48" w:rsidRDefault="009F2754" w:rsidP="009F2754">
      <w:pPr>
        <w:spacing w:before="320" w:line="200" w:lineRule="exact"/>
        <w:ind w:left="216"/>
        <w:textAlignment w:val="baseline"/>
        <w:rPr>
          <w:rFonts w:ascii="Arial" w:eastAsia="Arial" w:hAnsi="Arial"/>
          <w:b/>
          <w:color w:val="000000"/>
          <w:spacing w:val="-2"/>
          <w:sz w:val="18"/>
        </w:rPr>
      </w:pPr>
      <w:r>
        <w:rPr>
          <w:noProof/>
          <w:lang w:eastAsia="en-ZA"/>
        </w:rPr>
        <mc:AlternateContent>
          <mc:Choice Requires="wps">
            <w:drawing>
              <wp:anchor distT="0" distB="0" distL="114300" distR="114300" simplePos="0" relativeHeight="251658403" behindDoc="0" locked="0" layoutInCell="1" allowOverlap="1" wp14:anchorId="1B0D7E9F" wp14:editId="6FBF64C3">
                <wp:simplePos x="0" y="0"/>
                <wp:positionH relativeFrom="page">
                  <wp:posOffset>699135</wp:posOffset>
                </wp:positionH>
                <wp:positionV relativeFrom="page">
                  <wp:posOffset>1440180</wp:posOffset>
                </wp:positionV>
                <wp:extent cx="6209030" cy="0"/>
                <wp:effectExtent l="0" t="0" r="0" b="0"/>
                <wp:wrapNone/>
                <wp:docPr id="125"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89DFFF" id="Line 178" o:spid="_x0000_s1026" style="position:absolute;z-index:2516584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K8AIAIAAEYEAAAOAAAAZHJzL2Uyb0RvYy54bWysU8GO2jAQvVfqP1i5QxI2sBARVlUCvdAu&#10;0m4/wNgOserYlm0IqOq/d+wQxLaXarUczDgz8+bNvPHy6dwKdGLGciWLKB0nEWKSKMrloYh+vG5G&#10;8whZhyXFQklWRBdmo6fV50/LTudsoholKDMIQKTNO11EjXM6j2NLGtZiO1aaSXDWyrTYwdUcYmpw&#10;B+itiCdJMos7Zag2ijBr4WvVO6NVwK9rRtxzXVvmkCgi4ObCacK592e8WuL8YLBuOLnSwO9g0WIu&#10;oegNqsIOo6Ph/0C1nBhlVe3GRLWxqmtOWOgBukmTv7p5abBmoRcYjtW3MdmPgyXfTzuDOAXtJtMI&#10;SdyCSFsuGUof5346nbY5BJVyZ3x/5Cxf9FaRnxZJVTZYHlhg+XrRkJj6jPhNir9YDTX23TdFIQYf&#10;nQqjOtem9ZAwBHQOilxuirCzQwQ+zibJInkA4cjgi3E+JGpj3VemWuSNIhLAOgDj09Y6TwTnQ4iv&#10;I9WGCxEEFxJ1vuNkNg0ZVglOvdfHWXPYl8KgE/Y7E36hLfDch3noCtumjwuufpuMOkoayjQM0/XV&#10;dpiL3gZaQvpC0CQQvVr9tvxaJIv1fD3PRtlkth5lSVWNvmzKbDTbpI/T6qEqyyr97TmnWd5wSpn0&#10;tIfNTbP/24zrG+p37ra7twHFb9HDJIHs8B9IB5W9sP2K7BW97MygPixrCL4+LP8a7u9g3z//1R8A&#10;AAD//wMAUEsDBBQABgAIAAAAIQBJVv2D3wAAAAwBAAAPAAAAZHJzL2Rvd25yZXYueG1sTI9BS8NA&#10;EIXvgv9hGcGLtLsJpcaYTZGC3hRbLfa4zY5JMDsbstsm/nunIOjxvfl4816xmlwnTjiE1pOGZK5A&#10;IFXetlRreH97nGUgQjRkTecJNXxjgFV5eVGY3PqRNnjaxlpwCIXcaGhi7HMpQ9WgM2HueyS+ffrB&#10;mchyqKUdzMjhrpOpUkvpTEv8oTE9rhusvrZHp0FKlS2m3cf4vLgJWbtf1/unl1etr6+mh3sQEaf4&#10;B8O5PleHkjsd/JFsEB3rRCWMakjTJW84Eyq7vQNx+LVkWcj/I8ofAAAA//8DAFBLAQItABQABgAI&#10;AAAAIQC2gziS/gAAAOEBAAATAAAAAAAAAAAAAAAAAAAAAABbQ29udGVudF9UeXBlc10ueG1sUEsB&#10;Ai0AFAAGAAgAAAAhADj9If/WAAAAlAEAAAsAAAAAAAAAAAAAAAAALwEAAF9yZWxzLy5yZWxzUEsB&#10;Ai0AFAAGAAgAAAAhAN7MrwAgAgAARgQAAA4AAAAAAAAAAAAAAAAALgIAAGRycy9lMm9Eb2MueG1s&#10;UEsBAi0AFAAGAAgAAAAhAElW/YPfAAAADAEAAA8AAAAAAAAAAAAAAAAAegQAAGRycy9kb3ducmV2&#10;LnhtbFBLBQYAAAAABAAEAPMAAACGBQAAAAA=&#10;" strokeweight=".95pt">
                <w10:wrap anchorx="page" anchory="page"/>
              </v:line>
            </w:pict>
          </mc:Fallback>
        </mc:AlternateContent>
      </w:r>
      <w:r w:rsidR="00692D48">
        <w:rPr>
          <w:rFonts w:ascii="Arial" w:eastAsia="Arial" w:hAnsi="Arial"/>
          <w:b/>
          <w:color w:val="000000"/>
          <w:spacing w:val="-2"/>
          <w:sz w:val="18"/>
        </w:rPr>
        <w:t>1.15 Impairment of cash-generating assets (continued)</w:t>
      </w:r>
    </w:p>
    <w:p w14:paraId="50020AAE" w14:textId="77777777" w:rsidR="00692D48" w:rsidRDefault="00692D48" w:rsidP="00692D48">
      <w:pPr>
        <w:spacing w:before="198" w:line="200" w:lineRule="exact"/>
        <w:ind w:left="576"/>
        <w:textAlignment w:val="baseline"/>
        <w:rPr>
          <w:rFonts w:ascii="Arial" w:eastAsia="Arial" w:hAnsi="Arial"/>
          <w:color w:val="000000"/>
          <w:spacing w:val="-2"/>
          <w:sz w:val="18"/>
        </w:rPr>
      </w:pPr>
      <w:r>
        <w:rPr>
          <w:rFonts w:ascii="Arial" w:eastAsia="Arial" w:hAnsi="Arial"/>
          <w:color w:val="000000"/>
          <w:spacing w:val="-2"/>
          <w:sz w:val="18"/>
        </w:rPr>
        <w:t>An impairment loss is recognised immediately in surplus or deficit.</w:t>
      </w:r>
    </w:p>
    <w:p w14:paraId="79608455" w14:textId="77777777" w:rsidR="00692D48" w:rsidRDefault="00692D48" w:rsidP="00692D48">
      <w:pPr>
        <w:spacing w:before="203" w:line="195" w:lineRule="exact"/>
        <w:ind w:left="576" w:right="504"/>
        <w:jc w:val="both"/>
        <w:textAlignment w:val="baseline"/>
        <w:rPr>
          <w:rFonts w:ascii="Arial" w:eastAsia="Arial" w:hAnsi="Arial"/>
          <w:color w:val="000000"/>
          <w:sz w:val="18"/>
        </w:rPr>
      </w:pPr>
      <w:r>
        <w:rPr>
          <w:rFonts w:ascii="Arial" w:eastAsia="Arial" w:hAnsi="Arial"/>
          <w:color w:val="000000"/>
          <w:sz w:val="18"/>
        </w:rPr>
        <w:t>After the recognition of an impairment loss, the depreciation (amortisation) charge for the cash-generating asset is adjusted in future periods to allocate the cash-generating asset's revised carrying amount, less its residual value (if any), on a systematic basis over its remaining useful life.</w:t>
      </w:r>
    </w:p>
    <w:p w14:paraId="06C1A9E4" w14:textId="77777777" w:rsidR="00692D48" w:rsidRDefault="00692D48" w:rsidP="00692D48">
      <w:pPr>
        <w:spacing w:before="189" w:line="200" w:lineRule="exact"/>
        <w:ind w:left="576"/>
        <w:textAlignment w:val="baseline"/>
        <w:rPr>
          <w:rFonts w:ascii="Arial" w:eastAsia="Arial" w:hAnsi="Arial"/>
          <w:b/>
          <w:color w:val="000000"/>
          <w:spacing w:val="-3"/>
          <w:sz w:val="18"/>
        </w:rPr>
      </w:pPr>
      <w:r>
        <w:rPr>
          <w:rFonts w:ascii="Arial" w:eastAsia="Arial" w:hAnsi="Arial"/>
          <w:b/>
          <w:color w:val="000000"/>
          <w:spacing w:val="-3"/>
          <w:sz w:val="18"/>
        </w:rPr>
        <w:t>Cash-generating units</w:t>
      </w:r>
    </w:p>
    <w:p w14:paraId="4E9F50CA" w14:textId="77777777" w:rsidR="00692D48" w:rsidRDefault="00692D48" w:rsidP="00692D48">
      <w:pPr>
        <w:spacing w:before="210" w:line="197" w:lineRule="exact"/>
        <w:ind w:left="576" w:right="504"/>
        <w:jc w:val="both"/>
        <w:textAlignment w:val="baseline"/>
        <w:rPr>
          <w:rFonts w:ascii="Arial" w:eastAsia="Arial" w:hAnsi="Arial"/>
          <w:color w:val="000000"/>
          <w:sz w:val="18"/>
        </w:rPr>
      </w:pPr>
      <w:r>
        <w:rPr>
          <w:rFonts w:ascii="Arial" w:eastAsia="Arial" w:hAnsi="Arial"/>
          <w:color w:val="000000"/>
          <w:sz w:val="18"/>
        </w:rPr>
        <w:t>If there is any indication that an asset may be impaired, the recoverable amount is estimated for the individual asset. If it is not possible to estimate the recoverable amount of the individual asset, the entity determines the recoverable amount of the cash-generating unit to which the asset belongs (the asset's cash-generating unit).</w:t>
      </w:r>
    </w:p>
    <w:p w14:paraId="50EB41BA" w14:textId="77777777" w:rsidR="00692D48" w:rsidRDefault="00692D48" w:rsidP="00692D48">
      <w:pPr>
        <w:spacing w:before="205" w:line="192" w:lineRule="exact"/>
        <w:ind w:left="576" w:right="504"/>
        <w:jc w:val="both"/>
        <w:textAlignment w:val="baseline"/>
        <w:rPr>
          <w:rFonts w:ascii="Arial" w:eastAsia="Arial" w:hAnsi="Arial"/>
          <w:color w:val="000000"/>
          <w:spacing w:val="-2"/>
          <w:sz w:val="18"/>
        </w:rPr>
      </w:pPr>
      <w:r>
        <w:rPr>
          <w:rFonts w:ascii="Arial" w:eastAsia="Arial" w:hAnsi="Arial"/>
          <w:color w:val="000000"/>
          <w:spacing w:val="-2"/>
          <w:sz w:val="18"/>
        </w:rPr>
        <w:t>If an active market exists for the output produced by an asset or group of assets, that asset or group of assets is identified as a cash-generating unit, even if some or all of the output is used internally. If the cash inflows generated by any asset or cash-generating unit are affected by internal transfer pricing, the entity use management's best estimate of future price(s) that could be achieved in arm's length transactions in estimating:</w:t>
      </w:r>
    </w:p>
    <w:p w14:paraId="6C456F6F" w14:textId="77777777" w:rsidR="00692D48" w:rsidRDefault="00692D48" w:rsidP="00FB2B10">
      <w:pPr>
        <w:numPr>
          <w:ilvl w:val="0"/>
          <w:numId w:val="72"/>
        </w:numPr>
        <w:tabs>
          <w:tab w:val="clear" w:pos="432"/>
          <w:tab w:val="left" w:pos="1008"/>
        </w:tabs>
        <w:spacing w:line="205" w:lineRule="exact"/>
        <w:ind w:left="1008" w:hanging="432"/>
        <w:textAlignment w:val="baseline"/>
        <w:rPr>
          <w:rFonts w:ascii="Arial" w:eastAsia="Arial" w:hAnsi="Arial"/>
          <w:color w:val="000000"/>
          <w:spacing w:val="-2"/>
          <w:sz w:val="18"/>
        </w:rPr>
      </w:pPr>
      <w:r>
        <w:rPr>
          <w:rFonts w:ascii="Arial" w:eastAsia="Arial" w:hAnsi="Arial"/>
          <w:color w:val="000000"/>
          <w:spacing w:val="-2"/>
          <w:sz w:val="18"/>
        </w:rPr>
        <w:t>the future cash inflows used to determine the asset's or cash-generating unit's value in use; and</w:t>
      </w:r>
    </w:p>
    <w:p w14:paraId="3ED0E09F" w14:textId="77777777" w:rsidR="00692D48" w:rsidRDefault="00692D48" w:rsidP="00FB2B10">
      <w:pPr>
        <w:numPr>
          <w:ilvl w:val="0"/>
          <w:numId w:val="72"/>
        </w:numPr>
        <w:tabs>
          <w:tab w:val="clear" w:pos="432"/>
          <w:tab w:val="left" w:pos="1008"/>
        </w:tabs>
        <w:spacing w:before="6" w:line="192" w:lineRule="exact"/>
        <w:ind w:left="1008" w:right="504" w:hanging="432"/>
        <w:textAlignment w:val="baseline"/>
        <w:rPr>
          <w:rFonts w:ascii="Arial" w:eastAsia="Arial" w:hAnsi="Arial"/>
          <w:color w:val="000000"/>
          <w:sz w:val="18"/>
        </w:rPr>
      </w:pPr>
      <w:r>
        <w:rPr>
          <w:rFonts w:ascii="Arial" w:eastAsia="Arial" w:hAnsi="Arial"/>
          <w:color w:val="000000"/>
          <w:sz w:val="18"/>
        </w:rPr>
        <w:t>the future cash outflows used to determine the value in use of any other assets or cash-generating units that are affected by the internal transfer pricing.</w:t>
      </w:r>
    </w:p>
    <w:p w14:paraId="6E4611CB" w14:textId="77777777" w:rsidR="00692D48" w:rsidRDefault="00692D48" w:rsidP="00692D48">
      <w:pPr>
        <w:spacing w:before="208" w:line="190" w:lineRule="exact"/>
        <w:ind w:left="576" w:right="504"/>
        <w:textAlignment w:val="baseline"/>
        <w:rPr>
          <w:rFonts w:ascii="Arial" w:eastAsia="Arial" w:hAnsi="Arial"/>
          <w:color w:val="000000"/>
          <w:sz w:val="18"/>
        </w:rPr>
      </w:pPr>
      <w:r>
        <w:rPr>
          <w:rFonts w:ascii="Arial" w:eastAsia="Arial" w:hAnsi="Arial"/>
          <w:color w:val="000000"/>
          <w:sz w:val="18"/>
        </w:rPr>
        <w:t>The carrying amount of a cash-generating unit is determined on a basis consistent with the way the recoverable amount of the cash-generating unit is determined.</w:t>
      </w:r>
    </w:p>
    <w:p w14:paraId="11259761" w14:textId="77777777" w:rsidR="00692D48" w:rsidRDefault="00692D48" w:rsidP="00692D48">
      <w:pPr>
        <w:spacing w:before="205" w:line="195" w:lineRule="exact"/>
        <w:ind w:left="576" w:right="504"/>
        <w:jc w:val="both"/>
        <w:textAlignment w:val="baseline"/>
        <w:rPr>
          <w:rFonts w:ascii="Arial" w:eastAsia="Arial" w:hAnsi="Arial"/>
          <w:color w:val="000000"/>
          <w:sz w:val="18"/>
        </w:rPr>
      </w:pPr>
      <w:r>
        <w:rPr>
          <w:rFonts w:ascii="Arial" w:eastAsia="Arial" w:hAnsi="Arial"/>
          <w:color w:val="000000"/>
          <w:sz w:val="18"/>
        </w:rPr>
        <w:t>An impairment loss is recognised for a cash-generating unit if the recoverable amount of the unit is less than the carrying amount of the unit. The impairment is allocated to reduce the carrying amount of the cash-generating assets of the unit on a pro rata basis, based on the carrying amount of each asset in the unit. These reductions in carrying amounts are treated as impairment losses on individual assets.</w:t>
      </w:r>
    </w:p>
    <w:p w14:paraId="6A2D16D0" w14:textId="77777777" w:rsidR="00692D48" w:rsidRDefault="00692D48" w:rsidP="00692D48">
      <w:pPr>
        <w:spacing w:before="197" w:line="190" w:lineRule="exact"/>
        <w:ind w:left="576"/>
        <w:textAlignment w:val="baseline"/>
        <w:rPr>
          <w:rFonts w:ascii="Arial" w:eastAsia="Arial" w:hAnsi="Arial"/>
          <w:color w:val="000000"/>
          <w:spacing w:val="-3"/>
          <w:sz w:val="18"/>
        </w:rPr>
      </w:pPr>
      <w:r>
        <w:rPr>
          <w:rFonts w:ascii="Arial" w:eastAsia="Arial" w:hAnsi="Arial"/>
          <w:color w:val="000000"/>
          <w:spacing w:val="-3"/>
          <w:sz w:val="18"/>
        </w:rPr>
        <w:t>In allocating an impairment loss, the entity does not reduce the carrying amount of an asset below the highest of:</w:t>
      </w:r>
    </w:p>
    <w:p w14:paraId="5ED11AB4" w14:textId="77777777" w:rsidR="00692D48" w:rsidRDefault="00692D48" w:rsidP="00FB2B10">
      <w:pPr>
        <w:numPr>
          <w:ilvl w:val="0"/>
          <w:numId w:val="72"/>
        </w:numPr>
        <w:tabs>
          <w:tab w:val="clear" w:pos="432"/>
          <w:tab w:val="left" w:pos="1008"/>
        </w:tabs>
        <w:spacing w:line="192" w:lineRule="exact"/>
        <w:ind w:left="1008" w:hanging="432"/>
        <w:textAlignment w:val="baseline"/>
        <w:rPr>
          <w:rFonts w:ascii="Arial" w:eastAsia="Arial" w:hAnsi="Arial"/>
          <w:color w:val="000000"/>
          <w:spacing w:val="-2"/>
          <w:sz w:val="18"/>
        </w:rPr>
      </w:pPr>
      <w:r>
        <w:rPr>
          <w:rFonts w:ascii="Arial" w:eastAsia="Arial" w:hAnsi="Arial"/>
          <w:color w:val="000000"/>
          <w:spacing w:val="-2"/>
          <w:sz w:val="18"/>
        </w:rPr>
        <w:t>its fair value less costs to sell (if determinable);</w:t>
      </w:r>
    </w:p>
    <w:p w14:paraId="16FA4FDF" w14:textId="77777777" w:rsidR="00692D48" w:rsidRDefault="00692D48" w:rsidP="00FB2B10">
      <w:pPr>
        <w:numPr>
          <w:ilvl w:val="0"/>
          <w:numId w:val="72"/>
        </w:numPr>
        <w:tabs>
          <w:tab w:val="clear" w:pos="432"/>
          <w:tab w:val="left" w:pos="1008"/>
        </w:tabs>
        <w:spacing w:line="197" w:lineRule="exact"/>
        <w:ind w:left="1008" w:hanging="432"/>
        <w:textAlignment w:val="baseline"/>
        <w:rPr>
          <w:rFonts w:ascii="Arial" w:eastAsia="Arial" w:hAnsi="Arial"/>
          <w:color w:val="000000"/>
          <w:spacing w:val="-2"/>
          <w:sz w:val="18"/>
        </w:rPr>
      </w:pPr>
      <w:r>
        <w:rPr>
          <w:rFonts w:ascii="Arial" w:eastAsia="Arial" w:hAnsi="Arial"/>
          <w:color w:val="000000"/>
          <w:spacing w:val="-2"/>
          <w:sz w:val="18"/>
        </w:rPr>
        <w:t>its value in use (if determinable); and</w:t>
      </w:r>
    </w:p>
    <w:p w14:paraId="1BD6E7BE" w14:textId="77777777" w:rsidR="00692D48" w:rsidRDefault="00692D48" w:rsidP="00FB2B10">
      <w:pPr>
        <w:numPr>
          <w:ilvl w:val="0"/>
          <w:numId w:val="72"/>
        </w:numPr>
        <w:tabs>
          <w:tab w:val="clear" w:pos="432"/>
          <w:tab w:val="left" w:pos="1008"/>
        </w:tabs>
        <w:spacing w:line="207" w:lineRule="exact"/>
        <w:ind w:left="1008" w:hanging="432"/>
        <w:textAlignment w:val="baseline"/>
        <w:rPr>
          <w:rFonts w:ascii="Arial" w:eastAsia="Arial" w:hAnsi="Arial"/>
          <w:color w:val="000000"/>
          <w:spacing w:val="-8"/>
          <w:sz w:val="18"/>
        </w:rPr>
      </w:pPr>
      <w:r>
        <w:rPr>
          <w:rFonts w:ascii="Arial" w:eastAsia="Arial" w:hAnsi="Arial"/>
          <w:color w:val="000000"/>
          <w:spacing w:val="-8"/>
          <w:sz w:val="18"/>
        </w:rPr>
        <w:t>zero.</w:t>
      </w:r>
    </w:p>
    <w:p w14:paraId="1E8533AD" w14:textId="77777777" w:rsidR="00692D48" w:rsidRDefault="00692D48" w:rsidP="00692D48">
      <w:pPr>
        <w:spacing w:before="210" w:line="189" w:lineRule="exact"/>
        <w:ind w:left="576" w:right="504"/>
        <w:textAlignment w:val="baseline"/>
        <w:rPr>
          <w:rFonts w:ascii="Arial" w:eastAsia="Arial" w:hAnsi="Arial"/>
          <w:color w:val="000000"/>
          <w:sz w:val="18"/>
        </w:rPr>
      </w:pPr>
      <w:r>
        <w:rPr>
          <w:rFonts w:ascii="Arial" w:eastAsia="Arial" w:hAnsi="Arial"/>
          <w:color w:val="000000"/>
          <w:sz w:val="18"/>
        </w:rPr>
        <w:t>The amount of the impairment loss that would otherwise have been allocated to the asset is allocated pro rata to the other cash-generating assets of the unit.</w:t>
      </w:r>
    </w:p>
    <w:p w14:paraId="771C2A8B" w14:textId="77777777" w:rsidR="00692D48" w:rsidRDefault="00692D48" w:rsidP="00692D48">
      <w:pPr>
        <w:spacing w:before="205" w:line="195" w:lineRule="exact"/>
        <w:ind w:left="576" w:right="504"/>
        <w:jc w:val="both"/>
        <w:textAlignment w:val="baseline"/>
        <w:rPr>
          <w:rFonts w:ascii="Arial" w:eastAsia="Arial" w:hAnsi="Arial"/>
          <w:color w:val="000000"/>
          <w:sz w:val="18"/>
        </w:rPr>
      </w:pPr>
      <w:r>
        <w:rPr>
          <w:rFonts w:ascii="Arial" w:eastAsia="Arial" w:hAnsi="Arial"/>
          <w:color w:val="000000"/>
          <w:sz w:val="18"/>
        </w:rPr>
        <w:t>Where a non-cash-generating asset contributes to a cash-generating unit, a proportion of the carrying amount of that non-cash-generating asset is allocated to the carrying amount of the cash-generating unit prior to estimation of the recoverable amount of the cash-generating unit.</w:t>
      </w:r>
    </w:p>
    <w:p w14:paraId="0E990744" w14:textId="77777777" w:rsidR="00692D48" w:rsidRDefault="00692D48" w:rsidP="00692D48">
      <w:pPr>
        <w:spacing w:before="190" w:line="200" w:lineRule="exact"/>
        <w:ind w:left="576"/>
        <w:textAlignment w:val="baseline"/>
        <w:rPr>
          <w:rFonts w:ascii="Arial" w:eastAsia="Arial" w:hAnsi="Arial"/>
          <w:b/>
          <w:color w:val="000000"/>
          <w:spacing w:val="-4"/>
          <w:sz w:val="18"/>
        </w:rPr>
      </w:pPr>
      <w:r>
        <w:rPr>
          <w:rFonts w:ascii="Arial" w:eastAsia="Arial" w:hAnsi="Arial"/>
          <w:b/>
          <w:color w:val="000000"/>
          <w:spacing w:val="-4"/>
          <w:sz w:val="18"/>
        </w:rPr>
        <w:t>Reversal of impairment loss</w:t>
      </w:r>
    </w:p>
    <w:p w14:paraId="1FB87D6B" w14:textId="77777777" w:rsidR="00692D48" w:rsidRDefault="00692D48" w:rsidP="00692D48">
      <w:pPr>
        <w:spacing w:before="204" w:line="196" w:lineRule="exact"/>
        <w:ind w:left="576" w:right="504"/>
        <w:jc w:val="both"/>
        <w:textAlignment w:val="baseline"/>
        <w:rPr>
          <w:rFonts w:ascii="Arial" w:eastAsia="Arial" w:hAnsi="Arial"/>
          <w:color w:val="000000"/>
          <w:sz w:val="18"/>
        </w:rPr>
      </w:pPr>
      <w:r>
        <w:rPr>
          <w:rFonts w:ascii="Arial" w:eastAsia="Arial" w:hAnsi="Arial"/>
          <w:color w:val="000000"/>
          <w:sz w:val="18"/>
        </w:rPr>
        <w:t>The entity assesses at each reporting date whether there is any indication that an impairment loss recognised in prior periods for a cash-generating asset may no longer exist or may have decreased. If any such indication exists, the entity estimates the recoverable amount of that asset.</w:t>
      </w:r>
    </w:p>
    <w:p w14:paraId="03B030D1" w14:textId="77777777" w:rsidR="00692D48" w:rsidRDefault="00692D48" w:rsidP="00692D48">
      <w:pPr>
        <w:spacing w:before="205" w:line="196" w:lineRule="exact"/>
        <w:ind w:left="576" w:right="504"/>
        <w:jc w:val="both"/>
        <w:textAlignment w:val="baseline"/>
        <w:rPr>
          <w:rFonts w:ascii="Arial" w:eastAsia="Arial" w:hAnsi="Arial"/>
          <w:color w:val="000000"/>
          <w:spacing w:val="-3"/>
          <w:sz w:val="18"/>
        </w:rPr>
      </w:pPr>
      <w:r>
        <w:rPr>
          <w:rFonts w:ascii="Arial" w:eastAsia="Arial" w:hAnsi="Arial"/>
          <w:color w:val="000000"/>
          <w:spacing w:val="-3"/>
          <w:sz w:val="18"/>
        </w:rPr>
        <w:t>An impairment loss recognised in prior periods for a cash-generating asset is reversed if there has been a change in the estimates used to determine the asset's recoverable amount since the last impairment loss was recognised. The carrying amount of the asset is increased to its recoverable amount. The increase is a reversal of an impairment loss. The increased carrying amount of an asset attributable to a reversal of an impairment loss does not exceed the carrying amount that would have been determined (net of depreciation or amortisation) had no impairment loss been recognised for the asset in prior periods.</w:t>
      </w:r>
    </w:p>
    <w:p w14:paraId="194D6538" w14:textId="77777777" w:rsidR="00692D48" w:rsidRDefault="00692D48" w:rsidP="00692D48">
      <w:pPr>
        <w:spacing w:before="201" w:line="203" w:lineRule="exact"/>
        <w:ind w:left="576"/>
        <w:textAlignment w:val="baseline"/>
        <w:rPr>
          <w:rFonts w:ascii="Arial" w:eastAsia="Arial" w:hAnsi="Arial"/>
          <w:color w:val="000000"/>
          <w:spacing w:val="-2"/>
          <w:sz w:val="18"/>
        </w:rPr>
      </w:pPr>
      <w:r>
        <w:rPr>
          <w:rFonts w:ascii="Arial" w:eastAsia="Arial" w:hAnsi="Arial"/>
          <w:color w:val="000000"/>
          <w:spacing w:val="-2"/>
          <w:sz w:val="18"/>
        </w:rPr>
        <w:t>A reversal of an impairment loss for a cash-generating asset is recognised immediately in surplus or deficit.</w:t>
      </w:r>
    </w:p>
    <w:p w14:paraId="004323E9" w14:textId="4930DE06" w:rsidR="00A017AA" w:rsidRDefault="00692D48" w:rsidP="00692D48">
      <w:pPr>
        <w:ind w:left="576"/>
        <w:rPr>
          <w:rFonts w:ascii="Arial" w:hAnsi="Arial" w:cs="Arial"/>
          <w:sz w:val="20"/>
          <w:szCs w:val="20"/>
        </w:rPr>
      </w:pPr>
      <w:r>
        <w:rPr>
          <w:rFonts w:ascii="Arial" w:eastAsia="Arial" w:hAnsi="Arial"/>
          <w:color w:val="000000"/>
          <w:sz w:val="18"/>
        </w:rPr>
        <w:t>After a reversal of an impairment loss is recognised, the depreciation (amortisation) charge for the cash-generating asset is adjusted in future periods to allocate the cash-generating asset's revised carrying amount, less its residual value (if any), on a systematic basis over its remaining useful life</w:t>
      </w:r>
    </w:p>
    <w:p w14:paraId="6DA78BB8" w14:textId="77777777" w:rsidR="00A017AA" w:rsidRDefault="00A017AA">
      <w:pPr>
        <w:rPr>
          <w:rFonts w:ascii="Arial" w:hAnsi="Arial" w:cs="Arial"/>
          <w:sz w:val="20"/>
          <w:szCs w:val="20"/>
        </w:rPr>
      </w:pPr>
      <w:r>
        <w:rPr>
          <w:rFonts w:ascii="Arial" w:hAnsi="Arial" w:cs="Arial"/>
          <w:sz w:val="20"/>
          <w:szCs w:val="20"/>
        </w:rPr>
        <w:br w:type="page"/>
      </w:r>
    </w:p>
    <w:p w14:paraId="64635E6E" w14:textId="77777777" w:rsidR="009F2754" w:rsidRDefault="009F2754" w:rsidP="009F2754">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16466FAE" w14:textId="211A7988" w:rsidR="005156C6" w:rsidRDefault="009F2754" w:rsidP="009F2754">
      <w:pPr>
        <w:spacing w:before="323" w:line="202" w:lineRule="exact"/>
        <w:ind w:left="216"/>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404" behindDoc="0" locked="0" layoutInCell="1" allowOverlap="1" wp14:anchorId="25095D87" wp14:editId="7355C96C">
                <wp:simplePos x="0" y="0"/>
                <wp:positionH relativeFrom="page">
                  <wp:posOffset>699135</wp:posOffset>
                </wp:positionH>
                <wp:positionV relativeFrom="page">
                  <wp:posOffset>1440180</wp:posOffset>
                </wp:positionV>
                <wp:extent cx="6209030" cy="0"/>
                <wp:effectExtent l="0" t="0" r="0" b="0"/>
                <wp:wrapNone/>
                <wp:docPr id="126"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EAAF49" id="Line 178" o:spid="_x0000_s1026" style="position:absolute;z-index:2516584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aiIAIAAEYEAAAOAAAAZHJzL2Uyb0RvYy54bWysU8GO2jAQvVfqP1i5QxI2m4WIsKoS6IV2&#10;kXb7AcZ2iFXHtmxDQFX/vWOHILa9VFU5mHFm5s2beePl87kT6MSM5UqWUTpNIsQkUZTLQxl9e9tM&#10;5hGyDkuKhZKsjC7MRs+rjx+WvS7YTLVKUGYQgEhb9LqMWud0EceWtKzDdqo0k+BslOmwg6s5xNTg&#10;HtA7Ec+SJI97Zag2ijBr4Ws9OKNVwG8aRtxL01jmkCgj4ObCacK592e8WuLiYLBuObnSwP/AosNc&#10;QtEbVI0dRkfD/4DqODHKqsZNiepi1TScsNADdJMmv3Xz2mLNQi8wHKtvY7L/D5Z8Pe0M4hS0m+UR&#10;krgDkbZcMpQ+zf10em0LCKrkzvj+yFm+6q0i3y2SqmqxPLDA8u2iITH1GfG7FH+xGmrs+y+KQgw+&#10;OhVGdW5M5yFhCOgcFLncFGFnhwh8zGfJInkA4cjoi3ExJmpj3WemOuSNMhLAOgDj09Y6TwQXY4iv&#10;I9WGCxEEFxL1vuMkfwwZVglOvdfHWXPYV8KgE/Y7E36hLfDch3noGtt2iAuuYZuMOkoayrQM0/XV&#10;dpiLwQZaQvpC0CQQvVrDtvxYJIv1fD3PJtksX0+ypK4nnzZVNsk36dNj/VBXVZ3+9JzTrGg5pUx6&#10;2uPmptnfbcb1DQ07d9vd24Di9+hhkkB2/A+kg8pe2GFF9opedmZUH5Y1BF8fln8N93ew75//6hcA&#10;AAD//wMAUEsDBBQABgAIAAAAIQBJVv2D3wAAAAwBAAAPAAAAZHJzL2Rvd25yZXYueG1sTI9BS8NA&#10;EIXvgv9hGcGLtLsJpcaYTZGC3hRbLfa4zY5JMDsbstsm/nunIOjxvfl4816xmlwnTjiE1pOGZK5A&#10;IFXetlRreH97nGUgQjRkTecJNXxjgFV5eVGY3PqRNnjaxlpwCIXcaGhi7HMpQ9WgM2HueyS+ffrB&#10;mchyqKUdzMjhrpOpUkvpTEv8oTE9rhusvrZHp0FKlS2m3cf4vLgJWbtf1/unl1etr6+mh3sQEaf4&#10;B8O5PleHkjsd/JFsEB3rRCWMakjTJW84Eyq7vQNx+LVkWcj/I8ofAAAA//8DAFBLAQItABQABgAI&#10;AAAAIQC2gziS/gAAAOEBAAATAAAAAAAAAAAAAAAAAAAAAABbQ29udGVudF9UeXBlc10ueG1sUEsB&#10;Ai0AFAAGAAgAAAAhADj9If/WAAAAlAEAAAsAAAAAAAAAAAAAAAAALwEAAF9yZWxzLy5yZWxzUEsB&#10;Ai0AFAAGAAgAAAAhALE7VqIgAgAARgQAAA4AAAAAAAAAAAAAAAAALgIAAGRycy9lMm9Eb2MueG1s&#10;UEsBAi0AFAAGAAgAAAAhAElW/YPfAAAADAEAAA8AAAAAAAAAAAAAAAAAegQAAGRycy9kb3ducmV2&#10;LnhtbFBLBQYAAAAABAAEAPMAAACGBQAAAAA=&#10;" strokeweight=".95pt">
                <w10:wrap anchorx="page" anchory="page"/>
              </v:line>
            </w:pict>
          </mc:Fallback>
        </mc:AlternateContent>
      </w:r>
      <w:r w:rsidR="005156C6">
        <w:rPr>
          <w:rFonts w:ascii="Arial" w:eastAsia="Arial" w:hAnsi="Arial"/>
          <w:b/>
          <w:color w:val="000000"/>
          <w:spacing w:val="-1"/>
          <w:sz w:val="18"/>
        </w:rPr>
        <w:t>1.15 Impairment of cash-generating assets (continued)</w:t>
      </w:r>
    </w:p>
    <w:p w14:paraId="273726BA" w14:textId="77777777" w:rsidR="005156C6" w:rsidRDefault="005156C6" w:rsidP="005156C6">
      <w:pPr>
        <w:spacing w:before="197" w:line="198" w:lineRule="exact"/>
        <w:ind w:left="576" w:right="432"/>
        <w:jc w:val="both"/>
        <w:textAlignment w:val="baseline"/>
        <w:rPr>
          <w:rFonts w:ascii="Arial" w:eastAsia="Arial" w:hAnsi="Arial"/>
          <w:color w:val="000000"/>
          <w:sz w:val="18"/>
        </w:rPr>
      </w:pPr>
      <w:r>
        <w:rPr>
          <w:rFonts w:ascii="Arial" w:eastAsia="Arial" w:hAnsi="Arial"/>
          <w:color w:val="000000"/>
          <w:sz w:val="18"/>
        </w:rPr>
        <w:t>A reversal of an impairment loss for a cash-generating unit is allocated to the cash-generating assets of the unit pro rata with the carrying amounts of those assets. These increases in carrying amounts are treated as reversals of impairment losses for individual assets. No part of the amount of such a reversal is allocated to a non-cash-generating asset contributing service potential to a cash-generating unit.</w:t>
      </w:r>
    </w:p>
    <w:p w14:paraId="09D5701C" w14:textId="77777777" w:rsidR="005156C6" w:rsidRDefault="005156C6" w:rsidP="005156C6">
      <w:pPr>
        <w:spacing w:before="199" w:line="190" w:lineRule="exact"/>
        <w:ind w:left="576" w:right="432"/>
        <w:jc w:val="both"/>
        <w:textAlignment w:val="baseline"/>
        <w:rPr>
          <w:rFonts w:ascii="Arial" w:eastAsia="Arial" w:hAnsi="Arial"/>
          <w:color w:val="000000"/>
          <w:sz w:val="18"/>
        </w:rPr>
      </w:pPr>
      <w:r>
        <w:rPr>
          <w:rFonts w:ascii="Arial" w:eastAsia="Arial" w:hAnsi="Arial"/>
          <w:color w:val="000000"/>
          <w:sz w:val="18"/>
        </w:rPr>
        <w:t>In allocating a reversal of an impairment loss for a cash-generating unit, the carrying amount of an asset is not increased above the lower of:</w:t>
      </w:r>
    </w:p>
    <w:p w14:paraId="5C3AA109" w14:textId="77777777" w:rsidR="005156C6" w:rsidRDefault="005156C6" w:rsidP="00FB2B10">
      <w:pPr>
        <w:numPr>
          <w:ilvl w:val="0"/>
          <w:numId w:val="72"/>
        </w:numPr>
        <w:tabs>
          <w:tab w:val="clear" w:pos="432"/>
          <w:tab w:val="left" w:pos="1008"/>
        </w:tabs>
        <w:spacing w:line="208" w:lineRule="exact"/>
        <w:ind w:left="1008" w:hanging="432"/>
        <w:textAlignment w:val="baseline"/>
        <w:rPr>
          <w:rFonts w:ascii="Arial" w:eastAsia="Arial" w:hAnsi="Arial"/>
          <w:color w:val="000000"/>
          <w:spacing w:val="-2"/>
          <w:sz w:val="18"/>
        </w:rPr>
      </w:pPr>
      <w:r>
        <w:rPr>
          <w:rFonts w:ascii="Arial" w:eastAsia="Arial" w:hAnsi="Arial"/>
          <w:color w:val="000000"/>
          <w:spacing w:val="-2"/>
          <w:sz w:val="18"/>
        </w:rPr>
        <w:t>its recoverable amount (if determinable); and</w:t>
      </w:r>
    </w:p>
    <w:p w14:paraId="5040BF51" w14:textId="77777777" w:rsidR="005156C6" w:rsidRDefault="005156C6" w:rsidP="00FB2B10">
      <w:pPr>
        <w:numPr>
          <w:ilvl w:val="0"/>
          <w:numId w:val="72"/>
        </w:numPr>
        <w:tabs>
          <w:tab w:val="clear" w:pos="432"/>
          <w:tab w:val="left" w:pos="1008"/>
        </w:tabs>
        <w:spacing w:before="3" w:line="197" w:lineRule="exact"/>
        <w:ind w:left="1008" w:right="432" w:hanging="432"/>
        <w:jc w:val="both"/>
        <w:textAlignment w:val="baseline"/>
        <w:rPr>
          <w:rFonts w:ascii="Arial" w:eastAsia="Arial" w:hAnsi="Arial"/>
          <w:color w:val="000000"/>
          <w:sz w:val="18"/>
        </w:rPr>
      </w:pPr>
      <w:r>
        <w:rPr>
          <w:rFonts w:ascii="Arial" w:eastAsia="Arial" w:hAnsi="Arial"/>
          <w:color w:val="000000"/>
          <w:sz w:val="18"/>
        </w:rPr>
        <w:t>the carrying amount that would have been determined (net of amortisation or depreciation) had no impairment loss been recognised for the asset in prior periods.</w:t>
      </w:r>
    </w:p>
    <w:p w14:paraId="5EF87997" w14:textId="77777777" w:rsidR="005156C6" w:rsidRDefault="005156C6" w:rsidP="005156C6">
      <w:pPr>
        <w:spacing w:before="197" w:line="197" w:lineRule="exact"/>
        <w:ind w:left="576" w:right="432"/>
        <w:jc w:val="both"/>
        <w:textAlignment w:val="baseline"/>
        <w:rPr>
          <w:rFonts w:ascii="Arial" w:eastAsia="Arial" w:hAnsi="Arial"/>
          <w:color w:val="000000"/>
          <w:sz w:val="18"/>
        </w:rPr>
      </w:pPr>
      <w:r>
        <w:rPr>
          <w:rFonts w:ascii="Arial" w:eastAsia="Arial" w:hAnsi="Arial"/>
          <w:color w:val="000000"/>
          <w:sz w:val="18"/>
        </w:rPr>
        <w:t>The amount of the reversal of the impairment loss that would otherwise have been allocated to the asset is allocated pro rata to the other assets of the unit.</w:t>
      </w:r>
    </w:p>
    <w:p w14:paraId="7D5D76A9" w14:textId="77777777" w:rsidR="005156C6" w:rsidRDefault="005156C6" w:rsidP="005156C6">
      <w:pPr>
        <w:spacing w:before="190" w:line="202" w:lineRule="exact"/>
        <w:ind w:left="576"/>
        <w:textAlignment w:val="baseline"/>
        <w:rPr>
          <w:rFonts w:ascii="Arial" w:eastAsia="Arial" w:hAnsi="Arial"/>
          <w:b/>
          <w:color w:val="000000"/>
          <w:spacing w:val="-3"/>
          <w:sz w:val="18"/>
        </w:rPr>
      </w:pPr>
      <w:r>
        <w:rPr>
          <w:rFonts w:ascii="Arial" w:eastAsia="Arial" w:hAnsi="Arial"/>
          <w:b/>
          <w:color w:val="000000"/>
          <w:spacing w:val="-3"/>
          <w:sz w:val="18"/>
        </w:rPr>
        <w:t>Redesignation</w:t>
      </w:r>
    </w:p>
    <w:p w14:paraId="059E2550" w14:textId="77777777" w:rsidR="005156C6" w:rsidRDefault="005156C6" w:rsidP="005156C6">
      <w:pPr>
        <w:spacing w:before="201" w:line="196" w:lineRule="exact"/>
        <w:ind w:left="576" w:right="432"/>
        <w:jc w:val="both"/>
        <w:textAlignment w:val="baseline"/>
        <w:rPr>
          <w:rFonts w:ascii="Arial" w:eastAsia="Arial" w:hAnsi="Arial"/>
          <w:color w:val="000000"/>
          <w:sz w:val="18"/>
        </w:rPr>
      </w:pPr>
      <w:r>
        <w:rPr>
          <w:rFonts w:ascii="Arial" w:eastAsia="Arial" w:hAnsi="Arial"/>
          <w:color w:val="000000"/>
          <w:sz w:val="18"/>
        </w:rPr>
        <w:t>The redesignation of assets from a cash-generating asset to a non-cash-generating asset or from a non-cash-generating asset to a cash-generating asset only occurs when there is clear evidence that such a redesignation is appropriate.</w:t>
      </w:r>
    </w:p>
    <w:p w14:paraId="1F0A218A" w14:textId="77777777" w:rsidR="005156C6" w:rsidRDefault="005156C6" w:rsidP="005156C6">
      <w:pPr>
        <w:spacing w:before="189" w:line="202" w:lineRule="exact"/>
        <w:ind w:left="216"/>
        <w:textAlignment w:val="baseline"/>
        <w:rPr>
          <w:rFonts w:ascii="Arial" w:eastAsia="Arial" w:hAnsi="Arial"/>
          <w:b/>
          <w:color w:val="000000"/>
          <w:spacing w:val="-3"/>
          <w:sz w:val="18"/>
        </w:rPr>
      </w:pPr>
      <w:r>
        <w:rPr>
          <w:rFonts w:ascii="Arial" w:eastAsia="Arial" w:hAnsi="Arial"/>
          <w:b/>
          <w:color w:val="000000"/>
          <w:spacing w:val="-3"/>
          <w:sz w:val="18"/>
        </w:rPr>
        <w:t>1.16 Employee benefits</w:t>
      </w:r>
    </w:p>
    <w:p w14:paraId="62B57CCE" w14:textId="77777777" w:rsidR="005156C6" w:rsidRDefault="005156C6" w:rsidP="005156C6">
      <w:pPr>
        <w:spacing w:before="192" w:line="202" w:lineRule="exact"/>
        <w:ind w:left="576"/>
        <w:textAlignment w:val="baseline"/>
        <w:rPr>
          <w:rFonts w:ascii="Arial" w:eastAsia="Arial" w:hAnsi="Arial"/>
          <w:b/>
          <w:color w:val="000000"/>
          <w:spacing w:val="-2"/>
          <w:sz w:val="18"/>
        </w:rPr>
      </w:pPr>
      <w:r>
        <w:rPr>
          <w:rFonts w:ascii="Arial" w:eastAsia="Arial" w:hAnsi="Arial"/>
          <w:b/>
          <w:color w:val="000000"/>
          <w:spacing w:val="-2"/>
          <w:sz w:val="18"/>
        </w:rPr>
        <w:t>Short-term employee benefits</w:t>
      </w:r>
    </w:p>
    <w:p w14:paraId="6781C439" w14:textId="77777777" w:rsidR="005156C6" w:rsidRDefault="005156C6" w:rsidP="005156C6">
      <w:pPr>
        <w:spacing w:before="197" w:line="196" w:lineRule="exact"/>
        <w:ind w:left="576" w:right="432"/>
        <w:jc w:val="both"/>
        <w:textAlignment w:val="baseline"/>
        <w:rPr>
          <w:rFonts w:ascii="Arial" w:eastAsia="Arial" w:hAnsi="Arial"/>
          <w:color w:val="000000"/>
          <w:sz w:val="18"/>
        </w:rPr>
      </w:pPr>
      <w:r>
        <w:rPr>
          <w:rFonts w:ascii="Arial" w:eastAsia="Arial" w:hAnsi="Arial"/>
          <w:color w:val="000000"/>
          <w:sz w:val="18"/>
        </w:rPr>
        <w:t>The cost of short-term employee benefits (those payable within 12 months after the service is rendered, such as paid vacation leave and sick leave, bonuses, and non-monetary benefits such as medical care), are recognised in the period in which the service is rendered and are not discounted when the effect is not material.</w:t>
      </w:r>
    </w:p>
    <w:p w14:paraId="7851B34B" w14:textId="77777777" w:rsidR="005156C6" w:rsidRDefault="005156C6" w:rsidP="005156C6">
      <w:pPr>
        <w:spacing w:before="197" w:line="197" w:lineRule="exact"/>
        <w:ind w:left="576" w:right="432"/>
        <w:jc w:val="both"/>
        <w:textAlignment w:val="baseline"/>
        <w:rPr>
          <w:rFonts w:ascii="Arial" w:eastAsia="Arial" w:hAnsi="Arial"/>
          <w:color w:val="000000"/>
          <w:sz w:val="18"/>
        </w:rPr>
      </w:pPr>
      <w:r>
        <w:rPr>
          <w:rFonts w:ascii="Arial" w:eastAsia="Arial" w:hAnsi="Arial"/>
          <w:color w:val="000000"/>
          <w:sz w:val="18"/>
        </w:rPr>
        <w:t>The expected cost of compensated absences is recognised as an expense as the employees render services that increase their entitlement or, in the case of non-accumulating absences, when the absence occurs.</w:t>
      </w:r>
    </w:p>
    <w:p w14:paraId="7158365C" w14:textId="77777777" w:rsidR="005156C6" w:rsidRDefault="005156C6" w:rsidP="005156C6">
      <w:pPr>
        <w:spacing w:before="197" w:line="196" w:lineRule="exact"/>
        <w:ind w:left="576" w:right="432"/>
        <w:jc w:val="both"/>
        <w:textAlignment w:val="baseline"/>
        <w:rPr>
          <w:rFonts w:ascii="Arial" w:eastAsia="Arial" w:hAnsi="Arial"/>
          <w:color w:val="000000"/>
          <w:sz w:val="18"/>
        </w:rPr>
      </w:pPr>
      <w:r>
        <w:rPr>
          <w:rFonts w:ascii="Arial" w:eastAsia="Arial" w:hAnsi="Arial"/>
          <w:color w:val="000000"/>
          <w:sz w:val="18"/>
        </w:rPr>
        <w:t>The expected cost of bonus payments is recognised as an expense when there is a legal or constructive obligation to make such payments as a result of past performance.</w:t>
      </w:r>
    </w:p>
    <w:p w14:paraId="602A59D6" w14:textId="77777777" w:rsidR="005156C6" w:rsidRDefault="005156C6" w:rsidP="005156C6">
      <w:pPr>
        <w:spacing w:before="197" w:line="197" w:lineRule="exact"/>
        <w:ind w:left="576" w:right="432"/>
        <w:jc w:val="both"/>
        <w:textAlignment w:val="baseline"/>
        <w:rPr>
          <w:rFonts w:ascii="Arial" w:eastAsia="Arial" w:hAnsi="Arial"/>
          <w:color w:val="000000"/>
          <w:sz w:val="18"/>
        </w:rPr>
      </w:pPr>
      <w:r>
        <w:rPr>
          <w:rFonts w:ascii="Arial" w:eastAsia="Arial" w:hAnsi="Arial"/>
          <w:color w:val="000000"/>
          <w:sz w:val="18"/>
        </w:rPr>
        <w:t>The entity provides gratuities for qualifying staff members in terms of the relevant conditions of employment. The expenditure is recognised in the statement of financial performance when the gratuity is payable.</w:t>
      </w:r>
    </w:p>
    <w:p w14:paraId="53C54EAB" w14:textId="77777777" w:rsidR="005156C6" w:rsidRDefault="005156C6" w:rsidP="005156C6">
      <w:pPr>
        <w:spacing w:before="193" w:line="202" w:lineRule="exact"/>
        <w:ind w:left="576"/>
        <w:textAlignment w:val="baseline"/>
        <w:rPr>
          <w:rFonts w:ascii="Arial" w:eastAsia="Arial" w:hAnsi="Arial"/>
          <w:b/>
          <w:color w:val="000000"/>
          <w:spacing w:val="-3"/>
          <w:sz w:val="18"/>
        </w:rPr>
      </w:pPr>
      <w:r>
        <w:rPr>
          <w:rFonts w:ascii="Arial" w:eastAsia="Arial" w:hAnsi="Arial"/>
          <w:b/>
          <w:color w:val="000000"/>
          <w:spacing w:val="-3"/>
          <w:sz w:val="18"/>
        </w:rPr>
        <w:t>Post-employment benefits: Defined contribution plans</w:t>
      </w:r>
    </w:p>
    <w:p w14:paraId="5367CD7D" w14:textId="77777777" w:rsidR="005156C6" w:rsidRDefault="005156C6" w:rsidP="005156C6">
      <w:pPr>
        <w:spacing w:before="194" w:line="199" w:lineRule="exact"/>
        <w:ind w:left="576"/>
        <w:textAlignment w:val="baseline"/>
        <w:rPr>
          <w:rFonts w:ascii="Arial" w:eastAsia="Arial" w:hAnsi="Arial"/>
          <w:color w:val="000000"/>
          <w:spacing w:val="-3"/>
          <w:sz w:val="18"/>
        </w:rPr>
      </w:pPr>
      <w:r>
        <w:rPr>
          <w:rFonts w:ascii="Arial" w:eastAsia="Arial" w:hAnsi="Arial"/>
          <w:color w:val="000000"/>
          <w:spacing w:val="-3"/>
          <w:sz w:val="18"/>
        </w:rPr>
        <w:t>Payments to defined contribution retirement benefit plans are charged as an expense as they fall due.</w:t>
      </w:r>
    </w:p>
    <w:p w14:paraId="5043064E" w14:textId="77777777" w:rsidR="005156C6" w:rsidRDefault="005156C6" w:rsidP="005156C6">
      <w:pPr>
        <w:spacing w:before="195" w:line="197" w:lineRule="exact"/>
        <w:ind w:left="576" w:right="432"/>
        <w:jc w:val="both"/>
        <w:textAlignment w:val="baseline"/>
        <w:rPr>
          <w:rFonts w:ascii="Arial" w:eastAsia="Arial" w:hAnsi="Arial"/>
          <w:color w:val="000000"/>
          <w:sz w:val="18"/>
        </w:rPr>
      </w:pPr>
      <w:r>
        <w:rPr>
          <w:rFonts w:ascii="Arial" w:eastAsia="Arial" w:hAnsi="Arial"/>
          <w:color w:val="000000"/>
          <w:sz w:val="18"/>
        </w:rPr>
        <w:t>Payments made to industry-managed retirement benefit schemes (or state plans) are dealt with as defined contribution plans where the entity's obligation under the schemes is equivalent to those arising in a defined contribution retirement benefit plan.</w:t>
      </w:r>
    </w:p>
    <w:p w14:paraId="3655CCA2" w14:textId="77777777" w:rsidR="005156C6" w:rsidRDefault="005156C6" w:rsidP="005156C6">
      <w:pPr>
        <w:spacing w:before="195" w:line="202" w:lineRule="exact"/>
        <w:ind w:left="576"/>
        <w:textAlignment w:val="baseline"/>
        <w:rPr>
          <w:rFonts w:ascii="Arial" w:eastAsia="Arial" w:hAnsi="Arial"/>
          <w:b/>
          <w:color w:val="000000"/>
          <w:spacing w:val="-3"/>
          <w:sz w:val="18"/>
        </w:rPr>
      </w:pPr>
      <w:r>
        <w:rPr>
          <w:rFonts w:ascii="Arial" w:eastAsia="Arial" w:hAnsi="Arial"/>
          <w:b/>
          <w:color w:val="000000"/>
          <w:spacing w:val="-3"/>
          <w:sz w:val="18"/>
        </w:rPr>
        <w:t>Post-employment benefits: Defined benefit plans</w:t>
      </w:r>
    </w:p>
    <w:p w14:paraId="149824B7" w14:textId="77777777" w:rsidR="005156C6" w:rsidRDefault="005156C6" w:rsidP="005156C6">
      <w:pPr>
        <w:spacing w:before="192" w:line="199" w:lineRule="exact"/>
        <w:ind w:left="576"/>
        <w:textAlignment w:val="baseline"/>
        <w:rPr>
          <w:rFonts w:ascii="Arial" w:eastAsia="Arial" w:hAnsi="Arial"/>
          <w:color w:val="000000"/>
          <w:spacing w:val="-2"/>
          <w:sz w:val="18"/>
        </w:rPr>
      </w:pPr>
      <w:r>
        <w:rPr>
          <w:rFonts w:ascii="Arial" w:eastAsia="Arial" w:hAnsi="Arial"/>
          <w:color w:val="000000"/>
          <w:spacing w:val="-2"/>
          <w:sz w:val="18"/>
        </w:rPr>
        <w:t>For defined benefit plans, the cost of providing the benefits is determined using the projected unit credit method.</w:t>
      </w:r>
    </w:p>
    <w:p w14:paraId="2BC54D5C" w14:textId="77777777" w:rsidR="005156C6" w:rsidRDefault="005156C6" w:rsidP="005156C6">
      <w:pPr>
        <w:spacing w:before="195" w:line="199" w:lineRule="exact"/>
        <w:ind w:left="576"/>
        <w:textAlignment w:val="baseline"/>
        <w:rPr>
          <w:rFonts w:ascii="Arial" w:eastAsia="Arial" w:hAnsi="Arial"/>
          <w:color w:val="000000"/>
          <w:spacing w:val="-2"/>
          <w:sz w:val="18"/>
        </w:rPr>
      </w:pPr>
      <w:r>
        <w:rPr>
          <w:rFonts w:ascii="Arial" w:eastAsia="Arial" w:hAnsi="Arial"/>
          <w:color w:val="000000"/>
          <w:spacing w:val="-2"/>
          <w:sz w:val="18"/>
        </w:rPr>
        <w:t>Actuarial valuations are conducted on an annual basis by independent actuaries separately for each plan.</w:t>
      </w:r>
    </w:p>
    <w:p w14:paraId="7CA11559" w14:textId="4B3583D5" w:rsidR="00A017AA" w:rsidRDefault="005156C6" w:rsidP="005156C6">
      <w:pPr>
        <w:ind w:left="576"/>
        <w:rPr>
          <w:rFonts w:ascii="Arial" w:hAnsi="Arial" w:cs="Arial"/>
          <w:sz w:val="20"/>
          <w:szCs w:val="20"/>
        </w:rPr>
      </w:pPr>
      <w:r>
        <w:rPr>
          <w:rFonts w:ascii="Arial" w:eastAsia="Arial" w:hAnsi="Arial"/>
          <w:color w:val="000000"/>
          <w:sz w:val="18"/>
        </w:rPr>
        <w:t>Consideration is given to any event that could impact the funds up to the end of the reporting period where the interim valuation is performed at an earlier date.</w:t>
      </w:r>
    </w:p>
    <w:p w14:paraId="4EBEB119" w14:textId="77777777" w:rsidR="00A017AA" w:rsidRDefault="00A017AA">
      <w:pPr>
        <w:rPr>
          <w:rFonts w:ascii="Arial" w:hAnsi="Arial" w:cs="Arial"/>
          <w:sz w:val="20"/>
          <w:szCs w:val="20"/>
        </w:rPr>
      </w:pPr>
      <w:r>
        <w:rPr>
          <w:rFonts w:ascii="Arial" w:hAnsi="Arial" w:cs="Arial"/>
          <w:sz w:val="20"/>
          <w:szCs w:val="20"/>
        </w:rPr>
        <w:br w:type="page"/>
      </w:r>
    </w:p>
    <w:p w14:paraId="4CAA7B2A" w14:textId="77777777" w:rsidR="009F2754" w:rsidRDefault="009F2754" w:rsidP="009F2754">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6DE49CE3" w14:textId="13F501B7" w:rsidR="005156C6" w:rsidRDefault="009F2754" w:rsidP="009F2754">
      <w:pPr>
        <w:spacing w:before="328" w:line="199" w:lineRule="exact"/>
        <w:ind w:left="216"/>
        <w:textAlignment w:val="baseline"/>
        <w:rPr>
          <w:rFonts w:ascii="Arial" w:eastAsia="Arial" w:hAnsi="Arial"/>
          <w:b/>
          <w:color w:val="000000"/>
          <w:spacing w:val="2"/>
          <w:sz w:val="17"/>
        </w:rPr>
      </w:pPr>
      <w:r>
        <w:rPr>
          <w:noProof/>
          <w:lang w:eastAsia="en-ZA"/>
        </w:rPr>
        <mc:AlternateContent>
          <mc:Choice Requires="wps">
            <w:drawing>
              <wp:anchor distT="0" distB="0" distL="114300" distR="114300" simplePos="0" relativeHeight="251658405" behindDoc="0" locked="0" layoutInCell="1" allowOverlap="1" wp14:anchorId="1B3B1F9F" wp14:editId="4638CAB0">
                <wp:simplePos x="0" y="0"/>
                <wp:positionH relativeFrom="page">
                  <wp:posOffset>699135</wp:posOffset>
                </wp:positionH>
                <wp:positionV relativeFrom="page">
                  <wp:posOffset>1440180</wp:posOffset>
                </wp:positionV>
                <wp:extent cx="6209030" cy="0"/>
                <wp:effectExtent l="0" t="0" r="0" b="0"/>
                <wp:wrapNone/>
                <wp:docPr id="12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042F8" id="Line 178" o:spid="_x0000_s1026" style="position:absolute;z-index:2516584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nOHHwIAAEYEAAAOAAAAZHJzL2Uyb0RvYy54bWysU8GO2jAQvVfqP1i5QxI2y0JEWFUJ9EK7&#10;SLv9AGM7xKpjW7YhoKr/3rGTILa9VFU5mHFm5s2beePV86UV6MyM5UoWUTpNIsQkUZTLYxF9e9tO&#10;FhGyDkuKhZKsiK7MRs/rjx9Wnc7ZTDVKUGYQgEibd7qIGud0HseWNKzFdqo0k+CslWmxg6s5xtTg&#10;DtBbEc+SZB53ylBtFGHWwteqd0brgF/XjLiXurbMIVFEwM2F04Tz4M94vcL50WDdcDLQwP/AosVc&#10;QtEbVIUdRifD/4BqOTHKqtpNiWpjVdecsNADdJMmv3Xz2mDNQi8wHKtvY7L/D5Z8Pe8N4hS0m4FU&#10;Ercg0o5LhtKnhZ9Op20OQaXcG98fuchXvVPku0VSlQ2WRxZYvl01JKY+I36X4i9WQ41D90VRiMEn&#10;p8KoLrVpPSQMAV2CItebIuziEIGP81myTB5AODL6YpyPidpY95mpFnmjiASwDsD4vLPOE8H5GOLr&#10;SLXlQgTBhUSd7ziZP4YMqwSn3uvjrDkeSmHQGfudCb/QFnjuwzx0hW3TxwVXv01GnSQNZRqG6Waw&#10;Heait4GWkL4QNAlEB6vflh/LZLlZbBbZJJvNN5MsqarJp22ZTebb9OmxeqjKskp/es5pljecUiY9&#10;7XFz0+zvNmN4Q/3O3Xb3NqD4PXqYJJAd/wPpoLIXtl+Rg6LXvRnVh2UNwcPD8q/h/g72/fNf/wIA&#10;AP//AwBQSwMEFAAGAAgAAAAhAElW/YPfAAAADAEAAA8AAABkcnMvZG93bnJldi54bWxMj0FLw0AQ&#10;he+C/2EZwYu0uwmlxphNkYLeFFst9rjNjkkwOxuy2yb+e6cg6PG9+XjzXrGaXCdOOITWk4ZkrkAg&#10;Vd62VGt4f3ucZSBCNGRN5wk1fGOAVXl5UZjc+pE2eNrGWnAIhdxoaGLscylD1aAzYe57JL59+sGZ&#10;yHKopR3MyOGuk6lSS+lMS/yhMT2uG6y+tkenQUqVLabdx/i8uAlZu1/X+6eXV62vr6aHexARp/gH&#10;w7k+V4eSOx38kWwQHetEJYxqSNMlbzgTKru9A3H4tWRZyP8jyh8AAAD//wMAUEsBAi0AFAAGAAgA&#10;AAAhALaDOJL+AAAA4QEAABMAAAAAAAAAAAAAAAAAAAAAAFtDb250ZW50X1R5cGVzXS54bWxQSwEC&#10;LQAUAAYACAAAACEAOP0h/9YAAACUAQAACwAAAAAAAAAAAAAAAAAvAQAAX3JlbHMvLnJlbHNQSwEC&#10;LQAUAAYACAAAACEAhLZzhx8CAABGBAAADgAAAAAAAAAAAAAAAAAuAgAAZHJzL2Uyb0RvYy54bWxQ&#10;SwECLQAUAAYACAAAACEASVb9g98AAAAMAQAADwAAAAAAAAAAAAAAAAB5BAAAZHJzL2Rvd25yZXYu&#10;eG1sUEsFBgAAAAAEAAQA8wAAAIUFAAAAAA==&#10;" strokeweight=".95pt">
                <w10:wrap anchorx="page" anchory="page"/>
              </v:line>
            </w:pict>
          </mc:Fallback>
        </mc:AlternateContent>
      </w:r>
      <w:r w:rsidR="005156C6">
        <w:rPr>
          <w:rFonts w:ascii="Arial" w:eastAsia="Arial" w:hAnsi="Arial"/>
          <w:b/>
          <w:color w:val="000000"/>
          <w:spacing w:val="2"/>
          <w:sz w:val="17"/>
        </w:rPr>
        <w:t>1.16 Employee benefits (continued)</w:t>
      </w:r>
    </w:p>
    <w:p w14:paraId="7663ABF2" w14:textId="77777777" w:rsidR="005156C6" w:rsidRDefault="005156C6" w:rsidP="005156C6">
      <w:pPr>
        <w:spacing w:before="191" w:line="202" w:lineRule="exact"/>
        <w:ind w:left="576" w:right="432"/>
        <w:jc w:val="both"/>
        <w:textAlignment w:val="baseline"/>
        <w:rPr>
          <w:rFonts w:ascii="Arial" w:eastAsia="Arial" w:hAnsi="Arial"/>
          <w:color w:val="000000"/>
          <w:sz w:val="17"/>
        </w:rPr>
      </w:pPr>
      <w:r>
        <w:rPr>
          <w:rFonts w:ascii="Arial" w:eastAsia="Arial" w:hAnsi="Arial"/>
          <w:color w:val="000000"/>
          <w:sz w:val="17"/>
        </w:rPr>
        <w:t>In measuring its defined benefit liability the entity recognises actuarial gains and losses in surplus or deficit in the reporting period in which they occur.</w:t>
      </w:r>
    </w:p>
    <w:p w14:paraId="68C86104" w14:textId="77777777" w:rsidR="005156C6" w:rsidRDefault="005156C6" w:rsidP="005156C6">
      <w:pPr>
        <w:spacing w:before="193" w:line="199" w:lineRule="exact"/>
        <w:ind w:left="576" w:right="432"/>
        <w:jc w:val="both"/>
        <w:textAlignment w:val="baseline"/>
        <w:rPr>
          <w:rFonts w:ascii="Arial" w:eastAsia="Arial" w:hAnsi="Arial"/>
          <w:color w:val="000000"/>
          <w:sz w:val="17"/>
        </w:rPr>
      </w:pPr>
      <w:r>
        <w:rPr>
          <w:rFonts w:ascii="Arial" w:eastAsia="Arial" w:hAnsi="Arial"/>
          <w:color w:val="000000"/>
          <w:sz w:val="17"/>
        </w:rPr>
        <w:t>In measuring its defined benefit liability the entity recognises past service cost as an expense in the reporting period in which the plan is amended.</w:t>
      </w:r>
    </w:p>
    <w:p w14:paraId="6A3ECB44" w14:textId="77777777" w:rsidR="005156C6" w:rsidRDefault="005156C6" w:rsidP="005156C6">
      <w:pPr>
        <w:spacing w:before="198" w:line="198" w:lineRule="exact"/>
        <w:ind w:left="576" w:right="432"/>
        <w:jc w:val="both"/>
        <w:textAlignment w:val="baseline"/>
        <w:rPr>
          <w:rFonts w:ascii="Arial" w:eastAsia="Arial" w:hAnsi="Arial"/>
          <w:color w:val="000000"/>
          <w:sz w:val="17"/>
        </w:rPr>
      </w:pPr>
      <w:r>
        <w:rPr>
          <w:rFonts w:ascii="Arial" w:eastAsia="Arial" w:hAnsi="Arial"/>
          <w:color w:val="000000"/>
          <w:sz w:val="17"/>
        </w:rPr>
        <w:t>Gains or losses on the curtailment or settlement of a defined benefit plan are recognised when the entity is committed to curtailment or settlement.</w:t>
      </w:r>
    </w:p>
    <w:p w14:paraId="0608D05D" w14:textId="77777777" w:rsidR="005156C6" w:rsidRDefault="005156C6" w:rsidP="005156C6">
      <w:pPr>
        <w:spacing w:before="195" w:line="198" w:lineRule="exact"/>
        <w:ind w:left="576" w:right="432"/>
        <w:jc w:val="both"/>
        <w:textAlignment w:val="baseline"/>
        <w:rPr>
          <w:rFonts w:ascii="Arial" w:eastAsia="Arial" w:hAnsi="Arial"/>
          <w:color w:val="000000"/>
          <w:sz w:val="17"/>
        </w:rPr>
      </w:pPr>
      <w:r>
        <w:rPr>
          <w:rFonts w:ascii="Arial" w:eastAsia="Arial" w:hAnsi="Arial"/>
          <w:color w:val="000000"/>
          <w:sz w:val="17"/>
        </w:rPr>
        <w:t xml:space="preserve">When it is virtually certain that another party will reimburse some or all of the expenditure required to settle a defined benefit obligation, the right to reimbursement </w:t>
      </w:r>
      <w:r>
        <w:rPr>
          <w:rFonts w:ascii="Arial" w:eastAsia="Arial" w:hAnsi="Arial"/>
          <w:b/>
          <w:color w:val="000000"/>
          <w:sz w:val="17"/>
        </w:rPr>
        <w:t xml:space="preserve">is </w:t>
      </w:r>
      <w:r>
        <w:rPr>
          <w:rFonts w:ascii="Arial" w:eastAsia="Arial" w:hAnsi="Arial"/>
          <w:color w:val="000000"/>
          <w:sz w:val="17"/>
        </w:rPr>
        <w:t>recognised as a separate asset. The asset is measured at fair value. In all other respects, the asset is treated in the same way as plan assets. In surplus or deficit, the expense relating to a defined benefit plan is presented as the net of the amount recognised for a reimbursement.</w:t>
      </w:r>
    </w:p>
    <w:p w14:paraId="1B2E3F67" w14:textId="77777777" w:rsidR="005156C6" w:rsidRDefault="005156C6" w:rsidP="005156C6">
      <w:pPr>
        <w:spacing w:before="188" w:line="202" w:lineRule="exact"/>
        <w:ind w:left="576" w:right="432"/>
        <w:jc w:val="both"/>
        <w:textAlignment w:val="baseline"/>
        <w:rPr>
          <w:rFonts w:ascii="Arial" w:eastAsia="Arial" w:hAnsi="Arial"/>
          <w:color w:val="000000"/>
          <w:spacing w:val="2"/>
          <w:sz w:val="17"/>
        </w:rPr>
      </w:pPr>
      <w:r>
        <w:rPr>
          <w:rFonts w:ascii="Arial" w:eastAsia="Arial" w:hAnsi="Arial"/>
          <w:color w:val="000000"/>
          <w:spacing w:val="2"/>
          <w:sz w:val="17"/>
        </w:rPr>
        <w:t>The amount recognised in the statement of financial position represents the present value of the defined benefit obligation.</w:t>
      </w:r>
    </w:p>
    <w:p w14:paraId="58430E0F" w14:textId="77777777" w:rsidR="005156C6" w:rsidRDefault="005156C6" w:rsidP="005156C6">
      <w:pPr>
        <w:spacing w:before="191" w:line="198" w:lineRule="exact"/>
        <w:ind w:left="576"/>
        <w:textAlignment w:val="baseline"/>
        <w:rPr>
          <w:rFonts w:ascii="Arial" w:eastAsia="Arial" w:hAnsi="Arial"/>
          <w:color w:val="000000"/>
          <w:spacing w:val="1"/>
          <w:sz w:val="17"/>
        </w:rPr>
      </w:pPr>
      <w:r>
        <w:rPr>
          <w:rFonts w:ascii="Arial" w:eastAsia="Arial" w:hAnsi="Arial"/>
          <w:color w:val="000000"/>
          <w:spacing w:val="1"/>
          <w:sz w:val="17"/>
        </w:rPr>
        <w:t>Any asset is limited to the present value of available refunds and reduction in future contributions to the plan.</w:t>
      </w:r>
    </w:p>
    <w:p w14:paraId="1F7F45C5" w14:textId="77777777" w:rsidR="005156C6" w:rsidRDefault="005156C6" w:rsidP="005156C6">
      <w:pPr>
        <w:spacing w:before="196" w:line="199" w:lineRule="exact"/>
        <w:ind w:left="576"/>
        <w:textAlignment w:val="baseline"/>
        <w:rPr>
          <w:rFonts w:ascii="Arial" w:eastAsia="Arial" w:hAnsi="Arial"/>
          <w:b/>
          <w:color w:val="000000"/>
          <w:spacing w:val="1"/>
          <w:sz w:val="17"/>
        </w:rPr>
      </w:pPr>
      <w:r>
        <w:rPr>
          <w:rFonts w:ascii="Arial" w:eastAsia="Arial" w:hAnsi="Arial"/>
          <w:b/>
          <w:color w:val="000000"/>
          <w:spacing w:val="1"/>
          <w:sz w:val="17"/>
        </w:rPr>
        <w:t>Other post retirement obligations</w:t>
      </w:r>
    </w:p>
    <w:p w14:paraId="70A454C1" w14:textId="77777777" w:rsidR="005156C6" w:rsidRDefault="005156C6" w:rsidP="005156C6">
      <w:pPr>
        <w:spacing w:before="194" w:line="198" w:lineRule="exact"/>
        <w:ind w:left="576"/>
        <w:textAlignment w:val="baseline"/>
        <w:rPr>
          <w:rFonts w:ascii="Arial" w:eastAsia="Arial" w:hAnsi="Arial"/>
          <w:color w:val="000000"/>
          <w:spacing w:val="1"/>
          <w:sz w:val="17"/>
        </w:rPr>
      </w:pPr>
      <w:r>
        <w:rPr>
          <w:rFonts w:ascii="Arial" w:eastAsia="Arial" w:hAnsi="Arial"/>
          <w:color w:val="000000"/>
          <w:spacing w:val="1"/>
          <w:sz w:val="17"/>
        </w:rPr>
        <w:t>The entity provides post-retirement health care benefits and gratuities upon retirement to some retirees.</w:t>
      </w:r>
    </w:p>
    <w:p w14:paraId="6B54672C" w14:textId="77777777" w:rsidR="005156C6" w:rsidRDefault="005156C6" w:rsidP="005156C6">
      <w:pPr>
        <w:spacing w:before="195" w:line="197" w:lineRule="exact"/>
        <w:ind w:left="576" w:right="432"/>
        <w:jc w:val="both"/>
        <w:textAlignment w:val="baseline"/>
        <w:rPr>
          <w:rFonts w:ascii="Arial" w:eastAsia="Arial" w:hAnsi="Arial"/>
          <w:color w:val="000000"/>
          <w:spacing w:val="3"/>
          <w:sz w:val="17"/>
        </w:rPr>
      </w:pPr>
      <w:r>
        <w:rPr>
          <w:rFonts w:ascii="Arial" w:eastAsia="Arial" w:hAnsi="Arial"/>
          <w:color w:val="000000"/>
          <w:spacing w:val="3"/>
          <w:sz w:val="17"/>
        </w:rPr>
        <w:t>The entitlement to post-retirement health care benefits is based on the employee remaining in service up to retirement age and the completion of a minimum service period. The expected costs of these benefits are accrued over the period of employment. Independent qualified actuaries carry out valuations of these obligations. The entity also provides a gratuity and medical aid subsidy on retirement to certain employees. An annual charge to expenditure is made to cover both these liabilities.</w:t>
      </w:r>
    </w:p>
    <w:p w14:paraId="2006F4F4" w14:textId="77777777" w:rsidR="005156C6" w:rsidRDefault="005156C6" w:rsidP="005156C6">
      <w:pPr>
        <w:spacing w:before="197" w:line="199" w:lineRule="exact"/>
        <w:ind w:left="216"/>
        <w:textAlignment w:val="baseline"/>
        <w:rPr>
          <w:rFonts w:ascii="Arial" w:eastAsia="Arial" w:hAnsi="Arial"/>
          <w:b/>
          <w:color w:val="000000"/>
          <w:spacing w:val="2"/>
          <w:sz w:val="17"/>
        </w:rPr>
      </w:pPr>
      <w:r>
        <w:rPr>
          <w:rFonts w:ascii="Arial" w:eastAsia="Arial" w:hAnsi="Arial"/>
          <w:b/>
          <w:color w:val="000000"/>
          <w:spacing w:val="2"/>
          <w:sz w:val="17"/>
        </w:rPr>
        <w:t>1.17 Provisions and contingencies</w:t>
      </w:r>
    </w:p>
    <w:p w14:paraId="45EFF2C2" w14:textId="77777777" w:rsidR="005156C6" w:rsidRDefault="005156C6" w:rsidP="005156C6">
      <w:pPr>
        <w:spacing w:before="191" w:line="190" w:lineRule="exact"/>
        <w:ind w:left="576"/>
        <w:textAlignment w:val="baseline"/>
        <w:rPr>
          <w:rFonts w:ascii="Arial" w:eastAsia="Arial" w:hAnsi="Arial"/>
          <w:color w:val="000000"/>
          <w:sz w:val="17"/>
        </w:rPr>
      </w:pPr>
      <w:r>
        <w:rPr>
          <w:rFonts w:ascii="Arial" w:eastAsia="Arial" w:hAnsi="Arial"/>
          <w:color w:val="000000"/>
          <w:sz w:val="17"/>
        </w:rPr>
        <w:t>Provisions are recognised when:</w:t>
      </w:r>
    </w:p>
    <w:p w14:paraId="2140C635" w14:textId="77777777" w:rsidR="005156C6" w:rsidRDefault="005156C6" w:rsidP="00FB2B10">
      <w:pPr>
        <w:numPr>
          <w:ilvl w:val="0"/>
          <w:numId w:val="74"/>
        </w:numPr>
        <w:tabs>
          <w:tab w:val="clear" w:pos="432"/>
          <w:tab w:val="left" w:pos="1008"/>
        </w:tabs>
        <w:spacing w:line="198" w:lineRule="exact"/>
        <w:ind w:left="1008" w:hanging="432"/>
        <w:textAlignment w:val="baseline"/>
        <w:rPr>
          <w:rFonts w:ascii="Arial" w:eastAsia="Arial" w:hAnsi="Arial"/>
          <w:color w:val="000000"/>
          <w:spacing w:val="1"/>
          <w:sz w:val="17"/>
        </w:rPr>
      </w:pPr>
      <w:r>
        <w:rPr>
          <w:rFonts w:ascii="Arial" w:eastAsia="Arial" w:hAnsi="Arial"/>
          <w:color w:val="000000"/>
          <w:spacing w:val="1"/>
          <w:sz w:val="17"/>
        </w:rPr>
        <w:t>the entity has a present obligation as a result of a past event;</w:t>
      </w:r>
    </w:p>
    <w:p w14:paraId="4D00AEE7" w14:textId="77777777" w:rsidR="005156C6" w:rsidRDefault="005156C6" w:rsidP="00FB2B10">
      <w:pPr>
        <w:numPr>
          <w:ilvl w:val="0"/>
          <w:numId w:val="74"/>
        </w:numPr>
        <w:tabs>
          <w:tab w:val="clear" w:pos="432"/>
          <w:tab w:val="left" w:pos="1008"/>
        </w:tabs>
        <w:spacing w:line="197" w:lineRule="exact"/>
        <w:ind w:left="1008" w:right="432" w:hanging="432"/>
        <w:jc w:val="both"/>
        <w:textAlignment w:val="baseline"/>
        <w:rPr>
          <w:rFonts w:ascii="Arial" w:eastAsia="Arial" w:hAnsi="Arial"/>
          <w:color w:val="000000"/>
          <w:sz w:val="17"/>
        </w:rPr>
      </w:pPr>
      <w:r>
        <w:rPr>
          <w:rFonts w:ascii="Arial" w:eastAsia="Arial" w:hAnsi="Arial"/>
          <w:color w:val="000000"/>
          <w:sz w:val="17"/>
        </w:rPr>
        <w:t>it is probable that an outflow of resources embodying economic benefits or service potential will be required to settle the obligation; and</w:t>
      </w:r>
    </w:p>
    <w:p w14:paraId="2E42B0FB" w14:textId="77777777" w:rsidR="005156C6" w:rsidRDefault="005156C6" w:rsidP="00FB2B10">
      <w:pPr>
        <w:numPr>
          <w:ilvl w:val="0"/>
          <w:numId w:val="74"/>
        </w:numPr>
        <w:tabs>
          <w:tab w:val="clear" w:pos="432"/>
          <w:tab w:val="left" w:pos="1008"/>
        </w:tabs>
        <w:spacing w:line="206" w:lineRule="exact"/>
        <w:ind w:left="1008" w:hanging="432"/>
        <w:jc w:val="both"/>
        <w:textAlignment w:val="baseline"/>
        <w:rPr>
          <w:rFonts w:ascii="Arial" w:eastAsia="Arial" w:hAnsi="Arial"/>
          <w:color w:val="000000"/>
          <w:spacing w:val="1"/>
          <w:sz w:val="17"/>
        </w:rPr>
      </w:pPr>
      <w:r>
        <w:rPr>
          <w:rFonts w:ascii="Arial" w:eastAsia="Arial" w:hAnsi="Arial"/>
          <w:color w:val="000000"/>
          <w:spacing w:val="1"/>
          <w:sz w:val="17"/>
        </w:rPr>
        <w:t>a reliable estimate can be made of the obligation.</w:t>
      </w:r>
    </w:p>
    <w:p w14:paraId="4F8C5796" w14:textId="77777777" w:rsidR="005156C6" w:rsidRDefault="005156C6" w:rsidP="005156C6">
      <w:pPr>
        <w:spacing w:before="198" w:line="195" w:lineRule="exact"/>
        <w:ind w:left="576" w:right="432"/>
        <w:jc w:val="both"/>
        <w:textAlignment w:val="baseline"/>
        <w:rPr>
          <w:rFonts w:ascii="Arial" w:eastAsia="Arial" w:hAnsi="Arial"/>
          <w:color w:val="000000"/>
          <w:sz w:val="17"/>
        </w:rPr>
      </w:pPr>
      <w:r>
        <w:rPr>
          <w:rFonts w:ascii="Arial" w:eastAsia="Arial" w:hAnsi="Arial"/>
          <w:color w:val="000000"/>
          <w:sz w:val="17"/>
        </w:rPr>
        <w:t>The amount of a provision is the best estimate of the expenditure expected to be required to settle the present obligation at the reporting date.</w:t>
      </w:r>
    </w:p>
    <w:p w14:paraId="5608FD7E" w14:textId="77777777" w:rsidR="005156C6" w:rsidRDefault="005156C6" w:rsidP="005156C6">
      <w:pPr>
        <w:spacing w:before="194" w:line="198" w:lineRule="exact"/>
        <w:ind w:left="576" w:right="432"/>
        <w:jc w:val="both"/>
        <w:textAlignment w:val="baseline"/>
        <w:rPr>
          <w:rFonts w:ascii="Arial" w:eastAsia="Arial" w:hAnsi="Arial"/>
          <w:color w:val="000000"/>
          <w:sz w:val="17"/>
        </w:rPr>
      </w:pPr>
      <w:r>
        <w:rPr>
          <w:rFonts w:ascii="Arial" w:eastAsia="Arial" w:hAnsi="Arial"/>
          <w:color w:val="000000"/>
          <w:sz w:val="17"/>
        </w:rPr>
        <w:t>Where some or all of the expenditure required to settle a provision is expected to be reimbursed by another party, the reimbursement is recognised when, and only when, it is virtually certain that reimbursement will be received if the entity settles the obligation. The reimbursement is treated as a separate asset. The amount recognised for the reimbursement does not exceed the amount of the provision.</w:t>
      </w:r>
    </w:p>
    <w:p w14:paraId="31F1A91C" w14:textId="77777777" w:rsidR="005156C6" w:rsidRDefault="005156C6" w:rsidP="005156C6">
      <w:pPr>
        <w:spacing w:before="195" w:line="199" w:lineRule="exact"/>
        <w:ind w:left="576" w:right="432"/>
        <w:jc w:val="both"/>
        <w:textAlignment w:val="baseline"/>
        <w:rPr>
          <w:rFonts w:ascii="Arial" w:eastAsia="Arial" w:hAnsi="Arial"/>
          <w:color w:val="000000"/>
          <w:sz w:val="17"/>
        </w:rPr>
      </w:pPr>
      <w:r>
        <w:rPr>
          <w:rFonts w:ascii="Arial" w:eastAsia="Arial" w:hAnsi="Arial"/>
          <w:color w:val="000000"/>
          <w:sz w:val="17"/>
        </w:rPr>
        <w:t>Provisions are reviewed at each reporting date and adjusted to reflect the current best estimate. Provisions are reversed if it is no longer probable that an outflow of resources embodying economic benefits or service potential will be required, to settle the obligation.</w:t>
      </w:r>
    </w:p>
    <w:p w14:paraId="1EF164F3" w14:textId="77777777" w:rsidR="005156C6" w:rsidRDefault="005156C6" w:rsidP="005156C6">
      <w:pPr>
        <w:spacing w:line="393" w:lineRule="exact"/>
        <w:ind w:left="576"/>
        <w:textAlignment w:val="baseline"/>
        <w:rPr>
          <w:rFonts w:ascii="Arial" w:eastAsia="Arial" w:hAnsi="Arial"/>
          <w:color w:val="000000"/>
          <w:sz w:val="17"/>
        </w:rPr>
      </w:pPr>
      <w:r>
        <w:rPr>
          <w:rFonts w:ascii="Arial" w:eastAsia="Arial" w:hAnsi="Arial"/>
          <w:color w:val="000000"/>
          <w:sz w:val="17"/>
        </w:rPr>
        <w:t xml:space="preserve">A provision is used only for expenditures for which the provision was originally recognised. </w:t>
      </w:r>
      <w:r>
        <w:rPr>
          <w:rFonts w:ascii="Arial" w:eastAsia="Arial" w:hAnsi="Arial"/>
          <w:color w:val="000000"/>
          <w:sz w:val="17"/>
        </w:rPr>
        <w:br/>
        <w:t>Provisions are not recognised for future operating deficits.</w:t>
      </w:r>
    </w:p>
    <w:p w14:paraId="2DBA8696" w14:textId="77777777" w:rsidR="005156C6" w:rsidRDefault="005156C6" w:rsidP="005156C6">
      <w:pPr>
        <w:spacing w:before="192" w:line="200" w:lineRule="exact"/>
        <w:ind w:left="576" w:right="432"/>
        <w:jc w:val="both"/>
        <w:textAlignment w:val="baseline"/>
        <w:rPr>
          <w:rFonts w:ascii="Arial" w:eastAsia="Arial" w:hAnsi="Arial"/>
          <w:color w:val="000000"/>
          <w:sz w:val="17"/>
        </w:rPr>
      </w:pPr>
      <w:r>
        <w:rPr>
          <w:rFonts w:ascii="Arial" w:eastAsia="Arial" w:hAnsi="Arial"/>
          <w:color w:val="000000"/>
          <w:sz w:val="17"/>
        </w:rPr>
        <w:t>If an entity has a contract that is onerous, the present obligation (net of recoveries) under the contract is recognised and measured as a provision.</w:t>
      </w:r>
    </w:p>
    <w:p w14:paraId="0C3E780D" w14:textId="67C9E6D5" w:rsidR="00A017AA" w:rsidRDefault="005156C6" w:rsidP="005156C6">
      <w:pPr>
        <w:ind w:firstLine="576"/>
        <w:rPr>
          <w:rFonts w:ascii="Arial" w:hAnsi="Arial" w:cs="Arial"/>
          <w:sz w:val="20"/>
          <w:szCs w:val="20"/>
        </w:rPr>
      </w:pPr>
      <w:r>
        <w:rPr>
          <w:rFonts w:ascii="Arial" w:eastAsia="Arial" w:hAnsi="Arial"/>
          <w:color w:val="000000"/>
          <w:spacing w:val="4"/>
          <w:sz w:val="17"/>
        </w:rPr>
        <w:t xml:space="preserve">Contingent assets and contingent liabilities are not recognised. Contingencies are disclosed in note 36 </w:t>
      </w:r>
      <w:r>
        <w:rPr>
          <w:rFonts w:ascii="Arial" w:eastAsia="Arial" w:hAnsi="Arial"/>
          <w:color w:val="000000"/>
          <w:spacing w:val="4"/>
          <w:sz w:val="17"/>
        </w:rPr>
        <w:softHyphen/>
        <w:t>Contingencies</w:t>
      </w:r>
    </w:p>
    <w:p w14:paraId="62275FBF" w14:textId="77777777" w:rsidR="00A017AA" w:rsidRDefault="00A017AA">
      <w:pPr>
        <w:rPr>
          <w:rFonts w:ascii="Arial" w:hAnsi="Arial" w:cs="Arial"/>
          <w:sz w:val="20"/>
          <w:szCs w:val="20"/>
        </w:rPr>
      </w:pPr>
    </w:p>
    <w:p w14:paraId="26343735" w14:textId="77777777" w:rsidR="00A017AA" w:rsidRDefault="00A017AA">
      <w:pPr>
        <w:rPr>
          <w:rFonts w:ascii="Arial" w:hAnsi="Arial" w:cs="Arial"/>
          <w:sz w:val="20"/>
          <w:szCs w:val="20"/>
        </w:rPr>
      </w:pPr>
      <w:r>
        <w:rPr>
          <w:rFonts w:ascii="Arial" w:hAnsi="Arial" w:cs="Arial"/>
          <w:sz w:val="20"/>
          <w:szCs w:val="20"/>
        </w:rPr>
        <w:br w:type="page"/>
      </w:r>
    </w:p>
    <w:p w14:paraId="394F8CEB" w14:textId="77777777" w:rsidR="009F2754" w:rsidRDefault="009F2754" w:rsidP="009F2754">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18D4EFF3" w14:textId="69AA2D25" w:rsidR="0076002D" w:rsidRDefault="009F2754" w:rsidP="009F2754">
      <w:pPr>
        <w:spacing w:before="326" w:line="198" w:lineRule="exact"/>
        <w:ind w:left="216"/>
        <w:textAlignment w:val="baseline"/>
        <w:rPr>
          <w:rFonts w:ascii="Arial" w:eastAsia="Arial" w:hAnsi="Arial"/>
          <w:b/>
          <w:color w:val="000000"/>
          <w:spacing w:val="1"/>
          <w:sz w:val="17"/>
        </w:rPr>
      </w:pPr>
      <w:r>
        <w:rPr>
          <w:noProof/>
          <w:lang w:eastAsia="en-ZA"/>
        </w:rPr>
        <mc:AlternateContent>
          <mc:Choice Requires="wps">
            <w:drawing>
              <wp:anchor distT="0" distB="0" distL="114300" distR="114300" simplePos="0" relativeHeight="251658406" behindDoc="0" locked="0" layoutInCell="1" allowOverlap="1" wp14:anchorId="48DFA4F3" wp14:editId="46C7CF93">
                <wp:simplePos x="0" y="0"/>
                <wp:positionH relativeFrom="page">
                  <wp:posOffset>699135</wp:posOffset>
                </wp:positionH>
                <wp:positionV relativeFrom="page">
                  <wp:posOffset>1440180</wp:posOffset>
                </wp:positionV>
                <wp:extent cx="6209030" cy="0"/>
                <wp:effectExtent l="0" t="0" r="0" b="0"/>
                <wp:wrapNone/>
                <wp:docPr id="130"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003372" id="Line 178" o:spid="_x0000_s1026" style="position:absolute;z-index:2516584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7F3HwIAAEYEAAAOAAAAZHJzL2Uyb0RvYy54bWysU8GO2jAQvVfqP1i5QxI2y0JEWFUJ9EK7&#10;SLv9AGM7xKpjW7YhoKr/3rGTILa9VFU5mHFm5s2bmefV86UV6MyM5UoWUTpNIsQkUZTLYxF9e9tO&#10;FhGyDkuKhZKsiK7MRs/rjx9Wnc7ZTDVKUGYQgEibd7qIGud0HseWNKzFdqo0k+CslWmxg6s5xtTg&#10;DtBbEc+SZB53ylBtFGHWwteqd0brgF/XjLiXurbMIVFEwM2F04Tz4M94vcL50WDdcDLQwP/AosVc&#10;QtEbVIUdRifD/4BqOTHKqtpNiWpjVdecsNADdJMmv3Xz2mDNQi8wHKtvY7L/D5Z8Pe8N4hR29wDz&#10;kbiFJe24ZCh9WvjpdNrmEFTKvfH9kYt81TtFvlskVdlgeWSB5dtVQ2LqM+J3Kf5iNdQ4dF8UhRh8&#10;ciqM6lKb1kPCENAlbOR62wi7OETg43yWLBNPjIy+GOdjojbWfWaqRd4oIgGsAzA+76zzRHA+hvg6&#10;Um25EGHhQqIO2M6S+WPIsEpw6r0+zprjoRQGnbHXTPiFtsBzH+ahK2ybPi64ejUZdZI0lGkYppvB&#10;dpiL3gZaQvpC0CQQHaxeLT+WyXKz2CyySTabbyZZUlWTT9sym8y36dNj9VCVZZX+9JzTLG84pUx6&#10;2qNy0+zvlDG8oV5zN+3eBhS/Rw+TBLLjfyAdtuwX20vkoOh1b8btg1hD8PCw/Gu4v4N9//zXvwAA&#10;AP//AwBQSwMEFAAGAAgAAAAhAElW/YPfAAAADAEAAA8AAABkcnMvZG93bnJldi54bWxMj0FLw0AQ&#10;he+C/2EZwYu0uwmlxphNkYLeFFst9rjNjkkwOxuy2yb+e6cg6PG9+XjzXrGaXCdOOITWk4ZkrkAg&#10;Vd62VGt4f3ucZSBCNGRN5wk1fGOAVXl5UZjc+pE2eNrGWnAIhdxoaGLscylD1aAzYe57JL59+sGZ&#10;yHKopR3MyOGuk6lSS+lMS/yhMT2uG6y+tkenQUqVLabdx/i8uAlZu1/X+6eXV62vr6aHexARp/gH&#10;w7k+V4eSOx38kWwQHetEJYxqSNMlbzgTKru9A3H4tWRZyP8jyh8AAAD//wMAUEsBAi0AFAAGAAgA&#10;AAAhALaDOJL+AAAA4QEAABMAAAAAAAAAAAAAAAAAAAAAAFtDb250ZW50X1R5cGVzXS54bWxQSwEC&#10;LQAUAAYACAAAACEAOP0h/9YAAACUAQAACwAAAAAAAAAAAAAAAAAvAQAAX3JlbHMvLnJlbHNQSwEC&#10;LQAUAAYACAAAACEAxK+xdx8CAABGBAAADgAAAAAAAAAAAAAAAAAuAgAAZHJzL2Uyb0RvYy54bWxQ&#10;SwECLQAUAAYACAAAACEASVb9g98AAAAMAQAADwAAAAAAAAAAAAAAAAB5BAAAZHJzL2Rvd25yZXYu&#10;eG1sUEsFBgAAAAAEAAQA8wAAAIUFAAAAAA==&#10;" strokeweight=".95pt">
                <w10:wrap anchorx="page" anchory="page"/>
              </v:line>
            </w:pict>
          </mc:Fallback>
        </mc:AlternateContent>
      </w:r>
      <w:r w:rsidR="0076002D">
        <w:rPr>
          <w:rFonts w:ascii="Arial" w:eastAsia="Arial" w:hAnsi="Arial"/>
          <w:b/>
          <w:color w:val="000000"/>
          <w:spacing w:val="1"/>
          <w:sz w:val="17"/>
        </w:rPr>
        <w:t>1.18 Revenue from exchange transactions</w:t>
      </w:r>
    </w:p>
    <w:p w14:paraId="3C05F733" w14:textId="77777777" w:rsidR="0076002D" w:rsidRPr="0076002D" w:rsidRDefault="0076002D" w:rsidP="0076002D">
      <w:pPr>
        <w:spacing w:before="199" w:line="197" w:lineRule="exact"/>
        <w:ind w:left="648" w:right="432"/>
        <w:jc w:val="both"/>
        <w:textAlignment w:val="baseline"/>
        <w:rPr>
          <w:rFonts w:ascii="Arial" w:eastAsia="Arial" w:hAnsi="Arial"/>
          <w:color w:val="000000"/>
          <w:spacing w:val="1"/>
          <w:sz w:val="17"/>
        </w:rPr>
      </w:pPr>
      <w:r w:rsidRPr="0076002D">
        <w:rPr>
          <w:rFonts w:ascii="Arial" w:eastAsia="Arial" w:hAnsi="Arial"/>
          <w:color w:val="000000"/>
          <w:spacing w:val="1"/>
          <w:sz w:val="17"/>
        </w:rPr>
        <w:t>An exchange transaction is one in which the entity receives assets or services, or has liabilities extinguished, and directly gives approximately equal value (primarily in the form of goods, services or use of assets) to the other party in exchange.</w:t>
      </w:r>
    </w:p>
    <w:p w14:paraId="4BE922AA" w14:textId="77777777" w:rsidR="0076002D" w:rsidRDefault="0076002D" w:rsidP="0076002D">
      <w:pPr>
        <w:spacing w:before="196" w:line="198" w:lineRule="exact"/>
        <w:ind w:left="648"/>
        <w:textAlignment w:val="baseline"/>
        <w:rPr>
          <w:rFonts w:ascii="Arial" w:eastAsia="Arial" w:hAnsi="Arial"/>
          <w:b/>
          <w:color w:val="000000"/>
          <w:sz w:val="17"/>
        </w:rPr>
      </w:pPr>
      <w:r>
        <w:rPr>
          <w:rFonts w:ascii="Arial" w:eastAsia="Arial" w:hAnsi="Arial"/>
          <w:b/>
          <w:color w:val="000000"/>
          <w:sz w:val="17"/>
        </w:rPr>
        <w:t>Measurement</w:t>
      </w:r>
    </w:p>
    <w:p w14:paraId="49E3A401" w14:textId="77777777" w:rsidR="0076002D" w:rsidRDefault="0076002D" w:rsidP="0076002D">
      <w:pPr>
        <w:spacing w:before="199" w:line="197" w:lineRule="exact"/>
        <w:ind w:left="648"/>
        <w:textAlignment w:val="baseline"/>
        <w:rPr>
          <w:rFonts w:ascii="Arial" w:eastAsia="Arial" w:hAnsi="Arial"/>
          <w:color w:val="000000"/>
          <w:spacing w:val="1"/>
          <w:sz w:val="17"/>
        </w:rPr>
      </w:pPr>
      <w:r>
        <w:rPr>
          <w:rFonts w:ascii="Arial" w:eastAsia="Arial" w:hAnsi="Arial"/>
          <w:color w:val="000000"/>
          <w:spacing w:val="1"/>
          <w:sz w:val="17"/>
        </w:rPr>
        <w:t>Revenue is measured at cost of the consideration received or receivable, net of trade discounts and volume rebates.</w:t>
      </w:r>
    </w:p>
    <w:p w14:paraId="3D17A8CF" w14:textId="77777777" w:rsidR="0076002D" w:rsidRDefault="0076002D" w:rsidP="0076002D">
      <w:pPr>
        <w:spacing w:before="191" w:line="200" w:lineRule="exact"/>
        <w:ind w:left="648"/>
        <w:textAlignment w:val="baseline"/>
        <w:rPr>
          <w:rFonts w:ascii="Arial" w:eastAsia="Arial" w:hAnsi="Arial"/>
          <w:b/>
          <w:color w:val="000000"/>
          <w:sz w:val="17"/>
        </w:rPr>
      </w:pPr>
      <w:r>
        <w:rPr>
          <w:rFonts w:ascii="Arial" w:eastAsia="Arial" w:hAnsi="Arial"/>
          <w:b/>
          <w:color w:val="000000"/>
          <w:sz w:val="17"/>
        </w:rPr>
        <w:t>Sale of goods</w:t>
      </w:r>
    </w:p>
    <w:p w14:paraId="4FB3DCFF" w14:textId="77777777" w:rsidR="0076002D" w:rsidRDefault="0076002D" w:rsidP="0076002D">
      <w:pPr>
        <w:spacing w:before="198" w:line="197" w:lineRule="exact"/>
        <w:ind w:left="648"/>
        <w:textAlignment w:val="baseline"/>
        <w:rPr>
          <w:rFonts w:ascii="Arial" w:eastAsia="Arial" w:hAnsi="Arial"/>
          <w:color w:val="000000"/>
          <w:spacing w:val="1"/>
          <w:sz w:val="17"/>
        </w:rPr>
      </w:pPr>
      <w:r>
        <w:rPr>
          <w:rFonts w:ascii="Arial" w:eastAsia="Arial" w:hAnsi="Arial"/>
          <w:color w:val="000000"/>
          <w:spacing w:val="1"/>
          <w:sz w:val="17"/>
        </w:rPr>
        <w:t>Revenue from the sale of goods is recognised when all the following conditions have been satisfied:</w:t>
      </w:r>
    </w:p>
    <w:p w14:paraId="42320DA2" w14:textId="77777777" w:rsidR="0076002D" w:rsidRDefault="0076002D" w:rsidP="00FB2B10">
      <w:pPr>
        <w:numPr>
          <w:ilvl w:val="0"/>
          <w:numId w:val="74"/>
        </w:numPr>
        <w:tabs>
          <w:tab w:val="clear" w:pos="432"/>
          <w:tab w:val="left" w:pos="1080"/>
        </w:tabs>
        <w:spacing w:before="3" w:line="197" w:lineRule="exact"/>
        <w:ind w:left="1080" w:hanging="432"/>
        <w:textAlignment w:val="baseline"/>
        <w:rPr>
          <w:rFonts w:ascii="Arial" w:eastAsia="Arial" w:hAnsi="Arial"/>
          <w:color w:val="000000"/>
          <w:spacing w:val="1"/>
          <w:sz w:val="17"/>
        </w:rPr>
      </w:pPr>
      <w:r>
        <w:rPr>
          <w:rFonts w:ascii="Arial" w:eastAsia="Arial" w:hAnsi="Arial"/>
          <w:color w:val="000000"/>
          <w:spacing w:val="1"/>
          <w:sz w:val="17"/>
        </w:rPr>
        <w:t>the entity has transferred to the purchaser the significant risks and rewards of ownership of the goods;</w:t>
      </w:r>
    </w:p>
    <w:p w14:paraId="1541E861" w14:textId="77777777" w:rsidR="0076002D" w:rsidRPr="0076002D" w:rsidRDefault="0076002D" w:rsidP="00FB2B10">
      <w:pPr>
        <w:numPr>
          <w:ilvl w:val="0"/>
          <w:numId w:val="74"/>
        </w:numPr>
        <w:tabs>
          <w:tab w:val="clear" w:pos="432"/>
          <w:tab w:val="left" w:pos="1080"/>
        </w:tabs>
        <w:spacing w:line="196" w:lineRule="exact"/>
        <w:ind w:left="1080" w:right="432" w:hanging="432"/>
        <w:jc w:val="both"/>
        <w:textAlignment w:val="baseline"/>
        <w:rPr>
          <w:rFonts w:ascii="Arial" w:eastAsia="Arial" w:hAnsi="Arial"/>
          <w:color w:val="000000"/>
          <w:sz w:val="17"/>
        </w:rPr>
      </w:pPr>
      <w:r>
        <w:rPr>
          <w:rFonts w:ascii="Arial" w:eastAsia="Arial" w:hAnsi="Arial"/>
          <w:color w:val="000000"/>
          <w:sz w:val="17"/>
        </w:rPr>
        <w:t xml:space="preserve">the entity retains neither continuing managerial involvement to the degree usually associated with ownership nor </w:t>
      </w:r>
      <w:r w:rsidRPr="0076002D">
        <w:rPr>
          <w:rFonts w:ascii="Arial" w:eastAsia="Arial" w:hAnsi="Arial"/>
          <w:color w:val="000000"/>
          <w:sz w:val="17"/>
        </w:rPr>
        <w:t>effective control over the goods sold;</w:t>
      </w:r>
    </w:p>
    <w:p w14:paraId="1C7C93A1" w14:textId="77777777" w:rsidR="0076002D" w:rsidRPr="0076002D" w:rsidRDefault="0076002D" w:rsidP="00FB2B10">
      <w:pPr>
        <w:numPr>
          <w:ilvl w:val="0"/>
          <w:numId w:val="74"/>
        </w:numPr>
        <w:tabs>
          <w:tab w:val="clear" w:pos="432"/>
          <w:tab w:val="left" w:pos="1080"/>
        </w:tabs>
        <w:spacing w:line="188" w:lineRule="exact"/>
        <w:ind w:left="1080" w:hanging="432"/>
        <w:jc w:val="both"/>
        <w:textAlignment w:val="baseline"/>
        <w:rPr>
          <w:rFonts w:ascii="Arial" w:eastAsia="Arial" w:hAnsi="Arial"/>
          <w:color w:val="000000"/>
          <w:spacing w:val="-1"/>
          <w:sz w:val="17"/>
        </w:rPr>
      </w:pPr>
      <w:r w:rsidRPr="0076002D">
        <w:rPr>
          <w:rFonts w:ascii="Arial" w:eastAsia="Arial" w:hAnsi="Arial"/>
          <w:color w:val="000000"/>
          <w:spacing w:val="-1"/>
          <w:sz w:val="17"/>
        </w:rPr>
        <w:t>the amount of revenue can be measured reliably;</w:t>
      </w:r>
    </w:p>
    <w:p w14:paraId="7238386A" w14:textId="77777777" w:rsidR="0076002D" w:rsidRDefault="0076002D" w:rsidP="00FB2B10">
      <w:pPr>
        <w:numPr>
          <w:ilvl w:val="0"/>
          <w:numId w:val="74"/>
        </w:numPr>
        <w:tabs>
          <w:tab w:val="clear" w:pos="432"/>
          <w:tab w:val="left" w:pos="1080"/>
        </w:tabs>
        <w:spacing w:line="207" w:lineRule="exact"/>
        <w:ind w:left="1080" w:hanging="432"/>
        <w:jc w:val="both"/>
        <w:textAlignment w:val="baseline"/>
        <w:rPr>
          <w:rFonts w:ascii="Arial" w:eastAsia="Arial" w:hAnsi="Arial"/>
          <w:b/>
          <w:color w:val="000000"/>
          <w:spacing w:val="-4"/>
          <w:sz w:val="17"/>
        </w:rPr>
      </w:pPr>
      <w:r w:rsidRPr="0076002D">
        <w:rPr>
          <w:rFonts w:ascii="Arial" w:eastAsia="Arial" w:hAnsi="Arial"/>
          <w:color w:val="000000"/>
          <w:spacing w:val="-4"/>
          <w:sz w:val="17"/>
        </w:rPr>
        <w:t>the costs incurred or to be incurred in respect of the transaction can be measured reliably</w:t>
      </w:r>
      <w:r>
        <w:rPr>
          <w:rFonts w:ascii="Arial" w:eastAsia="Arial" w:hAnsi="Arial"/>
          <w:b/>
          <w:color w:val="000000"/>
          <w:spacing w:val="-4"/>
          <w:sz w:val="17"/>
        </w:rPr>
        <w:t>.</w:t>
      </w:r>
    </w:p>
    <w:p w14:paraId="71D92BCC" w14:textId="77777777" w:rsidR="0076002D" w:rsidRDefault="0076002D" w:rsidP="0076002D">
      <w:pPr>
        <w:spacing w:before="193" w:line="198" w:lineRule="exact"/>
        <w:ind w:left="648"/>
        <w:textAlignment w:val="baseline"/>
        <w:rPr>
          <w:rFonts w:ascii="Arial" w:eastAsia="Arial" w:hAnsi="Arial"/>
          <w:b/>
          <w:color w:val="000000"/>
          <w:sz w:val="17"/>
        </w:rPr>
      </w:pPr>
      <w:r>
        <w:rPr>
          <w:rFonts w:ascii="Arial" w:eastAsia="Arial" w:hAnsi="Arial"/>
          <w:b/>
          <w:color w:val="000000"/>
          <w:sz w:val="17"/>
        </w:rPr>
        <w:t>Rendering of services</w:t>
      </w:r>
    </w:p>
    <w:p w14:paraId="33722387" w14:textId="77777777" w:rsidR="0076002D" w:rsidRPr="00210B52" w:rsidRDefault="0076002D" w:rsidP="0076002D">
      <w:pPr>
        <w:spacing w:before="197" w:line="194" w:lineRule="exact"/>
        <w:ind w:left="648" w:right="432"/>
        <w:jc w:val="both"/>
        <w:textAlignment w:val="baseline"/>
        <w:rPr>
          <w:rFonts w:ascii="Arial" w:eastAsia="Arial" w:hAnsi="Arial"/>
          <w:color w:val="000000"/>
          <w:spacing w:val="-4"/>
          <w:sz w:val="17"/>
        </w:rPr>
      </w:pPr>
      <w:r w:rsidRPr="00210B52">
        <w:rPr>
          <w:rFonts w:ascii="Arial" w:eastAsia="Arial" w:hAnsi="Arial"/>
          <w:color w:val="000000"/>
          <w:spacing w:val="-4"/>
          <w:sz w:val="17"/>
        </w:rPr>
        <w:t xml:space="preserve">When the outcome of a transaction involving the rendering of services can </w:t>
      </w:r>
      <w:r w:rsidRPr="00210B52">
        <w:rPr>
          <w:rFonts w:ascii="Arial" w:eastAsia="Arial" w:hAnsi="Arial"/>
          <w:i/>
          <w:color w:val="000000"/>
          <w:spacing w:val="-4"/>
          <w:sz w:val="17"/>
        </w:rPr>
        <w:t xml:space="preserve">be </w:t>
      </w:r>
      <w:r w:rsidRPr="00210B52">
        <w:rPr>
          <w:rFonts w:ascii="Arial" w:eastAsia="Arial" w:hAnsi="Arial"/>
          <w:color w:val="000000"/>
          <w:spacing w:val="-4"/>
          <w:sz w:val="17"/>
        </w:rPr>
        <w:t>estimated reliably, revenue associated with the transaction is recognised by reference to the stage of completion of the transaction at the reporting date. The outcome of a transaction can be estimated reliably when all the following conditions are satisfied:</w:t>
      </w:r>
    </w:p>
    <w:p w14:paraId="3CC9B39B" w14:textId="77777777" w:rsidR="0076002D" w:rsidRDefault="0076002D" w:rsidP="00FB2B10">
      <w:pPr>
        <w:numPr>
          <w:ilvl w:val="0"/>
          <w:numId w:val="74"/>
        </w:numPr>
        <w:tabs>
          <w:tab w:val="clear" w:pos="432"/>
          <w:tab w:val="left" w:pos="1080"/>
        </w:tabs>
        <w:spacing w:line="206" w:lineRule="exact"/>
        <w:ind w:left="1080" w:hanging="432"/>
        <w:textAlignment w:val="baseline"/>
        <w:rPr>
          <w:rFonts w:ascii="Arial" w:eastAsia="Arial" w:hAnsi="Arial"/>
          <w:b/>
          <w:color w:val="000000"/>
          <w:spacing w:val="-4"/>
          <w:sz w:val="17"/>
        </w:rPr>
      </w:pPr>
      <w:r w:rsidRPr="00210B52">
        <w:rPr>
          <w:rFonts w:ascii="Arial" w:eastAsia="Arial" w:hAnsi="Arial"/>
          <w:color w:val="000000"/>
          <w:spacing w:val="-4"/>
          <w:sz w:val="17"/>
        </w:rPr>
        <w:t>the amount of revenue can be measured reliably</w:t>
      </w:r>
      <w:r>
        <w:rPr>
          <w:rFonts w:ascii="Arial" w:eastAsia="Arial" w:hAnsi="Arial"/>
          <w:b/>
          <w:color w:val="000000"/>
          <w:spacing w:val="-4"/>
          <w:sz w:val="17"/>
        </w:rPr>
        <w:t>;</w:t>
      </w:r>
    </w:p>
    <w:p w14:paraId="20FC18AD" w14:textId="77777777" w:rsidR="0076002D" w:rsidRDefault="0076002D" w:rsidP="0076002D">
      <w:pPr>
        <w:spacing w:before="1" w:line="197" w:lineRule="exact"/>
        <w:ind w:left="1080"/>
        <w:textAlignment w:val="baseline"/>
        <w:rPr>
          <w:rFonts w:ascii="Arial" w:eastAsia="Arial" w:hAnsi="Arial"/>
          <w:color w:val="000000"/>
          <w:spacing w:val="1"/>
          <w:sz w:val="17"/>
        </w:rPr>
      </w:pPr>
      <w:r>
        <w:rPr>
          <w:rFonts w:ascii="Arial" w:eastAsia="Arial" w:hAnsi="Arial"/>
          <w:color w:val="000000"/>
          <w:spacing w:val="1"/>
          <w:sz w:val="17"/>
        </w:rPr>
        <w:t>the stage of completion of the transaction at the reporting date can be measured reliably; and</w:t>
      </w:r>
    </w:p>
    <w:p w14:paraId="024B76C0" w14:textId="77777777" w:rsidR="0076002D" w:rsidRDefault="0076002D" w:rsidP="0076002D">
      <w:pPr>
        <w:spacing w:before="1" w:line="197" w:lineRule="exact"/>
        <w:jc w:val="center"/>
        <w:textAlignment w:val="baseline"/>
        <w:rPr>
          <w:rFonts w:ascii="Arial" w:eastAsia="Arial" w:hAnsi="Arial"/>
          <w:color w:val="000000"/>
          <w:spacing w:val="1"/>
          <w:sz w:val="17"/>
        </w:rPr>
      </w:pPr>
      <w:r>
        <w:rPr>
          <w:rFonts w:ascii="Arial" w:eastAsia="Arial" w:hAnsi="Arial"/>
          <w:color w:val="000000"/>
          <w:spacing w:val="1"/>
          <w:sz w:val="17"/>
        </w:rPr>
        <w:t>the costs incurred for the transaction and the costs to complete the transaction can be measured reliably.</w:t>
      </w:r>
    </w:p>
    <w:p w14:paraId="24174552" w14:textId="77777777" w:rsidR="0076002D" w:rsidRPr="00210B52" w:rsidRDefault="0076002D" w:rsidP="0076002D">
      <w:pPr>
        <w:spacing w:before="195" w:line="197" w:lineRule="exact"/>
        <w:ind w:left="648" w:right="432"/>
        <w:jc w:val="both"/>
        <w:textAlignment w:val="baseline"/>
        <w:rPr>
          <w:rFonts w:ascii="Arial" w:eastAsia="Arial" w:hAnsi="Arial"/>
          <w:color w:val="000000"/>
          <w:sz w:val="17"/>
        </w:rPr>
      </w:pPr>
      <w:r w:rsidRPr="00210B52">
        <w:rPr>
          <w:rFonts w:ascii="Arial" w:eastAsia="Arial" w:hAnsi="Arial"/>
          <w:color w:val="000000"/>
          <w:sz w:val="17"/>
        </w:rPr>
        <w:t>When services are performed by an indeterminate number of acts over a specified time frame, revenue is recognised on a straight line basis over the specified time frame unless there is evidence that some other method better represents the stage of completion. When a specific act is more significant than any other acts, the recognition of revenue is postponed until the significant act is executed.</w:t>
      </w:r>
    </w:p>
    <w:p w14:paraId="2BCB1CA8" w14:textId="77777777" w:rsidR="0076002D" w:rsidRDefault="0076002D" w:rsidP="0076002D">
      <w:pPr>
        <w:spacing w:before="197" w:line="196" w:lineRule="exact"/>
        <w:ind w:left="648" w:right="432"/>
        <w:jc w:val="both"/>
        <w:textAlignment w:val="baseline"/>
        <w:rPr>
          <w:rFonts w:ascii="Arial" w:eastAsia="Arial" w:hAnsi="Arial"/>
          <w:b/>
          <w:color w:val="000000"/>
          <w:sz w:val="17"/>
        </w:rPr>
      </w:pPr>
      <w:r w:rsidRPr="00210B52">
        <w:rPr>
          <w:rFonts w:ascii="Arial" w:eastAsia="Arial" w:hAnsi="Arial"/>
          <w:color w:val="000000"/>
          <w:sz w:val="17"/>
        </w:rPr>
        <w:t>When the outcome of the transaction involving the rendering of services cannot be estimated reliably, revenue is recognised only to the extent of the expenses recognised that are recoverable</w:t>
      </w:r>
      <w:r>
        <w:rPr>
          <w:rFonts w:ascii="Arial" w:eastAsia="Arial" w:hAnsi="Arial"/>
          <w:b/>
          <w:color w:val="000000"/>
          <w:sz w:val="17"/>
        </w:rPr>
        <w:t>.</w:t>
      </w:r>
    </w:p>
    <w:p w14:paraId="2A17168D" w14:textId="77777777" w:rsidR="0076002D" w:rsidRDefault="0076002D" w:rsidP="0076002D">
      <w:pPr>
        <w:spacing w:before="197" w:line="197" w:lineRule="exact"/>
        <w:ind w:left="648" w:right="432"/>
        <w:jc w:val="both"/>
        <w:textAlignment w:val="baseline"/>
        <w:rPr>
          <w:rFonts w:ascii="Arial" w:eastAsia="Arial" w:hAnsi="Arial"/>
          <w:color w:val="000000"/>
          <w:sz w:val="17"/>
        </w:rPr>
      </w:pPr>
      <w:r>
        <w:rPr>
          <w:rFonts w:ascii="Arial" w:eastAsia="Arial" w:hAnsi="Arial"/>
          <w:color w:val="000000"/>
          <w:sz w:val="17"/>
        </w:rPr>
        <w:t>Service revenue is recognised by reference to the stage of completion of the transaction at the reporting date. Stage of completion is determined by services performed to date as a percentage of total services to be performed.</w:t>
      </w:r>
    </w:p>
    <w:p w14:paraId="52C8D791" w14:textId="77777777" w:rsidR="0076002D" w:rsidRDefault="0076002D" w:rsidP="0076002D">
      <w:pPr>
        <w:spacing w:before="195" w:line="198" w:lineRule="exact"/>
        <w:ind w:left="648"/>
        <w:textAlignment w:val="baseline"/>
        <w:rPr>
          <w:rFonts w:ascii="Arial" w:eastAsia="Arial" w:hAnsi="Arial"/>
          <w:b/>
          <w:color w:val="000000"/>
          <w:sz w:val="17"/>
        </w:rPr>
      </w:pPr>
      <w:r>
        <w:rPr>
          <w:rFonts w:ascii="Arial" w:eastAsia="Arial" w:hAnsi="Arial"/>
          <w:b/>
          <w:color w:val="000000"/>
          <w:sz w:val="17"/>
        </w:rPr>
        <w:t>Revenue estimation</w:t>
      </w:r>
    </w:p>
    <w:p w14:paraId="7E02C64A" w14:textId="77777777" w:rsidR="0076002D" w:rsidRPr="00210B52" w:rsidRDefault="0076002D" w:rsidP="0076002D">
      <w:pPr>
        <w:spacing w:before="202" w:line="197" w:lineRule="exact"/>
        <w:ind w:left="648" w:right="432"/>
        <w:jc w:val="both"/>
        <w:textAlignment w:val="baseline"/>
        <w:rPr>
          <w:rFonts w:ascii="Arial" w:eastAsia="Arial" w:hAnsi="Arial"/>
          <w:color w:val="000000"/>
          <w:sz w:val="17"/>
        </w:rPr>
      </w:pPr>
      <w:r w:rsidRPr="00210B52">
        <w:rPr>
          <w:rFonts w:ascii="Arial" w:eastAsia="Arial" w:hAnsi="Arial"/>
          <w:color w:val="000000"/>
          <w:sz w:val="17"/>
        </w:rPr>
        <w:t>Consumers are invoiced based on estimates of consumption where no meter reading has taken place during the billing period. These invoices are best estimates based on historical customer's average consumption and enable revenue to be measured reliably.. On an annual basis the actual consumption is compared to the estimated consumption in order to provide additional assurance that significant adjustments are not required to reverse excessive estimates. In the event that significant adjustments are identified, these adjustments are treated as changes in estimates in terms of GRAP 3 and are recognised in surplus or deficit in the period of the change.</w:t>
      </w:r>
    </w:p>
    <w:p w14:paraId="4B7E054F" w14:textId="77777777" w:rsidR="0076002D" w:rsidRDefault="0076002D" w:rsidP="0076002D">
      <w:pPr>
        <w:spacing w:before="195" w:line="198" w:lineRule="exact"/>
        <w:ind w:left="648"/>
        <w:textAlignment w:val="baseline"/>
        <w:rPr>
          <w:rFonts w:ascii="Arial" w:eastAsia="Arial" w:hAnsi="Arial"/>
          <w:b/>
          <w:color w:val="000000"/>
          <w:spacing w:val="-1"/>
          <w:sz w:val="17"/>
        </w:rPr>
      </w:pPr>
      <w:r>
        <w:rPr>
          <w:rFonts w:ascii="Arial" w:eastAsia="Arial" w:hAnsi="Arial"/>
          <w:b/>
          <w:color w:val="000000"/>
          <w:spacing w:val="-1"/>
          <w:sz w:val="17"/>
        </w:rPr>
        <w:t>Interest</w:t>
      </w:r>
    </w:p>
    <w:p w14:paraId="3C9E8E6D" w14:textId="77777777" w:rsidR="0076002D" w:rsidRDefault="0076002D" w:rsidP="0076002D">
      <w:pPr>
        <w:spacing w:before="201" w:line="197" w:lineRule="exact"/>
        <w:ind w:left="648"/>
        <w:textAlignment w:val="baseline"/>
        <w:rPr>
          <w:rFonts w:ascii="Arial" w:eastAsia="Arial" w:hAnsi="Arial"/>
          <w:color w:val="000000"/>
          <w:spacing w:val="1"/>
          <w:sz w:val="17"/>
        </w:rPr>
      </w:pPr>
      <w:r>
        <w:rPr>
          <w:rFonts w:ascii="Arial" w:eastAsia="Arial" w:hAnsi="Arial"/>
          <w:color w:val="000000"/>
          <w:spacing w:val="1"/>
          <w:sz w:val="17"/>
        </w:rPr>
        <w:t>Interest is recognised on a time proportion-basis using the effective interest.</w:t>
      </w:r>
    </w:p>
    <w:p w14:paraId="29CAC690" w14:textId="77777777" w:rsidR="0076002D" w:rsidRDefault="0076002D" w:rsidP="0076002D">
      <w:pPr>
        <w:spacing w:before="194" w:line="198" w:lineRule="exact"/>
        <w:ind w:left="216"/>
        <w:textAlignment w:val="baseline"/>
        <w:rPr>
          <w:rFonts w:ascii="Arial" w:eastAsia="Arial" w:hAnsi="Arial"/>
          <w:b/>
          <w:color w:val="000000"/>
          <w:spacing w:val="2"/>
          <w:sz w:val="17"/>
        </w:rPr>
      </w:pPr>
      <w:r>
        <w:rPr>
          <w:rFonts w:ascii="Arial" w:eastAsia="Arial" w:hAnsi="Arial"/>
          <w:b/>
          <w:color w:val="000000"/>
          <w:spacing w:val="2"/>
          <w:sz w:val="17"/>
        </w:rPr>
        <w:t>1.19 Revenue from non-exchange transactions</w:t>
      </w:r>
    </w:p>
    <w:p w14:paraId="6330496B" w14:textId="77777777" w:rsidR="0076002D" w:rsidRDefault="0076002D" w:rsidP="0076002D">
      <w:pPr>
        <w:spacing w:before="198" w:line="197" w:lineRule="exact"/>
        <w:ind w:left="648" w:right="432"/>
        <w:jc w:val="both"/>
        <w:textAlignment w:val="baseline"/>
        <w:rPr>
          <w:rFonts w:ascii="Arial" w:eastAsia="Arial" w:hAnsi="Arial"/>
          <w:color w:val="000000"/>
          <w:sz w:val="17"/>
        </w:rPr>
      </w:pPr>
      <w:r>
        <w:rPr>
          <w:rFonts w:ascii="Arial" w:eastAsia="Arial" w:hAnsi="Arial"/>
          <w:color w:val="000000"/>
          <w:sz w:val="17"/>
        </w:rPr>
        <w:t>Revenue comprises gross inflows of economic benefits or service potential received and receivable by an entity, which represents an increase in net assets, other than increases relating to contributions from owners.</w:t>
      </w:r>
    </w:p>
    <w:p w14:paraId="4092C8FF" w14:textId="77777777" w:rsidR="009F2754" w:rsidRDefault="0076002D" w:rsidP="009F2754">
      <w:pPr>
        <w:spacing w:before="139" w:after="36" w:line="304" w:lineRule="exact"/>
        <w:ind w:left="216"/>
        <w:jc w:val="both"/>
        <w:textAlignment w:val="baseline"/>
        <w:rPr>
          <w:rFonts w:ascii="Arial" w:eastAsia="Arial" w:hAnsi="Arial"/>
          <w:b/>
          <w:color w:val="000000"/>
          <w:spacing w:val="3"/>
          <w:sz w:val="26"/>
        </w:rPr>
      </w:pPr>
      <w:r w:rsidRPr="00210B52">
        <w:rPr>
          <w:rFonts w:ascii="Arial" w:eastAsia="Arial" w:hAnsi="Arial"/>
          <w:color w:val="000000"/>
          <w:sz w:val="17"/>
        </w:rPr>
        <w:t>Conditions on transferred assets are stipulations that specify that the future economic benefits or service potential embodied in the asset is required to be consumed by the recipient as specified or future economic benefits or service potential must be returned to the transferor.</w:t>
      </w:r>
      <w:r w:rsidR="00A017AA">
        <w:rPr>
          <w:rFonts w:ascii="Arial" w:hAnsi="Arial" w:cs="Arial"/>
          <w:sz w:val="20"/>
          <w:szCs w:val="20"/>
        </w:rPr>
        <w:br w:type="page"/>
      </w:r>
      <w:r w:rsidR="009F2754">
        <w:rPr>
          <w:rFonts w:ascii="Arial" w:eastAsia="Arial" w:hAnsi="Arial"/>
          <w:b/>
          <w:color w:val="000000"/>
          <w:spacing w:val="3"/>
          <w:sz w:val="26"/>
        </w:rPr>
        <w:lastRenderedPageBreak/>
        <w:t>Accounting Policies</w:t>
      </w:r>
    </w:p>
    <w:p w14:paraId="577631DC" w14:textId="30C1735E" w:rsidR="0076002D" w:rsidRDefault="009F2754" w:rsidP="009F2754">
      <w:pPr>
        <w:spacing w:before="326" w:line="203" w:lineRule="exact"/>
        <w:ind w:left="216"/>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407" behindDoc="0" locked="0" layoutInCell="1" allowOverlap="1" wp14:anchorId="589441C5" wp14:editId="4AAC0000">
                <wp:simplePos x="0" y="0"/>
                <wp:positionH relativeFrom="page">
                  <wp:posOffset>699135</wp:posOffset>
                </wp:positionH>
                <wp:positionV relativeFrom="page">
                  <wp:posOffset>1440180</wp:posOffset>
                </wp:positionV>
                <wp:extent cx="6209030" cy="0"/>
                <wp:effectExtent l="0" t="0" r="0" b="0"/>
                <wp:wrapNone/>
                <wp:docPr id="140"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185053" id="Line 178" o:spid="_x0000_s1026" style="position:absolute;z-index:2516584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pcIAIAAEYEAAAOAAAAZHJzL2Uyb0RvYy54bWysU8GO2jAQvVfqP1i5QxI2y0JEWFUJ9EK7&#10;SLv9AGM7xKpjW7YhoKr/3rGTILa9VFU5mHFm5s2bmefV86UV6MyM5UoWUTpNIsQkUZTLYxF9e9tO&#10;FhGyDkuKhZKsiK7MRs/rjx9Wnc7ZTDVKUGYQgEibd7qIGud0HseWNKzFdqo0k+CslWmxg6s5xtTg&#10;DtBbEc+SZB53ylBtFGHWwteqd0brgF/XjLiXurbMIVFEwM2F04Tz4M94vcL50WDdcDLQwP/AosVc&#10;QtEbVIUdRifD/4BqOTHKqtpNiWpjVdecsNADdJMmv3Xz2mDNQi8wHKtvY7L/D5Z8Pe8N4hR2l8F8&#10;JG5hSTsuGUqfFn46nbY5BJVyb3x/5CJf9U6R7xZJVTZYHllg+XbVkJj6jPhdir9YDTUO3RdFIQaf&#10;nAqjutSm9ZAwBHQJG7neNsIuDhH4OJ8ly+QBiJHRF+N8TNTGus9MtcgbRSSAdQDG5511ngjOxxBf&#10;R6otFyIsXEjUAdtZMn8MGVYJTr3Xx1lzPJTCoDP2mgm/0BZ47sM8dIVt08cFV68mo06ShjINw3Qz&#10;2A5z0dtAS0hfCJoEooPVq+XHMlluFptFNslm880kS6pq8mlbZpP5Nn16rB6qsqzSn55zmuUNp5RJ&#10;T3tUbpr9nTKGN9Rr7qbd24Di9+hhkkB2/A+kw5b9YnuJHBS97s24fRBrCB4eln8N93ew75//+hcA&#10;AAD//wMAUEsDBBQABgAIAAAAIQBJVv2D3wAAAAwBAAAPAAAAZHJzL2Rvd25yZXYueG1sTI9BS8NA&#10;EIXvgv9hGcGLtLsJpcaYTZGC3hRbLfa4zY5JMDsbstsm/nunIOjxvfl4816xmlwnTjiE1pOGZK5A&#10;IFXetlRreH97nGUgQjRkTecJNXxjgFV5eVGY3PqRNnjaxlpwCIXcaGhi7HMpQ9WgM2HueyS+ffrB&#10;mchyqKUdzMjhrpOpUkvpTEv8oTE9rhusvrZHp0FKlS2m3cf4vLgJWbtf1/unl1etr6+mh3sQEaf4&#10;B8O5PleHkjsd/JFsEB3rRCWMakjTJW84Eyq7vQNx+LVkWcj/I8ofAAAA//8DAFBLAQItABQABgAI&#10;AAAAIQC2gziS/gAAAOEBAAATAAAAAAAAAAAAAAAAAAAAAABbQ29udGVudF9UeXBlc10ueG1sUEsB&#10;Ai0AFAAGAAgAAAAhADj9If/WAAAAlAEAAAsAAAAAAAAAAAAAAAAALwEAAF9yZWxzLy5yZWxzUEsB&#10;Ai0AFAAGAAgAAAAhABPf+lwgAgAARgQAAA4AAAAAAAAAAAAAAAAALgIAAGRycy9lMm9Eb2MueG1s&#10;UEsBAi0AFAAGAAgAAAAhAElW/YPfAAAADAEAAA8AAAAAAAAAAAAAAAAAegQAAGRycy9kb3ducmV2&#10;LnhtbFBLBQYAAAAABAAEAPMAAACGBQAAAAA=&#10;" strokeweight=".95pt">
                <w10:wrap anchorx="page" anchory="page"/>
              </v:line>
            </w:pict>
          </mc:Fallback>
        </mc:AlternateContent>
      </w:r>
      <w:r>
        <w:rPr>
          <w:rFonts w:ascii="Arial" w:eastAsia="Arial" w:hAnsi="Arial"/>
          <w:b/>
          <w:color w:val="000000"/>
          <w:sz w:val="17"/>
        </w:rPr>
        <w:br/>
      </w:r>
      <w:r w:rsidR="0076002D">
        <w:rPr>
          <w:rFonts w:ascii="Arial" w:eastAsia="Arial" w:hAnsi="Arial"/>
          <w:b/>
          <w:color w:val="000000"/>
          <w:spacing w:val="-3"/>
          <w:sz w:val="18"/>
        </w:rPr>
        <w:t>1.19 Revenue from non-exchange transactions (continued)</w:t>
      </w:r>
    </w:p>
    <w:p w14:paraId="6C63B4DD" w14:textId="77777777" w:rsidR="0076002D" w:rsidRDefault="0076002D" w:rsidP="0076002D">
      <w:pPr>
        <w:spacing w:before="198" w:line="197" w:lineRule="exact"/>
        <w:ind w:left="648" w:right="504"/>
        <w:jc w:val="both"/>
        <w:textAlignment w:val="baseline"/>
        <w:rPr>
          <w:rFonts w:ascii="Arial" w:eastAsia="Arial" w:hAnsi="Arial"/>
          <w:color w:val="000000"/>
          <w:sz w:val="18"/>
        </w:rPr>
      </w:pPr>
      <w:r>
        <w:rPr>
          <w:rFonts w:ascii="Arial" w:eastAsia="Arial" w:hAnsi="Arial"/>
          <w:color w:val="000000"/>
          <w:sz w:val="18"/>
        </w:rPr>
        <w:t>Control of an asset arise when the entity can use or otherwise benefit from the asset in pursuit of its objectives and can exclude or otherwise regulate the access of others to that benefit.</w:t>
      </w:r>
    </w:p>
    <w:p w14:paraId="481E6A5C" w14:textId="77777777" w:rsidR="0076002D" w:rsidRDefault="0076002D" w:rsidP="0076002D">
      <w:pPr>
        <w:spacing w:before="204" w:line="194" w:lineRule="exact"/>
        <w:ind w:left="648" w:right="504"/>
        <w:jc w:val="both"/>
        <w:textAlignment w:val="baseline"/>
        <w:rPr>
          <w:rFonts w:ascii="Arial" w:eastAsia="Arial" w:hAnsi="Arial"/>
          <w:color w:val="000000"/>
          <w:sz w:val="18"/>
        </w:rPr>
      </w:pPr>
      <w:r>
        <w:rPr>
          <w:rFonts w:ascii="Arial" w:eastAsia="Arial" w:hAnsi="Arial"/>
          <w:color w:val="000000"/>
          <w:sz w:val="18"/>
        </w:rPr>
        <w:t>Exchange transactions are transactions in which one entity receives assets or services, or has liabilities extinguished, and directly gives approximately equal value (primarily in the form of cash, goods, services, or use of assets) to another entity in exchange.</w:t>
      </w:r>
    </w:p>
    <w:p w14:paraId="51E330CD" w14:textId="77777777" w:rsidR="0076002D" w:rsidRDefault="0076002D" w:rsidP="0076002D">
      <w:pPr>
        <w:spacing w:before="208" w:line="191" w:lineRule="exact"/>
        <w:ind w:left="648" w:right="504"/>
        <w:jc w:val="both"/>
        <w:textAlignment w:val="baseline"/>
        <w:rPr>
          <w:rFonts w:ascii="Arial" w:eastAsia="Arial" w:hAnsi="Arial"/>
          <w:color w:val="000000"/>
          <w:sz w:val="18"/>
        </w:rPr>
      </w:pPr>
      <w:r>
        <w:rPr>
          <w:rFonts w:ascii="Arial" w:eastAsia="Arial" w:hAnsi="Arial"/>
          <w:color w:val="000000"/>
          <w:sz w:val="18"/>
        </w:rPr>
        <w:t>Expenses paid through the tax system are amounts that are available to beneficiaries regardless of whether or not they pay taxes.</w:t>
      </w:r>
    </w:p>
    <w:p w14:paraId="13D3F919" w14:textId="77777777" w:rsidR="0076002D" w:rsidRDefault="0076002D" w:rsidP="0076002D">
      <w:pPr>
        <w:spacing w:before="204" w:line="196" w:lineRule="exact"/>
        <w:ind w:left="648" w:right="504"/>
        <w:jc w:val="both"/>
        <w:textAlignment w:val="baseline"/>
        <w:rPr>
          <w:rFonts w:ascii="Arial" w:eastAsia="Arial" w:hAnsi="Arial"/>
          <w:color w:val="000000"/>
          <w:sz w:val="18"/>
        </w:rPr>
      </w:pPr>
      <w:r>
        <w:rPr>
          <w:rFonts w:ascii="Arial" w:eastAsia="Arial" w:hAnsi="Arial"/>
          <w:color w:val="000000"/>
          <w:sz w:val="18"/>
        </w:rPr>
        <w:t>Fines are economic benefits or service potential received or receivable by entities, as determined by a court or other law enforcement body, as a consequence of the breach of laws or regulations.</w:t>
      </w:r>
    </w:p>
    <w:p w14:paraId="4607F8A4" w14:textId="77777777" w:rsidR="0076002D" w:rsidRDefault="0076002D" w:rsidP="0076002D">
      <w:pPr>
        <w:spacing w:before="200" w:line="197" w:lineRule="exact"/>
        <w:ind w:left="648" w:right="504"/>
        <w:jc w:val="both"/>
        <w:textAlignment w:val="baseline"/>
        <w:rPr>
          <w:rFonts w:ascii="Arial" w:eastAsia="Arial" w:hAnsi="Arial"/>
          <w:color w:val="000000"/>
          <w:spacing w:val="-4"/>
          <w:sz w:val="18"/>
        </w:rPr>
      </w:pPr>
      <w:r>
        <w:rPr>
          <w:rFonts w:ascii="Arial" w:eastAsia="Arial" w:hAnsi="Arial"/>
          <w:color w:val="000000"/>
          <w:spacing w:val="-4"/>
          <w:sz w:val="18"/>
        </w:rPr>
        <w:t>Non-exchange transactions are transactions that are not exchange transactions. In a non-exchange transaction, an municipal entity either receives value from another municipal entity without directly giving approximately equal value in exchange, or gives value to another entity without directly receiving approximately equal value in exchange.</w:t>
      </w:r>
    </w:p>
    <w:p w14:paraId="3ADA8D23" w14:textId="77777777" w:rsidR="0076002D" w:rsidRDefault="0076002D" w:rsidP="0076002D">
      <w:pPr>
        <w:spacing w:before="197" w:line="195" w:lineRule="exact"/>
        <w:ind w:left="648" w:right="504"/>
        <w:jc w:val="both"/>
        <w:textAlignment w:val="baseline"/>
        <w:rPr>
          <w:rFonts w:ascii="Arial" w:eastAsia="Arial" w:hAnsi="Arial"/>
          <w:color w:val="000000"/>
          <w:sz w:val="18"/>
        </w:rPr>
      </w:pPr>
      <w:r>
        <w:rPr>
          <w:rFonts w:ascii="Arial" w:eastAsia="Arial" w:hAnsi="Arial"/>
          <w:color w:val="000000"/>
          <w:sz w:val="18"/>
        </w:rPr>
        <w:t>Restrictions on transferred assets are stipulations that limit or direct the purposes for which a transferred asset may be used, but do not specify that future economic benefits or service potential is required to be returned to the transferor if not deployed as specified.</w:t>
      </w:r>
    </w:p>
    <w:p w14:paraId="6D653E38" w14:textId="77777777" w:rsidR="0076002D" w:rsidRDefault="0076002D" w:rsidP="0076002D">
      <w:pPr>
        <w:spacing w:before="200" w:line="196" w:lineRule="exact"/>
        <w:ind w:left="648" w:right="504"/>
        <w:jc w:val="both"/>
        <w:textAlignment w:val="baseline"/>
        <w:rPr>
          <w:rFonts w:ascii="Arial" w:eastAsia="Arial" w:hAnsi="Arial"/>
          <w:color w:val="000000"/>
          <w:sz w:val="18"/>
        </w:rPr>
      </w:pPr>
      <w:r>
        <w:rPr>
          <w:rFonts w:ascii="Arial" w:eastAsia="Arial" w:hAnsi="Arial"/>
          <w:color w:val="000000"/>
          <w:sz w:val="18"/>
        </w:rPr>
        <w:t>Stipulations on transferred assets are terms in laws or regulation, or a binding arrangement, imposed upon the use of a transferred asset by entities external to the reporting municipal entity.</w:t>
      </w:r>
    </w:p>
    <w:p w14:paraId="6010E79F" w14:textId="77777777" w:rsidR="0076002D" w:rsidRDefault="0076002D" w:rsidP="0076002D">
      <w:pPr>
        <w:spacing w:before="206" w:line="189" w:lineRule="exact"/>
        <w:ind w:left="648" w:right="504"/>
        <w:jc w:val="both"/>
        <w:textAlignment w:val="baseline"/>
        <w:rPr>
          <w:rFonts w:ascii="Arial" w:eastAsia="Arial" w:hAnsi="Arial"/>
          <w:color w:val="000000"/>
          <w:sz w:val="18"/>
        </w:rPr>
      </w:pPr>
      <w:r>
        <w:rPr>
          <w:rFonts w:ascii="Arial" w:eastAsia="Arial" w:hAnsi="Arial"/>
          <w:color w:val="000000"/>
          <w:sz w:val="18"/>
        </w:rPr>
        <w:t>Tax expenditures are preferential provisions of the tax law that provide certain taxpayers with concessions that are not available to others.</w:t>
      </w:r>
    </w:p>
    <w:p w14:paraId="0392B394" w14:textId="77777777" w:rsidR="0076002D" w:rsidRDefault="0076002D" w:rsidP="0076002D">
      <w:pPr>
        <w:spacing w:before="211" w:line="190" w:lineRule="exact"/>
        <w:ind w:left="648" w:right="504"/>
        <w:jc w:val="both"/>
        <w:textAlignment w:val="baseline"/>
        <w:rPr>
          <w:rFonts w:ascii="Arial" w:eastAsia="Arial" w:hAnsi="Arial"/>
          <w:color w:val="000000"/>
          <w:sz w:val="18"/>
        </w:rPr>
      </w:pPr>
      <w:r>
        <w:rPr>
          <w:rFonts w:ascii="Arial" w:eastAsia="Arial" w:hAnsi="Arial"/>
          <w:color w:val="000000"/>
          <w:sz w:val="18"/>
        </w:rPr>
        <w:t>The taxable event is the event that the government, legislature or other authority has determined will be subject to taxation.</w:t>
      </w:r>
    </w:p>
    <w:p w14:paraId="2DFFEF10" w14:textId="77777777" w:rsidR="0076002D" w:rsidRDefault="0076002D" w:rsidP="0076002D">
      <w:pPr>
        <w:spacing w:before="205" w:line="194" w:lineRule="exact"/>
        <w:ind w:left="648" w:right="504"/>
        <w:jc w:val="both"/>
        <w:textAlignment w:val="baseline"/>
        <w:rPr>
          <w:rFonts w:ascii="Arial" w:eastAsia="Arial" w:hAnsi="Arial"/>
          <w:color w:val="000000"/>
          <w:sz w:val="18"/>
        </w:rPr>
      </w:pPr>
      <w:r>
        <w:rPr>
          <w:rFonts w:ascii="Arial" w:eastAsia="Arial" w:hAnsi="Arial"/>
          <w:color w:val="000000"/>
          <w:sz w:val="18"/>
        </w:rPr>
        <w:t>Taxes are economic benefits or service potential compulsorily paid or payable to entities, in accordance with laws and or regulations, established to provide revenue to government. Taxes do not include fines or other penalties imposed for breaches of the law.</w:t>
      </w:r>
    </w:p>
    <w:p w14:paraId="4E82F86D" w14:textId="77777777" w:rsidR="0076002D" w:rsidRDefault="0076002D" w:rsidP="0076002D">
      <w:pPr>
        <w:spacing w:before="204" w:line="193" w:lineRule="exact"/>
        <w:ind w:left="648" w:right="504"/>
        <w:jc w:val="both"/>
        <w:textAlignment w:val="baseline"/>
        <w:rPr>
          <w:rFonts w:ascii="Arial" w:eastAsia="Arial" w:hAnsi="Arial"/>
          <w:color w:val="000000"/>
          <w:sz w:val="18"/>
        </w:rPr>
      </w:pPr>
      <w:r>
        <w:rPr>
          <w:rFonts w:ascii="Arial" w:eastAsia="Arial" w:hAnsi="Arial"/>
          <w:color w:val="000000"/>
          <w:sz w:val="18"/>
        </w:rPr>
        <w:t>Transfers are inflows of future economic benefits or service potential from non-exchange transactions, other than taxes.</w:t>
      </w:r>
    </w:p>
    <w:p w14:paraId="11814F9B" w14:textId="77777777" w:rsidR="0076002D" w:rsidRDefault="0076002D" w:rsidP="0076002D">
      <w:pPr>
        <w:spacing w:before="194" w:line="200" w:lineRule="exact"/>
        <w:ind w:left="648"/>
        <w:textAlignment w:val="baseline"/>
        <w:rPr>
          <w:rFonts w:ascii="Arial" w:eastAsia="Arial" w:hAnsi="Arial"/>
          <w:b/>
          <w:color w:val="000000"/>
          <w:spacing w:val="-4"/>
          <w:sz w:val="18"/>
        </w:rPr>
      </w:pPr>
      <w:r>
        <w:rPr>
          <w:rFonts w:ascii="Arial" w:eastAsia="Arial" w:hAnsi="Arial"/>
          <w:b/>
          <w:color w:val="000000"/>
          <w:spacing w:val="-4"/>
          <w:sz w:val="18"/>
        </w:rPr>
        <w:t>Gifts and donations, including goods in-kind</w:t>
      </w:r>
    </w:p>
    <w:p w14:paraId="28D7B744" w14:textId="77777777" w:rsidR="0076002D" w:rsidRDefault="0076002D" w:rsidP="0076002D">
      <w:pPr>
        <w:spacing w:before="198" w:line="198" w:lineRule="exact"/>
        <w:ind w:left="648"/>
        <w:textAlignment w:val="baseline"/>
        <w:rPr>
          <w:rFonts w:ascii="Arial" w:eastAsia="Arial" w:hAnsi="Arial"/>
          <w:color w:val="000000"/>
          <w:sz w:val="18"/>
        </w:rPr>
      </w:pPr>
      <w:r>
        <w:rPr>
          <w:rFonts w:ascii="Arial" w:eastAsia="Arial" w:hAnsi="Arial"/>
          <w:color w:val="000000"/>
          <w:sz w:val="18"/>
        </w:rPr>
        <w:t>Gifts and donations, including goods in kind, are recognised as assets and revenue when it is probable that the future</w:t>
      </w:r>
    </w:p>
    <w:p w14:paraId="769E69E4" w14:textId="77777777" w:rsidR="0076002D" w:rsidRDefault="0076002D" w:rsidP="0076002D">
      <w:pPr>
        <w:spacing w:line="204" w:lineRule="exact"/>
        <w:ind w:left="648"/>
        <w:textAlignment w:val="baseline"/>
        <w:rPr>
          <w:rFonts w:ascii="Arial" w:eastAsia="Arial" w:hAnsi="Arial"/>
          <w:color w:val="000000"/>
          <w:spacing w:val="-3"/>
          <w:sz w:val="18"/>
        </w:rPr>
      </w:pPr>
      <w:r>
        <w:rPr>
          <w:rFonts w:ascii="Arial" w:eastAsia="Arial" w:hAnsi="Arial"/>
          <w:color w:val="000000"/>
          <w:spacing w:val="-3"/>
          <w:sz w:val="18"/>
        </w:rPr>
        <w:t>economic benefits or service potential will flow to the entity and the fair value of the assets can be measured reliably.</w:t>
      </w:r>
    </w:p>
    <w:p w14:paraId="365146E4" w14:textId="77777777" w:rsidR="0076002D" w:rsidRDefault="0076002D" w:rsidP="0076002D">
      <w:pPr>
        <w:spacing w:before="186" w:line="200" w:lineRule="exact"/>
        <w:ind w:left="216"/>
        <w:textAlignment w:val="baseline"/>
        <w:rPr>
          <w:rFonts w:ascii="Arial" w:eastAsia="Arial" w:hAnsi="Arial"/>
          <w:b/>
          <w:color w:val="000000"/>
          <w:spacing w:val="-5"/>
          <w:sz w:val="18"/>
        </w:rPr>
      </w:pPr>
      <w:r>
        <w:rPr>
          <w:rFonts w:ascii="Arial" w:eastAsia="Arial" w:hAnsi="Arial"/>
          <w:b/>
          <w:color w:val="000000"/>
          <w:spacing w:val="-5"/>
          <w:sz w:val="18"/>
        </w:rPr>
        <w:t>1.20 Prior year errors</w:t>
      </w:r>
    </w:p>
    <w:p w14:paraId="6719646E" w14:textId="77777777" w:rsidR="0076002D" w:rsidRDefault="0076002D" w:rsidP="0076002D">
      <w:pPr>
        <w:spacing w:before="201" w:line="195" w:lineRule="exact"/>
        <w:ind w:left="648" w:right="504"/>
        <w:jc w:val="both"/>
        <w:textAlignment w:val="baseline"/>
        <w:rPr>
          <w:rFonts w:ascii="Arial" w:eastAsia="Arial" w:hAnsi="Arial"/>
          <w:color w:val="000000"/>
          <w:sz w:val="18"/>
        </w:rPr>
      </w:pPr>
      <w:r>
        <w:rPr>
          <w:rFonts w:ascii="Arial" w:eastAsia="Arial" w:hAnsi="Arial"/>
          <w:color w:val="000000"/>
          <w:sz w:val="18"/>
        </w:rPr>
        <w:t>When the presentation or classification of items in the financial statements is amended, prior period comparative amounts are reclassified. The nature and reason for the reclassification is disclosed.</w:t>
      </w:r>
    </w:p>
    <w:p w14:paraId="542EB45D" w14:textId="77777777" w:rsidR="0076002D" w:rsidRDefault="0076002D" w:rsidP="0076002D">
      <w:pPr>
        <w:spacing w:before="202" w:line="196" w:lineRule="exact"/>
        <w:ind w:left="648" w:right="504"/>
        <w:jc w:val="both"/>
        <w:textAlignment w:val="baseline"/>
        <w:rPr>
          <w:rFonts w:ascii="Arial" w:eastAsia="Arial" w:hAnsi="Arial"/>
          <w:color w:val="000000"/>
          <w:sz w:val="18"/>
        </w:rPr>
      </w:pPr>
      <w:r>
        <w:rPr>
          <w:rFonts w:ascii="Arial" w:eastAsia="Arial" w:hAnsi="Arial"/>
          <w:color w:val="000000"/>
          <w:sz w:val="18"/>
        </w:rPr>
        <w:t>Where accounting errors have been identified in the current financial year the correction is made retrospectively as far as it is practical and the prior year comparatives are restated accordingly. Where there has been a change in accounting policy in the current year, the adjustment is made retrospectively as far as it is practical and the prior year comparatives are restated accordingly.</w:t>
      </w:r>
    </w:p>
    <w:p w14:paraId="1ECA3CE9" w14:textId="77777777" w:rsidR="0076002D" w:rsidRDefault="0076002D" w:rsidP="009F2754">
      <w:pPr>
        <w:spacing w:before="202" w:line="196" w:lineRule="exact"/>
        <w:ind w:left="284" w:right="504"/>
        <w:jc w:val="both"/>
        <w:textAlignment w:val="baseline"/>
        <w:rPr>
          <w:rFonts w:ascii="Arial" w:eastAsia="Arial" w:hAnsi="Arial"/>
          <w:b/>
          <w:color w:val="000000"/>
          <w:spacing w:val="-4"/>
          <w:sz w:val="18"/>
        </w:rPr>
      </w:pPr>
      <w:r>
        <w:rPr>
          <w:rFonts w:ascii="Arial" w:eastAsia="Arial" w:hAnsi="Arial"/>
          <w:b/>
          <w:color w:val="000000"/>
          <w:spacing w:val="-4"/>
          <w:sz w:val="18"/>
        </w:rPr>
        <w:t>1.21 Unauthorised expenditure</w:t>
      </w:r>
    </w:p>
    <w:p w14:paraId="4F8F8A6A" w14:textId="77777777" w:rsidR="0076002D" w:rsidRDefault="0076002D" w:rsidP="0076002D">
      <w:pPr>
        <w:spacing w:before="199" w:line="188" w:lineRule="exact"/>
        <w:ind w:left="648"/>
        <w:textAlignment w:val="baseline"/>
        <w:rPr>
          <w:rFonts w:ascii="Arial" w:eastAsia="Arial" w:hAnsi="Arial"/>
          <w:color w:val="000000"/>
          <w:spacing w:val="-5"/>
          <w:sz w:val="18"/>
        </w:rPr>
      </w:pPr>
      <w:r>
        <w:rPr>
          <w:rFonts w:ascii="Arial" w:eastAsia="Arial" w:hAnsi="Arial"/>
          <w:color w:val="000000"/>
          <w:spacing w:val="-5"/>
          <w:sz w:val="18"/>
        </w:rPr>
        <w:t>Unauthorised expenditure means:</w:t>
      </w:r>
    </w:p>
    <w:p w14:paraId="50BDE132" w14:textId="77777777" w:rsidR="0076002D" w:rsidRDefault="0076002D" w:rsidP="00FB2B10">
      <w:pPr>
        <w:numPr>
          <w:ilvl w:val="0"/>
          <w:numId w:val="78"/>
        </w:numPr>
        <w:tabs>
          <w:tab w:val="clear" w:pos="360"/>
          <w:tab w:val="left" w:pos="1008"/>
        </w:tabs>
        <w:spacing w:line="207" w:lineRule="exact"/>
        <w:ind w:left="1008" w:hanging="360"/>
        <w:textAlignment w:val="baseline"/>
        <w:rPr>
          <w:rFonts w:ascii="Arial" w:eastAsia="Arial" w:hAnsi="Arial"/>
          <w:color w:val="000000"/>
          <w:spacing w:val="-3"/>
          <w:sz w:val="18"/>
        </w:rPr>
      </w:pPr>
      <w:r>
        <w:rPr>
          <w:rFonts w:ascii="Arial" w:eastAsia="Arial" w:hAnsi="Arial"/>
          <w:color w:val="000000"/>
          <w:spacing w:val="-3"/>
          <w:sz w:val="18"/>
        </w:rPr>
        <w:t>overspending of a vote or a main division within a vote; and</w:t>
      </w:r>
    </w:p>
    <w:p w14:paraId="1F750918" w14:textId="77777777" w:rsidR="0076002D" w:rsidRDefault="0076002D" w:rsidP="00FB2B10">
      <w:pPr>
        <w:numPr>
          <w:ilvl w:val="0"/>
          <w:numId w:val="78"/>
        </w:numPr>
        <w:tabs>
          <w:tab w:val="clear" w:pos="360"/>
          <w:tab w:val="left" w:pos="1008"/>
        </w:tabs>
        <w:spacing w:before="5" w:after="149" w:line="197" w:lineRule="exact"/>
        <w:ind w:left="1008" w:right="504" w:hanging="360"/>
        <w:jc w:val="both"/>
        <w:textAlignment w:val="baseline"/>
        <w:rPr>
          <w:rFonts w:ascii="Arial" w:eastAsia="Arial" w:hAnsi="Arial"/>
          <w:color w:val="000000"/>
          <w:sz w:val="18"/>
        </w:rPr>
      </w:pPr>
      <w:r>
        <w:rPr>
          <w:rFonts w:ascii="Arial" w:eastAsia="Arial" w:hAnsi="Arial"/>
          <w:color w:val="000000"/>
          <w:sz w:val="18"/>
        </w:rPr>
        <w:t>expenditure not in accordance with the purpose of a vote or, in the case of a main division, not in accordance with the purpose of the main division.</w:t>
      </w:r>
    </w:p>
    <w:p w14:paraId="3060EE55" w14:textId="77777777" w:rsidR="007F7FBE" w:rsidRDefault="007F7FBE" w:rsidP="007F7FBE">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27FD7D0C" w14:textId="1CB7A762" w:rsidR="0076002D" w:rsidRDefault="007F7FBE" w:rsidP="007F7FBE">
      <w:pPr>
        <w:spacing w:before="5" w:line="196" w:lineRule="exact"/>
        <w:ind w:left="284" w:right="432"/>
        <w:jc w:val="both"/>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408" behindDoc="0" locked="0" layoutInCell="1" allowOverlap="1" wp14:anchorId="5BD993EA" wp14:editId="450C55BE">
                <wp:simplePos x="0" y="0"/>
                <wp:positionH relativeFrom="page">
                  <wp:posOffset>699135</wp:posOffset>
                </wp:positionH>
                <wp:positionV relativeFrom="page">
                  <wp:posOffset>1440180</wp:posOffset>
                </wp:positionV>
                <wp:extent cx="6209030" cy="0"/>
                <wp:effectExtent l="0" t="0" r="0" b="0"/>
                <wp:wrapNone/>
                <wp:docPr id="141"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1E9B3E" id="Line 178" o:spid="_x0000_s1026" style="position:absolute;z-index:251658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I9IAIAAEYEAAAOAAAAZHJzL2Uyb0RvYy54bWysU8GO2jAQvVfqP1i5QxI2y0JEWFUJ9EK7&#10;SLv9AGM7xKpjW7YhoKr/3rGTILa9VFU5mHFm5s2beePV86UV6MyM5UoWUTpNIsQkUZTLYxF9e9tO&#10;FhGyDkuKhZKsiK7MRs/rjx9Wnc7ZTDVKUGYQgEibd7qIGud0HseWNKzFdqo0k+CslWmxg6s5xtTg&#10;DtBbEc+SZB53ylBtFGHWwteqd0brgF/XjLiXurbMIVFEwM2F04Tz4M94vcL50WDdcDLQwP/AosVc&#10;QtEbVIUdRifD/4BqOTHKqtpNiWpjVdecsNADdJMmv3Xz2mDNQi8wHKtvY7L/D5Z8Pe8N4hS0y9II&#10;SdyCSDsuGUqfFn46nbY5BJVyb3x/5CJf9U6R7xZJVTZYHllg+XbVkJj6jPhdir9YDTUO3RdFIQaf&#10;nAqjutSm9ZAwBHQJilxvirCLQwQ+zmfJMnkA4cjoi3E+Jmpj3WemWuSNIhLAOgDj8846TwTnY4iv&#10;I9WWCxEEFxJ1wHaWzB9DhlWCU+/1cdYcD6Uw6Iz9zoRfaAs892EeusK26eOCq98mo06ShjINw3Qz&#10;2A5z0dtAS0hfCJoEooPVb8uPZbLcLDaLbJLN5ptJllTV5NO2zCbzbfr0WD1UZVmlPz3nNMsbTimT&#10;nva4uWn2d5sxvKF+5267extQ/B49TBLIjv+BdFDZC9uvyEHR696M6sOyhuDhYfnXcH8H+/75r38B&#10;AAD//wMAUEsDBBQABgAIAAAAIQBJVv2D3wAAAAwBAAAPAAAAZHJzL2Rvd25yZXYueG1sTI9BS8NA&#10;EIXvgv9hGcGLtLsJpcaYTZGC3hRbLfa4zY5JMDsbstsm/nunIOjxvfl4816xmlwnTjiE1pOGZK5A&#10;IFXetlRreH97nGUgQjRkTecJNXxjgFV5eVGY3PqRNnjaxlpwCIXcaGhi7HMpQ9WgM2HueyS+ffrB&#10;mchyqKUdzMjhrpOpUkvpTEv8oTE9rhusvrZHp0FKlS2m3cf4vLgJWbtf1/unl1etr6+mh3sQEaf4&#10;B8O5PleHkjsd/JFsEB3rRCWMakjTJW84Eyq7vQNx+LVkWcj/I8ofAAAA//8DAFBLAQItABQABgAI&#10;AAAAIQC2gziS/gAAAOEBAAATAAAAAAAAAAAAAAAAAAAAAABbQ29udGVudF9UeXBlc10ueG1sUEsB&#10;Ai0AFAAGAAgAAAAhADj9If/WAAAAlAEAAAsAAAAAAAAAAAAAAAAALwEAAF9yZWxzLy5yZWxzUEsB&#10;Ai0AFAAGAAgAAAAhADZyUj0gAgAARgQAAA4AAAAAAAAAAAAAAAAALgIAAGRycy9lMm9Eb2MueG1s&#10;UEsBAi0AFAAGAAgAAAAhAElW/YPfAAAADAEAAA8AAAAAAAAAAAAAAAAAegQAAGRycy9kb3ducmV2&#10;LnhtbFBLBQYAAAAABAAEAPMAAACGBQAAAAA=&#10;" strokeweight=".95pt">
                <w10:wrap anchorx="page" anchory="page"/>
              </v:line>
            </w:pict>
          </mc:Fallback>
        </mc:AlternateContent>
      </w:r>
      <w:r>
        <w:rPr>
          <w:rFonts w:ascii="Arial" w:eastAsia="Arial" w:hAnsi="Arial"/>
          <w:b/>
          <w:color w:val="000000"/>
          <w:sz w:val="17"/>
        </w:rPr>
        <w:br/>
      </w:r>
      <w:r w:rsidR="0076002D" w:rsidRPr="0076002D">
        <w:rPr>
          <w:rFonts w:ascii="Arial" w:eastAsia="Arial" w:hAnsi="Arial"/>
          <w:b/>
          <w:color w:val="000000"/>
          <w:spacing w:val="-2"/>
          <w:sz w:val="18"/>
        </w:rPr>
        <w:t>1.21 Unauthorised expenditure (continued</w:t>
      </w:r>
      <w:r w:rsidR="0076002D">
        <w:rPr>
          <w:rFonts w:ascii="Arial" w:eastAsia="Arial" w:hAnsi="Arial"/>
          <w:color w:val="000000"/>
          <w:sz w:val="18"/>
        </w:rPr>
        <w:t>)</w:t>
      </w:r>
    </w:p>
    <w:p w14:paraId="65BA9E7B" w14:textId="77777777" w:rsidR="0076002D" w:rsidRDefault="0076002D" w:rsidP="0076002D">
      <w:pPr>
        <w:spacing w:before="5" w:line="196" w:lineRule="exact"/>
        <w:ind w:left="576" w:right="432"/>
        <w:jc w:val="both"/>
        <w:textAlignment w:val="baseline"/>
        <w:rPr>
          <w:rFonts w:ascii="Arial" w:eastAsia="Arial" w:hAnsi="Arial"/>
          <w:color w:val="000000"/>
          <w:sz w:val="18"/>
        </w:rPr>
      </w:pPr>
    </w:p>
    <w:p w14:paraId="1CCD04C3" w14:textId="42B2F054" w:rsidR="0076002D" w:rsidRDefault="0076002D" w:rsidP="0076002D">
      <w:pPr>
        <w:spacing w:before="5" w:line="196" w:lineRule="exact"/>
        <w:ind w:left="576" w:right="432"/>
        <w:jc w:val="both"/>
        <w:textAlignment w:val="baseline"/>
        <w:rPr>
          <w:rFonts w:ascii="Arial" w:eastAsia="Arial" w:hAnsi="Arial"/>
          <w:color w:val="000000"/>
          <w:sz w:val="18"/>
        </w:rPr>
      </w:pPr>
      <w:r>
        <w:rPr>
          <w:rFonts w:ascii="Arial" w:eastAsia="Arial" w:hAnsi="Arial"/>
          <w:color w:val="000000"/>
          <w:sz w:val="18"/>
        </w:rPr>
        <w:t>All expenditure relating to unauthorised expenditure is recognised as an expense in the statement of financial performance in the year that the expenditure was incurred. The expenditure is classified in accordance with the nature of the expense, and where recovered, it is subsequently accounted for as revenue in the statement of financial performance.</w:t>
      </w:r>
    </w:p>
    <w:p w14:paraId="003C5DEC" w14:textId="77777777" w:rsidR="0076002D" w:rsidRDefault="0076002D" w:rsidP="0076002D">
      <w:pPr>
        <w:spacing w:before="193" w:line="199" w:lineRule="exact"/>
        <w:ind w:left="216"/>
        <w:textAlignment w:val="baseline"/>
        <w:rPr>
          <w:rFonts w:ascii="Arial" w:eastAsia="Arial" w:hAnsi="Arial"/>
          <w:b/>
          <w:color w:val="000000"/>
          <w:spacing w:val="-2"/>
          <w:sz w:val="18"/>
        </w:rPr>
      </w:pPr>
      <w:r>
        <w:rPr>
          <w:rFonts w:ascii="Arial" w:eastAsia="Arial" w:hAnsi="Arial"/>
          <w:b/>
          <w:color w:val="000000"/>
          <w:spacing w:val="-2"/>
          <w:sz w:val="18"/>
        </w:rPr>
        <w:t>1.22 Fruitless and wasteful expenditure</w:t>
      </w:r>
    </w:p>
    <w:p w14:paraId="26EBD93D" w14:textId="77777777" w:rsidR="0076002D" w:rsidRDefault="0076002D" w:rsidP="0076002D">
      <w:pPr>
        <w:spacing w:before="212" w:line="189" w:lineRule="exact"/>
        <w:ind w:left="576" w:right="432"/>
        <w:jc w:val="both"/>
        <w:textAlignment w:val="baseline"/>
        <w:rPr>
          <w:rFonts w:ascii="Arial" w:eastAsia="Arial" w:hAnsi="Arial"/>
          <w:color w:val="000000"/>
          <w:sz w:val="18"/>
        </w:rPr>
      </w:pPr>
      <w:r>
        <w:rPr>
          <w:rFonts w:ascii="Arial" w:eastAsia="Arial" w:hAnsi="Arial"/>
          <w:color w:val="000000"/>
          <w:sz w:val="18"/>
        </w:rPr>
        <w:t>Fruitless expenditure means expenditure which was made in vain and would have been avoided had reasonable care been exercised.</w:t>
      </w:r>
    </w:p>
    <w:p w14:paraId="40F9BCF9" w14:textId="77777777" w:rsidR="0076002D" w:rsidRDefault="0076002D" w:rsidP="0076002D">
      <w:pPr>
        <w:spacing w:before="206" w:line="196" w:lineRule="exact"/>
        <w:ind w:left="576" w:right="432"/>
        <w:jc w:val="both"/>
        <w:textAlignment w:val="baseline"/>
        <w:rPr>
          <w:rFonts w:ascii="Arial" w:eastAsia="Arial" w:hAnsi="Arial"/>
          <w:color w:val="000000"/>
          <w:sz w:val="18"/>
        </w:rPr>
      </w:pPr>
      <w:r>
        <w:rPr>
          <w:rFonts w:ascii="Arial" w:eastAsia="Arial" w:hAnsi="Arial"/>
          <w:color w:val="000000"/>
          <w:sz w:val="18"/>
        </w:rPr>
        <w:t>All expenditure relating to fruitless and wasteful expenditure is recognised as an expense in the statement of financial performance in the year that the expenditure was incurred. The expenditure is classified in accordance with the nature of the expense, and where recovered, it is subsequently accounted for as revenue in the statement of financial performance.</w:t>
      </w:r>
    </w:p>
    <w:p w14:paraId="47D36D14" w14:textId="77777777" w:rsidR="0076002D" w:rsidRDefault="0076002D" w:rsidP="0076002D">
      <w:pPr>
        <w:spacing w:before="191" w:line="199" w:lineRule="exact"/>
        <w:ind w:left="216"/>
        <w:textAlignment w:val="baseline"/>
        <w:rPr>
          <w:rFonts w:ascii="Arial" w:eastAsia="Arial" w:hAnsi="Arial"/>
          <w:b/>
          <w:color w:val="000000"/>
          <w:spacing w:val="-2"/>
          <w:sz w:val="18"/>
        </w:rPr>
      </w:pPr>
      <w:r>
        <w:rPr>
          <w:rFonts w:ascii="Arial" w:eastAsia="Arial" w:hAnsi="Arial"/>
          <w:b/>
          <w:color w:val="000000"/>
          <w:spacing w:val="-2"/>
          <w:sz w:val="18"/>
        </w:rPr>
        <w:t>1.23 Irregular expenditure</w:t>
      </w:r>
    </w:p>
    <w:p w14:paraId="150C8331" w14:textId="77777777" w:rsidR="0076002D" w:rsidRDefault="0076002D" w:rsidP="0076002D">
      <w:pPr>
        <w:spacing w:before="196" w:line="199" w:lineRule="exact"/>
        <w:ind w:left="576"/>
        <w:textAlignment w:val="baseline"/>
        <w:rPr>
          <w:rFonts w:ascii="Arial" w:eastAsia="Arial" w:hAnsi="Arial"/>
          <w:color w:val="000000"/>
          <w:spacing w:val="-3"/>
          <w:sz w:val="18"/>
        </w:rPr>
      </w:pPr>
      <w:r>
        <w:rPr>
          <w:rFonts w:ascii="Arial" w:eastAsia="Arial" w:hAnsi="Arial"/>
          <w:color w:val="000000"/>
          <w:spacing w:val="-3"/>
          <w:sz w:val="18"/>
        </w:rPr>
        <w:t>Irregular expenditure as defined in section 1 of the MFMA:</w:t>
      </w:r>
    </w:p>
    <w:p w14:paraId="1C11A9FF" w14:textId="77777777" w:rsidR="0076002D" w:rsidRDefault="0076002D" w:rsidP="00FB2B10">
      <w:pPr>
        <w:numPr>
          <w:ilvl w:val="0"/>
          <w:numId w:val="72"/>
        </w:numPr>
        <w:tabs>
          <w:tab w:val="clear" w:pos="432"/>
          <w:tab w:val="left" w:pos="1008"/>
        </w:tabs>
        <w:spacing w:before="269" w:line="197" w:lineRule="exact"/>
        <w:ind w:left="1008" w:right="432" w:hanging="432"/>
        <w:jc w:val="both"/>
        <w:textAlignment w:val="baseline"/>
        <w:rPr>
          <w:rFonts w:ascii="Arial" w:eastAsia="Arial" w:hAnsi="Arial"/>
          <w:color w:val="000000"/>
          <w:sz w:val="18"/>
        </w:rPr>
      </w:pPr>
      <w:r>
        <w:rPr>
          <w:rFonts w:ascii="Arial" w:eastAsia="Arial" w:hAnsi="Arial"/>
          <w:color w:val="000000"/>
          <w:sz w:val="18"/>
        </w:rPr>
        <w:t>expenditure incurred by an entity or municipality entity in contravention of, or that is not in accordance with, a requirement of this Act, and which has not been condoned in terms od section 170;</w:t>
      </w:r>
    </w:p>
    <w:p w14:paraId="6CB36224" w14:textId="77777777" w:rsidR="0076002D" w:rsidRDefault="0076002D" w:rsidP="00FB2B10">
      <w:pPr>
        <w:numPr>
          <w:ilvl w:val="0"/>
          <w:numId w:val="72"/>
        </w:numPr>
        <w:tabs>
          <w:tab w:val="clear" w:pos="432"/>
          <w:tab w:val="left" w:pos="1008"/>
        </w:tabs>
        <w:spacing w:before="2" w:line="197" w:lineRule="exact"/>
        <w:ind w:left="1008" w:right="432" w:hanging="432"/>
        <w:jc w:val="both"/>
        <w:textAlignment w:val="baseline"/>
        <w:rPr>
          <w:rFonts w:ascii="Arial" w:eastAsia="Arial" w:hAnsi="Arial"/>
          <w:color w:val="000000"/>
          <w:sz w:val="18"/>
        </w:rPr>
      </w:pPr>
      <w:r>
        <w:rPr>
          <w:rFonts w:ascii="Arial" w:eastAsia="Arial" w:hAnsi="Arial"/>
          <w:color w:val="000000"/>
          <w:sz w:val="18"/>
        </w:rPr>
        <w:t>expenditure incurred by a municipality or municipality entity in contravention of, or that is not in accordance with, a requirement of the municipality System Ac, and which has not been condoned in terms of this Act;</w:t>
      </w:r>
    </w:p>
    <w:p w14:paraId="38C8FC5C" w14:textId="77777777" w:rsidR="0076002D" w:rsidRDefault="0076002D" w:rsidP="00FB2B10">
      <w:pPr>
        <w:numPr>
          <w:ilvl w:val="0"/>
          <w:numId w:val="72"/>
        </w:numPr>
        <w:tabs>
          <w:tab w:val="clear" w:pos="432"/>
          <w:tab w:val="left" w:pos="1008"/>
        </w:tabs>
        <w:spacing w:before="2" w:line="196" w:lineRule="exact"/>
        <w:ind w:left="1008" w:right="432" w:hanging="432"/>
        <w:jc w:val="both"/>
        <w:textAlignment w:val="baseline"/>
        <w:rPr>
          <w:rFonts w:ascii="Arial" w:eastAsia="Arial" w:hAnsi="Arial"/>
          <w:color w:val="000000"/>
          <w:sz w:val="18"/>
        </w:rPr>
      </w:pPr>
      <w:r>
        <w:rPr>
          <w:rFonts w:ascii="Arial" w:eastAsia="Arial" w:hAnsi="Arial"/>
          <w:color w:val="000000"/>
          <w:sz w:val="18"/>
        </w:rPr>
        <w:t>expenditure incurred by a municipality or municipality entity in contravention of, or that is not in accordance with, a requiremement of the Public Office-Bearers Act, 1998 (Act No.20 of 1998); or</w:t>
      </w:r>
    </w:p>
    <w:p w14:paraId="118623E0" w14:textId="77777777" w:rsidR="0076002D" w:rsidRDefault="0076002D" w:rsidP="0076002D">
      <w:pPr>
        <w:spacing w:before="200" w:line="195" w:lineRule="exact"/>
        <w:ind w:left="576" w:right="432"/>
        <w:jc w:val="both"/>
        <w:textAlignment w:val="baseline"/>
        <w:rPr>
          <w:rFonts w:ascii="Arial" w:eastAsia="Arial" w:hAnsi="Arial"/>
          <w:color w:val="000000"/>
          <w:sz w:val="18"/>
        </w:rPr>
      </w:pPr>
      <w:r>
        <w:rPr>
          <w:rFonts w:ascii="Arial" w:eastAsia="Arial" w:hAnsi="Arial"/>
          <w:color w:val="000000"/>
          <w:sz w:val="18"/>
        </w:rPr>
        <w:t>expenditure incurred by a municipality or municipality entity in contravention of, or that is not in accordance with, a requirement of the supply chain management policy of the municipality or entity or any of the municipality's by-law giving effect to such policy, and which has been condoned in terms of such policy or by-law but excudes expenditure by municipality which falls within the defination of "unauthorised expenditure".</w:t>
      </w:r>
    </w:p>
    <w:p w14:paraId="621B02AB" w14:textId="77777777" w:rsidR="0076002D" w:rsidRDefault="0076002D" w:rsidP="0076002D">
      <w:pPr>
        <w:spacing w:before="205" w:line="197" w:lineRule="exact"/>
        <w:ind w:left="576" w:right="432"/>
        <w:jc w:val="both"/>
        <w:textAlignment w:val="baseline"/>
        <w:rPr>
          <w:rFonts w:ascii="Arial" w:eastAsia="Arial" w:hAnsi="Arial"/>
          <w:color w:val="000000"/>
          <w:sz w:val="18"/>
        </w:rPr>
      </w:pPr>
      <w:r>
        <w:rPr>
          <w:rFonts w:ascii="Arial" w:eastAsia="Arial" w:hAnsi="Arial"/>
          <w:color w:val="000000"/>
          <w:sz w:val="18"/>
        </w:rPr>
        <w:t>Irregular expenditure that was incurred and identified during the current financial period and which was condoned before year end and/or before finalisation of financial statements must be recorded appropriately in the irregular expenditure register. In such an instance, the note to the financial statement must be updated to reflect this.</w:t>
      </w:r>
    </w:p>
    <w:p w14:paraId="41424019" w14:textId="77777777" w:rsidR="0076002D" w:rsidRDefault="0076002D" w:rsidP="0076002D">
      <w:pPr>
        <w:spacing w:before="193" w:line="196" w:lineRule="exact"/>
        <w:ind w:left="576" w:right="432"/>
        <w:jc w:val="both"/>
        <w:textAlignment w:val="baseline"/>
        <w:rPr>
          <w:rFonts w:ascii="Arial" w:eastAsia="Arial" w:hAnsi="Arial"/>
          <w:color w:val="000000"/>
          <w:sz w:val="18"/>
        </w:rPr>
      </w:pPr>
      <w:r>
        <w:rPr>
          <w:rFonts w:ascii="Arial" w:eastAsia="Arial" w:hAnsi="Arial"/>
          <w:color w:val="000000"/>
          <w:sz w:val="18"/>
        </w:rPr>
        <w:t>Irregular expenditure that was incurred and identified during the current financial year and which was not condoned by the National Treasury of the relevant authority must be recorded appropriatetly in the irregular expenditure register. If liability for the irregular expenditure can be attributed to a person, a debt account must be created if such person is liable in law. Immediate steps must be thereafter be taken to recover the amount from the person concerned. If recovery is not possible, write off of the amount must be considered.</w:t>
      </w:r>
    </w:p>
    <w:p w14:paraId="25A1E117" w14:textId="77777777" w:rsidR="0076002D" w:rsidRDefault="0076002D" w:rsidP="0076002D">
      <w:pPr>
        <w:spacing w:before="202" w:line="196" w:lineRule="exact"/>
        <w:ind w:left="576" w:right="432"/>
        <w:jc w:val="both"/>
        <w:textAlignment w:val="baseline"/>
        <w:rPr>
          <w:rFonts w:ascii="Arial" w:eastAsia="Arial" w:hAnsi="Arial"/>
          <w:color w:val="000000"/>
          <w:spacing w:val="-3"/>
          <w:sz w:val="18"/>
        </w:rPr>
      </w:pPr>
      <w:r>
        <w:rPr>
          <w:rFonts w:ascii="Arial" w:eastAsia="Arial" w:hAnsi="Arial"/>
          <w:color w:val="000000"/>
          <w:spacing w:val="-3"/>
          <w:sz w:val="18"/>
        </w:rPr>
        <w:t>All expenditure relating to irregular expenditure is recognised as an expense in the statement of financial performance in the year that the expenditure was incurred.The expenditure is classified in accordance with the nature of the</w:t>
      </w:r>
    </w:p>
    <w:p w14:paraId="4E44F94F" w14:textId="77777777" w:rsidR="0076002D" w:rsidRDefault="0076002D" w:rsidP="0076002D">
      <w:pPr>
        <w:spacing w:before="1" w:line="200" w:lineRule="exact"/>
        <w:ind w:left="576"/>
        <w:textAlignment w:val="baseline"/>
        <w:rPr>
          <w:rFonts w:ascii="Arial" w:eastAsia="Arial" w:hAnsi="Arial"/>
          <w:color w:val="000000"/>
          <w:spacing w:val="-2"/>
          <w:sz w:val="18"/>
        </w:rPr>
      </w:pPr>
      <w:r>
        <w:rPr>
          <w:rFonts w:ascii="Arial" w:eastAsia="Arial" w:hAnsi="Arial"/>
          <w:color w:val="000000"/>
          <w:spacing w:val="-2"/>
          <w:sz w:val="18"/>
        </w:rPr>
        <w:t>expense, and where recovered, it is subsequently accounted for as revenue in the statement of financial performance.</w:t>
      </w:r>
    </w:p>
    <w:p w14:paraId="471D3041" w14:textId="77777777" w:rsidR="0076002D" w:rsidRDefault="0076002D" w:rsidP="0076002D">
      <w:pPr>
        <w:spacing w:before="185" w:line="199" w:lineRule="exact"/>
        <w:ind w:left="216"/>
        <w:textAlignment w:val="baseline"/>
        <w:rPr>
          <w:rFonts w:ascii="Arial" w:eastAsia="Arial" w:hAnsi="Arial"/>
          <w:b/>
          <w:color w:val="000000"/>
          <w:spacing w:val="-3"/>
          <w:sz w:val="18"/>
        </w:rPr>
      </w:pPr>
      <w:r>
        <w:rPr>
          <w:rFonts w:ascii="Arial" w:eastAsia="Arial" w:hAnsi="Arial"/>
          <w:b/>
          <w:color w:val="000000"/>
          <w:spacing w:val="-3"/>
          <w:sz w:val="18"/>
        </w:rPr>
        <w:t>1.24 Value added tax</w:t>
      </w:r>
    </w:p>
    <w:p w14:paraId="45D0FE50" w14:textId="77777777" w:rsidR="0076002D" w:rsidRDefault="0076002D" w:rsidP="0076002D">
      <w:pPr>
        <w:spacing w:before="210" w:line="191" w:lineRule="exact"/>
        <w:ind w:left="576" w:right="432"/>
        <w:jc w:val="both"/>
        <w:textAlignment w:val="baseline"/>
        <w:rPr>
          <w:rFonts w:ascii="Arial" w:eastAsia="Arial" w:hAnsi="Arial"/>
          <w:color w:val="000000"/>
          <w:sz w:val="18"/>
        </w:rPr>
      </w:pPr>
      <w:r>
        <w:rPr>
          <w:rFonts w:ascii="Arial" w:eastAsia="Arial" w:hAnsi="Arial"/>
          <w:color w:val="000000"/>
          <w:sz w:val="18"/>
        </w:rPr>
        <w:t>The entity registered with SARS for VAT on the payment basis, in accordance with sec 15(2(a) of the Value Added Tax Act No 89 of 1991.</w:t>
      </w:r>
    </w:p>
    <w:p w14:paraId="7DB90E96" w14:textId="77777777" w:rsidR="0076002D" w:rsidRDefault="0076002D" w:rsidP="0076002D">
      <w:pPr>
        <w:spacing w:before="199" w:line="199" w:lineRule="exact"/>
        <w:ind w:left="216"/>
        <w:textAlignment w:val="baseline"/>
        <w:rPr>
          <w:rFonts w:ascii="Arial" w:eastAsia="Arial" w:hAnsi="Arial"/>
          <w:b/>
          <w:color w:val="000000"/>
          <w:spacing w:val="-4"/>
          <w:sz w:val="18"/>
        </w:rPr>
      </w:pPr>
      <w:r>
        <w:rPr>
          <w:rFonts w:ascii="Arial" w:eastAsia="Arial" w:hAnsi="Arial"/>
          <w:b/>
          <w:color w:val="000000"/>
          <w:spacing w:val="-4"/>
          <w:sz w:val="18"/>
        </w:rPr>
        <w:t>1.25 Going concern</w:t>
      </w:r>
    </w:p>
    <w:p w14:paraId="3F71944B" w14:textId="77777777" w:rsidR="0076002D" w:rsidRDefault="0076002D" w:rsidP="0076002D">
      <w:pPr>
        <w:spacing w:before="202" w:line="197" w:lineRule="exact"/>
        <w:ind w:left="576" w:right="216"/>
        <w:jc w:val="both"/>
        <w:textAlignment w:val="baseline"/>
        <w:rPr>
          <w:rFonts w:ascii="Arial" w:eastAsia="Arial" w:hAnsi="Arial"/>
          <w:color w:val="000000"/>
          <w:sz w:val="18"/>
        </w:rPr>
      </w:pPr>
      <w:r>
        <w:rPr>
          <w:rFonts w:ascii="Arial" w:eastAsia="Arial" w:hAnsi="Arial"/>
          <w:color w:val="000000"/>
          <w:sz w:val="18"/>
        </w:rPr>
        <w:t>The financial statement have been prepared on the basis of accounting policies applicable to a going concern. This basis presumes that funds will be available to finance future operations and that the realisation of assets and settlement of liabilities, contingent obligations and commitments will occur in the ordinary course of business.</w:t>
      </w:r>
    </w:p>
    <w:p w14:paraId="0352C835" w14:textId="77777777" w:rsidR="0076002D" w:rsidRDefault="0076002D" w:rsidP="0076002D">
      <w:pPr>
        <w:spacing w:before="192" w:line="199" w:lineRule="exact"/>
        <w:ind w:left="216"/>
        <w:textAlignment w:val="baseline"/>
        <w:rPr>
          <w:rFonts w:ascii="Arial" w:eastAsia="Arial" w:hAnsi="Arial"/>
          <w:b/>
          <w:color w:val="000000"/>
          <w:spacing w:val="-4"/>
          <w:sz w:val="18"/>
        </w:rPr>
      </w:pPr>
      <w:r>
        <w:rPr>
          <w:rFonts w:ascii="Arial" w:eastAsia="Arial" w:hAnsi="Arial"/>
          <w:b/>
          <w:color w:val="000000"/>
          <w:spacing w:val="-4"/>
          <w:sz w:val="18"/>
        </w:rPr>
        <w:t>1.26 Income Tax</w:t>
      </w:r>
    </w:p>
    <w:p w14:paraId="19D74D42" w14:textId="77777777" w:rsidR="0076002D" w:rsidRDefault="0076002D" w:rsidP="0076002D">
      <w:pPr>
        <w:spacing w:before="193" w:after="290" w:line="199" w:lineRule="exact"/>
        <w:ind w:left="576"/>
        <w:textAlignment w:val="baseline"/>
        <w:rPr>
          <w:rFonts w:ascii="Arial" w:eastAsia="Arial" w:hAnsi="Arial"/>
          <w:color w:val="000000"/>
          <w:spacing w:val="-2"/>
          <w:sz w:val="18"/>
        </w:rPr>
      </w:pPr>
      <w:r>
        <w:rPr>
          <w:rFonts w:ascii="Arial" w:eastAsia="Arial" w:hAnsi="Arial"/>
          <w:color w:val="000000"/>
          <w:spacing w:val="-2"/>
          <w:sz w:val="18"/>
        </w:rPr>
        <w:t>The entity is liable for tax and is registered with SARS for income tax.</w:t>
      </w:r>
    </w:p>
    <w:p w14:paraId="6EDC97CF" w14:textId="77777777" w:rsidR="007F7FBE" w:rsidRDefault="007F7FBE" w:rsidP="007F7FBE">
      <w:pPr>
        <w:spacing w:before="139" w:after="36" w:line="304" w:lineRule="exact"/>
        <w:ind w:left="216"/>
        <w:jc w:val="both"/>
        <w:textAlignment w:val="baseline"/>
        <w:rPr>
          <w:rFonts w:ascii="Arial" w:eastAsia="Arial" w:hAnsi="Arial"/>
          <w:b/>
          <w:color w:val="000000"/>
          <w:spacing w:val="3"/>
          <w:sz w:val="26"/>
        </w:rPr>
      </w:pPr>
      <w:r>
        <w:rPr>
          <w:rFonts w:ascii="Arial" w:eastAsia="Arial" w:hAnsi="Arial"/>
          <w:b/>
          <w:color w:val="000000"/>
          <w:spacing w:val="3"/>
          <w:sz w:val="26"/>
        </w:rPr>
        <w:lastRenderedPageBreak/>
        <w:t>Accounting Policies</w:t>
      </w:r>
    </w:p>
    <w:p w14:paraId="56737BE1" w14:textId="77777777" w:rsidR="007F7FBE" w:rsidRDefault="007F7FBE" w:rsidP="007F7FBE">
      <w:pPr>
        <w:spacing w:before="2" w:line="204" w:lineRule="exact"/>
        <w:ind w:left="216"/>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409" behindDoc="0" locked="0" layoutInCell="1" allowOverlap="1" wp14:anchorId="1057FA42" wp14:editId="1A2869D4">
                <wp:simplePos x="0" y="0"/>
                <wp:positionH relativeFrom="page">
                  <wp:posOffset>699135</wp:posOffset>
                </wp:positionH>
                <wp:positionV relativeFrom="page">
                  <wp:posOffset>1440180</wp:posOffset>
                </wp:positionV>
                <wp:extent cx="6209030" cy="0"/>
                <wp:effectExtent l="0" t="0" r="0" b="0"/>
                <wp:wrapNone/>
                <wp:docPr id="14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B35FC5" id="Line 178" o:spid="_x0000_s1026" style="position:absolute;z-index:251658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113.4pt" to="543.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l3nIAIAAEYEAAAOAAAAZHJzL2Uyb0RvYy54bWysU8GO2jAQvVfqP1i5QxI2y0JEWFUJ9EK7&#10;SLv9AGM7xKpjW7YhoKr/3rGTILa9VFU5mHFm5s2beePV86UV6MyM5UoWUTpNIsQkUZTLYxF9e9tO&#10;FhGyDkuKhZKsiK7MRs/rjx9Wnc7ZTDVKUGYQgEibd7qIGud0HseWNKzFdqo0k+CslWmxg6s5xtTg&#10;DtBbEc+SZB53ylBtFGHWwteqd0brgF/XjLiXurbMIVFEwM2F04Tz4M94vcL50WDdcDLQwP/AosVc&#10;QtEbVIUdRifD/4BqOTHKqtpNiWpjVdecsNADdJMmv3Xz2mDNQi8wHKtvY7L/D5Z8Pe8N4hS0y0Aq&#10;iVsQacclQ+nTwk+n0zaHoFLuje+PXOSr3iny3SKpygbLIwss364aElOfEb9L8Rerocah+6IoxOCT&#10;U2FUl9q0HhKGgC5BketNEXZxiMDH+SxZJg8gHBl9Mc7HRG2s+8xUi7xRRAJYB2B83lnnieB8DPF1&#10;pNpyIYLgQqIO2M6S+WPIsEpw6r0+zprjoRQGnbHfmfALbYHnPsxDV9g2fVxw9dtk1EnSUKZhmG4G&#10;22EuehtoCekLQZNAdLD6bfmxTJabxWaRTbLZfDPJkqqafNqW2WS+TZ8eq4eqLKv0p+ecZnnDKWXS&#10;0x43N83+bjOGN9Tv3G13bwOK36OHSQLZ8T+QDip7YfsVOSh63ZtRfVjWEDw8LP8a7u9g3z//9S8A&#10;AAD//wMAUEsDBBQABgAIAAAAIQBJVv2D3wAAAAwBAAAPAAAAZHJzL2Rvd25yZXYueG1sTI9BS8NA&#10;EIXvgv9hGcGLtLsJpcaYTZGC3hRbLfa4zY5JMDsbstsm/nunIOjxvfl4816xmlwnTjiE1pOGZK5A&#10;IFXetlRreH97nGUgQjRkTecJNXxjgFV5eVGY3PqRNnjaxlpwCIXcaGhi7HMpQ9WgM2HueyS+ffrB&#10;mchyqKUdzMjhrpOpUkvpTEv8oTE9rhusvrZHp0FKlS2m3cf4vLgJWbtf1/unl1etr6+mh3sQEaf4&#10;B8O5PleHkjsd/JFsEB3rRCWMakjTJW84Eyq7vQNx+LVkWcj/I8ofAAAA//8DAFBLAQItABQABgAI&#10;AAAAIQC2gziS/gAAAOEBAAATAAAAAAAAAAAAAAAAAAAAAABbQ29udGVudF9UeXBlc10ueG1sUEsB&#10;Ai0AFAAGAAgAAAAhADj9If/WAAAAlAEAAAsAAAAAAAAAAAAAAAAALwEAAF9yZWxzLy5yZWxzUEsB&#10;Ai0AFAAGAAgAAAAhALm6XecgAgAARgQAAA4AAAAAAAAAAAAAAAAALgIAAGRycy9lMm9Eb2MueG1s&#10;UEsBAi0AFAAGAAgAAAAhAElW/YPfAAAADAEAAA8AAAAAAAAAAAAAAAAAegQAAGRycy9kb3ducmV2&#10;LnhtbFBLBQYAAAAABAAEAPMAAACGBQAAAAA=&#10;" strokeweight=".95pt">
                <w10:wrap anchorx="page" anchory="page"/>
              </v:line>
            </w:pict>
          </mc:Fallback>
        </mc:AlternateContent>
      </w:r>
      <w:r>
        <w:rPr>
          <w:rFonts w:ascii="Arial" w:eastAsia="Arial" w:hAnsi="Arial"/>
          <w:b/>
          <w:color w:val="000000"/>
          <w:sz w:val="17"/>
        </w:rPr>
        <w:br/>
      </w:r>
    </w:p>
    <w:p w14:paraId="3140E9E1" w14:textId="2764473F" w:rsidR="0076002D" w:rsidRDefault="0076002D" w:rsidP="007F7FBE">
      <w:pPr>
        <w:spacing w:before="2" w:line="204" w:lineRule="exact"/>
        <w:ind w:left="216"/>
        <w:textAlignment w:val="baseline"/>
        <w:rPr>
          <w:rFonts w:ascii="Arial" w:eastAsia="Arial" w:hAnsi="Arial"/>
          <w:b/>
          <w:color w:val="000000"/>
          <w:spacing w:val="-3"/>
          <w:sz w:val="18"/>
        </w:rPr>
      </w:pPr>
      <w:r>
        <w:rPr>
          <w:rFonts w:ascii="Arial" w:eastAsia="Arial" w:hAnsi="Arial"/>
          <w:b/>
          <w:color w:val="000000"/>
          <w:spacing w:val="-3"/>
          <w:sz w:val="18"/>
        </w:rPr>
        <w:t>1.27 Expenses - Administration expenses, repairs and maintenance and general expenses</w:t>
      </w:r>
    </w:p>
    <w:p w14:paraId="22593C93" w14:textId="77777777" w:rsidR="0076002D" w:rsidRDefault="0076002D" w:rsidP="0076002D">
      <w:pPr>
        <w:spacing w:before="193" w:line="201" w:lineRule="exact"/>
        <w:ind w:left="576"/>
        <w:textAlignment w:val="baseline"/>
        <w:rPr>
          <w:rFonts w:ascii="Arial" w:eastAsia="Arial" w:hAnsi="Arial"/>
          <w:color w:val="000000"/>
          <w:spacing w:val="-3"/>
          <w:sz w:val="18"/>
        </w:rPr>
      </w:pPr>
      <w:r>
        <w:rPr>
          <w:rFonts w:ascii="Arial" w:eastAsia="Arial" w:hAnsi="Arial"/>
          <w:color w:val="000000"/>
          <w:spacing w:val="-3"/>
          <w:sz w:val="18"/>
        </w:rPr>
        <w:t>Expenses are measured reliably at amortised cost of the consideration payable, exclusive of value added tax.</w:t>
      </w:r>
    </w:p>
    <w:p w14:paraId="54759317" w14:textId="77777777" w:rsidR="0076002D" w:rsidRDefault="0076002D" w:rsidP="0076002D">
      <w:pPr>
        <w:spacing w:before="182" w:line="196" w:lineRule="exact"/>
        <w:ind w:left="216"/>
        <w:textAlignment w:val="baseline"/>
        <w:rPr>
          <w:rFonts w:ascii="Arial" w:eastAsia="Arial" w:hAnsi="Arial"/>
          <w:b/>
          <w:color w:val="000000"/>
          <w:spacing w:val="-2"/>
          <w:sz w:val="18"/>
        </w:rPr>
      </w:pPr>
      <w:r>
        <w:rPr>
          <w:rFonts w:ascii="Arial" w:eastAsia="Arial" w:hAnsi="Arial"/>
          <w:b/>
          <w:color w:val="000000"/>
          <w:spacing w:val="-2"/>
          <w:sz w:val="18"/>
        </w:rPr>
        <w:t>1.28 Bulk Purchases</w:t>
      </w:r>
    </w:p>
    <w:p w14:paraId="3D98C255" w14:textId="77777777" w:rsidR="0076002D" w:rsidRDefault="0076002D" w:rsidP="0076002D">
      <w:pPr>
        <w:spacing w:before="219" w:line="189" w:lineRule="exact"/>
        <w:ind w:left="576" w:right="216"/>
        <w:textAlignment w:val="baseline"/>
        <w:rPr>
          <w:rFonts w:ascii="Arial" w:eastAsia="Arial" w:hAnsi="Arial"/>
          <w:color w:val="000000"/>
          <w:sz w:val="18"/>
        </w:rPr>
      </w:pPr>
      <w:r>
        <w:rPr>
          <w:rFonts w:ascii="Arial" w:eastAsia="Arial" w:hAnsi="Arial"/>
          <w:color w:val="000000"/>
          <w:sz w:val="18"/>
        </w:rPr>
        <w:t>Bulk purchases represent the cost of electricity purchased for onwards selling to consumers. The expense is recognised in relation to the income earned.</w:t>
      </w:r>
    </w:p>
    <w:p w14:paraId="2863FCB7" w14:textId="77777777" w:rsidR="0076002D" w:rsidRDefault="0076002D" w:rsidP="0076002D">
      <w:pPr>
        <w:spacing w:before="204" w:line="199" w:lineRule="exact"/>
        <w:ind w:left="576"/>
        <w:textAlignment w:val="baseline"/>
        <w:rPr>
          <w:rFonts w:ascii="Arial" w:eastAsia="Arial" w:hAnsi="Arial"/>
          <w:color w:val="000000"/>
          <w:spacing w:val="-2"/>
          <w:sz w:val="18"/>
        </w:rPr>
      </w:pPr>
      <w:r>
        <w:rPr>
          <w:rFonts w:ascii="Arial" w:eastAsia="Arial" w:hAnsi="Arial"/>
          <w:color w:val="000000"/>
          <w:spacing w:val="-2"/>
          <w:sz w:val="18"/>
        </w:rPr>
        <w:t>Expenses are measured reliably at the amortised cost of the consideration payable, exclusive of value added tax.</w:t>
      </w:r>
    </w:p>
    <w:p w14:paraId="1EE2B70C" w14:textId="77777777" w:rsidR="0076002D" w:rsidRDefault="0076002D" w:rsidP="0076002D">
      <w:pPr>
        <w:spacing w:before="185" w:line="196" w:lineRule="exact"/>
        <w:ind w:left="216"/>
        <w:textAlignment w:val="baseline"/>
        <w:rPr>
          <w:rFonts w:ascii="Arial" w:eastAsia="Arial" w:hAnsi="Arial"/>
          <w:b/>
          <w:color w:val="000000"/>
          <w:spacing w:val="-2"/>
          <w:sz w:val="18"/>
        </w:rPr>
      </w:pPr>
      <w:r>
        <w:rPr>
          <w:rFonts w:ascii="Arial" w:eastAsia="Arial" w:hAnsi="Arial"/>
          <w:b/>
          <w:color w:val="000000"/>
          <w:spacing w:val="-2"/>
          <w:sz w:val="18"/>
        </w:rPr>
        <w:t>1.29 Share Capital</w:t>
      </w:r>
    </w:p>
    <w:p w14:paraId="7A951488" w14:textId="77777777" w:rsidR="0076002D" w:rsidRDefault="0076002D" w:rsidP="0076002D">
      <w:pPr>
        <w:spacing w:before="205" w:line="205" w:lineRule="exact"/>
        <w:ind w:left="576"/>
        <w:textAlignment w:val="baseline"/>
        <w:rPr>
          <w:rFonts w:ascii="Arial" w:eastAsia="Arial" w:hAnsi="Arial"/>
          <w:color w:val="000000"/>
          <w:spacing w:val="-2"/>
          <w:sz w:val="18"/>
        </w:rPr>
      </w:pPr>
      <w:r>
        <w:rPr>
          <w:rFonts w:ascii="Arial" w:eastAsia="Arial" w:hAnsi="Arial"/>
          <w:color w:val="000000"/>
          <w:spacing w:val="-2"/>
          <w:sz w:val="18"/>
        </w:rPr>
        <w:t>The entire shareholding of the entity is held by the City of Johannesburg Metropolitan Municipality.</w:t>
      </w:r>
    </w:p>
    <w:p w14:paraId="4441A90E" w14:textId="77777777" w:rsidR="0076002D" w:rsidRDefault="0076002D" w:rsidP="0076002D">
      <w:pPr>
        <w:spacing w:before="188" w:line="206" w:lineRule="exact"/>
        <w:ind w:left="576"/>
        <w:textAlignment w:val="baseline"/>
        <w:rPr>
          <w:rFonts w:ascii="Arial" w:eastAsia="Arial" w:hAnsi="Arial"/>
          <w:color w:val="000000"/>
          <w:spacing w:val="-3"/>
          <w:sz w:val="18"/>
        </w:rPr>
      </w:pPr>
      <w:r>
        <w:rPr>
          <w:rFonts w:ascii="Arial" w:eastAsia="Arial" w:hAnsi="Arial"/>
          <w:color w:val="000000"/>
          <w:spacing w:val="-3"/>
          <w:sz w:val="18"/>
        </w:rPr>
        <w:t>Unissued ordinary shares are under the control of the City of Johannesburg Metropolitan Municipality.</w:t>
      </w:r>
    </w:p>
    <w:p w14:paraId="6D87701D" w14:textId="5F8651F5" w:rsidR="00033B8A" w:rsidRDefault="00033B8A">
      <w:pPr>
        <w:rPr>
          <w:rFonts w:ascii="Arial" w:hAnsi="Arial" w:cs="Arial"/>
          <w:sz w:val="20"/>
          <w:szCs w:val="20"/>
        </w:rPr>
      </w:pPr>
    </w:p>
    <w:p w14:paraId="3F031BD1" w14:textId="77777777" w:rsidR="00033B8A" w:rsidRDefault="00033B8A">
      <w:pPr>
        <w:rPr>
          <w:rFonts w:ascii="Arial" w:hAnsi="Arial" w:cs="Arial"/>
          <w:sz w:val="20"/>
          <w:szCs w:val="20"/>
        </w:rPr>
      </w:pPr>
      <w:r>
        <w:rPr>
          <w:rFonts w:ascii="Arial" w:hAnsi="Arial" w:cs="Arial"/>
          <w:sz w:val="20"/>
          <w:szCs w:val="20"/>
        </w:rPr>
        <w:br w:type="page"/>
      </w:r>
    </w:p>
    <w:p w14:paraId="781166CE" w14:textId="77777777" w:rsidR="00033B8A" w:rsidRDefault="00033B8A" w:rsidP="00033B8A">
      <w:pPr>
        <w:spacing w:before="136" w:after="39" w:line="304" w:lineRule="exact"/>
        <w:ind w:left="216"/>
        <w:jc w:val="both"/>
        <w:textAlignment w:val="baseline"/>
        <w:rPr>
          <w:rFonts w:ascii="Arial" w:eastAsia="Arial" w:hAnsi="Arial"/>
          <w:b/>
          <w:color w:val="000000"/>
          <w:sz w:val="27"/>
        </w:rPr>
      </w:pPr>
      <w:r>
        <w:rPr>
          <w:rFonts w:ascii="Arial" w:eastAsia="Arial" w:hAnsi="Arial"/>
          <w:b/>
          <w:color w:val="000000"/>
          <w:sz w:val="27"/>
        </w:rPr>
        <w:lastRenderedPageBreak/>
        <w:t>Notes to the Financial Statements</w:t>
      </w:r>
    </w:p>
    <w:p w14:paraId="4EA1E4CC" w14:textId="2F01EC17" w:rsidR="00033B8A" w:rsidRDefault="00033B8A" w:rsidP="00033B8A">
      <w:pPr>
        <w:tabs>
          <w:tab w:val="left" w:pos="7992"/>
          <w:tab w:val="left" w:pos="9144"/>
        </w:tabs>
        <w:spacing w:before="31" w:after="28" w:line="203" w:lineRule="exact"/>
        <w:ind w:left="216"/>
        <w:textAlignment w:val="baseline"/>
        <w:rPr>
          <w:rFonts w:ascii="Arial" w:eastAsia="Arial" w:hAnsi="Arial"/>
          <w:color w:val="000000"/>
          <w:sz w:val="17"/>
        </w:rPr>
      </w:pPr>
      <w:r>
        <w:rPr>
          <w:noProof/>
          <w:lang w:eastAsia="en-ZA"/>
        </w:rPr>
        <mc:AlternateContent>
          <mc:Choice Requires="wps">
            <w:drawing>
              <wp:anchor distT="0" distB="0" distL="114300" distR="114300" simplePos="0" relativeHeight="251658282" behindDoc="0" locked="0" layoutInCell="1" allowOverlap="1" wp14:anchorId="3B1D634B" wp14:editId="500DE183">
                <wp:simplePos x="0" y="0"/>
                <wp:positionH relativeFrom="page">
                  <wp:posOffset>746760</wp:posOffset>
                </wp:positionH>
                <wp:positionV relativeFrom="page">
                  <wp:posOffset>1383030</wp:posOffset>
                </wp:positionV>
                <wp:extent cx="6194425" cy="0"/>
                <wp:effectExtent l="0" t="0" r="0" b="0"/>
                <wp:wrapNone/>
                <wp:docPr id="146"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442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B2830" id="Line 146" o:spid="_x0000_s1026" style="position:absolute;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8pt,108.9pt" to="546.55pt,1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jw4HgIAAEUEAAAOAAAAZHJzL2Uyb0RvYy54bWysU8GO2jAQvVfqP1i+QxKapRARVlUCvWy7&#10;SLv9AGM7xKpjW7YhoKr/3rFDENteqqoczDgz8+bNzPPq8dxJdOLWCa1KnE1TjLiimgl1KPG31+1k&#10;gZHzRDEiteIlvnCHH9fv3616U/CZbrVk3CIAUa7oTYlb702RJI62vCNuqg1X4Gy07YiHqz0kzJIe&#10;0DuZzNJ0nvTaMmM15c7B13pw4nXEbxpO/XPTOO6RLDFw8/G08dyHM1mvSHGwxLSCXmmQf2DREaGg&#10;6A2qJp6goxV/QHWCWu1046dUd4luGkF57AG6ydLfunlpieGxFxiOM7cxuf8HS7+edhYJBrvL5xgp&#10;0sGSnoTiKNxhOr1xBQRVamdDf/SsXsyTpt8dUrpqiTrwyPL1YiAxCxnJm5RwcQZq7PsvmkEMOXod&#10;R3VubBcgYQjoHDdyuW2Enz2i8HGeLfN89oARHX0JKcZEY53/zHWHglFiCawjMDk9OR+IkGIMCXWU&#10;3gop48KlQn2JF4tlGhOcloIFZwhz9rCvpEUnEiQTf7Er8NyHBeSauHaIi65BTFYfFYtVWk7Y5mp7&#10;IuRgAyupQiHoEXherUEsP5bpcrPYLPJJPptvJnla15NP2yqfzLfZx4f6Q11VdfYzcM7yohWMcRVo&#10;j8LN8r8TxvUJDZK7Sfc2n+QtehwkkB3/I+m45LDXQSF7zS47Oy4ftBqDr+8qPIb7O9j3r3/9CwAA&#10;//8DAFBLAwQUAAYACAAAACEAjLyTOuAAAAAMAQAADwAAAGRycy9kb3ducmV2LnhtbEyPwU7DMBBE&#10;70j8g7VIXBB1UqSUhjhVKHDJoRJJ1bMTL0kgXke224a/x5WQ4DizT7Mz2WbWIzuhdYMhAfEiAobU&#10;GjVQJ2Bfv90/AnNekpKjIRTwjQ42+fVVJlNlzvSOp8p3LISQS6WA3vsp5dy1PWrpFmZCCrcPY7X0&#10;QdqOKyvPIVyPfBlFCddyoPChlxNue2y/qqMW0LwWybYuzX5XH5rS3pWfRfX8IsTtzVw8AfM4+z8Y&#10;LvVDdchDp8YcSTk2Bh2vkoAKWMarsOFCROuHGFjza/E84/9H5D8AAAD//wMAUEsBAi0AFAAGAAgA&#10;AAAhALaDOJL+AAAA4QEAABMAAAAAAAAAAAAAAAAAAAAAAFtDb250ZW50X1R5cGVzXS54bWxQSwEC&#10;LQAUAAYACAAAACEAOP0h/9YAAACUAQAACwAAAAAAAAAAAAAAAAAvAQAAX3JlbHMvLnJlbHNQSwEC&#10;LQAUAAYACAAAACEAai48OB4CAABFBAAADgAAAAAAAAAAAAAAAAAuAgAAZHJzL2Uyb0RvYy54bWxQ&#10;SwECLQAUAAYACAAAACEAjLyTOuAAAAAMAQAADwAAAAAAAAAAAAAAAAB4BAAAZHJzL2Rvd25yZXYu&#10;eG1sUEsFBgAAAAAEAAQA8wAAAIUFAAAAAA==&#10;" strokeweight=".7pt">
                <w10:wrap anchorx="page" anchory="page"/>
              </v:line>
            </w:pict>
          </mc:Fallback>
        </mc:AlternateContent>
      </w:r>
      <w:r>
        <w:rPr>
          <w:rFonts w:ascii="Arial" w:eastAsia="Arial" w:hAnsi="Arial"/>
          <w:color w:val="000000"/>
          <w:sz w:val="17"/>
        </w:rPr>
        <w:t>Figures in Rand thousand</w:t>
      </w:r>
      <w:r>
        <w:rPr>
          <w:rFonts w:ascii="Arial" w:eastAsia="Arial" w:hAnsi="Arial"/>
          <w:color w:val="000000"/>
          <w:sz w:val="17"/>
        </w:rPr>
        <w:tab/>
        <w:t>2016</w:t>
      </w:r>
      <w:r>
        <w:rPr>
          <w:rFonts w:ascii="Arial" w:eastAsia="Arial" w:hAnsi="Arial"/>
          <w:color w:val="000000"/>
          <w:sz w:val="17"/>
        </w:rPr>
        <w:tab/>
        <w:t>2015</w:t>
      </w:r>
    </w:p>
    <w:p w14:paraId="33D3389B" w14:textId="5CAE8A71" w:rsidR="00033B8A" w:rsidRDefault="00033B8A" w:rsidP="00033B8A">
      <w:pPr>
        <w:tabs>
          <w:tab w:val="decimal" w:pos="288"/>
          <w:tab w:val="left" w:pos="576"/>
        </w:tabs>
        <w:spacing w:before="331" w:line="199" w:lineRule="exact"/>
        <w:ind w:left="216"/>
        <w:textAlignment w:val="baseline"/>
        <w:rPr>
          <w:rFonts w:ascii="Arial" w:eastAsia="Arial" w:hAnsi="Arial"/>
          <w:b/>
          <w:color w:val="000000"/>
          <w:sz w:val="17"/>
        </w:rPr>
      </w:pPr>
      <w:r>
        <w:rPr>
          <w:noProof/>
          <w:lang w:eastAsia="en-ZA"/>
        </w:rPr>
        <mc:AlternateContent>
          <mc:Choice Requires="wps">
            <w:drawing>
              <wp:anchor distT="0" distB="0" distL="114300" distR="114300" simplePos="0" relativeHeight="251658283" behindDoc="0" locked="0" layoutInCell="1" allowOverlap="1" wp14:anchorId="7D72EA09" wp14:editId="4940E8AB">
                <wp:simplePos x="0" y="0"/>
                <wp:positionH relativeFrom="page">
                  <wp:posOffset>740410</wp:posOffset>
                </wp:positionH>
                <wp:positionV relativeFrom="page">
                  <wp:posOffset>1541145</wp:posOffset>
                </wp:positionV>
                <wp:extent cx="6200775" cy="0"/>
                <wp:effectExtent l="0" t="0" r="0" b="0"/>
                <wp:wrapNone/>
                <wp:docPr id="145"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077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4332FE" id="Line 145" o:spid="_x0000_s1026" style="position:absolute;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pt,121.35pt" to="546.55pt,1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MprHgIAAEYEAAAOAAAAZHJzL2Uyb0RvYy54bWysU02P2jAQvVfqf7ByhyQ0fGxEWFUJ9EJb&#10;pN3+AGM7xKpjW7YhoKr/vWMnQWx7qapyMOPMzJs388br52sr0IUZy5UsonSaRIhJoiiXpyL69rqb&#10;rCJkHZYUCyVZEd2YjZ4379+tO52zmWqUoMwgAJE273QRNc7pPI4taViL7VRpJsFZK9NiB1dziqnB&#10;HaC3Ip4lySLulKHaKMKsha9V74w2Ab+uGXFf69oyh0QRATcXThPOoz/jzRrnJ4N1w8lAA/8DixZz&#10;CUXvUBV2GJ0N/wOq5cQoq2o3JaqNVV1zwkIP0E2a/NbNS4M1C73AcKy+j8n+P1jy5XIwiFPQLptH&#10;SOIWRNpzyZC/w3Q6bXMIKuXB+P7IVb7ovSLfLZKqbLA8scDy9aYhMfUZ8ZsUf7Eaahy7z4pCDD47&#10;FUZ1rU3rIWEI6BoUud0VYVeHCHxcgMbLJRAjoy/G+ZiojXWfmGqRN4pIAOsAjC976zwRnI8hvo5U&#10;Oy5EEFxI1AHbWbKYhwyrBKfe6+OsOR1LYdAF+50Jv9AWeB7DPHSFbdPHBVe/TUadJQ1lGobpdrAd&#10;5qK3gZaQvhA0CUQHq9+WH0/J03a1XWWTbLbYTrKkqiYfd2U2WezS5bz6UJVllf70nNMsbzilTHra&#10;4+am2d9txvCG+p277+59QPFb9DBJIDv+B9JBZS9svyJHRW8HM6oPyxqCh4flX8PjHezH57/5BQAA&#10;//8DAFBLAwQUAAYACAAAACEA1FW8Q+AAAAAMAQAADwAAAGRycy9kb3ducmV2LnhtbEyPwUrDQBCG&#10;74LvsEzBi7S7iSGmaTZFCnpTtFbscZudJsHsbMhum/j2bkHQ4z/z8c83xXoyHTvj4FpLEqKFAIZU&#10;Wd1SLWH3/jjPgDmvSKvOEkr4Rgfr8vqqULm2I73heetrFkrI5UpC432fc+6qBo1yC9sjhd3RDkb5&#10;EIea60GNodx0PBYi5Ua1FC40qsdNg9XX9mQkcC6yZPr4HJ+TW5e1+029f3p5lfJmNj2sgHmc/B8M&#10;F/2gDmVwOtgTace6kKM0DaiEOInvgV0IsbyLgB1+R7ws+P8nyh8AAAD//wMAUEsBAi0AFAAGAAgA&#10;AAAhALaDOJL+AAAA4QEAABMAAAAAAAAAAAAAAAAAAAAAAFtDb250ZW50X1R5cGVzXS54bWxQSwEC&#10;LQAUAAYACAAAACEAOP0h/9YAAACUAQAACwAAAAAAAAAAAAAAAAAvAQAAX3JlbHMvLnJlbHNQSwEC&#10;LQAUAAYACAAAACEA5PDKax4CAABGBAAADgAAAAAAAAAAAAAAAAAuAgAAZHJzL2Uyb0RvYy54bWxQ&#10;SwECLQAUAAYACAAAACEA1FW8Q+AAAAAMAQAADwAAAAAAAAAAAAAAAAB4BAAAZHJzL2Rvd25yZXYu&#10;eG1sUEsFBgAAAAAEAAQA8wAAAIUFAAAAAA==&#10;" strokeweight=".95pt">
                <w10:wrap anchorx="page" anchory="page"/>
              </v:line>
            </w:pict>
          </mc:Fallback>
        </mc:AlternateContent>
      </w:r>
      <w:r>
        <w:rPr>
          <w:rFonts w:ascii="Arial" w:eastAsia="Arial" w:hAnsi="Arial"/>
          <w:b/>
          <w:color w:val="000000"/>
          <w:sz w:val="17"/>
        </w:rPr>
        <w:tab/>
        <w:t>2.</w:t>
      </w:r>
      <w:r>
        <w:rPr>
          <w:rFonts w:ascii="Arial" w:eastAsia="Arial" w:hAnsi="Arial"/>
          <w:b/>
          <w:color w:val="000000"/>
          <w:sz w:val="17"/>
        </w:rPr>
        <w:tab/>
        <w:t>New standards and interpretations</w:t>
      </w:r>
    </w:p>
    <w:p w14:paraId="492F6B9F" w14:textId="77777777" w:rsidR="00033B8A" w:rsidRDefault="00033B8A" w:rsidP="00033B8A">
      <w:pPr>
        <w:tabs>
          <w:tab w:val="decimal" w:pos="288"/>
          <w:tab w:val="left" w:pos="576"/>
        </w:tabs>
        <w:spacing w:before="194" w:line="199" w:lineRule="exact"/>
        <w:ind w:left="216"/>
        <w:textAlignment w:val="baseline"/>
        <w:rPr>
          <w:rFonts w:ascii="Arial" w:eastAsia="Arial" w:hAnsi="Arial"/>
          <w:b/>
          <w:color w:val="000000"/>
          <w:sz w:val="17"/>
        </w:rPr>
      </w:pPr>
      <w:r>
        <w:rPr>
          <w:rFonts w:ascii="Arial" w:eastAsia="Arial" w:hAnsi="Arial"/>
          <w:b/>
          <w:color w:val="000000"/>
          <w:sz w:val="17"/>
        </w:rPr>
        <w:tab/>
        <w:t>2.1</w:t>
      </w:r>
      <w:r>
        <w:rPr>
          <w:rFonts w:ascii="Arial" w:eastAsia="Arial" w:hAnsi="Arial"/>
          <w:b/>
          <w:color w:val="000000"/>
          <w:sz w:val="17"/>
        </w:rPr>
        <w:tab/>
        <w:t>Standards and interpretations issued, but not yet effective</w:t>
      </w:r>
    </w:p>
    <w:p w14:paraId="3B40A062" w14:textId="77777777" w:rsidR="00033B8A" w:rsidRDefault="00033B8A" w:rsidP="00033B8A">
      <w:pPr>
        <w:spacing w:before="194" w:after="111" w:line="200" w:lineRule="exact"/>
        <w:ind w:left="576" w:right="432"/>
        <w:textAlignment w:val="baseline"/>
        <w:rPr>
          <w:rFonts w:ascii="Arial" w:eastAsia="Arial" w:hAnsi="Arial"/>
          <w:color w:val="000000"/>
          <w:sz w:val="17"/>
        </w:rPr>
      </w:pPr>
      <w:r>
        <w:rPr>
          <w:rFonts w:ascii="Arial" w:eastAsia="Arial" w:hAnsi="Arial"/>
          <w:color w:val="000000"/>
          <w:sz w:val="17"/>
        </w:rPr>
        <w:t>The entity has not applied the following standards and interpretations, which have been published and are mandatory for the entity's accounting periods beginning on or after 01 July 2016 or later periods:</w:t>
      </w:r>
    </w:p>
    <w:p w14:paraId="39559F7A" w14:textId="77777777" w:rsidR="00033B8A" w:rsidRDefault="00033B8A" w:rsidP="00033B8A">
      <w:pPr>
        <w:spacing w:before="194" w:after="111" w:line="200" w:lineRule="exact"/>
        <w:sectPr w:rsidR="00033B8A" w:rsidSect="00033B8A">
          <w:type w:val="continuous"/>
          <w:pgSz w:w="11904" w:h="16824"/>
          <w:pgMar w:top="1220" w:right="756" w:bottom="988" w:left="948" w:header="720" w:footer="720" w:gutter="0"/>
          <w:cols w:space="720"/>
        </w:sectPr>
      </w:pPr>
    </w:p>
    <w:p w14:paraId="24D3D6ED" w14:textId="77777777" w:rsidR="00033B8A" w:rsidRDefault="00033B8A" w:rsidP="00033B8A">
      <w:pPr>
        <w:rPr>
          <w:sz w:val="2"/>
        </w:rPr>
      </w:pPr>
      <w:r>
        <w:rPr>
          <w:noProof/>
          <w:lang w:eastAsia="en-ZA"/>
        </w:rPr>
        <mc:AlternateContent>
          <mc:Choice Requires="wps">
            <w:drawing>
              <wp:anchor distT="0" distB="0" distL="0" distR="0" simplePos="0" relativeHeight="251658281" behindDoc="1" locked="0" layoutInCell="1" allowOverlap="1" wp14:anchorId="7A145EE5" wp14:editId="7A896795">
                <wp:simplePos x="0" y="0"/>
                <wp:positionH relativeFrom="page">
                  <wp:posOffset>5605145</wp:posOffset>
                </wp:positionH>
                <wp:positionV relativeFrom="page">
                  <wp:posOffset>2819400</wp:posOffset>
                </wp:positionV>
                <wp:extent cx="902335" cy="2005965"/>
                <wp:effectExtent l="0" t="0" r="0" b="0"/>
                <wp:wrapSquare wrapText="bothSides"/>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2005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0C46B" w14:textId="77777777" w:rsidR="00A96C4B" w:rsidRDefault="00A96C4B" w:rsidP="00033B8A">
                            <w:pPr>
                              <w:spacing w:line="193" w:lineRule="exact"/>
                              <w:jc w:val="both"/>
                              <w:textAlignment w:val="baseline"/>
                              <w:rPr>
                                <w:rFonts w:ascii="Arial" w:eastAsia="Arial" w:hAnsi="Arial"/>
                                <w:b/>
                                <w:color w:val="000000"/>
                                <w:spacing w:val="-6"/>
                                <w:sz w:val="17"/>
                              </w:rPr>
                            </w:pPr>
                            <w:r>
                              <w:rPr>
                                <w:rFonts w:ascii="Arial" w:eastAsia="Arial" w:hAnsi="Arial"/>
                                <w:b/>
                                <w:color w:val="000000"/>
                                <w:spacing w:val="-6"/>
                                <w:sz w:val="17"/>
                              </w:rPr>
                              <w:t>Expected impact:</w:t>
                            </w:r>
                          </w:p>
                          <w:p w14:paraId="614BF417" w14:textId="77777777" w:rsidR="00A96C4B" w:rsidRDefault="00A96C4B" w:rsidP="00033B8A">
                            <w:pPr>
                              <w:spacing w:before="399" w:line="198"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p w14:paraId="39E0118A" w14:textId="77777777" w:rsidR="00A96C4B" w:rsidRDefault="00A96C4B" w:rsidP="00033B8A">
                            <w:pPr>
                              <w:spacing w:before="3" w:line="196"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p w14:paraId="640DA649" w14:textId="77777777" w:rsidR="00A96C4B" w:rsidRDefault="00A96C4B" w:rsidP="00033B8A">
                            <w:pPr>
                              <w:spacing w:before="2" w:line="196"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p w14:paraId="7AB11F79" w14:textId="77777777" w:rsidR="00A96C4B" w:rsidRDefault="00A96C4B" w:rsidP="00033B8A">
                            <w:pPr>
                              <w:spacing w:before="198" w:line="194"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45EE5" id="_x0000_t202" coordsize="21600,21600" o:spt="202" path="m,l,21600r21600,l21600,xe">
                <v:stroke joinstyle="miter"/>
                <v:path gradientshapeok="t" o:connecttype="rect"/>
              </v:shapetype>
              <v:shape id="Text Box 144" o:spid="_x0000_s1038" type="#_x0000_t202" style="position:absolute;margin-left:441.35pt;margin-top:222pt;width:71.05pt;height:157.95pt;z-index:-25165819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qvsQIAALUFAAAOAAAAZHJzL2Uyb0RvYy54bWysVO1umzAU/T9p72D5P+UjkAZUUqUhTJO6&#10;D6ndAzhggjWwme0EumnvvmsT0qTVpGkbP6yLfX3uxzm+N7dD26ADlYoJnmL/ysOI8kKUjO9S/OUx&#10;dxYYKU14SRrBaYqfqMK3y7dvbvouoYGoRVNSiQCEq6TvUlxr3SWuq4qatkRdiY5yOKyEbImGX7lz&#10;S0l6QG8bN/C8udsLWXZSFFQp2M3GQ7y0+FVFC/2pqhTVqEkx5KbtKu26Nau7vCHJTpKuZsUxDfIX&#10;WbSEcQh6gsqIJmgv2SuolhVSKFHpq0K0rqgqVlBbA1Tjey+qeahJR20t0BzVndqk/h9s8fHwWSJW&#10;AndhiBEnLZD0SAeN7sSAzB50qO9UAo4PHbjqAQ7A21aruntRfFWIi3VN+I6upBR9TUkJGfrmpnt2&#10;dcRRBmTbfxAlBCJ7LSzQUMnWtA8aggAdmHo6sWOSKWAz9oLZLMKogCOgPornkQ1Bkul2J5V+R0WL&#10;jJFiCexbdHK4V9pkQ5LJxQTjImdNYxXQ8IsNcBx3IDZcNWcmC0voj9iLN4vNInTCYL5xQi/LnFW+&#10;Dp157l9H2SxbrzP/p4nrh0nNypJyE2YSlx/+GXlHmY+yOMlLiYaVBs6kpORuu24kOhAQd26/Y0PO&#10;3NzLNGwToJYXJflB6N0FsZPPF9dOmIeRE197C8fz47t47oVxmOWXJd0zTv+9JNQDrVEQjWL6bW2e&#10;/V7XRpKWaRgfDWtTvDg5kcRIcMNLS60mrBnts1aY9J9bAXRPRFvBGo2OatXDdhhfR2DCGzVvRfkE&#10;EpYCFAY6hdkHRi3kd4x6mCMpVt/2RFKMmvccnoEZOpMhJ2M7GYQXcDXFGqPRXOtxOO07yXY1II8P&#10;jYsVPJWKWRU/Z3F8YDAbbDHHOWaGz/m/9XqetstfAAAA//8DAFBLAwQUAAYACAAAACEA3SFA5uEA&#10;AAAMAQAADwAAAGRycy9kb3ducmV2LnhtbEyPwU7DMBBE70j8g7WVuFGnUWiTkE1VITghIdJw4OjE&#10;bmI1XofYbcPf457KcbWjmfeK7WwGdlaT05YQVssImKLWSk0dwlf99pgCc16QFIMlhfCrHGzL+7tC&#10;5NJeqFLnve9YKCGXC4Te+zHn3LW9MsIt7ago/A52MsKHc+q4nMQllJuBx1G05kZoCgu9GNVLr9rj&#10;/mQQdt9Uveqfj+azOlS6rrOI3tdHxIfFvHsG5tXsb2G44gd0KANTY08kHRsQ0jTehChCkiRB6pqI&#10;4iTYNAibpywDXhb8v0T5BwAA//8DAFBLAQItABQABgAIAAAAIQC2gziS/gAAAOEBAAATAAAAAAAA&#10;AAAAAAAAAAAAAABbQ29udGVudF9UeXBlc10ueG1sUEsBAi0AFAAGAAgAAAAhADj9If/WAAAAlAEA&#10;AAsAAAAAAAAAAAAAAAAALwEAAF9yZWxzLy5yZWxzUEsBAi0AFAAGAAgAAAAhAEdmKq+xAgAAtQUA&#10;AA4AAAAAAAAAAAAAAAAALgIAAGRycy9lMm9Eb2MueG1sUEsBAi0AFAAGAAgAAAAhAN0hQObhAAAA&#10;DAEAAA8AAAAAAAAAAAAAAAAACwUAAGRycy9kb3ducmV2LnhtbFBLBQYAAAAABAAEAPMAAAAZBgAA&#10;AAA=&#10;" filled="f" stroked="f">
                <v:textbox inset="0,0,0,0">
                  <w:txbxContent>
                    <w:p w14:paraId="1F10C46B" w14:textId="77777777" w:rsidR="00A96C4B" w:rsidRDefault="00A96C4B" w:rsidP="00033B8A">
                      <w:pPr>
                        <w:spacing w:line="193" w:lineRule="exact"/>
                        <w:jc w:val="both"/>
                        <w:textAlignment w:val="baseline"/>
                        <w:rPr>
                          <w:rFonts w:ascii="Arial" w:eastAsia="Arial" w:hAnsi="Arial"/>
                          <w:b/>
                          <w:color w:val="000000"/>
                          <w:spacing w:val="-6"/>
                          <w:sz w:val="17"/>
                        </w:rPr>
                      </w:pPr>
                      <w:r>
                        <w:rPr>
                          <w:rFonts w:ascii="Arial" w:eastAsia="Arial" w:hAnsi="Arial"/>
                          <w:b/>
                          <w:color w:val="000000"/>
                          <w:spacing w:val="-6"/>
                          <w:sz w:val="17"/>
                        </w:rPr>
                        <w:t>Expected impact:</w:t>
                      </w:r>
                    </w:p>
                    <w:p w14:paraId="614BF417" w14:textId="77777777" w:rsidR="00A96C4B" w:rsidRDefault="00A96C4B" w:rsidP="00033B8A">
                      <w:pPr>
                        <w:spacing w:before="399" w:line="198"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p w14:paraId="39E0118A" w14:textId="77777777" w:rsidR="00A96C4B" w:rsidRDefault="00A96C4B" w:rsidP="00033B8A">
                      <w:pPr>
                        <w:spacing w:before="3" w:line="196"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p w14:paraId="640DA649" w14:textId="77777777" w:rsidR="00A96C4B" w:rsidRDefault="00A96C4B" w:rsidP="00033B8A">
                      <w:pPr>
                        <w:spacing w:before="2" w:line="196"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p w14:paraId="7AB11F79" w14:textId="77777777" w:rsidR="00A96C4B" w:rsidRDefault="00A96C4B" w:rsidP="00033B8A">
                      <w:pPr>
                        <w:spacing w:before="198" w:line="194" w:lineRule="exact"/>
                        <w:jc w:val="both"/>
                        <w:textAlignment w:val="baseline"/>
                        <w:rPr>
                          <w:rFonts w:ascii="Arial" w:eastAsia="Arial" w:hAnsi="Arial"/>
                          <w:color w:val="000000"/>
                          <w:sz w:val="17"/>
                        </w:rPr>
                      </w:pPr>
                      <w:r>
                        <w:rPr>
                          <w:rFonts w:ascii="Arial" w:eastAsia="Arial" w:hAnsi="Arial"/>
                          <w:color w:val="000000"/>
                          <w:sz w:val="17"/>
                        </w:rPr>
                        <w:t>The impact of the amendment is not material.</w:t>
                      </w:r>
                    </w:p>
                  </w:txbxContent>
                </v:textbox>
                <w10:wrap type="square" anchorx="page" anchory="page"/>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235"/>
        <w:gridCol w:w="4647"/>
        <w:gridCol w:w="2318"/>
      </w:tblGrid>
      <w:tr w:rsidR="00033B8A" w14:paraId="6F0FF9C7" w14:textId="77777777" w:rsidTr="00E80FEF">
        <w:trPr>
          <w:trHeight w:hRule="exact" w:val="677"/>
        </w:trPr>
        <w:tc>
          <w:tcPr>
            <w:tcW w:w="4882" w:type="dxa"/>
            <w:gridSpan w:val="2"/>
            <w:tcBorders>
              <w:top w:val="none" w:sz="0" w:space="0" w:color="020000"/>
              <w:left w:val="none" w:sz="0" w:space="0" w:color="020000"/>
              <w:bottom w:val="none" w:sz="0" w:space="0" w:color="020000"/>
              <w:right w:val="none" w:sz="0" w:space="0" w:color="020000"/>
            </w:tcBorders>
          </w:tcPr>
          <w:p w14:paraId="6DE90023" w14:textId="77777777" w:rsidR="00033B8A" w:rsidRDefault="00033B8A" w:rsidP="00E80FEF">
            <w:pPr>
              <w:spacing w:before="94" w:after="374" w:line="199" w:lineRule="exact"/>
              <w:ind w:left="4"/>
              <w:textAlignment w:val="baseline"/>
              <w:rPr>
                <w:rFonts w:ascii="Arial" w:eastAsia="Arial" w:hAnsi="Arial"/>
                <w:b/>
                <w:color w:val="000000"/>
                <w:sz w:val="17"/>
              </w:rPr>
            </w:pPr>
            <w:r>
              <w:rPr>
                <w:rFonts w:ascii="Arial" w:eastAsia="Arial" w:hAnsi="Arial"/>
                <w:b/>
                <w:color w:val="000000"/>
                <w:sz w:val="17"/>
              </w:rPr>
              <w:t>Standard/ Interpretation:</w:t>
            </w:r>
          </w:p>
        </w:tc>
        <w:tc>
          <w:tcPr>
            <w:tcW w:w="2318" w:type="dxa"/>
            <w:tcBorders>
              <w:top w:val="none" w:sz="0" w:space="0" w:color="020000"/>
              <w:left w:val="none" w:sz="0" w:space="0" w:color="020000"/>
              <w:bottom w:val="none" w:sz="0" w:space="0" w:color="020000"/>
              <w:right w:val="none" w:sz="0" w:space="0" w:color="020000"/>
            </w:tcBorders>
          </w:tcPr>
          <w:p w14:paraId="1EB727D7" w14:textId="77777777" w:rsidR="00033B8A" w:rsidRDefault="00033B8A" w:rsidP="00E80FEF">
            <w:pPr>
              <w:spacing w:before="94" w:line="199" w:lineRule="exact"/>
              <w:ind w:left="288"/>
              <w:textAlignment w:val="baseline"/>
              <w:rPr>
                <w:rFonts w:ascii="Arial" w:eastAsia="Arial" w:hAnsi="Arial"/>
                <w:b/>
                <w:color w:val="000000"/>
                <w:sz w:val="17"/>
              </w:rPr>
            </w:pPr>
            <w:r>
              <w:rPr>
                <w:rFonts w:ascii="Arial" w:eastAsia="Arial" w:hAnsi="Arial"/>
                <w:b/>
                <w:color w:val="000000"/>
                <w:sz w:val="17"/>
              </w:rPr>
              <w:t>Effective date:</w:t>
            </w:r>
          </w:p>
          <w:p w14:paraId="738036F3" w14:textId="77777777" w:rsidR="00033B8A" w:rsidRDefault="00033B8A" w:rsidP="00E80FEF">
            <w:pPr>
              <w:spacing w:line="197" w:lineRule="exact"/>
              <w:ind w:left="288"/>
              <w:textAlignment w:val="baseline"/>
              <w:rPr>
                <w:rFonts w:ascii="Arial" w:eastAsia="Arial" w:hAnsi="Arial"/>
                <w:b/>
                <w:color w:val="000000"/>
                <w:sz w:val="17"/>
              </w:rPr>
            </w:pPr>
            <w:r>
              <w:rPr>
                <w:rFonts w:ascii="Arial" w:eastAsia="Arial" w:hAnsi="Arial"/>
                <w:b/>
                <w:color w:val="000000"/>
                <w:sz w:val="17"/>
              </w:rPr>
              <w:t>Years beginning on or</w:t>
            </w:r>
          </w:p>
          <w:p w14:paraId="18C8EBEF" w14:textId="77777777" w:rsidR="00033B8A" w:rsidRDefault="00033B8A" w:rsidP="00E80FEF">
            <w:pPr>
              <w:spacing w:line="177" w:lineRule="exact"/>
              <w:ind w:left="288"/>
              <w:textAlignment w:val="baseline"/>
              <w:rPr>
                <w:rFonts w:ascii="Arial" w:eastAsia="Arial" w:hAnsi="Arial"/>
                <w:b/>
                <w:color w:val="000000"/>
                <w:sz w:val="17"/>
              </w:rPr>
            </w:pPr>
            <w:r>
              <w:rPr>
                <w:rFonts w:ascii="Arial" w:eastAsia="Arial" w:hAnsi="Arial"/>
                <w:b/>
                <w:color w:val="000000"/>
                <w:sz w:val="17"/>
              </w:rPr>
              <w:t>after</w:t>
            </w:r>
          </w:p>
        </w:tc>
      </w:tr>
      <w:tr w:rsidR="00033B8A" w14:paraId="19EA120B" w14:textId="77777777" w:rsidTr="00E80FEF">
        <w:trPr>
          <w:trHeight w:hRule="exact" w:val="398"/>
        </w:trPr>
        <w:tc>
          <w:tcPr>
            <w:tcW w:w="235" w:type="dxa"/>
            <w:tcBorders>
              <w:top w:val="none" w:sz="0" w:space="0" w:color="020000"/>
              <w:left w:val="none" w:sz="0" w:space="0" w:color="020000"/>
              <w:bottom w:val="none" w:sz="0" w:space="0" w:color="020000"/>
              <w:right w:val="none" w:sz="0" w:space="0" w:color="020000"/>
            </w:tcBorders>
          </w:tcPr>
          <w:p w14:paraId="52EE2BD9" w14:textId="77777777" w:rsidR="00033B8A" w:rsidRDefault="00033B8A" w:rsidP="00E80FEF">
            <w:pPr>
              <w:spacing w:after="181" w:line="199" w:lineRule="exact"/>
              <w:ind w:left="4"/>
              <w:textAlignment w:val="baseline"/>
              <w:rPr>
                <w:rFonts w:ascii="Arial" w:eastAsia="Arial" w:hAnsi="Arial"/>
                <w:b/>
                <w:color w:val="000000"/>
                <w:sz w:val="17"/>
              </w:rPr>
            </w:pPr>
            <w:r>
              <w:rPr>
                <w:rFonts w:ascii="Arial" w:eastAsia="Arial" w:hAnsi="Arial"/>
                <w:b/>
                <w:color w:val="000000"/>
                <w:sz w:val="17"/>
              </w:rPr>
              <w:t>•</w:t>
            </w:r>
          </w:p>
        </w:tc>
        <w:tc>
          <w:tcPr>
            <w:tcW w:w="4647" w:type="dxa"/>
            <w:tcBorders>
              <w:top w:val="none" w:sz="0" w:space="0" w:color="020000"/>
              <w:left w:val="none" w:sz="0" w:space="0" w:color="020000"/>
              <w:bottom w:val="none" w:sz="0" w:space="0" w:color="020000"/>
              <w:right w:val="none" w:sz="0" w:space="0" w:color="020000"/>
            </w:tcBorders>
          </w:tcPr>
          <w:p w14:paraId="1614F4AF" w14:textId="77777777" w:rsidR="00033B8A" w:rsidRDefault="00033B8A" w:rsidP="00E80FEF">
            <w:pPr>
              <w:spacing w:after="181" w:line="199" w:lineRule="exact"/>
              <w:ind w:left="173"/>
              <w:textAlignment w:val="baseline"/>
              <w:rPr>
                <w:rFonts w:ascii="Arial" w:eastAsia="Arial" w:hAnsi="Arial"/>
                <w:color w:val="000000"/>
                <w:sz w:val="17"/>
              </w:rPr>
            </w:pPr>
            <w:r>
              <w:rPr>
                <w:rFonts w:ascii="Arial" w:eastAsia="Arial" w:hAnsi="Arial"/>
                <w:color w:val="000000"/>
                <w:sz w:val="17"/>
              </w:rPr>
              <w:t>GRAP 18: Segment Reporting</w:t>
            </w:r>
          </w:p>
        </w:tc>
        <w:tc>
          <w:tcPr>
            <w:tcW w:w="2318" w:type="dxa"/>
            <w:tcBorders>
              <w:top w:val="none" w:sz="0" w:space="0" w:color="020000"/>
              <w:left w:val="none" w:sz="0" w:space="0" w:color="020000"/>
              <w:bottom w:val="none" w:sz="0" w:space="0" w:color="020000"/>
              <w:right w:val="none" w:sz="0" w:space="0" w:color="020000"/>
            </w:tcBorders>
          </w:tcPr>
          <w:p w14:paraId="3CFB90AD" w14:textId="77777777" w:rsidR="00033B8A" w:rsidRDefault="00033B8A" w:rsidP="00E80FEF">
            <w:pPr>
              <w:spacing w:after="182" w:line="199" w:lineRule="exact"/>
              <w:ind w:left="282"/>
              <w:textAlignment w:val="baseline"/>
              <w:rPr>
                <w:rFonts w:ascii="Arial" w:eastAsia="Arial" w:hAnsi="Arial"/>
                <w:color w:val="000000"/>
                <w:sz w:val="17"/>
              </w:rPr>
            </w:pPr>
            <w:r>
              <w:rPr>
                <w:rFonts w:ascii="Arial" w:eastAsia="Arial" w:hAnsi="Arial"/>
                <w:color w:val="000000"/>
                <w:sz w:val="17"/>
              </w:rPr>
              <w:t>01 April 2017</w:t>
            </w:r>
          </w:p>
        </w:tc>
      </w:tr>
      <w:tr w:rsidR="00033B8A" w14:paraId="0A9D7B83" w14:textId="77777777" w:rsidTr="00E80FEF">
        <w:trPr>
          <w:trHeight w:hRule="exact" w:val="591"/>
        </w:trPr>
        <w:tc>
          <w:tcPr>
            <w:tcW w:w="235" w:type="dxa"/>
            <w:tcBorders>
              <w:top w:val="none" w:sz="0" w:space="0" w:color="020000"/>
              <w:left w:val="none" w:sz="0" w:space="0" w:color="020000"/>
              <w:bottom w:val="none" w:sz="0" w:space="0" w:color="020000"/>
              <w:right w:val="none" w:sz="0" w:space="0" w:color="020000"/>
            </w:tcBorders>
            <w:vAlign w:val="center"/>
          </w:tcPr>
          <w:p w14:paraId="43C2F7A1" w14:textId="77777777" w:rsidR="00033B8A" w:rsidRDefault="00033B8A" w:rsidP="00E80FEF">
            <w:pPr>
              <w:spacing w:before="210" w:after="176" w:line="199" w:lineRule="exact"/>
              <w:ind w:left="4"/>
              <w:textAlignment w:val="baseline"/>
              <w:rPr>
                <w:rFonts w:ascii="Arial" w:eastAsia="Arial" w:hAnsi="Arial"/>
                <w:color w:val="000000"/>
                <w:sz w:val="17"/>
              </w:rPr>
            </w:pPr>
            <w:r>
              <w:rPr>
                <w:rFonts w:ascii="Arial" w:eastAsia="Arial" w:hAnsi="Arial"/>
                <w:color w:val="000000"/>
                <w:sz w:val="17"/>
              </w:rPr>
              <w:t>•</w:t>
            </w:r>
          </w:p>
        </w:tc>
        <w:tc>
          <w:tcPr>
            <w:tcW w:w="4647" w:type="dxa"/>
            <w:tcBorders>
              <w:top w:val="none" w:sz="0" w:space="0" w:color="020000"/>
              <w:left w:val="none" w:sz="0" w:space="0" w:color="020000"/>
              <w:bottom w:val="none" w:sz="0" w:space="0" w:color="020000"/>
              <w:right w:val="none" w:sz="0" w:space="0" w:color="020000"/>
            </w:tcBorders>
            <w:vAlign w:val="center"/>
          </w:tcPr>
          <w:p w14:paraId="29A2A7D8" w14:textId="77777777" w:rsidR="00033B8A" w:rsidRDefault="00033B8A" w:rsidP="00E80FEF">
            <w:pPr>
              <w:spacing w:before="210" w:after="176" w:line="199" w:lineRule="exact"/>
              <w:ind w:left="173"/>
              <w:textAlignment w:val="baseline"/>
              <w:rPr>
                <w:rFonts w:ascii="Arial" w:eastAsia="Arial" w:hAnsi="Arial"/>
                <w:color w:val="000000"/>
                <w:sz w:val="17"/>
              </w:rPr>
            </w:pPr>
            <w:r>
              <w:rPr>
                <w:rFonts w:ascii="Arial" w:eastAsia="Arial" w:hAnsi="Arial"/>
                <w:color w:val="000000"/>
                <w:sz w:val="17"/>
              </w:rPr>
              <w:t>GRAP 20: Related parties</w:t>
            </w:r>
          </w:p>
        </w:tc>
        <w:tc>
          <w:tcPr>
            <w:tcW w:w="2318" w:type="dxa"/>
            <w:tcBorders>
              <w:top w:val="none" w:sz="0" w:space="0" w:color="020000"/>
              <w:left w:val="none" w:sz="0" w:space="0" w:color="020000"/>
              <w:bottom w:val="none" w:sz="0" w:space="0" w:color="020000"/>
              <w:right w:val="none" w:sz="0" w:space="0" w:color="020000"/>
            </w:tcBorders>
            <w:vAlign w:val="center"/>
          </w:tcPr>
          <w:p w14:paraId="600DC077" w14:textId="77777777" w:rsidR="00033B8A" w:rsidRDefault="00033B8A" w:rsidP="00E80FEF">
            <w:pPr>
              <w:spacing w:before="205" w:after="181" w:line="199" w:lineRule="exact"/>
              <w:ind w:left="282"/>
              <w:textAlignment w:val="baseline"/>
              <w:rPr>
                <w:rFonts w:ascii="Arial" w:eastAsia="Arial" w:hAnsi="Arial"/>
                <w:color w:val="000000"/>
                <w:sz w:val="17"/>
              </w:rPr>
            </w:pPr>
            <w:r>
              <w:rPr>
                <w:rFonts w:ascii="Arial" w:eastAsia="Arial" w:hAnsi="Arial"/>
                <w:color w:val="000000"/>
                <w:sz w:val="17"/>
              </w:rPr>
              <w:t>01 April 2017</w:t>
            </w:r>
          </w:p>
        </w:tc>
      </w:tr>
      <w:tr w:rsidR="00033B8A" w14:paraId="0A17E1A6" w14:textId="77777777" w:rsidTr="00E80FEF">
        <w:trPr>
          <w:trHeight w:hRule="exact" w:val="595"/>
        </w:trPr>
        <w:tc>
          <w:tcPr>
            <w:tcW w:w="235" w:type="dxa"/>
            <w:tcBorders>
              <w:top w:val="none" w:sz="0" w:space="0" w:color="020000"/>
              <w:left w:val="none" w:sz="0" w:space="0" w:color="020000"/>
              <w:bottom w:val="none" w:sz="0" w:space="0" w:color="020000"/>
              <w:right w:val="none" w:sz="0" w:space="0" w:color="020000"/>
            </w:tcBorders>
            <w:vAlign w:val="center"/>
          </w:tcPr>
          <w:p w14:paraId="569801BE" w14:textId="77777777" w:rsidR="00033B8A" w:rsidRDefault="00033B8A" w:rsidP="00E80FEF">
            <w:pPr>
              <w:spacing w:before="209" w:after="177" w:line="199" w:lineRule="exact"/>
              <w:ind w:left="4"/>
              <w:textAlignment w:val="baseline"/>
              <w:rPr>
                <w:rFonts w:ascii="Arial" w:eastAsia="Arial" w:hAnsi="Arial"/>
                <w:color w:val="000000"/>
                <w:sz w:val="17"/>
              </w:rPr>
            </w:pPr>
            <w:r>
              <w:rPr>
                <w:rFonts w:ascii="Arial" w:eastAsia="Arial" w:hAnsi="Arial"/>
                <w:color w:val="000000"/>
                <w:sz w:val="17"/>
              </w:rPr>
              <w:t>•</w:t>
            </w:r>
          </w:p>
        </w:tc>
        <w:tc>
          <w:tcPr>
            <w:tcW w:w="4647" w:type="dxa"/>
            <w:tcBorders>
              <w:top w:val="none" w:sz="0" w:space="0" w:color="020000"/>
              <w:left w:val="none" w:sz="0" w:space="0" w:color="020000"/>
              <w:bottom w:val="none" w:sz="0" w:space="0" w:color="020000"/>
              <w:right w:val="none" w:sz="0" w:space="0" w:color="020000"/>
            </w:tcBorders>
            <w:vAlign w:val="center"/>
          </w:tcPr>
          <w:p w14:paraId="2087B5DC" w14:textId="77777777" w:rsidR="00033B8A" w:rsidRDefault="00033B8A" w:rsidP="00E80FEF">
            <w:pPr>
              <w:spacing w:before="209" w:after="177" w:line="199" w:lineRule="exact"/>
              <w:ind w:left="173"/>
              <w:textAlignment w:val="baseline"/>
              <w:rPr>
                <w:rFonts w:ascii="Arial" w:eastAsia="Arial" w:hAnsi="Arial"/>
                <w:color w:val="000000"/>
                <w:sz w:val="17"/>
              </w:rPr>
            </w:pPr>
            <w:r>
              <w:rPr>
                <w:rFonts w:ascii="Arial" w:eastAsia="Arial" w:hAnsi="Arial"/>
                <w:color w:val="000000"/>
                <w:sz w:val="17"/>
              </w:rPr>
              <w:t>GRAP 32: Service Concession Arrangements: Grantor</w:t>
            </w:r>
          </w:p>
        </w:tc>
        <w:tc>
          <w:tcPr>
            <w:tcW w:w="2318" w:type="dxa"/>
            <w:tcBorders>
              <w:top w:val="none" w:sz="0" w:space="0" w:color="020000"/>
              <w:left w:val="none" w:sz="0" w:space="0" w:color="020000"/>
              <w:bottom w:val="none" w:sz="0" w:space="0" w:color="020000"/>
              <w:right w:val="none" w:sz="0" w:space="0" w:color="020000"/>
            </w:tcBorders>
            <w:vAlign w:val="center"/>
          </w:tcPr>
          <w:p w14:paraId="1158789D" w14:textId="77777777" w:rsidR="00033B8A" w:rsidRDefault="00033B8A" w:rsidP="00E80FEF">
            <w:pPr>
              <w:spacing w:before="204" w:after="182" w:line="199" w:lineRule="exact"/>
              <w:ind w:left="282"/>
              <w:textAlignment w:val="baseline"/>
              <w:rPr>
                <w:rFonts w:ascii="Arial" w:eastAsia="Arial" w:hAnsi="Arial"/>
                <w:color w:val="000000"/>
                <w:sz w:val="17"/>
              </w:rPr>
            </w:pPr>
            <w:r>
              <w:rPr>
                <w:rFonts w:ascii="Arial" w:eastAsia="Arial" w:hAnsi="Arial"/>
                <w:color w:val="000000"/>
                <w:sz w:val="17"/>
              </w:rPr>
              <w:t>01 April 2016</w:t>
            </w:r>
          </w:p>
        </w:tc>
      </w:tr>
      <w:tr w:rsidR="00033B8A" w14:paraId="0843D156" w14:textId="77777777" w:rsidTr="00E80FEF">
        <w:trPr>
          <w:trHeight w:hRule="exact" w:val="393"/>
        </w:trPr>
        <w:tc>
          <w:tcPr>
            <w:tcW w:w="235" w:type="dxa"/>
            <w:tcBorders>
              <w:top w:val="none" w:sz="0" w:space="0" w:color="020000"/>
              <w:left w:val="none" w:sz="0" w:space="0" w:color="020000"/>
              <w:bottom w:val="none" w:sz="0" w:space="0" w:color="020000"/>
              <w:right w:val="none" w:sz="0" w:space="0" w:color="020000"/>
            </w:tcBorders>
            <w:vAlign w:val="bottom"/>
          </w:tcPr>
          <w:p w14:paraId="51386323" w14:textId="77777777" w:rsidR="00033B8A" w:rsidRDefault="00033B8A" w:rsidP="00E80FEF">
            <w:pPr>
              <w:spacing w:before="209" w:line="170" w:lineRule="exact"/>
              <w:ind w:left="4"/>
              <w:textAlignment w:val="baseline"/>
              <w:rPr>
                <w:rFonts w:ascii="Arial" w:eastAsia="Arial" w:hAnsi="Arial"/>
                <w:color w:val="000000"/>
                <w:sz w:val="17"/>
              </w:rPr>
            </w:pPr>
            <w:r>
              <w:rPr>
                <w:rFonts w:ascii="Arial" w:eastAsia="Arial" w:hAnsi="Arial"/>
                <w:color w:val="000000"/>
                <w:sz w:val="17"/>
              </w:rPr>
              <w:t>•</w:t>
            </w:r>
          </w:p>
        </w:tc>
        <w:tc>
          <w:tcPr>
            <w:tcW w:w="4647" w:type="dxa"/>
            <w:tcBorders>
              <w:top w:val="none" w:sz="0" w:space="0" w:color="020000"/>
              <w:left w:val="none" w:sz="0" w:space="0" w:color="020000"/>
              <w:bottom w:val="none" w:sz="0" w:space="0" w:color="020000"/>
              <w:right w:val="none" w:sz="0" w:space="0" w:color="020000"/>
            </w:tcBorders>
            <w:vAlign w:val="bottom"/>
          </w:tcPr>
          <w:p w14:paraId="7B401AA4" w14:textId="77777777" w:rsidR="00033B8A" w:rsidRDefault="00033B8A" w:rsidP="00E80FEF">
            <w:pPr>
              <w:spacing w:before="209" w:line="170" w:lineRule="exact"/>
              <w:ind w:left="173"/>
              <w:textAlignment w:val="baseline"/>
              <w:rPr>
                <w:rFonts w:ascii="Arial" w:eastAsia="Arial" w:hAnsi="Arial"/>
                <w:color w:val="000000"/>
                <w:sz w:val="17"/>
              </w:rPr>
            </w:pPr>
            <w:r>
              <w:rPr>
                <w:rFonts w:ascii="Arial" w:eastAsia="Arial" w:hAnsi="Arial"/>
                <w:color w:val="000000"/>
                <w:sz w:val="17"/>
              </w:rPr>
              <w:t>GRAP 108: Statutory Receivables</w:t>
            </w:r>
          </w:p>
        </w:tc>
        <w:tc>
          <w:tcPr>
            <w:tcW w:w="2318" w:type="dxa"/>
            <w:tcBorders>
              <w:top w:val="none" w:sz="0" w:space="0" w:color="020000"/>
              <w:left w:val="none" w:sz="0" w:space="0" w:color="020000"/>
              <w:bottom w:val="none" w:sz="0" w:space="0" w:color="020000"/>
              <w:right w:val="none" w:sz="0" w:space="0" w:color="020000"/>
            </w:tcBorders>
            <w:vAlign w:val="bottom"/>
          </w:tcPr>
          <w:p w14:paraId="654AF91E" w14:textId="77777777" w:rsidR="00033B8A" w:rsidRDefault="00033B8A" w:rsidP="00E80FEF">
            <w:pPr>
              <w:spacing w:before="205" w:line="174" w:lineRule="exact"/>
              <w:ind w:left="282"/>
              <w:textAlignment w:val="baseline"/>
              <w:rPr>
                <w:rFonts w:ascii="Arial" w:eastAsia="Arial" w:hAnsi="Arial"/>
                <w:color w:val="000000"/>
                <w:sz w:val="17"/>
              </w:rPr>
            </w:pPr>
            <w:r>
              <w:rPr>
                <w:rFonts w:ascii="Arial" w:eastAsia="Arial" w:hAnsi="Arial"/>
                <w:color w:val="000000"/>
                <w:sz w:val="17"/>
              </w:rPr>
              <w:t>01 April 2016</w:t>
            </w:r>
          </w:p>
        </w:tc>
      </w:tr>
      <w:tr w:rsidR="00033B8A" w14:paraId="33BEB2B6" w14:textId="77777777" w:rsidTr="00E80FEF">
        <w:trPr>
          <w:trHeight w:hRule="exact" w:val="264"/>
        </w:trPr>
        <w:tc>
          <w:tcPr>
            <w:tcW w:w="235" w:type="dxa"/>
            <w:tcBorders>
              <w:top w:val="none" w:sz="0" w:space="0" w:color="020000"/>
              <w:left w:val="none" w:sz="0" w:space="0" w:color="020000"/>
              <w:bottom w:val="none" w:sz="0" w:space="0" w:color="020000"/>
              <w:right w:val="none" w:sz="0" w:space="0" w:color="020000"/>
            </w:tcBorders>
            <w:vAlign w:val="center"/>
          </w:tcPr>
          <w:p w14:paraId="2CC29720" w14:textId="77777777" w:rsidR="00033B8A" w:rsidRDefault="00033B8A" w:rsidP="00E80FEF">
            <w:pPr>
              <w:spacing w:after="47" w:line="199" w:lineRule="exact"/>
              <w:ind w:left="4"/>
              <w:textAlignment w:val="baseline"/>
              <w:rPr>
                <w:rFonts w:ascii="Arial" w:eastAsia="Arial" w:hAnsi="Arial"/>
                <w:color w:val="000000"/>
                <w:sz w:val="17"/>
              </w:rPr>
            </w:pPr>
            <w:r>
              <w:rPr>
                <w:rFonts w:ascii="Arial" w:eastAsia="Arial" w:hAnsi="Arial"/>
                <w:color w:val="000000"/>
                <w:sz w:val="17"/>
              </w:rPr>
              <w:t>•</w:t>
            </w:r>
          </w:p>
        </w:tc>
        <w:tc>
          <w:tcPr>
            <w:tcW w:w="4647" w:type="dxa"/>
            <w:tcBorders>
              <w:top w:val="none" w:sz="0" w:space="0" w:color="020000"/>
              <w:left w:val="none" w:sz="0" w:space="0" w:color="020000"/>
              <w:bottom w:val="none" w:sz="0" w:space="0" w:color="020000"/>
              <w:right w:val="none" w:sz="0" w:space="0" w:color="020000"/>
            </w:tcBorders>
            <w:vAlign w:val="center"/>
          </w:tcPr>
          <w:p w14:paraId="402C7A05" w14:textId="77777777" w:rsidR="00033B8A" w:rsidRDefault="00033B8A" w:rsidP="00E80FEF">
            <w:pPr>
              <w:spacing w:after="50" w:line="199" w:lineRule="exact"/>
              <w:ind w:left="173"/>
              <w:textAlignment w:val="baseline"/>
              <w:rPr>
                <w:rFonts w:ascii="Arial" w:eastAsia="Arial" w:hAnsi="Arial"/>
                <w:color w:val="000000"/>
                <w:sz w:val="17"/>
              </w:rPr>
            </w:pPr>
            <w:r>
              <w:rPr>
                <w:rFonts w:ascii="Arial" w:eastAsia="Arial" w:hAnsi="Arial"/>
                <w:color w:val="000000"/>
                <w:sz w:val="17"/>
              </w:rPr>
              <w:t>GRAP 109: Accounting by Principals and Agents</w:t>
            </w:r>
          </w:p>
        </w:tc>
        <w:tc>
          <w:tcPr>
            <w:tcW w:w="2318" w:type="dxa"/>
            <w:tcBorders>
              <w:top w:val="none" w:sz="0" w:space="0" w:color="020000"/>
              <w:left w:val="none" w:sz="0" w:space="0" w:color="020000"/>
              <w:bottom w:val="none" w:sz="0" w:space="0" w:color="020000"/>
              <w:right w:val="none" w:sz="0" w:space="0" w:color="020000"/>
            </w:tcBorders>
            <w:vAlign w:val="center"/>
          </w:tcPr>
          <w:p w14:paraId="0551F207" w14:textId="77777777" w:rsidR="00033B8A" w:rsidRDefault="00033B8A" w:rsidP="00E80FEF">
            <w:pPr>
              <w:spacing w:after="53" w:line="199" w:lineRule="exact"/>
              <w:ind w:left="282"/>
              <w:textAlignment w:val="baseline"/>
              <w:rPr>
                <w:rFonts w:ascii="Arial" w:eastAsia="Arial" w:hAnsi="Arial"/>
                <w:color w:val="000000"/>
                <w:sz w:val="17"/>
              </w:rPr>
            </w:pPr>
            <w:r>
              <w:rPr>
                <w:rFonts w:ascii="Arial" w:eastAsia="Arial" w:hAnsi="Arial"/>
                <w:color w:val="000000"/>
                <w:sz w:val="17"/>
              </w:rPr>
              <w:t>01 April 2017</w:t>
            </w:r>
          </w:p>
        </w:tc>
      </w:tr>
    </w:tbl>
    <w:p w14:paraId="35DAC47D" w14:textId="77777777" w:rsidR="00033B8A" w:rsidRDefault="00033B8A" w:rsidP="00033B8A">
      <w:pPr>
        <w:spacing w:after="412" w:line="20" w:lineRule="exact"/>
      </w:pPr>
    </w:p>
    <w:tbl>
      <w:tblPr>
        <w:tblW w:w="0" w:type="auto"/>
        <w:tblLayout w:type="fixed"/>
        <w:tblCellMar>
          <w:left w:w="0" w:type="dxa"/>
          <w:right w:w="0" w:type="dxa"/>
        </w:tblCellMar>
        <w:tblLook w:val="0000" w:firstRow="0" w:lastRow="0" w:firstColumn="0" w:lastColumn="0" w:noHBand="0" w:noVBand="0"/>
      </w:tblPr>
      <w:tblGrid>
        <w:gridCol w:w="490"/>
        <w:gridCol w:w="6364"/>
        <w:gridCol w:w="1205"/>
        <w:gridCol w:w="360"/>
        <w:gridCol w:w="528"/>
        <w:gridCol w:w="667"/>
        <w:gridCol w:w="370"/>
      </w:tblGrid>
      <w:tr w:rsidR="00033B8A" w14:paraId="5DC26ACD" w14:textId="77777777" w:rsidTr="00E80FEF">
        <w:trPr>
          <w:trHeight w:hRule="exact" w:val="398"/>
        </w:trPr>
        <w:tc>
          <w:tcPr>
            <w:tcW w:w="490" w:type="dxa"/>
            <w:tcBorders>
              <w:top w:val="none" w:sz="0" w:space="0" w:color="020000"/>
              <w:left w:val="none" w:sz="0" w:space="0" w:color="020000"/>
              <w:bottom w:val="none" w:sz="0" w:space="0" w:color="020000"/>
              <w:right w:val="none" w:sz="0" w:space="0" w:color="020000"/>
            </w:tcBorders>
            <w:vAlign w:val="center"/>
          </w:tcPr>
          <w:p w14:paraId="2A6DCD38" w14:textId="77777777" w:rsidR="00033B8A" w:rsidRPr="00033B8A" w:rsidRDefault="00033B8A" w:rsidP="00FB2B10">
            <w:pPr>
              <w:numPr>
                <w:ilvl w:val="0"/>
                <w:numId w:val="79"/>
              </w:numPr>
              <w:spacing w:before="100" w:after="85" w:line="199" w:lineRule="exact"/>
              <w:jc w:val="right"/>
              <w:textAlignment w:val="baseline"/>
              <w:rPr>
                <w:rFonts w:ascii="Arial" w:eastAsia="Arial" w:hAnsi="Arial"/>
                <w:b/>
                <w:color w:val="000000"/>
                <w:sz w:val="17"/>
              </w:rPr>
            </w:pPr>
            <w:r w:rsidRPr="00033B8A">
              <w:rPr>
                <w:rFonts w:ascii="Arial" w:eastAsia="Arial" w:hAnsi="Arial"/>
                <w:b/>
                <w:color w:val="000000"/>
                <w:sz w:val="17"/>
              </w:rPr>
              <w:t xml:space="preserve"> </w:t>
            </w:r>
          </w:p>
        </w:tc>
        <w:tc>
          <w:tcPr>
            <w:tcW w:w="6364" w:type="dxa"/>
            <w:tcBorders>
              <w:top w:val="none" w:sz="0" w:space="0" w:color="020000"/>
              <w:left w:val="none" w:sz="0" w:space="0" w:color="020000"/>
              <w:bottom w:val="none" w:sz="0" w:space="0" w:color="020000"/>
              <w:right w:val="none" w:sz="0" w:space="0" w:color="020000"/>
            </w:tcBorders>
            <w:vAlign w:val="center"/>
          </w:tcPr>
          <w:p w14:paraId="5166B695" w14:textId="77777777" w:rsidR="00033B8A" w:rsidRPr="00033B8A" w:rsidRDefault="00033B8A" w:rsidP="00E80FEF">
            <w:pPr>
              <w:spacing w:before="100" w:after="85" w:line="199" w:lineRule="exact"/>
              <w:ind w:left="144"/>
              <w:textAlignment w:val="baseline"/>
              <w:rPr>
                <w:rFonts w:ascii="Arial" w:eastAsia="Arial" w:hAnsi="Arial"/>
                <w:b/>
                <w:color w:val="000000"/>
                <w:sz w:val="17"/>
              </w:rPr>
            </w:pPr>
            <w:r w:rsidRPr="00033B8A">
              <w:rPr>
                <w:rFonts w:ascii="Arial" w:eastAsia="Arial" w:hAnsi="Arial"/>
                <w:b/>
                <w:color w:val="000000"/>
                <w:sz w:val="17"/>
              </w:rPr>
              <w:t>Inventories</w:t>
            </w:r>
          </w:p>
        </w:tc>
        <w:tc>
          <w:tcPr>
            <w:tcW w:w="1205" w:type="dxa"/>
            <w:tcBorders>
              <w:top w:val="none" w:sz="0" w:space="0" w:color="020000"/>
              <w:left w:val="none" w:sz="0" w:space="0" w:color="020000"/>
              <w:bottom w:val="none" w:sz="0" w:space="0" w:color="020000"/>
              <w:right w:val="none" w:sz="0" w:space="0" w:color="020000"/>
            </w:tcBorders>
          </w:tcPr>
          <w:p w14:paraId="6C7758C7"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3995C4A7"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tcPr>
          <w:p w14:paraId="41A605F9"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67" w:type="dxa"/>
            <w:tcBorders>
              <w:top w:val="none" w:sz="0" w:space="0" w:color="020000"/>
              <w:left w:val="none" w:sz="0" w:space="0" w:color="020000"/>
              <w:bottom w:val="none" w:sz="0" w:space="0" w:color="020000"/>
              <w:right w:val="none" w:sz="0" w:space="0" w:color="020000"/>
            </w:tcBorders>
          </w:tcPr>
          <w:p w14:paraId="193FE9FE"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70" w:type="dxa"/>
            <w:tcBorders>
              <w:top w:val="none" w:sz="0" w:space="0" w:color="020000"/>
              <w:left w:val="none" w:sz="0" w:space="0" w:color="020000"/>
              <w:bottom w:val="none" w:sz="0" w:space="0" w:color="020000"/>
              <w:right w:val="none" w:sz="0" w:space="0" w:color="020000"/>
            </w:tcBorders>
          </w:tcPr>
          <w:p w14:paraId="44006228"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r>
      <w:tr w:rsidR="00033B8A" w14:paraId="23CDD0FF" w14:textId="77777777" w:rsidTr="00E80FEF">
        <w:trPr>
          <w:trHeight w:hRule="exact" w:val="365"/>
        </w:trPr>
        <w:tc>
          <w:tcPr>
            <w:tcW w:w="490" w:type="dxa"/>
            <w:tcBorders>
              <w:top w:val="none" w:sz="0" w:space="0" w:color="020000"/>
              <w:left w:val="none" w:sz="0" w:space="0" w:color="020000"/>
              <w:bottom w:val="none" w:sz="0" w:space="0" w:color="020000"/>
              <w:right w:val="none" w:sz="0" w:space="0" w:color="020000"/>
            </w:tcBorders>
          </w:tcPr>
          <w:p w14:paraId="06882540"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none" w:sz="0" w:space="0" w:color="020000"/>
              <w:left w:val="none" w:sz="0" w:space="0" w:color="020000"/>
              <w:bottom w:val="single" w:sz="5" w:space="0" w:color="000000"/>
              <w:right w:val="none" w:sz="0" w:space="0" w:color="020000"/>
            </w:tcBorders>
            <w:vAlign w:val="center"/>
          </w:tcPr>
          <w:p w14:paraId="3009B582" w14:textId="77777777" w:rsidR="00033B8A" w:rsidRDefault="00033B8A" w:rsidP="00E80FEF">
            <w:pPr>
              <w:spacing w:before="119" w:after="42" w:line="199" w:lineRule="exact"/>
              <w:ind w:left="144"/>
              <w:textAlignment w:val="baseline"/>
              <w:rPr>
                <w:rFonts w:ascii="Arial" w:eastAsia="Arial" w:hAnsi="Arial"/>
                <w:color w:val="000000"/>
                <w:sz w:val="17"/>
              </w:rPr>
            </w:pPr>
            <w:r>
              <w:rPr>
                <w:rFonts w:ascii="Arial" w:eastAsia="Arial" w:hAnsi="Arial"/>
                <w:color w:val="000000"/>
                <w:sz w:val="17"/>
              </w:rPr>
              <w:t>Consumable stores</w:t>
            </w:r>
          </w:p>
        </w:tc>
        <w:tc>
          <w:tcPr>
            <w:tcW w:w="1205" w:type="dxa"/>
            <w:tcBorders>
              <w:top w:val="none" w:sz="0" w:space="0" w:color="020000"/>
              <w:left w:val="none" w:sz="0" w:space="0" w:color="020000"/>
              <w:bottom w:val="single" w:sz="5" w:space="0" w:color="000000"/>
              <w:right w:val="none" w:sz="0" w:space="0" w:color="020000"/>
            </w:tcBorders>
          </w:tcPr>
          <w:p w14:paraId="7F850AF9"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single" w:sz="5" w:space="0" w:color="000000"/>
              <w:right w:val="none" w:sz="0" w:space="0" w:color="020000"/>
            </w:tcBorders>
            <w:vAlign w:val="center"/>
          </w:tcPr>
          <w:p w14:paraId="2E02EEFD" w14:textId="77777777" w:rsidR="00033B8A" w:rsidRDefault="00033B8A" w:rsidP="00E80FEF">
            <w:pPr>
              <w:spacing w:before="114" w:after="47" w:line="199" w:lineRule="exact"/>
              <w:jc w:val="right"/>
              <w:textAlignment w:val="baseline"/>
              <w:rPr>
                <w:rFonts w:ascii="Arial" w:eastAsia="Arial" w:hAnsi="Arial"/>
                <w:color w:val="000000"/>
                <w:sz w:val="17"/>
              </w:rPr>
            </w:pPr>
            <w:r>
              <w:rPr>
                <w:rFonts w:ascii="Arial" w:eastAsia="Arial" w:hAnsi="Arial"/>
                <w:color w:val="000000"/>
                <w:sz w:val="17"/>
              </w:rPr>
              <w:t>83</w:t>
            </w:r>
          </w:p>
        </w:tc>
        <w:tc>
          <w:tcPr>
            <w:tcW w:w="528" w:type="dxa"/>
            <w:tcBorders>
              <w:top w:val="none" w:sz="0" w:space="0" w:color="020000"/>
              <w:left w:val="none" w:sz="0" w:space="0" w:color="020000"/>
              <w:bottom w:val="single" w:sz="5" w:space="0" w:color="000000"/>
              <w:right w:val="none" w:sz="0" w:space="0" w:color="020000"/>
            </w:tcBorders>
            <w:vAlign w:val="center"/>
          </w:tcPr>
          <w:p w14:paraId="4197358E" w14:textId="77777777" w:rsidR="00033B8A" w:rsidRDefault="00033B8A" w:rsidP="00E80FEF">
            <w:pPr>
              <w:spacing w:before="114" w:after="47" w:line="199" w:lineRule="exact"/>
              <w:jc w:val="center"/>
              <w:textAlignment w:val="baseline"/>
              <w:rPr>
                <w:rFonts w:ascii="Arial" w:eastAsia="Arial" w:hAnsi="Arial"/>
                <w:color w:val="000000"/>
                <w:sz w:val="17"/>
              </w:rPr>
            </w:pPr>
            <w:r>
              <w:rPr>
                <w:rFonts w:ascii="Arial" w:eastAsia="Arial" w:hAnsi="Arial"/>
                <w:color w:val="000000"/>
                <w:sz w:val="17"/>
              </w:rPr>
              <w:t>552</w:t>
            </w:r>
          </w:p>
        </w:tc>
        <w:tc>
          <w:tcPr>
            <w:tcW w:w="667" w:type="dxa"/>
            <w:tcBorders>
              <w:top w:val="none" w:sz="0" w:space="0" w:color="020000"/>
              <w:left w:val="none" w:sz="0" w:space="0" w:color="020000"/>
              <w:bottom w:val="single" w:sz="5" w:space="0" w:color="000000"/>
              <w:right w:val="none" w:sz="0" w:space="0" w:color="020000"/>
            </w:tcBorders>
            <w:vAlign w:val="center"/>
          </w:tcPr>
          <w:p w14:paraId="60EE53AA" w14:textId="77777777" w:rsidR="00033B8A" w:rsidRDefault="00033B8A" w:rsidP="00E80FEF">
            <w:pPr>
              <w:spacing w:before="114" w:after="47" w:line="199" w:lineRule="exact"/>
              <w:ind w:right="24"/>
              <w:jc w:val="right"/>
              <w:textAlignment w:val="baseline"/>
              <w:rPr>
                <w:rFonts w:ascii="Arial" w:eastAsia="Arial" w:hAnsi="Arial"/>
                <w:color w:val="000000"/>
                <w:sz w:val="17"/>
              </w:rPr>
            </w:pPr>
            <w:r>
              <w:rPr>
                <w:rFonts w:ascii="Arial" w:eastAsia="Arial" w:hAnsi="Arial"/>
                <w:color w:val="000000"/>
                <w:sz w:val="17"/>
              </w:rPr>
              <w:t>172</w:t>
            </w:r>
          </w:p>
        </w:tc>
        <w:tc>
          <w:tcPr>
            <w:tcW w:w="370" w:type="dxa"/>
            <w:tcBorders>
              <w:top w:val="none" w:sz="0" w:space="0" w:color="020000"/>
              <w:left w:val="none" w:sz="0" w:space="0" w:color="020000"/>
              <w:bottom w:val="single" w:sz="5" w:space="0" w:color="000000"/>
              <w:right w:val="none" w:sz="0" w:space="0" w:color="020000"/>
            </w:tcBorders>
            <w:vAlign w:val="center"/>
          </w:tcPr>
          <w:p w14:paraId="320C7ABF" w14:textId="77777777" w:rsidR="00033B8A" w:rsidRDefault="00033B8A" w:rsidP="00E80FEF">
            <w:pPr>
              <w:spacing w:before="114" w:after="47" w:line="199" w:lineRule="exact"/>
              <w:jc w:val="center"/>
              <w:textAlignment w:val="baseline"/>
              <w:rPr>
                <w:rFonts w:ascii="Arial" w:eastAsia="Arial" w:hAnsi="Arial"/>
                <w:color w:val="000000"/>
                <w:sz w:val="17"/>
              </w:rPr>
            </w:pPr>
            <w:r>
              <w:rPr>
                <w:rFonts w:ascii="Arial" w:eastAsia="Arial" w:hAnsi="Arial"/>
                <w:color w:val="000000"/>
                <w:sz w:val="17"/>
              </w:rPr>
              <w:t>933</w:t>
            </w:r>
          </w:p>
        </w:tc>
      </w:tr>
      <w:tr w:rsidR="00033B8A" w14:paraId="170BA256" w14:textId="77777777" w:rsidTr="00E80FEF">
        <w:trPr>
          <w:trHeight w:hRule="exact" w:val="221"/>
        </w:trPr>
        <w:tc>
          <w:tcPr>
            <w:tcW w:w="490" w:type="dxa"/>
            <w:tcBorders>
              <w:top w:val="none" w:sz="0" w:space="0" w:color="020000"/>
              <w:left w:val="none" w:sz="0" w:space="0" w:color="020000"/>
              <w:bottom w:val="none" w:sz="0" w:space="0" w:color="020000"/>
              <w:right w:val="none" w:sz="0" w:space="0" w:color="020000"/>
            </w:tcBorders>
          </w:tcPr>
          <w:p w14:paraId="29D797C9"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single" w:sz="5" w:space="0" w:color="000000"/>
              <w:left w:val="none" w:sz="0" w:space="0" w:color="020000"/>
              <w:bottom w:val="none" w:sz="0" w:space="0" w:color="020000"/>
              <w:right w:val="none" w:sz="0" w:space="0" w:color="020000"/>
            </w:tcBorders>
          </w:tcPr>
          <w:p w14:paraId="4EE6C8FE"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1205" w:type="dxa"/>
            <w:tcBorders>
              <w:top w:val="single" w:sz="5" w:space="0" w:color="000000"/>
              <w:left w:val="none" w:sz="0" w:space="0" w:color="020000"/>
              <w:bottom w:val="none" w:sz="0" w:space="0" w:color="020000"/>
              <w:right w:val="none" w:sz="0" w:space="0" w:color="020000"/>
            </w:tcBorders>
          </w:tcPr>
          <w:p w14:paraId="06B9A35A"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5" w:space="0" w:color="000000"/>
              <w:left w:val="none" w:sz="0" w:space="0" w:color="020000"/>
              <w:bottom w:val="none" w:sz="0" w:space="0" w:color="020000"/>
              <w:right w:val="none" w:sz="0" w:space="0" w:color="020000"/>
            </w:tcBorders>
            <w:vAlign w:val="center"/>
          </w:tcPr>
          <w:p w14:paraId="1ABC5677" w14:textId="77777777" w:rsidR="00033B8A" w:rsidRDefault="00033B8A" w:rsidP="00E80FEF">
            <w:pPr>
              <w:spacing w:before="37" w:line="174" w:lineRule="exact"/>
              <w:jc w:val="right"/>
              <w:textAlignment w:val="baseline"/>
              <w:rPr>
                <w:rFonts w:ascii="Arial" w:eastAsia="Arial" w:hAnsi="Arial"/>
                <w:color w:val="000000"/>
                <w:sz w:val="17"/>
              </w:rPr>
            </w:pPr>
            <w:r>
              <w:rPr>
                <w:rFonts w:ascii="Arial" w:eastAsia="Arial" w:hAnsi="Arial"/>
                <w:color w:val="000000"/>
                <w:sz w:val="17"/>
              </w:rPr>
              <w:t>83</w:t>
            </w:r>
          </w:p>
        </w:tc>
        <w:tc>
          <w:tcPr>
            <w:tcW w:w="528" w:type="dxa"/>
            <w:tcBorders>
              <w:top w:val="single" w:sz="5" w:space="0" w:color="000000"/>
              <w:left w:val="none" w:sz="0" w:space="0" w:color="020000"/>
              <w:bottom w:val="none" w:sz="0" w:space="0" w:color="020000"/>
              <w:right w:val="none" w:sz="0" w:space="0" w:color="020000"/>
            </w:tcBorders>
            <w:vAlign w:val="center"/>
          </w:tcPr>
          <w:p w14:paraId="464DD17F" w14:textId="77777777" w:rsidR="00033B8A" w:rsidRDefault="00033B8A" w:rsidP="00E80FEF">
            <w:pPr>
              <w:spacing w:before="37" w:line="174" w:lineRule="exact"/>
              <w:jc w:val="center"/>
              <w:textAlignment w:val="baseline"/>
              <w:rPr>
                <w:rFonts w:ascii="Arial" w:eastAsia="Arial" w:hAnsi="Arial"/>
                <w:color w:val="000000"/>
                <w:sz w:val="17"/>
              </w:rPr>
            </w:pPr>
            <w:r>
              <w:rPr>
                <w:rFonts w:ascii="Arial" w:eastAsia="Arial" w:hAnsi="Arial"/>
                <w:color w:val="000000"/>
                <w:sz w:val="17"/>
              </w:rPr>
              <w:t>552</w:t>
            </w:r>
          </w:p>
        </w:tc>
        <w:tc>
          <w:tcPr>
            <w:tcW w:w="667" w:type="dxa"/>
            <w:tcBorders>
              <w:top w:val="single" w:sz="5" w:space="0" w:color="000000"/>
              <w:left w:val="none" w:sz="0" w:space="0" w:color="020000"/>
              <w:bottom w:val="none" w:sz="0" w:space="0" w:color="020000"/>
              <w:right w:val="none" w:sz="0" w:space="0" w:color="020000"/>
            </w:tcBorders>
            <w:vAlign w:val="center"/>
          </w:tcPr>
          <w:p w14:paraId="326ACCCE" w14:textId="77777777" w:rsidR="00033B8A" w:rsidRDefault="00033B8A" w:rsidP="00E80FEF">
            <w:pPr>
              <w:spacing w:before="33" w:line="178" w:lineRule="exact"/>
              <w:ind w:right="24"/>
              <w:jc w:val="right"/>
              <w:textAlignment w:val="baseline"/>
              <w:rPr>
                <w:rFonts w:ascii="Arial" w:eastAsia="Arial" w:hAnsi="Arial"/>
                <w:color w:val="000000"/>
                <w:sz w:val="17"/>
              </w:rPr>
            </w:pPr>
            <w:r>
              <w:rPr>
                <w:rFonts w:ascii="Arial" w:eastAsia="Arial" w:hAnsi="Arial"/>
                <w:color w:val="000000"/>
                <w:sz w:val="17"/>
              </w:rPr>
              <w:t>172</w:t>
            </w:r>
          </w:p>
        </w:tc>
        <w:tc>
          <w:tcPr>
            <w:tcW w:w="370" w:type="dxa"/>
            <w:tcBorders>
              <w:top w:val="single" w:sz="5" w:space="0" w:color="000000"/>
              <w:left w:val="none" w:sz="0" w:space="0" w:color="020000"/>
              <w:bottom w:val="none" w:sz="0" w:space="0" w:color="020000"/>
              <w:right w:val="none" w:sz="0" w:space="0" w:color="020000"/>
            </w:tcBorders>
            <w:vAlign w:val="center"/>
          </w:tcPr>
          <w:p w14:paraId="463FC23E" w14:textId="77777777" w:rsidR="00033B8A" w:rsidRDefault="00033B8A" w:rsidP="00E80FEF">
            <w:pPr>
              <w:spacing w:before="33" w:line="178" w:lineRule="exact"/>
              <w:jc w:val="center"/>
              <w:textAlignment w:val="baseline"/>
              <w:rPr>
                <w:rFonts w:ascii="Arial" w:eastAsia="Arial" w:hAnsi="Arial"/>
                <w:color w:val="000000"/>
                <w:sz w:val="17"/>
              </w:rPr>
            </w:pPr>
            <w:r>
              <w:rPr>
                <w:rFonts w:ascii="Arial" w:eastAsia="Arial" w:hAnsi="Arial"/>
                <w:color w:val="000000"/>
                <w:sz w:val="17"/>
              </w:rPr>
              <w:t>933</w:t>
            </w:r>
          </w:p>
        </w:tc>
      </w:tr>
      <w:tr w:rsidR="00033B8A" w14:paraId="168E27F1" w14:textId="77777777" w:rsidTr="00E80FEF">
        <w:trPr>
          <w:trHeight w:hRule="exact" w:val="264"/>
        </w:trPr>
        <w:tc>
          <w:tcPr>
            <w:tcW w:w="490" w:type="dxa"/>
            <w:tcBorders>
              <w:top w:val="none" w:sz="0" w:space="0" w:color="020000"/>
              <w:left w:val="none" w:sz="0" w:space="0" w:color="020000"/>
              <w:bottom w:val="none" w:sz="0" w:space="0" w:color="020000"/>
              <w:right w:val="none" w:sz="0" w:space="0" w:color="020000"/>
            </w:tcBorders>
          </w:tcPr>
          <w:p w14:paraId="345F809B"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none" w:sz="0" w:space="0" w:color="020000"/>
              <w:left w:val="none" w:sz="0" w:space="0" w:color="020000"/>
              <w:bottom w:val="single" w:sz="5" w:space="0" w:color="000000"/>
              <w:right w:val="none" w:sz="0" w:space="0" w:color="020000"/>
            </w:tcBorders>
            <w:vAlign w:val="center"/>
          </w:tcPr>
          <w:p w14:paraId="4ED57919" w14:textId="77777777" w:rsidR="00033B8A" w:rsidRDefault="00033B8A" w:rsidP="00E80FEF">
            <w:pPr>
              <w:spacing w:after="38" w:line="199" w:lineRule="exact"/>
              <w:ind w:left="144"/>
              <w:textAlignment w:val="baseline"/>
              <w:rPr>
                <w:rFonts w:ascii="Arial" w:eastAsia="Arial" w:hAnsi="Arial"/>
                <w:color w:val="000000"/>
                <w:sz w:val="17"/>
              </w:rPr>
            </w:pPr>
            <w:r>
              <w:rPr>
                <w:rFonts w:ascii="Arial" w:eastAsia="Arial" w:hAnsi="Arial"/>
                <w:color w:val="000000"/>
                <w:sz w:val="17"/>
              </w:rPr>
              <w:t>Inventory (write-downs)</w:t>
            </w:r>
          </w:p>
        </w:tc>
        <w:tc>
          <w:tcPr>
            <w:tcW w:w="1205" w:type="dxa"/>
            <w:tcBorders>
              <w:top w:val="none" w:sz="0" w:space="0" w:color="020000"/>
              <w:left w:val="none" w:sz="0" w:space="0" w:color="020000"/>
              <w:bottom w:val="single" w:sz="5" w:space="0" w:color="000000"/>
              <w:right w:val="none" w:sz="0" w:space="0" w:color="020000"/>
            </w:tcBorders>
          </w:tcPr>
          <w:p w14:paraId="6E939629"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single" w:sz="5" w:space="0" w:color="000000"/>
              <w:right w:val="none" w:sz="0" w:space="0" w:color="020000"/>
            </w:tcBorders>
            <w:vAlign w:val="center"/>
          </w:tcPr>
          <w:p w14:paraId="2EF49A2F" w14:textId="77777777" w:rsidR="00033B8A" w:rsidRDefault="00033B8A" w:rsidP="00E80FEF">
            <w:pPr>
              <w:spacing w:after="43" w:line="199" w:lineRule="exact"/>
              <w:jc w:val="right"/>
              <w:textAlignment w:val="baseline"/>
              <w:rPr>
                <w:rFonts w:ascii="Arial" w:eastAsia="Arial" w:hAnsi="Arial"/>
                <w:color w:val="000000"/>
                <w:sz w:val="17"/>
              </w:rPr>
            </w:pPr>
            <w:r>
              <w:rPr>
                <w:rFonts w:ascii="Arial" w:eastAsia="Arial" w:hAnsi="Arial"/>
                <w:color w:val="000000"/>
                <w:sz w:val="17"/>
              </w:rPr>
              <w:t>(20</w:t>
            </w:r>
          </w:p>
        </w:tc>
        <w:tc>
          <w:tcPr>
            <w:tcW w:w="528" w:type="dxa"/>
            <w:tcBorders>
              <w:top w:val="none" w:sz="0" w:space="0" w:color="020000"/>
              <w:left w:val="none" w:sz="0" w:space="0" w:color="020000"/>
              <w:bottom w:val="single" w:sz="5" w:space="0" w:color="000000"/>
              <w:right w:val="none" w:sz="0" w:space="0" w:color="020000"/>
            </w:tcBorders>
            <w:vAlign w:val="center"/>
          </w:tcPr>
          <w:p w14:paraId="78CBB724" w14:textId="77777777" w:rsidR="00033B8A" w:rsidRDefault="00033B8A" w:rsidP="00E80FEF">
            <w:pPr>
              <w:spacing w:after="42" w:line="199" w:lineRule="exact"/>
              <w:jc w:val="center"/>
              <w:textAlignment w:val="baseline"/>
              <w:rPr>
                <w:rFonts w:ascii="Arial" w:eastAsia="Arial" w:hAnsi="Arial"/>
                <w:color w:val="000000"/>
                <w:sz w:val="17"/>
              </w:rPr>
            </w:pPr>
            <w:r>
              <w:rPr>
                <w:rFonts w:ascii="Arial" w:eastAsia="Arial" w:hAnsi="Arial"/>
                <w:color w:val="000000"/>
                <w:sz w:val="17"/>
              </w:rPr>
              <w:t>782)</w:t>
            </w:r>
          </w:p>
        </w:tc>
        <w:tc>
          <w:tcPr>
            <w:tcW w:w="667" w:type="dxa"/>
            <w:tcBorders>
              <w:top w:val="none" w:sz="0" w:space="0" w:color="020000"/>
              <w:left w:val="none" w:sz="0" w:space="0" w:color="020000"/>
              <w:bottom w:val="single" w:sz="5" w:space="0" w:color="000000"/>
              <w:right w:val="none" w:sz="0" w:space="0" w:color="020000"/>
            </w:tcBorders>
            <w:vAlign w:val="center"/>
          </w:tcPr>
          <w:p w14:paraId="3A3DD784" w14:textId="77777777" w:rsidR="00033B8A" w:rsidRDefault="00033B8A" w:rsidP="00E80FEF">
            <w:pPr>
              <w:spacing w:after="38" w:line="199" w:lineRule="exact"/>
              <w:ind w:right="24"/>
              <w:jc w:val="right"/>
              <w:textAlignment w:val="baseline"/>
              <w:rPr>
                <w:rFonts w:ascii="Arial" w:eastAsia="Arial" w:hAnsi="Arial"/>
                <w:color w:val="000000"/>
                <w:sz w:val="17"/>
              </w:rPr>
            </w:pPr>
            <w:r>
              <w:rPr>
                <w:rFonts w:ascii="Arial" w:eastAsia="Arial" w:hAnsi="Arial"/>
                <w:color w:val="000000"/>
                <w:sz w:val="17"/>
              </w:rPr>
              <w:t>(30</w:t>
            </w:r>
          </w:p>
        </w:tc>
        <w:tc>
          <w:tcPr>
            <w:tcW w:w="370" w:type="dxa"/>
            <w:tcBorders>
              <w:top w:val="none" w:sz="0" w:space="0" w:color="020000"/>
              <w:left w:val="none" w:sz="0" w:space="0" w:color="020000"/>
              <w:bottom w:val="single" w:sz="5" w:space="0" w:color="000000"/>
              <w:right w:val="none" w:sz="0" w:space="0" w:color="020000"/>
            </w:tcBorders>
            <w:vAlign w:val="center"/>
          </w:tcPr>
          <w:p w14:paraId="7181AB1B" w14:textId="77777777" w:rsidR="00033B8A" w:rsidRDefault="00033B8A" w:rsidP="00E80FEF">
            <w:pPr>
              <w:spacing w:after="43" w:line="199" w:lineRule="exact"/>
              <w:jc w:val="center"/>
              <w:textAlignment w:val="baseline"/>
              <w:rPr>
                <w:rFonts w:ascii="Arial" w:eastAsia="Arial" w:hAnsi="Arial"/>
                <w:color w:val="000000"/>
                <w:sz w:val="17"/>
              </w:rPr>
            </w:pPr>
            <w:r>
              <w:rPr>
                <w:rFonts w:ascii="Arial" w:eastAsia="Arial" w:hAnsi="Arial"/>
                <w:color w:val="000000"/>
                <w:sz w:val="17"/>
              </w:rPr>
              <w:t>724)</w:t>
            </w:r>
          </w:p>
        </w:tc>
      </w:tr>
      <w:tr w:rsidR="00033B8A" w14:paraId="18A8BCD1" w14:textId="77777777" w:rsidTr="00E80FEF">
        <w:trPr>
          <w:trHeight w:hRule="exact" w:val="278"/>
        </w:trPr>
        <w:tc>
          <w:tcPr>
            <w:tcW w:w="490" w:type="dxa"/>
            <w:tcBorders>
              <w:top w:val="none" w:sz="0" w:space="0" w:color="020000"/>
              <w:left w:val="none" w:sz="0" w:space="0" w:color="020000"/>
              <w:bottom w:val="none" w:sz="0" w:space="0" w:color="020000"/>
              <w:right w:val="none" w:sz="0" w:space="0" w:color="020000"/>
            </w:tcBorders>
          </w:tcPr>
          <w:p w14:paraId="669F0936"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single" w:sz="5" w:space="0" w:color="000000"/>
              <w:left w:val="none" w:sz="0" w:space="0" w:color="020000"/>
              <w:bottom w:val="single" w:sz="5" w:space="0" w:color="000000"/>
              <w:right w:val="none" w:sz="0" w:space="0" w:color="020000"/>
            </w:tcBorders>
          </w:tcPr>
          <w:p w14:paraId="7E315373"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1205" w:type="dxa"/>
            <w:tcBorders>
              <w:top w:val="single" w:sz="5" w:space="0" w:color="000000"/>
              <w:left w:val="none" w:sz="0" w:space="0" w:color="020000"/>
              <w:bottom w:val="single" w:sz="5" w:space="0" w:color="000000"/>
              <w:right w:val="none" w:sz="0" w:space="0" w:color="020000"/>
            </w:tcBorders>
          </w:tcPr>
          <w:p w14:paraId="455B6620"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5" w:space="0" w:color="000000"/>
              <w:left w:val="none" w:sz="0" w:space="0" w:color="020000"/>
              <w:bottom w:val="single" w:sz="5" w:space="0" w:color="000000"/>
              <w:right w:val="none" w:sz="0" w:space="0" w:color="020000"/>
            </w:tcBorders>
            <w:vAlign w:val="center"/>
          </w:tcPr>
          <w:p w14:paraId="5E69C37F" w14:textId="77777777" w:rsidR="00033B8A" w:rsidRDefault="00033B8A" w:rsidP="00E80FEF">
            <w:pPr>
              <w:spacing w:after="47" w:line="199" w:lineRule="exact"/>
              <w:jc w:val="right"/>
              <w:textAlignment w:val="baseline"/>
              <w:rPr>
                <w:rFonts w:ascii="Arial" w:eastAsia="Arial" w:hAnsi="Arial"/>
                <w:b/>
                <w:color w:val="000000"/>
                <w:sz w:val="17"/>
              </w:rPr>
            </w:pPr>
            <w:r>
              <w:rPr>
                <w:rFonts w:ascii="Arial" w:eastAsia="Arial" w:hAnsi="Arial"/>
                <w:b/>
                <w:color w:val="000000"/>
                <w:sz w:val="17"/>
              </w:rPr>
              <w:t>62</w:t>
            </w:r>
          </w:p>
        </w:tc>
        <w:tc>
          <w:tcPr>
            <w:tcW w:w="528" w:type="dxa"/>
            <w:tcBorders>
              <w:top w:val="single" w:sz="5" w:space="0" w:color="000000"/>
              <w:left w:val="none" w:sz="0" w:space="0" w:color="020000"/>
              <w:bottom w:val="single" w:sz="5" w:space="0" w:color="000000"/>
              <w:right w:val="none" w:sz="0" w:space="0" w:color="020000"/>
            </w:tcBorders>
            <w:vAlign w:val="center"/>
          </w:tcPr>
          <w:p w14:paraId="1A7DD23B" w14:textId="77777777" w:rsidR="00033B8A" w:rsidRDefault="00033B8A" w:rsidP="00E80FEF">
            <w:pPr>
              <w:spacing w:after="47" w:line="199" w:lineRule="exact"/>
              <w:jc w:val="center"/>
              <w:textAlignment w:val="baseline"/>
              <w:rPr>
                <w:rFonts w:ascii="Arial" w:eastAsia="Arial" w:hAnsi="Arial"/>
                <w:b/>
                <w:color w:val="000000"/>
                <w:sz w:val="17"/>
              </w:rPr>
            </w:pPr>
            <w:r>
              <w:rPr>
                <w:rFonts w:ascii="Arial" w:eastAsia="Arial" w:hAnsi="Arial"/>
                <w:b/>
                <w:color w:val="000000"/>
                <w:sz w:val="17"/>
              </w:rPr>
              <w:t>770</w:t>
            </w:r>
          </w:p>
        </w:tc>
        <w:tc>
          <w:tcPr>
            <w:tcW w:w="667" w:type="dxa"/>
            <w:tcBorders>
              <w:top w:val="single" w:sz="5" w:space="0" w:color="000000"/>
              <w:left w:val="none" w:sz="0" w:space="0" w:color="020000"/>
              <w:bottom w:val="single" w:sz="5" w:space="0" w:color="000000"/>
              <w:right w:val="none" w:sz="0" w:space="0" w:color="020000"/>
            </w:tcBorders>
            <w:vAlign w:val="center"/>
          </w:tcPr>
          <w:p w14:paraId="67F6D4E8" w14:textId="77777777" w:rsidR="00033B8A" w:rsidRDefault="00033B8A" w:rsidP="00E80FEF">
            <w:pPr>
              <w:spacing w:after="47" w:line="199" w:lineRule="exact"/>
              <w:ind w:right="24"/>
              <w:jc w:val="right"/>
              <w:textAlignment w:val="baseline"/>
              <w:rPr>
                <w:rFonts w:ascii="Arial" w:eastAsia="Arial" w:hAnsi="Arial"/>
                <w:b/>
                <w:color w:val="000000"/>
                <w:sz w:val="17"/>
              </w:rPr>
            </w:pPr>
            <w:r>
              <w:rPr>
                <w:rFonts w:ascii="Arial" w:eastAsia="Arial" w:hAnsi="Arial"/>
                <w:b/>
                <w:color w:val="000000"/>
                <w:sz w:val="17"/>
              </w:rPr>
              <w:t>142</w:t>
            </w:r>
          </w:p>
        </w:tc>
        <w:tc>
          <w:tcPr>
            <w:tcW w:w="370" w:type="dxa"/>
            <w:tcBorders>
              <w:top w:val="single" w:sz="5" w:space="0" w:color="000000"/>
              <w:left w:val="none" w:sz="0" w:space="0" w:color="020000"/>
              <w:bottom w:val="single" w:sz="5" w:space="0" w:color="000000"/>
              <w:right w:val="none" w:sz="0" w:space="0" w:color="020000"/>
            </w:tcBorders>
            <w:vAlign w:val="center"/>
          </w:tcPr>
          <w:p w14:paraId="0352C052" w14:textId="77777777" w:rsidR="00033B8A" w:rsidRDefault="00033B8A" w:rsidP="00E80FEF">
            <w:pPr>
              <w:spacing w:before="32" w:after="43" w:line="199" w:lineRule="exact"/>
              <w:jc w:val="center"/>
              <w:textAlignment w:val="baseline"/>
              <w:rPr>
                <w:rFonts w:ascii="Arial" w:eastAsia="Arial" w:hAnsi="Arial"/>
                <w:b/>
                <w:color w:val="000000"/>
                <w:sz w:val="17"/>
              </w:rPr>
            </w:pPr>
            <w:r>
              <w:rPr>
                <w:rFonts w:ascii="Arial" w:eastAsia="Arial" w:hAnsi="Arial"/>
                <w:b/>
                <w:color w:val="000000"/>
                <w:sz w:val="17"/>
              </w:rPr>
              <w:t>209</w:t>
            </w:r>
          </w:p>
        </w:tc>
      </w:tr>
      <w:tr w:rsidR="00033B8A" w14:paraId="603438D2" w14:textId="77777777" w:rsidTr="00E80FEF">
        <w:trPr>
          <w:trHeight w:hRule="exact" w:val="524"/>
        </w:trPr>
        <w:tc>
          <w:tcPr>
            <w:tcW w:w="490" w:type="dxa"/>
            <w:tcBorders>
              <w:top w:val="none" w:sz="0" w:space="0" w:color="020000"/>
              <w:left w:val="none" w:sz="0" w:space="0" w:color="020000"/>
              <w:bottom w:val="none" w:sz="0" w:space="0" w:color="020000"/>
              <w:right w:val="none" w:sz="0" w:space="0" w:color="020000"/>
            </w:tcBorders>
          </w:tcPr>
          <w:p w14:paraId="1C606C28"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single" w:sz="5" w:space="0" w:color="000000"/>
              <w:left w:val="none" w:sz="0" w:space="0" w:color="020000"/>
              <w:bottom w:val="none" w:sz="0" w:space="0" w:color="020000"/>
              <w:right w:val="none" w:sz="0" w:space="0" w:color="020000"/>
            </w:tcBorders>
            <w:vAlign w:val="center"/>
          </w:tcPr>
          <w:p w14:paraId="3A21F6ED" w14:textId="77777777" w:rsidR="00033B8A" w:rsidRDefault="00033B8A" w:rsidP="00E80FEF">
            <w:pPr>
              <w:spacing w:before="237" w:after="78" w:line="199" w:lineRule="exact"/>
              <w:ind w:left="144"/>
              <w:textAlignment w:val="baseline"/>
              <w:rPr>
                <w:rFonts w:ascii="Arial" w:eastAsia="Arial" w:hAnsi="Arial"/>
                <w:b/>
                <w:color w:val="000000"/>
                <w:sz w:val="17"/>
              </w:rPr>
            </w:pPr>
            <w:r>
              <w:rPr>
                <w:rFonts w:ascii="Arial" w:eastAsia="Arial" w:hAnsi="Arial"/>
                <w:b/>
                <w:color w:val="000000"/>
                <w:sz w:val="17"/>
              </w:rPr>
              <w:t>Inventory pledged as security</w:t>
            </w:r>
          </w:p>
        </w:tc>
        <w:tc>
          <w:tcPr>
            <w:tcW w:w="1205" w:type="dxa"/>
            <w:tcBorders>
              <w:top w:val="single" w:sz="5" w:space="0" w:color="000000"/>
              <w:left w:val="none" w:sz="0" w:space="0" w:color="020000"/>
              <w:bottom w:val="none" w:sz="0" w:space="0" w:color="020000"/>
              <w:right w:val="none" w:sz="0" w:space="0" w:color="020000"/>
            </w:tcBorders>
          </w:tcPr>
          <w:p w14:paraId="440AA502"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5" w:space="0" w:color="000000"/>
              <w:left w:val="none" w:sz="0" w:space="0" w:color="020000"/>
              <w:bottom w:val="none" w:sz="0" w:space="0" w:color="020000"/>
              <w:right w:val="none" w:sz="0" w:space="0" w:color="020000"/>
            </w:tcBorders>
          </w:tcPr>
          <w:p w14:paraId="67691F6E"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528" w:type="dxa"/>
            <w:tcBorders>
              <w:top w:val="single" w:sz="5" w:space="0" w:color="000000"/>
              <w:left w:val="none" w:sz="0" w:space="0" w:color="020000"/>
              <w:bottom w:val="none" w:sz="0" w:space="0" w:color="020000"/>
              <w:right w:val="none" w:sz="0" w:space="0" w:color="020000"/>
            </w:tcBorders>
          </w:tcPr>
          <w:p w14:paraId="46E7B9C5"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67" w:type="dxa"/>
            <w:tcBorders>
              <w:top w:val="single" w:sz="5" w:space="0" w:color="000000"/>
              <w:left w:val="none" w:sz="0" w:space="0" w:color="020000"/>
              <w:bottom w:val="none" w:sz="0" w:space="0" w:color="020000"/>
              <w:right w:val="none" w:sz="0" w:space="0" w:color="020000"/>
            </w:tcBorders>
          </w:tcPr>
          <w:p w14:paraId="42CE893E"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70" w:type="dxa"/>
            <w:tcBorders>
              <w:top w:val="single" w:sz="5" w:space="0" w:color="000000"/>
              <w:left w:val="none" w:sz="0" w:space="0" w:color="020000"/>
              <w:bottom w:val="none" w:sz="0" w:space="0" w:color="020000"/>
              <w:right w:val="none" w:sz="0" w:space="0" w:color="020000"/>
            </w:tcBorders>
          </w:tcPr>
          <w:p w14:paraId="0873DEBA"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r>
      <w:tr w:rsidR="00033B8A" w14:paraId="05BAEAF3" w14:textId="77777777" w:rsidTr="00E80FEF">
        <w:trPr>
          <w:trHeight w:hRule="exact" w:val="388"/>
        </w:trPr>
        <w:tc>
          <w:tcPr>
            <w:tcW w:w="490" w:type="dxa"/>
            <w:tcBorders>
              <w:top w:val="none" w:sz="0" w:space="0" w:color="020000"/>
              <w:left w:val="none" w:sz="0" w:space="0" w:color="020000"/>
              <w:bottom w:val="none" w:sz="0" w:space="0" w:color="020000"/>
              <w:right w:val="none" w:sz="0" w:space="0" w:color="020000"/>
            </w:tcBorders>
          </w:tcPr>
          <w:p w14:paraId="4E74B36B"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none" w:sz="0" w:space="0" w:color="020000"/>
              <w:left w:val="none" w:sz="0" w:space="0" w:color="020000"/>
              <w:bottom w:val="none" w:sz="0" w:space="0" w:color="020000"/>
              <w:right w:val="none" w:sz="0" w:space="0" w:color="020000"/>
            </w:tcBorders>
            <w:vAlign w:val="center"/>
          </w:tcPr>
          <w:p w14:paraId="6E13F59F" w14:textId="77777777" w:rsidR="00033B8A" w:rsidRDefault="00033B8A" w:rsidP="00E80FEF">
            <w:pPr>
              <w:spacing w:before="104" w:after="76" w:line="199" w:lineRule="exact"/>
              <w:ind w:left="144"/>
              <w:textAlignment w:val="baseline"/>
              <w:rPr>
                <w:rFonts w:ascii="Arial" w:eastAsia="Arial" w:hAnsi="Arial"/>
                <w:color w:val="000000"/>
                <w:sz w:val="17"/>
              </w:rPr>
            </w:pPr>
            <w:r>
              <w:rPr>
                <w:rFonts w:ascii="Arial" w:eastAsia="Arial" w:hAnsi="Arial"/>
                <w:color w:val="000000"/>
                <w:sz w:val="17"/>
              </w:rPr>
              <w:t>No inventories were pledged as security during the year.</w:t>
            </w:r>
          </w:p>
        </w:tc>
        <w:tc>
          <w:tcPr>
            <w:tcW w:w="1205" w:type="dxa"/>
            <w:tcBorders>
              <w:top w:val="none" w:sz="0" w:space="0" w:color="020000"/>
              <w:left w:val="none" w:sz="0" w:space="0" w:color="020000"/>
              <w:bottom w:val="none" w:sz="0" w:space="0" w:color="020000"/>
              <w:right w:val="none" w:sz="0" w:space="0" w:color="020000"/>
            </w:tcBorders>
          </w:tcPr>
          <w:p w14:paraId="0EC2C83B"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61882F76"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tcPr>
          <w:p w14:paraId="4091AC44"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67" w:type="dxa"/>
            <w:tcBorders>
              <w:top w:val="none" w:sz="0" w:space="0" w:color="020000"/>
              <w:left w:val="none" w:sz="0" w:space="0" w:color="020000"/>
              <w:bottom w:val="none" w:sz="0" w:space="0" w:color="020000"/>
              <w:right w:val="none" w:sz="0" w:space="0" w:color="020000"/>
            </w:tcBorders>
          </w:tcPr>
          <w:p w14:paraId="2F8A83D9"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70" w:type="dxa"/>
            <w:tcBorders>
              <w:top w:val="none" w:sz="0" w:space="0" w:color="020000"/>
              <w:left w:val="none" w:sz="0" w:space="0" w:color="020000"/>
              <w:bottom w:val="none" w:sz="0" w:space="0" w:color="020000"/>
              <w:right w:val="none" w:sz="0" w:space="0" w:color="020000"/>
            </w:tcBorders>
          </w:tcPr>
          <w:p w14:paraId="6FF0D8D2"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r>
      <w:tr w:rsidR="00033B8A" w14:paraId="61899F0D" w14:textId="77777777" w:rsidTr="00E80FEF">
        <w:trPr>
          <w:trHeight w:hRule="exact" w:val="408"/>
        </w:trPr>
        <w:tc>
          <w:tcPr>
            <w:tcW w:w="490" w:type="dxa"/>
            <w:tcBorders>
              <w:top w:val="none" w:sz="0" w:space="0" w:color="020000"/>
              <w:left w:val="none" w:sz="0" w:space="0" w:color="020000"/>
              <w:bottom w:val="none" w:sz="0" w:space="0" w:color="020000"/>
              <w:right w:val="none" w:sz="0" w:space="0" w:color="020000"/>
            </w:tcBorders>
            <w:vAlign w:val="center"/>
          </w:tcPr>
          <w:p w14:paraId="6ED42D16" w14:textId="5A2ACE79" w:rsidR="00033B8A" w:rsidRDefault="00033B8A" w:rsidP="00033B8A">
            <w:pPr>
              <w:spacing w:before="110" w:after="85" w:line="199" w:lineRule="exact"/>
              <w:jc w:val="right"/>
              <w:textAlignment w:val="baseline"/>
              <w:rPr>
                <w:rFonts w:ascii="Arial" w:eastAsia="Arial" w:hAnsi="Arial"/>
                <w:b/>
                <w:color w:val="000000"/>
                <w:sz w:val="17"/>
              </w:rPr>
            </w:pPr>
            <w:r>
              <w:rPr>
                <w:rFonts w:ascii="Arial" w:eastAsia="Arial" w:hAnsi="Arial"/>
                <w:b/>
                <w:color w:val="000000"/>
                <w:sz w:val="17"/>
              </w:rPr>
              <w:t xml:space="preserve">4. </w:t>
            </w:r>
          </w:p>
        </w:tc>
        <w:tc>
          <w:tcPr>
            <w:tcW w:w="6364" w:type="dxa"/>
            <w:tcBorders>
              <w:top w:val="none" w:sz="0" w:space="0" w:color="020000"/>
              <w:left w:val="none" w:sz="0" w:space="0" w:color="020000"/>
              <w:bottom w:val="none" w:sz="0" w:space="0" w:color="020000"/>
              <w:right w:val="none" w:sz="0" w:space="0" w:color="020000"/>
            </w:tcBorders>
            <w:vAlign w:val="center"/>
          </w:tcPr>
          <w:p w14:paraId="5CD2A9C4" w14:textId="77777777" w:rsidR="00033B8A" w:rsidRDefault="00033B8A" w:rsidP="00E80FEF">
            <w:pPr>
              <w:spacing w:before="110" w:after="85" w:line="199" w:lineRule="exact"/>
              <w:ind w:left="144"/>
              <w:textAlignment w:val="baseline"/>
              <w:rPr>
                <w:rFonts w:ascii="Arial" w:eastAsia="Arial" w:hAnsi="Arial"/>
                <w:b/>
                <w:color w:val="000000"/>
                <w:sz w:val="17"/>
              </w:rPr>
            </w:pPr>
            <w:r>
              <w:rPr>
                <w:rFonts w:ascii="Arial" w:eastAsia="Arial" w:hAnsi="Arial"/>
                <w:b/>
                <w:color w:val="000000"/>
                <w:sz w:val="17"/>
              </w:rPr>
              <w:t>Loans to / (from) shareholder</w:t>
            </w:r>
          </w:p>
        </w:tc>
        <w:tc>
          <w:tcPr>
            <w:tcW w:w="1205" w:type="dxa"/>
            <w:tcBorders>
              <w:top w:val="none" w:sz="0" w:space="0" w:color="020000"/>
              <w:left w:val="none" w:sz="0" w:space="0" w:color="020000"/>
              <w:bottom w:val="none" w:sz="0" w:space="0" w:color="020000"/>
              <w:right w:val="none" w:sz="0" w:space="0" w:color="020000"/>
            </w:tcBorders>
          </w:tcPr>
          <w:p w14:paraId="18C798F3"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3C436676"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tcPr>
          <w:p w14:paraId="00BEA1F3"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67" w:type="dxa"/>
            <w:tcBorders>
              <w:top w:val="none" w:sz="0" w:space="0" w:color="020000"/>
              <w:left w:val="none" w:sz="0" w:space="0" w:color="020000"/>
              <w:bottom w:val="none" w:sz="0" w:space="0" w:color="020000"/>
              <w:right w:val="none" w:sz="0" w:space="0" w:color="020000"/>
            </w:tcBorders>
          </w:tcPr>
          <w:p w14:paraId="2C579C07"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70" w:type="dxa"/>
            <w:tcBorders>
              <w:top w:val="none" w:sz="0" w:space="0" w:color="020000"/>
              <w:left w:val="none" w:sz="0" w:space="0" w:color="020000"/>
              <w:bottom w:val="none" w:sz="0" w:space="0" w:color="020000"/>
              <w:right w:val="none" w:sz="0" w:space="0" w:color="020000"/>
            </w:tcBorders>
          </w:tcPr>
          <w:p w14:paraId="38098D97"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r>
      <w:tr w:rsidR="00033B8A" w14:paraId="2DAAEDE2" w14:textId="77777777" w:rsidTr="00E80FEF">
        <w:trPr>
          <w:trHeight w:hRule="exact" w:val="303"/>
        </w:trPr>
        <w:tc>
          <w:tcPr>
            <w:tcW w:w="490" w:type="dxa"/>
            <w:tcBorders>
              <w:top w:val="none" w:sz="0" w:space="0" w:color="020000"/>
              <w:left w:val="none" w:sz="0" w:space="0" w:color="020000"/>
              <w:bottom w:val="none" w:sz="0" w:space="0" w:color="020000"/>
              <w:right w:val="none" w:sz="0" w:space="0" w:color="020000"/>
            </w:tcBorders>
          </w:tcPr>
          <w:p w14:paraId="77A798ED"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none" w:sz="0" w:space="0" w:color="020000"/>
              <w:left w:val="none" w:sz="0" w:space="0" w:color="020000"/>
              <w:bottom w:val="none" w:sz="0" w:space="0" w:color="020000"/>
              <w:right w:val="none" w:sz="0" w:space="0" w:color="020000"/>
            </w:tcBorders>
            <w:vAlign w:val="center"/>
          </w:tcPr>
          <w:p w14:paraId="73A2A8D1" w14:textId="77777777" w:rsidR="00033B8A" w:rsidRDefault="00033B8A" w:rsidP="00E80FEF">
            <w:pPr>
              <w:spacing w:before="118" w:line="170" w:lineRule="exact"/>
              <w:ind w:left="144"/>
              <w:textAlignment w:val="baseline"/>
              <w:rPr>
                <w:rFonts w:ascii="Arial" w:eastAsia="Arial" w:hAnsi="Arial"/>
                <w:color w:val="000000"/>
                <w:sz w:val="17"/>
              </w:rPr>
            </w:pPr>
            <w:r>
              <w:rPr>
                <w:rFonts w:ascii="Arial" w:eastAsia="Arial" w:hAnsi="Arial"/>
                <w:color w:val="000000"/>
                <w:sz w:val="17"/>
              </w:rPr>
              <w:t>City of Johannesburg Metropolitan Municipality - Capex loans</w:t>
            </w:r>
          </w:p>
        </w:tc>
        <w:tc>
          <w:tcPr>
            <w:tcW w:w="1205" w:type="dxa"/>
            <w:tcBorders>
              <w:top w:val="none" w:sz="0" w:space="0" w:color="020000"/>
              <w:left w:val="none" w:sz="0" w:space="0" w:color="020000"/>
              <w:bottom w:val="none" w:sz="0" w:space="0" w:color="020000"/>
              <w:right w:val="none" w:sz="0" w:space="0" w:color="020000"/>
            </w:tcBorders>
            <w:vAlign w:val="center"/>
          </w:tcPr>
          <w:p w14:paraId="42334958" w14:textId="77777777" w:rsidR="00033B8A" w:rsidRDefault="00033B8A" w:rsidP="00E80FEF">
            <w:pPr>
              <w:spacing w:before="114" w:line="174" w:lineRule="exact"/>
              <w:jc w:val="right"/>
              <w:textAlignment w:val="baseline"/>
              <w:rPr>
                <w:rFonts w:ascii="Arial" w:eastAsia="Arial" w:hAnsi="Arial"/>
                <w:color w:val="000000"/>
                <w:sz w:val="17"/>
              </w:rPr>
            </w:pPr>
            <w:r>
              <w:rPr>
                <w:rFonts w:ascii="Arial" w:eastAsia="Arial" w:hAnsi="Arial"/>
                <w:color w:val="000000"/>
                <w:sz w:val="17"/>
              </w:rPr>
              <w:t>(2</w:t>
            </w:r>
          </w:p>
        </w:tc>
        <w:tc>
          <w:tcPr>
            <w:tcW w:w="360" w:type="dxa"/>
            <w:tcBorders>
              <w:top w:val="none" w:sz="0" w:space="0" w:color="020000"/>
              <w:left w:val="none" w:sz="0" w:space="0" w:color="020000"/>
              <w:bottom w:val="none" w:sz="0" w:space="0" w:color="020000"/>
              <w:right w:val="none" w:sz="0" w:space="0" w:color="020000"/>
            </w:tcBorders>
            <w:vAlign w:val="center"/>
          </w:tcPr>
          <w:p w14:paraId="449192B4" w14:textId="77777777" w:rsidR="00033B8A" w:rsidRDefault="00033B8A" w:rsidP="00E80FEF">
            <w:pPr>
              <w:spacing w:before="114" w:line="174" w:lineRule="exact"/>
              <w:jc w:val="right"/>
              <w:textAlignment w:val="baseline"/>
              <w:rPr>
                <w:rFonts w:ascii="Arial" w:eastAsia="Arial" w:hAnsi="Arial"/>
                <w:color w:val="000000"/>
                <w:sz w:val="17"/>
              </w:rPr>
            </w:pPr>
            <w:r>
              <w:rPr>
                <w:rFonts w:ascii="Arial" w:eastAsia="Arial" w:hAnsi="Arial"/>
                <w:color w:val="000000"/>
                <w:sz w:val="17"/>
              </w:rPr>
              <w:t>654</w:t>
            </w:r>
          </w:p>
        </w:tc>
        <w:tc>
          <w:tcPr>
            <w:tcW w:w="528" w:type="dxa"/>
            <w:tcBorders>
              <w:top w:val="none" w:sz="0" w:space="0" w:color="020000"/>
              <w:left w:val="none" w:sz="0" w:space="0" w:color="020000"/>
              <w:bottom w:val="none" w:sz="0" w:space="0" w:color="020000"/>
              <w:right w:val="none" w:sz="0" w:space="0" w:color="020000"/>
            </w:tcBorders>
            <w:vAlign w:val="center"/>
          </w:tcPr>
          <w:p w14:paraId="1FB5E626" w14:textId="77777777" w:rsidR="00033B8A" w:rsidRDefault="00033B8A" w:rsidP="00E80FEF">
            <w:pPr>
              <w:spacing w:before="114" w:line="174" w:lineRule="exact"/>
              <w:jc w:val="center"/>
              <w:textAlignment w:val="baseline"/>
              <w:rPr>
                <w:rFonts w:ascii="Arial" w:eastAsia="Arial" w:hAnsi="Arial"/>
                <w:color w:val="000000"/>
                <w:sz w:val="17"/>
              </w:rPr>
            </w:pPr>
            <w:r>
              <w:rPr>
                <w:rFonts w:ascii="Arial" w:eastAsia="Arial" w:hAnsi="Arial"/>
                <w:color w:val="000000"/>
                <w:sz w:val="17"/>
              </w:rPr>
              <w:t>151)</w:t>
            </w:r>
          </w:p>
        </w:tc>
        <w:tc>
          <w:tcPr>
            <w:tcW w:w="667" w:type="dxa"/>
            <w:tcBorders>
              <w:top w:val="none" w:sz="0" w:space="0" w:color="020000"/>
              <w:left w:val="none" w:sz="0" w:space="0" w:color="020000"/>
              <w:bottom w:val="none" w:sz="0" w:space="0" w:color="020000"/>
              <w:right w:val="none" w:sz="0" w:space="0" w:color="020000"/>
            </w:tcBorders>
            <w:vAlign w:val="center"/>
          </w:tcPr>
          <w:p w14:paraId="204B02B8" w14:textId="77777777" w:rsidR="00033B8A" w:rsidRDefault="00033B8A" w:rsidP="00E80FEF">
            <w:pPr>
              <w:spacing w:before="114" w:line="174" w:lineRule="exact"/>
              <w:ind w:right="24"/>
              <w:jc w:val="right"/>
              <w:textAlignment w:val="baseline"/>
              <w:rPr>
                <w:rFonts w:ascii="Arial" w:eastAsia="Arial" w:hAnsi="Arial"/>
                <w:color w:val="000000"/>
                <w:sz w:val="17"/>
              </w:rPr>
            </w:pPr>
            <w:r>
              <w:rPr>
                <w:rFonts w:ascii="Arial" w:eastAsia="Arial" w:hAnsi="Arial"/>
                <w:color w:val="000000"/>
                <w:sz w:val="17"/>
              </w:rPr>
              <w:t>(2 491</w:t>
            </w:r>
          </w:p>
        </w:tc>
        <w:tc>
          <w:tcPr>
            <w:tcW w:w="370" w:type="dxa"/>
            <w:tcBorders>
              <w:top w:val="none" w:sz="0" w:space="0" w:color="020000"/>
              <w:left w:val="none" w:sz="0" w:space="0" w:color="020000"/>
              <w:bottom w:val="none" w:sz="0" w:space="0" w:color="020000"/>
              <w:right w:val="none" w:sz="0" w:space="0" w:color="020000"/>
            </w:tcBorders>
            <w:vAlign w:val="center"/>
          </w:tcPr>
          <w:p w14:paraId="78B4082F" w14:textId="77777777" w:rsidR="00033B8A" w:rsidRDefault="00033B8A" w:rsidP="00E80FEF">
            <w:pPr>
              <w:spacing w:before="114" w:line="174" w:lineRule="exact"/>
              <w:jc w:val="center"/>
              <w:textAlignment w:val="baseline"/>
              <w:rPr>
                <w:rFonts w:ascii="Arial" w:eastAsia="Arial" w:hAnsi="Arial"/>
                <w:color w:val="000000"/>
                <w:sz w:val="17"/>
              </w:rPr>
            </w:pPr>
            <w:r>
              <w:rPr>
                <w:rFonts w:ascii="Arial" w:eastAsia="Arial" w:hAnsi="Arial"/>
                <w:color w:val="000000"/>
                <w:sz w:val="17"/>
              </w:rPr>
              <w:t>434)</w:t>
            </w:r>
          </w:p>
        </w:tc>
      </w:tr>
      <w:tr w:rsidR="00033B8A" w14:paraId="016FB78F" w14:textId="77777777" w:rsidTr="00E80FEF">
        <w:trPr>
          <w:trHeight w:hRule="exact" w:val="197"/>
        </w:trPr>
        <w:tc>
          <w:tcPr>
            <w:tcW w:w="490" w:type="dxa"/>
            <w:tcBorders>
              <w:top w:val="none" w:sz="0" w:space="0" w:color="020000"/>
              <w:left w:val="none" w:sz="0" w:space="0" w:color="020000"/>
              <w:bottom w:val="none" w:sz="0" w:space="0" w:color="020000"/>
              <w:right w:val="none" w:sz="0" w:space="0" w:color="020000"/>
            </w:tcBorders>
          </w:tcPr>
          <w:p w14:paraId="1174C5DB"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none" w:sz="0" w:space="0" w:color="020000"/>
              <w:left w:val="none" w:sz="0" w:space="0" w:color="020000"/>
              <w:bottom w:val="none" w:sz="0" w:space="0" w:color="020000"/>
              <w:right w:val="none" w:sz="0" w:space="0" w:color="020000"/>
            </w:tcBorders>
            <w:vAlign w:val="center"/>
          </w:tcPr>
          <w:p w14:paraId="47D7125D" w14:textId="77777777" w:rsidR="00033B8A" w:rsidRDefault="00033B8A" w:rsidP="00E80FEF">
            <w:pPr>
              <w:spacing w:line="174" w:lineRule="exact"/>
              <w:ind w:left="144"/>
              <w:textAlignment w:val="baseline"/>
              <w:rPr>
                <w:rFonts w:ascii="Arial" w:eastAsia="Arial" w:hAnsi="Arial"/>
                <w:color w:val="000000"/>
                <w:sz w:val="17"/>
              </w:rPr>
            </w:pPr>
            <w:r>
              <w:rPr>
                <w:rFonts w:ascii="Arial" w:eastAsia="Arial" w:hAnsi="Arial"/>
                <w:color w:val="000000"/>
                <w:sz w:val="17"/>
              </w:rPr>
              <w:t>Sweeping account</w:t>
            </w:r>
          </w:p>
        </w:tc>
        <w:tc>
          <w:tcPr>
            <w:tcW w:w="1205" w:type="dxa"/>
            <w:tcBorders>
              <w:top w:val="none" w:sz="0" w:space="0" w:color="020000"/>
              <w:left w:val="none" w:sz="0" w:space="0" w:color="020000"/>
              <w:bottom w:val="none" w:sz="0" w:space="0" w:color="020000"/>
              <w:right w:val="none" w:sz="0" w:space="0" w:color="020000"/>
            </w:tcBorders>
            <w:vAlign w:val="center"/>
          </w:tcPr>
          <w:p w14:paraId="20E84F48" w14:textId="77777777" w:rsidR="00033B8A" w:rsidRDefault="00033B8A" w:rsidP="00E80FEF">
            <w:pPr>
              <w:spacing w:line="179" w:lineRule="exact"/>
              <w:jc w:val="right"/>
              <w:textAlignment w:val="baseline"/>
              <w:rPr>
                <w:rFonts w:ascii="Arial" w:eastAsia="Arial" w:hAnsi="Arial"/>
                <w:color w:val="000000"/>
                <w:sz w:val="17"/>
              </w:rPr>
            </w:pPr>
            <w:r>
              <w:rPr>
                <w:rFonts w:ascii="Arial" w:eastAsia="Arial" w:hAnsi="Arial"/>
                <w:color w:val="000000"/>
                <w:sz w:val="17"/>
              </w:rPr>
              <w:t>1</w:t>
            </w:r>
          </w:p>
        </w:tc>
        <w:tc>
          <w:tcPr>
            <w:tcW w:w="360" w:type="dxa"/>
            <w:tcBorders>
              <w:top w:val="none" w:sz="0" w:space="0" w:color="020000"/>
              <w:left w:val="none" w:sz="0" w:space="0" w:color="020000"/>
              <w:bottom w:val="none" w:sz="0" w:space="0" w:color="020000"/>
              <w:right w:val="none" w:sz="0" w:space="0" w:color="020000"/>
            </w:tcBorders>
            <w:vAlign w:val="center"/>
          </w:tcPr>
          <w:p w14:paraId="0B363A4D" w14:textId="77777777" w:rsidR="00033B8A" w:rsidRDefault="00033B8A" w:rsidP="00E80FEF">
            <w:pPr>
              <w:spacing w:line="179" w:lineRule="exact"/>
              <w:jc w:val="right"/>
              <w:textAlignment w:val="baseline"/>
              <w:rPr>
                <w:rFonts w:ascii="Arial" w:eastAsia="Arial" w:hAnsi="Arial"/>
                <w:color w:val="000000"/>
                <w:sz w:val="17"/>
              </w:rPr>
            </w:pPr>
            <w:r>
              <w:rPr>
                <w:rFonts w:ascii="Arial" w:eastAsia="Arial" w:hAnsi="Arial"/>
                <w:color w:val="000000"/>
                <w:sz w:val="17"/>
              </w:rPr>
              <w:t>699</w:t>
            </w:r>
          </w:p>
        </w:tc>
        <w:tc>
          <w:tcPr>
            <w:tcW w:w="528" w:type="dxa"/>
            <w:tcBorders>
              <w:top w:val="none" w:sz="0" w:space="0" w:color="020000"/>
              <w:left w:val="none" w:sz="0" w:space="0" w:color="020000"/>
              <w:bottom w:val="none" w:sz="0" w:space="0" w:color="020000"/>
              <w:right w:val="none" w:sz="0" w:space="0" w:color="020000"/>
            </w:tcBorders>
            <w:vAlign w:val="center"/>
          </w:tcPr>
          <w:p w14:paraId="3A6757D7" w14:textId="77777777" w:rsidR="00033B8A" w:rsidRDefault="00033B8A" w:rsidP="00E80FEF">
            <w:pPr>
              <w:spacing w:line="179" w:lineRule="exact"/>
              <w:jc w:val="center"/>
              <w:textAlignment w:val="baseline"/>
              <w:rPr>
                <w:rFonts w:ascii="Arial" w:eastAsia="Arial" w:hAnsi="Arial"/>
                <w:color w:val="000000"/>
                <w:sz w:val="17"/>
              </w:rPr>
            </w:pPr>
            <w:r>
              <w:rPr>
                <w:rFonts w:ascii="Arial" w:eastAsia="Arial" w:hAnsi="Arial"/>
                <w:color w:val="000000"/>
                <w:sz w:val="17"/>
              </w:rPr>
              <w:t>824</w:t>
            </w:r>
          </w:p>
        </w:tc>
        <w:tc>
          <w:tcPr>
            <w:tcW w:w="667" w:type="dxa"/>
            <w:tcBorders>
              <w:top w:val="none" w:sz="0" w:space="0" w:color="020000"/>
              <w:left w:val="none" w:sz="0" w:space="0" w:color="020000"/>
              <w:bottom w:val="none" w:sz="0" w:space="0" w:color="020000"/>
              <w:right w:val="none" w:sz="0" w:space="0" w:color="020000"/>
            </w:tcBorders>
            <w:vAlign w:val="center"/>
          </w:tcPr>
          <w:p w14:paraId="29A1B1F7" w14:textId="77777777" w:rsidR="00033B8A" w:rsidRDefault="00033B8A" w:rsidP="00E80FEF">
            <w:pPr>
              <w:spacing w:line="179" w:lineRule="exact"/>
              <w:ind w:right="24"/>
              <w:jc w:val="right"/>
              <w:textAlignment w:val="baseline"/>
              <w:rPr>
                <w:rFonts w:ascii="Arial" w:eastAsia="Arial" w:hAnsi="Arial"/>
                <w:color w:val="000000"/>
                <w:sz w:val="17"/>
              </w:rPr>
            </w:pPr>
            <w:r>
              <w:rPr>
                <w:rFonts w:ascii="Arial" w:eastAsia="Arial" w:hAnsi="Arial"/>
                <w:color w:val="000000"/>
                <w:sz w:val="17"/>
              </w:rPr>
              <w:t>1 331</w:t>
            </w:r>
          </w:p>
        </w:tc>
        <w:tc>
          <w:tcPr>
            <w:tcW w:w="370" w:type="dxa"/>
            <w:tcBorders>
              <w:top w:val="none" w:sz="0" w:space="0" w:color="020000"/>
              <w:left w:val="none" w:sz="0" w:space="0" w:color="020000"/>
              <w:bottom w:val="none" w:sz="0" w:space="0" w:color="020000"/>
              <w:right w:val="none" w:sz="0" w:space="0" w:color="020000"/>
            </w:tcBorders>
            <w:vAlign w:val="center"/>
          </w:tcPr>
          <w:p w14:paraId="3B3528EC" w14:textId="77777777" w:rsidR="00033B8A" w:rsidRDefault="00033B8A" w:rsidP="00E80FEF">
            <w:pPr>
              <w:spacing w:line="179" w:lineRule="exact"/>
              <w:jc w:val="center"/>
              <w:textAlignment w:val="baseline"/>
              <w:rPr>
                <w:rFonts w:ascii="Arial" w:eastAsia="Arial" w:hAnsi="Arial"/>
                <w:color w:val="000000"/>
                <w:sz w:val="17"/>
              </w:rPr>
            </w:pPr>
            <w:r>
              <w:rPr>
                <w:rFonts w:ascii="Arial" w:eastAsia="Arial" w:hAnsi="Arial"/>
                <w:color w:val="000000"/>
                <w:sz w:val="17"/>
              </w:rPr>
              <w:t>603</w:t>
            </w:r>
          </w:p>
        </w:tc>
      </w:tr>
      <w:tr w:rsidR="00033B8A" w14:paraId="1FCDB07E" w14:textId="77777777" w:rsidTr="00E80FEF">
        <w:trPr>
          <w:trHeight w:hRule="exact" w:val="259"/>
        </w:trPr>
        <w:tc>
          <w:tcPr>
            <w:tcW w:w="490" w:type="dxa"/>
            <w:tcBorders>
              <w:top w:val="none" w:sz="0" w:space="0" w:color="020000"/>
              <w:left w:val="none" w:sz="0" w:space="0" w:color="020000"/>
              <w:bottom w:val="none" w:sz="0" w:space="0" w:color="020000"/>
              <w:right w:val="none" w:sz="0" w:space="0" w:color="020000"/>
            </w:tcBorders>
          </w:tcPr>
          <w:p w14:paraId="35E1A9EA"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none" w:sz="0" w:space="0" w:color="020000"/>
              <w:left w:val="none" w:sz="0" w:space="0" w:color="020000"/>
              <w:bottom w:val="single" w:sz="5" w:space="0" w:color="000000"/>
              <w:right w:val="none" w:sz="0" w:space="0" w:color="020000"/>
            </w:tcBorders>
            <w:vAlign w:val="center"/>
          </w:tcPr>
          <w:p w14:paraId="2D403BFE" w14:textId="77777777" w:rsidR="00033B8A" w:rsidRDefault="00033B8A" w:rsidP="00E80FEF">
            <w:pPr>
              <w:spacing w:after="37" w:line="199" w:lineRule="exact"/>
              <w:ind w:left="144"/>
              <w:textAlignment w:val="baseline"/>
              <w:rPr>
                <w:rFonts w:ascii="Arial" w:eastAsia="Arial" w:hAnsi="Arial"/>
                <w:color w:val="000000"/>
                <w:sz w:val="17"/>
              </w:rPr>
            </w:pPr>
            <w:r>
              <w:rPr>
                <w:rFonts w:ascii="Arial" w:eastAsia="Arial" w:hAnsi="Arial"/>
                <w:color w:val="000000"/>
                <w:sz w:val="17"/>
              </w:rPr>
              <w:t>City of Johannesburg Metropolitan Municipality - Shareholder loans</w:t>
            </w:r>
          </w:p>
        </w:tc>
        <w:tc>
          <w:tcPr>
            <w:tcW w:w="1205" w:type="dxa"/>
            <w:tcBorders>
              <w:top w:val="none" w:sz="0" w:space="0" w:color="020000"/>
              <w:left w:val="none" w:sz="0" w:space="0" w:color="020000"/>
              <w:bottom w:val="single" w:sz="5" w:space="0" w:color="000000"/>
              <w:right w:val="none" w:sz="0" w:space="0" w:color="020000"/>
            </w:tcBorders>
          </w:tcPr>
          <w:p w14:paraId="144A573E"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single" w:sz="5" w:space="0" w:color="000000"/>
              <w:right w:val="none" w:sz="0" w:space="0" w:color="020000"/>
            </w:tcBorders>
            <w:vAlign w:val="center"/>
          </w:tcPr>
          <w:p w14:paraId="0301A272" w14:textId="77777777" w:rsidR="00033B8A" w:rsidRDefault="00033B8A" w:rsidP="00E80FEF">
            <w:pPr>
              <w:spacing w:after="42" w:line="199" w:lineRule="exact"/>
              <w:jc w:val="right"/>
              <w:textAlignment w:val="baseline"/>
              <w:rPr>
                <w:rFonts w:ascii="Arial" w:eastAsia="Arial" w:hAnsi="Arial"/>
                <w:color w:val="000000"/>
                <w:sz w:val="17"/>
              </w:rPr>
            </w:pPr>
            <w:r>
              <w:rPr>
                <w:rFonts w:ascii="Arial" w:eastAsia="Arial" w:hAnsi="Arial"/>
                <w:color w:val="000000"/>
                <w:sz w:val="17"/>
              </w:rPr>
              <w:t>(624</w:t>
            </w:r>
          </w:p>
        </w:tc>
        <w:tc>
          <w:tcPr>
            <w:tcW w:w="528" w:type="dxa"/>
            <w:tcBorders>
              <w:top w:val="none" w:sz="0" w:space="0" w:color="020000"/>
              <w:left w:val="none" w:sz="0" w:space="0" w:color="020000"/>
              <w:bottom w:val="single" w:sz="5" w:space="0" w:color="000000"/>
              <w:right w:val="none" w:sz="0" w:space="0" w:color="020000"/>
            </w:tcBorders>
            <w:vAlign w:val="center"/>
          </w:tcPr>
          <w:p w14:paraId="70C19660" w14:textId="77777777" w:rsidR="00033B8A" w:rsidRDefault="00033B8A" w:rsidP="00E80FEF">
            <w:pPr>
              <w:spacing w:after="42" w:line="199" w:lineRule="exact"/>
              <w:jc w:val="center"/>
              <w:textAlignment w:val="baseline"/>
              <w:rPr>
                <w:rFonts w:ascii="Arial" w:eastAsia="Arial" w:hAnsi="Arial"/>
                <w:color w:val="000000"/>
                <w:sz w:val="17"/>
              </w:rPr>
            </w:pPr>
            <w:r>
              <w:rPr>
                <w:rFonts w:ascii="Arial" w:eastAsia="Arial" w:hAnsi="Arial"/>
                <w:color w:val="000000"/>
                <w:sz w:val="17"/>
              </w:rPr>
              <w:t>793)</w:t>
            </w:r>
          </w:p>
        </w:tc>
        <w:tc>
          <w:tcPr>
            <w:tcW w:w="667" w:type="dxa"/>
            <w:tcBorders>
              <w:top w:val="none" w:sz="0" w:space="0" w:color="020000"/>
              <w:left w:val="none" w:sz="0" w:space="0" w:color="020000"/>
              <w:bottom w:val="single" w:sz="5" w:space="0" w:color="000000"/>
              <w:right w:val="none" w:sz="0" w:space="0" w:color="020000"/>
            </w:tcBorders>
            <w:vAlign w:val="center"/>
          </w:tcPr>
          <w:p w14:paraId="4DB2CC19" w14:textId="77777777" w:rsidR="00033B8A" w:rsidRDefault="00033B8A" w:rsidP="00E80FEF">
            <w:pPr>
              <w:spacing w:after="37" w:line="199" w:lineRule="exact"/>
              <w:ind w:right="24"/>
              <w:jc w:val="right"/>
              <w:textAlignment w:val="baseline"/>
              <w:rPr>
                <w:rFonts w:ascii="Arial" w:eastAsia="Arial" w:hAnsi="Arial"/>
                <w:color w:val="000000"/>
                <w:sz w:val="17"/>
              </w:rPr>
            </w:pPr>
            <w:r>
              <w:rPr>
                <w:rFonts w:ascii="Arial" w:eastAsia="Arial" w:hAnsi="Arial"/>
                <w:color w:val="000000"/>
                <w:sz w:val="17"/>
              </w:rPr>
              <w:t>(624</w:t>
            </w:r>
          </w:p>
        </w:tc>
        <w:tc>
          <w:tcPr>
            <w:tcW w:w="370" w:type="dxa"/>
            <w:tcBorders>
              <w:top w:val="none" w:sz="0" w:space="0" w:color="020000"/>
              <w:left w:val="none" w:sz="0" w:space="0" w:color="020000"/>
              <w:bottom w:val="single" w:sz="5" w:space="0" w:color="000000"/>
              <w:right w:val="none" w:sz="0" w:space="0" w:color="020000"/>
            </w:tcBorders>
            <w:vAlign w:val="center"/>
          </w:tcPr>
          <w:p w14:paraId="5F4CC926" w14:textId="77777777" w:rsidR="00033B8A" w:rsidRDefault="00033B8A" w:rsidP="00E80FEF">
            <w:pPr>
              <w:spacing w:after="37" w:line="199" w:lineRule="exact"/>
              <w:jc w:val="center"/>
              <w:textAlignment w:val="baseline"/>
              <w:rPr>
                <w:rFonts w:ascii="Arial" w:eastAsia="Arial" w:hAnsi="Arial"/>
                <w:color w:val="000000"/>
                <w:sz w:val="17"/>
              </w:rPr>
            </w:pPr>
            <w:r>
              <w:rPr>
                <w:rFonts w:ascii="Arial" w:eastAsia="Arial" w:hAnsi="Arial"/>
                <w:color w:val="000000"/>
                <w:sz w:val="17"/>
              </w:rPr>
              <w:t>793)</w:t>
            </w:r>
          </w:p>
        </w:tc>
      </w:tr>
      <w:tr w:rsidR="00033B8A" w14:paraId="16F47446" w14:textId="77777777" w:rsidTr="00E80FEF">
        <w:trPr>
          <w:trHeight w:hRule="exact" w:val="283"/>
        </w:trPr>
        <w:tc>
          <w:tcPr>
            <w:tcW w:w="490" w:type="dxa"/>
            <w:tcBorders>
              <w:top w:val="none" w:sz="0" w:space="0" w:color="020000"/>
              <w:left w:val="none" w:sz="0" w:space="0" w:color="020000"/>
              <w:bottom w:val="none" w:sz="0" w:space="0" w:color="020000"/>
              <w:right w:val="none" w:sz="0" w:space="0" w:color="020000"/>
            </w:tcBorders>
          </w:tcPr>
          <w:p w14:paraId="30F884A7"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6364" w:type="dxa"/>
            <w:tcBorders>
              <w:top w:val="single" w:sz="5" w:space="0" w:color="000000"/>
              <w:left w:val="none" w:sz="0" w:space="0" w:color="020000"/>
              <w:bottom w:val="single" w:sz="5" w:space="0" w:color="000000"/>
              <w:right w:val="none" w:sz="0" w:space="0" w:color="020000"/>
            </w:tcBorders>
          </w:tcPr>
          <w:p w14:paraId="4905BAF5" w14:textId="77777777" w:rsidR="00033B8A" w:rsidRDefault="00033B8A" w:rsidP="00E80FEF">
            <w:pPr>
              <w:textAlignment w:val="baseline"/>
              <w:rPr>
                <w:rFonts w:ascii="Arial" w:eastAsia="Arial" w:hAnsi="Arial"/>
                <w:color w:val="000000"/>
              </w:rPr>
            </w:pPr>
            <w:r>
              <w:rPr>
                <w:rFonts w:ascii="Arial" w:eastAsia="Arial" w:hAnsi="Arial"/>
                <w:color w:val="000000"/>
              </w:rPr>
              <w:t xml:space="preserve"> </w:t>
            </w:r>
          </w:p>
        </w:tc>
        <w:tc>
          <w:tcPr>
            <w:tcW w:w="1205" w:type="dxa"/>
            <w:tcBorders>
              <w:top w:val="single" w:sz="5" w:space="0" w:color="000000"/>
              <w:left w:val="none" w:sz="0" w:space="0" w:color="020000"/>
              <w:bottom w:val="single" w:sz="5" w:space="0" w:color="000000"/>
              <w:right w:val="none" w:sz="0" w:space="0" w:color="020000"/>
            </w:tcBorders>
            <w:vAlign w:val="center"/>
          </w:tcPr>
          <w:p w14:paraId="7BE21CFF" w14:textId="77777777" w:rsidR="00033B8A" w:rsidRDefault="00033B8A" w:rsidP="00E80FEF">
            <w:pPr>
              <w:spacing w:before="32" w:after="47" w:line="199" w:lineRule="exact"/>
              <w:jc w:val="right"/>
              <w:textAlignment w:val="baseline"/>
              <w:rPr>
                <w:rFonts w:ascii="Arial" w:eastAsia="Arial" w:hAnsi="Arial"/>
                <w:b/>
                <w:color w:val="000000"/>
                <w:sz w:val="17"/>
              </w:rPr>
            </w:pPr>
            <w:r>
              <w:rPr>
                <w:rFonts w:ascii="Arial" w:eastAsia="Arial" w:hAnsi="Arial"/>
                <w:b/>
                <w:color w:val="000000"/>
                <w:sz w:val="17"/>
              </w:rPr>
              <w:t>(1</w:t>
            </w:r>
          </w:p>
        </w:tc>
        <w:tc>
          <w:tcPr>
            <w:tcW w:w="360" w:type="dxa"/>
            <w:tcBorders>
              <w:top w:val="single" w:sz="5" w:space="0" w:color="000000"/>
              <w:left w:val="none" w:sz="0" w:space="0" w:color="020000"/>
              <w:bottom w:val="single" w:sz="5" w:space="0" w:color="000000"/>
              <w:right w:val="none" w:sz="0" w:space="0" w:color="020000"/>
            </w:tcBorders>
            <w:vAlign w:val="center"/>
          </w:tcPr>
          <w:p w14:paraId="2C7F543B" w14:textId="77777777" w:rsidR="00033B8A" w:rsidRDefault="00033B8A" w:rsidP="00E80FEF">
            <w:pPr>
              <w:spacing w:before="32" w:after="47" w:line="199" w:lineRule="exact"/>
              <w:jc w:val="right"/>
              <w:textAlignment w:val="baseline"/>
              <w:rPr>
                <w:rFonts w:ascii="Arial" w:eastAsia="Arial" w:hAnsi="Arial"/>
                <w:b/>
                <w:color w:val="000000"/>
                <w:sz w:val="17"/>
              </w:rPr>
            </w:pPr>
            <w:r>
              <w:rPr>
                <w:rFonts w:ascii="Arial" w:eastAsia="Arial" w:hAnsi="Arial"/>
                <w:b/>
                <w:color w:val="000000"/>
                <w:sz w:val="17"/>
              </w:rPr>
              <w:t>579</w:t>
            </w:r>
          </w:p>
        </w:tc>
        <w:tc>
          <w:tcPr>
            <w:tcW w:w="528" w:type="dxa"/>
            <w:tcBorders>
              <w:top w:val="single" w:sz="5" w:space="0" w:color="000000"/>
              <w:left w:val="none" w:sz="0" w:space="0" w:color="020000"/>
              <w:bottom w:val="single" w:sz="5" w:space="0" w:color="000000"/>
              <w:right w:val="none" w:sz="0" w:space="0" w:color="020000"/>
            </w:tcBorders>
            <w:vAlign w:val="center"/>
          </w:tcPr>
          <w:p w14:paraId="2BCF1CFF" w14:textId="77777777" w:rsidR="00033B8A" w:rsidRDefault="00033B8A" w:rsidP="00E80FEF">
            <w:pPr>
              <w:spacing w:before="32" w:after="47" w:line="199" w:lineRule="exact"/>
              <w:jc w:val="center"/>
              <w:textAlignment w:val="baseline"/>
              <w:rPr>
                <w:rFonts w:ascii="Arial" w:eastAsia="Arial" w:hAnsi="Arial"/>
                <w:b/>
                <w:color w:val="000000"/>
                <w:sz w:val="17"/>
              </w:rPr>
            </w:pPr>
            <w:r>
              <w:rPr>
                <w:rFonts w:ascii="Arial" w:eastAsia="Arial" w:hAnsi="Arial"/>
                <w:b/>
                <w:color w:val="000000"/>
                <w:sz w:val="17"/>
              </w:rPr>
              <w:t>120)</w:t>
            </w:r>
          </w:p>
        </w:tc>
        <w:tc>
          <w:tcPr>
            <w:tcW w:w="667" w:type="dxa"/>
            <w:tcBorders>
              <w:top w:val="single" w:sz="5" w:space="0" w:color="000000"/>
              <w:left w:val="none" w:sz="0" w:space="0" w:color="020000"/>
              <w:bottom w:val="single" w:sz="5" w:space="0" w:color="000000"/>
              <w:right w:val="none" w:sz="0" w:space="0" w:color="020000"/>
            </w:tcBorders>
            <w:vAlign w:val="center"/>
          </w:tcPr>
          <w:p w14:paraId="43983A01" w14:textId="77777777" w:rsidR="00033B8A" w:rsidRDefault="00033B8A" w:rsidP="00E80FEF">
            <w:pPr>
              <w:spacing w:before="37" w:after="42" w:line="199" w:lineRule="exact"/>
              <w:ind w:right="24"/>
              <w:jc w:val="right"/>
              <w:textAlignment w:val="baseline"/>
              <w:rPr>
                <w:rFonts w:ascii="Arial" w:eastAsia="Arial" w:hAnsi="Arial"/>
                <w:b/>
                <w:color w:val="000000"/>
                <w:sz w:val="17"/>
              </w:rPr>
            </w:pPr>
            <w:r>
              <w:rPr>
                <w:rFonts w:ascii="Arial" w:eastAsia="Arial" w:hAnsi="Arial"/>
                <w:b/>
                <w:color w:val="000000"/>
                <w:sz w:val="17"/>
              </w:rPr>
              <w:t>(1 784</w:t>
            </w:r>
          </w:p>
        </w:tc>
        <w:tc>
          <w:tcPr>
            <w:tcW w:w="370" w:type="dxa"/>
            <w:tcBorders>
              <w:top w:val="single" w:sz="5" w:space="0" w:color="000000"/>
              <w:left w:val="none" w:sz="0" w:space="0" w:color="020000"/>
              <w:bottom w:val="single" w:sz="5" w:space="0" w:color="000000"/>
              <w:right w:val="none" w:sz="0" w:space="0" w:color="020000"/>
            </w:tcBorders>
            <w:vAlign w:val="center"/>
          </w:tcPr>
          <w:p w14:paraId="41F60A43" w14:textId="77777777" w:rsidR="00033B8A" w:rsidRDefault="00033B8A" w:rsidP="00E80FEF">
            <w:pPr>
              <w:spacing w:before="37" w:after="42" w:line="199" w:lineRule="exact"/>
              <w:jc w:val="center"/>
              <w:textAlignment w:val="baseline"/>
              <w:rPr>
                <w:rFonts w:ascii="Arial" w:eastAsia="Arial" w:hAnsi="Arial"/>
                <w:b/>
                <w:color w:val="000000"/>
                <w:sz w:val="17"/>
              </w:rPr>
            </w:pPr>
            <w:r>
              <w:rPr>
                <w:rFonts w:ascii="Arial" w:eastAsia="Arial" w:hAnsi="Arial"/>
                <w:b/>
                <w:color w:val="000000"/>
                <w:sz w:val="17"/>
              </w:rPr>
              <w:t>624)</w:t>
            </w:r>
          </w:p>
        </w:tc>
      </w:tr>
    </w:tbl>
    <w:p w14:paraId="04944A38" w14:textId="77777777" w:rsidR="00033B8A" w:rsidRDefault="00033B8A">
      <w:pPr>
        <w:rPr>
          <w:rFonts w:ascii="Arial" w:hAnsi="Arial" w:cs="Arial"/>
          <w:sz w:val="20"/>
          <w:szCs w:val="20"/>
        </w:rPr>
      </w:pPr>
    </w:p>
    <w:p w14:paraId="5D60D2AC" w14:textId="77777777" w:rsidR="00033B8A" w:rsidRDefault="00033B8A">
      <w:pPr>
        <w:rPr>
          <w:rFonts w:ascii="Arial" w:hAnsi="Arial" w:cs="Arial"/>
          <w:sz w:val="20"/>
          <w:szCs w:val="20"/>
        </w:rPr>
      </w:pPr>
      <w:r>
        <w:rPr>
          <w:rFonts w:ascii="Arial" w:hAnsi="Arial" w:cs="Arial"/>
          <w:sz w:val="20"/>
          <w:szCs w:val="20"/>
        </w:rPr>
        <w:br w:type="page"/>
      </w:r>
    </w:p>
    <w:tbl>
      <w:tblPr>
        <w:tblW w:w="0" w:type="auto"/>
        <w:tblInd w:w="216" w:type="dxa"/>
        <w:tblLayout w:type="fixed"/>
        <w:tblCellMar>
          <w:left w:w="0" w:type="dxa"/>
          <w:right w:w="0" w:type="dxa"/>
        </w:tblCellMar>
        <w:tblLook w:val="0000" w:firstRow="0" w:lastRow="0" w:firstColumn="0" w:lastColumn="0" w:noHBand="0" w:noVBand="0"/>
      </w:tblPr>
      <w:tblGrid>
        <w:gridCol w:w="6247"/>
        <w:gridCol w:w="154"/>
        <w:gridCol w:w="378"/>
        <w:gridCol w:w="313"/>
        <w:gridCol w:w="2712"/>
      </w:tblGrid>
      <w:tr w:rsidR="001E0962" w14:paraId="76FE378A" w14:textId="77777777" w:rsidTr="00E80FEF">
        <w:trPr>
          <w:trHeight w:hRule="exact" w:val="271"/>
        </w:trPr>
        <w:tc>
          <w:tcPr>
            <w:tcW w:w="6247" w:type="dxa"/>
            <w:tcBorders>
              <w:top w:val="single" w:sz="4" w:space="0" w:color="000000"/>
              <w:left w:val="none" w:sz="0" w:space="0" w:color="000000"/>
              <w:bottom w:val="none" w:sz="0" w:space="0" w:color="000000"/>
              <w:right w:val="none" w:sz="0" w:space="0" w:color="000000"/>
            </w:tcBorders>
            <w:vAlign w:val="center"/>
          </w:tcPr>
          <w:p w14:paraId="22A03278" w14:textId="18F0B47B" w:rsidR="001E0962" w:rsidRDefault="001E0962" w:rsidP="00E80FEF">
            <w:pPr>
              <w:spacing w:after="32" w:line="199" w:lineRule="exact"/>
              <w:textAlignment w:val="baseline"/>
              <w:rPr>
                <w:rFonts w:ascii="Arial" w:eastAsia="Arial" w:hAnsi="Arial"/>
                <w:b/>
                <w:color w:val="000000"/>
                <w:sz w:val="17"/>
              </w:rPr>
            </w:pPr>
            <w:r>
              <w:rPr>
                <w:rFonts w:ascii="Arial" w:eastAsia="Arial" w:hAnsi="Arial"/>
                <w:b/>
                <w:color w:val="000000"/>
                <w:sz w:val="17"/>
              </w:rPr>
              <w:lastRenderedPageBreak/>
              <w:t>Figures in Rand thousand</w:t>
            </w:r>
          </w:p>
        </w:tc>
        <w:tc>
          <w:tcPr>
            <w:tcW w:w="154" w:type="dxa"/>
            <w:tcBorders>
              <w:top w:val="none" w:sz="0" w:space="0" w:color="000000"/>
              <w:left w:val="none" w:sz="0" w:space="0" w:color="000000"/>
              <w:bottom w:val="none" w:sz="0" w:space="0" w:color="000000"/>
              <w:right w:val="none" w:sz="0" w:space="0" w:color="000000"/>
            </w:tcBorders>
          </w:tcPr>
          <w:p w14:paraId="76BCF34B" w14:textId="77777777" w:rsidR="001E0962" w:rsidRDefault="001E0962" w:rsidP="00E80FEF"/>
        </w:tc>
        <w:tc>
          <w:tcPr>
            <w:tcW w:w="378" w:type="dxa"/>
            <w:tcBorders>
              <w:top w:val="single" w:sz="4" w:space="0" w:color="000000"/>
              <w:left w:val="none" w:sz="0" w:space="0" w:color="000000"/>
              <w:bottom w:val="none" w:sz="0" w:space="0" w:color="000000"/>
              <w:right w:val="none" w:sz="0" w:space="0" w:color="000000"/>
            </w:tcBorders>
          </w:tcPr>
          <w:p w14:paraId="49CE6BF2" w14:textId="77777777" w:rsidR="001E0962" w:rsidRDefault="001E0962" w:rsidP="00E80FEF"/>
        </w:tc>
        <w:tc>
          <w:tcPr>
            <w:tcW w:w="313" w:type="dxa"/>
            <w:tcBorders>
              <w:top w:val="none" w:sz="0" w:space="0" w:color="000000"/>
              <w:left w:val="none" w:sz="0" w:space="0" w:color="000000"/>
              <w:bottom w:val="none" w:sz="0" w:space="0" w:color="000000"/>
              <w:right w:val="none" w:sz="0" w:space="0" w:color="000000"/>
            </w:tcBorders>
          </w:tcPr>
          <w:p w14:paraId="0F100BBE" w14:textId="77777777" w:rsidR="001E0962" w:rsidRDefault="001E0962" w:rsidP="00E80FEF"/>
        </w:tc>
        <w:tc>
          <w:tcPr>
            <w:tcW w:w="2712" w:type="dxa"/>
            <w:tcBorders>
              <w:top w:val="single" w:sz="4" w:space="0" w:color="000000"/>
              <w:left w:val="none" w:sz="0" w:space="0" w:color="000000"/>
              <w:bottom w:val="none" w:sz="0" w:space="0" w:color="000000"/>
              <w:right w:val="none" w:sz="0" w:space="0" w:color="000000"/>
            </w:tcBorders>
            <w:vAlign w:val="center"/>
          </w:tcPr>
          <w:p w14:paraId="759F2FEB" w14:textId="77777777" w:rsidR="001E0962" w:rsidRDefault="001E0962" w:rsidP="00E80FEF">
            <w:pPr>
              <w:tabs>
                <w:tab w:val="left" w:pos="1872"/>
              </w:tabs>
              <w:spacing w:after="34" w:line="199" w:lineRule="exact"/>
              <w:ind w:right="422"/>
              <w:jc w:val="right"/>
              <w:textAlignment w:val="baseline"/>
              <w:rPr>
                <w:rFonts w:ascii="Arial" w:eastAsia="Arial" w:hAnsi="Arial"/>
                <w:b/>
                <w:color w:val="000000"/>
                <w:sz w:val="17"/>
              </w:rPr>
            </w:pPr>
            <w:r>
              <w:rPr>
                <w:rFonts w:ascii="Arial" w:eastAsia="Arial" w:hAnsi="Arial"/>
                <w:b/>
                <w:color w:val="000000"/>
                <w:sz w:val="17"/>
              </w:rPr>
              <w:t>2016</w:t>
            </w:r>
            <w:r>
              <w:rPr>
                <w:rFonts w:ascii="Arial" w:eastAsia="Arial" w:hAnsi="Arial"/>
                <w:b/>
                <w:color w:val="000000"/>
                <w:sz w:val="17"/>
              </w:rPr>
              <w:tab/>
              <w:t>2015</w:t>
            </w:r>
          </w:p>
        </w:tc>
      </w:tr>
    </w:tbl>
    <w:p w14:paraId="11A59C00" w14:textId="65489B10" w:rsidR="001E0962" w:rsidRDefault="001E0962" w:rsidP="001E0962">
      <w:pPr>
        <w:tabs>
          <w:tab w:val="left" w:pos="576"/>
        </w:tabs>
        <w:spacing w:before="132" w:line="393" w:lineRule="exact"/>
        <w:ind w:left="576" w:hanging="360"/>
        <w:textAlignment w:val="baseline"/>
        <w:rPr>
          <w:rFonts w:ascii="Arial" w:eastAsia="Arial" w:hAnsi="Arial"/>
          <w:b/>
          <w:color w:val="000000"/>
          <w:sz w:val="17"/>
        </w:rPr>
      </w:pPr>
      <w:r>
        <w:rPr>
          <w:noProof/>
          <w:lang w:eastAsia="en-ZA"/>
        </w:rPr>
        <mc:AlternateContent>
          <mc:Choice Requires="wps">
            <w:drawing>
              <wp:anchor distT="0" distB="0" distL="114300" distR="114300" simplePos="0" relativeHeight="251658285" behindDoc="0" locked="0" layoutInCell="1" allowOverlap="1" wp14:anchorId="31BD0A84" wp14:editId="4FC5660A">
                <wp:simplePos x="0" y="0"/>
                <wp:positionH relativeFrom="page">
                  <wp:posOffset>762000</wp:posOffset>
                </wp:positionH>
                <wp:positionV relativeFrom="page">
                  <wp:posOffset>1149350</wp:posOffset>
                </wp:positionV>
                <wp:extent cx="6200140" cy="0"/>
                <wp:effectExtent l="0" t="0" r="0" b="0"/>
                <wp:wrapNone/>
                <wp:docPr id="30"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014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568478" id="Line 142" o:spid="_x0000_s1026" style="position:absolute;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pt,90.5pt" to="548.2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KxTHgIAAEQEAAAOAAAAZHJzL2Uyb0RvYy54bWysU8GO2jAQvVfqP1i+QxI2pRARVlUCvWy7&#10;SLv9AGM7xKpjW7YhoKr/3rFDENteqqoczDgz8+bNzPPq8dxJdOLWCa1KnE1TjLiimgl1KPG31+1k&#10;gZHzRDEiteIlvnCHH9fv3616U/CZbrVk3CIAUa7oTYlb702RJI62vCNuqg1X4Gy07YiHqz0kzJIe&#10;0DuZzNJ0nvTaMmM15c7B13pw4nXEbxpO/XPTOO6RLDFw8/G08dyHM1mvSHGwxLSCXmmQf2DREaGg&#10;6A2qJp6goxV/QHWCWu1046dUd4luGkF57AG6ydLfunlpieGxFxiOM7cxuf8HS7+edhYJVuIHGI8i&#10;HezoSSiOsnwWhtMbV0BMpXY2tEfP6sU8afrdIaWrlqgDjyRfLwYSs5CRvEkJF2egxL7/ohnEkKPX&#10;cVLnxnYBEmaAznEhl9tC+NkjCh/nsOIsB2J09CWkGBONdf4z1x0KRoklsI7A5PTkfCBCijEk1FF6&#10;K6SM+5YK9SVeLJZpTHBaChacIczZw76SFp1IUEz8xa7Acx8WkGvi2iEuugYtWX1ULFZpOWGbq+2J&#10;kIMNrKQKhaBH4Hm1Bq38WKbLzWKzyCf5bL6Z5GldTz5tq3wy32YfP9QPdVXV2c/AOcuLVjDGVaA9&#10;6jbL/04X1xc0KO6m3Nt8krfocZBAdvyPpOOSw14Hhew1u+zsuHyQagy+PqvwFu7vYN8//vUvAAAA&#10;//8DAFBLAwQUAAYACAAAACEArAT5rN4AAAAMAQAADwAAAGRycy9kb3ducmV2LnhtbEyPQUvDQBCF&#10;74L/YRnBi9hNRUJNsymx6iUHoUnxvMlOk2h2NmS3bfz3TkHQ23szjzffpJvZDuKEk+8dKVguIhBI&#10;jTM9tQr21dv9CoQPmoweHKGCb/Swya6vUp0Yd6YdnsrQCi4hn2gFXQhjIqVvOrTaL9yIxLuDm6wO&#10;bKdWmkmfudwO8iGKYml1T3yh0yNuO2y+yqNVUL/m8bYq3P69+qiL6a74zMvnF6Vub+Z8DSLgHP7C&#10;cMFndMiYqXZHMl4M7LmeoyxWSxaXRPQUP4Kof0cyS+X/J7IfAAAA//8DAFBLAQItABQABgAIAAAA&#10;IQC2gziS/gAAAOEBAAATAAAAAAAAAAAAAAAAAAAAAABbQ29udGVudF9UeXBlc10ueG1sUEsBAi0A&#10;FAAGAAgAAAAhADj9If/WAAAAlAEAAAsAAAAAAAAAAAAAAAAALwEAAF9yZWxzLy5yZWxzUEsBAi0A&#10;FAAGAAgAAAAhAB7srFMeAgAARAQAAA4AAAAAAAAAAAAAAAAALgIAAGRycy9lMm9Eb2MueG1sUEsB&#10;Ai0AFAAGAAgAAAAhAKwE+azeAAAADAEAAA8AAAAAAAAAAAAAAAAAeAQAAGRycy9kb3ducmV2Lnht&#10;bFBLBQYAAAAABAAEAPMAAACDBQAAAAA=&#10;" strokeweight=".7pt">
                <w10:wrap anchorx="page" anchory="page"/>
              </v:line>
            </w:pict>
          </mc:Fallback>
        </mc:AlternateContent>
      </w:r>
      <w:r>
        <w:rPr>
          <w:noProof/>
          <w:lang w:eastAsia="en-ZA"/>
        </w:rPr>
        <mc:AlternateContent>
          <mc:Choice Requires="wps">
            <w:drawing>
              <wp:anchor distT="0" distB="0" distL="114300" distR="114300" simplePos="0" relativeHeight="251658284" behindDoc="0" locked="0" layoutInCell="1" allowOverlap="1" wp14:anchorId="4390A91B" wp14:editId="7190349B">
                <wp:simplePos x="0" y="0"/>
                <wp:positionH relativeFrom="page">
                  <wp:posOffset>784225</wp:posOffset>
                </wp:positionH>
                <wp:positionV relativeFrom="page">
                  <wp:posOffset>1386205</wp:posOffset>
                </wp:positionV>
                <wp:extent cx="6200140" cy="0"/>
                <wp:effectExtent l="0" t="0" r="0" b="0"/>
                <wp:wrapNone/>
                <wp:docPr id="142"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014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2C494" id="Line 142" o:spid="_x0000_s1026" style="position:absolute;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75pt,109.15pt" to="549.9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HjLHQIAAEUEAAAOAAAAZHJzL2Uyb0RvYy54bWysU8GO2jAQvVfqP1i+QxKaUogIqyqBXmiL&#10;tNsPMLZDrDq2ZRsCqvrvHTsEse2lqsrBjDMzb97MG6+eLp1EZ26d0KrE2TTFiCuqmVDHEn972U4W&#10;GDlPFCNSK17iK3f4af32zao3BZ/pVkvGLQIQ5YrelLj13hRJ4mjLO+Km2nAFzkbbjni42mPCLOkB&#10;vZPJLE3nSa8tM1ZT7hx8rQcnXkf8puHUf20axz2SJQZuPp42nodwJusVKY6WmFbQGw3yDyw6IhQU&#10;vUPVxBN0suIPqE5Qq51u/JTqLtFNIyiPPUA3WfpbN88tMTz2AsNx5j4m9/9g6Zfz3iLBQLt8hpEi&#10;HYi0E4qjcIfp9MYVEFSpvQ390Yt6NjtNvzukdNUSdeSR5cvVQGIWMpJXKeHiDNQ49J81gxhy8jqO&#10;6tLYLkDCENAlKnK9K8IvHlH4OAeNsxyEo6MvIcWYaKzzn7juUDBKLIF1BCbnnfOBCCnGkFBH6a2Q&#10;MgouFepLvFgs05jgtBQsOEOYs8dDJS06k7Ay8Re7As9jWECuiWuHuOgalsnqk2KxSssJ29xsT4Qc&#10;bGAlVSgEPQLPmzUsy49lutwsNot8ks/mm0me1vXk47bKJ/Nt9uF9/a6uqjr7GThnedEKxrgKtMfF&#10;zfK/W4zbExpW7r669/kkr9HjIIHs+B9JR5GDrsOGHDS77u0oPuxqDL69q/AYHu9gP77+9S8AAAD/&#10;/wMAUEsDBBQABgAIAAAAIQBMiM5f4AAAAAwBAAAPAAAAZHJzL2Rvd25yZXYueG1sTI/BTsMwDIbv&#10;SLxDZCQuiKXrxLSWplMZcOlhEu3EOW1MW2icKsm28vZkEhIcf/vT78/ZdtYjO6F1gyEBy0UEDKk1&#10;aqBOwKF+vd8Ac16SkqMhFPCNDrb59VUmU2XO9IanyncslJBLpYDe+ynl3LU9aukWZkIKuw9jtfQh&#10;2o4rK8+hXI88jqI113KgcKGXE+56bL+qoxbQvBTrXV2aw75+b0p7V34W1dOzELc3c/EIzOPs/2C4&#10;6Ad1yINTY46kHBtDjlcPARUQLzcrYBciSpIEWPM74nnG/z+R/wAAAP//AwBQSwECLQAUAAYACAAA&#10;ACEAtoM4kv4AAADhAQAAEwAAAAAAAAAAAAAAAAAAAAAAW0NvbnRlbnRfVHlwZXNdLnhtbFBLAQIt&#10;ABQABgAIAAAAIQA4/SH/1gAAAJQBAAALAAAAAAAAAAAAAAAAAC8BAABfcmVscy8ucmVsc1BLAQIt&#10;ABQABgAIAAAAIQBj3HjLHQIAAEUEAAAOAAAAAAAAAAAAAAAAAC4CAABkcnMvZTJvRG9jLnhtbFBL&#10;AQItABQABgAIAAAAIQBMiM5f4AAAAAwBAAAPAAAAAAAAAAAAAAAAAHcEAABkcnMvZG93bnJldi54&#10;bWxQSwUGAAAAAAQABADzAAAAhAUAAAAA&#10;" strokeweight=".7pt">
                <w10:wrap anchorx="page" anchory="page"/>
              </v:line>
            </w:pict>
          </mc:Fallback>
        </mc:AlternateContent>
      </w:r>
      <w:r>
        <w:rPr>
          <w:rFonts w:ascii="Arial" w:eastAsia="Arial" w:hAnsi="Arial"/>
          <w:b/>
          <w:color w:val="000000"/>
          <w:sz w:val="17"/>
        </w:rPr>
        <w:t>4.</w:t>
      </w:r>
      <w:r>
        <w:rPr>
          <w:rFonts w:ascii="Arial" w:eastAsia="Arial" w:hAnsi="Arial"/>
          <w:b/>
          <w:color w:val="000000"/>
          <w:sz w:val="17"/>
        </w:rPr>
        <w:tab/>
        <w:t xml:space="preserve">Loans to / (from) shareholder (continued) </w:t>
      </w:r>
      <w:r>
        <w:rPr>
          <w:rFonts w:ascii="Arial" w:eastAsia="Arial" w:hAnsi="Arial"/>
          <w:b/>
          <w:color w:val="000000"/>
          <w:sz w:val="17"/>
        </w:rPr>
        <w:br/>
        <w:t>Capex loans</w:t>
      </w:r>
    </w:p>
    <w:p w14:paraId="195E7103" w14:textId="0BDE7BB7" w:rsidR="001E0962" w:rsidRDefault="001E0962" w:rsidP="001E0962">
      <w:pPr>
        <w:spacing w:before="201" w:line="197" w:lineRule="exact"/>
        <w:ind w:left="576" w:right="432"/>
        <w:textAlignment w:val="baseline"/>
        <w:rPr>
          <w:rFonts w:ascii="Arial" w:eastAsia="Arial" w:hAnsi="Arial"/>
          <w:color w:val="000000"/>
          <w:sz w:val="17"/>
        </w:rPr>
      </w:pPr>
      <w:r>
        <w:rPr>
          <w:rFonts w:ascii="Arial" w:eastAsia="Arial" w:hAnsi="Arial"/>
          <w:color w:val="000000"/>
          <w:sz w:val="17"/>
        </w:rPr>
        <w:t>Capex loan granted in 2007. The original loan is unsecured and the loan is repayable in equal quarterly instalments over the 10 year loan term. The loan bears interest at 9.00% which is compounded monthly. The loan was fully repaid at the end of reporting period.</w:t>
      </w:r>
    </w:p>
    <w:p w14:paraId="57223EBB" w14:textId="44C55FB6" w:rsidR="001E0962" w:rsidRDefault="001E0962" w:rsidP="001E0962">
      <w:pPr>
        <w:spacing w:before="194" w:line="201" w:lineRule="exact"/>
        <w:ind w:left="576" w:right="720"/>
        <w:textAlignment w:val="baseline"/>
        <w:rPr>
          <w:rFonts w:ascii="Arial" w:eastAsia="Arial" w:hAnsi="Arial"/>
          <w:color w:val="000000"/>
          <w:sz w:val="17"/>
        </w:rPr>
      </w:pPr>
      <w:r w:rsidRPr="00174B43">
        <w:rPr>
          <w:rFonts w:ascii="Arial" w:eastAsia="Arial" w:hAnsi="Arial"/>
          <w:color w:val="000000"/>
          <w:sz w:val="17"/>
        </w:rPr>
        <w:t>Capex loan granted in</w:t>
      </w:r>
      <w:r>
        <w:rPr>
          <w:rFonts w:ascii="Arial" w:eastAsia="Arial" w:hAnsi="Arial"/>
          <w:color w:val="000000"/>
          <w:sz w:val="17"/>
        </w:rPr>
        <w:t xml:space="preserve"> 2008. The original loan is unsecured and the loan is repayable in equal quarterly instalments over the 10 year loan term. The loan bears interest at 9.00% which is compounded monthly.</w:t>
      </w:r>
    </w:p>
    <w:p w14:paraId="57CD6014" w14:textId="039EEC82" w:rsidR="001E0962" w:rsidRPr="001E0962" w:rsidRDefault="001E0962" w:rsidP="001E0962">
      <w:pPr>
        <w:spacing w:before="194" w:line="201" w:lineRule="exact"/>
        <w:ind w:left="576" w:right="720"/>
        <w:textAlignment w:val="baseline"/>
        <w:rPr>
          <w:rFonts w:ascii="Arial" w:eastAsia="Arial" w:hAnsi="Arial"/>
          <w:color w:val="000000"/>
          <w:sz w:val="17"/>
        </w:rPr>
      </w:pPr>
      <w:r w:rsidRPr="001E0962">
        <w:rPr>
          <w:rFonts w:ascii="Arial" w:eastAsia="Arial" w:hAnsi="Arial"/>
          <w:color w:val="000000"/>
          <w:sz w:val="17"/>
        </w:rPr>
        <w:t>Capex loan granted in 2009. The original loan is unsecured and the loan is repayable in equal quarterly instalments over the 10 year loan term. The loan bears interest at 12.21% which is compounded monthly.</w:t>
      </w:r>
    </w:p>
    <w:p w14:paraId="7CEBB86D" w14:textId="48C96EBB"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2010. The original loan is unsecured and the loan is repayable in equal quarterly instalments over the 10 year loan term. The loan bears interest at 10.9% which is compounded monthly.</w:t>
      </w:r>
    </w:p>
    <w:p w14:paraId="7A0F33A4" w14:textId="7721EE1E"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2011. The original loan is unsecured and the loan is repayable in equal quarterly instalments over the 10 year loan term. The loan bears interest at 10.9% which is compounded monthly.</w:t>
      </w:r>
    </w:p>
    <w:p w14:paraId="343D1922" w14:textId="30F33FF4"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2012. The original loan is unsecured and the loan is repayable in equal quarterly instalments over the 10 year loan term. The loan bears interest at 10.9% which is compounded monthly.</w:t>
      </w:r>
    </w:p>
    <w:p w14:paraId="26F9FF40" w14:textId="551AD2B4"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2013.The original loan is unsecured and the loan is repayable in equal quarterly instalments over the 10 year loan term. The loan bears interest at 10.9% which is compounded monthly.</w:t>
      </w:r>
    </w:p>
    <w:p w14:paraId="5FC2022E" w14:textId="2F3D2F01"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2014.The original loan is unsecured and the loan is repayable in equal quarterly instalments over the 10 year loan term. The loan bears interest at 9.65% which is compounded monthly.</w:t>
      </w:r>
    </w:p>
    <w:p w14:paraId="30DA86F0" w14:textId="2D26761F"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2015.The original loan is unsecured and the loan is repayable in equal quarterly instalments over the 10 year loan term. The loan bears interest at 10.18% which is compounded monthly.</w:t>
      </w:r>
    </w:p>
    <w:p w14:paraId="4A777210" w14:textId="6A7FACA9" w:rsidR="001E0962" w:rsidRDefault="001E0962" w:rsidP="001E0962">
      <w:pPr>
        <w:spacing w:before="194" w:line="201" w:lineRule="exact"/>
        <w:ind w:left="576" w:right="720"/>
        <w:textAlignment w:val="baseline"/>
        <w:rPr>
          <w:rFonts w:ascii="Arial" w:eastAsia="Arial" w:hAnsi="Arial"/>
          <w:color w:val="000000"/>
          <w:sz w:val="17"/>
        </w:rPr>
      </w:pPr>
      <w:r>
        <w:rPr>
          <w:rFonts w:ascii="Arial" w:eastAsia="Arial" w:hAnsi="Arial"/>
          <w:color w:val="000000"/>
          <w:sz w:val="17"/>
        </w:rPr>
        <w:t>Capex loan granted in 2016.The original loan is unsecured and the loan is repayable in equal quarterly instalments over the 10 year loan term. The loan bears interest at 9.88% which is compounded monthly</w:t>
      </w:r>
    </w:p>
    <w:p w14:paraId="635FB796" w14:textId="77777777" w:rsidR="001E0962" w:rsidRDefault="001E0962" w:rsidP="001E0962">
      <w:pPr>
        <w:spacing w:before="192" w:line="199" w:lineRule="exact"/>
        <w:ind w:left="576"/>
        <w:textAlignment w:val="baseline"/>
        <w:rPr>
          <w:rFonts w:ascii="Arial" w:eastAsia="Arial" w:hAnsi="Arial"/>
          <w:b/>
          <w:color w:val="000000"/>
          <w:sz w:val="17"/>
        </w:rPr>
      </w:pPr>
      <w:r>
        <w:rPr>
          <w:rFonts w:ascii="Arial" w:eastAsia="Arial" w:hAnsi="Arial"/>
          <w:b/>
          <w:color w:val="000000"/>
          <w:sz w:val="17"/>
        </w:rPr>
        <w:t>Shareholder's loans</w:t>
      </w:r>
    </w:p>
    <w:p w14:paraId="6A12E548" w14:textId="77777777" w:rsidR="001E0962" w:rsidRDefault="001E0962" w:rsidP="001E0962">
      <w:pPr>
        <w:spacing w:before="3" w:after="103" w:line="196" w:lineRule="exact"/>
        <w:ind w:left="576" w:right="432"/>
        <w:textAlignment w:val="baseline"/>
        <w:rPr>
          <w:rFonts w:ascii="Arial" w:eastAsia="Arial" w:hAnsi="Arial"/>
          <w:color w:val="000000"/>
          <w:spacing w:val="4"/>
          <w:sz w:val="17"/>
        </w:rPr>
      </w:pPr>
      <w:r>
        <w:rPr>
          <w:rFonts w:ascii="Arial" w:eastAsia="Arial" w:hAnsi="Arial"/>
          <w:color w:val="000000"/>
          <w:spacing w:val="4"/>
          <w:sz w:val="17"/>
        </w:rPr>
        <w:t>The loans are unsecured and interest applicable is between 14.5% and 17.5% per annum. The shareholder has agreed to subordinate as much of its loan account as necessary as would enable the claims of other payables to be paid in full.</w:t>
      </w:r>
    </w:p>
    <w:tbl>
      <w:tblPr>
        <w:tblW w:w="0" w:type="auto"/>
        <w:tblInd w:w="576" w:type="dxa"/>
        <w:tblLayout w:type="fixed"/>
        <w:tblCellMar>
          <w:left w:w="0" w:type="dxa"/>
          <w:right w:w="0" w:type="dxa"/>
        </w:tblCellMar>
        <w:tblLook w:val="0000" w:firstRow="0" w:lastRow="0" w:firstColumn="0" w:lastColumn="0" w:noHBand="0" w:noVBand="0"/>
      </w:tblPr>
      <w:tblGrid>
        <w:gridCol w:w="4856"/>
        <w:gridCol w:w="2981"/>
        <w:gridCol w:w="528"/>
        <w:gridCol w:w="676"/>
        <w:gridCol w:w="403"/>
      </w:tblGrid>
      <w:tr w:rsidR="001E0962" w14:paraId="10A6D705" w14:textId="77777777" w:rsidTr="00E80FEF">
        <w:trPr>
          <w:trHeight w:hRule="exact" w:val="754"/>
        </w:trPr>
        <w:tc>
          <w:tcPr>
            <w:tcW w:w="4856" w:type="dxa"/>
            <w:tcBorders>
              <w:top w:val="none" w:sz="0" w:space="0" w:color="020000"/>
              <w:left w:val="none" w:sz="0" w:space="0" w:color="020000"/>
              <w:bottom w:val="single" w:sz="4" w:space="0" w:color="000000"/>
              <w:right w:val="none" w:sz="0" w:space="0" w:color="020000"/>
            </w:tcBorders>
            <w:vAlign w:val="center"/>
          </w:tcPr>
          <w:p w14:paraId="71F2FBA8" w14:textId="77777777" w:rsidR="001E0962" w:rsidRDefault="001E0962" w:rsidP="00E80FEF">
            <w:pPr>
              <w:spacing w:before="108" w:line="198" w:lineRule="exact"/>
              <w:textAlignment w:val="baseline"/>
              <w:rPr>
                <w:rFonts w:ascii="Arial" w:eastAsia="Arial" w:hAnsi="Arial"/>
                <w:color w:val="000000"/>
                <w:sz w:val="17"/>
              </w:rPr>
            </w:pPr>
            <w:r>
              <w:rPr>
                <w:rFonts w:ascii="Arial" w:eastAsia="Arial" w:hAnsi="Arial"/>
                <w:color w:val="000000"/>
                <w:sz w:val="17"/>
              </w:rPr>
              <w:t>Current assets</w:t>
            </w:r>
          </w:p>
          <w:p w14:paraId="11AD4994" w14:textId="77777777" w:rsidR="001E0962" w:rsidRDefault="001E0962" w:rsidP="00E80FEF">
            <w:pPr>
              <w:spacing w:after="50" w:line="198" w:lineRule="exact"/>
              <w:ind w:left="72"/>
              <w:textAlignment w:val="baseline"/>
              <w:rPr>
                <w:rFonts w:ascii="Arial" w:eastAsia="Arial" w:hAnsi="Arial"/>
                <w:color w:val="000000"/>
                <w:sz w:val="17"/>
              </w:rPr>
            </w:pPr>
            <w:r>
              <w:rPr>
                <w:rFonts w:ascii="Arial" w:eastAsia="Arial" w:hAnsi="Arial"/>
                <w:color w:val="000000"/>
                <w:sz w:val="17"/>
              </w:rPr>
              <w:t xml:space="preserve">Non-current liabilities </w:t>
            </w:r>
            <w:r>
              <w:rPr>
                <w:rFonts w:ascii="Arial" w:eastAsia="Arial" w:hAnsi="Arial"/>
                <w:color w:val="000000"/>
                <w:sz w:val="17"/>
              </w:rPr>
              <w:br/>
              <w:t>Current liabilities</w:t>
            </w:r>
          </w:p>
        </w:tc>
        <w:tc>
          <w:tcPr>
            <w:tcW w:w="2981" w:type="dxa"/>
            <w:tcBorders>
              <w:top w:val="none" w:sz="0" w:space="0" w:color="020000"/>
              <w:left w:val="none" w:sz="0" w:space="0" w:color="020000"/>
              <w:bottom w:val="single" w:sz="4" w:space="0" w:color="000000"/>
              <w:right w:val="none" w:sz="0" w:space="0" w:color="020000"/>
            </w:tcBorders>
            <w:vAlign w:val="center"/>
          </w:tcPr>
          <w:p w14:paraId="3FEC7BD2" w14:textId="77777777" w:rsidR="001E0962" w:rsidRDefault="001E0962" w:rsidP="00E80FEF">
            <w:pPr>
              <w:spacing w:before="104" w:line="198" w:lineRule="exact"/>
              <w:ind w:right="29"/>
              <w:jc w:val="right"/>
              <w:textAlignment w:val="baseline"/>
              <w:rPr>
                <w:rFonts w:ascii="Arial" w:eastAsia="Arial" w:hAnsi="Arial"/>
                <w:color w:val="000000"/>
                <w:sz w:val="17"/>
              </w:rPr>
            </w:pPr>
            <w:r>
              <w:rPr>
                <w:rFonts w:ascii="Arial" w:eastAsia="Arial" w:hAnsi="Arial"/>
                <w:color w:val="000000"/>
                <w:sz w:val="17"/>
              </w:rPr>
              <w:t>1 699</w:t>
            </w:r>
          </w:p>
          <w:p w14:paraId="6E5704F2" w14:textId="77777777" w:rsidR="001E0962" w:rsidRDefault="001E0962" w:rsidP="00E80FEF">
            <w:pPr>
              <w:spacing w:before="4" w:line="197" w:lineRule="exact"/>
              <w:ind w:right="29"/>
              <w:jc w:val="right"/>
              <w:textAlignment w:val="baseline"/>
              <w:rPr>
                <w:rFonts w:ascii="Arial" w:eastAsia="Arial" w:hAnsi="Arial"/>
                <w:color w:val="000000"/>
                <w:sz w:val="17"/>
              </w:rPr>
            </w:pPr>
            <w:r>
              <w:rPr>
                <w:rFonts w:ascii="Arial" w:eastAsia="Arial" w:hAnsi="Arial"/>
                <w:color w:val="000000"/>
                <w:sz w:val="17"/>
              </w:rPr>
              <w:t>(2 840</w:t>
            </w:r>
          </w:p>
          <w:p w14:paraId="1B65BA11" w14:textId="77777777" w:rsidR="001E0962" w:rsidRDefault="001E0962" w:rsidP="00E80FEF">
            <w:pPr>
              <w:spacing w:after="52" w:line="198" w:lineRule="exact"/>
              <w:ind w:right="29"/>
              <w:jc w:val="right"/>
              <w:textAlignment w:val="baseline"/>
              <w:rPr>
                <w:rFonts w:ascii="Arial" w:eastAsia="Arial" w:hAnsi="Arial"/>
                <w:color w:val="000000"/>
                <w:sz w:val="17"/>
              </w:rPr>
            </w:pPr>
            <w:r>
              <w:rPr>
                <w:rFonts w:ascii="Arial" w:eastAsia="Arial" w:hAnsi="Arial"/>
                <w:color w:val="000000"/>
                <w:sz w:val="17"/>
              </w:rPr>
              <w:t>(438</w:t>
            </w:r>
          </w:p>
        </w:tc>
        <w:tc>
          <w:tcPr>
            <w:tcW w:w="528" w:type="dxa"/>
            <w:tcBorders>
              <w:top w:val="none" w:sz="0" w:space="0" w:color="020000"/>
              <w:left w:val="none" w:sz="0" w:space="0" w:color="020000"/>
              <w:bottom w:val="single" w:sz="4" w:space="0" w:color="000000"/>
              <w:right w:val="none" w:sz="0" w:space="0" w:color="020000"/>
            </w:tcBorders>
            <w:vAlign w:val="center"/>
          </w:tcPr>
          <w:p w14:paraId="289FE549" w14:textId="77777777" w:rsidR="001E0962" w:rsidRDefault="001E0962" w:rsidP="00E80FEF">
            <w:pPr>
              <w:spacing w:before="104" w:line="198" w:lineRule="exact"/>
              <w:jc w:val="center"/>
              <w:textAlignment w:val="baseline"/>
              <w:rPr>
                <w:rFonts w:ascii="Arial" w:eastAsia="Arial" w:hAnsi="Arial"/>
                <w:color w:val="000000"/>
                <w:sz w:val="17"/>
              </w:rPr>
            </w:pPr>
            <w:r>
              <w:rPr>
                <w:rFonts w:ascii="Arial" w:eastAsia="Arial" w:hAnsi="Arial"/>
                <w:color w:val="000000"/>
                <w:sz w:val="17"/>
              </w:rPr>
              <w:t>824</w:t>
            </w:r>
          </w:p>
          <w:p w14:paraId="192BE376" w14:textId="77777777" w:rsidR="001E0962" w:rsidRDefault="001E0962" w:rsidP="00E80FEF">
            <w:pPr>
              <w:spacing w:before="4" w:line="197" w:lineRule="exact"/>
              <w:jc w:val="center"/>
              <w:textAlignment w:val="baseline"/>
              <w:rPr>
                <w:rFonts w:ascii="Arial" w:eastAsia="Arial" w:hAnsi="Arial"/>
                <w:color w:val="000000"/>
                <w:sz w:val="17"/>
              </w:rPr>
            </w:pPr>
            <w:r>
              <w:rPr>
                <w:rFonts w:ascii="Arial" w:eastAsia="Arial" w:hAnsi="Arial"/>
                <w:color w:val="000000"/>
                <w:sz w:val="17"/>
              </w:rPr>
              <w:t>442)</w:t>
            </w:r>
          </w:p>
          <w:p w14:paraId="43C1D359" w14:textId="77777777" w:rsidR="001E0962" w:rsidRDefault="001E0962" w:rsidP="00E80FEF">
            <w:pPr>
              <w:spacing w:after="52" w:line="198" w:lineRule="exact"/>
              <w:jc w:val="center"/>
              <w:textAlignment w:val="baseline"/>
              <w:rPr>
                <w:rFonts w:ascii="Arial" w:eastAsia="Arial" w:hAnsi="Arial"/>
                <w:color w:val="000000"/>
                <w:sz w:val="17"/>
              </w:rPr>
            </w:pPr>
            <w:r>
              <w:rPr>
                <w:rFonts w:ascii="Arial" w:eastAsia="Arial" w:hAnsi="Arial"/>
                <w:color w:val="000000"/>
                <w:sz w:val="17"/>
              </w:rPr>
              <w:t>502)</w:t>
            </w:r>
          </w:p>
        </w:tc>
        <w:tc>
          <w:tcPr>
            <w:tcW w:w="676" w:type="dxa"/>
            <w:tcBorders>
              <w:top w:val="none" w:sz="0" w:space="0" w:color="020000"/>
              <w:left w:val="none" w:sz="0" w:space="0" w:color="020000"/>
              <w:bottom w:val="single" w:sz="4" w:space="0" w:color="000000"/>
              <w:right w:val="none" w:sz="0" w:space="0" w:color="020000"/>
            </w:tcBorders>
            <w:vAlign w:val="center"/>
          </w:tcPr>
          <w:p w14:paraId="7DD5E0FC" w14:textId="77777777" w:rsidR="001E0962" w:rsidRDefault="001E0962" w:rsidP="00E80FEF">
            <w:pPr>
              <w:spacing w:before="104" w:line="198" w:lineRule="exact"/>
              <w:ind w:right="24"/>
              <w:jc w:val="right"/>
              <w:textAlignment w:val="baseline"/>
              <w:rPr>
                <w:rFonts w:ascii="Arial" w:eastAsia="Arial" w:hAnsi="Arial"/>
                <w:color w:val="000000"/>
                <w:sz w:val="17"/>
              </w:rPr>
            </w:pPr>
            <w:r>
              <w:rPr>
                <w:rFonts w:ascii="Arial" w:eastAsia="Arial" w:hAnsi="Arial"/>
                <w:color w:val="000000"/>
                <w:sz w:val="17"/>
              </w:rPr>
              <w:t>1 331</w:t>
            </w:r>
          </w:p>
          <w:p w14:paraId="112513B8" w14:textId="77777777" w:rsidR="001E0962" w:rsidRDefault="001E0962" w:rsidP="00E80FEF">
            <w:pPr>
              <w:spacing w:before="1" w:line="198" w:lineRule="exact"/>
              <w:ind w:right="24"/>
              <w:jc w:val="right"/>
              <w:textAlignment w:val="baseline"/>
              <w:rPr>
                <w:rFonts w:ascii="Arial" w:eastAsia="Arial" w:hAnsi="Arial"/>
                <w:color w:val="000000"/>
                <w:sz w:val="17"/>
              </w:rPr>
            </w:pPr>
            <w:r>
              <w:rPr>
                <w:rFonts w:ascii="Arial" w:eastAsia="Arial" w:hAnsi="Arial"/>
                <w:color w:val="000000"/>
                <w:sz w:val="17"/>
              </w:rPr>
              <w:t>(2 697</w:t>
            </w:r>
          </w:p>
          <w:p w14:paraId="56722A2C" w14:textId="77777777" w:rsidR="001E0962" w:rsidRDefault="001E0962" w:rsidP="00E80FEF">
            <w:pPr>
              <w:spacing w:before="2" w:after="52" w:line="198" w:lineRule="exact"/>
              <w:ind w:right="24"/>
              <w:jc w:val="right"/>
              <w:textAlignment w:val="baseline"/>
              <w:rPr>
                <w:rFonts w:ascii="Arial" w:eastAsia="Arial" w:hAnsi="Arial"/>
                <w:color w:val="000000"/>
                <w:sz w:val="17"/>
              </w:rPr>
            </w:pPr>
            <w:r>
              <w:rPr>
                <w:rFonts w:ascii="Arial" w:eastAsia="Arial" w:hAnsi="Arial"/>
                <w:color w:val="000000"/>
                <w:sz w:val="17"/>
              </w:rPr>
              <w:t>(419</w:t>
            </w:r>
          </w:p>
        </w:tc>
        <w:tc>
          <w:tcPr>
            <w:tcW w:w="403" w:type="dxa"/>
            <w:tcBorders>
              <w:top w:val="none" w:sz="0" w:space="0" w:color="020000"/>
              <w:left w:val="none" w:sz="0" w:space="0" w:color="020000"/>
              <w:bottom w:val="single" w:sz="4" w:space="0" w:color="000000"/>
              <w:right w:val="none" w:sz="0" w:space="0" w:color="020000"/>
            </w:tcBorders>
            <w:vAlign w:val="center"/>
          </w:tcPr>
          <w:p w14:paraId="74C8B9E4" w14:textId="77777777" w:rsidR="001E0962" w:rsidRDefault="001E0962" w:rsidP="00E80FEF">
            <w:pPr>
              <w:spacing w:before="107" w:line="196" w:lineRule="exact"/>
              <w:jc w:val="center"/>
              <w:textAlignment w:val="baseline"/>
              <w:rPr>
                <w:rFonts w:ascii="Arial" w:eastAsia="Arial" w:hAnsi="Arial"/>
                <w:color w:val="000000"/>
                <w:sz w:val="17"/>
              </w:rPr>
            </w:pPr>
            <w:r>
              <w:rPr>
                <w:rFonts w:ascii="Arial" w:eastAsia="Arial" w:hAnsi="Arial"/>
                <w:color w:val="000000"/>
                <w:sz w:val="17"/>
              </w:rPr>
              <w:t>603</w:t>
            </w:r>
          </w:p>
          <w:p w14:paraId="53904CD9" w14:textId="77777777" w:rsidR="001E0962" w:rsidRDefault="001E0962" w:rsidP="00E80FEF">
            <w:pPr>
              <w:spacing w:line="196" w:lineRule="exact"/>
              <w:jc w:val="center"/>
              <w:textAlignment w:val="baseline"/>
              <w:rPr>
                <w:rFonts w:ascii="Arial" w:eastAsia="Arial" w:hAnsi="Arial"/>
                <w:color w:val="000000"/>
                <w:sz w:val="17"/>
              </w:rPr>
            </w:pPr>
            <w:r>
              <w:rPr>
                <w:rFonts w:ascii="Arial" w:eastAsia="Arial" w:hAnsi="Arial"/>
                <w:color w:val="000000"/>
                <w:sz w:val="17"/>
              </w:rPr>
              <w:t>165)</w:t>
            </w:r>
          </w:p>
          <w:p w14:paraId="61E105C2" w14:textId="77777777" w:rsidR="001E0962" w:rsidRDefault="001E0962" w:rsidP="00E80FEF">
            <w:pPr>
              <w:spacing w:before="4" w:after="52" w:line="198" w:lineRule="exact"/>
              <w:jc w:val="center"/>
              <w:textAlignment w:val="baseline"/>
              <w:rPr>
                <w:rFonts w:ascii="Arial" w:eastAsia="Arial" w:hAnsi="Arial"/>
                <w:color w:val="000000"/>
                <w:sz w:val="17"/>
              </w:rPr>
            </w:pPr>
            <w:r>
              <w:rPr>
                <w:rFonts w:ascii="Arial" w:eastAsia="Arial" w:hAnsi="Arial"/>
                <w:color w:val="000000"/>
                <w:sz w:val="17"/>
              </w:rPr>
              <w:t>062)</w:t>
            </w:r>
          </w:p>
        </w:tc>
      </w:tr>
      <w:tr w:rsidR="001E0962" w14:paraId="15CFCA23" w14:textId="77777777" w:rsidTr="00E80FEF">
        <w:trPr>
          <w:trHeight w:hRule="exact" w:val="278"/>
        </w:trPr>
        <w:tc>
          <w:tcPr>
            <w:tcW w:w="4856" w:type="dxa"/>
            <w:tcBorders>
              <w:top w:val="single" w:sz="4" w:space="0" w:color="000000"/>
              <w:left w:val="none" w:sz="0" w:space="0" w:color="020000"/>
              <w:bottom w:val="single" w:sz="4" w:space="0" w:color="000000"/>
              <w:right w:val="none" w:sz="0" w:space="0" w:color="020000"/>
            </w:tcBorders>
          </w:tcPr>
          <w:p w14:paraId="6B9391BD" w14:textId="77777777" w:rsidR="001E0962" w:rsidRDefault="001E0962" w:rsidP="00E80FEF">
            <w:pPr>
              <w:textAlignment w:val="baseline"/>
              <w:rPr>
                <w:rFonts w:ascii="Arial" w:eastAsia="Arial" w:hAnsi="Arial"/>
                <w:color w:val="000000"/>
              </w:rPr>
            </w:pPr>
            <w:r>
              <w:rPr>
                <w:rFonts w:ascii="Arial" w:eastAsia="Arial" w:hAnsi="Arial"/>
                <w:color w:val="000000"/>
              </w:rPr>
              <w:t xml:space="preserve"> </w:t>
            </w:r>
          </w:p>
        </w:tc>
        <w:tc>
          <w:tcPr>
            <w:tcW w:w="2981" w:type="dxa"/>
            <w:tcBorders>
              <w:top w:val="single" w:sz="4" w:space="0" w:color="000000"/>
              <w:left w:val="none" w:sz="0" w:space="0" w:color="020000"/>
              <w:bottom w:val="single" w:sz="4" w:space="0" w:color="000000"/>
              <w:right w:val="none" w:sz="0" w:space="0" w:color="020000"/>
            </w:tcBorders>
            <w:vAlign w:val="center"/>
          </w:tcPr>
          <w:p w14:paraId="174ADEF9" w14:textId="77777777" w:rsidR="001E0962" w:rsidRDefault="001E0962" w:rsidP="00E80FEF">
            <w:pPr>
              <w:spacing w:before="32" w:after="42" w:line="199" w:lineRule="exact"/>
              <w:ind w:right="29"/>
              <w:jc w:val="right"/>
              <w:textAlignment w:val="baseline"/>
              <w:rPr>
                <w:rFonts w:ascii="Arial" w:eastAsia="Arial" w:hAnsi="Arial"/>
                <w:b/>
                <w:color w:val="000000"/>
                <w:sz w:val="17"/>
              </w:rPr>
            </w:pPr>
            <w:r>
              <w:rPr>
                <w:rFonts w:ascii="Arial" w:eastAsia="Arial" w:hAnsi="Arial"/>
                <w:b/>
                <w:color w:val="000000"/>
                <w:sz w:val="17"/>
              </w:rPr>
              <w:t>(1 579</w:t>
            </w:r>
          </w:p>
        </w:tc>
        <w:tc>
          <w:tcPr>
            <w:tcW w:w="528" w:type="dxa"/>
            <w:tcBorders>
              <w:top w:val="single" w:sz="4" w:space="0" w:color="000000"/>
              <w:left w:val="none" w:sz="0" w:space="0" w:color="020000"/>
              <w:bottom w:val="single" w:sz="4" w:space="0" w:color="000000"/>
              <w:right w:val="none" w:sz="0" w:space="0" w:color="020000"/>
            </w:tcBorders>
            <w:vAlign w:val="center"/>
          </w:tcPr>
          <w:p w14:paraId="2E58ABBC" w14:textId="77777777" w:rsidR="001E0962" w:rsidRDefault="001E0962" w:rsidP="00E80FEF">
            <w:pPr>
              <w:spacing w:before="32" w:after="42" w:line="199" w:lineRule="exact"/>
              <w:jc w:val="center"/>
              <w:textAlignment w:val="baseline"/>
              <w:rPr>
                <w:rFonts w:ascii="Arial" w:eastAsia="Arial" w:hAnsi="Arial"/>
                <w:b/>
                <w:color w:val="000000"/>
                <w:sz w:val="17"/>
              </w:rPr>
            </w:pPr>
            <w:r>
              <w:rPr>
                <w:rFonts w:ascii="Arial" w:eastAsia="Arial" w:hAnsi="Arial"/>
                <w:b/>
                <w:color w:val="000000"/>
                <w:sz w:val="17"/>
              </w:rPr>
              <w:t>120)</w:t>
            </w:r>
          </w:p>
        </w:tc>
        <w:tc>
          <w:tcPr>
            <w:tcW w:w="676" w:type="dxa"/>
            <w:tcBorders>
              <w:top w:val="single" w:sz="4" w:space="0" w:color="000000"/>
              <w:left w:val="none" w:sz="0" w:space="0" w:color="020000"/>
              <w:bottom w:val="single" w:sz="4" w:space="0" w:color="000000"/>
              <w:right w:val="none" w:sz="0" w:space="0" w:color="020000"/>
            </w:tcBorders>
            <w:vAlign w:val="center"/>
          </w:tcPr>
          <w:p w14:paraId="1AC10465" w14:textId="77777777" w:rsidR="001E0962" w:rsidRDefault="001E0962" w:rsidP="00E80FEF">
            <w:pPr>
              <w:spacing w:before="32" w:after="42" w:line="199" w:lineRule="exact"/>
              <w:ind w:right="24"/>
              <w:jc w:val="right"/>
              <w:textAlignment w:val="baseline"/>
              <w:rPr>
                <w:rFonts w:ascii="Arial" w:eastAsia="Arial" w:hAnsi="Arial"/>
                <w:b/>
                <w:color w:val="000000"/>
                <w:sz w:val="17"/>
              </w:rPr>
            </w:pPr>
            <w:r>
              <w:rPr>
                <w:rFonts w:ascii="Arial" w:eastAsia="Arial" w:hAnsi="Arial"/>
                <w:b/>
                <w:color w:val="000000"/>
                <w:sz w:val="17"/>
              </w:rPr>
              <w:t>(1 784</w:t>
            </w:r>
          </w:p>
        </w:tc>
        <w:tc>
          <w:tcPr>
            <w:tcW w:w="403" w:type="dxa"/>
            <w:tcBorders>
              <w:top w:val="single" w:sz="4" w:space="0" w:color="000000"/>
              <w:left w:val="none" w:sz="0" w:space="0" w:color="020000"/>
              <w:bottom w:val="single" w:sz="4" w:space="0" w:color="000000"/>
              <w:right w:val="none" w:sz="0" w:space="0" w:color="020000"/>
            </w:tcBorders>
            <w:vAlign w:val="center"/>
          </w:tcPr>
          <w:p w14:paraId="79D259E6" w14:textId="77777777" w:rsidR="001E0962" w:rsidRDefault="001E0962" w:rsidP="00E80FEF">
            <w:pPr>
              <w:spacing w:before="32" w:after="42" w:line="199" w:lineRule="exact"/>
              <w:jc w:val="center"/>
              <w:textAlignment w:val="baseline"/>
              <w:rPr>
                <w:rFonts w:ascii="Arial" w:eastAsia="Arial" w:hAnsi="Arial"/>
                <w:b/>
                <w:color w:val="000000"/>
                <w:sz w:val="17"/>
              </w:rPr>
            </w:pPr>
            <w:r>
              <w:rPr>
                <w:rFonts w:ascii="Arial" w:eastAsia="Arial" w:hAnsi="Arial"/>
                <w:b/>
                <w:color w:val="000000"/>
                <w:sz w:val="17"/>
              </w:rPr>
              <w:t>624)</w:t>
            </w:r>
          </w:p>
        </w:tc>
      </w:tr>
      <w:tr w:rsidR="001E0962" w14:paraId="486F61C9" w14:textId="77777777" w:rsidTr="00E80FEF">
        <w:trPr>
          <w:trHeight w:hRule="exact" w:val="533"/>
        </w:trPr>
        <w:tc>
          <w:tcPr>
            <w:tcW w:w="4856" w:type="dxa"/>
            <w:tcBorders>
              <w:top w:val="single" w:sz="4" w:space="0" w:color="000000"/>
              <w:left w:val="none" w:sz="0" w:space="0" w:color="020000"/>
              <w:bottom w:val="none" w:sz="0" w:space="0" w:color="020000"/>
              <w:right w:val="none" w:sz="0" w:space="0" w:color="020000"/>
            </w:tcBorders>
            <w:vAlign w:val="center"/>
          </w:tcPr>
          <w:p w14:paraId="5F8A64AC" w14:textId="77777777" w:rsidR="001E0962" w:rsidRDefault="001E0962" w:rsidP="00E80FEF">
            <w:pPr>
              <w:spacing w:before="238" w:after="91" w:line="199" w:lineRule="exact"/>
              <w:ind w:left="32"/>
              <w:textAlignment w:val="baseline"/>
              <w:rPr>
                <w:rFonts w:ascii="Arial" w:eastAsia="Arial" w:hAnsi="Arial"/>
                <w:b/>
                <w:color w:val="000000"/>
                <w:sz w:val="17"/>
              </w:rPr>
            </w:pPr>
            <w:r>
              <w:rPr>
                <w:rFonts w:ascii="Arial" w:eastAsia="Arial" w:hAnsi="Arial"/>
                <w:b/>
                <w:color w:val="000000"/>
                <w:sz w:val="17"/>
              </w:rPr>
              <w:t>Sweeping account</w:t>
            </w:r>
          </w:p>
        </w:tc>
        <w:tc>
          <w:tcPr>
            <w:tcW w:w="2981" w:type="dxa"/>
            <w:tcBorders>
              <w:top w:val="single" w:sz="4" w:space="0" w:color="000000"/>
              <w:left w:val="none" w:sz="0" w:space="0" w:color="020000"/>
              <w:bottom w:val="none" w:sz="0" w:space="0" w:color="020000"/>
              <w:right w:val="none" w:sz="0" w:space="0" w:color="020000"/>
            </w:tcBorders>
          </w:tcPr>
          <w:p w14:paraId="5B451105" w14:textId="77777777" w:rsidR="001E0962" w:rsidRDefault="001E0962" w:rsidP="00E80FEF">
            <w:pPr>
              <w:textAlignment w:val="baseline"/>
              <w:rPr>
                <w:rFonts w:ascii="Arial" w:eastAsia="Arial" w:hAnsi="Arial"/>
                <w:color w:val="000000"/>
              </w:rPr>
            </w:pPr>
            <w:r>
              <w:rPr>
                <w:rFonts w:ascii="Arial" w:eastAsia="Arial" w:hAnsi="Arial"/>
                <w:color w:val="000000"/>
              </w:rPr>
              <w:t xml:space="preserve"> </w:t>
            </w:r>
          </w:p>
        </w:tc>
        <w:tc>
          <w:tcPr>
            <w:tcW w:w="528" w:type="dxa"/>
            <w:tcBorders>
              <w:top w:val="single" w:sz="4" w:space="0" w:color="000000"/>
              <w:left w:val="none" w:sz="0" w:space="0" w:color="020000"/>
              <w:bottom w:val="none" w:sz="0" w:space="0" w:color="020000"/>
              <w:right w:val="none" w:sz="0" w:space="0" w:color="020000"/>
            </w:tcBorders>
          </w:tcPr>
          <w:p w14:paraId="03AAD44C" w14:textId="77777777" w:rsidR="001E0962" w:rsidRDefault="001E0962" w:rsidP="00E80FEF">
            <w:pPr>
              <w:textAlignment w:val="baseline"/>
              <w:rPr>
                <w:rFonts w:ascii="Arial" w:eastAsia="Arial" w:hAnsi="Arial"/>
                <w:color w:val="000000"/>
              </w:rPr>
            </w:pPr>
            <w:r>
              <w:rPr>
                <w:rFonts w:ascii="Arial" w:eastAsia="Arial" w:hAnsi="Arial"/>
                <w:color w:val="000000"/>
              </w:rPr>
              <w:t xml:space="preserve"> </w:t>
            </w:r>
          </w:p>
        </w:tc>
        <w:tc>
          <w:tcPr>
            <w:tcW w:w="676" w:type="dxa"/>
            <w:tcBorders>
              <w:top w:val="single" w:sz="4" w:space="0" w:color="000000"/>
              <w:left w:val="none" w:sz="0" w:space="0" w:color="020000"/>
              <w:bottom w:val="none" w:sz="0" w:space="0" w:color="020000"/>
              <w:right w:val="none" w:sz="0" w:space="0" w:color="020000"/>
            </w:tcBorders>
          </w:tcPr>
          <w:p w14:paraId="4B9F152A" w14:textId="77777777" w:rsidR="001E0962" w:rsidRDefault="001E0962" w:rsidP="00E80FEF">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4" w:space="0" w:color="000000"/>
              <w:left w:val="none" w:sz="0" w:space="0" w:color="020000"/>
              <w:bottom w:val="none" w:sz="0" w:space="0" w:color="020000"/>
              <w:right w:val="none" w:sz="0" w:space="0" w:color="020000"/>
            </w:tcBorders>
          </w:tcPr>
          <w:p w14:paraId="30FBD6E2" w14:textId="77777777" w:rsidR="001E0962" w:rsidRDefault="001E0962" w:rsidP="00E80FEF">
            <w:pPr>
              <w:textAlignment w:val="baseline"/>
              <w:rPr>
                <w:rFonts w:ascii="Arial" w:eastAsia="Arial" w:hAnsi="Arial"/>
                <w:color w:val="000000"/>
              </w:rPr>
            </w:pPr>
            <w:r>
              <w:rPr>
                <w:rFonts w:ascii="Arial" w:eastAsia="Arial" w:hAnsi="Arial"/>
                <w:color w:val="000000"/>
              </w:rPr>
              <w:t xml:space="preserve"> </w:t>
            </w:r>
          </w:p>
        </w:tc>
      </w:tr>
      <w:tr w:rsidR="001E0962" w14:paraId="4BF0734E" w14:textId="77777777" w:rsidTr="00E80FEF">
        <w:trPr>
          <w:trHeight w:hRule="exact" w:val="307"/>
        </w:trPr>
        <w:tc>
          <w:tcPr>
            <w:tcW w:w="4856" w:type="dxa"/>
            <w:tcBorders>
              <w:top w:val="none" w:sz="0" w:space="0" w:color="020000"/>
              <w:left w:val="none" w:sz="0" w:space="0" w:color="020000"/>
              <w:bottom w:val="none" w:sz="0" w:space="0" w:color="020000"/>
              <w:right w:val="none" w:sz="0" w:space="0" w:color="020000"/>
            </w:tcBorders>
            <w:vAlign w:val="center"/>
          </w:tcPr>
          <w:p w14:paraId="74073302" w14:textId="77777777" w:rsidR="001E0962" w:rsidRDefault="001E0962" w:rsidP="00E80FEF">
            <w:pPr>
              <w:spacing w:before="123" w:line="174" w:lineRule="exact"/>
              <w:ind w:left="32"/>
              <w:textAlignment w:val="baseline"/>
              <w:rPr>
                <w:rFonts w:ascii="Arial" w:eastAsia="Arial" w:hAnsi="Arial"/>
                <w:color w:val="000000"/>
                <w:sz w:val="17"/>
              </w:rPr>
            </w:pPr>
            <w:r>
              <w:rPr>
                <w:rFonts w:ascii="Arial" w:eastAsia="Arial" w:hAnsi="Arial"/>
                <w:color w:val="000000"/>
                <w:sz w:val="17"/>
              </w:rPr>
              <w:t>Loans at beginning of the year</w:t>
            </w:r>
          </w:p>
        </w:tc>
        <w:tc>
          <w:tcPr>
            <w:tcW w:w="2981" w:type="dxa"/>
            <w:tcBorders>
              <w:top w:val="none" w:sz="0" w:space="0" w:color="020000"/>
              <w:left w:val="none" w:sz="0" w:space="0" w:color="020000"/>
              <w:bottom w:val="none" w:sz="0" w:space="0" w:color="020000"/>
              <w:right w:val="none" w:sz="0" w:space="0" w:color="020000"/>
            </w:tcBorders>
            <w:vAlign w:val="center"/>
          </w:tcPr>
          <w:p w14:paraId="533CCF82" w14:textId="77777777" w:rsidR="001E0962" w:rsidRDefault="001E0962" w:rsidP="00E80FEF">
            <w:pPr>
              <w:spacing w:before="120" w:line="177" w:lineRule="exact"/>
              <w:ind w:right="29"/>
              <w:jc w:val="right"/>
              <w:textAlignment w:val="baseline"/>
              <w:rPr>
                <w:rFonts w:ascii="Arial" w:eastAsia="Arial" w:hAnsi="Arial"/>
                <w:color w:val="000000"/>
                <w:sz w:val="17"/>
              </w:rPr>
            </w:pPr>
            <w:r>
              <w:rPr>
                <w:rFonts w:ascii="Arial" w:eastAsia="Arial" w:hAnsi="Arial"/>
                <w:color w:val="000000"/>
                <w:sz w:val="17"/>
              </w:rPr>
              <w:t>1 331</w:t>
            </w:r>
          </w:p>
        </w:tc>
        <w:tc>
          <w:tcPr>
            <w:tcW w:w="528" w:type="dxa"/>
            <w:tcBorders>
              <w:top w:val="none" w:sz="0" w:space="0" w:color="020000"/>
              <w:left w:val="none" w:sz="0" w:space="0" w:color="020000"/>
              <w:bottom w:val="none" w:sz="0" w:space="0" w:color="020000"/>
              <w:right w:val="none" w:sz="0" w:space="0" w:color="020000"/>
            </w:tcBorders>
            <w:vAlign w:val="center"/>
          </w:tcPr>
          <w:p w14:paraId="5EF18AC3" w14:textId="77777777" w:rsidR="001E0962" w:rsidRDefault="001E0962" w:rsidP="00E80FEF">
            <w:pPr>
              <w:spacing w:before="123" w:line="174" w:lineRule="exact"/>
              <w:jc w:val="center"/>
              <w:textAlignment w:val="baseline"/>
              <w:rPr>
                <w:rFonts w:ascii="Arial" w:eastAsia="Arial" w:hAnsi="Arial"/>
                <w:color w:val="000000"/>
                <w:sz w:val="17"/>
              </w:rPr>
            </w:pPr>
            <w:r>
              <w:rPr>
                <w:rFonts w:ascii="Arial" w:eastAsia="Arial" w:hAnsi="Arial"/>
                <w:color w:val="000000"/>
                <w:sz w:val="17"/>
              </w:rPr>
              <w:t>603</w:t>
            </w:r>
          </w:p>
        </w:tc>
        <w:tc>
          <w:tcPr>
            <w:tcW w:w="676" w:type="dxa"/>
            <w:tcBorders>
              <w:top w:val="none" w:sz="0" w:space="0" w:color="020000"/>
              <w:left w:val="none" w:sz="0" w:space="0" w:color="020000"/>
              <w:bottom w:val="none" w:sz="0" w:space="0" w:color="020000"/>
              <w:right w:val="none" w:sz="0" w:space="0" w:color="020000"/>
            </w:tcBorders>
            <w:vAlign w:val="center"/>
          </w:tcPr>
          <w:p w14:paraId="73654130" w14:textId="77777777" w:rsidR="001E0962" w:rsidRDefault="001E0962" w:rsidP="00E80FEF">
            <w:pPr>
              <w:spacing w:before="118" w:line="179" w:lineRule="exact"/>
              <w:ind w:right="24"/>
              <w:jc w:val="right"/>
              <w:textAlignment w:val="baseline"/>
              <w:rPr>
                <w:rFonts w:ascii="Arial" w:eastAsia="Arial" w:hAnsi="Arial"/>
                <w:color w:val="000000"/>
                <w:sz w:val="17"/>
              </w:rPr>
            </w:pPr>
            <w:r>
              <w:rPr>
                <w:rFonts w:ascii="Arial" w:eastAsia="Arial" w:hAnsi="Arial"/>
                <w:color w:val="000000"/>
                <w:sz w:val="17"/>
              </w:rPr>
              <w:t>2 241</w:t>
            </w:r>
          </w:p>
        </w:tc>
        <w:tc>
          <w:tcPr>
            <w:tcW w:w="403" w:type="dxa"/>
            <w:tcBorders>
              <w:top w:val="none" w:sz="0" w:space="0" w:color="020000"/>
              <w:left w:val="none" w:sz="0" w:space="0" w:color="020000"/>
              <w:bottom w:val="none" w:sz="0" w:space="0" w:color="020000"/>
              <w:right w:val="none" w:sz="0" w:space="0" w:color="020000"/>
            </w:tcBorders>
            <w:vAlign w:val="center"/>
          </w:tcPr>
          <w:p w14:paraId="0E82D34A" w14:textId="77777777" w:rsidR="001E0962" w:rsidRDefault="001E0962" w:rsidP="00E80FEF">
            <w:pPr>
              <w:spacing w:before="118" w:line="179" w:lineRule="exact"/>
              <w:jc w:val="center"/>
              <w:textAlignment w:val="baseline"/>
              <w:rPr>
                <w:rFonts w:ascii="Arial" w:eastAsia="Arial" w:hAnsi="Arial"/>
                <w:color w:val="000000"/>
                <w:sz w:val="17"/>
              </w:rPr>
            </w:pPr>
            <w:r>
              <w:rPr>
                <w:rFonts w:ascii="Arial" w:eastAsia="Arial" w:hAnsi="Arial"/>
                <w:color w:val="000000"/>
                <w:sz w:val="17"/>
              </w:rPr>
              <w:t>193</w:t>
            </w:r>
          </w:p>
        </w:tc>
      </w:tr>
      <w:tr w:rsidR="001E0962" w14:paraId="27505E40" w14:textId="77777777" w:rsidTr="00E80FEF">
        <w:trPr>
          <w:trHeight w:hRule="exact" w:val="260"/>
        </w:trPr>
        <w:tc>
          <w:tcPr>
            <w:tcW w:w="4856" w:type="dxa"/>
            <w:tcBorders>
              <w:top w:val="none" w:sz="0" w:space="0" w:color="020000"/>
              <w:left w:val="none" w:sz="0" w:space="0" w:color="020000"/>
              <w:bottom w:val="single" w:sz="4" w:space="0" w:color="000000"/>
              <w:right w:val="none" w:sz="0" w:space="0" w:color="020000"/>
            </w:tcBorders>
            <w:vAlign w:val="center"/>
          </w:tcPr>
          <w:p w14:paraId="628464BB" w14:textId="77777777" w:rsidR="001E0962" w:rsidRDefault="001E0962" w:rsidP="00E80FEF">
            <w:pPr>
              <w:spacing w:after="38" w:line="198" w:lineRule="exact"/>
              <w:ind w:left="32"/>
              <w:textAlignment w:val="baseline"/>
              <w:rPr>
                <w:rFonts w:ascii="Arial" w:eastAsia="Arial" w:hAnsi="Arial"/>
                <w:color w:val="000000"/>
                <w:sz w:val="17"/>
              </w:rPr>
            </w:pPr>
            <w:r>
              <w:rPr>
                <w:rFonts w:ascii="Arial" w:eastAsia="Arial" w:hAnsi="Arial"/>
                <w:color w:val="000000"/>
                <w:sz w:val="17"/>
              </w:rPr>
              <w:t>Movement during the year</w:t>
            </w:r>
          </w:p>
        </w:tc>
        <w:tc>
          <w:tcPr>
            <w:tcW w:w="2981" w:type="dxa"/>
            <w:tcBorders>
              <w:top w:val="none" w:sz="0" w:space="0" w:color="020000"/>
              <w:left w:val="none" w:sz="0" w:space="0" w:color="020000"/>
              <w:bottom w:val="single" w:sz="4" w:space="0" w:color="000000"/>
              <w:right w:val="none" w:sz="0" w:space="0" w:color="020000"/>
            </w:tcBorders>
            <w:vAlign w:val="center"/>
          </w:tcPr>
          <w:p w14:paraId="0C193B45" w14:textId="77777777" w:rsidR="001E0962" w:rsidRDefault="001E0962" w:rsidP="00E80FEF">
            <w:pPr>
              <w:spacing w:after="43" w:line="198" w:lineRule="exact"/>
              <w:ind w:right="29"/>
              <w:jc w:val="right"/>
              <w:textAlignment w:val="baseline"/>
              <w:rPr>
                <w:rFonts w:ascii="Arial" w:eastAsia="Arial" w:hAnsi="Arial"/>
                <w:color w:val="000000"/>
                <w:sz w:val="17"/>
              </w:rPr>
            </w:pPr>
            <w:r>
              <w:rPr>
                <w:rFonts w:ascii="Arial" w:eastAsia="Arial" w:hAnsi="Arial"/>
                <w:color w:val="000000"/>
                <w:sz w:val="17"/>
              </w:rPr>
              <w:t>368</w:t>
            </w:r>
          </w:p>
        </w:tc>
        <w:tc>
          <w:tcPr>
            <w:tcW w:w="528" w:type="dxa"/>
            <w:tcBorders>
              <w:top w:val="none" w:sz="0" w:space="0" w:color="020000"/>
              <w:left w:val="none" w:sz="0" w:space="0" w:color="020000"/>
              <w:bottom w:val="single" w:sz="4" w:space="0" w:color="000000"/>
              <w:right w:val="none" w:sz="0" w:space="0" w:color="020000"/>
            </w:tcBorders>
            <w:vAlign w:val="center"/>
          </w:tcPr>
          <w:p w14:paraId="3F0377AB" w14:textId="77777777" w:rsidR="001E0962" w:rsidRDefault="001E0962" w:rsidP="00E80FEF">
            <w:pPr>
              <w:spacing w:after="43" w:line="198" w:lineRule="exact"/>
              <w:jc w:val="center"/>
              <w:textAlignment w:val="baseline"/>
              <w:rPr>
                <w:rFonts w:ascii="Arial" w:eastAsia="Arial" w:hAnsi="Arial"/>
                <w:color w:val="000000"/>
                <w:sz w:val="17"/>
              </w:rPr>
            </w:pPr>
            <w:r>
              <w:rPr>
                <w:rFonts w:ascii="Arial" w:eastAsia="Arial" w:hAnsi="Arial"/>
                <w:color w:val="000000"/>
                <w:sz w:val="17"/>
              </w:rPr>
              <w:t>221</w:t>
            </w:r>
          </w:p>
        </w:tc>
        <w:tc>
          <w:tcPr>
            <w:tcW w:w="676" w:type="dxa"/>
            <w:tcBorders>
              <w:top w:val="none" w:sz="0" w:space="0" w:color="020000"/>
              <w:left w:val="none" w:sz="0" w:space="0" w:color="020000"/>
              <w:bottom w:val="single" w:sz="4" w:space="0" w:color="000000"/>
              <w:right w:val="none" w:sz="0" w:space="0" w:color="020000"/>
            </w:tcBorders>
            <w:vAlign w:val="center"/>
          </w:tcPr>
          <w:p w14:paraId="0312BE68" w14:textId="77777777" w:rsidR="001E0962" w:rsidRDefault="001E0962" w:rsidP="00E80FEF">
            <w:pPr>
              <w:spacing w:after="43" w:line="198" w:lineRule="exact"/>
              <w:ind w:right="24"/>
              <w:jc w:val="right"/>
              <w:textAlignment w:val="baseline"/>
              <w:rPr>
                <w:rFonts w:ascii="Arial" w:eastAsia="Arial" w:hAnsi="Arial"/>
                <w:color w:val="000000"/>
                <w:sz w:val="17"/>
              </w:rPr>
            </w:pPr>
            <w:r>
              <w:rPr>
                <w:rFonts w:ascii="Arial" w:eastAsia="Arial" w:hAnsi="Arial"/>
                <w:color w:val="000000"/>
                <w:sz w:val="17"/>
              </w:rPr>
              <w:t>(909</w:t>
            </w:r>
          </w:p>
        </w:tc>
        <w:tc>
          <w:tcPr>
            <w:tcW w:w="403" w:type="dxa"/>
            <w:tcBorders>
              <w:top w:val="none" w:sz="0" w:space="0" w:color="020000"/>
              <w:left w:val="none" w:sz="0" w:space="0" w:color="020000"/>
              <w:bottom w:val="single" w:sz="4" w:space="0" w:color="000000"/>
              <w:right w:val="none" w:sz="0" w:space="0" w:color="020000"/>
            </w:tcBorders>
            <w:vAlign w:val="center"/>
          </w:tcPr>
          <w:p w14:paraId="011F42C0" w14:textId="77777777" w:rsidR="001E0962" w:rsidRDefault="001E0962" w:rsidP="00E80FEF">
            <w:pPr>
              <w:spacing w:after="42" w:line="198" w:lineRule="exact"/>
              <w:jc w:val="center"/>
              <w:textAlignment w:val="baseline"/>
              <w:rPr>
                <w:rFonts w:ascii="Arial" w:eastAsia="Arial" w:hAnsi="Arial"/>
                <w:color w:val="000000"/>
                <w:sz w:val="17"/>
              </w:rPr>
            </w:pPr>
            <w:r>
              <w:rPr>
                <w:rFonts w:ascii="Arial" w:eastAsia="Arial" w:hAnsi="Arial"/>
                <w:color w:val="000000"/>
                <w:sz w:val="17"/>
              </w:rPr>
              <w:t>590)</w:t>
            </w:r>
          </w:p>
        </w:tc>
      </w:tr>
      <w:tr w:rsidR="001E0962" w14:paraId="0BCFF257" w14:textId="77777777" w:rsidTr="00E80FEF">
        <w:trPr>
          <w:trHeight w:hRule="exact" w:val="292"/>
        </w:trPr>
        <w:tc>
          <w:tcPr>
            <w:tcW w:w="4856" w:type="dxa"/>
            <w:tcBorders>
              <w:top w:val="single" w:sz="4" w:space="0" w:color="000000"/>
              <w:left w:val="none" w:sz="0" w:space="0" w:color="020000"/>
              <w:bottom w:val="single" w:sz="4" w:space="0" w:color="000000"/>
              <w:right w:val="none" w:sz="0" w:space="0" w:color="020000"/>
            </w:tcBorders>
          </w:tcPr>
          <w:p w14:paraId="513C84F3" w14:textId="77777777" w:rsidR="001E0962" w:rsidRDefault="001E0962" w:rsidP="00E80FEF">
            <w:pPr>
              <w:textAlignment w:val="baseline"/>
              <w:rPr>
                <w:rFonts w:ascii="Arial" w:eastAsia="Arial" w:hAnsi="Arial"/>
                <w:color w:val="000000"/>
              </w:rPr>
            </w:pPr>
            <w:r>
              <w:rPr>
                <w:rFonts w:ascii="Arial" w:eastAsia="Arial" w:hAnsi="Arial"/>
                <w:color w:val="000000"/>
              </w:rPr>
              <w:t xml:space="preserve"> </w:t>
            </w:r>
          </w:p>
        </w:tc>
        <w:tc>
          <w:tcPr>
            <w:tcW w:w="2981" w:type="dxa"/>
            <w:tcBorders>
              <w:top w:val="single" w:sz="4" w:space="0" w:color="000000"/>
              <w:left w:val="none" w:sz="0" w:space="0" w:color="020000"/>
              <w:bottom w:val="single" w:sz="4" w:space="0" w:color="000000"/>
              <w:right w:val="none" w:sz="0" w:space="0" w:color="020000"/>
            </w:tcBorders>
            <w:vAlign w:val="center"/>
          </w:tcPr>
          <w:p w14:paraId="19C544D2" w14:textId="77777777" w:rsidR="001E0962" w:rsidRDefault="001E0962" w:rsidP="00E80FEF">
            <w:pPr>
              <w:spacing w:before="31" w:after="47" w:line="199" w:lineRule="exact"/>
              <w:ind w:right="29"/>
              <w:jc w:val="right"/>
              <w:textAlignment w:val="baseline"/>
              <w:rPr>
                <w:rFonts w:ascii="Arial" w:eastAsia="Arial" w:hAnsi="Arial"/>
                <w:b/>
                <w:color w:val="000000"/>
                <w:sz w:val="17"/>
              </w:rPr>
            </w:pPr>
            <w:r>
              <w:rPr>
                <w:rFonts w:ascii="Arial" w:eastAsia="Arial" w:hAnsi="Arial"/>
                <w:b/>
                <w:color w:val="000000"/>
                <w:sz w:val="17"/>
              </w:rPr>
              <w:t>1 699</w:t>
            </w:r>
          </w:p>
        </w:tc>
        <w:tc>
          <w:tcPr>
            <w:tcW w:w="528" w:type="dxa"/>
            <w:tcBorders>
              <w:top w:val="single" w:sz="4" w:space="0" w:color="000000"/>
              <w:left w:val="none" w:sz="0" w:space="0" w:color="020000"/>
              <w:bottom w:val="single" w:sz="4" w:space="0" w:color="000000"/>
              <w:right w:val="none" w:sz="0" w:space="0" w:color="020000"/>
            </w:tcBorders>
            <w:vAlign w:val="center"/>
          </w:tcPr>
          <w:p w14:paraId="3FEDE2B0" w14:textId="77777777" w:rsidR="001E0962" w:rsidRDefault="001E0962" w:rsidP="00E80FEF">
            <w:pPr>
              <w:spacing w:before="31" w:after="47" w:line="199" w:lineRule="exact"/>
              <w:jc w:val="center"/>
              <w:textAlignment w:val="baseline"/>
              <w:rPr>
                <w:rFonts w:ascii="Arial" w:eastAsia="Arial" w:hAnsi="Arial"/>
                <w:b/>
                <w:color w:val="000000"/>
                <w:sz w:val="17"/>
              </w:rPr>
            </w:pPr>
            <w:r>
              <w:rPr>
                <w:rFonts w:ascii="Arial" w:eastAsia="Arial" w:hAnsi="Arial"/>
                <w:b/>
                <w:color w:val="000000"/>
                <w:sz w:val="17"/>
              </w:rPr>
              <w:t>824</w:t>
            </w:r>
          </w:p>
        </w:tc>
        <w:tc>
          <w:tcPr>
            <w:tcW w:w="676" w:type="dxa"/>
            <w:tcBorders>
              <w:top w:val="single" w:sz="4" w:space="0" w:color="000000"/>
              <w:left w:val="none" w:sz="0" w:space="0" w:color="020000"/>
              <w:bottom w:val="single" w:sz="4" w:space="0" w:color="000000"/>
              <w:right w:val="none" w:sz="0" w:space="0" w:color="020000"/>
            </w:tcBorders>
            <w:vAlign w:val="center"/>
          </w:tcPr>
          <w:p w14:paraId="241E4ED5" w14:textId="77777777" w:rsidR="001E0962" w:rsidRDefault="001E0962" w:rsidP="00E80FEF">
            <w:pPr>
              <w:spacing w:before="36" w:after="42" w:line="199" w:lineRule="exact"/>
              <w:ind w:right="24"/>
              <w:jc w:val="right"/>
              <w:textAlignment w:val="baseline"/>
              <w:rPr>
                <w:rFonts w:ascii="Arial" w:eastAsia="Arial" w:hAnsi="Arial"/>
                <w:b/>
                <w:color w:val="000000"/>
                <w:sz w:val="17"/>
              </w:rPr>
            </w:pPr>
            <w:r>
              <w:rPr>
                <w:rFonts w:ascii="Arial" w:eastAsia="Arial" w:hAnsi="Arial"/>
                <w:b/>
                <w:color w:val="000000"/>
                <w:sz w:val="17"/>
              </w:rPr>
              <w:t>1 331</w:t>
            </w:r>
          </w:p>
        </w:tc>
        <w:tc>
          <w:tcPr>
            <w:tcW w:w="403" w:type="dxa"/>
            <w:tcBorders>
              <w:top w:val="single" w:sz="4" w:space="0" w:color="000000"/>
              <w:left w:val="none" w:sz="0" w:space="0" w:color="020000"/>
              <w:bottom w:val="single" w:sz="4" w:space="0" w:color="000000"/>
              <w:right w:val="none" w:sz="0" w:space="0" w:color="020000"/>
            </w:tcBorders>
            <w:vAlign w:val="center"/>
          </w:tcPr>
          <w:p w14:paraId="39C31380" w14:textId="77777777" w:rsidR="001E0962" w:rsidRDefault="001E0962" w:rsidP="00E80FEF">
            <w:pPr>
              <w:spacing w:before="36" w:after="42" w:line="199" w:lineRule="exact"/>
              <w:jc w:val="center"/>
              <w:textAlignment w:val="baseline"/>
              <w:rPr>
                <w:rFonts w:ascii="Arial" w:eastAsia="Arial" w:hAnsi="Arial"/>
                <w:b/>
                <w:color w:val="000000"/>
                <w:sz w:val="17"/>
              </w:rPr>
            </w:pPr>
            <w:r>
              <w:rPr>
                <w:rFonts w:ascii="Arial" w:eastAsia="Arial" w:hAnsi="Arial"/>
                <w:b/>
                <w:color w:val="000000"/>
                <w:sz w:val="17"/>
              </w:rPr>
              <w:t>603</w:t>
            </w:r>
          </w:p>
        </w:tc>
      </w:tr>
    </w:tbl>
    <w:p w14:paraId="3270EFF7" w14:textId="77777777" w:rsidR="00033B8A" w:rsidRDefault="00033B8A">
      <w:pPr>
        <w:rPr>
          <w:rFonts w:ascii="Arial" w:hAnsi="Arial" w:cs="Arial"/>
          <w:sz w:val="20"/>
          <w:szCs w:val="20"/>
        </w:rPr>
      </w:pPr>
    </w:p>
    <w:p w14:paraId="2EAB4888" w14:textId="77777777" w:rsidR="00033B8A" w:rsidRDefault="00033B8A">
      <w:pPr>
        <w:rPr>
          <w:rFonts w:ascii="Arial" w:hAnsi="Arial" w:cs="Arial"/>
          <w:sz w:val="20"/>
          <w:szCs w:val="20"/>
        </w:rPr>
      </w:pPr>
      <w:r>
        <w:rPr>
          <w:rFonts w:ascii="Arial" w:hAnsi="Arial" w:cs="Arial"/>
          <w:sz w:val="20"/>
          <w:szCs w:val="20"/>
        </w:rPr>
        <w:br w:type="page"/>
      </w:r>
    </w:p>
    <w:p w14:paraId="5DA44FA7" w14:textId="0C8C4827" w:rsidR="00116FBA" w:rsidRDefault="00116FBA" w:rsidP="00116FBA">
      <w:pPr>
        <w:tabs>
          <w:tab w:val="left" w:pos="7992"/>
          <w:tab w:val="left" w:pos="9216"/>
        </w:tabs>
        <w:spacing w:before="36" w:after="37" w:line="197" w:lineRule="exact"/>
        <w:ind w:left="216"/>
        <w:textAlignment w:val="baseline"/>
        <w:rPr>
          <w:rFonts w:ascii="Arial" w:eastAsia="Arial" w:hAnsi="Arial"/>
          <w:color w:val="000000"/>
          <w:sz w:val="18"/>
        </w:rPr>
      </w:pPr>
      <w:r>
        <w:rPr>
          <w:noProof/>
          <w:lang w:eastAsia="en-ZA"/>
        </w:rPr>
        <w:lastRenderedPageBreak/>
        <mc:AlternateContent>
          <mc:Choice Requires="wps">
            <w:drawing>
              <wp:anchor distT="0" distB="0" distL="114300" distR="114300" simplePos="0" relativeHeight="251658286" behindDoc="0" locked="0" layoutInCell="1" allowOverlap="1" wp14:anchorId="41E960A1" wp14:editId="534F63F1">
                <wp:simplePos x="0" y="0"/>
                <wp:positionH relativeFrom="page">
                  <wp:posOffset>734060</wp:posOffset>
                </wp:positionH>
                <wp:positionV relativeFrom="page">
                  <wp:posOffset>1162050</wp:posOffset>
                </wp:positionV>
                <wp:extent cx="6224270" cy="0"/>
                <wp:effectExtent l="0" t="0" r="0" b="0"/>
                <wp:wrapNone/>
                <wp:docPr id="139"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F83C4" id="Line 139" o:spid="_x0000_s1026" style="position:absolute;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8pt,91.5pt" to="547.9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AyHwIAAEYEAAAOAAAAZHJzL2Uyb0RvYy54bWysU02P2jAQvVfqf7Byh3xsloWIsKoS6IV2&#10;kXb7A4ztEKuObdmGgKr+944dgtj2UlXlYMaZmTdv5o2Xz+dOoBMzlitZRuk0iRCTRFEuD2X07W0z&#10;mUfIOiwpFkqyMrowGz2vPn5Y9rpgmWqVoMwgAJG26HUZtc7pIo4taVmH7VRpJsHZKNNhB1dziKnB&#10;PaB3Is6SZBb3ylBtFGHWwtd6cEargN80jLiXprHMIVFGwM2F04Rz7894tcTFwWDdcnKlgf+BRYe5&#10;hKI3qBo7jI6G/wHVcWKUVY2bEtXFqmk4YaEH6CZNfuvmtcWahV5gOFbfxmT/Hyz5etoZxClo97CI&#10;kMQdiLTlkiF/h+n02hYQVMmd8f2Rs3zVW0W+WyRV1WJ5YIHl20VDYuoz4ncp/mI11Nj3XxSFGHx0&#10;Kozq3JjOQ8IQ0Dkocrkpws4OEfg4y7I8ewLhyOiLcTEmamPdZ6Y65I0yEsA6AOPT1jpPBBdjiK8j&#10;1YYLEQQXEvXANktmjyHDKsGp9/o4aw77Shh0wn5nwi+0BZ77MA9dY9sOccE1bJNRR0lDmZZhur7a&#10;DnMx2EBLSF8ImgSiV2vYlh+LZLGer+f5JM9m60me1PXk06bKJ7NN+vRYP9RVVac/Pec0L1pOKZOe&#10;9ri5af53m3F9Q8PO3Xb3NqD4PXqYJJAd/wPpoLIXdliRvaKXnRnVh2UNwdeH5V/D/R3s++e/+gUA&#10;AP//AwBQSwMEFAAGAAgAAAAhAFs2VajfAAAADAEAAA8AAABkcnMvZG93bnJldi54bWxMj0FLw0AQ&#10;he9C/8MyBS9id6ttiTGbIgW9Kba22OM2OybB7GzIbpv4752CYG/zZh5vvpctB9eIE3ah9qRhOlEg&#10;kApvayo1bD+ebxMQIRqypvGEGn4wwDIfXWUmtb6nNZ42sRQcQiE1GqoY21TKUFToTJj4FolvX75z&#10;JrLsSmk703O4a+SdUgvpTE38oTItriosvjdHp0FKlcyG3Wf/OrsJSb1flfuXt3etr8fD0yOIiEP8&#10;N8MZn9EhZ6aDP5INomE9nS/YykNyz6XODvUw5zaHv5XMM3lZIv8FAAD//wMAUEsBAi0AFAAGAAgA&#10;AAAhALaDOJL+AAAA4QEAABMAAAAAAAAAAAAAAAAAAAAAAFtDb250ZW50X1R5cGVzXS54bWxQSwEC&#10;LQAUAAYACAAAACEAOP0h/9YAAACUAQAACwAAAAAAAAAAAAAAAAAvAQAAX3JlbHMvLnJlbHNQSwEC&#10;LQAUAAYACAAAACEAMWMwMh8CAABGBAAADgAAAAAAAAAAAAAAAAAuAgAAZHJzL2Uyb0RvYy54bWxQ&#10;SwECLQAUAAYACAAAACEAWzZVqN8AAAAMAQAADwAAAAAAAAAAAAAAAAB5BAAAZHJzL2Rvd25yZXYu&#10;eG1sUEsFBgAAAAAEAAQA8wAAAIUFAAAAAA==&#10;" strokeweight=".95pt">
                <w10:wrap anchorx="page" anchory="page"/>
              </v:line>
            </w:pict>
          </mc:Fallback>
        </mc:AlternateContent>
      </w:r>
      <w:r>
        <w:rPr>
          <w:rFonts w:ascii="Arial" w:eastAsia="Arial" w:hAnsi="Arial"/>
          <w:color w:val="000000"/>
          <w:sz w:val="18"/>
        </w:rPr>
        <w:t>Figures in Rand thousand</w:t>
      </w:r>
      <w:r>
        <w:rPr>
          <w:rFonts w:ascii="Arial" w:eastAsia="Arial" w:hAnsi="Arial"/>
          <w:color w:val="000000"/>
          <w:sz w:val="18"/>
        </w:rPr>
        <w:tab/>
        <w:t>2016</w:t>
      </w:r>
      <w:r>
        <w:rPr>
          <w:rFonts w:ascii="Arial" w:eastAsia="Arial" w:hAnsi="Arial"/>
          <w:color w:val="000000"/>
          <w:sz w:val="18"/>
        </w:rPr>
        <w:tab/>
        <w:t>2015</w:t>
      </w:r>
    </w:p>
    <w:p w14:paraId="03909A08" w14:textId="7CB8A99A" w:rsidR="00116FBA" w:rsidRDefault="00116FBA" w:rsidP="00FB2B10">
      <w:pPr>
        <w:numPr>
          <w:ilvl w:val="0"/>
          <w:numId w:val="80"/>
        </w:numPr>
        <w:tabs>
          <w:tab w:val="clear" w:pos="360"/>
          <w:tab w:val="left" w:pos="576"/>
        </w:tabs>
        <w:spacing w:before="139" w:line="392" w:lineRule="exact"/>
        <w:ind w:left="360" w:hanging="360"/>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287" behindDoc="0" locked="0" layoutInCell="1" allowOverlap="1" wp14:anchorId="22B1E3D1" wp14:editId="6CC34A69">
                <wp:simplePos x="0" y="0"/>
                <wp:positionH relativeFrom="page">
                  <wp:posOffset>748030</wp:posOffset>
                </wp:positionH>
                <wp:positionV relativeFrom="page">
                  <wp:posOffset>1348740</wp:posOffset>
                </wp:positionV>
                <wp:extent cx="6224905" cy="0"/>
                <wp:effectExtent l="0" t="0" r="0" b="0"/>
                <wp:wrapNone/>
                <wp:docPr id="138"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905"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183F87" id="Line 138" o:spid="_x0000_s1026" style="position:absolute;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9pt,106.2pt" to="549.05pt,10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mR9HgIAAEYEAAAOAAAAZHJzL2Uyb0RvYy54bWysU8GO2jAQvVfqP1i5QxI2UIgIqyqBXmiL&#10;tNsPMLZDrDq2ZRsCqvrvHTsJYttLVZWDGWdm3ryZN14/X1uBLsxYrmQRpdMkQkwSRbk8FdG3191k&#10;GSHrsKRYKMmK6MZs9Lx5/27d6ZzNVKMEZQYBiLR5p4uocU7ncWxJw1psp0ozCc5amRY7uJpTTA3u&#10;AL0V8SxJFnGnDNVGEWYtfK16Z7QJ+HXNiPta15Y5JIoIuLlwmnAe/Rlv1jg/GawbTgYa+B9YtJhL&#10;KHqHqrDD6Gz4H1AtJ0ZZVbspUW2s6poTFnqAbtLkt25eGqxZ6AWGY/V9TPb/wZIvl4NBnIJ2TyCV&#10;xC2ItOeSIX+H6XTa5hBUyoPx/ZGrfNF7Rb5bJFXZYHligeXrTUNi6jPiNyn+YjXUOHafFYUYfHYq&#10;jOpam9ZDwhDQNShyuyvCrg4R+LiYzbJVMo8QGX0xzsdEbaz7xFSLvFFEAlgHYHzZW+eJ4HwM8XWk&#10;2nEhguBCog7YLrN0HjKsEpx6r4+z5nQshUEX7Hcm/EJb4HkM89AVtk0fF1z9Nhl1ljSUaRim28F2&#10;mIveBlpC+kLQJBAdrH5bfqyS1Xa5XWaTbLbYTrKkqiYfd2U2WezSD/PqqSrLKv3pOadZ3nBKmfS0&#10;x81Ns7/bjOEN9Tt33937gOK36GGSQHb8D6SDyl7YfkWOit4OZlQfljUEDw/Lv4bHO9iPz3/zCwAA&#10;//8DAFBLAwQUAAYACAAAACEAm9WwHuAAAAAMAQAADwAAAGRycy9kb3ducmV2LnhtbEyPUUvDQBCE&#10;3wX/w7GCb/aSUGyNuRQRBEGwmFrax22y5kJze+Hu2kZ/vVco6OPsDDPfFovR9OJIzneWFaSTBARx&#10;bZuOWwWfq5e7OQgfkBvsLZOCb/KwKK+vCswbe+IPOlahFbGEfY4KdAhDLqWvNRn0EzsQR+/LOoMh&#10;StfKxuEplpteZklyLw12HBc0DvSsqd5XB6PgXbvtar1e4sbNXt9+9mFZTTup1O3N+PQIItAY/sJw&#10;xo/oUEamnT1w40UfdTqL6EFBlmZTEOdE8jBPQewuJ1kW8v8T5S8AAAD//wMAUEsBAi0AFAAGAAgA&#10;AAAhALaDOJL+AAAA4QEAABMAAAAAAAAAAAAAAAAAAAAAAFtDb250ZW50X1R5cGVzXS54bWxQSwEC&#10;LQAUAAYACAAAACEAOP0h/9YAAACUAQAACwAAAAAAAAAAAAAAAAAvAQAAX3JlbHMvLnJlbHNQSwEC&#10;LQAUAAYACAAAACEAGn5kfR4CAABGBAAADgAAAAAAAAAAAAAAAAAuAgAAZHJzL2Uyb0RvYy54bWxQ&#10;SwECLQAUAAYACAAAACEAm9WwHuAAAAAMAQAADwAAAAAAAAAAAAAAAAB4BAAAZHJzL2Rvd25yZXYu&#10;eG1sUEsFBgAAAAAEAAQA8wAAAIUFAAAAAA==&#10;" strokeweight="1.45pt">
                <w10:wrap anchorx="page" anchory="page"/>
              </v:line>
            </w:pict>
          </mc:Fallback>
        </mc:AlternateContent>
      </w:r>
      <w:r>
        <w:rPr>
          <w:rFonts w:ascii="Arial" w:eastAsia="Arial" w:hAnsi="Arial"/>
          <w:b/>
          <w:color w:val="000000"/>
          <w:sz w:val="18"/>
        </w:rPr>
        <w:t xml:space="preserve">Loans to I (from) shareholder (continued) </w:t>
      </w:r>
      <w:r>
        <w:rPr>
          <w:rFonts w:ascii="Arial" w:eastAsia="Arial" w:hAnsi="Arial"/>
          <w:b/>
          <w:color w:val="000000"/>
          <w:sz w:val="18"/>
        </w:rPr>
        <w:br/>
        <w:t>Capex Loans</w:t>
      </w:r>
    </w:p>
    <w:p w14:paraId="5D71C8A5" w14:textId="77777777" w:rsidR="00116FBA" w:rsidRDefault="00116FBA" w:rsidP="00116FBA">
      <w:pPr>
        <w:tabs>
          <w:tab w:val="right" w:pos="8784"/>
          <w:tab w:val="right" w:pos="10008"/>
        </w:tabs>
        <w:spacing w:before="220" w:line="197" w:lineRule="exact"/>
        <w:ind w:left="576"/>
        <w:textAlignment w:val="baseline"/>
        <w:rPr>
          <w:rFonts w:ascii="Arial" w:eastAsia="Arial" w:hAnsi="Arial"/>
          <w:color w:val="000000"/>
          <w:sz w:val="18"/>
        </w:rPr>
      </w:pPr>
      <w:r>
        <w:rPr>
          <w:rFonts w:ascii="Arial" w:eastAsia="Arial" w:hAnsi="Arial"/>
          <w:color w:val="000000"/>
          <w:sz w:val="18"/>
        </w:rPr>
        <w:t>Loans at beginning of the year</w:t>
      </w:r>
      <w:r>
        <w:rPr>
          <w:rFonts w:ascii="Arial" w:eastAsia="Arial" w:hAnsi="Arial"/>
          <w:color w:val="000000"/>
          <w:sz w:val="18"/>
        </w:rPr>
        <w:tab/>
        <w:t>(2 072 372)</w:t>
      </w:r>
      <w:r>
        <w:rPr>
          <w:rFonts w:ascii="Arial" w:eastAsia="Arial" w:hAnsi="Arial"/>
          <w:color w:val="000000"/>
          <w:sz w:val="18"/>
        </w:rPr>
        <w:tab/>
        <w:t>(1 613 138)</w:t>
      </w:r>
    </w:p>
    <w:p w14:paraId="712B546E" w14:textId="77777777" w:rsidR="00116FBA" w:rsidRDefault="00116FBA" w:rsidP="00116FBA">
      <w:pPr>
        <w:tabs>
          <w:tab w:val="right" w:pos="8784"/>
          <w:tab w:val="right" w:pos="10008"/>
        </w:tabs>
        <w:spacing w:before="2" w:line="197" w:lineRule="exact"/>
        <w:ind w:left="576"/>
        <w:textAlignment w:val="baseline"/>
        <w:rPr>
          <w:rFonts w:ascii="Arial" w:eastAsia="Arial" w:hAnsi="Arial"/>
          <w:color w:val="000000"/>
          <w:sz w:val="18"/>
        </w:rPr>
      </w:pPr>
      <w:r>
        <w:rPr>
          <w:rFonts w:ascii="Arial" w:eastAsia="Arial" w:hAnsi="Arial"/>
          <w:color w:val="000000"/>
          <w:sz w:val="18"/>
        </w:rPr>
        <w:t>Loans raised</w:t>
      </w:r>
      <w:r>
        <w:rPr>
          <w:rFonts w:ascii="Arial" w:eastAsia="Arial" w:hAnsi="Arial"/>
          <w:color w:val="000000"/>
          <w:sz w:val="18"/>
        </w:rPr>
        <w:tab/>
        <w:t>(644 119)</w:t>
      </w:r>
      <w:r>
        <w:rPr>
          <w:rFonts w:ascii="Arial" w:eastAsia="Arial" w:hAnsi="Arial"/>
          <w:color w:val="000000"/>
          <w:sz w:val="18"/>
        </w:rPr>
        <w:tab/>
        <w:t>(890 965)</w:t>
      </w:r>
    </w:p>
    <w:p w14:paraId="2652EEC8" w14:textId="77777777" w:rsidR="00116FBA" w:rsidRDefault="00116FBA" w:rsidP="00116FBA">
      <w:pPr>
        <w:tabs>
          <w:tab w:val="right" w:pos="8784"/>
          <w:tab w:val="right" w:pos="10008"/>
        </w:tabs>
        <w:spacing w:before="1" w:line="197" w:lineRule="exact"/>
        <w:ind w:left="576"/>
        <w:textAlignment w:val="baseline"/>
        <w:rPr>
          <w:rFonts w:ascii="Arial" w:eastAsia="Arial" w:hAnsi="Arial"/>
          <w:color w:val="000000"/>
          <w:sz w:val="18"/>
        </w:rPr>
      </w:pPr>
      <w:r>
        <w:rPr>
          <w:rFonts w:ascii="Arial" w:eastAsia="Arial" w:hAnsi="Arial"/>
          <w:color w:val="000000"/>
          <w:sz w:val="18"/>
        </w:rPr>
        <w:t>Repayments</w:t>
      </w:r>
      <w:r>
        <w:rPr>
          <w:rFonts w:ascii="Arial" w:eastAsia="Arial" w:hAnsi="Arial"/>
          <w:color w:val="000000"/>
          <w:sz w:val="18"/>
        </w:rPr>
        <w:tab/>
        <w:t>62 340</w:t>
      </w:r>
      <w:r>
        <w:rPr>
          <w:rFonts w:ascii="Arial" w:eastAsia="Arial" w:hAnsi="Arial"/>
          <w:color w:val="000000"/>
          <w:sz w:val="18"/>
        </w:rPr>
        <w:tab/>
        <w:t>12 669</w:t>
      </w:r>
    </w:p>
    <w:p w14:paraId="569F3B02" w14:textId="77777777" w:rsidR="00116FBA" w:rsidRDefault="00116FBA" w:rsidP="00116FBA">
      <w:pPr>
        <w:tabs>
          <w:tab w:val="right" w:pos="8784"/>
          <w:tab w:val="right" w:pos="10008"/>
        </w:tabs>
        <w:spacing w:after="47" w:line="194" w:lineRule="exact"/>
        <w:ind w:left="576"/>
        <w:textAlignment w:val="baseline"/>
        <w:rPr>
          <w:rFonts w:ascii="Arial" w:eastAsia="Arial" w:hAnsi="Arial"/>
          <w:color w:val="000000"/>
          <w:sz w:val="18"/>
        </w:rPr>
      </w:pPr>
      <w:r>
        <w:rPr>
          <w:rFonts w:ascii="Arial" w:eastAsia="Arial" w:hAnsi="Arial"/>
          <w:color w:val="000000"/>
          <w:sz w:val="18"/>
        </w:rPr>
        <w:t>Less amount payable within 12 months</w:t>
      </w:r>
      <w:r>
        <w:rPr>
          <w:rFonts w:ascii="Arial" w:eastAsia="Arial" w:hAnsi="Arial"/>
          <w:color w:val="000000"/>
          <w:sz w:val="18"/>
        </w:rPr>
        <w:tab/>
        <w:t>438 502</w:t>
      </w:r>
      <w:r>
        <w:rPr>
          <w:rFonts w:ascii="Arial" w:eastAsia="Arial" w:hAnsi="Arial"/>
          <w:color w:val="000000"/>
          <w:sz w:val="18"/>
        </w:rPr>
        <w:tab/>
        <w:t>419 062</w:t>
      </w:r>
    </w:p>
    <w:p w14:paraId="35A79917" w14:textId="2AFF1A4D" w:rsidR="00116FBA" w:rsidRDefault="00116FBA" w:rsidP="00116FBA">
      <w:pPr>
        <w:tabs>
          <w:tab w:val="left" w:pos="9072"/>
        </w:tabs>
        <w:spacing w:before="34" w:after="47" w:line="200" w:lineRule="exact"/>
        <w:ind w:left="7920"/>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289" behindDoc="0" locked="0" layoutInCell="1" allowOverlap="1" wp14:anchorId="746D5251" wp14:editId="0FCD0306">
                <wp:simplePos x="0" y="0"/>
                <wp:positionH relativeFrom="page">
                  <wp:posOffset>1042670</wp:posOffset>
                </wp:positionH>
                <wp:positionV relativeFrom="page">
                  <wp:posOffset>2548890</wp:posOffset>
                </wp:positionV>
                <wp:extent cx="5944235" cy="0"/>
                <wp:effectExtent l="0" t="0" r="0" b="0"/>
                <wp:wrapNone/>
                <wp:docPr id="136"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423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FB6D6" id="Line 136" o:spid="_x0000_s1026" style="position:absolute;z-index:251658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1pt,200.7pt" to="550.15pt,2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F3HgIAAEU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sLvpHCNF&#10;WljSs1AchTtMpzOugKCN2tvQH72oF/Os6XeHlN40RB15ZPl6NZCYhYzkTUq4OAM1Dt1nzSCGnLyO&#10;o7rUtg2QMAR0iRu53jfCLx5R+Dhb5vlkOsOIDr6EFEOisc5/4rpFwSixBNYRmJyfnQ9ESDGEhDpK&#10;74SUceFSoa7E8+ksjQlOS8GCM4Q5ezxspEVnEiQTf7Er8DyGBeSKuKaPi65eTFafFItVGk7Y9mZ7&#10;ImRvAyupQiHoEXjerF4sP5bpcrvYLvJRPplvR3laVaOPu00+mu+yD7NqWm02VfYzcM7yohGMcRVo&#10;D8LN8r8Txu0J9ZK7S/c+n+QtehwkkB3+I+m45LDXXiEHza57OywftBqDb+8qPIbHO9iPr3/9CwAA&#10;//8DAFBLAwQUAAYACAAAACEAhYtkud0AAAAMAQAADwAAAGRycy9kb3ducmV2LnhtbEyPwUrEMBCG&#10;74LvEEbw5iZZ20Vq00WEihcP7ornbJNtyyaTkmSb6tObBUGP/8zHP9/U28UaMmsfRocC+IoB0dg5&#10;NWIv4GPf3j0ACVGiksahFvClA2yb66taVsolfNfzLvYkl2CopIAhxqmiNHSDtjKs3KQx747OWxlz&#10;9D1VXqZcbg1dM7ahVo6YLwxy0s+D7k67sxWAPH6alGKa/Xf5UvKyfWVvrRC3N8vTI5Col/gHw0U/&#10;q0OTnQ7ujCoQk/OmWGdUQMF4AeRCcMbugRx+R7Sp6f8nmh8AAAD//wMAUEsBAi0AFAAGAAgAAAAh&#10;ALaDOJL+AAAA4QEAABMAAAAAAAAAAAAAAAAAAAAAAFtDb250ZW50X1R5cGVzXS54bWxQSwECLQAU&#10;AAYACAAAACEAOP0h/9YAAACUAQAACwAAAAAAAAAAAAAAAAAvAQAAX3JlbHMvLnJlbHNQSwECLQAU&#10;AAYACAAAACEAw+oRdx4CAABFBAAADgAAAAAAAAAAAAAAAAAuAgAAZHJzL2Uyb0RvYy54bWxQSwEC&#10;LQAUAAYACAAAACEAhYtkud0AAAAMAQAADwAAAAAAAAAAAAAAAAB4BAAAZHJzL2Rvd25yZXYueG1s&#10;UEsFBgAAAAAEAAQA8wAAAIIFAAAAAA==&#10;" strokeweight=".5pt">
                <w10:wrap anchorx="page" anchory="page"/>
              </v:line>
            </w:pict>
          </mc:Fallback>
        </mc:AlternateContent>
      </w:r>
      <w:r>
        <w:rPr>
          <w:rFonts w:ascii="Arial" w:eastAsia="Arial" w:hAnsi="Arial"/>
          <w:b/>
          <w:color w:val="000000"/>
          <w:spacing w:val="-1"/>
          <w:sz w:val="18"/>
        </w:rPr>
        <w:t>(2 215 649)</w:t>
      </w:r>
      <w:r>
        <w:rPr>
          <w:rFonts w:ascii="Arial" w:eastAsia="Arial" w:hAnsi="Arial"/>
          <w:b/>
          <w:color w:val="000000"/>
          <w:spacing w:val="-1"/>
          <w:sz w:val="18"/>
        </w:rPr>
        <w:tab/>
        <w:t>(2 072 372)</w:t>
      </w:r>
    </w:p>
    <w:p w14:paraId="79A8C744" w14:textId="17A0D30B" w:rsidR="00116FBA" w:rsidRDefault="00116FBA" w:rsidP="00116FBA">
      <w:pPr>
        <w:spacing w:before="230" w:after="229" w:line="200" w:lineRule="exact"/>
        <w:ind w:left="576"/>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288" behindDoc="0" locked="0" layoutInCell="1" allowOverlap="1" wp14:anchorId="7A6AFB95" wp14:editId="4CC6D536">
                <wp:simplePos x="0" y="0"/>
                <wp:positionH relativeFrom="page">
                  <wp:posOffset>1074420</wp:posOffset>
                </wp:positionH>
                <wp:positionV relativeFrom="page">
                  <wp:posOffset>2724785</wp:posOffset>
                </wp:positionV>
                <wp:extent cx="5937885" cy="0"/>
                <wp:effectExtent l="0" t="0" r="0" b="0"/>
                <wp:wrapNone/>
                <wp:docPr id="137"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E9ACD4" id="Line 137" o:spid="_x0000_s1026" style="position:absolute;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4.6pt,214.55pt" to="552.15pt,2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eDHwIAAEUEAAAOAAAAZHJzL2Uyb0RvYy54bWysU02P2jAQvVfqf7B8hyR8bYgIq4pAL7SL&#10;tNsfYGyHWHVsyzYEVPW/d+wAYttLVZWDGWdm3ryZeV48n1uJTtw6oVWJs2GKEVdUM6EOJf72thnk&#10;GDlPFCNSK17iC3f4efnxw6IzBR/pRkvGLQIQ5YrOlLjx3hRJ4mjDW+KG2nAFzlrblni42kPCLOkA&#10;vZXJKE1nSactM1ZT7hx8rXonXkb8uubUv9S14x7JEgM3H08bz304k+WCFAdLTCPolQb5BxYtEQqK&#10;3qEq4gk6WvEHVCuo1U7Xfkh1m+i6FpTHHqCbLP2tm9eGGB57geE4cx+T+3+w9OtpZ5FgsLvxE0aK&#10;tLCkrVAchTtMpzOugKCV2tnQHz2rV7PV9LtDSq8aog48sny7GEjMQkbyLiVcnIEa++6LZhBDjl7H&#10;UZ1r2wZIGAI6x41c7hvhZ48ofJzOx095PsWI3nwJKW6Jxjr/mesWBaPEElhHYHLaOh+IkOIWEuoo&#10;vRFSxoVLhboS5/k8jQlOS8GCM4Q5e9ivpEUnEiQTf7Er8DyGBeSKuKaPi65eTFYfFYtVGk7Y+mp7&#10;ImRvAyupQiHoEXherV4sP+bpfJ2v88lgMpqtB5O0qgafNqvJYLbJnqbVuFqtquxn4JxNikYwxlWg&#10;fRNuNvk7YVyfUC+5u3Tv80neo8dBAtnbfyQdlxz22itkr9llZ2/LB63G4Ou7Co/h8Q724+tf/gIA&#10;AP//AwBQSwMEFAAGAAgAAAAhAIgCtbjfAAAADAEAAA8AAABkcnMvZG93bnJldi54bWxMj8FOhDAQ&#10;hu8mvkMzJl6MW8ANcZGywVUvHEyEjedCR0DplLTdXXx7u4mJHv+ZL/98k28XPbEjWjcaEhCvImBI&#10;nVEj9QL2zcvtPTDnJSk5GUIB3+hgW1xe5DJT5kRveKx9z0IJuUwKGLyfM85dN6CWbmVmpLD7MFZL&#10;H6LtubLyFMr1xJMoSrmWI4ULg5xxN2D3VR+0gPa5THdNZfavzXtb2Zvqs6wfn4S4vlrKB2AeF/8H&#10;w1k/qEMRnFpzIOXYFHK6SQIqYJ1sYmBnIo7Wd8Da3xEvcv7/ieIHAAD//wMAUEsBAi0AFAAGAAgA&#10;AAAhALaDOJL+AAAA4QEAABMAAAAAAAAAAAAAAAAAAAAAAFtDb250ZW50X1R5cGVzXS54bWxQSwEC&#10;LQAUAAYACAAAACEAOP0h/9YAAACUAQAACwAAAAAAAAAAAAAAAAAvAQAAX3JlbHMvLnJlbHNQSwEC&#10;LQAUAAYACAAAACEAsrbngx8CAABFBAAADgAAAAAAAAAAAAAAAAAuAgAAZHJzL2Uyb0RvYy54bWxQ&#10;SwECLQAUAAYACAAAACEAiAK1uN8AAAAMAQAADwAAAAAAAAAAAAAAAAB5BAAAZHJzL2Rvd25yZXYu&#10;eG1sUEsFBgAAAAAEAAQA8wAAAIUFAAAAAA==&#10;" strokeweight=".7pt">
                <w10:wrap anchorx="page" anchory="page"/>
              </v:line>
            </w:pict>
          </mc:Fallback>
        </mc:AlternateContent>
      </w:r>
      <w:r>
        <w:rPr>
          <w:rFonts w:ascii="Arial" w:eastAsia="Arial" w:hAnsi="Arial"/>
          <w:b/>
          <w:color w:val="000000"/>
          <w:spacing w:val="-3"/>
          <w:sz w:val="18"/>
        </w:rPr>
        <w:t>Shareholder loans movement for the year</w:t>
      </w:r>
    </w:p>
    <w:tbl>
      <w:tblPr>
        <w:tblW w:w="0" w:type="auto"/>
        <w:tblInd w:w="612" w:type="dxa"/>
        <w:tblLayout w:type="fixed"/>
        <w:tblCellMar>
          <w:left w:w="0" w:type="dxa"/>
          <w:right w:w="0" w:type="dxa"/>
        </w:tblCellMar>
        <w:tblLook w:val="0000" w:firstRow="0" w:lastRow="0" w:firstColumn="0" w:lastColumn="0" w:noHBand="0" w:noVBand="0"/>
      </w:tblPr>
      <w:tblGrid>
        <w:gridCol w:w="4881"/>
        <w:gridCol w:w="2113"/>
        <w:gridCol w:w="2380"/>
      </w:tblGrid>
      <w:tr w:rsidR="00116FBA" w14:paraId="675A8D6D" w14:textId="77777777" w:rsidTr="00E80FEF">
        <w:trPr>
          <w:trHeight w:hRule="exact" w:val="619"/>
        </w:trPr>
        <w:tc>
          <w:tcPr>
            <w:tcW w:w="4881" w:type="dxa"/>
            <w:tcBorders>
              <w:top w:val="none" w:sz="0" w:space="0" w:color="000000"/>
              <w:left w:val="none" w:sz="0" w:space="0" w:color="000000"/>
              <w:bottom w:val="single" w:sz="4" w:space="0" w:color="000000"/>
              <w:right w:val="none" w:sz="0" w:space="0" w:color="000000"/>
            </w:tcBorders>
          </w:tcPr>
          <w:p w14:paraId="5AF17995" w14:textId="77777777" w:rsidR="00116FBA" w:rsidRDefault="00116FBA" w:rsidP="00E80FEF">
            <w:pPr>
              <w:spacing w:line="182" w:lineRule="exact"/>
              <w:textAlignment w:val="baseline"/>
              <w:rPr>
                <w:rFonts w:ascii="Arial" w:eastAsia="Arial" w:hAnsi="Arial"/>
                <w:color w:val="000000"/>
                <w:sz w:val="18"/>
              </w:rPr>
            </w:pPr>
            <w:r>
              <w:rPr>
                <w:rFonts w:ascii="Arial" w:eastAsia="Arial" w:hAnsi="Arial"/>
                <w:color w:val="000000"/>
                <w:sz w:val="18"/>
              </w:rPr>
              <w:t>Loans at beginning of the year</w:t>
            </w:r>
          </w:p>
          <w:p w14:paraId="7CD228F5" w14:textId="77777777" w:rsidR="00116FBA" w:rsidRDefault="00116FBA" w:rsidP="00E80FEF">
            <w:pPr>
              <w:spacing w:before="1" w:line="197" w:lineRule="exact"/>
              <w:textAlignment w:val="baseline"/>
              <w:rPr>
                <w:rFonts w:ascii="Arial" w:eastAsia="Arial" w:hAnsi="Arial"/>
                <w:b/>
                <w:color w:val="000000"/>
                <w:sz w:val="18"/>
              </w:rPr>
            </w:pPr>
            <w:r>
              <w:rPr>
                <w:rFonts w:ascii="Arial" w:eastAsia="Arial" w:hAnsi="Arial"/>
                <w:b/>
                <w:color w:val="000000"/>
                <w:sz w:val="18"/>
              </w:rPr>
              <w:t xml:space="preserve">Interest </w:t>
            </w:r>
            <w:r>
              <w:rPr>
                <w:rFonts w:ascii="Arial" w:eastAsia="Arial" w:hAnsi="Arial"/>
                <w:color w:val="000000"/>
                <w:sz w:val="18"/>
              </w:rPr>
              <w:t>charged</w:t>
            </w:r>
          </w:p>
          <w:p w14:paraId="257A4B6C" w14:textId="77777777" w:rsidR="00116FBA" w:rsidRDefault="00116FBA" w:rsidP="00E80FEF">
            <w:pPr>
              <w:spacing w:before="2" w:after="35" w:line="197" w:lineRule="exact"/>
              <w:textAlignment w:val="baseline"/>
              <w:rPr>
                <w:rFonts w:ascii="Arial" w:eastAsia="Arial" w:hAnsi="Arial"/>
                <w:color w:val="000000"/>
                <w:sz w:val="18"/>
              </w:rPr>
            </w:pPr>
            <w:r>
              <w:rPr>
                <w:rFonts w:ascii="Arial" w:eastAsia="Arial" w:hAnsi="Arial"/>
                <w:color w:val="000000"/>
                <w:sz w:val="18"/>
              </w:rPr>
              <w:t>Interest paid</w:t>
            </w:r>
          </w:p>
        </w:tc>
        <w:tc>
          <w:tcPr>
            <w:tcW w:w="2113" w:type="dxa"/>
            <w:tcBorders>
              <w:top w:val="none" w:sz="0" w:space="0" w:color="000000"/>
              <w:left w:val="none" w:sz="0" w:space="0" w:color="000000"/>
              <w:bottom w:val="none" w:sz="0" w:space="0" w:color="000000"/>
              <w:right w:val="none" w:sz="0" w:space="0" w:color="000000"/>
            </w:tcBorders>
          </w:tcPr>
          <w:p w14:paraId="5FAC30FE" w14:textId="77777777" w:rsidR="00116FBA" w:rsidRDefault="00116FBA" w:rsidP="00E80FEF">
            <w:pPr>
              <w:ind w:left="1293"/>
            </w:pPr>
          </w:p>
        </w:tc>
        <w:tc>
          <w:tcPr>
            <w:tcW w:w="2380" w:type="dxa"/>
            <w:tcBorders>
              <w:top w:val="none" w:sz="0" w:space="0" w:color="000000"/>
              <w:left w:val="none" w:sz="0" w:space="0" w:color="000000"/>
              <w:bottom w:val="single" w:sz="5" w:space="0" w:color="000000"/>
              <w:right w:val="none" w:sz="0" w:space="0" w:color="000000"/>
            </w:tcBorders>
          </w:tcPr>
          <w:p w14:paraId="6BE07A67" w14:textId="77777777" w:rsidR="00116FBA" w:rsidRDefault="00116FBA" w:rsidP="00E80FEF">
            <w:pPr>
              <w:tabs>
                <w:tab w:val="right" w:pos="2376"/>
              </w:tabs>
              <w:spacing w:line="182" w:lineRule="exact"/>
              <w:ind w:right="4"/>
              <w:jc w:val="right"/>
              <w:textAlignment w:val="baseline"/>
              <w:rPr>
                <w:rFonts w:ascii="Arial" w:eastAsia="Arial" w:hAnsi="Arial"/>
                <w:color w:val="000000"/>
                <w:sz w:val="18"/>
              </w:rPr>
            </w:pPr>
            <w:r>
              <w:rPr>
                <w:rFonts w:ascii="Arial" w:eastAsia="Arial" w:hAnsi="Arial"/>
                <w:color w:val="000000"/>
                <w:sz w:val="18"/>
              </w:rPr>
              <w:t>(624 793)</w:t>
            </w:r>
            <w:r>
              <w:rPr>
                <w:rFonts w:ascii="Arial" w:eastAsia="Arial" w:hAnsi="Arial"/>
                <w:color w:val="000000"/>
                <w:sz w:val="18"/>
              </w:rPr>
              <w:tab/>
              <w:t>(624 793)</w:t>
            </w:r>
          </w:p>
          <w:p w14:paraId="1DC4C478" w14:textId="77777777" w:rsidR="00116FBA" w:rsidRDefault="00116FBA" w:rsidP="00E80FEF">
            <w:pPr>
              <w:tabs>
                <w:tab w:val="right" w:pos="2376"/>
              </w:tabs>
              <w:spacing w:line="197" w:lineRule="exact"/>
              <w:ind w:right="4"/>
              <w:jc w:val="right"/>
              <w:textAlignment w:val="baseline"/>
              <w:rPr>
                <w:rFonts w:ascii="Arial" w:eastAsia="Arial" w:hAnsi="Arial"/>
                <w:color w:val="000000"/>
                <w:sz w:val="18"/>
              </w:rPr>
            </w:pPr>
            <w:r>
              <w:rPr>
                <w:rFonts w:ascii="Arial" w:eastAsia="Arial" w:hAnsi="Arial"/>
                <w:color w:val="000000"/>
                <w:sz w:val="18"/>
              </w:rPr>
              <w:t>(109 616)</w:t>
            </w:r>
            <w:r>
              <w:rPr>
                <w:rFonts w:ascii="Arial" w:eastAsia="Arial" w:hAnsi="Arial"/>
                <w:color w:val="000000"/>
                <w:sz w:val="18"/>
              </w:rPr>
              <w:tab/>
              <w:t>(109 616)</w:t>
            </w:r>
          </w:p>
          <w:p w14:paraId="20B1FD99" w14:textId="02EE4C9E" w:rsidR="00116FBA" w:rsidRDefault="00116FBA" w:rsidP="00E80FEF">
            <w:pPr>
              <w:tabs>
                <w:tab w:val="right" w:pos="2376"/>
              </w:tabs>
              <w:spacing w:before="4" w:after="34" w:line="197" w:lineRule="exact"/>
              <w:ind w:right="4"/>
              <w:jc w:val="right"/>
              <w:textAlignment w:val="baseline"/>
              <w:rPr>
                <w:rFonts w:ascii="Arial" w:eastAsia="Arial" w:hAnsi="Arial"/>
                <w:color w:val="000000"/>
                <w:sz w:val="18"/>
              </w:rPr>
            </w:pPr>
            <w:r>
              <w:rPr>
                <w:rFonts w:ascii="Arial" w:eastAsia="Arial" w:hAnsi="Arial"/>
                <w:color w:val="000000"/>
                <w:sz w:val="18"/>
              </w:rPr>
              <w:t xml:space="preserve"> 109 616</w:t>
            </w:r>
            <w:r>
              <w:rPr>
                <w:rFonts w:ascii="Arial" w:eastAsia="Arial" w:hAnsi="Arial"/>
                <w:color w:val="000000"/>
                <w:sz w:val="18"/>
              </w:rPr>
              <w:tab/>
              <w:t>109 616</w:t>
            </w:r>
          </w:p>
        </w:tc>
      </w:tr>
      <w:tr w:rsidR="00116FBA" w14:paraId="4A70E98D" w14:textId="77777777" w:rsidTr="00E80FEF">
        <w:trPr>
          <w:trHeight w:hRule="exact" w:val="245"/>
        </w:trPr>
        <w:tc>
          <w:tcPr>
            <w:tcW w:w="4881" w:type="dxa"/>
            <w:tcBorders>
              <w:top w:val="single" w:sz="4" w:space="0" w:color="000000"/>
              <w:left w:val="none" w:sz="0" w:space="0" w:color="020000"/>
              <w:bottom w:val="single" w:sz="4" w:space="0" w:color="000000"/>
              <w:right w:val="none" w:sz="0" w:space="0" w:color="020000"/>
            </w:tcBorders>
          </w:tcPr>
          <w:p w14:paraId="17F08D4E" w14:textId="77777777" w:rsidR="00116FBA" w:rsidRDefault="00116FBA" w:rsidP="00E80FEF">
            <w:r>
              <w:rPr>
                <w:noProof/>
                <w:lang w:eastAsia="en-ZA"/>
              </w:rPr>
              <mc:AlternateContent>
                <mc:Choice Requires="wps">
                  <w:drawing>
                    <wp:anchor distT="0" distB="0" distL="114300" distR="114300" simplePos="0" relativeHeight="251658296" behindDoc="0" locked="0" layoutInCell="1" allowOverlap="1" wp14:anchorId="1195DE25" wp14:editId="3D77FE18">
                      <wp:simplePos x="0" y="0"/>
                      <wp:positionH relativeFrom="page">
                        <wp:posOffset>-1270</wp:posOffset>
                      </wp:positionH>
                      <wp:positionV relativeFrom="page">
                        <wp:posOffset>2540</wp:posOffset>
                      </wp:positionV>
                      <wp:extent cx="5949950" cy="0"/>
                      <wp:effectExtent l="0" t="0" r="0" b="0"/>
                      <wp:wrapNone/>
                      <wp:docPr id="135"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F2F4D" id="Line 135" o:spid="_x0000_s1026" style="position:absolute;z-index:25165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2pt" to="468.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LJkHQIAAEUEAAAOAAAAZHJzL2Uyb0RvYy54bWysU8GO2jAQvVfqP1i+QxIIFCLCqiLQy7aL&#10;tNsPMLZDrDq2ZRsCqvrvHTsE7W4vVVUOZiYzfvNm3nj1cGklOnPrhFYlzsYpRlxRzYQ6lvj7y260&#10;wMh5ohiRWvESX7nDD+uPH1adKfhEN1oybhGAKFd0psSN96ZIEkcb3hI31oYrCNbatsSDa48Js6QD&#10;9FYmkzSdJ522zFhNuXPwteqDeB3x65pT/1TXjnskSwzcfDxtPA/hTNYrUhwtMY2gNxrkH1i0RCgo&#10;eoeqiCfoZMUfUK2gVjtd+zHVbaLrWlAee4BusvRdN88NMTz2AsNx5j4m9/9g6bfz3iLBQLvpDCNF&#10;WhDpUSiOgg/T6YwrIGmj9jb0Ry/q2Txq+sMhpTcNUUceWb5cDVzMwo3kzZXgOAM1Dt1XzSCHnLyO&#10;o7rUtg2QMAR0iYpc74rwi0cUPs6W+XI5A+HoEEtIMVw01vkvXLcoGCWWwDoCk/Oj84EIKYaUUEfp&#10;nZAyCi4V6ko8nwJyiDgtBQvB6NjjYSMtOpOwMvEXu3qXFpAr4po+LyL0y2T1SbFYpeGEbW+2J0L2&#10;NrCSKhSCHoHnzeqX5ecyXW4X20U+yifz7ShPq2r0ebfJR/Nd9mlWTavNpsp+Bc5ZXjSCMa4C7WFx&#10;s/zvFuP2hPqVu6/ufT7JW/Q4SCA7/EfSUeSga78hB82uezuID7sak2/vKjyG1z7Yr1//+jcAAAD/&#10;/wMAUEsDBBQABgAIAAAAIQDv5Tw42AAAAAMBAAAPAAAAZHJzL2Rvd25yZXYueG1sTI/BTsMwEETv&#10;SPyDtUjcWieFVBDiVAgpiAsHCuLsxksSEa8j240DX8/2RI+jGc28qXaLHcWMPgyOFOTrDARS68xA&#10;nYKP92Z1ByJETUaPjlDBDwbY1ZcXlS6NS/SG8z52gksolFpBH+NUShnaHq0OazchsfflvNWRpe+k&#10;8TpxuR3lJsu20uqBeKHXEz712H7vj1YB5fFzTCmm2f8Wz0VeNC/Za6PU9dXy+AAi4hL/w3DCZ3So&#10;mengjmSCGBWsNhxUcAuCzfubLf84nKSsK3nOXv8BAAD//wMAUEsBAi0AFAAGAAgAAAAhALaDOJL+&#10;AAAA4QEAABMAAAAAAAAAAAAAAAAAAAAAAFtDb250ZW50X1R5cGVzXS54bWxQSwECLQAUAAYACAAA&#10;ACEAOP0h/9YAAACUAQAACwAAAAAAAAAAAAAAAAAvAQAAX3JlbHMvLnJlbHNQSwECLQAUAAYACAAA&#10;ACEArPCyZB0CAABFBAAADgAAAAAAAAAAAAAAAAAuAgAAZHJzL2Uyb0RvYy54bWxQSwECLQAUAAYA&#10;CAAAACEA7+U8ONgAAAADAQAADwAAAAAAAAAAAAAAAAB3BAAAZHJzL2Rvd25yZXYueG1sUEsFBgAA&#10;AAAEAAQA8wAAAHwFAAAAAA==&#10;" strokeweight=".5pt">
                      <w10:wrap anchorx="page" anchory="page"/>
                    </v:line>
                  </w:pict>
                </mc:Fallback>
              </mc:AlternateContent>
            </w:r>
          </w:p>
        </w:tc>
        <w:tc>
          <w:tcPr>
            <w:tcW w:w="2113" w:type="dxa"/>
            <w:tcBorders>
              <w:top w:val="none" w:sz="0" w:space="0" w:color="000000"/>
              <w:left w:val="none" w:sz="0" w:space="0" w:color="020000"/>
              <w:bottom w:val="none" w:sz="0" w:space="0" w:color="000000"/>
              <w:right w:val="none" w:sz="0" w:space="0" w:color="020000"/>
            </w:tcBorders>
          </w:tcPr>
          <w:p w14:paraId="0269A2BC" w14:textId="77777777" w:rsidR="00116FBA" w:rsidRDefault="00116FBA" w:rsidP="00E80FEF">
            <w:r>
              <w:rPr>
                <w:noProof/>
                <w:lang w:eastAsia="en-ZA"/>
              </w:rPr>
              <mc:AlternateContent>
                <mc:Choice Requires="wps">
                  <w:drawing>
                    <wp:anchor distT="0" distB="0" distL="114300" distR="114300" simplePos="0" relativeHeight="251658297" behindDoc="0" locked="0" layoutInCell="1" allowOverlap="1" wp14:anchorId="3F5BB197" wp14:editId="3BB8C3A6">
                      <wp:simplePos x="0" y="0"/>
                      <wp:positionH relativeFrom="page">
                        <wp:posOffset>-3068955</wp:posOffset>
                      </wp:positionH>
                      <wp:positionV relativeFrom="page">
                        <wp:posOffset>144780</wp:posOffset>
                      </wp:positionV>
                      <wp:extent cx="5949950" cy="0"/>
                      <wp:effectExtent l="0" t="0" r="0" b="0"/>
                      <wp:wrapNone/>
                      <wp:docPr id="246"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3C109" id="Line 135" o:spid="_x0000_s1026" style="position:absolute;z-index:2516582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1.65pt,11.4pt" to="226.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HYHgIAAEUEAAAOAAAAZHJzL2Uyb0RvYy54bWysU8GO2jAQvVfqP1i+QxIIFCLCqiLQy7aL&#10;tNsPMLZDrDq2ZRsCqvrvHTsE7W4vVdUcnLFn/ObNzPPq4dJKdObWCa1KnI1TjLiimgl1LPH3l91o&#10;gZHzRDEiteIlvnKHH9YfP6w6U/CJbrRk3CIAUa7oTIkb702RJI42vCVurA1X4Ky1bYmHrT0mzJIO&#10;0FuZTNJ0nnTaMmM15c7BadU78Tri1zWn/qmuHfdIlhi4+bjauB7CmqxXpDhaYhpBbzTIP7BoiVCQ&#10;9A5VEU/QyYo/oFpBrXa69mOq20TXtaA81gDVZOm7ap4bYnisBZrjzL1N7v/B0m/nvUWClXiSzzFS&#10;pIUhPQrFUTadhe50xhUQtFF7G+qjF/VsHjX94ZDSm4aoI48sX64GLmbhRvLmStg4AzkO3VfNIIac&#10;vI6tutS2DZDQBHSJE7neJ8IvHlE4nC3z5XIGg6ODLyHFcNFY579w3aJglFgC6whMzo/OByKkGEJC&#10;HqV3Qso4cKlQV+L5FJCDx2kpWHDGjT0eNtKiMwmSiV+s6l1YQK6Ia/q4iNCLyeqTYjFLwwnb3mxP&#10;hOxtYCVVSAQ1As+b1Yvl5zJdbhfbRT7KJ/PtKE+ravR5t8lH8132aVZNq82myn4FzlleNIIxrgLt&#10;QbhZ/nfCuD2hXnJ36d77k7xFj40EssM/ko5DDnPtFXLQ7Lq3w/BBqzH49q7CY3i9B/v161//BgAA&#10;//8DAFBLAwQUAAYACAAAACEAm+GEE94AAAAKAQAADwAAAGRycy9kb3ducmV2LnhtbEyPy07DMBBF&#10;90j8gzVI7Frn0dAqxKkQUhAbFhTE2o3dJMIeR7EbB76eQSzocmaO7pxb7Rdr2KwnPzgUkK4TYBpb&#10;pwbsBLy/NasdMB8kKmkcagFf2sO+vr6qZKlcxFc9H0LHKAR9KQX0IYwl577ttZV+7UaNdDu5ycpA&#10;49RxNclI4dbwLEnuuJUD0odejvqx1+3n4WwFYBo+TIwhztN38VSkRfOcvDRC3N4sD/fAgl7CPwy/&#10;+qQONTkd3RmVZ0bAarPLc2IFZBl1IGJT5Ftgx78Fryt+WaH+AQAA//8DAFBLAQItABQABgAIAAAA&#10;IQC2gziS/gAAAOEBAAATAAAAAAAAAAAAAAAAAAAAAABbQ29udGVudF9UeXBlc10ueG1sUEsBAi0A&#10;FAAGAAgAAAAhADj9If/WAAAAlAEAAAsAAAAAAAAAAAAAAAAALwEAAF9yZWxzLy5yZWxzUEsBAi0A&#10;FAAGAAgAAAAhAAstsdgeAgAARQQAAA4AAAAAAAAAAAAAAAAALgIAAGRycy9lMm9Eb2MueG1sUEsB&#10;Ai0AFAAGAAgAAAAhAJvhhBPeAAAACgEAAA8AAAAAAAAAAAAAAAAAeAQAAGRycy9kb3ducmV2Lnht&#10;bFBLBQYAAAAABAAEAPMAAACDBQAAAAA=&#10;" strokeweight=".5pt">
                      <w10:wrap anchorx="page" anchory="page"/>
                    </v:line>
                  </w:pict>
                </mc:Fallback>
              </mc:AlternateContent>
            </w:r>
          </w:p>
        </w:tc>
        <w:tc>
          <w:tcPr>
            <w:tcW w:w="2380" w:type="dxa"/>
            <w:tcBorders>
              <w:top w:val="single" w:sz="5" w:space="0" w:color="000000"/>
              <w:left w:val="none" w:sz="0" w:space="0" w:color="020000"/>
              <w:bottom w:val="single" w:sz="5" w:space="0" w:color="000000"/>
              <w:right w:val="none" w:sz="0" w:space="0" w:color="000000"/>
            </w:tcBorders>
            <w:vAlign w:val="center"/>
          </w:tcPr>
          <w:p w14:paraId="2994BF05" w14:textId="77777777" w:rsidR="00116FBA" w:rsidRDefault="00116FBA" w:rsidP="00E80FEF">
            <w:pPr>
              <w:tabs>
                <w:tab w:val="right" w:pos="2376"/>
              </w:tabs>
              <w:spacing w:before="46" w:line="194" w:lineRule="exact"/>
              <w:ind w:right="4"/>
              <w:jc w:val="right"/>
              <w:textAlignment w:val="baseline"/>
              <w:rPr>
                <w:rFonts w:ascii="Arial" w:eastAsia="Arial" w:hAnsi="Arial"/>
                <w:b/>
                <w:color w:val="000000"/>
                <w:sz w:val="18"/>
              </w:rPr>
            </w:pPr>
            <w:r>
              <w:rPr>
                <w:rFonts w:ascii="Arial" w:eastAsia="Arial" w:hAnsi="Arial"/>
                <w:b/>
                <w:color w:val="000000"/>
                <w:sz w:val="18"/>
              </w:rPr>
              <w:t>(624 793)</w:t>
            </w:r>
            <w:r>
              <w:rPr>
                <w:rFonts w:ascii="Arial" w:eastAsia="Arial" w:hAnsi="Arial"/>
                <w:b/>
                <w:color w:val="000000"/>
                <w:sz w:val="18"/>
              </w:rPr>
              <w:tab/>
              <w:t>(624 793)</w:t>
            </w:r>
          </w:p>
        </w:tc>
      </w:tr>
    </w:tbl>
    <w:p w14:paraId="68BCA2AF" w14:textId="77777777" w:rsidR="00116FBA" w:rsidRDefault="00116FBA" w:rsidP="00116FBA">
      <w:pPr>
        <w:spacing w:after="13" w:line="20" w:lineRule="exact"/>
      </w:pPr>
    </w:p>
    <w:p w14:paraId="27B9F2F6" w14:textId="77777777" w:rsidR="00116FBA" w:rsidRDefault="00116FBA" w:rsidP="00116FBA">
      <w:pPr>
        <w:spacing w:before="253" w:line="196" w:lineRule="exact"/>
        <w:ind w:left="576"/>
        <w:textAlignment w:val="baseline"/>
        <w:rPr>
          <w:rFonts w:ascii="Arial" w:eastAsia="Arial" w:hAnsi="Arial"/>
          <w:b/>
          <w:color w:val="000000"/>
          <w:spacing w:val="-2"/>
          <w:sz w:val="18"/>
        </w:rPr>
      </w:pPr>
      <w:r>
        <w:rPr>
          <w:rFonts w:ascii="Arial" w:eastAsia="Arial" w:hAnsi="Arial"/>
          <w:b/>
          <w:color w:val="000000"/>
          <w:spacing w:val="-2"/>
          <w:sz w:val="18"/>
        </w:rPr>
        <w:t>Non-current liabilities</w:t>
      </w:r>
    </w:p>
    <w:p w14:paraId="23AA839D" w14:textId="77777777" w:rsidR="00116FBA" w:rsidRDefault="00116FBA" w:rsidP="00116FBA">
      <w:pPr>
        <w:tabs>
          <w:tab w:val="right" w:pos="8496"/>
          <w:tab w:val="right" w:pos="9720"/>
        </w:tabs>
        <w:spacing w:line="196" w:lineRule="exact"/>
        <w:ind w:left="576"/>
        <w:textAlignment w:val="baseline"/>
        <w:rPr>
          <w:rFonts w:ascii="Arial" w:eastAsia="Arial" w:hAnsi="Arial"/>
          <w:color w:val="000000"/>
          <w:sz w:val="18"/>
        </w:rPr>
      </w:pPr>
      <w:r>
        <w:rPr>
          <w:rFonts w:ascii="Arial" w:eastAsia="Arial" w:hAnsi="Arial"/>
          <w:color w:val="000000"/>
          <w:sz w:val="18"/>
        </w:rPr>
        <w:t>Capex loans</w:t>
      </w:r>
      <w:r>
        <w:rPr>
          <w:rFonts w:ascii="Arial" w:eastAsia="Arial" w:hAnsi="Arial"/>
          <w:color w:val="000000"/>
          <w:sz w:val="18"/>
        </w:rPr>
        <w:tab/>
        <w:t>(2 215 649)</w:t>
      </w:r>
      <w:r>
        <w:rPr>
          <w:rFonts w:ascii="Arial" w:eastAsia="Arial" w:hAnsi="Arial"/>
          <w:color w:val="000000"/>
          <w:sz w:val="18"/>
        </w:rPr>
        <w:tab/>
        <w:t>(2 072 372)</w:t>
      </w:r>
    </w:p>
    <w:p w14:paraId="5F87D302" w14:textId="77777777" w:rsidR="00116FBA" w:rsidRDefault="00116FBA" w:rsidP="00116FBA">
      <w:pPr>
        <w:tabs>
          <w:tab w:val="right" w:pos="8496"/>
          <w:tab w:val="right" w:pos="9720"/>
        </w:tabs>
        <w:spacing w:before="4" w:after="38" w:line="197" w:lineRule="exact"/>
        <w:ind w:left="576"/>
        <w:textAlignment w:val="baseline"/>
        <w:rPr>
          <w:rFonts w:ascii="Arial" w:eastAsia="Arial" w:hAnsi="Arial"/>
          <w:color w:val="000000"/>
          <w:sz w:val="18"/>
        </w:rPr>
      </w:pPr>
      <w:r>
        <w:rPr>
          <w:rFonts w:ascii="Arial" w:eastAsia="Arial" w:hAnsi="Arial"/>
          <w:color w:val="000000"/>
          <w:sz w:val="18"/>
        </w:rPr>
        <w:t>Shareholder's loans</w:t>
      </w:r>
      <w:r>
        <w:rPr>
          <w:rFonts w:ascii="Arial" w:eastAsia="Arial" w:hAnsi="Arial"/>
          <w:color w:val="000000"/>
          <w:sz w:val="18"/>
        </w:rPr>
        <w:tab/>
        <w:t>(624 793)</w:t>
      </w:r>
      <w:r>
        <w:rPr>
          <w:rFonts w:ascii="Arial" w:eastAsia="Arial" w:hAnsi="Arial"/>
          <w:color w:val="000000"/>
          <w:sz w:val="18"/>
        </w:rPr>
        <w:tab/>
        <w:t>(624 793)</w:t>
      </w:r>
    </w:p>
    <w:p w14:paraId="78B6DDAC" w14:textId="65B7F5B7" w:rsidR="00116FBA" w:rsidRDefault="00116FBA" w:rsidP="00116FBA">
      <w:pPr>
        <w:tabs>
          <w:tab w:val="left" w:pos="8784"/>
        </w:tabs>
        <w:spacing w:before="39" w:after="23" w:line="200" w:lineRule="exact"/>
        <w:ind w:left="7632"/>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290" behindDoc="0" locked="0" layoutInCell="1" allowOverlap="1" wp14:anchorId="3A369052" wp14:editId="080DA7C7">
                <wp:simplePos x="0" y="0"/>
                <wp:positionH relativeFrom="margin">
                  <wp:align>center</wp:align>
                </wp:positionH>
                <wp:positionV relativeFrom="page">
                  <wp:posOffset>4220210</wp:posOffset>
                </wp:positionV>
                <wp:extent cx="5785485" cy="0"/>
                <wp:effectExtent l="0" t="0" r="24765" b="19050"/>
                <wp:wrapNone/>
                <wp:docPr id="134"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548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D0AEEE" id="Line 134" o:spid="_x0000_s1026" style="position:absolute;z-index:25165829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332.3pt" to="455.55pt,3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MzHwIAAEUEAAAOAAAAZHJzL2Uyb0RvYy54bWysU8GO2jAQvVfqP1i+QxI2sCEirCoCvWy7&#10;SLv9AGM7xKpjW7YhoKr/3rEDiG0vVVUOZpyZefNm5nnxdOokOnLrhFYVzsYpRlxRzYTaV/jb22ZU&#10;YOQ8UYxIrXiFz9zhp+XHD4velHyiWy0ZtwhAlCt7U+HWe1MmiaMt74gba8MVOBttO+LhavcJs6QH&#10;9E4mkzSdJb22zFhNuXPwtR6ceBnxm4ZT/9I0jnskKwzcfDxtPHfhTJYLUu4tMa2gFxrkH1h0RCgo&#10;eoOqiSfoYMUfUJ2gVjvd+DHVXaKbRlAee4BusvS3bl5bYnjsBYbjzG1M7v/B0q/HrUWCwe4ecowU&#10;6WBJz0JxFO4wnd64EoJWamtDf/SkXs2zpt8dUnrVErXnkeXb2UBiFjKSdynh4gzU2PVfNIMYcvA6&#10;jurU2C5AwhDQKW7kfNsIP3lE4eP0sZjmxRQjevUlpLwmGuv8Z647FIwKS2Adgcnx2flAhJTXkFBH&#10;6Y2QMi5cKtRXuCjmaUxwWgoWnCHM2f1uJS06kiCZ+Itdgec+LCDXxLVDXHQNYrL6oFis0nLC1hfb&#10;EyEHG1hJFQpBj8DzYg1i+TFP5+tiXeSjfDJbj/K0rkefNqt8NNtkj9P6oV6t6uxn4JzlZSsY4yrQ&#10;vgo3y/9OGJcnNEjuJt3bfJL36HGQQPb6H0nHJYe9DgrZaXbe2uvyQasx+PKuwmO4v4N9//qXvwAA&#10;AP//AwBQSwMEFAAGAAgAAAAhACkOPHDdAAAACAEAAA8AAABkcnMvZG93bnJldi54bWxMj0FLxDAQ&#10;he+C/yGM4EXctCJBu02XuuqlB2HbZc9pM7bVZlKS7G7990YQ9PjmDe99L98sZmIndH60JCFdJcCQ&#10;OqtH6iXsm9fbB2A+KNJqsoQSvtDDpri8yFWm7Zl2eKpDz2II+UxJGEKYM859N6BRfmVnpOi9W2dU&#10;iNL1XDt1juFm4ndJIrhRI8WGQc24HbD7rI9GQvtSim1T2f1bc2grd1N9lPXTs5TXV0u5BhZwCX/P&#10;8IMf0aGITK09kvZskhCHBAlC3Atg0X5M0xRY+3vhRc7/Dyi+AQAA//8DAFBLAQItABQABgAIAAAA&#10;IQC2gziS/gAAAOEBAAATAAAAAAAAAAAAAAAAAAAAAABbQ29udGVudF9UeXBlc10ueG1sUEsBAi0A&#10;FAAGAAgAAAAhADj9If/WAAAAlAEAAAsAAAAAAAAAAAAAAAAALwEAAF9yZWxzLy5yZWxzUEsBAi0A&#10;FAAGAAgAAAAhAOE7kzMfAgAARQQAAA4AAAAAAAAAAAAAAAAALgIAAGRycy9lMm9Eb2MueG1sUEsB&#10;Ai0AFAAGAAgAAAAhACkOPHDdAAAACAEAAA8AAAAAAAAAAAAAAAAAeQQAAGRycy9kb3ducmV2Lnht&#10;bFBLBQYAAAAABAAEAPMAAACDBQAAAAA=&#10;" strokeweight=".7pt">
                <w10:wrap anchorx="margin" anchory="page"/>
              </v:line>
            </w:pict>
          </mc:Fallback>
        </mc:AlternateContent>
      </w:r>
      <w:r>
        <w:rPr>
          <w:rFonts w:ascii="Arial" w:eastAsia="Arial" w:hAnsi="Arial"/>
          <w:b/>
          <w:color w:val="000000"/>
          <w:spacing w:val="-1"/>
          <w:sz w:val="18"/>
        </w:rPr>
        <w:t>(2 840 442)</w:t>
      </w:r>
      <w:r>
        <w:rPr>
          <w:rFonts w:ascii="Arial" w:eastAsia="Arial" w:hAnsi="Arial"/>
          <w:b/>
          <w:color w:val="000000"/>
          <w:spacing w:val="-1"/>
          <w:sz w:val="18"/>
        </w:rPr>
        <w:tab/>
        <w:t>(2 697 165)</w:t>
      </w:r>
    </w:p>
    <w:p w14:paraId="1A63098C" w14:textId="6E23927F" w:rsidR="00116FBA" w:rsidRDefault="00116FBA" w:rsidP="00116FBA">
      <w:pPr>
        <w:spacing w:before="503" w:line="200" w:lineRule="exact"/>
        <w:ind w:left="576"/>
        <w:textAlignment w:val="baseline"/>
        <w:rPr>
          <w:rFonts w:ascii="Arial" w:eastAsia="Arial" w:hAnsi="Arial"/>
          <w:b/>
          <w:color w:val="000000"/>
          <w:spacing w:val="-2"/>
          <w:sz w:val="18"/>
        </w:rPr>
      </w:pPr>
      <w:r>
        <w:rPr>
          <w:noProof/>
          <w:lang w:eastAsia="en-ZA"/>
        </w:rPr>
        <mc:AlternateContent>
          <mc:Choice Requires="wps">
            <w:drawing>
              <wp:anchor distT="0" distB="0" distL="114300" distR="114300" simplePos="0" relativeHeight="251658291" behindDoc="0" locked="0" layoutInCell="1" allowOverlap="1" wp14:anchorId="1A694721" wp14:editId="105F56A5">
                <wp:simplePos x="0" y="0"/>
                <wp:positionH relativeFrom="page">
                  <wp:posOffset>1036955</wp:posOffset>
                </wp:positionH>
                <wp:positionV relativeFrom="page">
                  <wp:posOffset>4397375</wp:posOffset>
                </wp:positionV>
                <wp:extent cx="5785485" cy="0"/>
                <wp:effectExtent l="0" t="0" r="0" b="0"/>
                <wp:wrapNone/>
                <wp:docPr id="133"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548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025DC" id="Line 133" o:spid="_x0000_s1026" style="position:absolute;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65pt,346.25pt" to="537.2pt,3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Ni4HwIAAEY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g91Npxgp&#10;0sGSnoXiKNxhOr1xBQRVamtDf/SkXs2zpt8dUrpqidrzyPLtbCAxCxnJu5RwcQZq7PovmkEMOXgd&#10;R3VqbBcgYQjoFDdyvm2Enzyi8HH2sJjlixlG9OpLSHFNNNb5z1x3KBgllsA6ApPjs/OBCCmuIaGO&#10;0hshZVy4VKgHtpN0PosZTkvBgjfEObvfVdKiIwmaib/YFnjuwwJ0TVw7xEXXoCarD4rFMi0nbH2x&#10;PRFysIGWVKEQNAlEL9aglh+P6eN6sV7ko3wyX4/ytK5HnzZVPppvsodZPa2rqs5+Bs5ZXrSCMa4C&#10;7atys/zvlHF5Q4Pmbtq9DSh5jx4nCWSv/5F03HJY7CCRnWbnrb1uH8Qagy8PK7yG+zvY989/9QsA&#10;AP//AwBQSwMEFAAGAAgAAAAhAJBH0pLfAAAADAEAAA8AAABkcnMvZG93bnJldi54bWxMj8FKw0AQ&#10;hu+C77CM4EXsrG2MMWZTpKA3i1bFHrfZMQlmZ0N228S3dwuCHv+Zj3++KZaT7cSBBt86VnA1kyCI&#10;K2darhW8vT5cZiB80Gx055gUfJOHZXl6UujcuJFf6LAJtYgl7HOtoAmhzxF91ZDVfuZ64rj7dIPV&#10;IcahRjPoMZbbDudSpmh1y/FCo3taNVR9bfZWAaLMkun9Y3xKLnzWblf19nH9rNT52XR/ByLQFP5g&#10;OOpHdSij087t2XjRxZwuFhFVkN7Or0EcCXmTJCB2vyMsC/z/RPkDAAD//wMAUEsBAi0AFAAGAAgA&#10;AAAhALaDOJL+AAAA4QEAABMAAAAAAAAAAAAAAAAAAAAAAFtDb250ZW50X1R5cGVzXS54bWxQSwEC&#10;LQAUAAYACAAAACEAOP0h/9YAAACUAQAACwAAAAAAAAAAAAAAAAAvAQAAX3JlbHMvLnJlbHNQSwEC&#10;LQAUAAYACAAAACEAisTYuB8CAABGBAAADgAAAAAAAAAAAAAAAAAuAgAAZHJzL2Uyb0RvYy54bWxQ&#10;SwECLQAUAAYACAAAACEAkEfSkt8AAAAMAQAADwAAAAAAAAAAAAAAAAB5BAAAZHJzL2Rvd25yZXYu&#10;eG1sUEsFBgAAAAAEAAQA8wAAAIUFAAAAAA==&#10;" strokeweight=".95pt">
                <w10:wrap anchorx="page" anchory="page"/>
              </v:line>
            </w:pict>
          </mc:Fallback>
        </mc:AlternateContent>
      </w:r>
      <w:r>
        <w:rPr>
          <w:rFonts w:ascii="Arial" w:eastAsia="Arial" w:hAnsi="Arial"/>
          <w:b/>
          <w:color w:val="000000"/>
          <w:spacing w:val="-2"/>
          <w:sz w:val="18"/>
        </w:rPr>
        <w:t>Current liabilities</w:t>
      </w:r>
    </w:p>
    <w:p w14:paraId="6471EF49" w14:textId="77777777" w:rsidR="00116FBA" w:rsidRDefault="00116FBA" w:rsidP="00116FBA">
      <w:pPr>
        <w:tabs>
          <w:tab w:val="left" w:pos="7992"/>
          <w:tab w:val="right" w:pos="9936"/>
        </w:tabs>
        <w:spacing w:before="216" w:line="197" w:lineRule="exact"/>
        <w:ind w:left="576"/>
        <w:textAlignment w:val="baseline"/>
        <w:rPr>
          <w:rFonts w:ascii="Arial" w:eastAsia="Arial" w:hAnsi="Arial"/>
          <w:color w:val="000000"/>
          <w:sz w:val="18"/>
        </w:rPr>
      </w:pPr>
      <w:r>
        <w:rPr>
          <w:rFonts w:ascii="Arial" w:eastAsia="Arial" w:hAnsi="Arial"/>
          <w:color w:val="000000"/>
          <w:sz w:val="18"/>
        </w:rPr>
        <w:t>Loans outstanding at the beginning of the year</w:t>
      </w:r>
      <w:r>
        <w:rPr>
          <w:rFonts w:ascii="Arial" w:eastAsia="Arial" w:hAnsi="Arial"/>
          <w:color w:val="000000"/>
          <w:sz w:val="18"/>
        </w:rPr>
        <w:tab/>
        <w:t>(419 062)</w:t>
      </w:r>
      <w:r>
        <w:rPr>
          <w:rFonts w:ascii="Arial" w:eastAsia="Arial" w:hAnsi="Arial"/>
          <w:color w:val="000000"/>
          <w:sz w:val="18"/>
        </w:rPr>
        <w:tab/>
        <w:t>(430 853)</w:t>
      </w:r>
    </w:p>
    <w:p w14:paraId="01F5C2E7" w14:textId="77777777" w:rsidR="00116FBA" w:rsidRDefault="00116FBA" w:rsidP="00116FBA">
      <w:pPr>
        <w:tabs>
          <w:tab w:val="left" w:pos="7992"/>
          <w:tab w:val="right" w:pos="9936"/>
        </w:tabs>
        <w:spacing w:line="197" w:lineRule="exact"/>
        <w:ind w:left="576"/>
        <w:textAlignment w:val="baseline"/>
        <w:rPr>
          <w:rFonts w:ascii="Arial" w:eastAsia="Arial" w:hAnsi="Arial"/>
          <w:color w:val="000000"/>
          <w:sz w:val="18"/>
        </w:rPr>
      </w:pPr>
      <w:r>
        <w:rPr>
          <w:rFonts w:ascii="Arial" w:eastAsia="Arial" w:hAnsi="Arial"/>
          <w:color w:val="000000"/>
          <w:sz w:val="18"/>
        </w:rPr>
        <w:t>Transfer from long term loans</w:t>
      </w:r>
      <w:r>
        <w:rPr>
          <w:rFonts w:ascii="Arial" w:eastAsia="Arial" w:hAnsi="Arial"/>
          <w:color w:val="000000"/>
          <w:sz w:val="18"/>
        </w:rPr>
        <w:tab/>
        <w:t>(438 502)</w:t>
      </w:r>
      <w:r>
        <w:rPr>
          <w:rFonts w:ascii="Arial" w:eastAsia="Arial" w:hAnsi="Arial"/>
          <w:color w:val="000000"/>
          <w:sz w:val="18"/>
        </w:rPr>
        <w:tab/>
        <w:t>(419 062)</w:t>
      </w:r>
    </w:p>
    <w:p w14:paraId="4C42C34D" w14:textId="77777777" w:rsidR="00116FBA" w:rsidRDefault="00116FBA" w:rsidP="00116FBA">
      <w:pPr>
        <w:tabs>
          <w:tab w:val="left" w:pos="7992"/>
          <w:tab w:val="right" w:pos="9936"/>
        </w:tabs>
        <w:spacing w:before="3" w:after="43" w:line="197" w:lineRule="exact"/>
        <w:ind w:left="576"/>
        <w:textAlignment w:val="baseline"/>
        <w:rPr>
          <w:rFonts w:ascii="Arial" w:eastAsia="Arial" w:hAnsi="Arial"/>
          <w:color w:val="000000"/>
          <w:sz w:val="18"/>
        </w:rPr>
      </w:pPr>
      <w:r>
        <w:rPr>
          <w:rFonts w:ascii="Arial" w:eastAsia="Arial" w:hAnsi="Arial"/>
          <w:color w:val="000000"/>
          <w:sz w:val="18"/>
        </w:rPr>
        <w:t>Less amounts paid during the year</w:t>
      </w:r>
      <w:r>
        <w:rPr>
          <w:rFonts w:ascii="Arial" w:eastAsia="Arial" w:hAnsi="Arial"/>
          <w:color w:val="000000"/>
          <w:sz w:val="18"/>
        </w:rPr>
        <w:tab/>
        <w:t>419 062</w:t>
      </w:r>
      <w:r>
        <w:rPr>
          <w:rFonts w:ascii="Arial" w:eastAsia="Arial" w:hAnsi="Arial"/>
          <w:color w:val="000000"/>
          <w:sz w:val="18"/>
        </w:rPr>
        <w:tab/>
        <w:t>430 853</w:t>
      </w:r>
    </w:p>
    <w:p w14:paraId="384B4155" w14:textId="4B35B13D" w:rsidR="00116FBA" w:rsidRDefault="00116FBA" w:rsidP="00116FBA">
      <w:pPr>
        <w:tabs>
          <w:tab w:val="left" w:pos="9216"/>
        </w:tabs>
        <w:spacing w:before="37" w:after="33" w:line="200" w:lineRule="exact"/>
        <w:ind w:left="8064"/>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292" behindDoc="0" locked="0" layoutInCell="1" allowOverlap="1" wp14:anchorId="017D6FDA" wp14:editId="78BACC54">
                <wp:simplePos x="0" y="0"/>
                <wp:positionH relativeFrom="page">
                  <wp:posOffset>992505</wp:posOffset>
                </wp:positionH>
                <wp:positionV relativeFrom="page">
                  <wp:align>center</wp:align>
                </wp:positionV>
                <wp:extent cx="5949950" cy="0"/>
                <wp:effectExtent l="0" t="0" r="31750" b="19050"/>
                <wp:wrapNone/>
                <wp:docPr id="132"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3BC6C" id="Line 132" o:spid="_x0000_s1026" style="position:absolute;z-index:251658292;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page;mso-height-relative:page" from="78.15pt,0" to="546.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OMnHQIAAEUEAAAOAAAAZHJzL2Uyb0RvYy54bWysU8GO2jAQvVfqP1i+QxIIFCLCqiLQy7aL&#10;tNsPMLZDrDq2ZRsCqvrvHTsE7W4vVVUOZiYzfvNm3nj1cGklOnPrhFYlzsYpRlxRzYQ6lvj7y260&#10;wMh5ohiRWvESX7nDD+uPH1adKfhEN1oybhGAKFd0psSN96ZIEkcb3hI31oYrCNbatsSDa48Js6QD&#10;9FYmkzSdJ522zFhNuXPwteqDeB3x65pT/1TXjnskSwzcfDxtPA/hTNYrUhwtMY2gNxrkH1i0RCgo&#10;eoeqiCfoZMUfUK2gVjtd+zHVbaLrWlAee4BusvRdN88NMTz2AsNx5j4m9/9g6bfz3iLBQLvpBCNF&#10;WhDpUSiOgg/T6YwrIGmj9jb0Ry/q2Txq+sMhpTcNUUceWb5cDVzMwo3kzZXgOAM1Dt1XzSCHnLyO&#10;o7rUtg2QMAR0iYpc74rwi0cUPs6W+XI5A+HoEEtIMVw01vkvXLcoGCWWwDoCk/Oj84EIKYaUUEfp&#10;nZAyCi4V6ko8nwJyiDgtBQvB6NjjYSMtOpOwMvEXu3qXFpAr4po+LyL0y2T1SbFYpeGEbW+2J0L2&#10;NrCSKhSCHoHnzeqX5ecyXW4X20U+yifz7ShPq2r0ebfJR/Nd9mlWTavNpsp+Bc5ZXjSCMa4C7WFx&#10;s/zvFuP2hPqVu6/ufT7JW/Q4SCA7/EfSUeSga78hB82uezuID7sak2/vKjyG1z7Yr1//+jcAAAD/&#10;/wMAUEsDBBQABgAIAAAAIQAWWKhQ1wAAAAYBAAAPAAAAZHJzL2Rvd25yZXYueG1sTI9BS8QwEIXv&#10;gv8hjODNTerSRWvTRYSKFw/uiudsE9tiMilJtqn+eqcnPX68x5tv6v3iLJtNiKNHCcVGADPYeT1i&#10;L+H92N7cAYtJoVbWo5HwbSLsm8uLWlXaZ3wz8yH1jEYwVkrCkNJUcR67wTgVN34ySNmnD04lwtBz&#10;HVSmcWf5rRA77tSIdGFQk3kaTPd1ODsJWKQPm3PKc/gpn8uibF/Eayvl9dXy+AAsmSX9lWHVJ3Vo&#10;yOnkz6gjs8TlbktVCfTRGov7LfFpZd7U/L9+8wsAAP//AwBQSwECLQAUAAYACAAAACEAtoM4kv4A&#10;AADhAQAAEwAAAAAAAAAAAAAAAAAAAAAAW0NvbnRlbnRfVHlwZXNdLnhtbFBLAQItABQABgAIAAAA&#10;IQA4/SH/1gAAAJQBAAALAAAAAAAAAAAAAAAAAC8BAABfcmVscy8ucmVsc1BLAQItABQABgAIAAAA&#10;IQB35OMnHQIAAEUEAAAOAAAAAAAAAAAAAAAAAC4CAABkcnMvZTJvRG9jLnhtbFBLAQItABQABgAI&#10;AAAAIQAWWKhQ1wAAAAYBAAAPAAAAAAAAAAAAAAAAAHcEAABkcnMvZG93bnJldi54bWxQSwUGAAAA&#10;AAQABADzAAAAewUAAAAA&#10;" strokeweight=".5pt">
                <w10:wrap anchorx="page" anchory="page"/>
              </v:line>
            </w:pict>
          </mc:Fallback>
        </mc:AlternateContent>
      </w:r>
      <w:r>
        <w:rPr>
          <w:rFonts w:ascii="Arial" w:eastAsia="Arial" w:hAnsi="Arial"/>
          <w:b/>
          <w:color w:val="000000"/>
          <w:sz w:val="18"/>
        </w:rPr>
        <w:t>(438 502)</w:t>
      </w:r>
      <w:r>
        <w:rPr>
          <w:rFonts w:ascii="Arial" w:eastAsia="Arial" w:hAnsi="Arial"/>
          <w:b/>
          <w:color w:val="000000"/>
          <w:sz w:val="18"/>
        </w:rPr>
        <w:tab/>
        <w:t>(419 062)</w:t>
      </w:r>
    </w:p>
    <w:p w14:paraId="3A163AFD" w14:textId="0CAB4BB4" w:rsidR="00116FBA" w:rsidRDefault="00116FBA" w:rsidP="00785130">
      <w:pPr>
        <w:tabs>
          <w:tab w:val="left" w:pos="576"/>
        </w:tabs>
        <w:spacing w:before="240" w:line="200" w:lineRule="exact"/>
        <w:textAlignment w:val="baseline"/>
        <w:rPr>
          <w:rFonts w:ascii="Arial" w:eastAsia="Arial" w:hAnsi="Arial"/>
          <w:b/>
          <w:color w:val="000000"/>
          <w:spacing w:val="-2"/>
          <w:sz w:val="18"/>
        </w:rPr>
      </w:pPr>
      <w:r>
        <w:rPr>
          <w:noProof/>
          <w:lang w:eastAsia="en-ZA"/>
        </w:rPr>
        <mc:AlternateContent>
          <mc:Choice Requires="wps">
            <w:drawing>
              <wp:anchor distT="0" distB="0" distL="114300" distR="114300" simplePos="0" relativeHeight="251658294" behindDoc="0" locked="0" layoutInCell="1" allowOverlap="1" wp14:anchorId="4B6A0329" wp14:editId="0CB3B6C0">
                <wp:simplePos x="0" y="0"/>
                <wp:positionH relativeFrom="page">
                  <wp:posOffset>1028700</wp:posOffset>
                </wp:positionH>
                <wp:positionV relativeFrom="page">
                  <wp:posOffset>5492750</wp:posOffset>
                </wp:positionV>
                <wp:extent cx="5963920" cy="12700"/>
                <wp:effectExtent l="0" t="0" r="36830" b="25400"/>
                <wp:wrapNone/>
                <wp:docPr id="129"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3920" cy="1270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41A11A" id="Line 129" o:spid="_x0000_s1026" style="position:absolute;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432.5pt" to="550.6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ZVmJQIAAEkEAAAOAAAAZHJzL2Uyb0RvYy54bWysVE2P2jAQvVfqf7Byh3xsliURYVUl0Avt&#10;Iu32BxjbIVYd27INAVX97x07gNj2UlXNwRlnxm/ezDxn8XzqBToyY7mSVZROkwgxSRTlcl9F397W&#10;k3mErMOSYqEkq6Izs9Hz8uOHxaBLlqlOCcoMAhBpy0FXUeecLuPYko712E6VZhKcrTI9drA1+5ga&#10;PAB6L+IsSWbxoAzVRhFmLXxtRme0DPhty4h7aVvLHBJVBNxcWE1Yd36Nlwtc7g3WHScXGvgfWPSY&#10;S0h6g2qww+hg+B9QPSdGWdW6KVF9rNqWExZqgGrS5LdqXjusWagFmmP1rU32/8GSr8etQZzC7LIi&#10;QhL3MKQNlwz5PXRn0LaEoFpuja+PnOSr3ijy3SKp6g7LPQss384aDqb+RPzuiN9YDTl2wxdFIQYf&#10;nAqtOrWm95DQBHQKEznfJsJODhH4+FjMHooMBkfAl2ZPSZhYjMvrYW2s+8xUj7xRRQKYB3B83Fjn&#10;yeDyGuJzSbXmQoShC4mGKprPiyQcsEpw6p0+zJr9rhYGHbGXTXhCZeC5D/PIDbbdGBdco6CMOkga&#10;snQM09XFdpiL0QZWQvpEUCfwvFijYH4USbGar+b5JM9mq0meNM3k07rOJ7N1+vTYPDR13aQ/Pec0&#10;LztOKZOe9lW8af534rhco1F2N/ne+hO/Rw+NBLLXdyAdBu1nO6pkp+h5a64CAL2G4Mvd8hfifg/2&#10;/R9g+QsAAP//AwBQSwMEFAAGAAgAAAAhALJu9YjgAAAADAEAAA8AAABkcnMvZG93bnJldi54bWxM&#10;j0FPhDAQhe8m/odmTLwYt4VE3CBlg6teOJgsbDwXOgJKW0K7u/jvHU56mzfz8uZ72W4xIzvj7Adn&#10;JUQbAQxt6/RgOwnH+u1+C8wHZbUanUUJP+hhl19fZSrV7mIPeK5CxyjE+lRJ6EOYUs5926NRfuMm&#10;tHT7dLNRgeTccT2rC4WbkcdCJNyowdKHXk2477H9rk5GQvNaJPu6dMf3+qMp57vyq6ieX6S8vVmK&#10;J2ABl/BnhhWf0CEnpsadrPZsJJ3E1CVI2CYPNKyOSEQxsGZdPQrgecb/l8h/AQAA//8DAFBLAQIt&#10;ABQABgAIAAAAIQC2gziS/gAAAOEBAAATAAAAAAAAAAAAAAAAAAAAAABbQ29udGVudF9UeXBlc10u&#10;eG1sUEsBAi0AFAAGAAgAAAAhADj9If/WAAAAlAEAAAsAAAAAAAAAAAAAAAAALwEAAF9yZWxzLy5y&#10;ZWxzUEsBAi0AFAAGAAgAAAAhADnxlWYlAgAASQQAAA4AAAAAAAAAAAAAAAAALgIAAGRycy9lMm9E&#10;b2MueG1sUEsBAi0AFAAGAAgAAAAhALJu9YjgAAAADAEAAA8AAAAAAAAAAAAAAAAAfwQAAGRycy9k&#10;b3ducmV2LnhtbFBLBQYAAAAABAAEAPMAAACMBQAAAAA=&#10;" strokeweight=".7pt">
                <w10:wrap anchorx="page" anchory="page"/>
              </v:line>
            </w:pict>
          </mc:Fallback>
        </mc:AlternateContent>
      </w:r>
      <w:r>
        <w:rPr>
          <w:noProof/>
          <w:lang w:eastAsia="en-ZA"/>
        </w:rPr>
        <mc:AlternateContent>
          <mc:Choice Requires="wps">
            <w:drawing>
              <wp:anchor distT="0" distB="0" distL="114300" distR="114300" simplePos="0" relativeHeight="251658293" behindDoc="0" locked="0" layoutInCell="1" allowOverlap="1" wp14:anchorId="7B6A3121" wp14:editId="582CB526">
                <wp:simplePos x="0" y="0"/>
                <wp:positionH relativeFrom="page">
                  <wp:posOffset>1024255</wp:posOffset>
                </wp:positionH>
                <wp:positionV relativeFrom="page">
                  <wp:posOffset>6043930</wp:posOffset>
                </wp:positionV>
                <wp:extent cx="390525" cy="0"/>
                <wp:effectExtent l="0" t="0" r="0" b="0"/>
                <wp:wrapNone/>
                <wp:docPr id="131"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D76B6A" id="Line 131" o:spid="_x0000_s1026" style="position:absolute;z-index:2516582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65pt,475.9pt" to="111.4pt,4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WnHwIAAEQEAAAOAAAAZHJzL2Uyb0RvYy54bWysU8GO2jAQvVfqP1i+QxIIFCLCqkqgl22L&#10;tNsPMLZDrDq2ZRsCqvrvHTtAS3upqubg2J6ZN29mnldP506iE7dOaFXibJxixBXVTKhDib+8bkcL&#10;jJwnihGpFS/xhTv8tH77ZtWbgk90qyXjFgGIckVvStx6b4okcbTlHXFjbbgCY6NtRzwc7SFhlvSA&#10;3slkkqbzpNeWGaspdw5u68GI1xG/aTj1n5vGcY9kiYGbj6uN6z6syXpFioMlphX0SoP8A4uOCAVJ&#10;71A18QQdrfgDqhPUaqcbP6a6S3TTCMpjDVBNlv5WzUtLDI+1QHOcubfJ/T9Y+um0s0gwmN00w0iR&#10;Dob0LBRH4Qzd6Y0rwKlSOxvqo2f1Yp41/eqQ0lVL1IFHlq8XA4ExInkICQdnIMe+/6gZ+JCj17FV&#10;58Z2ARKagM5xIpf7RPjZIwqX02U6m8wwojdTQopbnLHOf+C6Q2FTYgmkIy45PTsPzMH15hLSKL0V&#10;UsZ5S4X6Es+nszQGOC0FC8bg5uxhX0mLTiQoJn6hDQD24BaQa+LawS+aBi1ZfVQsZmk5YZvr3hMh&#10;hz0ASRUSQYnA87obtPJtmS43i80iH+WT+WaUp3U9er+t8tF8m72b1dO6qurse+Cc5UUrGOMq0L7p&#10;Nsv/ThfXFzQo7q7ce3+SR/RYO5C9/SPpOOMw1kEge80uOxvaFMYNUo3O12cV3sKv5+j18/GvfwAA&#10;AP//AwBQSwMEFAAGAAgAAAAhAPuqysPbAAAACwEAAA8AAABkcnMvZG93bnJldi54bWxMj0FLxDAQ&#10;he+C/yGM4M1NU+mitekiQsWLB3fFc7aJbTGZlCTbVH+9Iwh6mzfzePO9Zrc6yxYT4uRRgtgUwAz2&#10;Xk84SHg9dFc3wGJSqJX1aCR8mgi79vysUbX2GV/Msk8DoxCMtZIwpjTXnMd+NE7FjZ8N0u3dB6cS&#10;yTBwHVSmcGd5WRRb7tSE9GFUs3kYTf+xPzkJKNKbzTnlJXxVj5WouqfiuZPy8mK9vwOWzJr+zPCD&#10;T+jQEtPRn1BHZklvxTVZJdxWgjqQoyxLGo6/G942/H+H9hsAAP//AwBQSwECLQAUAAYACAAAACEA&#10;toM4kv4AAADhAQAAEwAAAAAAAAAAAAAAAAAAAAAAW0NvbnRlbnRfVHlwZXNdLnhtbFBLAQItABQA&#10;BgAIAAAAIQA4/SH/1gAAAJQBAAALAAAAAAAAAAAAAAAAAC8BAABfcmVscy8ucmVsc1BLAQItABQA&#10;BgAIAAAAIQCRcQWnHwIAAEQEAAAOAAAAAAAAAAAAAAAAAC4CAABkcnMvZTJvRG9jLnhtbFBLAQIt&#10;ABQABgAIAAAAIQD7qsrD2wAAAAsBAAAPAAAAAAAAAAAAAAAAAHkEAABkcnMvZG93bnJldi54bWxQ&#10;SwUGAAAAAAQABADzAAAAgQUAAAAA&#10;" strokeweight=".5pt">
                <w10:wrap anchorx="page" anchory="page"/>
              </v:line>
            </w:pict>
          </mc:Fallback>
        </mc:AlternateContent>
      </w:r>
      <w:r w:rsidR="00785130">
        <w:rPr>
          <w:rFonts w:ascii="Arial" w:eastAsia="Arial" w:hAnsi="Arial"/>
          <w:b/>
          <w:color w:val="000000"/>
          <w:spacing w:val="-2"/>
          <w:sz w:val="18"/>
        </w:rPr>
        <w:t>5.</w:t>
      </w:r>
      <w:r>
        <w:rPr>
          <w:rFonts w:ascii="Arial" w:eastAsia="Arial" w:hAnsi="Arial"/>
          <w:b/>
          <w:color w:val="000000"/>
          <w:spacing w:val="-2"/>
          <w:sz w:val="18"/>
        </w:rPr>
        <w:t>Trade and other receivables from exchange transactions</w:t>
      </w:r>
    </w:p>
    <w:p w14:paraId="01E1BEFA" w14:textId="6F9BCBF8" w:rsidR="00116FBA" w:rsidRDefault="00116FBA" w:rsidP="00116FBA">
      <w:pPr>
        <w:tabs>
          <w:tab w:val="right" w:pos="8712"/>
          <w:tab w:val="right" w:pos="9936"/>
        </w:tabs>
        <w:spacing w:before="220" w:line="197" w:lineRule="exact"/>
        <w:ind w:left="576"/>
        <w:textAlignment w:val="baseline"/>
        <w:rPr>
          <w:rFonts w:ascii="Arial" w:eastAsia="Arial" w:hAnsi="Arial"/>
          <w:b/>
          <w:color w:val="000000"/>
          <w:sz w:val="18"/>
        </w:rPr>
      </w:pPr>
      <w:r>
        <w:rPr>
          <w:rFonts w:ascii="Arial" w:eastAsia="Arial" w:hAnsi="Arial"/>
          <w:b/>
          <w:color w:val="000000"/>
          <w:sz w:val="18"/>
        </w:rPr>
        <w:t>Prepayments</w:t>
      </w:r>
      <w:r>
        <w:rPr>
          <w:rFonts w:ascii="Arial" w:eastAsia="Arial" w:hAnsi="Arial"/>
          <w:b/>
          <w:color w:val="000000"/>
          <w:sz w:val="18"/>
        </w:rPr>
        <w:tab/>
      </w:r>
      <w:r>
        <w:rPr>
          <w:rFonts w:ascii="Arial" w:eastAsia="Arial" w:hAnsi="Arial"/>
          <w:color w:val="000000"/>
          <w:sz w:val="18"/>
        </w:rPr>
        <w:t>96 498</w:t>
      </w:r>
      <w:r>
        <w:rPr>
          <w:rFonts w:ascii="Arial" w:eastAsia="Arial" w:hAnsi="Arial"/>
          <w:color w:val="000000"/>
          <w:sz w:val="18"/>
        </w:rPr>
        <w:tab/>
        <w:t>-</w:t>
      </w:r>
      <w:r>
        <w:rPr>
          <w:rFonts w:ascii="Arial" w:eastAsia="Arial" w:hAnsi="Arial"/>
          <w:color w:val="000000"/>
        </w:rPr>
        <w:t xml:space="preserve"> </w:t>
      </w:r>
    </w:p>
    <w:p w14:paraId="4C681FBD" w14:textId="77777777" w:rsidR="00116FBA" w:rsidRDefault="00116FBA" w:rsidP="00116FBA">
      <w:pPr>
        <w:tabs>
          <w:tab w:val="right" w:pos="8712"/>
          <w:tab w:val="right" w:pos="9936"/>
        </w:tabs>
        <w:spacing w:line="195" w:lineRule="exact"/>
        <w:ind w:left="576"/>
        <w:textAlignment w:val="baseline"/>
        <w:rPr>
          <w:rFonts w:ascii="Arial" w:eastAsia="Arial" w:hAnsi="Arial"/>
          <w:color w:val="000000"/>
          <w:sz w:val="18"/>
        </w:rPr>
      </w:pPr>
      <w:r>
        <w:rPr>
          <w:rFonts w:ascii="Arial" w:eastAsia="Arial" w:hAnsi="Arial"/>
          <w:color w:val="000000"/>
          <w:sz w:val="18"/>
        </w:rPr>
        <w:t>Deposits</w:t>
      </w:r>
      <w:r>
        <w:rPr>
          <w:rFonts w:ascii="Arial" w:eastAsia="Arial" w:hAnsi="Arial"/>
          <w:color w:val="000000"/>
          <w:sz w:val="18"/>
        </w:rPr>
        <w:tab/>
        <w:t>68</w:t>
      </w:r>
      <w:r>
        <w:rPr>
          <w:rFonts w:ascii="Arial" w:eastAsia="Arial" w:hAnsi="Arial"/>
          <w:color w:val="000000"/>
          <w:sz w:val="18"/>
        </w:rPr>
        <w:tab/>
        <w:t>68</w:t>
      </w:r>
    </w:p>
    <w:p w14:paraId="519661DD" w14:textId="77777777" w:rsidR="00116FBA" w:rsidRDefault="00116FBA" w:rsidP="00116FBA">
      <w:pPr>
        <w:tabs>
          <w:tab w:val="right" w:pos="8712"/>
          <w:tab w:val="right" w:pos="9936"/>
        </w:tabs>
        <w:spacing w:before="3" w:line="197" w:lineRule="exact"/>
        <w:ind w:left="576"/>
        <w:textAlignment w:val="baseline"/>
        <w:rPr>
          <w:rFonts w:ascii="Arial" w:eastAsia="Arial" w:hAnsi="Arial"/>
          <w:color w:val="000000"/>
          <w:sz w:val="18"/>
        </w:rPr>
      </w:pPr>
      <w:r>
        <w:rPr>
          <w:rFonts w:ascii="Arial" w:eastAsia="Arial" w:hAnsi="Arial"/>
          <w:color w:val="000000"/>
          <w:sz w:val="18"/>
        </w:rPr>
        <w:t>Sundry receivables</w:t>
      </w:r>
      <w:r>
        <w:rPr>
          <w:rFonts w:ascii="Arial" w:eastAsia="Arial" w:hAnsi="Arial"/>
          <w:color w:val="000000"/>
          <w:sz w:val="18"/>
        </w:rPr>
        <w:tab/>
        <w:t>75 416</w:t>
      </w:r>
      <w:r>
        <w:rPr>
          <w:rFonts w:ascii="Arial" w:eastAsia="Arial" w:hAnsi="Arial"/>
          <w:color w:val="000000"/>
          <w:sz w:val="18"/>
        </w:rPr>
        <w:tab/>
        <w:t>116 237</w:t>
      </w:r>
    </w:p>
    <w:p w14:paraId="113541B7" w14:textId="32A213D0" w:rsidR="00116FBA" w:rsidRDefault="00116FBA" w:rsidP="00116FBA">
      <w:pPr>
        <w:tabs>
          <w:tab w:val="right" w:pos="8712"/>
          <w:tab w:val="right" w:pos="9936"/>
        </w:tabs>
        <w:spacing w:after="29" w:line="194" w:lineRule="exact"/>
        <w:ind w:left="576"/>
        <w:textAlignment w:val="baseline"/>
        <w:rPr>
          <w:rFonts w:ascii="Arial" w:eastAsia="Arial" w:hAnsi="Arial"/>
          <w:color w:val="000000"/>
          <w:sz w:val="18"/>
        </w:rPr>
      </w:pPr>
      <w:r>
        <w:rPr>
          <w:rFonts w:ascii="Arial" w:eastAsia="Arial" w:hAnsi="Arial"/>
          <w:color w:val="000000"/>
          <w:sz w:val="18"/>
        </w:rPr>
        <w:t>Related party receivables</w:t>
      </w:r>
      <w:r>
        <w:rPr>
          <w:rFonts w:ascii="Arial" w:eastAsia="Arial" w:hAnsi="Arial"/>
          <w:color w:val="000000"/>
          <w:sz w:val="18"/>
        </w:rPr>
        <w:tab/>
        <w:t>409 914</w:t>
      </w:r>
      <w:r>
        <w:rPr>
          <w:rFonts w:ascii="Arial" w:eastAsia="Arial" w:hAnsi="Arial"/>
          <w:color w:val="000000"/>
          <w:sz w:val="18"/>
        </w:rPr>
        <w:tab/>
        <w:t>769 689</w:t>
      </w:r>
    </w:p>
    <w:p w14:paraId="4326C892" w14:textId="3E06C163" w:rsidR="00116FBA" w:rsidRDefault="00116FBA" w:rsidP="00116FBA">
      <w:pPr>
        <w:tabs>
          <w:tab w:val="left" w:pos="9288"/>
        </w:tabs>
        <w:spacing w:before="46" w:after="29" w:line="200" w:lineRule="exact"/>
        <w:ind w:left="8064"/>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295" behindDoc="0" locked="0" layoutInCell="1" allowOverlap="1" wp14:anchorId="12541B32" wp14:editId="44F301EB">
                <wp:simplePos x="0" y="0"/>
                <wp:positionH relativeFrom="page">
                  <wp:posOffset>1035050</wp:posOffset>
                </wp:positionH>
                <wp:positionV relativeFrom="page">
                  <wp:posOffset>6413500</wp:posOffset>
                </wp:positionV>
                <wp:extent cx="5967730" cy="6350"/>
                <wp:effectExtent l="0" t="0" r="33020" b="31750"/>
                <wp:wrapNone/>
                <wp:docPr id="127"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67730"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EB9D57" id="Line 127" o:spid="_x0000_s1026" style="position:absolute;flip:y;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5pt,505pt" to="551.4pt,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3dDKwIAAFIEAAAOAAAAZHJzL2Uyb0RvYy54bWysVE2P2jAQvVfqf7ByhyQQviLCqkqgF9pF&#10;2m3vxnaIVce2bENAVf97xw5Qtr1UVXNwxpmZ5zczz1k+nVuBTsxYrmQRpcMkQkwSRbk8FNGX181g&#10;HiHrsKRYKMmK6MJs9LR6/27Z6ZyNVKMEZQYBiLR5p4uocU7ncWxJw1psh0ozCc5amRY72JpDTA3u&#10;AL0V8ShJpnGnDNVGEWYtfK16Z7QK+HXNiHuua8scEkUE3FxYTVj3fo1XS5wfDNYNJ1ca+B9YtJhL&#10;OPQOVWGH0dHwP6BaToyyqnZDotpY1TUnLNQA1aTJb9W8NFizUAs0x+p7m+z/gyWfTzuDOIXZjWYR&#10;kriFIW25ZMjvoTudtjkElXJnfH3kLF/0VpFvFklVNlgeWGD5etGQmPqM+E2K31gNZ+y7T4pCDD46&#10;FVp1rk2LasH1V5/owaEd6Bxmc7nPhp0dIvBxspjOZmMYIQHfdDwJo4tx7lF8rjbWfWSqRd4oIgEl&#10;BEx82lrnWf0K8eFSbbgQYfpCoq6I5vNFEhKsEpx6pw+z5rAvhUEn7PUTnlAieB7D/JkVtk0fF1y9&#10;sow6ShpOaRim66vtMBe9DayE9AdBmcDzavXK+b5IFuv5ep4NstF0PciSqhp82JTZYLpJZ5NqXJVl&#10;lf7wnNMsbzilTHraNxWn2d+p5Hqfev3ddXzvT/wWPTQSyN7egXSYuB9yL5e9opeduSkBhBuCr5fM&#10;34zHPdiPv4LVTwAAAP//AwBQSwMEFAAGAAgAAAAhAInwhTXdAAAADgEAAA8AAABkcnMvZG93bnJl&#10;di54bWxMT0FOwzAQvCPxB2uRuFHbBaIS4lSABOe2ICpubrIkgXgd2W4Tfs+2F7jN7IxmZ4rl5Hpx&#10;wBA7Twb0TIFAqnzdUWPg7fX5agEiJku17T2hgR+MsCzPzwqb136kNR42qREcQjG3BtqUhlzKWLXo&#10;bJz5AYm1Tx+cTUxDI+tgRw53vZwrlUlnO+IPrR3wqcXqe7N3BprktLtTq9XN4ziF9/XX7TZ7+TDm&#10;8mJ6uAeRcEp/ZjjW5+pQcqed31MdRc88u+YtiYHSitHRotWc5+xON61AloX8P6P8BQAA//8DAFBL&#10;AQItABQABgAIAAAAIQC2gziS/gAAAOEBAAATAAAAAAAAAAAAAAAAAAAAAABbQ29udGVudF9UeXBl&#10;c10ueG1sUEsBAi0AFAAGAAgAAAAhADj9If/WAAAAlAEAAAsAAAAAAAAAAAAAAAAALwEAAF9yZWxz&#10;Ly5yZWxzUEsBAi0AFAAGAAgAAAAhAAV3d0MrAgAAUgQAAA4AAAAAAAAAAAAAAAAALgIAAGRycy9l&#10;Mm9Eb2MueG1sUEsBAi0AFAAGAAgAAAAhAInwhTXdAAAADgEAAA8AAAAAAAAAAAAAAAAAhQQAAGRy&#10;cy9kb3ducmV2LnhtbFBLBQYAAAAABAAEAPMAAACPBQAAAAA=&#10;" strokeweight=".7pt">
                <w10:wrap anchorx="page" anchory="page"/>
              </v:line>
            </w:pict>
          </mc:Fallback>
        </mc:AlternateContent>
      </w:r>
      <w:r>
        <w:rPr>
          <w:rFonts w:ascii="Arial" w:eastAsia="Arial" w:hAnsi="Arial"/>
          <w:b/>
          <w:color w:val="000000"/>
          <w:spacing w:val="-3"/>
          <w:sz w:val="18"/>
        </w:rPr>
        <w:t>581 896</w:t>
      </w:r>
      <w:r>
        <w:rPr>
          <w:rFonts w:ascii="Arial" w:eastAsia="Arial" w:hAnsi="Arial"/>
          <w:b/>
          <w:color w:val="000000"/>
          <w:spacing w:val="-3"/>
          <w:sz w:val="18"/>
        </w:rPr>
        <w:tab/>
        <w:t>885 994</w:t>
      </w:r>
    </w:p>
    <w:p w14:paraId="3488A554" w14:textId="2435BA86" w:rsidR="00033B8A" w:rsidRDefault="00116FBA">
      <w:pPr>
        <w:rPr>
          <w:rFonts w:ascii="Arial" w:hAnsi="Arial" w:cs="Arial"/>
          <w:sz w:val="20"/>
          <w:szCs w:val="20"/>
        </w:rPr>
      </w:pPr>
      <w:r>
        <w:rPr>
          <w:noProof/>
          <w:lang w:eastAsia="en-ZA"/>
        </w:rPr>
        <mc:AlternateContent>
          <mc:Choice Requires="wps">
            <w:drawing>
              <wp:anchor distT="0" distB="0" distL="114300" distR="114300" simplePos="0" relativeHeight="251658298" behindDoc="0" locked="0" layoutInCell="1" allowOverlap="1" wp14:anchorId="318B1E28" wp14:editId="03C58CC0">
                <wp:simplePos x="0" y="0"/>
                <wp:positionH relativeFrom="page">
                  <wp:posOffset>1016000</wp:posOffset>
                </wp:positionH>
                <wp:positionV relativeFrom="page">
                  <wp:posOffset>6565900</wp:posOffset>
                </wp:positionV>
                <wp:extent cx="5967730" cy="6350"/>
                <wp:effectExtent l="0" t="0" r="33020" b="31750"/>
                <wp:wrapNone/>
                <wp:docPr id="32"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67730"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44B25E" id="Line 127" o:spid="_x0000_s1026" style="position:absolute;flip:y;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pt,517pt" to="549.9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FiKwIAAFEEAAAOAAAAZHJzL2Uyb0RvYy54bWysVE2P2jAQvVfqf7B8hyR8ExFWFYFeaBdp&#10;t70b2yFWHduyDQFV/e8dO0DZ9lJVzcEZZ2ae38w8Z/F0biQ6ceuEVgXO+ilGXFHNhDoU+MvrpjfD&#10;yHmiGJFa8QJfuMNPy/fvFq3J+UDXWjJuEYAol7emwLX3Jk8SR2veENfXhitwVto2xMPWHhJmSQvo&#10;jUwGaTpJWm2ZsZpy5+Br2TnxMuJXFaf+uaoc90gWGLj5uNq47sOaLBckP1hiakGvNMg/sGiIUHDo&#10;HaoknqCjFX9ANYJa7XTl+1Q3ia4qQXmsAarJ0t+qeamJ4bEWaI4z9za5/wdLP592FglW4OEAI0Ua&#10;mNFWKI6ywTQ0pzUuh5iV2tlQHj2rF7PV9JtDSq9qog48kny9GEjMQkbyJiVsnIEj9u0nzSCGHL2O&#10;nTpXtkGVFOZrSAzg0A10jqO53EfDzx5R+DieT6bTIUyQgm8yHMfJJSQPKCHXWOc/ct2gYBRYQgkR&#10;k5y2zgdWv0JCuNIbIWUcvlSoLfBsNk9jgtNSsOAMYc4e9itp0YkE+cQnlgiex7BwZklc3cVFVycs&#10;q4+KxVNqTtj6ansiZGcDK6nCQVAm8LxanXC+z9P5eraejXqjwWTdG6Vl2fuwWY16k002HZfDcrUq&#10;sx+BczbKa8EYV4H2TcTZ6O9Ecr1OnfzuMr73J3mLHhsJZG/vSDpOPAy5k8tes8vO3pQAuo3B1zsW&#10;LsbjHuzHP8HyJwAAAP//AwBQSwMEFAAGAAgAAAAhAMnChOfdAAAADgEAAA8AAABkcnMvZG93bnJl&#10;di54bWxMT0FOwzAQvCPxB2uRuFG70EYkxKkACc5tQSBubrwkgXgd2W4Tfs+2F7jN7IxmZ8rV5Hpx&#10;wBA7TxrmMwUCqfa2o0bD68vT1S2ImAxZ03tCDT8YYVWdn5WmsH6kDR62qREcQrEwGtqUhkLKWLfo&#10;TJz5AYm1Tx+cSUxDI20wI4e7Xl4rlUlnOuIPrRnwscX6e7t3Gprk5i5X6/XiYZzC2+Zr+Z49f2h9&#10;eTHd34FIOKU/Mxzrc3WouNPO78lG0TPPFG9JDNTNgtHRovKc5+xOt6UCWZXy/4zqFwAA//8DAFBL&#10;AQItABQABgAIAAAAIQC2gziS/gAAAOEBAAATAAAAAAAAAAAAAAAAAAAAAABbQ29udGVudF9UeXBl&#10;c10ueG1sUEsBAi0AFAAGAAgAAAAhADj9If/WAAAAlAEAAAsAAAAAAAAAAAAAAAAALwEAAF9yZWxz&#10;Ly5yZWxzUEsBAi0AFAAGAAgAAAAhAE+C4WIrAgAAUQQAAA4AAAAAAAAAAAAAAAAALgIAAGRycy9l&#10;Mm9Eb2MueG1sUEsBAi0AFAAGAAgAAAAhAMnChOfdAAAADgEAAA8AAAAAAAAAAAAAAAAAhQQAAGRy&#10;cy9kb3ducmV2LnhtbFBLBQYAAAAABAAEAPMAAACPBQAAAAA=&#10;" strokeweight=".7pt">
                <w10:wrap anchorx="page" anchory="page"/>
              </v:line>
            </w:pict>
          </mc:Fallback>
        </mc:AlternateContent>
      </w:r>
    </w:p>
    <w:p w14:paraId="74B9C13F" w14:textId="5D386FC5" w:rsidR="00033B8A" w:rsidRDefault="00033B8A">
      <w:pPr>
        <w:rPr>
          <w:rFonts w:ascii="Arial" w:hAnsi="Arial" w:cs="Arial"/>
          <w:sz w:val="20"/>
          <w:szCs w:val="20"/>
        </w:rPr>
      </w:pPr>
      <w:r>
        <w:rPr>
          <w:rFonts w:ascii="Arial" w:hAnsi="Arial" w:cs="Arial"/>
          <w:sz w:val="20"/>
          <w:szCs w:val="20"/>
        </w:rPr>
        <w:br w:type="page"/>
      </w:r>
    </w:p>
    <w:p w14:paraId="74037E48" w14:textId="2AF62634" w:rsidR="00DE144E" w:rsidRDefault="00DE144E" w:rsidP="00DE144E">
      <w:pPr>
        <w:tabs>
          <w:tab w:val="left" w:pos="7992"/>
          <w:tab w:val="left" w:pos="9216"/>
        </w:tabs>
        <w:spacing w:before="31" w:after="46" w:line="200" w:lineRule="exact"/>
        <w:ind w:left="216"/>
        <w:textAlignment w:val="baseline"/>
        <w:rPr>
          <w:rFonts w:ascii="Arial" w:eastAsia="Arial" w:hAnsi="Arial"/>
          <w:color w:val="000000"/>
          <w:spacing w:val="-1"/>
          <w:sz w:val="18"/>
        </w:rPr>
      </w:pPr>
      <w:r>
        <w:rPr>
          <w:noProof/>
          <w:lang w:eastAsia="en-ZA"/>
        </w:rPr>
        <w:lastRenderedPageBreak/>
        <mc:AlternateContent>
          <mc:Choice Requires="wps">
            <w:drawing>
              <wp:anchor distT="0" distB="0" distL="114300" distR="114300" simplePos="0" relativeHeight="251658300" behindDoc="0" locked="0" layoutInCell="1" allowOverlap="1" wp14:anchorId="5163C084" wp14:editId="0D8CC72F">
                <wp:simplePos x="0" y="0"/>
                <wp:positionH relativeFrom="margin">
                  <wp:posOffset>84455</wp:posOffset>
                </wp:positionH>
                <wp:positionV relativeFrom="page">
                  <wp:posOffset>1313180</wp:posOffset>
                </wp:positionV>
                <wp:extent cx="6212205" cy="0"/>
                <wp:effectExtent l="0" t="0" r="36195" b="19050"/>
                <wp:wrapNone/>
                <wp:docPr id="123"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220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754556" id="Line 123" o:spid="_x0000_s1026" style="position:absolute;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6.65pt,103.4pt" to="495.8pt,1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wHwIAAEYEAAAOAAAAZHJzL2Uyb0RvYy54bWysU02P2jAQvVfqf7B8h3xsoGxEWFUEetm2&#10;SLv9AcZ2iFXHtmxDQFX/e8cOQWx7qapyMOPMzJs3M8/Lp3Mn0YlbJ7SqcDZNMeKKaibUocLfXreT&#10;BUbOE8WI1IpX+MIdflq9f7fsTclz3WrJuEUAolzZmwq33psySRxteUfcVBuuwNlo2xEPV3tImCU9&#10;oHcyydN0nvTaMmM15c7B13pw4lXEbxpO/demcdwjWWHg5uNp47kPZ7JakvJgiWkFvdIg/8CiI0JB&#10;0RtUTTxBRyv+gOoEtdrpxk+p7hLdNILy2AN0k6W/dfPSEsNjLzAcZ25jcv8Pln457SwSDHaXP2Ck&#10;SAdLehaKo3CH6fTGlRC0Vjsb+qNn9WKeNf3ukNLrlqgDjyxfLwYSs5CRvEkJF2egxr7/rBnEkKPX&#10;cVTnxnYBEoaAznEjl9tG+NkjCh/neZbn6QwjOvoSUo6Jxjr/iesOBaPCElhHYHJ6dj4QIeUYEuoo&#10;vRVSxoVLhXpgO8uLNGY4LQUL3hDn7GG/lhadSNBM/MW2wHMfFqBr4tohLroGNVl9VCyWaTlhm6vt&#10;iZCDDbSkCoWgSSB6tQa1/HhMHzeLzaKYFPl8MynSup583K6LyXybfZjVD/V6XWc/A+esKFvBGFeB&#10;9qjcrPg7ZVzf0KC5m3ZvA0reosdJAtnxP5KOWw6LHSSy1+yys+P2Qawx+Pqwwmu4v4N9//xXvwAA&#10;AP//AwBQSwMEFAAGAAgAAAAhAPmaEf7dAAAACgEAAA8AAABkcnMvZG93bnJldi54bWxMj8FOwzAQ&#10;RO9I/IO1lbhRuw2K2hCnokg9cKlE6Ac48TaJGq+j2G0CX88iIcFxdmdn3+S72fXihmPoPGlYLRUI&#10;pNrbjhoNp4/D4wZEiIas6T2hhk8MsCvu73KTWT/RO97K2AgOoZAZDW2MQyZlqFt0Jiz9gMS7sx+d&#10;iSzHRtrRTBzuerlWKpXOdMQfWjPga4v1pbw6xjgn5knRYX86pkea3vab6qsMWj8s5pdnEBHn+GeG&#10;H3y+gYKZKn8lG0TPOknYqWGtUq7Ahu12lYKofieyyOX/CsU3AAAA//8DAFBLAQItABQABgAIAAAA&#10;IQC2gziS/gAAAOEBAAATAAAAAAAAAAAAAAAAAAAAAABbQ29udGVudF9UeXBlc10ueG1sUEsBAi0A&#10;FAAGAAgAAAAhADj9If/WAAAAlAEAAAsAAAAAAAAAAAAAAAAALwEAAF9yZWxzLy5yZWxzUEsBAi0A&#10;FAAGAAgAAAAhAL9ylPAfAgAARgQAAA4AAAAAAAAAAAAAAAAALgIAAGRycy9lMm9Eb2MueG1sUEsB&#10;Ai0AFAAGAAgAAAAhAPmaEf7dAAAACgEAAA8AAAAAAAAAAAAAAAAAeQQAAGRycy9kb3ducmV2Lnht&#10;bFBLBQYAAAAABAAEAPMAAACDBQAAAAA=&#10;" strokeweight="1.2pt">
                <w10:wrap anchorx="margin" anchory="page"/>
              </v:line>
            </w:pict>
          </mc:Fallback>
        </mc:AlternateContent>
      </w:r>
      <w:r>
        <w:rPr>
          <w:noProof/>
          <w:lang w:eastAsia="en-ZA"/>
        </w:rPr>
        <mc:AlternateContent>
          <mc:Choice Requires="wps">
            <w:drawing>
              <wp:anchor distT="0" distB="0" distL="114300" distR="114300" simplePos="0" relativeHeight="251658299" behindDoc="0" locked="0" layoutInCell="1" allowOverlap="1" wp14:anchorId="267208CF" wp14:editId="08C3B41E">
                <wp:simplePos x="0" y="0"/>
                <wp:positionH relativeFrom="page">
                  <wp:posOffset>742950</wp:posOffset>
                </wp:positionH>
                <wp:positionV relativeFrom="page">
                  <wp:posOffset>1076325</wp:posOffset>
                </wp:positionV>
                <wp:extent cx="6212205" cy="0"/>
                <wp:effectExtent l="0" t="0" r="0" b="0"/>
                <wp:wrapNone/>
                <wp:docPr id="124"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220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E8F44" id="Line 124" o:spid="_x0000_s1026" style="position:absolute;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84.75pt" to="547.65pt,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ikHwIAAEUEAAAOAAAAZHJzL2Uyb0RvYy54bWysU02P2jAQvVfqf7B8h3w0SyEirCoCvWy7&#10;SLv9AcZ2iFXHtmxDQFX/e8cOQWx7qapyMOPMzJs3M8/Lx3Mn0YlbJ7SqcDZNMeKKaibUocLfXreT&#10;OUbOE8WI1IpX+MIdfly9f7fsTclz3WrJuEUAolzZmwq33psySRxteUfcVBuuwNlo2xEPV3tImCU9&#10;oHcyydN0lvTaMmM15c7B13pw4lXEbxpO/XPTOO6RrDBw8/G08dyHM1ktSXmwxLSCXmmQf2DREaGg&#10;6A2qJp6goxV/QHWCWu1046dUd4luGkF57AG6ydLfunlpieGxFxiOM7cxuf8HS7+edhYJBrvLC4wU&#10;6WBJT0JxFO4wnd64EoLWamdDf/SsXsyTpt8dUnrdEnXgkeXrxUBiFjKSNynh4gzU2PdfNIMYcvQ6&#10;jurc2C5AwhDQOW7kctsIP3tE4eMsz/I8fcCIjr6ElGOisc5/5rpDwaiwBNYRmJyenA9ESDmGhDpK&#10;b4WUceFSob7C8/kijQlOS8GCM4Q5e9ivpUUnEiQTf7Er8NyHBeSauHaIi65BTFYfFYtVWk7Y5mp7&#10;IuRgAyupQiHoEXherUEsPxbpYjPfzItJkc82kyKt68mn7bqYzLbZx4f6Q71e19nPwDkrylYwxlWg&#10;PQo3K/5OGNcnNEjuJt3bfJK36HGQQHb8j6TjksNeB4XsNbvs7Lh80GoMvr6r8Bju72Dfv/7VLwAA&#10;AP//AwBQSwMEFAAGAAgAAAAhAIaNA2fgAAAADAEAAA8AAABkcnMvZG93bnJldi54bWxMj0FPg0AQ&#10;he8m/ofNmHgxdqmmaJGlwaoXDiZC43lhR0DZWcJuW/z3ThMTvc2beXnzvXQz20EccPK9IwXLRQQC&#10;qXGmp1bBrnq5vgfhgyajB0eo4Bs9bLLzs1Qnxh3pDQ9laAWHkE+0gi6EMZHSNx1a7RduROLbh5us&#10;DiynVppJHzncDvImimJpdU/8odMjbjtsvsq9VVA/5/G2KtzutXqvi+mq+MzLxyelLi/m/AFEwDn8&#10;meGEz+iQMVPt9mS8GFgv77hL4CFer0CcHNF6dQui/l3JLJX/S2Q/AAAA//8DAFBLAQItABQABgAI&#10;AAAAIQC2gziS/gAAAOEBAAATAAAAAAAAAAAAAAAAAAAAAABbQ29udGVudF9UeXBlc10ueG1sUEsB&#10;Ai0AFAAGAAgAAAAhADj9If/WAAAAlAEAAAsAAAAAAAAAAAAAAAAALwEAAF9yZWxzLy5yZWxzUEsB&#10;Ai0AFAAGAAgAAAAhAGthSKQfAgAARQQAAA4AAAAAAAAAAAAAAAAALgIAAGRycy9lMm9Eb2MueG1s&#10;UEsBAi0AFAAGAAgAAAAhAIaNA2fgAAAADAEAAA8AAAAAAAAAAAAAAAAAeQQAAGRycy9kb3ducmV2&#10;LnhtbFBLBQYAAAAABAAEAPMAAACGBQAAAAA=&#10;" strokeweight=".7pt">
                <w10:wrap anchorx="page" anchory="page"/>
              </v:line>
            </w:pict>
          </mc:Fallback>
        </mc:AlternateContent>
      </w:r>
      <w:r>
        <w:rPr>
          <w:rFonts w:ascii="Arial" w:eastAsia="Arial" w:hAnsi="Arial"/>
          <w:color w:val="000000"/>
          <w:spacing w:val="-1"/>
          <w:sz w:val="18"/>
        </w:rPr>
        <w:t>Figures in Rand thousand</w:t>
      </w:r>
      <w:r>
        <w:rPr>
          <w:rFonts w:ascii="Arial" w:eastAsia="Arial" w:hAnsi="Arial"/>
          <w:color w:val="000000"/>
          <w:spacing w:val="-1"/>
          <w:sz w:val="18"/>
        </w:rPr>
        <w:tab/>
        <w:t>2016</w:t>
      </w:r>
      <w:r>
        <w:rPr>
          <w:rFonts w:ascii="Arial" w:eastAsia="Arial" w:hAnsi="Arial"/>
          <w:color w:val="000000"/>
          <w:spacing w:val="-1"/>
          <w:sz w:val="18"/>
        </w:rPr>
        <w:tab/>
        <w:t>2015</w:t>
      </w:r>
    </w:p>
    <w:p w14:paraId="4510960E" w14:textId="7DCC8ACF" w:rsidR="00DE144E" w:rsidRDefault="00DE144E" w:rsidP="00DE144E">
      <w:pPr>
        <w:tabs>
          <w:tab w:val="left" w:pos="648"/>
        </w:tabs>
        <w:spacing w:before="325" w:line="201" w:lineRule="exact"/>
        <w:ind w:left="216"/>
        <w:textAlignment w:val="baseline"/>
        <w:rPr>
          <w:rFonts w:ascii="Arial" w:eastAsia="Arial" w:hAnsi="Arial"/>
          <w:b/>
          <w:color w:val="000000"/>
          <w:spacing w:val="-4"/>
          <w:sz w:val="18"/>
        </w:rPr>
      </w:pPr>
      <w:r>
        <w:rPr>
          <w:rFonts w:ascii="Arial" w:eastAsia="Arial" w:hAnsi="Arial"/>
          <w:b/>
          <w:color w:val="000000"/>
          <w:spacing w:val="-4"/>
          <w:sz w:val="18"/>
        </w:rPr>
        <w:t>6.</w:t>
      </w:r>
      <w:r>
        <w:rPr>
          <w:rFonts w:ascii="Arial" w:eastAsia="Arial" w:hAnsi="Arial"/>
          <w:b/>
          <w:color w:val="000000"/>
          <w:spacing w:val="-4"/>
          <w:sz w:val="18"/>
        </w:rPr>
        <w:tab/>
        <w:t>Consumer receivables</w:t>
      </w:r>
    </w:p>
    <w:p w14:paraId="28596157" w14:textId="77777777" w:rsidR="00DE144E" w:rsidRDefault="00DE144E" w:rsidP="00DE144E">
      <w:pPr>
        <w:spacing w:before="217" w:line="201" w:lineRule="exact"/>
        <w:ind w:left="576"/>
        <w:textAlignment w:val="baseline"/>
        <w:rPr>
          <w:rFonts w:ascii="Arial" w:eastAsia="Arial" w:hAnsi="Arial"/>
          <w:b/>
          <w:color w:val="000000"/>
          <w:spacing w:val="-4"/>
          <w:sz w:val="18"/>
        </w:rPr>
      </w:pPr>
      <w:r>
        <w:rPr>
          <w:rFonts w:ascii="Arial" w:eastAsia="Arial" w:hAnsi="Arial"/>
          <w:b/>
          <w:color w:val="000000"/>
          <w:spacing w:val="-4"/>
          <w:sz w:val="18"/>
        </w:rPr>
        <w:t>Gross balances</w:t>
      </w:r>
    </w:p>
    <w:p w14:paraId="07F820AC" w14:textId="25CE981C" w:rsidR="00DE144E" w:rsidRDefault="00DE144E" w:rsidP="00DE144E">
      <w:pPr>
        <w:tabs>
          <w:tab w:val="left" w:pos="7920"/>
          <w:tab w:val="left" w:pos="9072"/>
        </w:tabs>
        <w:spacing w:after="35" w:line="200" w:lineRule="exact"/>
        <w:ind w:left="576"/>
        <w:textAlignment w:val="baseline"/>
        <w:rPr>
          <w:rFonts w:ascii="Arial" w:eastAsia="Arial" w:hAnsi="Arial"/>
          <w:color w:val="000000"/>
          <w:sz w:val="18"/>
        </w:rPr>
      </w:pPr>
      <w:r>
        <w:rPr>
          <w:rFonts w:ascii="Arial" w:eastAsia="Arial" w:hAnsi="Arial"/>
          <w:color w:val="000000"/>
          <w:sz w:val="18"/>
        </w:rPr>
        <w:t>Electricity</w:t>
      </w:r>
      <w:r>
        <w:rPr>
          <w:rFonts w:ascii="Arial" w:eastAsia="Arial" w:hAnsi="Arial"/>
          <w:color w:val="000000"/>
          <w:sz w:val="18"/>
        </w:rPr>
        <w:tab/>
        <w:t>3 089 041</w:t>
      </w:r>
      <w:r>
        <w:rPr>
          <w:rFonts w:ascii="Arial" w:eastAsia="Arial" w:hAnsi="Arial"/>
          <w:color w:val="000000"/>
          <w:sz w:val="18"/>
        </w:rPr>
        <w:tab/>
        <w:t>2 427 784</w:t>
      </w:r>
    </w:p>
    <w:p w14:paraId="550A26B2" w14:textId="01AE20E0" w:rsidR="00DE144E" w:rsidRDefault="00DE144E" w:rsidP="00DE144E">
      <w:pPr>
        <w:spacing w:before="258" w:after="82" w:line="188" w:lineRule="exact"/>
        <w:ind w:left="576" w:right="432"/>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01" behindDoc="0" locked="0" layoutInCell="1" allowOverlap="1" wp14:anchorId="1A64F5C4" wp14:editId="4DDF4D3E">
                <wp:simplePos x="0" y="0"/>
                <wp:positionH relativeFrom="page">
                  <wp:posOffset>967105</wp:posOffset>
                </wp:positionH>
                <wp:positionV relativeFrom="page">
                  <wp:posOffset>2063115</wp:posOffset>
                </wp:positionV>
                <wp:extent cx="5944235" cy="0"/>
                <wp:effectExtent l="0" t="0" r="0" b="0"/>
                <wp:wrapNone/>
                <wp:docPr id="122"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423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65C10" id="Line 122" o:spid="_x0000_s1026" style="position:absolute;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6.15pt,162.45pt" to="544.2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igHgIAAEYEAAAOAAAAZHJzL2Uyb0RvYy54bWysU02P2jAQvVfqf7Byh3xso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VmE&#10;JO5gSTsuGfJ3mE6vbQFBldwb3x+5yBe9U+S7RVJVLZZHFli+XjUkpj4jfpPiL1ZDjUP/WVGIwSen&#10;wqgujek8JAwBXcJGrveNsItDBD7OlnmePc0iREZfjIsxURvrPjHVIW+UkQDWARifd9Z5IrgYQ3wd&#10;qbZciLBwIVHvO07ms5BhleDUe32cNcdDJQw6Y6+Z8AttgecxzEPX2LZDXHANajLqJGko0zJMNzfb&#10;YS4GG2gJ6QtBk0D0Zg1q+bFMlpvFZpFP8my+meRJXU8+bqt8Mt+mH2b1U11VdfrTc07zouWUMulp&#10;j8pN879Txu0NDZq7a/c+oPgtepgkkB3/A+mwZb/YQSIHRa97M24fxBqCbw/Lv4bHO9iPz3/9CwAA&#10;//8DAFBLAwQUAAYACAAAACEAL+ph3t8AAAAMAQAADwAAAGRycy9kb3ducmV2LnhtbEyPUUvDMBDH&#10;34V9h3ADX2RL1tURa9MhA31T5lTcY9acbVlzKU221m9vBoI+/u9+/O93+Xq0LTtj7xtHChZzAQyp&#10;dKahSsH72+NMAvNBk9GtI1TwjR7WxeQq15lxA73ieRcqFkvIZ1pBHUKXce7LGq32c9chxd2X660O&#10;MfYVN70eYrlteSLEilvdULxQ6w43NZbH3ckq4FzIdPz4HJ7TGy+b/abaP71slbqejg/3wAKO4Q+G&#10;i35UhyI6HdyJjGdtzLfJMqIKlkl6B+xCCClTYIffES9y/v+J4gcAAP//AwBQSwECLQAUAAYACAAA&#10;ACEAtoM4kv4AAADhAQAAEwAAAAAAAAAAAAAAAAAAAAAAW0NvbnRlbnRfVHlwZXNdLnhtbFBLAQIt&#10;ABQABgAIAAAAIQA4/SH/1gAAAJQBAAALAAAAAAAAAAAAAAAAAC8BAABfcmVscy8ucmVsc1BLAQIt&#10;ABQABgAIAAAAIQDgEligHgIAAEYEAAAOAAAAAAAAAAAAAAAAAC4CAABkcnMvZTJvRG9jLnhtbFBL&#10;AQItABQABgAIAAAAIQAv6mHe3wAAAAwBAAAPAAAAAAAAAAAAAAAAAHgEAABkcnMvZG93bnJldi54&#10;bWxQSwUGAAAAAAQABADzAAAAhAUAAAAA&#10;" strokeweight=".95pt">
                <w10:wrap anchorx="page" anchory="page"/>
              </v:line>
            </w:pict>
          </mc:Fallback>
        </mc:AlternateContent>
      </w:r>
      <w:r>
        <w:rPr>
          <w:rFonts w:ascii="Arial" w:eastAsia="Arial" w:hAnsi="Arial"/>
          <w:color w:val="000000"/>
          <w:sz w:val="18"/>
        </w:rPr>
        <w:t>The increase in consumer receivables comparative to the prior year is due to the lower than expected collection levels from customers.</w:t>
      </w:r>
    </w:p>
    <w:tbl>
      <w:tblPr>
        <w:tblW w:w="0" w:type="auto"/>
        <w:tblInd w:w="612" w:type="dxa"/>
        <w:tblLayout w:type="fixed"/>
        <w:tblCellMar>
          <w:left w:w="0" w:type="dxa"/>
          <w:right w:w="0" w:type="dxa"/>
        </w:tblCellMar>
        <w:tblLook w:val="0000" w:firstRow="0" w:lastRow="0" w:firstColumn="0" w:lastColumn="0" w:noHBand="0" w:noVBand="0"/>
      </w:tblPr>
      <w:tblGrid>
        <w:gridCol w:w="5458"/>
        <w:gridCol w:w="2352"/>
        <w:gridCol w:w="532"/>
        <w:gridCol w:w="672"/>
        <w:gridCol w:w="394"/>
      </w:tblGrid>
      <w:tr w:rsidR="00DE144E" w14:paraId="45D8D5B1" w14:textId="77777777" w:rsidTr="00E80FEF">
        <w:trPr>
          <w:trHeight w:hRule="exact" w:val="321"/>
        </w:trPr>
        <w:tc>
          <w:tcPr>
            <w:tcW w:w="5458" w:type="dxa"/>
            <w:tcBorders>
              <w:top w:val="none" w:sz="0" w:space="0" w:color="020000"/>
              <w:left w:val="none" w:sz="0" w:space="0" w:color="020000"/>
              <w:bottom w:val="none" w:sz="0" w:space="0" w:color="020000"/>
              <w:right w:val="none" w:sz="0" w:space="0" w:color="020000"/>
            </w:tcBorders>
            <w:vAlign w:val="center"/>
          </w:tcPr>
          <w:p w14:paraId="017B6E0F" w14:textId="77777777" w:rsidR="00DE144E" w:rsidRDefault="00DE144E" w:rsidP="00E80FEF">
            <w:pPr>
              <w:spacing w:before="131" w:line="180" w:lineRule="exact"/>
              <w:ind w:left="5"/>
              <w:textAlignment w:val="baseline"/>
              <w:rPr>
                <w:rFonts w:ascii="Arial" w:eastAsia="Arial" w:hAnsi="Arial"/>
                <w:b/>
                <w:color w:val="000000"/>
                <w:sz w:val="18"/>
              </w:rPr>
            </w:pPr>
            <w:r>
              <w:rPr>
                <w:rFonts w:ascii="Arial" w:eastAsia="Arial" w:hAnsi="Arial"/>
                <w:b/>
                <w:color w:val="000000"/>
                <w:sz w:val="18"/>
              </w:rPr>
              <w:t>Less: Allowance for impairment</w:t>
            </w:r>
          </w:p>
        </w:tc>
        <w:tc>
          <w:tcPr>
            <w:tcW w:w="2352" w:type="dxa"/>
            <w:tcBorders>
              <w:top w:val="none" w:sz="0" w:space="0" w:color="020000"/>
              <w:left w:val="none" w:sz="0" w:space="0" w:color="020000"/>
              <w:bottom w:val="none" w:sz="0" w:space="0" w:color="020000"/>
              <w:right w:val="none" w:sz="0" w:space="0" w:color="020000"/>
            </w:tcBorders>
          </w:tcPr>
          <w:p w14:paraId="7739DE6F"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532" w:type="dxa"/>
            <w:tcBorders>
              <w:top w:val="none" w:sz="0" w:space="0" w:color="020000"/>
              <w:left w:val="none" w:sz="0" w:space="0" w:color="020000"/>
              <w:bottom w:val="none" w:sz="0" w:space="0" w:color="020000"/>
              <w:right w:val="none" w:sz="0" w:space="0" w:color="020000"/>
            </w:tcBorders>
          </w:tcPr>
          <w:p w14:paraId="02172FE1"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672" w:type="dxa"/>
            <w:tcBorders>
              <w:top w:val="none" w:sz="0" w:space="0" w:color="020000"/>
              <w:left w:val="none" w:sz="0" w:space="0" w:color="020000"/>
              <w:bottom w:val="none" w:sz="0" w:space="0" w:color="020000"/>
              <w:right w:val="none" w:sz="0" w:space="0" w:color="020000"/>
            </w:tcBorders>
          </w:tcPr>
          <w:p w14:paraId="4E948ACD"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394" w:type="dxa"/>
            <w:tcBorders>
              <w:top w:val="none" w:sz="0" w:space="0" w:color="020000"/>
              <w:left w:val="none" w:sz="0" w:space="0" w:color="020000"/>
              <w:bottom w:val="none" w:sz="0" w:space="0" w:color="020000"/>
              <w:right w:val="none" w:sz="0" w:space="0" w:color="020000"/>
            </w:tcBorders>
          </w:tcPr>
          <w:p w14:paraId="339DBFEE"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r>
      <w:tr w:rsidR="00DE144E" w14:paraId="44E4CA78" w14:textId="77777777" w:rsidTr="00E80FEF">
        <w:trPr>
          <w:trHeight w:hRule="exact" w:val="264"/>
        </w:trPr>
        <w:tc>
          <w:tcPr>
            <w:tcW w:w="5458" w:type="dxa"/>
            <w:tcBorders>
              <w:top w:val="none" w:sz="0" w:space="0" w:color="020000"/>
              <w:left w:val="none" w:sz="0" w:space="0" w:color="020000"/>
              <w:bottom w:val="single" w:sz="7" w:space="0" w:color="000000"/>
              <w:right w:val="none" w:sz="0" w:space="0" w:color="020000"/>
            </w:tcBorders>
            <w:vAlign w:val="center"/>
          </w:tcPr>
          <w:p w14:paraId="2A8AC50A" w14:textId="77777777" w:rsidR="00DE144E" w:rsidRDefault="00DE144E" w:rsidP="00E80FEF">
            <w:pPr>
              <w:spacing w:after="47" w:line="200" w:lineRule="exact"/>
              <w:ind w:left="5"/>
              <w:textAlignment w:val="baseline"/>
              <w:rPr>
                <w:rFonts w:ascii="Arial" w:eastAsia="Arial" w:hAnsi="Arial"/>
                <w:color w:val="000000"/>
                <w:sz w:val="18"/>
              </w:rPr>
            </w:pPr>
            <w:r>
              <w:rPr>
                <w:rFonts w:ascii="Arial" w:eastAsia="Arial" w:hAnsi="Arial"/>
                <w:color w:val="000000"/>
                <w:sz w:val="18"/>
              </w:rPr>
              <w:t>Electricity</w:t>
            </w:r>
          </w:p>
        </w:tc>
        <w:tc>
          <w:tcPr>
            <w:tcW w:w="2352" w:type="dxa"/>
            <w:tcBorders>
              <w:top w:val="none" w:sz="0" w:space="0" w:color="020000"/>
              <w:left w:val="none" w:sz="0" w:space="0" w:color="020000"/>
              <w:bottom w:val="single" w:sz="7" w:space="0" w:color="000000"/>
              <w:right w:val="none" w:sz="0" w:space="0" w:color="020000"/>
            </w:tcBorders>
            <w:vAlign w:val="center"/>
          </w:tcPr>
          <w:p w14:paraId="28B5CD07" w14:textId="77777777" w:rsidR="00DE144E" w:rsidRDefault="00DE144E" w:rsidP="00E80FEF">
            <w:pPr>
              <w:spacing w:after="32" w:line="200" w:lineRule="exact"/>
              <w:ind w:right="19"/>
              <w:jc w:val="right"/>
              <w:textAlignment w:val="baseline"/>
              <w:rPr>
                <w:rFonts w:ascii="Arial" w:eastAsia="Arial" w:hAnsi="Arial"/>
                <w:color w:val="000000"/>
                <w:sz w:val="18"/>
              </w:rPr>
            </w:pPr>
            <w:r>
              <w:rPr>
                <w:rFonts w:ascii="Arial" w:eastAsia="Arial" w:hAnsi="Arial"/>
                <w:color w:val="000000"/>
                <w:sz w:val="18"/>
              </w:rPr>
              <w:t>(684</w:t>
            </w:r>
          </w:p>
        </w:tc>
        <w:tc>
          <w:tcPr>
            <w:tcW w:w="532" w:type="dxa"/>
            <w:tcBorders>
              <w:top w:val="none" w:sz="0" w:space="0" w:color="020000"/>
              <w:left w:val="none" w:sz="0" w:space="0" w:color="020000"/>
              <w:bottom w:val="single" w:sz="7" w:space="0" w:color="000000"/>
              <w:right w:val="none" w:sz="0" w:space="0" w:color="020000"/>
            </w:tcBorders>
            <w:vAlign w:val="center"/>
          </w:tcPr>
          <w:p w14:paraId="61874874" w14:textId="77777777" w:rsidR="00DE144E" w:rsidRDefault="00DE144E" w:rsidP="00E80FEF">
            <w:pPr>
              <w:spacing w:after="32" w:line="200" w:lineRule="exact"/>
              <w:jc w:val="center"/>
              <w:textAlignment w:val="baseline"/>
              <w:rPr>
                <w:rFonts w:ascii="Arial" w:eastAsia="Arial" w:hAnsi="Arial"/>
                <w:color w:val="000000"/>
                <w:sz w:val="18"/>
              </w:rPr>
            </w:pPr>
            <w:r>
              <w:rPr>
                <w:rFonts w:ascii="Arial" w:eastAsia="Arial" w:hAnsi="Arial"/>
                <w:color w:val="000000"/>
                <w:sz w:val="18"/>
              </w:rPr>
              <w:t>902)</w:t>
            </w:r>
          </w:p>
        </w:tc>
        <w:tc>
          <w:tcPr>
            <w:tcW w:w="672" w:type="dxa"/>
            <w:tcBorders>
              <w:top w:val="none" w:sz="0" w:space="0" w:color="020000"/>
              <w:left w:val="none" w:sz="0" w:space="0" w:color="020000"/>
              <w:bottom w:val="single" w:sz="7" w:space="0" w:color="000000"/>
              <w:right w:val="none" w:sz="0" w:space="0" w:color="020000"/>
            </w:tcBorders>
            <w:vAlign w:val="center"/>
          </w:tcPr>
          <w:p w14:paraId="1DF36BD9" w14:textId="77777777" w:rsidR="00DE144E" w:rsidRDefault="00DE144E" w:rsidP="00E80FEF">
            <w:pPr>
              <w:spacing w:after="32" w:line="200" w:lineRule="exact"/>
              <w:ind w:right="19"/>
              <w:jc w:val="right"/>
              <w:textAlignment w:val="baseline"/>
              <w:rPr>
                <w:rFonts w:ascii="Arial" w:eastAsia="Arial" w:hAnsi="Arial"/>
                <w:color w:val="000000"/>
                <w:sz w:val="18"/>
              </w:rPr>
            </w:pPr>
            <w:r>
              <w:rPr>
                <w:rFonts w:ascii="Arial" w:eastAsia="Arial" w:hAnsi="Arial"/>
                <w:color w:val="000000"/>
                <w:sz w:val="18"/>
              </w:rPr>
              <w:t>(560</w:t>
            </w:r>
          </w:p>
        </w:tc>
        <w:tc>
          <w:tcPr>
            <w:tcW w:w="394" w:type="dxa"/>
            <w:tcBorders>
              <w:top w:val="none" w:sz="0" w:space="0" w:color="020000"/>
              <w:left w:val="none" w:sz="0" w:space="0" w:color="020000"/>
              <w:bottom w:val="single" w:sz="7" w:space="0" w:color="000000"/>
              <w:right w:val="none" w:sz="0" w:space="0" w:color="020000"/>
            </w:tcBorders>
            <w:vAlign w:val="center"/>
          </w:tcPr>
          <w:p w14:paraId="1E7D3847" w14:textId="77777777" w:rsidR="00DE144E" w:rsidRDefault="00DE144E" w:rsidP="00E80FEF">
            <w:pPr>
              <w:spacing w:after="32" w:line="200" w:lineRule="exact"/>
              <w:jc w:val="center"/>
              <w:textAlignment w:val="baseline"/>
              <w:rPr>
                <w:rFonts w:ascii="Arial" w:eastAsia="Arial" w:hAnsi="Arial"/>
                <w:color w:val="000000"/>
                <w:sz w:val="18"/>
              </w:rPr>
            </w:pPr>
            <w:r>
              <w:rPr>
                <w:rFonts w:ascii="Arial" w:eastAsia="Arial" w:hAnsi="Arial"/>
                <w:color w:val="000000"/>
                <w:sz w:val="18"/>
              </w:rPr>
              <w:t>475)</w:t>
            </w:r>
          </w:p>
        </w:tc>
      </w:tr>
      <w:tr w:rsidR="00DE144E" w14:paraId="45D5AE0D" w14:textId="77777777" w:rsidTr="00E80FEF">
        <w:trPr>
          <w:trHeight w:hRule="exact" w:val="437"/>
        </w:trPr>
        <w:tc>
          <w:tcPr>
            <w:tcW w:w="5458" w:type="dxa"/>
            <w:tcBorders>
              <w:top w:val="single" w:sz="7" w:space="0" w:color="000000"/>
              <w:left w:val="none" w:sz="0" w:space="0" w:color="020000"/>
              <w:bottom w:val="none" w:sz="0" w:space="0" w:color="020000"/>
              <w:right w:val="none" w:sz="0" w:space="0" w:color="020000"/>
            </w:tcBorders>
            <w:vAlign w:val="bottom"/>
          </w:tcPr>
          <w:p w14:paraId="18382CCC" w14:textId="77777777" w:rsidR="00DE144E" w:rsidRDefault="00DE144E" w:rsidP="00E80FEF">
            <w:pPr>
              <w:spacing w:before="246" w:line="186" w:lineRule="exact"/>
              <w:ind w:left="5"/>
              <w:textAlignment w:val="baseline"/>
              <w:rPr>
                <w:rFonts w:ascii="Arial" w:eastAsia="Arial" w:hAnsi="Arial"/>
                <w:b/>
                <w:color w:val="000000"/>
                <w:sz w:val="18"/>
              </w:rPr>
            </w:pPr>
            <w:r>
              <w:rPr>
                <w:rFonts w:ascii="Arial" w:eastAsia="Arial" w:hAnsi="Arial"/>
                <w:b/>
                <w:color w:val="000000"/>
                <w:sz w:val="18"/>
              </w:rPr>
              <w:t>Net balance</w:t>
            </w:r>
          </w:p>
        </w:tc>
        <w:tc>
          <w:tcPr>
            <w:tcW w:w="2352" w:type="dxa"/>
            <w:tcBorders>
              <w:top w:val="single" w:sz="7" w:space="0" w:color="000000"/>
              <w:left w:val="none" w:sz="0" w:space="0" w:color="020000"/>
              <w:bottom w:val="none" w:sz="0" w:space="0" w:color="020000"/>
              <w:right w:val="none" w:sz="0" w:space="0" w:color="020000"/>
            </w:tcBorders>
          </w:tcPr>
          <w:p w14:paraId="3E1B415C"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532" w:type="dxa"/>
            <w:tcBorders>
              <w:top w:val="single" w:sz="7" w:space="0" w:color="000000"/>
              <w:left w:val="none" w:sz="0" w:space="0" w:color="020000"/>
              <w:bottom w:val="none" w:sz="0" w:space="0" w:color="020000"/>
              <w:right w:val="none" w:sz="0" w:space="0" w:color="020000"/>
            </w:tcBorders>
          </w:tcPr>
          <w:p w14:paraId="36A7498E"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672" w:type="dxa"/>
            <w:tcBorders>
              <w:top w:val="single" w:sz="7" w:space="0" w:color="000000"/>
              <w:left w:val="none" w:sz="0" w:space="0" w:color="020000"/>
              <w:bottom w:val="none" w:sz="0" w:space="0" w:color="020000"/>
              <w:right w:val="none" w:sz="0" w:space="0" w:color="020000"/>
            </w:tcBorders>
          </w:tcPr>
          <w:p w14:paraId="4ABD8BFA"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394" w:type="dxa"/>
            <w:tcBorders>
              <w:top w:val="single" w:sz="7" w:space="0" w:color="000000"/>
              <w:left w:val="none" w:sz="0" w:space="0" w:color="020000"/>
              <w:bottom w:val="none" w:sz="0" w:space="0" w:color="020000"/>
              <w:right w:val="none" w:sz="0" w:space="0" w:color="020000"/>
            </w:tcBorders>
          </w:tcPr>
          <w:p w14:paraId="64AFC2EB"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r>
      <w:tr w:rsidR="00DE144E" w14:paraId="6A888857" w14:textId="77777777" w:rsidTr="00E80FEF">
        <w:trPr>
          <w:trHeight w:hRule="exact" w:val="264"/>
        </w:trPr>
        <w:tc>
          <w:tcPr>
            <w:tcW w:w="5458" w:type="dxa"/>
            <w:tcBorders>
              <w:top w:val="none" w:sz="0" w:space="0" w:color="020000"/>
              <w:left w:val="none" w:sz="0" w:space="0" w:color="020000"/>
              <w:bottom w:val="single" w:sz="7" w:space="0" w:color="000000"/>
              <w:right w:val="none" w:sz="0" w:space="0" w:color="020000"/>
            </w:tcBorders>
            <w:vAlign w:val="center"/>
          </w:tcPr>
          <w:p w14:paraId="31830C27" w14:textId="77777777" w:rsidR="00DE144E" w:rsidRDefault="00DE144E" w:rsidP="00E80FEF">
            <w:pPr>
              <w:spacing w:after="47" w:line="200" w:lineRule="exact"/>
              <w:ind w:left="5"/>
              <w:textAlignment w:val="baseline"/>
              <w:rPr>
                <w:rFonts w:ascii="Arial" w:eastAsia="Arial" w:hAnsi="Arial"/>
                <w:color w:val="000000"/>
                <w:sz w:val="18"/>
              </w:rPr>
            </w:pPr>
            <w:r>
              <w:rPr>
                <w:rFonts w:ascii="Arial" w:eastAsia="Arial" w:hAnsi="Arial"/>
                <w:color w:val="000000"/>
                <w:sz w:val="18"/>
              </w:rPr>
              <w:t>Electricity</w:t>
            </w:r>
          </w:p>
        </w:tc>
        <w:tc>
          <w:tcPr>
            <w:tcW w:w="2352" w:type="dxa"/>
            <w:tcBorders>
              <w:top w:val="none" w:sz="0" w:space="0" w:color="020000"/>
              <w:left w:val="none" w:sz="0" w:space="0" w:color="020000"/>
              <w:bottom w:val="single" w:sz="7" w:space="0" w:color="000000"/>
              <w:right w:val="none" w:sz="0" w:space="0" w:color="020000"/>
            </w:tcBorders>
            <w:vAlign w:val="center"/>
          </w:tcPr>
          <w:p w14:paraId="0B760F6F" w14:textId="77777777" w:rsidR="00DE144E" w:rsidRDefault="00DE144E" w:rsidP="00E80FEF">
            <w:pPr>
              <w:spacing w:after="33" w:line="200" w:lineRule="exact"/>
              <w:ind w:right="19"/>
              <w:jc w:val="right"/>
              <w:textAlignment w:val="baseline"/>
              <w:rPr>
                <w:rFonts w:ascii="Arial" w:eastAsia="Arial" w:hAnsi="Arial"/>
                <w:color w:val="000000"/>
                <w:sz w:val="18"/>
              </w:rPr>
            </w:pPr>
            <w:r>
              <w:rPr>
                <w:rFonts w:ascii="Arial" w:eastAsia="Arial" w:hAnsi="Arial"/>
                <w:color w:val="000000"/>
                <w:sz w:val="18"/>
              </w:rPr>
              <w:t>2 404</w:t>
            </w:r>
          </w:p>
        </w:tc>
        <w:tc>
          <w:tcPr>
            <w:tcW w:w="532" w:type="dxa"/>
            <w:tcBorders>
              <w:top w:val="none" w:sz="0" w:space="0" w:color="020000"/>
              <w:left w:val="none" w:sz="0" w:space="0" w:color="020000"/>
              <w:bottom w:val="single" w:sz="7" w:space="0" w:color="000000"/>
              <w:right w:val="none" w:sz="0" w:space="0" w:color="020000"/>
            </w:tcBorders>
            <w:vAlign w:val="center"/>
          </w:tcPr>
          <w:p w14:paraId="4B3AD1F1" w14:textId="77777777" w:rsidR="00DE144E" w:rsidRDefault="00DE144E" w:rsidP="00E80FEF">
            <w:pPr>
              <w:spacing w:after="33" w:line="200" w:lineRule="exact"/>
              <w:jc w:val="center"/>
              <w:textAlignment w:val="baseline"/>
              <w:rPr>
                <w:rFonts w:ascii="Arial" w:eastAsia="Arial" w:hAnsi="Arial"/>
                <w:color w:val="000000"/>
                <w:sz w:val="18"/>
              </w:rPr>
            </w:pPr>
            <w:r>
              <w:rPr>
                <w:rFonts w:ascii="Arial" w:eastAsia="Arial" w:hAnsi="Arial"/>
                <w:color w:val="000000"/>
                <w:sz w:val="18"/>
              </w:rPr>
              <w:t>139</w:t>
            </w:r>
          </w:p>
        </w:tc>
        <w:tc>
          <w:tcPr>
            <w:tcW w:w="672" w:type="dxa"/>
            <w:tcBorders>
              <w:top w:val="none" w:sz="0" w:space="0" w:color="020000"/>
              <w:left w:val="none" w:sz="0" w:space="0" w:color="020000"/>
              <w:bottom w:val="single" w:sz="7" w:space="0" w:color="000000"/>
              <w:right w:val="none" w:sz="0" w:space="0" w:color="020000"/>
            </w:tcBorders>
            <w:vAlign w:val="center"/>
          </w:tcPr>
          <w:p w14:paraId="2A94E25E" w14:textId="77777777" w:rsidR="00DE144E" w:rsidRDefault="00DE144E" w:rsidP="00E80FEF">
            <w:pPr>
              <w:spacing w:after="33" w:line="200" w:lineRule="exact"/>
              <w:ind w:right="19"/>
              <w:jc w:val="right"/>
              <w:textAlignment w:val="baseline"/>
              <w:rPr>
                <w:rFonts w:ascii="Arial" w:eastAsia="Arial" w:hAnsi="Arial"/>
                <w:color w:val="000000"/>
                <w:sz w:val="18"/>
              </w:rPr>
            </w:pPr>
            <w:r>
              <w:rPr>
                <w:rFonts w:ascii="Arial" w:eastAsia="Arial" w:hAnsi="Arial"/>
                <w:color w:val="000000"/>
                <w:sz w:val="18"/>
              </w:rPr>
              <w:t>1 867</w:t>
            </w:r>
          </w:p>
        </w:tc>
        <w:tc>
          <w:tcPr>
            <w:tcW w:w="394" w:type="dxa"/>
            <w:tcBorders>
              <w:top w:val="none" w:sz="0" w:space="0" w:color="020000"/>
              <w:left w:val="none" w:sz="0" w:space="0" w:color="020000"/>
              <w:bottom w:val="single" w:sz="7" w:space="0" w:color="000000"/>
              <w:right w:val="none" w:sz="0" w:space="0" w:color="020000"/>
            </w:tcBorders>
            <w:vAlign w:val="center"/>
          </w:tcPr>
          <w:p w14:paraId="2CBD057E" w14:textId="77777777" w:rsidR="00DE144E" w:rsidRDefault="00DE144E" w:rsidP="00E80FEF">
            <w:pPr>
              <w:spacing w:after="33" w:line="200" w:lineRule="exact"/>
              <w:jc w:val="center"/>
              <w:textAlignment w:val="baseline"/>
              <w:rPr>
                <w:rFonts w:ascii="Arial" w:eastAsia="Arial" w:hAnsi="Arial"/>
                <w:color w:val="000000"/>
                <w:sz w:val="18"/>
              </w:rPr>
            </w:pPr>
            <w:r>
              <w:rPr>
                <w:rFonts w:ascii="Arial" w:eastAsia="Arial" w:hAnsi="Arial"/>
                <w:color w:val="000000"/>
                <w:sz w:val="18"/>
              </w:rPr>
              <w:t>309</w:t>
            </w:r>
          </w:p>
        </w:tc>
      </w:tr>
      <w:tr w:rsidR="00DE144E" w14:paraId="475A8AC6" w14:textId="77777777" w:rsidTr="00E80FEF">
        <w:trPr>
          <w:trHeight w:hRule="exact" w:val="442"/>
        </w:trPr>
        <w:tc>
          <w:tcPr>
            <w:tcW w:w="5458" w:type="dxa"/>
            <w:tcBorders>
              <w:top w:val="single" w:sz="7" w:space="0" w:color="000000"/>
              <w:left w:val="none" w:sz="0" w:space="0" w:color="020000"/>
              <w:bottom w:val="none" w:sz="0" w:space="0" w:color="020000"/>
              <w:right w:val="none" w:sz="0" w:space="0" w:color="020000"/>
            </w:tcBorders>
            <w:vAlign w:val="bottom"/>
          </w:tcPr>
          <w:p w14:paraId="12E35C15" w14:textId="77777777" w:rsidR="00DE144E" w:rsidRDefault="00DE144E" w:rsidP="00E80FEF">
            <w:pPr>
              <w:spacing w:before="247" w:line="189" w:lineRule="exact"/>
              <w:ind w:left="5"/>
              <w:textAlignment w:val="baseline"/>
              <w:rPr>
                <w:rFonts w:ascii="Arial" w:eastAsia="Arial" w:hAnsi="Arial"/>
                <w:b/>
                <w:color w:val="000000"/>
                <w:sz w:val="18"/>
              </w:rPr>
            </w:pPr>
            <w:r>
              <w:rPr>
                <w:rFonts w:ascii="Arial" w:eastAsia="Arial" w:hAnsi="Arial"/>
                <w:b/>
                <w:color w:val="000000"/>
                <w:sz w:val="18"/>
              </w:rPr>
              <w:t>Electricity</w:t>
            </w:r>
          </w:p>
        </w:tc>
        <w:tc>
          <w:tcPr>
            <w:tcW w:w="2352" w:type="dxa"/>
            <w:tcBorders>
              <w:top w:val="single" w:sz="7" w:space="0" w:color="000000"/>
              <w:left w:val="none" w:sz="0" w:space="0" w:color="020000"/>
              <w:bottom w:val="none" w:sz="0" w:space="0" w:color="020000"/>
              <w:right w:val="none" w:sz="0" w:space="0" w:color="020000"/>
            </w:tcBorders>
          </w:tcPr>
          <w:p w14:paraId="37504960"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532" w:type="dxa"/>
            <w:tcBorders>
              <w:top w:val="single" w:sz="7" w:space="0" w:color="000000"/>
              <w:left w:val="none" w:sz="0" w:space="0" w:color="020000"/>
              <w:bottom w:val="none" w:sz="0" w:space="0" w:color="020000"/>
              <w:right w:val="none" w:sz="0" w:space="0" w:color="020000"/>
            </w:tcBorders>
          </w:tcPr>
          <w:p w14:paraId="1E1BC71C"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672" w:type="dxa"/>
            <w:tcBorders>
              <w:top w:val="single" w:sz="7" w:space="0" w:color="000000"/>
              <w:left w:val="none" w:sz="0" w:space="0" w:color="020000"/>
              <w:bottom w:val="none" w:sz="0" w:space="0" w:color="020000"/>
              <w:right w:val="none" w:sz="0" w:space="0" w:color="020000"/>
            </w:tcBorders>
          </w:tcPr>
          <w:p w14:paraId="2AB251D8"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394" w:type="dxa"/>
            <w:tcBorders>
              <w:top w:val="single" w:sz="7" w:space="0" w:color="000000"/>
              <w:left w:val="none" w:sz="0" w:space="0" w:color="020000"/>
              <w:bottom w:val="none" w:sz="0" w:space="0" w:color="020000"/>
              <w:right w:val="none" w:sz="0" w:space="0" w:color="020000"/>
            </w:tcBorders>
          </w:tcPr>
          <w:p w14:paraId="15FA88B0"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r>
      <w:tr w:rsidR="00DE144E" w14:paraId="5437B5AA" w14:textId="77777777" w:rsidTr="00E80FEF">
        <w:trPr>
          <w:trHeight w:hRule="exact" w:val="206"/>
        </w:trPr>
        <w:tc>
          <w:tcPr>
            <w:tcW w:w="5458" w:type="dxa"/>
            <w:tcBorders>
              <w:top w:val="none" w:sz="0" w:space="0" w:color="020000"/>
              <w:left w:val="none" w:sz="0" w:space="0" w:color="020000"/>
              <w:bottom w:val="none" w:sz="0" w:space="0" w:color="020000"/>
              <w:right w:val="none" w:sz="0" w:space="0" w:color="020000"/>
            </w:tcBorders>
            <w:vAlign w:val="center"/>
          </w:tcPr>
          <w:p w14:paraId="778AA8AA" w14:textId="77777777" w:rsidR="00DE144E" w:rsidRDefault="00DE144E" w:rsidP="00E80FEF">
            <w:pPr>
              <w:spacing w:line="192" w:lineRule="exact"/>
              <w:ind w:left="5"/>
              <w:textAlignment w:val="baseline"/>
              <w:rPr>
                <w:rFonts w:ascii="Arial" w:eastAsia="Arial" w:hAnsi="Arial"/>
                <w:color w:val="000000"/>
                <w:sz w:val="18"/>
              </w:rPr>
            </w:pPr>
            <w:r>
              <w:rPr>
                <w:rFonts w:ascii="Arial" w:eastAsia="Arial" w:hAnsi="Arial"/>
                <w:color w:val="000000"/>
                <w:sz w:val="18"/>
              </w:rPr>
              <w:t>Current (0 - 30 days)</w:t>
            </w:r>
          </w:p>
        </w:tc>
        <w:tc>
          <w:tcPr>
            <w:tcW w:w="2352" w:type="dxa"/>
            <w:tcBorders>
              <w:top w:val="none" w:sz="0" w:space="0" w:color="020000"/>
              <w:left w:val="none" w:sz="0" w:space="0" w:color="020000"/>
              <w:bottom w:val="none" w:sz="0" w:space="0" w:color="020000"/>
              <w:right w:val="none" w:sz="0" w:space="0" w:color="020000"/>
            </w:tcBorders>
            <w:vAlign w:val="center"/>
          </w:tcPr>
          <w:p w14:paraId="1D7580B0" w14:textId="77777777" w:rsidR="00DE144E" w:rsidRDefault="00DE144E" w:rsidP="00E80FEF">
            <w:pPr>
              <w:spacing w:line="185" w:lineRule="exact"/>
              <w:ind w:right="19"/>
              <w:jc w:val="right"/>
              <w:textAlignment w:val="baseline"/>
              <w:rPr>
                <w:rFonts w:ascii="Arial" w:eastAsia="Arial" w:hAnsi="Arial"/>
                <w:color w:val="000000"/>
                <w:sz w:val="18"/>
              </w:rPr>
            </w:pPr>
            <w:r>
              <w:rPr>
                <w:rFonts w:ascii="Arial" w:eastAsia="Arial" w:hAnsi="Arial"/>
                <w:color w:val="000000"/>
                <w:sz w:val="18"/>
              </w:rPr>
              <w:t>2 105</w:t>
            </w:r>
          </w:p>
        </w:tc>
        <w:tc>
          <w:tcPr>
            <w:tcW w:w="532" w:type="dxa"/>
            <w:tcBorders>
              <w:top w:val="none" w:sz="0" w:space="0" w:color="020000"/>
              <w:left w:val="none" w:sz="0" w:space="0" w:color="020000"/>
              <w:bottom w:val="none" w:sz="0" w:space="0" w:color="020000"/>
              <w:right w:val="none" w:sz="0" w:space="0" w:color="020000"/>
            </w:tcBorders>
            <w:vAlign w:val="center"/>
          </w:tcPr>
          <w:p w14:paraId="3FD6AE63" w14:textId="77777777" w:rsidR="00DE144E" w:rsidRDefault="00DE144E" w:rsidP="00E80FEF">
            <w:pPr>
              <w:spacing w:line="182" w:lineRule="exact"/>
              <w:jc w:val="center"/>
              <w:textAlignment w:val="baseline"/>
              <w:rPr>
                <w:rFonts w:ascii="Arial" w:eastAsia="Arial" w:hAnsi="Arial"/>
                <w:color w:val="000000"/>
                <w:sz w:val="18"/>
              </w:rPr>
            </w:pPr>
            <w:r>
              <w:rPr>
                <w:rFonts w:ascii="Arial" w:eastAsia="Arial" w:hAnsi="Arial"/>
                <w:color w:val="000000"/>
                <w:sz w:val="18"/>
              </w:rPr>
              <w:t>327</w:t>
            </w:r>
          </w:p>
        </w:tc>
        <w:tc>
          <w:tcPr>
            <w:tcW w:w="672" w:type="dxa"/>
            <w:tcBorders>
              <w:top w:val="none" w:sz="0" w:space="0" w:color="020000"/>
              <w:left w:val="none" w:sz="0" w:space="0" w:color="020000"/>
              <w:bottom w:val="none" w:sz="0" w:space="0" w:color="020000"/>
              <w:right w:val="none" w:sz="0" w:space="0" w:color="020000"/>
            </w:tcBorders>
            <w:vAlign w:val="center"/>
          </w:tcPr>
          <w:p w14:paraId="29ECECA0" w14:textId="77777777" w:rsidR="00DE144E" w:rsidRDefault="00DE144E" w:rsidP="00E80FEF">
            <w:pPr>
              <w:spacing w:line="183" w:lineRule="exact"/>
              <w:ind w:right="19"/>
              <w:jc w:val="right"/>
              <w:textAlignment w:val="baseline"/>
              <w:rPr>
                <w:rFonts w:ascii="Arial" w:eastAsia="Arial" w:hAnsi="Arial"/>
                <w:color w:val="000000"/>
                <w:sz w:val="18"/>
              </w:rPr>
            </w:pPr>
            <w:r>
              <w:rPr>
                <w:rFonts w:ascii="Arial" w:eastAsia="Arial" w:hAnsi="Arial"/>
                <w:color w:val="000000"/>
                <w:sz w:val="18"/>
              </w:rPr>
              <w:t>1 570</w:t>
            </w:r>
          </w:p>
        </w:tc>
        <w:tc>
          <w:tcPr>
            <w:tcW w:w="394" w:type="dxa"/>
            <w:tcBorders>
              <w:top w:val="none" w:sz="0" w:space="0" w:color="020000"/>
              <w:left w:val="none" w:sz="0" w:space="0" w:color="020000"/>
              <w:bottom w:val="none" w:sz="0" w:space="0" w:color="020000"/>
              <w:right w:val="none" w:sz="0" w:space="0" w:color="020000"/>
            </w:tcBorders>
            <w:vAlign w:val="center"/>
          </w:tcPr>
          <w:p w14:paraId="013E75BE" w14:textId="77777777" w:rsidR="00DE144E" w:rsidRDefault="00DE144E" w:rsidP="00E80FEF">
            <w:pPr>
              <w:spacing w:line="180" w:lineRule="exact"/>
              <w:jc w:val="center"/>
              <w:textAlignment w:val="baseline"/>
              <w:rPr>
                <w:rFonts w:ascii="Arial" w:eastAsia="Arial" w:hAnsi="Arial"/>
                <w:color w:val="000000"/>
                <w:sz w:val="18"/>
              </w:rPr>
            </w:pPr>
            <w:r>
              <w:rPr>
                <w:rFonts w:ascii="Arial" w:eastAsia="Arial" w:hAnsi="Arial"/>
                <w:color w:val="000000"/>
                <w:sz w:val="18"/>
              </w:rPr>
              <w:t>652</w:t>
            </w:r>
          </w:p>
        </w:tc>
      </w:tr>
      <w:tr w:rsidR="00DE144E" w14:paraId="15443C49" w14:textId="77777777" w:rsidTr="00E80FEF">
        <w:trPr>
          <w:trHeight w:hRule="exact" w:val="187"/>
        </w:trPr>
        <w:tc>
          <w:tcPr>
            <w:tcW w:w="5458" w:type="dxa"/>
            <w:tcBorders>
              <w:top w:val="none" w:sz="0" w:space="0" w:color="020000"/>
              <w:left w:val="none" w:sz="0" w:space="0" w:color="020000"/>
              <w:bottom w:val="none" w:sz="0" w:space="0" w:color="020000"/>
              <w:right w:val="none" w:sz="0" w:space="0" w:color="020000"/>
            </w:tcBorders>
            <w:vAlign w:val="center"/>
          </w:tcPr>
          <w:p w14:paraId="78412B13" w14:textId="77777777" w:rsidR="00DE144E" w:rsidRDefault="00DE144E" w:rsidP="00E80FEF">
            <w:pPr>
              <w:spacing w:line="177" w:lineRule="exact"/>
              <w:ind w:left="5"/>
              <w:textAlignment w:val="baseline"/>
              <w:rPr>
                <w:rFonts w:ascii="Arial" w:eastAsia="Arial" w:hAnsi="Arial"/>
                <w:color w:val="000000"/>
                <w:sz w:val="18"/>
              </w:rPr>
            </w:pPr>
            <w:r>
              <w:rPr>
                <w:rFonts w:ascii="Arial" w:eastAsia="Arial" w:hAnsi="Arial"/>
                <w:color w:val="000000"/>
                <w:sz w:val="18"/>
              </w:rPr>
              <w:t>31 - 60 days</w:t>
            </w:r>
          </w:p>
        </w:tc>
        <w:tc>
          <w:tcPr>
            <w:tcW w:w="2352" w:type="dxa"/>
            <w:tcBorders>
              <w:top w:val="none" w:sz="0" w:space="0" w:color="020000"/>
              <w:left w:val="none" w:sz="0" w:space="0" w:color="020000"/>
              <w:bottom w:val="none" w:sz="0" w:space="0" w:color="020000"/>
              <w:right w:val="none" w:sz="0" w:space="0" w:color="020000"/>
            </w:tcBorders>
            <w:vAlign w:val="center"/>
          </w:tcPr>
          <w:p w14:paraId="771E67EB"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200</w:t>
            </w:r>
          </w:p>
        </w:tc>
        <w:tc>
          <w:tcPr>
            <w:tcW w:w="532" w:type="dxa"/>
            <w:tcBorders>
              <w:top w:val="none" w:sz="0" w:space="0" w:color="020000"/>
              <w:left w:val="none" w:sz="0" w:space="0" w:color="020000"/>
              <w:bottom w:val="none" w:sz="0" w:space="0" w:color="020000"/>
              <w:right w:val="none" w:sz="0" w:space="0" w:color="020000"/>
            </w:tcBorders>
            <w:vAlign w:val="center"/>
          </w:tcPr>
          <w:p w14:paraId="6485917D"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402</w:t>
            </w:r>
          </w:p>
        </w:tc>
        <w:tc>
          <w:tcPr>
            <w:tcW w:w="672" w:type="dxa"/>
            <w:tcBorders>
              <w:top w:val="none" w:sz="0" w:space="0" w:color="020000"/>
              <w:left w:val="none" w:sz="0" w:space="0" w:color="020000"/>
              <w:bottom w:val="none" w:sz="0" w:space="0" w:color="020000"/>
              <w:right w:val="none" w:sz="0" w:space="0" w:color="020000"/>
            </w:tcBorders>
            <w:vAlign w:val="center"/>
          </w:tcPr>
          <w:p w14:paraId="732B50A2"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194</w:t>
            </w:r>
          </w:p>
        </w:tc>
        <w:tc>
          <w:tcPr>
            <w:tcW w:w="394" w:type="dxa"/>
            <w:tcBorders>
              <w:top w:val="none" w:sz="0" w:space="0" w:color="020000"/>
              <w:left w:val="none" w:sz="0" w:space="0" w:color="020000"/>
              <w:bottom w:val="none" w:sz="0" w:space="0" w:color="020000"/>
              <w:right w:val="none" w:sz="0" w:space="0" w:color="020000"/>
            </w:tcBorders>
            <w:vAlign w:val="center"/>
          </w:tcPr>
          <w:p w14:paraId="5FC14A17"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718</w:t>
            </w:r>
          </w:p>
        </w:tc>
      </w:tr>
      <w:tr w:rsidR="00DE144E" w14:paraId="6387985E" w14:textId="77777777" w:rsidTr="00E80FEF">
        <w:trPr>
          <w:trHeight w:hRule="exact" w:val="197"/>
        </w:trPr>
        <w:tc>
          <w:tcPr>
            <w:tcW w:w="5458" w:type="dxa"/>
            <w:tcBorders>
              <w:top w:val="none" w:sz="0" w:space="0" w:color="020000"/>
              <w:left w:val="none" w:sz="0" w:space="0" w:color="020000"/>
              <w:bottom w:val="none" w:sz="0" w:space="0" w:color="020000"/>
              <w:right w:val="none" w:sz="0" w:space="0" w:color="020000"/>
            </w:tcBorders>
            <w:vAlign w:val="center"/>
          </w:tcPr>
          <w:p w14:paraId="75C96D85" w14:textId="77777777" w:rsidR="00DE144E" w:rsidRDefault="00DE144E" w:rsidP="00E80FEF">
            <w:pPr>
              <w:spacing w:line="190" w:lineRule="exact"/>
              <w:ind w:left="5"/>
              <w:textAlignment w:val="baseline"/>
              <w:rPr>
                <w:rFonts w:ascii="Arial" w:eastAsia="Arial" w:hAnsi="Arial"/>
                <w:color w:val="000000"/>
                <w:sz w:val="18"/>
              </w:rPr>
            </w:pPr>
            <w:r>
              <w:rPr>
                <w:rFonts w:ascii="Arial" w:eastAsia="Arial" w:hAnsi="Arial"/>
                <w:color w:val="000000"/>
                <w:sz w:val="18"/>
              </w:rPr>
              <w:t>61 - 90 days</w:t>
            </w:r>
          </w:p>
        </w:tc>
        <w:tc>
          <w:tcPr>
            <w:tcW w:w="2352" w:type="dxa"/>
            <w:tcBorders>
              <w:top w:val="none" w:sz="0" w:space="0" w:color="020000"/>
              <w:left w:val="none" w:sz="0" w:space="0" w:color="020000"/>
              <w:bottom w:val="none" w:sz="0" w:space="0" w:color="020000"/>
              <w:right w:val="none" w:sz="0" w:space="0" w:color="020000"/>
            </w:tcBorders>
            <w:vAlign w:val="center"/>
          </w:tcPr>
          <w:p w14:paraId="4B7B7F93"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22</w:t>
            </w:r>
          </w:p>
        </w:tc>
        <w:tc>
          <w:tcPr>
            <w:tcW w:w="532" w:type="dxa"/>
            <w:tcBorders>
              <w:top w:val="none" w:sz="0" w:space="0" w:color="020000"/>
              <w:left w:val="none" w:sz="0" w:space="0" w:color="020000"/>
              <w:bottom w:val="none" w:sz="0" w:space="0" w:color="020000"/>
              <w:right w:val="none" w:sz="0" w:space="0" w:color="020000"/>
            </w:tcBorders>
            <w:vAlign w:val="center"/>
          </w:tcPr>
          <w:p w14:paraId="5BDA18C5"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591</w:t>
            </w:r>
          </w:p>
        </w:tc>
        <w:tc>
          <w:tcPr>
            <w:tcW w:w="672" w:type="dxa"/>
            <w:tcBorders>
              <w:top w:val="none" w:sz="0" w:space="0" w:color="020000"/>
              <w:left w:val="none" w:sz="0" w:space="0" w:color="020000"/>
              <w:bottom w:val="none" w:sz="0" w:space="0" w:color="020000"/>
              <w:right w:val="none" w:sz="0" w:space="0" w:color="020000"/>
            </w:tcBorders>
            <w:vAlign w:val="center"/>
          </w:tcPr>
          <w:p w14:paraId="58F52CC2"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19</w:t>
            </w:r>
          </w:p>
        </w:tc>
        <w:tc>
          <w:tcPr>
            <w:tcW w:w="394" w:type="dxa"/>
            <w:tcBorders>
              <w:top w:val="none" w:sz="0" w:space="0" w:color="020000"/>
              <w:left w:val="none" w:sz="0" w:space="0" w:color="020000"/>
              <w:bottom w:val="none" w:sz="0" w:space="0" w:color="020000"/>
              <w:right w:val="none" w:sz="0" w:space="0" w:color="020000"/>
            </w:tcBorders>
            <w:vAlign w:val="center"/>
          </w:tcPr>
          <w:p w14:paraId="50C2FD98"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803</w:t>
            </w:r>
          </w:p>
        </w:tc>
      </w:tr>
      <w:tr w:rsidR="00DE144E" w14:paraId="06821137" w14:textId="77777777" w:rsidTr="00E80FEF">
        <w:trPr>
          <w:trHeight w:hRule="exact" w:val="197"/>
        </w:trPr>
        <w:tc>
          <w:tcPr>
            <w:tcW w:w="5458" w:type="dxa"/>
            <w:tcBorders>
              <w:top w:val="none" w:sz="0" w:space="0" w:color="020000"/>
              <w:left w:val="none" w:sz="0" w:space="0" w:color="020000"/>
              <w:bottom w:val="none" w:sz="0" w:space="0" w:color="020000"/>
              <w:right w:val="none" w:sz="0" w:space="0" w:color="020000"/>
            </w:tcBorders>
            <w:vAlign w:val="center"/>
          </w:tcPr>
          <w:p w14:paraId="63ED3A6B" w14:textId="77777777" w:rsidR="00DE144E" w:rsidRDefault="00DE144E" w:rsidP="00E80FEF">
            <w:pPr>
              <w:spacing w:line="192" w:lineRule="exact"/>
              <w:ind w:left="5"/>
              <w:textAlignment w:val="baseline"/>
              <w:rPr>
                <w:rFonts w:ascii="Arial" w:eastAsia="Arial" w:hAnsi="Arial"/>
                <w:color w:val="000000"/>
                <w:sz w:val="18"/>
              </w:rPr>
            </w:pPr>
            <w:r>
              <w:rPr>
                <w:rFonts w:ascii="Arial" w:eastAsia="Arial" w:hAnsi="Arial"/>
                <w:color w:val="000000"/>
                <w:sz w:val="18"/>
              </w:rPr>
              <w:t>91 -120 days</w:t>
            </w:r>
          </w:p>
        </w:tc>
        <w:tc>
          <w:tcPr>
            <w:tcW w:w="2352" w:type="dxa"/>
            <w:tcBorders>
              <w:top w:val="none" w:sz="0" w:space="0" w:color="020000"/>
              <w:left w:val="none" w:sz="0" w:space="0" w:color="020000"/>
              <w:bottom w:val="none" w:sz="0" w:space="0" w:color="020000"/>
              <w:right w:val="none" w:sz="0" w:space="0" w:color="020000"/>
            </w:tcBorders>
            <w:vAlign w:val="center"/>
          </w:tcPr>
          <w:p w14:paraId="1EE706C5" w14:textId="77777777" w:rsidR="00DE144E" w:rsidRDefault="00DE144E" w:rsidP="00E80FEF">
            <w:pPr>
              <w:spacing w:line="184" w:lineRule="exact"/>
              <w:ind w:right="19"/>
              <w:jc w:val="right"/>
              <w:textAlignment w:val="baseline"/>
              <w:rPr>
                <w:rFonts w:ascii="Arial" w:eastAsia="Arial" w:hAnsi="Arial"/>
                <w:color w:val="000000"/>
                <w:sz w:val="18"/>
              </w:rPr>
            </w:pPr>
            <w:r>
              <w:rPr>
                <w:rFonts w:ascii="Arial" w:eastAsia="Arial" w:hAnsi="Arial"/>
                <w:color w:val="000000"/>
                <w:sz w:val="18"/>
              </w:rPr>
              <w:t>29</w:t>
            </w:r>
          </w:p>
        </w:tc>
        <w:tc>
          <w:tcPr>
            <w:tcW w:w="532" w:type="dxa"/>
            <w:tcBorders>
              <w:top w:val="none" w:sz="0" w:space="0" w:color="020000"/>
              <w:left w:val="none" w:sz="0" w:space="0" w:color="020000"/>
              <w:bottom w:val="none" w:sz="0" w:space="0" w:color="020000"/>
              <w:right w:val="none" w:sz="0" w:space="0" w:color="020000"/>
            </w:tcBorders>
            <w:vAlign w:val="center"/>
          </w:tcPr>
          <w:p w14:paraId="1FFB7CA0" w14:textId="77777777" w:rsidR="00DE144E" w:rsidRDefault="00DE144E" w:rsidP="00E80FEF">
            <w:pPr>
              <w:spacing w:line="184" w:lineRule="exact"/>
              <w:jc w:val="center"/>
              <w:textAlignment w:val="baseline"/>
              <w:rPr>
                <w:rFonts w:ascii="Arial" w:eastAsia="Arial" w:hAnsi="Arial"/>
                <w:color w:val="000000"/>
                <w:sz w:val="18"/>
              </w:rPr>
            </w:pPr>
            <w:r>
              <w:rPr>
                <w:rFonts w:ascii="Arial" w:eastAsia="Arial" w:hAnsi="Arial"/>
                <w:color w:val="000000"/>
                <w:sz w:val="18"/>
              </w:rPr>
              <w:t>787</w:t>
            </w:r>
          </w:p>
        </w:tc>
        <w:tc>
          <w:tcPr>
            <w:tcW w:w="672" w:type="dxa"/>
            <w:tcBorders>
              <w:top w:val="none" w:sz="0" w:space="0" w:color="020000"/>
              <w:left w:val="none" w:sz="0" w:space="0" w:color="020000"/>
              <w:bottom w:val="none" w:sz="0" w:space="0" w:color="020000"/>
              <w:right w:val="none" w:sz="0" w:space="0" w:color="020000"/>
            </w:tcBorders>
            <w:vAlign w:val="center"/>
          </w:tcPr>
          <w:p w14:paraId="0DE8BD6D" w14:textId="77777777" w:rsidR="00DE144E" w:rsidRDefault="00DE144E" w:rsidP="00E80FEF">
            <w:pPr>
              <w:spacing w:line="184" w:lineRule="exact"/>
              <w:ind w:right="19"/>
              <w:jc w:val="right"/>
              <w:textAlignment w:val="baseline"/>
              <w:rPr>
                <w:rFonts w:ascii="Arial" w:eastAsia="Arial" w:hAnsi="Arial"/>
                <w:color w:val="000000"/>
                <w:sz w:val="18"/>
              </w:rPr>
            </w:pPr>
            <w:r>
              <w:rPr>
                <w:rFonts w:ascii="Arial" w:eastAsia="Arial" w:hAnsi="Arial"/>
                <w:color w:val="000000"/>
                <w:sz w:val="18"/>
              </w:rPr>
              <w:t>11</w:t>
            </w:r>
          </w:p>
        </w:tc>
        <w:tc>
          <w:tcPr>
            <w:tcW w:w="394" w:type="dxa"/>
            <w:tcBorders>
              <w:top w:val="none" w:sz="0" w:space="0" w:color="020000"/>
              <w:left w:val="none" w:sz="0" w:space="0" w:color="020000"/>
              <w:bottom w:val="none" w:sz="0" w:space="0" w:color="020000"/>
              <w:right w:val="none" w:sz="0" w:space="0" w:color="020000"/>
            </w:tcBorders>
            <w:vAlign w:val="center"/>
          </w:tcPr>
          <w:p w14:paraId="34B7B406" w14:textId="77777777" w:rsidR="00DE144E" w:rsidRDefault="00DE144E" w:rsidP="00E80FEF">
            <w:pPr>
              <w:spacing w:line="181" w:lineRule="exact"/>
              <w:jc w:val="center"/>
              <w:textAlignment w:val="baseline"/>
              <w:rPr>
                <w:rFonts w:ascii="Arial" w:eastAsia="Arial" w:hAnsi="Arial"/>
                <w:color w:val="000000"/>
                <w:sz w:val="18"/>
              </w:rPr>
            </w:pPr>
            <w:r>
              <w:rPr>
                <w:rFonts w:ascii="Arial" w:eastAsia="Arial" w:hAnsi="Arial"/>
                <w:color w:val="000000"/>
                <w:sz w:val="18"/>
              </w:rPr>
              <w:t>793</w:t>
            </w:r>
          </w:p>
        </w:tc>
      </w:tr>
      <w:tr w:rsidR="00DE144E" w14:paraId="110D35F8" w14:textId="77777777" w:rsidTr="00E80FEF">
        <w:trPr>
          <w:trHeight w:hRule="exact" w:val="197"/>
        </w:trPr>
        <w:tc>
          <w:tcPr>
            <w:tcW w:w="5458" w:type="dxa"/>
            <w:tcBorders>
              <w:top w:val="none" w:sz="0" w:space="0" w:color="020000"/>
              <w:left w:val="none" w:sz="0" w:space="0" w:color="020000"/>
              <w:bottom w:val="none" w:sz="0" w:space="0" w:color="020000"/>
              <w:right w:val="none" w:sz="0" w:space="0" w:color="020000"/>
            </w:tcBorders>
            <w:vAlign w:val="center"/>
          </w:tcPr>
          <w:p w14:paraId="46DB25F3" w14:textId="77777777" w:rsidR="00DE144E" w:rsidRDefault="00DE144E" w:rsidP="00E80FEF">
            <w:pPr>
              <w:spacing w:line="184" w:lineRule="exact"/>
              <w:ind w:left="5"/>
              <w:textAlignment w:val="baseline"/>
              <w:rPr>
                <w:rFonts w:ascii="Arial" w:eastAsia="Arial" w:hAnsi="Arial"/>
                <w:color w:val="000000"/>
                <w:sz w:val="18"/>
              </w:rPr>
            </w:pPr>
            <w:r>
              <w:rPr>
                <w:rFonts w:ascii="Arial" w:eastAsia="Arial" w:hAnsi="Arial"/>
                <w:color w:val="000000"/>
                <w:sz w:val="18"/>
              </w:rPr>
              <w:t>121 - 365 days</w:t>
            </w:r>
          </w:p>
        </w:tc>
        <w:tc>
          <w:tcPr>
            <w:tcW w:w="2352" w:type="dxa"/>
            <w:tcBorders>
              <w:top w:val="none" w:sz="0" w:space="0" w:color="020000"/>
              <w:left w:val="none" w:sz="0" w:space="0" w:color="020000"/>
              <w:bottom w:val="none" w:sz="0" w:space="0" w:color="020000"/>
              <w:right w:val="none" w:sz="0" w:space="0" w:color="020000"/>
            </w:tcBorders>
            <w:vAlign w:val="center"/>
          </w:tcPr>
          <w:p w14:paraId="604BB33E" w14:textId="77777777" w:rsidR="00DE144E" w:rsidRDefault="00DE144E" w:rsidP="00E80FEF">
            <w:pPr>
              <w:spacing w:line="171" w:lineRule="exact"/>
              <w:ind w:right="19"/>
              <w:jc w:val="right"/>
              <w:textAlignment w:val="baseline"/>
              <w:rPr>
                <w:rFonts w:ascii="Arial" w:eastAsia="Arial" w:hAnsi="Arial"/>
                <w:color w:val="000000"/>
                <w:sz w:val="18"/>
              </w:rPr>
            </w:pPr>
            <w:r>
              <w:rPr>
                <w:rFonts w:ascii="Arial" w:eastAsia="Arial" w:hAnsi="Arial"/>
                <w:color w:val="000000"/>
                <w:sz w:val="18"/>
              </w:rPr>
              <w:t>26</w:t>
            </w:r>
          </w:p>
        </w:tc>
        <w:tc>
          <w:tcPr>
            <w:tcW w:w="532" w:type="dxa"/>
            <w:tcBorders>
              <w:top w:val="none" w:sz="0" w:space="0" w:color="020000"/>
              <w:left w:val="none" w:sz="0" w:space="0" w:color="020000"/>
              <w:bottom w:val="none" w:sz="0" w:space="0" w:color="020000"/>
              <w:right w:val="none" w:sz="0" w:space="0" w:color="020000"/>
            </w:tcBorders>
            <w:vAlign w:val="center"/>
          </w:tcPr>
          <w:p w14:paraId="532834CD" w14:textId="77777777" w:rsidR="00DE144E" w:rsidRDefault="00DE144E" w:rsidP="00E80FEF">
            <w:pPr>
              <w:spacing w:line="171" w:lineRule="exact"/>
              <w:jc w:val="center"/>
              <w:textAlignment w:val="baseline"/>
              <w:rPr>
                <w:rFonts w:ascii="Arial" w:eastAsia="Arial" w:hAnsi="Arial"/>
                <w:color w:val="000000"/>
                <w:sz w:val="18"/>
              </w:rPr>
            </w:pPr>
            <w:r>
              <w:rPr>
                <w:rFonts w:ascii="Arial" w:eastAsia="Arial" w:hAnsi="Arial"/>
                <w:color w:val="000000"/>
                <w:sz w:val="18"/>
              </w:rPr>
              <w:t>646</w:t>
            </w:r>
          </w:p>
        </w:tc>
        <w:tc>
          <w:tcPr>
            <w:tcW w:w="672" w:type="dxa"/>
            <w:tcBorders>
              <w:top w:val="none" w:sz="0" w:space="0" w:color="020000"/>
              <w:left w:val="none" w:sz="0" w:space="0" w:color="020000"/>
              <w:bottom w:val="none" w:sz="0" w:space="0" w:color="020000"/>
              <w:right w:val="none" w:sz="0" w:space="0" w:color="020000"/>
            </w:tcBorders>
            <w:vAlign w:val="center"/>
          </w:tcPr>
          <w:p w14:paraId="487E9029" w14:textId="77777777" w:rsidR="00DE144E" w:rsidRDefault="00DE144E" w:rsidP="00E80FEF">
            <w:pPr>
              <w:spacing w:line="171" w:lineRule="exact"/>
              <w:ind w:right="19"/>
              <w:jc w:val="right"/>
              <w:textAlignment w:val="baseline"/>
              <w:rPr>
                <w:rFonts w:ascii="Arial" w:eastAsia="Arial" w:hAnsi="Arial"/>
                <w:color w:val="000000"/>
                <w:sz w:val="18"/>
              </w:rPr>
            </w:pPr>
            <w:r>
              <w:rPr>
                <w:rFonts w:ascii="Arial" w:eastAsia="Arial" w:hAnsi="Arial"/>
                <w:color w:val="000000"/>
                <w:sz w:val="18"/>
              </w:rPr>
              <w:t>45</w:t>
            </w:r>
          </w:p>
        </w:tc>
        <w:tc>
          <w:tcPr>
            <w:tcW w:w="394" w:type="dxa"/>
            <w:tcBorders>
              <w:top w:val="none" w:sz="0" w:space="0" w:color="020000"/>
              <w:left w:val="none" w:sz="0" w:space="0" w:color="020000"/>
              <w:bottom w:val="none" w:sz="0" w:space="0" w:color="020000"/>
              <w:right w:val="none" w:sz="0" w:space="0" w:color="020000"/>
            </w:tcBorders>
            <w:vAlign w:val="center"/>
          </w:tcPr>
          <w:p w14:paraId="3A6D601E" w14:textId="77777777" w:rsidR="00DE144E" w:rsidRDefault="00DE144E" w:rsidP="00E80FEF">
            <w:pPr>
              <w:spacing w:line="171" w:lineRule="exact"/>
              <w:jc w:val="center"/>
              <w:textAlignment w:val="baseline"/>
              <w:rPr>
                <w:rFonts w:ascii="Arial" w:eastAsia="Arial" w:hAnsi="Arial"/>
                <w:color w:val="000000"/>
                <w:sz w:val="18"/>
              </w:rPr>
            </w:pPr>
            <w:r>
              <w:rPr>
                <w:rFonts w:ascii="Arial" w:eastAsia="Arial" w:hAnsi="Arial"/>
                <w:color w:val="000000"/>
                <w:sz w:val="18"/>
              </w:rPr>
              <w:t>671</w:t>
            </w:r>
          </w:p>
        </w:tc>
      </w:tr>
      <w:tr w:rsidR="00DE144E" w14:paraId="60685CFC" w14:textId="77777777" w:rsidTr="00E80FEF">
        <w:trPr>
          <w:trHeight w:hRule="exact" w:val="269"/>
        </w:trPr>
        <w:tc>
          <w:tcPr>
            <w:tcW w:w="5458" w:type="dxa"/>
            <w:tcBorders>
              <w:top w:val="none" w:sz="0" w:space="0" w:color="020000"/>
              <w:left w:val="none" w:sz="0" w:space="0" w:color="020000"/>
              <w:bottom w:val="single" w:sz="7" w:space="0" w:color="000000"/>
              <w:right w:val="none" w:sz="0" w:space="0" w:color="020000"/>
            </w:tcBorders>
            <w:vAlign w:val="center"/>
          </w:tcPr>
          <w:p w14:paraId="42DC211E" w14:textId="77777777" w:rsidR="00DE144E" w:rsidRDefault="00DE144E" w:rsidP="00E80FEF">
            <w:pPr>
              <w:spacing w:after="61" w:line="200" w:lineRule="exact"/>
              <w:ind w:left="5"/>
              <w:textAlignment w:val="baseline"/>
              <w:rPr>
                <w:rFonts w:ascii="Arial" w:eastAsia="Arial" w:hAnsi="Arial"/>
                <w:color w:val="000000"/>
                <w:sz w:val="18"/>
              </w:rPr>
            </w:pPr>
            <w:r>
              <w:rPr>
                <w:rFonts w:ascii="Arial" w:eastAsia="Arial" w:hAnsi="Arial"/>
                <w:color w:val="000000"/>
                <w:sz w:val="18"/>
              </w:rPr>
              <w:t>&gt; 365 days</w:t>
            </w:r>
          </w:p>
        </w:tc>
        <w:tc>
          <w:tcPr>
            <w:tcW w:w="2352" w:type="dxa"/>
            <w:tcBorders>
              <w:top w:val="none" w:sz="0" w:space="0" w:color="020000"/>
              <w:left w:val="none" w:sz="0" w:space="0" w:color="020000"/>
              <w:bottom w:val="single" w:sz="7" w:space="0" w:color="000000"/>
              <w:right w:val="none" w:sz="0" w:space="0" w:color="020000"/>
            </w:tcBorders>
            <w:vAlign w:val="center"/>
          </w:tcPr>
          <w:p w14:paraId="11EF5451" w14:textId="77777777" w:rsidR="00DE144E" w:rsidRDefault="00DE144E" w:rsidP="00E80FEF">
            <w:pPr>
              <w:spacing w:after="47" w:line="200" w:lineRule="exact"/>
              <w:ind w:right="19"/>
              <w:jc w:val="right"/>
              <w:textAlignment w:val="baseline"/>
              <w:rPr>
                <w:rFonts w:ascii="Arial" w:eastAsia="Arial" w:hAnsi="Arial"/>
                <w:color w:val="000000"/>
                <w:sz w:val="18"/>
              </w:rPr>
            </w:pPr>
            <w:r>
              <w:rPr>
                <w:rFonts w:ascii="Arial" w:eastAsia="Arial" w:hAnsi="Arial"/>
                <w:color w:val="000000"/>
                <w:sz w:val="18"/>
              </w:rPr>
              <w:t>19</w:t>
            </w:r>
          </w:p>
        </w:tc>
        <w:tc>
          <w:tcPr>
            <w:tcW w:w="532" w:type="dxa"/>
            <w:tcBorders>
              <w:top w:val="none" w:sz="0" w:space="0" w:color="020000"/>
              <w:left w:val="none" w:sz="0" w:space="0" w:color="020000"/>
              <w:bottom w:val="single" w:sz="7" w:space="0" w:color="000000"/>
              <w:right w:val="none" w:sz="0" w:space="0" w:color="020000"/>
            </w:tcBorders>
            <w:vAlign w:val="center"/>
          </w:tcPr>
          <w:p w14:paraId="258267CB" w14:textId="77777777" w:rsidR="00DE144E" w:rsidRDefault="00DE144E" w:rsidP="00E80FEF">
            <w:pPr>
              <w:spacing w:after="47" w:line="200" w:lineRule="exact"/>
              <w:jc w:val="center"/>
              <w:textAlignment w:val="baseline"/>
              <w:rPr>
                <w:rFonts w:ascii="Arial" w:eastAsia="Arial" w:hAnsi="Arial"/>
                <w:color w:val="000000"/>
                <w:sz w:val="18"/>
              </w:rPr>
            </w:pPr>
            <w:r>
              <w:rPr>
                <w:rFonts w:ascii="Arial" w:eastAsia="Arial" w:hAnsi="Arial"/>
                <w:color w:val="000000"/>
                <w:sz w:val="18"/>
              </w:rPr>
              <w:t>386</w:t>
            </w:r>
          </w:p>
        </w:tc>
        <w:tc>
          <w:tcPr>
            <w:tcW w:w="672" w:type="dxa"/>
            <w:tcBorders>
              <w:top w:val="none" w:sz="0" w:space="0" w:color="020000"/>
              <w:left w:val="none" w:sz="0" w:space="0" w:color="020000"/>
              <w:bottom w:val="single" w:sz="7" w:space="0" w:color="000000"/>
              <w:right w:val="none" w:sz="0" w:space="0" w:color="020000"/>
            </w:tcBorders>
            <w:vAlign w:val="center"/>
          </w:tcPr>
          <w:p w14:paraId="16D48B59" w14:textId="77777777" w:rsidR="00DE144E" w:rsidRDefault="00DE144E" w:rsidP="00E80FEF">
            <w:pPr>
              <w:spacing w:after="47" w:line="200" w:lineRule="exact"/>
              <w:ind w:right="19"/>
              <w:jc w:val="right"/>
              <w:textAlignment w:val="baseline"/>
              <w:rPr>
                <w:rFonts w:ascii="Arial" w:eastAsia="Arial" w:hAnsi="Arial"/>
                <w:color w:val="000000"/>
                <w:sz w:val="18"/>
              </w:rPr>
            </w:pPr>
            <w:r>
              <w:rPr>
                <w:rFonts w:ascii="Arial" w:eastAsia="Arial" w:hAnsi="Arial"/>
                <w:color w:val="000000"/>
                <w:sz w:val="18"/>
              </w:rPr>
              <w:t>24</w:t>
            </w:r>
          </w:p>
        </w:tc>
        <w:tc>
          <w:tcPr>
            <w:tcW w:w="394" w:type="dxa"/>
            <w:tcBorders>
              <w:top w:val="none" w:sz="0" w:space="0" w:color="020000"/>
              <w:left w:val="none" w:sz="0" w:space="0" w:color="020000"/>
              <w:bottom w:val="single" w:sz="7" w:space="0" w:color="000000"/>
              <w:right w:val="none" w:sz="0" w:space="0" w:color="020000"/>
            </w:tcBorders>
            <w:vAlign w:val="center"/>
          </w:tcPr>
          <w:p w14:paraId="72F29C70" w14:textId="77777777" w:rsidR="00DE144E" w:rsidRDefault="00DE144E" w:rsidP="00E80FEF">
            <w:pPr>
              <w:spacing w:after="47" w:line="200" w:lineRule="exact"/>
              <w:jc w:val="center"/>
              <w:textAlignment w:val="baseline"/>
              <w:rPr>
                <w:rFonts w:ascii="Arial" w:eastAsia="Arial" w:hAnsi="Arial"/>
                <w:color w:val="000000"/>
                <w:sz w:val="18"/>
              </w:rPr>
            </w:pPr>
            <w:r>
              <w:rPr>
                <w:rFonts w:ascii="Arial" w:eastAsia="Arial" w:hAnsi="Arial"/>
                <w:color w:val="000000"/>
                <w:sz w:val="18"/>
              </w:rPr>
              <w:t>672</w:t>
            </w:r>
          </w:p>
        </w:tc>
      </w:tr>
      <w:tr w:rsidR="00DE144E" w14:paraId="0098413E" w14:textId="77777777" w:rsidTr="00E80FEF">
        <w:trPr>
          <w:trHeight w:hRule="exact" w:val="278"/>
        </w:trPr>
        <w:tc>
          <w:tcPr>
            <w:tcW w:w="5458" w:type="dxa"/>
            <w:tcBorders>
              <w:top w:val="single" w:sz="7" w:space="0" w:color="000000"/>
              <w:left w:val="none" w:sz="0" w:space="0" w:color="020000"/>
              <w:bottom w:val="single" w:sz="7" w:space="0" w:color="000000"/>
              <w:right w:val="none" w:sz="0" w:space="0" w:color="020000"/>
            </w:tcBorders>
          </w:tcPr>
          <w:p w14:paraId="1EC429C2"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2352" w:type="dxa"/>
            <w:tcBorders>
              <w:top w:val="single" w:sz="7" w:space="0" w:color="000000"/>
              <w:left w:val="none" w:sz="0" w:space="0" w:color="020000"/>
              <w:bottom w:val="single" w:sz="7" w:space="0" w:color="000000"/>
              <w:right w:val="none" w:sz="0" w:space="0" w:color="020000"/>
            </w:tcBorders>
            <w:vAlign w:val="center"/>
          </w:tcPr>
          <w:p w14:paraId="6682B4C4" w14:textId="77777777" w:rsidR="00DE144E" w:rsidRDefault="00DE144E" w:rsidP="00E80FEF">
            <w:pPr>
              <w:spacing w:after="37" w:line="201" w:lineRule="exact"/>
              <w:ind w:right="19"/>
              <w:jc w:val="right"/>
              <w:textAlignment w:val="baseline"/>
              <w:rPr>
                <w:rFonts w:ascii="Arial" w:eastAsia="Arial" w:hAnsi="Arial"/>
                <w:b/>
                <w:color w:val="000000"/>
                <w:sz w:val="18"/>
              </w:rPr>
            </w:pPr>
            <w:r>
              <w:rPr>
                <w:rFonts w:ascii="Arial" w:eastAsia="Arial" w:hAnsi="Arial"/>
                <w:b/>
                <w:color w:val="000000"/>
                <w:sz w:val="18"/>
              </w:rPr>
              <w:t>2 404</w:t>
            </w:r>
          </w:p>
        </w:tc>
        <w:tc>
          <w:tcPr>
            <w:tcW w:w="532" w:type="dxa"/>
            <w:tcBorders>
              <w:top w:val="single" w:sz="7" w:space="0" w:color="000000"/>
              <w:left w:val="none" w:sz="0" w:space="0" w:color="020000"/>
              <w:bottom w:val="single" w:sz="7" w:space="0" w:color="000000"/>
              <w:right w:val="none" w:sz="0" w:space="0" w:color="020000"/>
            </w:tcBorders>
            <w:vAlign w:val="center"/>
          </w:tcPr>
          <w:p w14:paraId="3F5DB35F" w14:textId="77777777" w:rsidR="00DE144E" w:rsidRDefault="00DE144E" w:rsidP="00E80FEF">
            <w:pPr>
              <w:spacing w:after="37" w:line="201" w:lineRule="exact"/>
              <w:jc w:val="center"/>
              <w:textAlignment w:val="baseline"/>
              <w:rPr>
                <w:rFonts w:ascii="Arial" w:eastAsia="Arial" w:hAnsi="Arial"/>
                <w:b/>
                <w:color w:val="000000"/>
                <w:sz w:val="18"/>
              </w:rPr>
            </w:pPr>
            <w:r>
              <w:rPr>
                <w:rFonts w:ascii="Arial" w:eastAsia="Arial" w:hAnsi="Arial"/>
                <w:b/>
                <w:color w:val="000000"/>
                <w:sz w:val="18"/>
              </w:rPr>
              <w:t>139</w:t>
            </w:r>
          </w:p>
        </w:tc>
        <w:tc>
          <w:tcPr>
            <w:tcW w:w="672" w:type="dxa"/>
            <w:tcBorders>
              <w:top w:val="single" w:sz="7" w:space="0" w:color="000000"/>
              <w:left w:val="none" w:sz="0" w:space="0" w:color="020000"/>
              <w:bottom w:val="single" w:sz="7" w:space="0" w:color="000000"/>
              <w:right w:val="none" w:sz="0" w:space="0" w:color="020000"/>
            </w:tcBorders>
            <w:vAlign w:val="center"/>
          </w:tcPr>
          <w:p w14:paraId="08B71A22" w14:textId="77777777" w:rsidR="00DE144E" w:rsidRDefault="00DE144E" w:rsidP="00E80FEF">
            <w:pPr>
              <w:spacing w:after="37" w:line="201" w:lineRule="exact"/>
              <w:ind w:right="19"/>
              <w:jc w:val="right"/>
              <w:textAlignment w:val="baseline"/>
              <w:rPr>
                <w:rFonts w:ascii="Arial" w:eastAsia="Arial" w:hAnsi="Arial"/>
                <w:b/>
                <w:color w:val="000000"/>
                <w:sz w:val="18"/>
              </w:rPr>
            </w:pPr>
            <w:r>
              <w:rPr>
                <w:rFonts w:ascii="Arial" w:eastAsia="Arial" w:hAnsi="Arial"/>
                <w:b/>
                <w:color w:val="000000"/>
                <w:sz w:val="18"/>
              </w:rPr>
              <w:t>1 867</w:t>
            </w:r>
          </w:p>
        </w:tc>
        <w:tc>
          <w:tcPr>
            <w:tcW w:w="394" w:type="dxa"/>
            <w:tcBorders>
              <w:top w:val="single" w:sz="7" w:space="0" w:color="000000"/>
              <w:left w:val="none" w:sz="0" w:space="0" w:color="020000"/>
              <w:bottom w:val="single" w:sz="7" w:space="0" w:color="000000"/>
              <w:right w:val="none" w:sz="0" w:space="0" w:color="020000"/>
            </w:tcBorders>
            <w:vAlign w:val="center"/>
          </w:tcPr>
          <w:p w14:paraId="73723CED" w14:textId="77777777" w:rsidR="00DE144E" w:rsidRDefault="00DE144E" w:rsidP="00E80FEF">
            <w:pPr>
              <w:spacing w:after="37" w:line="201" w:lineRule="exact"/>
              <w:jc w:val="center"/>
              <w:textAlignment w:val="baseline"/>
              <w:rPr>
                <w:rFonts w:ascii="Arial" w:eastAsia="Arial" w:hAnsi="Arial"/>
                <w:b/>
                <w:color w:val="000000"/>
                <w:sz w:val="18"/>
              </w:rPr>
            </w:pPr>
            <w:r>
              <w:rPr>
                <w:rFonts w:ascii="Arial" w:eastAsia="Arial" w:hAnsi="Arial"/>
                <w:b/>
                <w:color w:val="000000"/>
                <w:sz w:val="18"/>
              </w:rPr>
              <w:t>309</w:t>
            </w:r>
          </w:p>
        </w:tc>
      </w:tr>
      <w:tr w:rsidR="00DE144E" w14:paraId="795C55C1" w14:textId="77777777" w:rsidTr="00E80FEF">
        <w:trPr>
          <w:trHeight w:hRule="exact" w:val="437"/>
        </w:trPr>
        <w:tc>
          <w:tcPr>
            <w:tcW w:w="5458" w:type="dxa"/>
            <w:tcBorders>
              <w:top w:val="single" w:sz="7" w:space="0" w:color="000000"/>
              <w:left w:val="none" w:sz="0" w:space="0" w:color="020000"/>
              <w:bottom w:val="none" w:sz="0" w:space="0" w:color="020000"/>
              <w:right w:val="none" w:sz="0" w:space="0" w:color="020000"/>
            </w:tcBorders>
            <w:vAlign w:val="bottom"/>
          </w:tcPr>
          <w:p w14:paraId="6C0BA5C9" w14:textId="77777777" w:rsidR="00DE144E" w:rsidRDefault="00DE144E" w:rsidP="00E80FEF">
            <w:pPr>
              <w:spacing w:before="247" w:line="189" w:lineRule="exact"/>
              <w:ind w:left="5"/>
              <w:textAlignment w:val="baseline"/>
              <w:rPr>
                <w:rFonts w:ascii="Arial" w:eastAsia="Arial" w:hAnsi="Arial"/>
                <w:b/>
                <w:color w:val="000000"/>
                <w:sz w:val="18"/>
              </w:rPr>
            </w:pPr>
            <w:r>
              <w:rPr>
                <w:rFonts w:ascii="Arial" w:eastAsia="Arial" w:hAnsi="Arial"/>
                <w:b/>
                <w:color w:val="000000"/>
                <w:sz w:val="18"/>
              </w:rPr>
              <w:t>Reconciliation of allowance for impairment</w:t>
            </w:r>
          </w:p>
        </w:tc>
        <w:tc>
          <w:tcPr>
            <w:tcW w:w="2352" w:type="dxa"/>
            <w:tcBorders>
              <w:top w:val="single" w:sz="7" w:space="0" w:color="000000"/>
              <w:left w:val="none" w:sz="0" w:space="0" w:color="020000"/>
              <w:bottom w:val="none" w:sz="0" w:space="0" w:color="020000"/>
              <w:right w:val="none" w:sz="0" w:space="0" w:color="020000"/>
            </w:tcBorders>
          </w:tcPr>
          <w:p w14:paraId="15E40E0E"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532" w:type="dxa"/>
            <w:tcBorders>
              <w:top w:val="single" w:sz="7" w:space="0" w:color="000000"/>
              <w:left w:val="none" w:sz="0" w:space="0" w:color="020000"/>
              <w:bottom w:val="none" w:sz="0" w:space="0" w:color="020000"/>
              <w:right w:val="none" w:sz="0" w:space="0" w:color="020000"/>
            </w:tcBorders>
          </w:tcPr>
          <w:p w14:paraId="68FBDBAB"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672" w:type="dxa"/>
            <w:tcBorders>
              <w:top w:val="single" w:sz="7" w:space="0" w:color="000000"/>
              <w:left w:val="none" w:sz="0" w:space="0" w:color="020000"/>
              <w:bottom w:val="none" w:sz="0" w:space="0" w:color="020000"/>
              <w:right w:val="none" w:sz="0" w:space="0" w:color="020000"/>
            </w:tcBorders>
          </w:tcPr>
          <w:p w14:paraId="21270BE2"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394" w:type="dxa"/>
            <w:tcBorders>
              <w:top w:val="single" w:sz="7" w:space="0" w:color="000000"/>
              <w:left w:val="none" w:sz="0" w:space="0" w:color="020000"/>
              <w:bottom w:val="none" w:sz="0" w:space="0" w:color="020000"/>
              <w:right w:val="none" w:sz="0" w:space="0" w:color="020000"/>
            </w:tcBorders>
          </w:tcPr>
          <w:p w14:paraId="71FFB1FE"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r>
      <w:tr w:rsidR="00DE144E" w14:paraId="5B74D09E" w14:textId="77777777" w:rsidTr="00E80FEF">
        <w:trPr>
          <w:trHeight w:hRule="exact" w:val="201"/>
        </w:trPr>
        <w:tc>
          <w:tcPr>
            <w:tcW w:w="5458" w:type="dxa"/>
            <w:tcBorders>
              <w:top w:val="none" w:sz="0" w:space="0" w:color="020000"/>
              <w:left w:val="none" w:sz="0" w:space="0" w:color="020000"/>
              <w:bottom w:val="none" w:sz="0" w:space="0" w:color="020000"/>
              <w:right w:val="none" w:sz="0" w:space="0" w:color="020000"/>
            </w:tcBorders>
            <w:vAlign w:val="center"/>
          </w:tcPr>
          <w:p w14:paraId="6652D050" w14:textId="77777777" w:rsidR="00DE144E" w:rsidRDefault="00DE144E" w:rsidP="00E80FEF">
            <w:pPr>
              <w:spacing w:line="180" w:lineRule="exact"/>
              <w:ind w:left="5"/>
              <w:textAlignment w:val="baseline"/>
              <w:rPr>
                <w:rFonts w:ascii="Arial" w:eastAsia="Arial" w:hAnsi="Arial"/>
                <w:color w:val="000000"/>
                <w:sz w:val="18"/>
              </w:rPr>
            </w:pPr>
            <w:r>
              <w:rPr>
                <w:rFonts w:ascii="Arial" w:eastAsia="Arial" w:hAnsi="Arial"/>
                <w:color w:val="000000"/>
                <w:sz w:val="18"/>
              </w:rPr>
              <w:t>Balance at beginning of the year</w:t>
            </w:r>
          </w:p>
        </w:tc>
        <w:tc>
          <w:tcPr>
            <w:tcW w:w="2352" w:type="dxa"/>
            <w:tcBorders>
              <w:top w:val="none" w:sz="0" w:space="0" w:color="020000"/>
              <w:left w:val="none" w:sz="0" w:space="0" w:color="020000"/>
              <w:bottom w:val="none" w:sz="0" w:space="0" w:color="020000"/>
              <w:right w:val="none" w:sz="0" w:space="0" w:color="020000"/>
            </w:tcBorders>
            <w:vAlign w:val="center"/>
          </w:tcPr>
          <w:p w14:paraId="120E6901" w14:textId="77777777" w:rsidR="00DE144E" w:rsidRDefault="00DE144E" w:rsidP="00E80FEF">
            <w:pPr>
              <w:spacing w:line="170" w:lineRule="exact"/>
              <w:ind w:right="19"/>
              <w:jc w:val="right"/>
              <w:textAlignment w:val="baseline"/>
              <w:rPr>
                <w:rFonts w:ascii="Arial" w:eastAsia="Arial" w:hAnsi="Arial"/>
                <w:color w:val="000000"/>
                <w:sz w:val="18"/>
              </w:rPr>
            </w:pPr>
            <w:r>
              <w:rPr>
                <w:rFonts w:ascii="Arial" w:eastAsia="Arial" w:hAnsi="Arial"/>
                <w:color w:val="000000"/>
                <w:sz w:val="18"/>
              </w:rPr>
              <w:t>(560</w:t>
            </w:r>
          </w:p>
        </w:tc>
        <w:tc>
          <w:tcPr>
            <w:tcW w:w="532" w:type="dxa"/>
            <w:tcBorders>
              <w:top w:val="none" w:sz="0" w:space="0" w:color="020000"/>
              <w:left w:val="none" w:sz="0" w:space="0" w:color="020000"/>
              <w:bottom w:val="none" w:sz="0" w:space="0" w:color="020000"/>
              <w:right w:val="none" w:sz="0" w:space="0" w:color="020000"/>
            </w:tcBorders>
            <w:vAlign w:val="center"/>
          </w:tcPr>
          <w:p w14:paraId="4DDEF9F8" w14:textId="77777777" w:rsidR="00DE144E" w:rsidRDefault="00DE144E" w:rsidP="00E80FEF">
            <w:pPr>
              <w:spacing w:line="170" w:lineRule="exact"/>
              <w:jc w:val="center"/>
              <w:textAlignment w:val="baseline"/>
              <w:rPr>
                <w:rFonts w:ascii="Arial" w:eastAsia="Arial" w:hAnsi="Arial"/>
                <w:color w:val="000000"/>
                <w:sz w:val="18"/>
              </w:rPr>
            </w:pPr>
            <w:r>
              <w:rPr>
                <w:rFonts w:ascii="Arial" w:eastAsia="Arial" w:hAnsi="Arial"/>
                <w:color w:val="000000"/>
                <w:sz w:val="18"/>
              </w:rPr>
              <w:t>475)</w:t>
            </w:r>
          </w:p>
        </w:tc>
        <w:tc>
          <w:tcPr>
            <w:tcW w:w="672" w:type="dxa"/>
            <w:tcBorders>
              <w:top w:val="none" w:sz="0" w:space="0" w:color="020000"/>
              <w:left w:val="none" w:sz="0" w:space="0" w:color="020000"/>
              <w:bottom w:val="none" w:sz="0" w:space="0" w:color="020000"/>
              <w:right w:val="none" w:sz="0" w:space="0" w:color="020000"/>
            </w:tcBorders>
            <w:vAlign w:val="center"/>
          </w:tcPr>
          <w:p w14:paraId="7E28782E" w14:textId="77777777" w:rsidR="00DE144E" w:rsidRDefault="00DE144E" w:rsidP="00E80FEF">
            <w:pPr>
              <w:spacing w:line="170" w:lineRule="exact"/>
              <w:ind w:right="19"/>
              <w:jc w:val="right"/>
              <w:textAlignment w:val="baseline"/>
              <w:rPr>
                <w:rFonts w:ascii="Arial" w:eastAsia="Arial" w:hAnsi="Arial"/>
                <w:color w:val="000000"/>
                <w:sz w:val="18"/>
              </w:rPr>
            </w:pPr>
            <w:r>
              <w:rPr>
                <w:rFonts w:ascii="Arial" w:eastAsia="Arial" w:hAnsi="Arial"/>
                <w:color w:val="000000"/>
                <w:sz w:val="18"/>
              </w:rPr>
              <w:t>(3 325</w:t>
            </w:r>
          </w:p>
        </w:tc>
        <w:tc>
          <w:tcPr>
            <w:tcW w:w="394" w:type="dxa"/>
            <w:tcBorders>
              <w:top w:val="none" w:sz="0" w:space="0" w:color="020000"/>
              <w:left w:val="none" w:sz="0" w:space="0" w:color="020000"/>
              <w:bottom w:val="none" w:sz="0" w:space="0" w:color="020000"/>
              <w:right w:val="none" w:sz="0" w:space="0" w:color="020000"/>
            </w:tcBorders>
            <w:vAlign w:val="center"/>
          </w:tcPr>
          <w:p w14:paraId="71977BC9" w14:textId="77777777" w:rsidR="00DE144E" w:rsidRDefault="00DE144E" w:rsidP="00E80FEF">
            <w:pPr>
              <w:spacing w:line="170" w:lineRule="exact"/>
              <w:jc w:val="center"/>
              <w:textAlignment w:val="baseline"/>
              <w:rPr>
                <w:rFonts w:ascii="Arial" w:eastAsia="Arial" w:hAnsi="Arial"/>
                <w:color w:val="000000"/>
                <w:sz w:val="18"/>
              </w:rPr>
            </w:pPr>
            <w:r>
              <w:rPr>
                <w:rFonts w:ascii="Arial" w:eastAsia="Arial" w:hAnsi="Arial"/>
                <w:color w:val="000000"/>
                <w:sz w:val="18"/>
              </w:rPr>
              <w:t>903)</w:t>
            </w:r>
          </w:p>
        </w:tc>
      </w:tr>
      <w:tr w:rsidR="00DE144E" w14:paraId="3C64C3A9" w14:textId="77777777" w:rsidTr="00E80FEF">
        <w:trPr>
          <w:trHeight w:hRule="exact" w:val="197"/>
        </w:trPr>
        <w:tc>
          <w:tcPr>
            <w:tcW w:w="5458" w:type="dxa"/>
            <w:tcBorders>
              <w:top w:val="none" w:sz="0" w:space="0" w:color="020000"/>
              <w:left w:val="none" w:sz="0" w:space="0" w:color="020000"/>
              <w:bottom w:val="none" w:sz="0" w:space="0" w:color="020000"/>
              <w:right w:val="none" w:sz="0" w:space="0" w:color="020000"/>
            </w:tcBorders>
            <w:vAlign w:val="center"/>
          </w:tcPr>
          <w:p w14:paraId="2B742E51" w14:textId="77777777" w:rsidR="00DE144E" w:rsidRDefault="00DE144E" w:rsidP="00E80FEF">
            <w:pPr>
              <w:spacing w:line="187" w:lineRule="exact"/>
              <w:ind w:left="5"/>
              <w:textAlignment w:val="baseline"/>
              <w:rPr>
                <w:rFonts w:ascii="Arial" w:eastAsia="Arial" w:hAnsi="Arial"/>
                <w:color w:val="000000"/>
                <w:sz w:val="18"/>
              </w:rPr>
            </w:pPr>
            <w:r>
              <w:rPr>
                <w:rFonts w:ascii="Arial" w:eastAsia="Arial" w:hAnsi="Arial"/>
                <w:color w:val="000000"/>
                <w:sz w:val="18"/>
              </w:rPr>
              <w:t>Contributions to allowance</w:t>
            </w:r>
          </w:p>
        </w:tc>
        <w:tc>
          <w:tcPr>
            <w:tcW w:w="2352" w:type="dxa"/>
            <w:tcBorders>
              <w:top w:val="none" w:sz="0" w:space="0" w:color="020000"/>
              <w:left w:val="none" w:sz="0" w:space="0" w:color="020000"/>
              <w:bottom w:val="none" w:sz="0" w:space="0" w:color="020000"/>
              <w:right w:val="none" w:sz="0" w:space="0" w:color="020000"/>
            </w:tcBorders>
            <w:vAlign w:val="center"/>
          </w:tcPr>
          <w:p w14:paraId="2321A900"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(441</w:t>
            </w:r>
          </w:p>
        </w:tc>
        <w:tc>
          <w:tcPr>
            <w:tcW w:w="532" w:type="dxa"/>
            <w:tcBorders>
              <w:top w:val="none" w:sz="0" w:space="0" w:color="020000"/>
              <w:left w:val="none" w:sz="0" w:space="0" w:color="020000"/>
              <w:bottom w:val="none" w:sz="0" w:space="0" w:color="020000"/>
              <w:right w:val="none" w:sz="0" w:space="0" w:color="020000"/>
            </w:tcBorders>
            <w:vAlign w:val="center"/>
          </w:tcPr>
          <w:p w14:paraId="5D5D3B17"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984)</w:t>
            </w:r>
          </w:p>
        </w:tc>
        <w:tc>
          <w:tcPr>
            <w:tcW w:w="672" w:type="dxa"/>
            <w:tcBorders>
              <w:top w:val="none" w:sz="0" w:space="0" w:color="020000"/>
              <w:left w:val="none" w:sz="0" w:space="0" w:color="020000"/>
              <w:bottom w:val="none" w:sz="0" w:space="0" w:color="020000"/>
              <w:right w:val="none" w:sz="0" w:space="0" w:color="020000"/>
            </w:tcBorders>
            <w:vAlign w:val="center"/>
          </w:tcPr>
          <w:p w14:paraId="5CB0D63E"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(689</w:t>
            </w:r>
          </w:p>
        </w:tc>
        <w:tc>
          <w:tcPr>
            <w:tcW w:w="394" w:type="dxa"/>
            <w:tcBorders>
              <w:top w:val="none" w:sz="0" w:space="0" w:color="020000"/>
              <w:left w:val="none" w:sz="0" w:space="0" w:color="020000"/>
              <w:bottom w:val="none" w:sz="0" w:space="0" w:color="020000"/>
              <w:right w:val="none" w:sz="0" w:space="0" w:color="020000"/>
            </w:tcBorders>
            <w:vAlign w:val="center"/>
          </w:tcPr>
          <w:p w14:paraId="0717F027"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403)</w:t>
            </w:r>
          </w:p>
        </w:tc>
      </w:tr>
      <w:tr w:rsidR="00DE144E" w14:paraId="1929B8E3" w14:textId="77777777" w:rsidTr="00E80FEF">
        <w:trPr>
          <w:trHeight w:hRule="exact" w:val="197"/>
        </w:trPr>
        <w:tc>
          <w:tcPr>
            <w:tcW w:w="5458" w:type="dxa"/>
            <w:tcBorders>
              <w:top w:val="none" w:sz="0" w:space="0" w:color="020000"/>
              <w:left w:val="none" w:sz="0" w:space="0" w:color="020000"/>
              <w:bottom w:val="none" w:sz="0" w:space="0" w:color="020000"/>
              <w:right w:val="none" w:sz="0" w:space="0" w:color="020000"/>
            </w:tcBorders>
            <w:vAlign w:val="center"/>
          </w:tcPr>
          <w:p w14:paraId="00B30CC8" w14:textId="77777777" w:rsidR="00DE144E" w:rsidRDefault="00DE144E" w:rsidP="00E80FEF">
            <w:pPr>
              <w:spacing w:line="189" w:lineRule="exact"/>
              <w:ind w:left="5"/>
              <w:textAlignment w:val="baseline"/>
              <w:rPr>
                <w:rFonts w:ascii="Arial" w:eastAsia="Arial" w:hAnsi="Arial"/>
                <w:color w:val="000000"/>
                <w:sz w:val="18"/>
              </w:rPr>
            </w:pPr>
            <w:r>
              <w:rPr>
                <w:rFonts w:ascii="Arial" w:eastAsia="Arial" w:hAnsi="Arial"/>
                <w:color w:val="000000"/>
                <w:sz w:val="18"/>
              </w:rPr>
              <w:t>Debt impairment written off against allowance</w:t>
            </w:r>
          </w:p>
        </w:tc>
        <w:tc>
          <w:tcPr>
            <w:tcW w:w="2352" w:type="dxa"/>
            <w:tcBorders>
              <w:top w:val="none" w:sz="0" w:space="0" w:color="020000"/>
              <w:left w:val="none" w:sz="0" w:space="0" w:color="020000"/>
              <w:bottom w:val="none" w:sz="0" w:space="0" w:color="020000"/>
              <w:right w:val="none" w:sz="0" w:space="0" w:color="020000"/>
            </w:tcBorders>
            <w:vAlign w:val="center"/>
          </w:tcPr>
          <w:p w14:paraId="6FFDF4B9" w14:textId="77777777" w:rsidR="00DE144E" w:rsidRDefault="00DE144E" w:rsidP="00E80FEF">
            <w:pPr>
              <w:spacing w:line="175" w:lineRule="exact"/>
              <w:ind w:right="19"/>
              <w:jc w:val="right"/>
              <w:textAlignment w:val="baseline"/>
              <w:rPr>
                <w:rFonts w:ascii="Arial" w:eastAsia="Arial" w:hAnsi="Arial"/>
                <w:color w:val="000000"/>
                <w:sz w:val="18"/>
              </w:rPr>
            </w:pPr>
            <w:r>
              <w:rPr>
                <w:rFonts w:ascii="Arial" w:eastAsia="Arial" w:hAnsi="Arial"/>
                <w:color w:val="000000"/>
                <w:sz w:val="18"/>
              </w:rPr>
              <w:t>317</w:t>
            </w:r>
          </w:p>
        </w:tc>
        <w:tc>
          <w:tcPr>
            <w:tcW w:w="532" w:type="dxa"/>
            <w:tcBorders>
              <w:top w:val="none" w:sz="0" w:space="0" w:color="020000"/>
              <w:left w:val="none" w:sz="0" w:space="0" w:color="020000"/>
              <w:bottom w:val="none" w:sz="0" w:space="0" w:color="020000"/>
              <w:right w:val="none" w:sz="0" w:space="0" w:color="020000"/>
            </w:tcBorders>
            <w:vAlign w:val="center"/>
          </w:tcPr>
          <w:p w14:paraId="7CA25384" w14:textId="77777777" w:rsidR="00DE144E" w:rsidRDefault="00DE144E" w:rsidP="00E80FEF">
            <w:pPr>
              <w:spacing w:line="175" w:lineRule="exact"/>
              <w:jc w:val="center"/>
              <w:textAlignment w:val="baseline"/>
              <w:rPr>
                <w:rFonts w:ascii="Arial" w:eastAsia="Arial" w:hAnsi="Arial"/>
                <w:color w:val="000000"/>
                <w:sz w:val="18"/>
              </w:rPr>
            </w:pPr>
            <w:r>
              <w:rPr>
                <w:rFonts w:ascii="Arial" w:eastAsia="Arial" w:hAnsi="Arial"/>
                <w:color w:val="000000"/>
                <w:sz w:val="18"/>
              </w:rPr>
              <w:t>557</w:t>
            </w:r>
          </w:p>
        </w:tc>
        <w:tc>
          <w:tcPr>
            <w:tcW w:w="672" w:type="dxa"/>
            <w:tcBorders>
              <w:top w:val="none" w:sz="0" w:space="0" w:color="020000"/>
              <w:left w:val="none" w:sz="0" w:space="0" w:color="020000"/>
              <w:bottom w:val="none" w:sz="0" w:space="0" w:color="020000"/>
              <w:right w:val="none" w:sz="0" w:space="0" w:color="020000"/>
            </w:tcBorders>
            <w:vAlign w:val="center"/>
          </w:tcPr>
          <w:p w14:paraId="7A6AF37F" w14:textId="77777777" w:rsidR="00DE144E" w:rsidRDefault="00DE144E" w:rsidP="00E80FEF">
            <w:pPr>
              <w:spacing w:line="180" w:lineRule="exact"/>
              <w:ind w:right="19"/>
              <w:jc w:val="right"/>
              <w:textAlignment w:val="baseline"/>
              <w:rPr>
                <w:rFonts w:ascii="Arial" w:eastAsia="Arial" w:hAnsi="Arial"/>
                <w:color w:val="000000"/>
                <w:sz w:val="18"/>
              </w:rPr>
            </w:pPr>
            <w:r>
              <w:rPr>
                <w:rFonts w:ascii="Arial" w:eastAsia="Arial" w:hAnsi="Arial"/>
                <w:color w:val="000000"/>
                <w:sz w:val="18"/>
              </w:rPr>
              <w:t>3 467</w:t>
            </w:r>
          </w:p>
        </w:tc>
        <w:tc>
          <w:tcPr>
            <w:tcW w:w="394" w:type="dxa"/>
            <w:tcBorders>
              <w:top w:val="none" w:sz="0" w:space="0" w:color="020000"/>
              <w:left w:val="none" w:sz="0" w:space="0" w:color="020000"/>
              <w:bottom w:val="none" w:sz="0" w:space="0" w:color="020000"/>
              <w:right w:val="none" w:sz="0" w:space="0" w:color="020000"/>
            </w:tcBorders>
            <w:vAlign w:val="center"/>
          </w:tcPr>
          <w:p w14:paraId="740C5BC6" w14:textId="77777777" w:rsidR="00DE144E" w:rsidRDefault="00DE144E" w:rsidP="00E80FEF">
            <w:pPr>
              <w:spacing w:line="180" w:lineRule="exact"/>
              <w:jc w:val="center"/>
              <w:textAlignment w:val="baseline"/>
              <w:rPr>
                <w:rFonts w:ascii="Arial" w:eastAsia="Arial" w:hAnsi="Arial"/>
                <w:color w:val="000000"/>
                <w:sz w:val="18"/>
              </w:rPr>
            </w:pPr>
            <w:r>
              <w:rPr>
                <w:rFonts w:ascii="Arial" w:eastAsia="Arial" w:hAnsi="Arial"/>
                <w:color w:val="000000"/>
                <w:sz w:val="18"/>
              </w:rPr>
              <w:t>257</w:t>
            </w:r>
          </w:p>
        </w:tc>
      </w:tr>
      <w:tr w:rsidR="00DE144E" w14:paraId="3593ACD7" w14:textId="77777777" w:rsidTr="00E80FEF">
        <w:trPr>
          <w:trHeight w:hRule="exact" w:val="259"/>
        </w:trPr>
        <w:tc>
          <w:tcPr>
            <w:tcW w:w="5458" w:type="dxa"/>
            <w:tcBorders>
              <w:top w:val="none" w:sz="0" w:space="0" w:color="020000"/>
              <w:left w:val="none" w:sz="0" w:space="0" w:color="020000"/>
              <w:bottom w:val="single" w:sz="7" w:space="0" w:color="000000"/>
              <w:right w:val="none" w:sz="0" w:space="0" w:color="020000"/>
            </w:tcBorders>
            <w:vAlign w:val="center"/>
          </w:tcPr>
          <w:p w14:paraId="70A69CFA" w14:textId="77777777" w:rsidR="00DE144E" w:rsidRDefault="00DE144E" w:rsidP="00E80FEF">
            <w:pPr>
              <w:spacing w:after="52" w:line="200" w:lineRule="exact"/>
              <w:ind w:left="5"/>
              <w:textAlignment w:val="baseline"/>
              <w:rPr>
                <w:rFonts w:ascii="Arial" w:eastAsia="Arial" w:hAnsi="Arial"/>
                <w:color w:val="000000"/>
                <w:sz w:val="18"/>
              </w:rPr>
            </w:pPr>
            <w:r>
              <w:rPr>
                <w:rFonts w:ascii="Arial" w:eastAsia="Arial" w:hAnsi="Arial"/>
                <w:color w:val="000000"/>
                <w:sz w:val="18"/>
              </w:rPr>
              <w:t>Reversal of allowance</w:t>
            </w:r>
          </w:p>
        </w:tc>
        <w:tc>
          <w:tcPr>
            <w:tcW w:w="2352" w:type="dxa"/>
            <w:tcBorders>
              <w:top w:val="none" w:sz="0" w:space="0" w:color="020000"/>
              <w:left w:val="none" w:sz="0" w:space="0" w:color="020000"/>
              <w:bottom w:val="single" w:sz="7" w:space="0" w:color="000000"/>
              <w:right w:val="none" w:sz="0" w:space="0" w:color="020000"/>
            </w:tcBorders>
          </w:tcPr>
          <w:p w14:paraId="42E10BB8"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532" w:type="dxa"/>
            <w:tcBorders>
              <w:top w:val="none" w:sz="0" w:space="0" w:color="020000"/>
              <w:left w:val="none" w:sz="0" w:space="0" w:color="020000"/>
              <w:bottom w:val="single" w:sz="7" w:space="0" w:color="000000"/>
              <w:right w:val="none" w:sz="0" w:space="0" w:color="020000"/>
            </w:tcBorders>
          </w:tcPr>
          <w:p w14:paraId="4E8B7712"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672" w:type="dxa"/>
            <w:tcBorders>
              <w:top w:val="none" w:sz="0" w:space="0" w:color="020000"/>
              <w:left w:val="none" w:sz="0" w:space="0" w:color="020000"/>
              <w:bottom w:val="single" w:sz="7" w:space="0" w:color="000000"/>
              <w:right w:val="none" w:sz="0" w:space="0" w:color="020000"/>
            </w:tcBorders>
            <w:vAlign w:val="center"/>
          </w:tcPr>
          <w:p w14:paraId="5763D696" w14:textId="77777777" w:rsidR="00DE144E" w:rsidRDefault="00DE144E" w:rsidP="00E80FEF">
            <w:pPr>
              <w:spacing w:after="42" w:line="200" w:lineRule="exact"/>
              <w:ind w:right="19"/>
              <w:jc w:val="right"/>
              <w:textAlignment w:val="baseline"/>
              <w:rPr>
                <w:rFonts w:ascii="Arial" w:eastAsia="Arial" w:hAnsi="Arial"/>
                <w:color w:val="000000"/>
                <w:sz w:val="18"/>
              </w:rPr>
            </w:pPr>
            <w:r>
              <w:rPr>
                <w:rFonts w:ascii="Arial" w:eastAsia="Arial" w:hAnsi="Arial"/>
                <w:color w:val="000000"/>
                <w:sz w:val="18"/>
              </w:rPr>
              <w:t>(12</w:t>
            </w:r>
          </w:p>
        </w:tc>
        <w:tc>
          <w:tcPr>
            <w:tcW w:w="394" w:type="dxa"/>
            <w:tcBorders>
              <w:top w:val="none" w:sz="0" w:space="0" w:color="020000"/>
              <w:left w:val="none" w:sz="0" w:space="0" w:color="020000"/>
              <w:bottom w:val="single" w:sz="7" w:space="0" w:color="000000"/>
              <w:right w:val="none" w:sz="0" w:space="0" w:color="020000"/>
            </w:tcBorders>
            <w:vAlign w:val="center"/>
          </w:tcPr>
          <w:p w14:paraId="2C2C2BA9" w14:textId="77777777" w:rsidR="00DE144E" w:rsidRDefault="00DE144E" w:rsidP="00E80FEF">
            <w:pPr>
              <w:spacing w:after="41" w:line="200" w:lineRule="exact"/>
              <w:jc w:val="center"/>
              <w:textAlignment w:val="baseline"/>
              <w:rPr>
                <w:rFonts w:ascii="Arial" w:eastAsia="Arial" w:hAnsi="Arial"/>
                <w:color w:val="000000"/>
                <w:sz w:val="18"/>
              </w:rPr>
            </w:pPr>
            <w:r>
              <w:rPr>
                <w:rFonts w:ascii="Arial" w:eastAsia="Arial" w:hAnsi="Arial"/>
                <w:color w:val="000000"/>
                <w:sz w:val="18"/>
              </w:rPr>
              <w:t>426)</w:t>
            </w:r>
          </w:p>
        </w:tc>
      </w:tr>
      <w:tr w:rsidR="00DE144E" w14:paraId="7C00D9CA" w14:textId="77777777" w:rsidTr="00E80FEF">
        <w:trPr>
          <w:trHeight w:hRule="exact" w:val="279"/>
        </w:trPr>
        <w:tc>
          <w:tcPr>
            <w:tcW w:w="5458" w:type="dxa"/>
            <w:tcBorders>
              <w:top w:val="single" w:sz="7" w:space="0" w:color="000000"/>
              <w:left w:val="none" w:sz="0" w:space="0" w:color="020000"/>
              <w:bottom w:val="single" w:sz="7" w:space="0" w:color="000000"/>
              <w:right w:val="none" w:sz="0" w:space="0" w:color="020000"/>
            </w:tcBorders>
          </w:tcPr>
          <w:p w14:paraId="7D5A81A7"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2352" w:type="dxa"/>
            <w:tcBorders>
              <w:top w:val="single" w:sz="7" w:space="0" w:color="000000"/>
              <w:left w:val="none" w:sz="0" w:space="0" w:color="020000"/>
              <w:bottom w:val="single" w:sz="7" w:space="0" w:color="000000"/>
              <w:right w:val="none" w:sz="0" w:space="0" w:color="020000"/>
            </w:tcBorders>
            <w:vAlign w:val="center"/>
          </w:tcPr>
          <w:p w14:paraId="142CE3CC" w14:textId="77777777" w:rsidR="00DE144E" w:rsidRDefault="00DE144E" w:rsidP="00E80FEF">
            <w:pPr>
              <w:spacing w:before="36" w:after="31" w:line="201" w:lineRule="exact"/>
              <w:ind w:right="19"/>
              <w:jc w:val="right"/>
              <w:textAlignment w:val="baseline"/>
              <w:rPr>
                <w:rFonts w:ascii="Arial" w:eastAsia="Arial" w:hAnsi="Arial"/>
                <w:b/>
                <w:color w:val="000000"/>
                <w:sz w:val="18"/>
              </w:rPr>
            </w:pPr>
            <w:r>
              <w:rPr>
                <w:rFonts w:ascii="Arial" w:eastAsia="Arial" w:hAnsi="Arial"/>
                <w:b/>
                <w:color w:val="000000"/>
                <w:sz w:val="18"/>
              </w:rPr>
              <w:t>(684</w:t>
            </w:r>
          </w:p>
        </w:tc>
        <w:tc>
          <w:tcPr>
            <w:tcW w:w="532" w:type="dxa"/>
            <w:tcBorders>
              <w:top w:val="single" w:sz="7" w:space="0" w:color="000000"/>
              <w:left w:val="none" w:sz="0" w:space="0" w:color="020000"/>
              <w:bottom w:val="single" w:sz="7" w:space="0" w:color="000000"/>
              <w:right w:val="none" w:sz="0" w:space="0" w:color="020000"/>
            </w:tcBorders>
            <w:vAlign w:val="center"/>
          </w:tcPr>
          <w:p w14:paraId="192BD3F7" w14:textId="77777777" w:rsidR="00DE144E" w:rsidRDefault="00DE144E" w:rsidP="00E80FEF">
            <w:pPr>
              <w:spacing w:before="36" w:after="31" w:line="201" w:lineRule="exact"/>
              <w:jc w:val="center"/>
              <w:textAlignment w:val="baseline"/>
              <w:rPr>
                <w:rFonts w:ascii="Arial" w:eastAsia="Arial" w:hAnsi="Arial"/>
                <w:b/>
                <w:color w:val="000000"/>
                <w:sz w:val="18"/>
              </w:rPr>
            </w:pPr>
            <w:r>
              <w:rPr>
                <w:rFonts w:ascii="Arial" w:eastAsia="Arial" w:hAnsi="Arial"/>
                <w:b/>
                <w:color w:val="000000"/>
                <w:sz w:val="18"/>
              </w:rPr>
              <w:t>902)</w:t>
            </w:r>
          </w:p>
        </w:tc>
        <w:tc>
          <w:tcPr>
            <w:tcW w:w="672" w:type="dxa"/>
            <w:tcBorders>
              <w:top w:val="single" w:sz="7" w:space="0" w:color="000000"/>
              <w:left w:val="none" w:sz="0" w:space="0" w:color="020000"/>
              <w:bottom w:val="single" w:sz="7" w:space="0" w:color="000000"/>
              <w:right w:val="none" w:sz="0" w:space="0" w:color="020000"/>
            </w:tcBorders>
            <w:vAlign w:val="center"/>
          </w:tcPr>
          <w:p w14:paraId="416F6FD1" w14:textId="77777777" w:rsidR="00DE144E" w:rsidRDefault="00DE144E" w:rsidP="00E80FEF">
            <w:pPr>
              <w:spacing w:before="36" w:after="31" w:line="201" w:lineRule="exact"/>
              <w:ind w:right="19"/>
              <w:jc w:val="right"/>
              <w:textAlignment w:val="baseline"/>
              <w:rPr>
                <w:rFonts w:ascii="Arial" w:eastAsia="Arial" w:hAnsi="Arial"/>
                <w:b/>
                <w:color w:val="000000"/>
                <w:sz w:val="18"/>
              </w:rPr>
            </w:pPr>
            <w:r>
              <w:rPr>
                <w:rFonts w:ascii="Arial" w:eastAsia="Arial" w:hAnsi="Arial"/>
                <w:b/>
                <w:color w:val="000000"/>
                <w:sz w:val="18"/>
              </w:rPr>
              <w:t>(560</w:t>
            </w:r>
          </w:p>
        </w:tc>
        <w:tc>
          <w:tcPr>
            <w:tcW w:w="394" w:type="dxa"/>
            <w:tcBorders>
              <w:top w:val="single" w:sz="7" w:space="0" w:color="000000"/>
              <w:left w:val="none" w:sz="0" w:space="0" w:color="020000"/>
              <w:bottom w:val="single" w:sz="7" w:space="0" w:color="000000"/>
              <w:right w:val="none" w:sz="0" w:space="0" w:color="020000"/>
            </w:tcBorders>
            <w:vAlign w:val="center"/>
          </w:tcPr>
          <w:p w14:paraId="6B216A88" w14:textId="77777777" w:rsidR="00DE144E" w:rsidRDefault="00DE144E" w:rsidP="00E80FEF">
            <w:pPr>
              <w:spacing w:before="36" w:after="31" w:line="201" w:lineRule="exact"/>
              <w:jc w:val="center"/>
              <w:textAlignment w:val="baseline"/>
              <w:rPr>
                <w:rFonts w:ascii="Arial" w:eastAsia="Arial" w:hAnsi="Arial"/>
                <w:b/>
                <w:color w:val="000000"/>
                <w:sz w:val="18"/>
              </w:rPr>
            </w:pPr>
            <w:r>
              <w:rPr>
                <w:rFonts w:ascii="Arial" w:eastAsia="Arial" w:hAnsi="Arial"/>
                <w:b/>
                <w:color w:val="000000"/>
                <w:sz w:val="18"/>
              </w:rPr>
              <w:t>475)</w:t>
            </w:r>
          </w:p>
        </w:tc>
      </w:tr>
      <w:tr w:rsidR="00DE144E" w14:paraId="1BE6859E" w14:textId="77777777" w:rsidTr="00E80FEF">
        <w:trPr>
          <w:trHeight w:hRule="exact" w:val="480"/>
        </w:trPr>
        <w:tc>
          <w:tcPr>
            <w:tcW w:w="5458" w:type="dxa"/>
            <w:tcBorders>
              <w:top w:val="single" w:sz="7" w:space="0" w:color="000000"/>
              <w:left w:val="none" w:sz="0" w:space="0" w:color="020000"/>
              <w:bottom w:val="none" w:sz="0" w:space="0" w:color="020000"/>
              <w:right w:val="none" w:sz="0" w:space="0" w:color="020000"/>
            </w:tcBorders>
            <w:vAlign w:val="bottom"/>
          </w:tcPr>
          <w:p w14:paraId="47B01A49" w14:textId="77777777" w:rsidR="00DE144E" w:rsidRDefault="00DE144E" w:rsidP="00E80FEF">
            <w:pPr>
              <w:spacing w:before="229" w:after="49" w:line="201" w:lineRule="exact"/>
              <w:ind w:left="5"/>
              <w:textAlignment w:val="baseline"/>
              <w:rPr>
                <w:rFonts w:ascii="Arial" w:eastAsia="Arial" w:hAnsi="Arial"/>
                <w:b/>
                <w:color w:val="000000"/>
                <w:sz w:val="18"/>
              </w:rPr>
            </w:pPr>
            <w:r>
              <w:rPr>
                <w:rFonts w:ascii="Arial" w:eastAsia="Arial" w:hAnsi="Arial"/>
                <w:b/>
                <w:color w:val="000000"/>
                <w:sz w:val="18"/>
              </w:rPr>
              <w:t>Credit quality of consumer receivables</w:t>
            </w:r>
          </w:p>
        </w:tc>
        <w:tc>
          <w:tcPr>
            <w:tcW w:w="2352" w:type="dxa"/>
            <w:tcBorders>
              <w:top w:val="single" w:sz="7" w:space="0" w:color="000000"/>
              <w:left w:val="none" w:sz="0" w:space="0" w:color="020000"/>
              <w:bottom w:val="none" w:sz="0" w:space="0" w:color="020000"/>
              <w:right w:val="none" w:sz="0" w:space="0" w:color="020000"/>
            </w:tcBorders>
          </w:tcPr>
          <w:p w14:paraId="49ED3EC2"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532" w:type="dxa"/>
            <w:tcBorders>
              <w:top w:val="single" w:sz="7" w:space="0" w:color="000000"/>
              <w:left w:val="none" w:sz="0" w:space="0" w:color="020000"/>
              <w:bottom w:val="none" w:sz="0" w:space="0" w:color="020000"/>
              <w:right w:val="none" w:sz="0" w:space="0" w:color="020000"/>
            </w:tcBorders>
          </w:tcPr>
          <w:p w14:paraId="2D8D62F5"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672" w:type="dxa"/>
            <w:tcBorders>
              <w:top w:val="single" w:sz="7" w:space="0" w:color="000000"/>
              <w:left w:val="none" w:sz="0" w:space="0" w:color="020000"/>
              <w:bottom w:val="none" w:sz="0" w:space="0" w:color="020000"/>
              <w:right w:val="none" w:sz="0" w:space="0" w:color="020000"/>
            </w:tcBorders>
          </w:tcPr>
          <w:p w14:paraId="241A199D"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c>
          <w:tcPr>
            <w:tcW w:w="394" w:type="dxa"/>
            <w:tcBorders>
              <w:top w:val="single" w:sz="7" w:space="0" w:color="000000"/>
              <w:left w:val="none" w:sz="0" w:space="0" w:color="020000"/>
              <w:bottom w:val="none" w:sz="0" w:space="0" w:color="020000"/>
              <w:right w:val="none" w:sz="0" w:space="0" w:color="020000"/>
            </w:tcBorders>
          </w:tcPr>
          <w:p w14:paraId="18554FE3" w14:textId="77777777" w:rsidR="00DE144E" w:rsidRDefault="00DE144E" w:rsidP="00E80FEF">
            <w:pPr>
              <w:textAlignment w:val="baseline"/>
              <w:rPr>
                <w:rFonts w:ascii="Arial" w:eastAsia="Arial" w:hAnsi="Arial"/>
                <w:color w:val="000000"/>
              </w:rPr>
            </w:pPr>
            <w:r>
              <w:rPr>
                <w:rFonts w:ascii="Arial" w:eastAsia="Arial" w:hAnsi="Arial"/>
                <w:color w:val="000000"/>
              </w:rPr>
              <w:t xml:space="preserve"> </w:t>
            </w:r>
          </w:p>
        </w:tc>
      </w:tr>
    </w:tbl>
    <w:p w14:paraId="75A0C32E" w14:textId="77777777" w:rsidR="00DE144E" w:rsidRDefault="00DE144E" w:rsidP="00DE144E">
      <w:pPr>
        <w:spacing w:after="124" w:line="20" w:lineRule="exact"/>
      </w:pPr>
    </w:p>
    <w:p w14:paraId="336CB22C" w14:textId="77777777" w:rsidR="00DE144E" w:rsidRDefault="00DE144E" w:rsidP="00DE144E">
      <w:pPr>
        <w:spacing w:before="9" w:line="197" w:lineRule="exact"/>
        <w:ind w:left="576" w:right="432"/>
        <w:textAlignment w:val="baseline"/>
        <w:rPr>
          <w:rFonts w:ascii="Arial" w:eastAsia="Arial" w:hAnsi="Arial"/>
          <w:color w:val="000000"/>
          <w:sz w:val="18"/>
        </w:rPr>
      </w:pPr>
      <w:r>
        <w:rPr>
          <w:rFonts w:ascii="Arial" w:eastAsia="Arial" w:hAnsi="Arial"/>
          <w:color w:val="000000"/>
          <w:sz w:val="18"/>
        </w:rPr>
        <w:t>The credit quality of consumer receivables that are neither past due nor impaired can be assessed by reference to external credit ratings (if available) or to historical information about counterparty default rates.</w:t>
      </w:r>
    </w:p>
    <w:p w14:paraId="6BFC2291" w14:textId="77777777" w:rsidR="00DE144E" w:rsidRDefault="00DE144E" w:rsidP="00DE144E">
      <w:pPr>
        <w:spacing w:before="184" w:line="201" w:lineRule="exact"/>
        <w:ind w:left="576"/>
        <w:textAlignment w:val="baseline"/>
        <w:rPr>
          <w:rFonts w:ascii="Arial" w:eastAsia="Arial" w:hAnsi="Arial"/>
          <w:b/>
          <w:color w:val="000000"/>
          <w:spacing w:val="-3"/>
          <w:sz w:val="18"/>
        </w:rPr>
      </w:pPr>
      <w:r>
        <w:rPr>
          <w:rFonts w:ascii="Arial" w:eastAsia="Arial" w:hAnsi="Arial"/>
          <w:b/>
          <w:color w:val="000000"/>
          <w:spacing w:val="-3"/>
          <w:sz w:val="18"/>
        </w:rPr>
        <w:t>Trade receivables</w:t>
      </w:r>
    </w:p>
    <w:p w14:paraId="42C6F3AF" w14:textId="77777777" w:rsidR="00DE144E" w:rsidRDefault="00DE144E" w:rsidP="00DE144E">
      <w:pPr>
        <w:spacing w:before="194" w:line="201" w:lineRule="exact"/>
        <w:ind w:left="576"/>
        <w:textAlignment w:val="baseline"/>
        <w:rPr>
          <w:rFonts w:ascii="Arial" w:eastAsia="Arial" w:hAnsi="Arial"/>
          <w:b/>
          <w:color w:val="000000"/>
          <w:spacing w:val="-3"/>
          <w:sz w:val="18"/>
        </w:rPr>
      </w:pPr>
      <w:r>
        <w:rPr>
          <w:rFonts w:ascii="Arial" w:eastAsia="Arial" w:hAnsi="Arial"/>
          <w:b/>
          <w:color w:val="000000"/>
          <w:spacing w:val="-3"/>
          <w:sz w:val="18"/>
        </w:rPr>
        <w:t>Consumer receivables past due but not impaired</w:t>
      </w:r>
    </w:p>
    <w:p w14:paraId="657F66B3" w14:textId="77777777" w:rsidR="00DE144E" w:rsidRDefault="00DE144E" w:rsidP="00DE144E">
      <w:pPr>
        <w:spacing w:before="194" w:line="200" w:lineRule="exact"/>
        <w:ind w:left="576"/>
        <w:textAlignment w:val="baseline"/>
        <w:rPr>
          <w:rFonts w:ascii="Arial" w:eastAsia="Arial" w:hAnsi="Arial"/>
          <w:color w:val="000000"/>
          <w:spacing w:val="-3"/>
          <w:sz w:val="18"/>
        </w:rPr>
      </w:pPr>
      <w:r>
        <w:rPr>
          <w:rFonts w:ascii="Arial" w:eastAsia="Arial" w:hAnsi="Arial"/>
          <w:color w:val="000000"/>
          <w:spacing w:val="-3"/>
          <w:sz w:val="18"/>
        </w:rPr>
        <w:t>As at 30 June 2016, R 298 812 (2015: R 296 658) were past due but not impaired.</w:t>
      </w:r>
    </w:p>
    <w:p w14:paraId="6393D0F8" w14:textId="77777777" w:rsidR="00DE144E" w:rsidRDefault="00DE144E" w:rsidP="00DE144E">
      <w:pPr>
        <w:spacing w:before="192" w:line="200" w:lineRule="exact"/>
        <w:ind w:left="576"/>
        <w:textAlignment w:val="baseline"/>
        <w:rPr>
          <w:rFonts w:ascii="Arial" w:eastAsia="Arial" w:hAnsi="Arial"/>
          <w:color w:val="000000"/>
          <w:spacing w:val="-3"/>
          <w:sz w:val="18"/>
        </w:rPr>
      </w:pPr>
      <w:r>
        <w:rPr>
          <w:rFonts w:ascii="Arial" w:eastAsia="Arial" w:hAnsi="Arial"/>
          <w:color w:val="000000"/>
          <w:spacing w:val="-3"/>
          <w:sz w:val="18"/>
        </w:rPr>
        <w:t>The ageing of amounts past due but not impaired is as follows:</w:t>
      </w:r>
    </w:p>
    <w:p w14:paraId="38C4A22B" w14:textId="77777777" w:rsidR="00DE144E" w:rsidRDefault="00DE144E" w:rsidP="00DE144E">
      <w:pPr>
        <w:tabs>
          <w:tab w:val="right" w:pos="8784"/>
          <w:tab w:val="right" w:pos="9936"/>
        </w:tabs>
        <w:spacing w:before="211" w:line="197" w:lineRule="exact"/>
        <w:ind w:left="576"/>
        <w:textAlignment w:val="baseline"/>
        <w:rPr>
          <w:rFonts w:ascii="Arial" w:eastAsia="Arial" w:hAnsi="Arial"/>
          <w:color w:val="000000"/>
          <w:sz w:val="18"/>
        </w:rPr>
      </w:pPr>
      <w:r>
        <w:rPr>
          <w:rFonts w:ascii="Arial" w:eastAsia="Arial" w:hAnsi="Arial"/>
          <w:color w:val="000000"/>
          <w:sz w:val="18"/>
        </w:rPr>
        <w:t>1 month past due</w:t>
      </w:r>
      <w:r>
        <w:rPr>
          <w:rFonts w:ascii="Arial" w:eastAsia="Arial" w:hAnsi="Arial"/>
          <w:color w:val="000000"/>
          <w:sz w:val="18"/>
        </w:rPr>
        <w:tab/>
        <w:t>200 402</w:t>
      </w:r>
      <w:r>
        <w:rPr>
          <w:rFonts w:ascii="Arial" w:eastAsia="Arial" w:hAnsi="Arial"/>
          <w:color w:val="000000"/>
          <w:sz w:val="18"/>
        </w:rPr>
        <w:tab/>
        <w:t>194 718</w:t>
      </w:r>
    </w:p>
    <w:p w14:paraId="6A8E30EC" w14:textId="77777777" w:rsidR="00DE144E" w:rsidRDefault="00DE144E" w:rsidP="00DE144E">
      <w:pPr>
        <w:tabs>
          <w:tab w:val="right" w:pos="8784"/>
          <w:tab w:val="right" w:pos="9936"/>
        </w:tabs>
        <w:spacing w:line="197" w:lineRule="exact"/>
        <w:ind w:left="576"/>
        <w:textAlignment w:val="baseline"/>
        <w:rPr>
          <w:rFonts w:ascii="Arial" w:eastAsia="Arial" w:hAnsi="Arial"/>
          <w:color w:val="000000"/>
          <w:sz w:val="18"/>
        </w:rPr>
      </w:pPr>
      <w:r>
        <w:rPr>
          <w:rFonts w:ascii="Arial" w:eastAsia="Arial" w:hAnsi="Arial"/>
          <w:color w:val="000000"/>
          <w:sz w:val="18"/>
        </w:rPr>
        <w:t>2 months past due</w:t>
      </w:r>
      <w:r>
        <w:rPr>
          <w:rFonts w:ascii="Arial" w:eastAsia="Arial" w:hAnsi="Arial"/>
          <w:color w:val="000000"/>
          <w:sz w:val="18"/>
        </w:rPr>
        <w:tab/>
        <w:t>22 591</w:t>
      </w:r>
      <w:r>
        <w:rPr>
          <w:rFonts w:ascii="Arial" w:eastAsia="Arial" w:hAnsi="Arial"/>
          <w:color w:val="000000"/>
          <w:sz w:val="18"/>
        </w:rPr>
        <w:tab/>
        <w:t>19 803</w:t>
      </w:r>
    </w:p>
    <w:p w14:paraId="6BF7BDC0" w14:textId="77777777" w:rsidR="00DE144E" w:rsidRDefault="00DE144E" w:rsidP="00DE144E">
      <w:pPr>
        <w:tabs>
          <w:tab w:val="right" w:pos="8784"/>
          <w:tab w:val="right" w:pos="9936"/>
        </w:tabs>
        <w:spacing w:before="1" w:line="200" w:lineRule="exact"/>
        <w:ind w:left="576"/>
        <w:textAlignment w:val="baseline"/>
        <w:rPr>
          <w:rFonts w:ascii="Arial" w:eastAsia="Arial" w:hAnsi="Arial"/>
          <w:color w:val="000000"/>
          <w:sz w:val="18"/>
        </w:rPr>
      </w:pPr>
      <w:r>
        <w:rPr>
          <w:rFonts w:ascii="Arial" w:eastAsia="Arial" w:hAnsi="Arial"/>
          <w:color w:val="000000"/>
          <w:sz w:val="18"/>
        </w:rPr>
        <w:t>3 months past due and older</w:t>
      </w:r>
      <w:r>
        <w:rPr>
          <w:rFonts w:ascii="Arial" w:eastAsia="Arial" w:hAnsi="Arial"/>
          <w:color w:val="000000"/>
          <w:sz w:val="18"/>
        </w:rPr>
        <w:tab/>
        <w:t>75 819</w:t>
      </w:r>
      <w:r>
        <w:rPr>
          <w:rFonts w:ascii="Arial" w:eastAsia="Arial" w:hAnsi="Arial"/>
          <w:color w:val="000000"/>
          <w:sz w:val="18"/>
        </w:rPr>
        <w:tab/>
        <w:t>82 137</w:t>
      </w:r>
    </w:p>
    <w:p w14:paraId="1A375DCC" w14:textId="77777777" w:rsidR="00DE144E" w:rsidRDefault="00DE144E" w:rsidP="00DE144E">
      <w:pPr>
        <w:spacing w:before="200" w:line="201" w:lineRule="exact"/>
        <w:ind w:left="576"/>
        <w:textAlignment w:val="baseline"/>
        <w:rPr>
          <w:rFonts w:ascii="Arial" w:eastAsia="Arial" w:hAnsi="Arial"/>
          <w:b/>
          <w:color w:val="000000"/>
          <w:spacing w:val="-3"/>
          <w:sz w:val="18"/>
        </w:rPr>
      </w:pPr>
      <w:r>
        <w:rPr>
          <w:rFonts w:ascii="Arial" w:eastAsia="Arial" w:hAnsi="Arial"/>
          <w:b/>
          <w:color w:val="000000"/>
          <w:spacing w:val="-3"/>
          <w:sz w:val="18"/>
        </w:rPr>
        <w:t>Consumer receivables impaired</w:t>
      </w:r>
    </w:p>
    <w:p w14:paraId="59161614" w14:textId="77777777" w:rsidR="00DE144E" w:rsidRDefault="00DE144E" w:rsidP="00DE144E">
      <w:pPr>
        <w:spacing w:before="196" w:line="200" w:lineRule="exact"/>
        <w:ind w:left="576"/>
        <w:textAlignment w:val="baseline"/>
        <w:rPr>
          <w:rFonts w:ascii="Arial" w:eastAsia="Arial" w:hAnsi="Arial"/>
          <w:color w:val="000000"/>
          <w:spacing w:val="-2"/>
          <w:sz w:val="18"/>
        </w:rPr>
      </w:pPr>
      <w:r>
        <w:rPr>
          <w:rFonts w:ascii="Arial" w:eastAsia="Arial" w:hAnsi="Arial"/>
          <w:color w:val="000000"/>
          <w:spacing w:val="-2"/>
          <w:sz w:val="18"/>
        </w:rPr>
        <w:t>As of 30 June 2016, consumer debtors of R684 902 (2015: R 560 475) were impaired and provided for.</w:t>
      </w:r>
    </w:p>
    <w:p w14:paraId="3F59D53B" w14:textId="77777777" w:rsidR="00DE144E" w:rsidRDefault="00DE144E" w:rsidP="00DE144E">
      <w:pPr>
        <w:tabs>
          <w:tab w:val="right" w:pos="8784"/>
          <w:tab w:val="right" w:pos="9936"/>
        </w:tabs>
        <w:spacing w:before="610" w:line="199" w:lineRule="exact"/>
        <w:ind w:left="576"/>
        <w:textAlignment w:val="baseline"/>
        <w:rPr>
          <w:rFonts w:ascii="Arial" w:eastAsia="Arial" w:hAnsi="Arial"/>
          <w:color w:val="000000"/>
          <w:sz w:val="18"/>
        </w:rPr>
      </w:pPr>
      <w:r>
        <w:rPr>
          <w:rFonts w:ascii="Arial" w:eastAsia="Arial" w:hAnsi="Arial"/>
          <w:color w:val="000000"/>
          <w:sz w:val="18"/>
        </w:rPr>
        <w:t>3 to 6 months</w:t>
      </w:r>
      <w:r>
        <w:rPr>
          <w:rFonts w:ascii="Arial" w:eastAsia="Arial" w:hAnsi="Arial"/>
          <w:color w:val="000000"/>
          <w:sz w:val="18"/>
        </w:rPr>
        <w:tab/>
        <w:t>433 542</w:t>
      </w:r>
      <w:r>
        <w:rPr>
          <w:rFonts w:ascii="Arial" w:eastAsia="Arial" w:hAnsi="Arial"/>
          <w:color w:val="000000"/>
          <w:sz w:val="18"/>
        </w:rPr>
        <w:tab/>
        <w:t>164 414</w:t>
      </w:r>
    </w:p>
    <w:p w14:paraId="74561BB6" w14:textId="798A395D" w:rsidR="00DE144E" w:rsidRDefault="00DE144E" w:rsidP="00DE144E">
      <w:pPr>
        <w:tabs>
          <w:tab w:val="right" w:pos="8784"/>
          <w:tab w:val="right" w:pos="9936"/>
        </w:tabs>
        <w:spacing w:after="472" w:line="200" w:lineRule="exact"/>
        <w:ind w:left="576"/>
        <w:textAlignment w:val="baseline"/>
        <w:rPr>
          <w:rFonts w:ascii="Arial" w:eastAsia="Arial" w:hAnsi="Arial"/>
          <w:color w:val="000000"/>
          <w:sz w:val="18"/>
        </w:rPr>
      </w:pPr>
      <w:r>
        <w:rPr>
          <w:rFonts w:ascii="Arial" w:eastAsia="Arial" w:hAnsi="Arial"/>
          <w:color w:val="000000"/>
          <w:sz w:val="18"/>
        </w:rPr>
        <w:t>Over 6 months</w:t>
      </w:r>
      <w:r>
        <w:rPr>
          <w:rFonts w:ascii="Arial" w:eastAsia="Arial" w:hAnsi="Arial"/>
          <w:color w:val="000000"/>
          <w:sz w:val="18"/>
        </w:rPr>
        <w:tab/>
        <w:t>251 360</w:t>
      </w:r>
      <w:r>
        <w:rPr>
          <w:rFonts w:ascii="Arial" w:eastAsia="Arial" w:hAnsi="Arial"/>
          <w:color w:val="000000"/>
          <w:sz w:val="18"/>
        </w:rPr>
        <w:tab/>
        <w:t>396 061</w:t>
      </w:r>
    </w:p>
    <w:p w14:paraId="0EA661DD" w14:textId="77777777" w:rsidR="00033B8A" w:rsidRDefault="00033B8A">
      <w:pPr>
        <w:rPr>
          <w:rFonts w:ascii="Arial" w:hAnsi="Arial" w:cs="Arial"/>
          <w:sz w:val="20"/>
          <w:szCs w:val="20"/>
        </w:rPr>
      </w:pPr>
    </w:p>
    <w:tbl>
      <w:tblPr>
        <w:tblW w:w="0" w:type="auto"/>
        <w:tblInd w:w="180" w:type="dxa"/>
        <w:tblLayout w:type="fixed"/>
        <w:tblCellMar>
          <w:left w:w="0" w:type="dxa"/>
          <w:right w:w="0" w:type="dxa"/>
        </w:tblCellMar>
        <w:tblLook w:val="0000" w:firstRow="0" w:lastRow="0" w:firstColumn="0" w:lastColumn="0" w:noHBand="0" w:noVBand="0"/>
      </w:tblPr>
      <w:tblGrid>
        <w:gridCol w:w="317"/>
        <w:gridCol w:w="5285"/>
        <w:gridCol w:w="3225"/>
        <w:gridCol w:w="1013"/>
      </w:tblGrid>
      <w:tr w:rsidR="0018574B" w14:paraId="6CAFCE88" w14:textId="77777777" w:rsidTr="00E80FEF">
        <w:trPr>
          <w:trHeight w:hRule="exact" w:val="283"/>
        </w:trPr>
        <w:tc>
          <w:tcPr>
            <w:tcW w:w="5602" w:type="dxa"/>
            <w:gridSpan w:val="2"/>
            <w:tcBorders>
              <w:top w:val="single" w:sz="5" w:space="0" w:color="000000"/>
              <w:left w:val="none" w:sz="0" w:space="0" w:color="020000"/>
              <w:bottom w:val="single" w:sz="11" w:space="0" w:color="000000"/>
              <w:right w:val="none" w:sz="0" w:space="0" w:color="020000"/>
            </w:tcBorders>
            <w:vAlign w:val="center"/>
          </w:tcPr>
          <w:p w14:paraId="47862027" w14:textId="77777777" w:rsidR="0018574B" w:rsidRDefault="0018574B" w:rsidP="00E80FEF">
            <w:pPr>
              <w:spacing w:before="33" w:after="40" w:line="200" w:lineRule="exact"/>
              <w:ind w:left="48"/>
              <w:textAlignment w:val="baseline"/>
              <w:rPr>
                <w:rFonts w:ascii="Arial" w:eastAsia="Arial" w:hAnsi="Arial"/>
                <w:color w:val="000000"/>
                <w:sz w:val="18"/>
              </w:rPr>
            </w:pPr>
            <w:r>
              <w:rPr>
                <w:rFonts w:ascii="Arial" w:eastAsia="Arial" w:hAnsi="Arial"/>
                <w:color w:val="000000"/>
                <w:sz w:val="18"/>
              </w:rPr>
              <w:lastRenderedPageBreak/>
              <w:t>Figures in Rand thousand</w:t>
            </w:r>
          </w:p>
        </w:tc>
        <w:tc>
          <w:tcPr>
            <w:tcW w:w="3225" w:type="dxa"/>
            <w:tcBorders>
              <w:top w:val="single" w:sz="5" w:space="0" w:color="000000"/>
              <w:left w:val="none" w:sz="0" w:space="0" w:color="020000"/>
              <w:bottom w:val="single" w:sz="11" w:space="0" w:color="000000"/>
              <w:right w:val="none" w:sz="0" w:space="0" w:color="020000"/>
            </w:tcBorders>
            <w:vAlign w:val="center"/>
          </w:tcPr>
          <w:p w14:paraId="7F8C4C75" w14:textId="77777777" w:rsidR="0018574B" w:rsidRDefault="0018574B" w:rsidP="00E80FEF">
            <w:pPr>
              <w:spacing w:after="47" w:line="200" w:lineRule="exact"/>
              <w:ind w:right="571"/>
              <w:jc w:val="right"/>
              <w:textAlignment w:val="baseline"/>
              <w:rPr>
                <w:rFonts w:ascii="Arial" w:eastAsia="Arial" w:hAnsi="Arial"/>
                <w:color w:val="000000"/>
                <w:sz w:val="18"/>
              </w:rPr>
            </w:pPr>
            <w:r>
              <w:rPr>
                <w:rFonts w:ascii="Arial" w:eastAsia="Arial" w:hAnsi="Arial"/>
                <w:color w:val="000000"/>
                <w:sz w:val="18"/>
              </w:rPr>
              <w:t>2016</w:t>
            </w:r>
          </w:p>
        </w:tc>
        <w:tc>
          <w:tcPr>
            <w:tcW w:w="1013" w:type="dxa"/>
            <w:tcBorders>
              <w:top w:val="single" w:sz="5" w:space="0" w:color="000000"/>
              <w:left w:val="none" w:sz="0" w:space="0" w:color="020000"/>
              <w:bottom w:val="single" w:sz="11" w:space="0" w:color="000000"/>
              <w:right w:val="none" w:sz="0" w:space="0" w:color="020000"/>
            </w:tcBorders>
            <w:vAlign w:val="center"/>
          </w:tcPr>
          <w:p w14:paraId="445E31F8" w14:textId="77777777" w:rsidR="0018574B" w:rsidRDefault="0018574B" w:rsidP="00E80FEF">
            <w:pPr>
              <w:spacing w:after="47" w:line="200" w:lineRule="exact"/>
              <w:ind w:right="394"/>
              <w:jc w:val="right"/>
              <w:textAlignment w:val="baseline"/>
              <w:rPr>
                <w:rFonts w:ascii="Arial" w:eastAsia="Arial" w:hAnsi="Arial"/>
                <w:color w:val="000000"/>
                <w:sz w:val="18"/>
              </w:rPr>
            </w:pPr>
            <w:r>
              <w:rPr>
                <w:rFonts w:ascii="Arial" w:eastAsia="Arial" w:hAnsi="Arial"/>
                <w:color w:val="000000"/>
                <w:sz w:val="18"/>
              </w:rPr>
              <w:t>2015</w:t>
            </w:r>
          </w:p>
        </w:tc>
      </w:tr>
      <w:tr w:rsidR="0018574B" w14:paraId="44D229AA" w14:textId="77777777" w:rsidTr="00E80FEF">
        <w:trPr>
          <w:trHeight w:hRule="exact" w:val="605"/>
        </w:trPr>
        <w:tc>
          <w:tcPr>
            <w:tcW w:w="317" w:type="dxa"/>
            <w:tcBorders>
              <w:top w:val="single" w:sz="11" w:space="0" w:color="000000"/>
              <w:left w:val="none" w:sz="0" w:space="0" w:color="020000"/>
              <w:bottom w:val="none" w:sz="0" w:space="0" w:color="020000"/>
              <w:right w:val="none" w:sz="0" w:space="0" w:color="020000"/>
            </w:tcBorders>
            <w:vAlign w:val="bottom"/>
          </w:tcPr>
          <w:p w14:paraId="2F9336A3" w14:textId="77777777" w:rsidR="0018574B" w:rsidRDefault="0018574B" w:rsidP="00E80FEF">
            <w:pPr>
              <w:spacing w:before="319" w:after="77" w:line="199" w:lineRule="exact"/>
              <w:ind w:left="48"/>
              <w:textAlignment w:val="baseline"/>
              <w:rPr>
                <w:rFonts w:ascii="Arial" w:eastAsia="Arial" w:hAnsi="Arial"/>
                <w:b/>
                <w:color w:val="000000"/>
                <w:sz w:val="18"/>
              </w:rPr>
            </w:pPr>
            <w:r>
              <w:rPr>
                <w:rFonts w:ascii="Arial" w:eastAsia="Arial" w:hAnsi="Arial"/>
                <w:b/>
                <w:color w:val="000000"/>
                <w:sz w:val="18"/>
              </w:rPr>
              <w:t>7.</w:t>
            </w:r>
          </w:p>
        </w:tc>
        <w:tc>
          <w:tcPr>
            <w:tcW w:w="5285" w:type="dxa"/>
            <w:tcBorders>
              <w:top w:val="single" w:sz="11" w:space="0" w:color="000000"/>
              <w:left w:val="none" w:sz="0" w:space="0" w:color="020000"/>
              <w:bottom w:val="none" w:sz="0" w:space="0" w:color="020000"/>
              <w:right w:val="none" w:sz="0" w:space="0" w:color="020000"/>
            </w:tcBorders>
            <w:vAlign w:val="bottom"/>
          </w:tcPr>
          <w:p w14:paraId="3DA3CF2D" w14:textId="77777777" w:rsidR="0018574B" w:rsidRDefault="0018574B" w:rsidP="00E80FEF">
            <w:pPr>
              <w:spacing w:before="319" w:after="77" w:line="199" w:lineRule="exact"/>
              <w:ind w:left="134"/>
              <w:textAlignment w:val="baseline"/>
              <w:rPr>
                <w:rFonts w:ascii="Arial" w:eastAsia="Arial" w:hAnsi="Arial"/>
                <w:b/>
                <w:color w:val="000000"/>
                <w:sz w:val="18"/>
              </w:rPr>
            </w:pPr>
            <w:r>
              <w:rPr>
                <w:rFonts w:ascii="Arial" w:eastAsia="Arial" w:hAnsi="Arial"/>
                <w:b/>
                <w:color w:val="000000"/>
                <w:sz w:val="18"/>
              </w:rPr>
              <w:t>Cash and cash equivalents</w:t>
            </w:r>
          </w:p>
        </w:tc>
        <w:tc>
          <w:tcPr>
            <w:tcW w:w="3225" w:type="dxa"/>
            <w:tcBorders>
              <w:top w:val="single" w:sz="11" w:space="0" w:color="000000"/>
              <w:left w:val="none" w:sz="0" w:space="0" w:color="020000"/>
              <w:bottom w:val="none" w:sz="0" w:space="0" w:color="020000"/>
              <w:right w:val="none" w:sz="0" w:space="0" w:color="020000"/>
            </w:tcBorders>
          </w:tcPr>
          <w:p w14:paraId="504FC185"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1013" w:type="dxa"/>
            <w:tcBorders>
              <w:top w:val="single" w:sz="11" w:space="0" w:color="000000"/>
              <w:left w:val="none" w:sz="0" w:space="0" w:color="020000"/>
              <w:bottom w:val="none" w:sz="0" w:space="0" w:color="020000"/>
              <w:right w:val="none" w:sz="0" w:space="0" w:color="020000"/>
            </w:tcBorders>
          </w:tcPr>
          <w:p w14:paraId="1EBFF2CB"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r>
      <w:tr w:rsidR="0018574B" w14:paraId="054C6523" w14:textId="77777777" w:rsidTr="00E80FEF">
        <w:trPr>
          <w:trHeight w:hRule="exact" w:val="403"/>
        </w:trPr>
        <w:tc>
          <w:tcPr>
            <w:tcW w:w="317" w:type="dxa"/>
            <w:tcBorders>
              <w:top w:val="none" w:sz="0" w:space="0" w:color="020000"/>
              <w:left w:val="none" w:sz="0" w:space="0" w:color="020000"/>
              <w:bottom w:val="none" w:sz="0" w:space="0" w:color="020000"/>
              <w:right w:val="none" w:sz="0" w:space="0" w:color="020000"/>
            </w:tcBorders>
          </w:tcPr>
          <w:p w14:paraId="4D95496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none" w:sz="0" w:space="0" w:color="020000"/>
              <w:left w:val="none" w:sz="0" w:space="0" w:color="020000"/>
              <w:bottom w:val="none" w:sz="0" w:space="0" w:color="020000"/>
              <w:right w:val="none" w:sz="0" w:space="0" w:color="020000"/>
            </w:tcBorders>
            <w:vAlign w:val="center"/>
          </w:tcPr>
          <w:p w14:paraId="732CFA48" w14:textId="77777777" w:rsidR="0018574B" w:rsidRDefault="0018574B" w:rsidP="00E80FEF">
            <w:pPr>
              <w:spacing w:before="108" w:after="85" w:line="200" w:lineRule="exact"/>
              <w:ind w:left="134"/>
              <w:textAlignment w:val="baseline"/>
              <w:rPr>
                <w:rFonts w:ascii="Arial" w:eastAsia="Arial" w:hAnsi="Arial"/>
                <w:color w:val="000000"/>
                <w:sz w:val="18"/>
              </w:rPr>
            </w:pPr>
            <w:r>
              <w:rPr>
                <w:rFonts w:ascii="Arial" w:eastAsia="Arial" w:hAnsi="Arial"/>
                <w:color w:val="000000"/>
                <w:sz w:val="18"/>
              </w:rPr>
              <w:t>Cash and cash equivalents consist of:</w:t>
            </w:r>
          </w:p>
        </w:tc>
        <w:tc>
          <w:tcPr>
            <w:tcW w:w="3225" w:type="dxa"/>
            <w:tcBorders>
              <w:top w:val="none" w:sz="0" w:space="0" w:color="020000"/>
              <w:left w:val="none" w:sz="0" w:space="0" w:color="020000"/>
              <w:bottom w:val="none" w:sz="0" w:space="0" w:color="020000"/>
              <w:right w:val="none" w:sz="0" w:space="0" w:color="020000"/>
            </w:tcBorders>
          </w:tcPr>
          <w:p w14:paraId="1F8A9983"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1013" w:type="dxa"/>
            <w:tcBorders>
              <w:top w:val="none" w:sz="0" w:space="0" w:color="020000"/>
              <w:left w:val="none" w:sz="0" w:space="0" w:color="020000"/>
              <w:bottom w:val="none" w:sz="0" w:space="0" w:color="020000"/>
              <w:right w:val="none" w:sz="0" w:space="0" w:color="020000"/>
            </w:tcBorders>
          </w:tcPr>
          <w:p w14:paraId="23300C1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r>
      <w:tr w:rsidR="0018574B" w14:paraId="77507A07" w14:textId="77777777" w:rsidTr="00E80FEF">
        <w:trPr>
          <w:trHeight w:hRule="exact" w:val="307"/>
        </w:trPr>
        <w:tc>
          <w:tcPr>
            <w:tcW w:w="317" w:type="dxa"/>
            <w:tcBorders>
              <w:top w:val="none" w:sz="0" w:space="0" w:color="020000"/>
              <w:left w:val="none" w:sz="0" w:space="0" w:color="020000"/>
              <w:bottom w:val="none" w:sz="0" w:space="0" w:color="020000"/>
              <w:right w:val="none" w:sz="0" w:space="0" w:color="020000"/>
            </w:tcBorders>
          </w:tcPr>
          <w:p w14:paraId="5ED0AB95"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none" w:sz="0" w:space="0" w:color="020000"/>
              <w:left w:val="none" w:sz="0" w:space="0" w:color="020000"/>
              <w:bottom w:val="none" w:sz="0" w:space="0" w:color="020000"/>
              <w:right w:val="none" w:sz="0" w:space="0" w:color="020000"/>
            </w:tcBorders>
            <w:vAlign w:val="center"/>
          </w:tcPr>
          <w:p w14:paraId="065351FE" w14:textId="77777777" w:rsidR="0018574B" w:rsidRDefault="0018574B" w:rsidP="00E80FEF">
            <w:pPr>
              <w:spacing w:before="122" w:line="171" w:lineRule="exact"/>
              <w:ind w:left="134"/>
              <w:textAlignment w:val="baseline"/>
              <w:rPr>
                <w:rFonts w:ascii="Arial" w:eastAsia="Arial" w:hAnsi="Arial"/>
                <w:color w:val="000000"/>
                <w:sz w:val="18"/>
              </w:rPr>
            </w:pPr>
            <w:r>
              <w:rPr>
                <w:rFonts w:ascii="Arial" w:eastAsia="Arial" w:hAnsi="Arial"/>
                <w:color w:val="000000"/>
                <w:sz w:val="18"/>
              </w:rPr>
              <w:t>Cash on hand</w:t>
            </w:r>
          </w:p>
        </w:tc>
        <w:tc>
          <w:tcPr>
            <w:tcW w:w="3225" w:type="dxa"/>
            <w:tcBorders>
              <w:top w:val="none" w:sz="0" w:space="0" w:color="020000"/>
              <w:left w:val="none" w:sz="0" w:space="0" w:color="020000"/>
              <w:bottom w:val="none" w:sz="0" w:space="0" w:color="020000"/>
              <w:right w:val="none" w:sz="0" w:space="0" w:color="020000"/>
            </w:tcBorders>
            <w:vAlign w:val="center"/>
          </w:tcPr>
          <w:p w14:paraId="457D2F1A" w14:textId="77777777" w:rsidR="0018574B" w:rsidRDefault="0018574B" w:rsidP="00E80FEF">
            <w:pPr>
              <w:spacing w:before="118" w:line="175" w:lineRule="exact"/>
              <w:ind w:right="211"/>
              <w:jc w:val="right"/>
              <w:textAlignment w:val="baseline"/>
              <w:rPr>
                <w:rFonts w:ascii="Arial" w:eastAsia="Arial" w:hAnsi="Arial"/>
                <w:color w:val="000000"/>
                <w:sz w:val="18"/>
              </w:rPr>
            </w:pPr>
            <w:r>
              <w:rPr>
                <w:rFonts w:ascii="Arial" w:eastAsia="Arial" w:hAnsi="Arial"/>
                <w:color w:val="000000"/>
                <w:sz w:val="18"/>
              </w:rPr>
              <w:t>30</w:t>
            </w:r>
          </w:p>
        </w:tc>
        <w:tc>
          <w:tcPr>
            <w:tcW w:w="1013" w:type="dxa"/>
            <w:tcBorders>
              <w:top w:val="none" w:sz="0" w:space="0" w:color="020000"/>
              <w:left w:val="none" w:sz="0" w:space="0" w:color="020000"/>
              <w:bottom w:val="none" w:sz="0" w:space="0" w:color="020000"/>
              <w:right w:val="none" w:sz="0" w:space="0" w:color="020000"/>
            </w:tcBorders>
            <w:vAlign w:val="center"/>
          </w:tcPr>
          <w:p w14:paraId="6E84CA44" w14:textId="77777777" w:rsidR="0018574B" w:rsidRDefault="0018574B" w:rsidP="00E80FEF">
            <w:pPr>
              <w:spacing w:before="118" w:line="175" w:lineRule="exact"/>
              <w:ind w:right="34"/>
              <w:jc w:val="right"/>
              <w:textAlignment w:val="baseline"/>
              <w:rPr>
                <w:rFonts w:ascii="Arial" w:eastAsia="Arial" w:hAnsi="Arial"/>
                <w:color w:val="000000"/>
                <w:sz w:val="18"/>
              </w:rPr>
            </w:pPr>
            <w:r>
              <w:rPr>
                <w:rFonts w:ascii="Arial" w:eastAsia="Arial" w:hAnsi="Arial"/>
                <w:color w:val="000000"/>
                <w:sz w:val="18"/>
              </w:rPr>
              <w:t>30</w:t>
            </w:r>
          </w:p>
        </w:tc>
      </w:tr>
      <w:tr w:rsidR="0018574B" w14:paraId="65D4B86B" w14:textId="77777777" w:rsidTr="00E80FEF">
        <w:trPr>
          <w:trHeight w:hRule="exact" w:val="207"/>
        </w:trPr>
        <w:tc>
          <w:tcPr>
            <w:tcW w:w="317" w:type="dxa"/>
            <w:tcBorders>
              <w:top w:val="none" w:sz="0" w:space="0" w:color="020000"/>
              <w:left w:val="none" w:sz="0" w:space="0" w:color="020000"/>
              <w:bottom w:val="none" w:sz="0" w:space="0" w:color="020000"/>
              <w:right w:val="none" w:sz="0" w:space="0" w:color="020000"/>
            </w:tcBorders>
          </w:tcPr>
          <w:p w14:paraId="65664AF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none" w:sz="0" w:space="0" w:color="020000"/>
              <w:left w:val="none" w:sz="0" w:space="0" w:color="020000"/>
              <w:bottom w:val="none" w:sz="0" w:space="0" w:color="020000"/>
              <w:right w:val="none" w:sz="0" w:space="0" w:color="020000"/>
            </w:tcBorders>
            <w:vAlign w:val="center"/>
          </w:tcPr>
          <w:p w14:paraId="2056B947" w14:textId="77777777" w:rsidR="0018574B" w:rsidRDefault="0018574B" w:rsidP="00E80FEF">
            <w:pPr>
              <w:spacing w:line="190" w:lineRule="exact"/>
              <w:ind w:left="134"/>
              <w:textAlignment w:val="baseline"/>
              <w:rPr>
                <w:rFonts w:ascii="Arial" w:eastAsia="Arial" w:hAnsi="Arial"/>
                <w:color w:val="000000"/>
                <w:sz w:val="18"/>
              </w:rPr>
            </w:pPr>
            <w:r>
              <w:rPr>
                <w:rFonts w:ascii="Arial" w:eastAsia="Arial" w:hAnsi="Arial"/>
                <w:color w:val="000000"/>
                <w:sz w:val="18"/>
              </w:rPr>
              <w:t>Cash at bank</w:t>
            </w:r>
          </w:p>
        </w:tc>
        <w:tc>
          <w:tcPr>
            <w:tcW w:w="3225" w:type="dxa"/>
            <w:tcBorders>
              <w:top w:val="none" w:sz="0" w:space="0" w:color="020000"/>
              <w:left w:val="none" w:sz="0" w:space="0" w:color="020000"/>
              <w:bottom w:val="none" w:sz="0" w:space="0" w:color="020000"/>
              <w:right w:val="none" w:sz="0" w:space="0" w:color="020000"/>
            </w:tcBorders>
            <w:vAlign w:val="center"/>
          </w:tcPr>
          <w:p w14:paraId="3A0EA093" w14:textId="77777777" w:rsidR="0018574B" w:rsidRDefault="0018574B" w:rsidP="00E80FEF">
            <w:pPr>
              <w:spacing w:line="195" w:lineRule="exact"/>
              <w:ind w:right="211"/>
              <w:jc w:val="right"/>
              <w:textAlignment w:val="baseline"/>
              <w:rPr>
                <w:rFonts w:ascii="Arial" w:eastAsia="Arial" w:hAnsi="Arial"/>
                <w:color w:val="000000"/>
                <w:sz w:val="18"/>
              </w:rPr>
            </w:pPr>
            <w:r>
              <w:rPr>
                <w:rFonts w:ascii="Arial" w:eastAsia="Arial" w:hAnsi="Arial"/>
                <w:color w:val="000000"/>
                <w:sz w:val="18"/>
              </w:rPr>
              <w:t>4 096</w:t>
            </w:r>
          </w:p>
        </w:tc>
        <w:tc>
          <w:tcPr>
            <w:tcW w:w="1013" w:type="dxa"/>
            <w:tcBorders>
              <w:top w:val="none" w:sz="0" w:space="0" w:color="020000"/>
              <w:left w:val="none" w:sz="0" w:space="0" w:color="020000"/>
              <w:bottom w:val="none" w:sz="0" w:space="0" w:color="020000"/>
              <w:right w:val="none" w:sz="0" w:space="0" w:color="020000"/>
            </w:tcBorders>
            <w:vAlign w:val="center"/>
          </w:tcPr>
          <w:p w14:paraId="5E3301B0" w14:textId="77777777" w:rsidR="0018574B" w:rsidRDefault="0018574B" w:rsidP="00E80FEF">
            <w:pPr>
              <w:spacing w:line="195" w:lineRule="exact"/>
              <w:ind w:right="34"/>
              <w:jc w:val="right"/>
              <w:textAlignment w:val="baseline"/>
              <w:rPr>
                <w:rFonts w:ascii="Arial" w:eastAsia="Arial" w:hAnsi="Arial"/>
                <w:color w:val="000000"/>
                <w:sz w:val="18"/>
              </w:rPr>
            </w:pPr>
            <w:r>
              <w:rPr>
                <w:rFonts w:ascii="Arial" w:eastAsia="Arial" w:hAnsi="Arial"/>
                <w:color w:val="000000"/>
                <w:sz w:val="18"/>
              </w:rPr>
              <w:t>525 569</w:t>
            </w:r>
          </w:p>
        </w:tc>
      </w:tr>
      <w:tr w:rsidR="0018574B" w14:paraId="3F83083A" w14:textId="77777777" w:rsidTr="00E80FEF">
        <w:trPr>
          <w:trHeight w:hRule="exact" w:val="259"/>
        </w:trPr>
        <w:tc>
          <w:tcPr>
            <w:tcW w:w="317" w:type="dxa"/>
            <w:tcBorders>
              <w:top w:val="none" w:sz="0" w:space="0" w:color="020000"/>
              <w:left w:val="none" w:sz="0" w:space="0" w:color="020000"/>
              <w:bottom w:val="none" w:sz="0" w:space="0" w:color="020000"/>
              <w:right w:val="none" w:sz="0" w:space="0" w:color="020000"/>
            </w:tcBorders>
          </w:tcPr>
          <w:p w14:paraId="2CB3C7E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none" w:sz="0" w:space="0" w:color="020000"/>
              <w:left w:val="none" w:sz="0" w:space="0" w:color="020000"/>
              <w:bottom w:val="single" w:sz="5" w:space="0" w:color="000000"/>
              <w:right w:val="none" w:sz="0" w:space="0" w:color="020000"/>
            </w:tcBorders>
            <w:vAlign w:val="center"/>
          </w:tcPr>
          <w:p w14:paraId="08089308" w14:textId="77777777" w:rsidR="0018574B" w:rsidRDefault="0018574B" w:rsidP="00E80FEF">
            <w:pPr>
              <w:spacing w:after="47" w:line="200" w:lineRule="exact"/>
              <w:ind w:left="134"/>
              <w:textAlignment w:val="baseline"/>
              <w:rPr>
                <w:rFonts w:ascii="Arial" w:eastAsia="Arial" w:hAnsi="Arial"/>
                <w:color w:val="000000"/>
                <w:sz w:val="18"/>
              </w:rPr>
            </w:pPr>
            <w:r>
              <w:rPr>
                <w:rFonts w:ascii="Arial" w:eastAsia="Arial" w:hAnsi="Arial"/>
                <w:color w:val="000000"/>
                <w:sz w:val="18"/>
              </w:rPr>
              <w:t>Bank overdraft</w:t>
            </w:r>
          </w:p>
        </w:tc>
        <w:tc>
          <w:tcPr>
            <w:tcW w:w="3225" w:type="dxa"/>
            <w:tcBorders>
              <w:top w:val="none" w:sz="0" w:space="0" w:color="020000"/>
              <w:left w:val="none" w:sz="0" w:space="0" w:color="020000"/>
              <w:bottom w:val="single" w:sz="5" w:space="0" w:color="000000"/>
              <w:right w:val="none" w:sz="0" w:space="0" w:color="020000"/>
            </w:tcBorders>
            <w:vAlign w:val="center"/>
          </w:tcPr>
          <w:p w14:paraId="4BFD5087" w14:textId="77777777" w:rsidR="0018574B" w:rsidRDefault="0018574B" w:rsidP="00E80FEF">
            <w:pPr>
              <w:spacing w:after="57" w:line="197" w:lineRule="exact"/>
              <w:ind w:right="211"/>
              <w:jc w:val="right"/>
              <w:textAlignment w:val="baseline"/>
              <w:rPr>
                <w:rFonts w:ascii="Arial" w:eastAsia="Arial" w:hAnsi="Arial"/>
                <w:color w:val="000000"/>
                <w:sz w:val="18"/>
              </w:rPr>
            </w:pPr>
            <w:r>
              <w:rPr>
                <w:rFonts w:ascii="Arial" w:eastAsia="Arial" w:hAnsi="Arial"/>
                <w:color w:val="000000"/>
                <w:sz w:val="18"/>
              </w:rPr>
              <w:t>(637)</w:t>
            </w:r>
          </w:p>
        </w:tc>
        <w:tc>
          <w:tcPr>
            <w:tcW w:w="1013" w:type="dxa"/>
            <w:tcBorders>
              <w:top w:val="none" w:sz="0" w:space="0" w:color="020000"/>
              <w:left w:val="none" w:sz="0" w:space="0" w:color="020000"/>
              <w:bottom w:val="single" w:sz="5" w:space="0" w:color="000000"/>
              <w:right w:val="none" w:sz="0" w:space="0" w:color="020000"/>
            </w:tcBorders>
            <w:vAlign w:val="center"/>
          </w:tcPr>
          <w:p w14:paraId="500734D7" w14:textId="77777777" w:rsidR="0018574B" w:rsidRDefault="0018574B" w:rsidP="00E80FEF">
            <w:pPr>
              <w:spacing w:after="57" w:line="197" w:lineRule="exact"/>
              <w:ind w:right="34"/>
              <w:jc w:val="right"/>
              <w:textAlignment w:val="baseline"/>
              <w:rPr>
                <w:rFonts w:ascii="Arial" w:eastAsia="Arial" w:hAnsi="Arial"/>
                <w:color w:val="000000"/>
                <w:sz w:val="18"/>
              </w:rPr>
            </w:pPr>
            <w:r>
              <w:rPr>
                <w:rFonts w:ascii="Arial" w:eastAsia="Arial" w:hAnsi="Arial"/>
                <w:color w:val="000000"/>
                <w:sz w:val="18"/>
              </w:rPr>
              <w:t>(2 301)</w:t>
            </w:r>
          </w:p>
        </w:tc>
      </w:tr>
      <w:tr w:rsidR="0018574B" w14:paraId="742B2336" w14:textId="77777777" w:rsidTr="00E80FEF">
        <w:trPr>
          <w:trHeight w:hRule="exact" w:val="278"/>
        </w:trPr>
        <w:tc>
          <w:tcPr>
            <w:tcW w:w="317" w:type="dxa"/>
            <w:tcBorders>
              <w:top w:val="none" w:sz="0" w:space="0" w:color="020000"/>
              <w:left w:val="none" w:sz="0" w:space="0" w:color="020000"/>
              <w:bottom w:val="none" w:sz="0" w:space="0" w:color="020000"/>
              <w:right w:val="none" w:sz="0" w:space="0" w:color="020000"/>
            </w:tcBorders>
          </w:tcPr>
          <w:p w14:paraId="20DF7708"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single" w:sz="5" w:space="0" w:color="000000"/>
              <w:left w:val="none" w:sz="0" w:space="0" w:color="020000"/>
              <w:bottom w:val="single" w:sz="5" w:space="0" w:color="000000"/>
              <w:right w:val="none" w:sz="0" w:space="0" w:color="020000"/>
            </w:tcBorders>
          </w:tcPr>
          <w:p w14:paraId="37E63F34"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225" w:type="dxa"/>
            <w:tcBorders>
              <w:top w:val="single" w:sz="5" w:space="0" w:color="000000"/>
              <w:left w:val="none" w:sz="0" w:space="0" w:color="020000"/>
              <w:bottom w:val="single" w:sz="5" w:space="0" w:color="000000"/>
              <w:right w:val="none" w:sz="0" w:space="0" w:color="020000"/>
            </w:tcBorders>
            <w:vAlign w:val="center"/>
          </w:tcPr>
          <w:p w14:paraId="17138ACE" w14:textId="77777777" w:rsidR="0018574B" w:rsidRDefault="0018574B" w:rsidP="00E80FEF">
            <w:pPr>
              <w:spacing w:after="43" w:line="199" w:lineRule="exact"/>
              <w:ind w:right="211"/>
              <w:jc w:val="right"/>
              <w:textAlignment w:val="baseline"/>
              <w:rPr>
                <w:rFonts w:ascii="Arial" w:eastAsia="Arial" w:hAnsi="Arial"/>
                <w:b/>
                <w:color w:val="000000"/>
                <w:sz w:val="18"/>
              </w:rPr>
            </w:pPr>
            <w:r>
              <w:rPr>
                <w:rFonts w:ascii="Arial" w:eastAsia="Arial" w:hAnsi="Arial"/>
                <w:b/>
                <w:color w:val="000000"/>
                <w:sz w:val="18"/>
              </w:rPr>
              <w:t>3 489</w:t>
            </w:r>
          </w:p>
        </w:tc>
        <w:tc>
          <w:tcPr>
            <w:tcW w:w="1013" w:type="dxa"/>
            <w:tcBorders>
              <w:top w:val="single" w:sz="5" w:space="0" w:color="000000"/>
              <w:left w:val="none" w:sz="0" w:space="0" w:color="020000"/>
              <w:bottom w:val="single" w:sz="5" w:space="0" w:color="000000"/>
              <w:right w:val="none" w:sz="0" w:space="0" w:color="020000"/>
            </w:tcBorders>
            <w:vAlign w:val="center"/>
          </w:tcPr>
          <w:p w14:paraId="63C0BD4D" w14:textId="77777777" w:rsidR="0018574B" w:rsidRDefault="0018574B" w:rsidP="00E80FEF">
            <w:pPr>
              <w:spacing w:after="48" w:line="199" w:lineRule="exact"/>
              <w:ind w:right="34"/>
              <w:jc w:val="right"/>
              <w:textAlignment w:val="baseline"/>
              <w:rPr>
                <w:rFonts w:ascii="Arial" w:eastAsia="Arial" w:hAnsi="Arial"/>
                <w:b/>
                <w:color w:val="000000"/>
                <w:sz w:val="18"/>
              </w:rPr>
            </w:pPr>
            <w:r>
              <w:rPr>
                <w:rFonts w:ascii="Arial" w:eastAsia="Arial" w:hAnsi="Arial"/>
                <w:b/>
                <w:color w:val="000000"/>
                <w:sz w:val="18"/>
              </w:rPr>
              <w:t>523 298</w:t>
            </w:r>
          </w:p>
        </w:tc>
      </w:tr>
      <w:tr w:rsidR="0018574B" w14:paraId="1EBC06CC" w14:textId="77777777" w:rsidTr="00E80FEF">
        <w:trPr>
          <w:trHeight w:hRule="exact" w:val="447"/>
        </w:trPr>
        <w:tc>
          <w:tcPr>
            <w:tcW w:w="317" w:type="dxa"/>
            <w:tcBorders>
              <w:top w:val="none" w:sz="0" w:space="0" w:color="020000"/>
              <w:left w:val="none" w:sz="0" w:space="0" w:color="020000"/>
              <w:bottom w:val="none" w:sz="0" w:space="0" w:color="020000"/>
              <w:right w:val="none" w:sz="0" w:space="0" w:color="020000"/>
            </w:tcBorders>
          </w:tcPr>
          <w:p w14:paraId="35F2D29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single" w:sz="5" w:space="0" w:color="000000"/>
              <w:left w:val="none" w:sz="0" w:space="0" w:color="020000"/>
              <w:bottom w:val="none" w:sz="0" w:space="0" w:color="020000"/>
              <w:right w:val="none" w:sz="0" w:space="0" w:color="020000"/>
            </w:tcBorders>
            <w:vAlign w:val="bottom"/>
          </w:tcPr>
          <w:p w14:paraId="3F84D992" w14:textId="77777777" w:rsidR="0018574B" w:rsidRDefault="0018574B" w:rsidP="00E80FEF">
            <w:pPr>
              <w:spacing w:before="261" w:line="176" w:lineRule="exact"/>
              <w:ind w:left="134"/>
              <w:textAlignment w:val="baseline"/>
              <w:rPr>
                <w:rFonts w:ascii="Arial" w:eastAsia="Arial" w:hAnsi="Arial"/>
                <w:color w:val="000000"/>
                <w:sz w:val="18"/>
              </w:rPr>
            </w:pPr>
            <w:r>
              <w:rPr>
                <w:rFonts w:ascii="Arial" w:eastAsia="Arial" w:hAnsi="Arial"/>
                <w:color w:val="000000"/>
                <w:sz w:val="18"/>
              </w:rPr>
              <w:t>Current assets</w:t>
            </w:r>
          </w:p>
        </w:tc>
        <w:tc>
          <w:tcPr>
            <w:tcW w:w="3225" w:type="dxa"/>
            <w:tcBorders>
              <w:top w:val="single" w:sz="5" w:space="0" w:color="000000"/>
              <w:left w:val="none" w:sz="0" w:space="0" w:color="020000"/>
              <w:bottom w:val="none" w:sz="0" w:space="0" w:color="020000"/>
              <w:right w:val="none" w:sz="0" w:space="0" w:color="020000"/>
            </w:tcBorders>
            <w:vAlign w:val="bottom"/>
          </w:tcPr>
          <w:p w14:paraId="669B8829" w14:textId="77777777" w:rsidR="0018574B" w:rsidRDefault="0018574B" w:rsidP="00E80FEF">
            <w:pPr>
              <w:spacing w:before="247" w:line="190" w:lineRule="exact"/>
              <w:ind w:right="211"/>
              <w:jc w:val="right"/>
              <w:textAlignment w:val="baseline"/>
              <w:rPr>
                <w:rFonts w:ascii="Arial" w:eastAsia="Arial" w:hAnsi="Arial"/>
                <w:color w:val="000000"/>
                <w:sz w:val="18"/>
              </w:rPr>
            </w:pPr>
            <w:r>
              <w:rPr>
                <w:rFonts w:ascii="Arial" w:eastAsia="Arial" w:hAnsi="Arial"/>
                <w:color w:val="000000"/>
                <w:sz w:val="18"/>
              </w:rPr>
              <w:t>4 126</w:t>
            </w:r>
          </w:p>
        </w:tc>
        <w:tc>
          <w:tcPr>
            <w:tcW w:w="1013" w:type="dxa"/>
            <w:tcBorders>
              <w:top w:val="single" w:sz="5" w:space="0" w:color="000000"/>
              <w:left w:val="none" w:sz="0" w:space="0" w:color="020000"/>
              <w:bottom w:val="none" w:sz="0" w:space="0" w:color="020000"/>
              <w:right w:val="none" w:sz="0" w:space="0" w:color="020000"/>
            </w:tcBorders>
            <w:vAlign w:val="bottom"/>
          </w:tcPr>
          <w:p w14:paraId="77C369BA" w14:textId="77777777" w:rsidR="0018574B" w:rsidRDefault="0018574B" w:rsidP="00E80FEF">
            <w:pPr>
              <w:spacing w:before="247" w:line="190" w:lineRule="exact"/>
              <w:ind w:right="34"/>
              <w:jc w:val="right"/>
              <w:textAlignment w:val="baseline"/>
              <w:rPr>
                <w:rFonts w:ascii="Arial" w:eastAsia="Arial" w:hAnsi="Arial"/>
                <w:color w:val="000000"/>
                <w:sz w:val="18"/>
              </w:rPr>
            </w:pPr>
            <w:r>
              <w:rPr>
                <w:rFonts w:ascii="Arial" w:eastAsia="Arial" w:hAnsi="Arial"/>
                <w:color w:val="000000"/>
                <w:sz w:val="18"/>
              </w:rPr>
              <w:t>525 599</w:t>
            </w:r>
          </w:p>
        </w:tc>
      </w:tr>
      <w:tr w:rsidR="0018574B" w14:paraId="198C8586" w14:textId="77777777" w:rsidTr="00E80FEF">
        <w:trPr>
          <w:trHeight w:hRule="exact" w:val="259"/>
        </w:trPr>
        <w:tc>
          <w:tcPr>
            <w:tcW w:w="317" w:type="dxa"/>
            <w:tcBorders>
              <w:top w:val="none" w:sz="0" w:space="0" w:color="020000"/>
              <w:left w:val="none" w:sz="0" w:space="0" w:color="020000"/>
              <w:bottom w:val="none" w:sz="0" w:space="0" w:color="020000"/>
              <w:right w:val="none" w:sz="0" w:space="0" w:color="020000"/>
            </w:tcBorders>
          </w:tcPr>
          <w:p w14:paraId="2E5D8E43"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none" w:sz="0" w:space="0" w:color="020000"/>
              <w:left w:val="none" w:sz="0" w:space="0" w:color="020000"/>
              <w:bottom w:val="single" w:sz="5" w:space="0" w:color="000000"/>
              <w:right w:val="none" w:sz="0" w:space="0" w:color="020000"/>
            </w:tcBorders>
            <w:vAlign w:val="center"/>
          </w:tcPr>
          <w:p w14:paraId="5627651F" w14:textId="77777777" w:rsidR="0018574B" w:rsidRDefault="0018574B" w:rsidP="00E80FEF">
            <w:pPr>
              <w:spacing w:after="42" w:line="200" w:lineRule="exact"/>
              <w:ind w:left="134"/>
              <w:textAlignment w:val="baseline"/>
              <w:rPr>
                <w:rFonts w:ascii="Arial" w:eastAsia="Arial" w:hAnsi="Arial"/>
                <w:color w:val="000000"/>
                <w:sz w:val="18"/>
              </w:rPr>
            </w:pPr>
            <w:r>
              <w:rPr>
                <w:rFonts w:ascii="Arial" w:eastAsia="Arial" w:hAnsi="Arial"/>
                <w:color w:val="000000"/>
                <w:sz w:val="18"/>
              </w:rPr>
              <w:t>Current liabilities</w:t>
            </w:r>
          </w:p>
        </w:tc>
        <w:tc>
          <w:tcPr>
            <w:tcW w:w="3225" w:type="dxa"/>
            <w:tcBorders>
              <w:top w:val="none" w:sz="0" w:space="0" w:color="020000"/>
              <w:left w:val="none" w:sz="0" w:space="0" w:color="020000"/>
              <w:bottom w:val="single" w:sz="5" w:space="0" w:color="000000"/>
              <w:right w:val="none" w:sz="0" w:space="0" w:color="020000"/>
            </w:tcBorders>
            <w:vAlign w:val="center"/>
          </w:tcPr>
          <w:p w14:paraId="405F4CB9" w14:textId="77777777" w:rsidR="0018574B" w:rsidRDefault="0018574B" w:rsidP="00E80FEF">
            <w:pPr>
              <w:spacing w:after="47" w:line="200" w:lineRule="exact"/>
              <w:ind w:right="211"/>
              <w:jc w:val="right"/>
              <w:textAlignment w:val="baseline"/>
              <w:rPr>
                <w:rFonts w:ascii="Arial" w:eastAsia="Arial" w:hAnsi="Arial"/>
                <w:color w:val="000000"/>
                <w:sz w:val="18"/>
              </w:rPr>
            </w:pPr>
            <w:r>
              <w:rPr>
                <w:rFonts w:ascii="Arial" w:eastAsia="Arial" w:hAnsi="Arial"/>
                <w:color w:val="000000"/>
                <w:sz w:val="18"/>
              </w:rPr>
              <w:t>(637)</w:t>
            </w:r>
          </w:p>
        </w:tc>
        <w:tc>
          <w:tcPr>
            <w:tcW w:w="1013" w:type="dxa"/>
            <w:tcBorders>
              <w:top w:val="none" w:sz="0" w:space="0" w:color="020000"/>
              <w:left w:val="none" w:sz="0" w:space="0" w:color="020000"/>
              <w:bottom w:val="single" w:sz="5" w:space="0" w:color="000000"/>
              <w:right w:val="none" w:sz="0" w:space="0" w:color="020000"/>
            </w:tcBorders>
            <w:vAlign w:val="center"/>
          </w:tcPr>
          <w:p w14:paraId="230F35B7" w14:textId="77777777" w:rsidR="0018574B" w:rsidRDefault="0018574B" w:rsidP="00E80FEF">
            <w:pPr>
              <w:spacing w:after="52" w:line="197" w:lineRule="exact"/>
              <w:ind w:right="34"/>
              <w:jc w:val="right"/>
              <w:textAlignment w:val="baseline"/>
              <w:rPr>
                <w:rFonts w:ascii="Arial" w:eastAsia="Arial" w:hAnsi="Arial"/>
                <w:color w:val="000000"/>
                <w:sz w:val="18"/>
              </w:rPr>
            </w:pPr>
            <w:r>
              <w:rPr>
                <w:rFonts w:ascii="Arial" w:eastAsia="Arial" w:hAnsi="Arial"/>
                <w:color w:val="000000"/>
                <w:sz w:val="18"/>
              </w:rPr>
              <w:t>(2 301)</w:t>
            </w:r>
          </w:p>
        </w:tc>
      </w:tr>
      <w:tr w:rsidR="0018574B" w14:paraId="39FB2E2A" w14:textId="77777777" w:rsidTr="00E80FEF">
        <w:trPr>
          <w:trHeight w:hRule="exact" w:val="283"/>
        </w:trPr>
        <w:tc>
          <w:tcPr>
            <w:tcW w:w="317" w:type="dxa"/>
            <w:tcBorders>
              <w:top w:val="none" w:sz="0" w:space="0" w:color="020000"/>
              <w:left w:val="none" w:sz="0" w:space="0" w:color="020000"/>
              <w:bottom w:val="none" w:sz="0" w:space="0" w:color="020000"/>
              <w:right w:val="none" w:sz="0" w:space="0" w:color="020000"/>
            </w:tcBorders>
          </w:tcPr>
          <w:p w14:paraId="3EEB299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285" w:type="dxa"/>
            <w:tcBorders>
              <w:top w:val="single" w:sz="5" w:space="0" w:color="000000"/>
              <w:left w:val="none" w:sz="0" w:space="0" w:color="020000"/>
              <w:bottom w:val="single" w:sz="11" w:space="0" w:color="000000"/>
              <w:right w:val="none" w:sz="0" w:space="0" w:color="020000"/>
            </w:tcBorders>
          </w:tcPr>
          <w:p w14:paraId="5EA668E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225" w:type="dxa"/>
            <w:tcBorders>
              <w:top w:val="single" w:sz="5" w:space="0" w:color="000000"/>
              <w:left w:val="none" w:sz="0" w:space="0" w:color="020000"/>
              <w:bottom w:val="single" w:sz="11" w:space="0" w:color="000000"/>
              <w:right w:val="none" w:sz="0" w:space="0" w:color="020000"/>
            </w:tcBorders>
            <w:vAlign w:val="center"/>
          </w:tcPr>
          <w:p w14:paraId="31126B56" w14:textId="77777777" w:rsidR="0018574B" w:rsidRDefault="0018574B" w:rsidP="00E80FEF">
            <w:pPr>
              <w:spacing w:after="53" w:line="199" w:lineRule="exact"/>
              <w:ind w:right="211"/>
              <w:jc w:val="right"/>
              <w:textAlignment w:val="baseline"/>
              <w:rPr>
                <w:rFonts w:ascii="Arial" w:eastAsia="Arial" w:hAnsi="Arial"/>
                <w:b/>
                <w:color w:val="000000"/>
                <w:sz w:val="18"/>
              </w:rPr>
            </w:pPr>
            <w:r>
              <w:rPr>
                <w:rFonts w:ascii="Arial" w:eastAsia="Arial" w:hAnsi="Arial"/>
                <w:b/>
                <w:color w:val="000000"/>
                <w:sz w:val="18"/>
              </w:rPr>
              <w:t>3 489</w:t>
            </w:r>
          </w:p>
        </w:tc>
        <w:tc>
          <w:tcPr>
            <w:tcW w:w="1013" w:type="dxa"/>
            <w:tcBorders>
              <w:top w:val="single" w:sz="5" w:space="0" w:color="000000"/>
              <w:left w:val="none" w:sz="0" w:space="0" w:color="020000"/>
              <w:bottom w:val="single" w:sz="11" w:space="0" w:color="000000"/>
              <w:right w:val="none" w:sz="0" w:space="0" w:color="020000"/>
            </w:tcBorders>
            <w:vAlign w:val="center"/>
          </w:tcPr>
          <w:p w14:paraId="2AAC95CA" w14:textId="77777777" w:rsidR="0018574B" w:rsidRDefault="0018574B" w:rsidP="00E80FEF">
            <w:pPr>
              <w:spacing w:after="56" w:line="199" w:lineRule="exact"/>
              <w:ind w:right="34"/>
              <w:jc w:val="right"/>
              <w:textAlignment w:val="baseline"/>
              <w:rPr>
                <w:rFonts w:ascii="Arial" w:eastAsia="Arial" w:hAnsi="Arial"/>
                <w:b/>
                <w:color w:val="000000"/>
                <w:sz w:val="18"/>
              </w:rPr>
            </w:pPr>
            <w:r>
              <w:rPr>
                <w:rFonts w:ascii="Arial" w:eastAsia="Arial" w:hAnsi="Arial"/>
                <w:b/>
                <w:color w:val="000000"/>
                <w:sz w:val="18"/>
              </w:rPr>
              <w:t>523 298</w:t>
            </w:r>
          </w:p>
        </w:tc>
      </w:tr>
    </w:tbl>
    <w:p w14:paraId="7426DB8B" w14:textId="77777777" w:rsidR="0018574B" w:rsidRDefault="0018574B" w:rsidP="0018574B">
      <w:pPr>
        <w:spacing w:after="206" w:line="20" w:lineRule="exact"/>
      </w:pPr>
    </w:p>
    <w:p w14:paraId="11C15EFB" w14:textId="77777777" w:rsidR="0018574B" w:rsidRDefault="0018574B" w:rsidP="0018574B">
      <w:pPr>
        <w:spacing w:line="202" w:lineRule="exact"/>
        <w:ind w:left="576" w:right="1368"/>
        <w:textAlignment w:val="baseline"/>
        <w:rPr>
          <w:rFonts w:ascii="Arial" w:eastAsia="Arial" w:hAnsi="Arial"/>
          <w:color w:val="000000"/>
          <w:sz w:val="18"/>
        </w:rPr>
      </w:pPr>
      <w:r>
        <w:rPr>
          <w:rFonts w:ascii="Arial" w:eastAsia="Arial" w:hAnsi="Arial"/>
          <w:color w:val="000000"/>
          <w:sz w:val="18"/>
        </w:rPr>
        <w:t>Cash is reflected at the carrying value which approximates fair value. There is no credit risk attached to the instrument.</w:t>
      </w:r>
    </w:p>
    <w:p w14:paraId="426583D9" w14:textId="77777777" w:rsidR="0018574B" w:rsidRDefault="0018574B" w:rsidP="0018574B">
      <w:pPr>
        <w:spacing w:before="195" w:after="100" w:line="197" w:lineRule="exact"/>
        <w:ind w:left="576" w:right="432"/>
        <w:jc w:val="both"/>
        <w:textAlignment w:val="baseline"/>
        <w:rPr>
          <w:rFonts w:ascii="Arial" w:eastAsia="Arial" w:hAnsi="Arial"/>
          <w:color w:val="000000"/>
          <w:sz w:val="18"/>
        </w:rPr>
      </w:pPr>
      <w:r>
        <w:rPr>
          <w:rFonts w:ascii="Arial" w:eastAsia="Arial" w:hAnsi="Arial"/>
          <w:color w:val="000000"/>
          <w:sz w:val="18"/>
        </w:rPr>
        <w:t>The municipal entity has a sweeping arrangement with the City of Johannesburg Metropolitan Municipality whereby all cash is swept on a daily basis to the City of Johannesburg Metropolitan Municipality's bank account. Some of the entity's ABSA bank accounts were not swept during the finacial period which resulted in balances at the end of the reporting period. Petty cash is reflected as cash on hand. The cash owed to the entity by the City of Johannesburg Metropolitan Municipality is reflected as an amount due from the shareholder</w:t>
      </w:r>
    </w:p>
    <w:tbl>
      <w:tblPr>
        <w:tblW w:w="0" w:type="auto"/>
        <w:tblInd w:w="612" w:type="dxa"/>
        <w:tblLayout w:type="fixed"/>
        <w:tblCellMar>
          <w:left w:w="0" w:type="dxa"/>
          <w:right w:w="0" w:type="dxa"/>
        </w:tblCellMar>
        <w:tblLook w:val="0000" w:firstRow="0" w:lastRow="0" w:firstColumn="0" w:lastColumn="0" w:noHBand="0" w:noVBand="0"/>
      </w:tblPr>
      <w:tblGrid>
        <w:gridCol w:w="5607"/>
        <w:gridCol w:w="2827"/>
        <w:gridCol w:w="571"/>
        <w:gridCol w:w="403"/>
      </w:tblGrid>
      <w:tr w:rsidR="0018574B" w14:paraId="2E9AEAFF" w14:textId="77777777" w:rsidTr="00E80FEF">
        <w:trPr>
          <w:trHeight w:hRule="exact" w:val="297"/>
        </w:trPr>
        <w:tc>
          <w:tcPr>
            <w:tcW w:w="5607" w:type="dxa"/>
            <w:tcBorders>
              <w:top w:val="none" w:sz="0" w:space="0" w:color="020000"/>
              <w:left w:val="none" w:sz="0" w:space="0" w:color="020000"/>
              <w:bottom w:val="none" w:sz="0" w:space="0" w:color="020000"/>
              <w:right w:val="none" w:sz="0" w:space="0" w:color="020000"/>
            </w:tcBorders>
            <w:vAlign w:val="center"/>
          </w:tcPr>
          <w:p w14:paraId="4B7FEC4E" w14:textId="77777777" w:rsidR="0018574B" w:rsidRDefault="0018574B" w:rsidP="00E80FEF">
            <w:pPr>
              <w:spacing w:before="107" w:line="190" w:lineRule="exact"/>
              <w:ind w:left="9"/>
              <w:textAlignment w:val="baseline"/>
              <w:rPr>
                <w:rFonts w:ascii="Arial" w:eastAsia="Arial" w:hAnsi="Arial"/>
                <w:b/>
                <w:color w:val="000000"/>
                <w:sz w:val="18"/>
              </w:rPr>
            </w:pPr>
            <w:r>
              <w:rPr>
                <w:rFonts w:ascii="Arial" w:eastAsia="Arial" w:hAnsi="Arial"/>
                <w:b/>
                <w:color w:val="000000"/>
                <w:sz w:val="18"/>
              </w:rPr>
              <w:t>Bank balances consist of the following:</w:t>
            </w:r>
          </w:p>
        </w:tc>
        <w:tc>
          <w:tcPr>
            <w:tcW w:w="2827" w:type="dxa"/>
            <w:tcBorders>
              <w:top w:val="none" w:sz="0" w:space="0" w:color="020000"/>
              <w:left w:val="none" w:sz="0" w:space="0" w:color="020000"/>
              <w:bottom w:val="none" w:sz="0" w:space="0" w:color="020000"/>
              <w:right w:val="none" w:sz="0" w:space="0" w:color="020000"/>
            </w:tcBorders>
          </w:tcPr>
          <w:p w14:paraId="05994953"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71" w:type="dxa"/>
            <w:tcBorders>
              <w:top w:val="none" w:sz="0" w:space="0" w:color="020000"/>
              <w:left w:val="none" w:sz="0" w:space="0" w:color="020000"/>
              <w:bottom w:val="none" w:sz="0" w:space="0" w:color="020000"/>
              <w:right w:val="none" w:sz="0" w:space="0" w:color="020000"/>
            </w:tcBorders>
          </w:tcPr>
          <w:p w14:paraId="649EB89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tcPr>
          <w:p w14:paraId="381C3E9D"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r>
      <w:tr w:rsidR="0018574B" w14:paraId="1E88923C" w14:textId="77777777" w:rsidTr="00E80FEF">
        <w:trPr>
          <w:trHeight w:hRule="exact" w:val="197"/>
        </w:trPr>
        <w:tc>
          <w:tcPr>
            <w:tcW w:w="5607" w:type="dxa"/>
            <w:tcBorders>
              <w:top w:val="none" w:sz="0" w:space="0" w:color="020000"/>
              <w:left w:val="none" w:sz="0" w:space="0" w:color="020000"/>
              <w:bottom w:val="none" w:sz="0" w:space="0" w:color="020000"/>
              <w:right w:val="none" w:sz="0" w:space="0" w:color="020000"/>
            </w:tcBorders>
            <w:vAlign w:val="center"/>
          </w:tcPr>
          <w:p w14:paraId="083609F0" w14:textId="77777777" w:rsidR="0018574B" w:rsidRDefault="0018574B" w:rsidP="00E80FEF">
            <w:pPr>
              <w:spacing w:line="175" w:lineRule="exact"/>
              <w:ind w:left="9"/>
              <w:textAlignment w:val="baseline"/>
              <w:rPr>
                <w:rFonts w:ascii="Arial" w:eastAsia="Arial" w:hAnsi="Arial"/>
                <w:color w:val="000000"/>
                <w:sz w:val="18"/>
              </w:rPr>
            </w:pPr>
            <w:r>
              <w:rPr>
                <w:rFonts w:ascii="Arial" w:eastAsia="Arial" w:hAnsi="Arial"/>
                <w:color w:val="000000"/>
                <w:sz w:val="18"/>
              </w:rPr>
              <w:t>405439473 - ABSA Main cheque</w:t>
            </w:r>
          </w:p>
        </w:tc>
        <w:tc>
          <w:tcPr>
            <w:tcW w:w="2827" w:type="dxa"/>
            <w:tcBorders>
              <w:top w:val="none" w:sz="0" w:space="0" w:color="020000"/>
              <w:left w:val="none" w:sz="0" w:space="0" w:color="020000"/>
              <w:bottom w:val="none" w:sz="0" w:space="0" w:color="020000"/>
              <w:right w:val="none" w:sz="0" w:space="0" w:color="020000"/>
            </w:tcBorders>
          </w:tcPr>
          <w:p w14:paraId="1C27F2BD"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71" w:type="dxa"/>
            <w:tcBorders>
              <w:top w:val="none" w:sz="0" w:space="0" w:color="020000"/>
              <w:left w:val="none" w:sz="0" w:space="0" w:color="020000"/>
              <w:bottom w:val="none" w:sz="0" w:space="0" w:color="020000"/>
              <w:right w:val="none" w:sz="0" w:space="0" w:color="020000"/>
            </w:tcBorders>
            <w:vAlign w:val="center"/>
          </w:tcPr>
          <w:p w14:paraId="4397F921" w14:textId="77777777" w:rsidR="0018574B" w:rsidRDefault="0018574B" w:rsidP="00E80FEF">
            <w:pPr>
              <w:spacing w:line="185" w:lineRule="exact"/>
              <w:ind w:right="23"/>
              <w:jc w:val="right"/>
              <w:textAlignment w:val="baseline"/>
              <w:rPr>
                <w:rFonts w:ascii="Arial" w:eastAsia="Arial" w:hAnsi="Arial"/>
                <w:color w:val="000000"/>
                <w:sz w:val="18"/>
              </w:rPr>
            </w:pPr>
            <w:r>
              <w:rPr>
                <w:rFonts w:ascii="Arial" w:eastAsia="Arial" w:hAnsi="Arial"/>
                <w:color w:val="000000"/>
                <w:sz w:val="18"/>
              </w:rPr>
              <w:t>54</w:t>
            </w:r>
          </w:p>
        </w:tc>
        <w:tc>
          <w:tcPr>
            <w:tcW w:w="403" w:type="dxa"/>
            <w:tcBorders>
              <w:top w:val="none" w:sz="0" w:space="0" w:color="020000"/>
              <w:left w:val="none" w:sz="0" w:space="0" w:color="020000"/>
              <w:bottom w:val="none" w:sz="0" w:space="0" w:color="020000"/>
              <w:right w:val="none" w:sz="0" w:space="0" w:color="020000"/>
            </w:tcBorders>
            <w:vAlign w:val="center"/>
          </w:tcPr>
          <w:p w14:paraId="383D30DE" w14:textId="77777777" w:rsidR="0018574B" w:rsidRDefault="0018574B" w:rsidP="00E80FEF">
            <w:pPr>
              <w:spacing w:line="185" w:lineRule="exact"/>
              <w:jc w:val="center"/>
              <w:textAlignment w:val="baseline"/>
              <w:rPr>
                <w:rFonts w:ascii="Arial" w:eastAsia="Arial" w:hAnsi="Arial"/>
                <w:color w:val="000000"/>
                <w:sz w:val="18"/>
              </w:rPr>
            </w:pPr>
            <w:r>
              <w:rPr>
                <w:rFonts w:ascii="Arial" w:eastAsia="Arial" w:hAnsi="Arial"/>
                <w:color w:val="000000"/>
                <w:sz w:val="18"/>
              </w:rPr>
              <w:t>883</w:t>
            </w:r>
          </w:p>
        </w:tc>
      </w:tr>
      <w:tr w:rsidR="0018574B" w14:paraId="12A125F1" w14:textId="77777777" w:rsidTr="00E80FEF">
        <w:trPr>
          <w:trHeight w:hRule="exact" w:val="197"/>
        </w:trPr>
        <w:tc>
          <w:tcPr>
            <w:tcW w:w="5607" w:type="dxa"/>
            <w:tcBorders>
              <w:top w:val="none" w:sz="0" w:space="0" w:color="020000"/>
              <w:left w:val="none" w:sz="0" w:space="0" w:color="020000"/>
              <w:bottom w:val="none" w:sz="0" w:space="0" w:color="020000"/>
              <w:right w:val="none" w:sz="0" w:space="0" w:color="020000"/>
            </w:tcBorders>
            <w:vAlign w:val="center"/>
          </w:tcPr>
          <w:p w14:paraId="785EDC9D" w14:textId="77777777" w:rsidR="0018574B" w:rsidRDefault="0018574B" w:rsidP="00E80FEF">
            <w:pPr>
              <w:spacing w:line="182" w:lineRule="exact"/>
              <w:ind w:left="9"/>
              <w:textAlignment w:val="baseline"/>
              <w:rPr>
                <w:rFonts w:ascii="Arial" w:eastAsia="Arial" w:hAnsi="Arial"/>
                <w:color w:val="000000"/>
                <w:sz w:val="18"/>
              </w:rPr>
            </w:pPr>
            <w:r>
              <w:rPr>
                <w:rFonts w:ascii="Arial" w:eastAsia="Arial" w:hAnsi="Arial"/>
                <w:color w:val="000000"/>
                <w:sz w:val="18"/>
              </w:rPr>
              <w:t>4054636689 - ABSA Sundry revenue account</w:t>
            </w:r>
          </w:p>
        </w:tc>
        <w:tc>
          <w:tcPr>
            <w:tcW w:w="2827" w:type="dxa"/>
            <w:tcBorders>
              <w:top w:val="none" w:sz="0" w:space="0" w:color="020000"/>
              <w:left w:val="none" w:sz="0" w:space="0" w:color="020000"/>
              <w:bottom w:val="none" w:sz="0" w:space="0" w:color="020000"/>
              <w:right w:val="none" w:sz="0" w:space="0" w:color="020000"/>
            </w:tcBorders>
          </w:tcPr>
          <w:p w14:paraId="6A42648D"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571" w:type="dxa"/>
            <w:tcBorders>
              <w:top w:val="none" w:sz="0" w:space="0" w:color="020000"/>
              <w:left w:val="none" w:sz="0" w:space="0" w:color="020000"/>
              <w:bottom w:val="none" w:sz="0" w:space="0" w:color="020000"/>
              <w:right w:val="none" w:sz="0" w:space="0" w:color="020000"/>
            </w:tcBorders>
            <w:vAlign w:val="center"/>
          </w:tcPr>
          <w:p w14:paraId="10185642" w14:textId="77777777" w:rsidR="0018574B" w:rsidRDefault="0018574B" w:rsidP="00E80FEF">
            <w:pPr>
              <w:spacing w:line="189" w:lineRule="exact"/>
              <w:ind w:right="23"/>
              <w:jc w:val="right"/>
              <w:textAlignment w:val="baseline"/>
              <w:rPr>
                <w:rFonts w:ascii="Arial" w:eastAsia="Arial" w:hAnsi="Arial"/>
                <w:color w:val="000000"/>
                <w:sz w:val="18"/>
              </w:rPr>
            </w:pPr>
            <w:r>
              <w:rPr>
                <w:rFonts w:ascii="Arial" w:eastAsia="Arial" w:hAnsi="Arial"/>
                <w:color w:val="000000"/>
                <w:sz w:val="18"/>
              </w:rPr>
              <w:t>3</w:t>
            </w:r>
          </w:p>
        </w:tc>
        <w:tc>
          <w:tcPr>
            <w:tcW w:w="403" w:type="dxa"/>
            <w:tcBorders>
              <w:top w:val="none" w:sz="0" w:space="0" w:color="020000"/>
              <w:left w:val="none" w:sz="0" w:space="0" w:color="020000"/>
              <w:bottom w:val="none" w:sz="0" w:space="0" w:color="020000"/>
              <w:right w:val="none" w:sz="0" w:space="0" w:color="020000"/>
            </w:tcBorders>
            <w:vAlign w:val="center"/>
          </w:tcPr>
          <w:p w14:paraId="10B1DE13" w14:textId="77777777" w:rsidR="0018574B" w:rsidRDefault="0018574B" w:rsidP="00E80FEF">
            <w:pPr>
              <w:spacing w:line="189" w:lineRule="exact"/>
              <w:jc w:val="center"/>
              <w:textAlignment w:val="baseline"/>
              <w:rPr>
                <w:rFonts w:ascii="Arial" w:eastAsia="Arial" w:hAnsi="Arial"/>
                <w:color w:val="000000"/>
                <w:sz w:val="18"/>
              </w:rPr>
            </w:pPr>
            <w:r>
              <w:rPr>
                <w:rFonts w:ascii="Arial" w:eastAsia="Arial" w:hAnsi="Arial"/>
                <w:color w:val="000000"/>
                <w:sz w:val="18"/>
              </w:rPr>
              <w:t>008</w:t>
            </w:r>
          </w:p>
        </w:tc>
      </w:tr>
      <w:tr w:rsidR="0018574B" w14:paraId="6A3B3213" w14:textId="77777777" w:rsidTr="00E80FEF">
        <w:trPr>
          <w:trHeight w:hRule="exact" w:val="197"/>
        </w:trPr>
        <w:tc>
          <w:tcPr>
            <w:tcW w:w="5607" w:type="dxa"/>
            <w:tcBorders>
              <w:top w:val="none" w:sz="0" w:space="0" w:color="020000"/>
              <w:left w:val="none" w:sz="0" w:space="0" w:color="020000"/>
              <w:bottom w:val="none" w:sz="0" w:space="0" w:color="020000"/>
              <w:right w:val="none" w:sz="0" w:space="0" w:color="020000"/>
            </w:tcBorders>
            <w:vAlign w:val="center"/>
          </w:tcPr>
          <w:p w14:paraId="4B395A61" w14:textId="77777777" w:rsidR="0018574B" w:rsidRDefault="0018574B" w:rsidP="00E80FEF">
            <w:pPr>
              <w:spacing w:line="187" w:lineRule="exact"/>
              <w:ind w:left="9"/>
              <w:textAlignment w:val="baseline"/>
              <w:rPr>
                <w:rFonts w:ascii="Arial" w:eastAsia="Arial" w:hAnsi="Arial"/>
                <w:color w:val="000000"/>
                <w:sz w:val="18"/>
              </w:rPr>
            </w:pPr>
            <w:r>
              <w:rPr>
                <w:rFonts w:ascii="Arial" w:eastAsia="Arial" w:hAnsi="Arial"/>
                <w:color w:val="000000"/>
                <w:sz w:val="18"/>
              </w:rPr>
              <w:t>4055151238 - ABSA Electricity deposits</w:t>
            </w:r>
          </w:p>
        </w:tc>
        <w:tc>
          <w:tcPr>
            <w:tcW w:w="2827" w:type="dxa"/>
            <w:tcBorders>
              <w:top w:val="none" w:sz="0" w:space="0" w:color="020000"/>
              <w:left w:val="none" w:sz="0" w:space="0" w:color="020000"/>
              <w:bottom w:val="none" w:sz="0" w:space="0" w:color="020000"/>
              <w:right w:val="none" w:sz="0" w:space="0" w:color="020000"/>
            </w:tcBorders>
            <w:vAlign w:val="center"/>
          </w:tcPr>
          <w:p w14:paraId="724D0E2E" w14:textId="77777777" w:rsidR="0018574B" w:rsidRDefault="0018574B" w:rsidP="00E80FEF">
            <w:pPr>
              <w:spacing w:line="185" w:lineRule="exact"/>
              <w:ind w:right="260"/>
              <w:jc w:val="right"/>
              <w:textAlignment w:val="baseline"/>
              <w:rPr>
                <w:rFonts w:ascii="Arial" w:eastAsia="Arial" w:hAnsi="Arial"/>
                <w:color w:val="000000"/>
                <w:sz w:val="18"/>
              </w:rPr>
            </w:pPr>
            <w:r>
              <w:rPr>
                <w:rFonts w:ascii="Arial" w:eastAsia="Arial" w:hAnsi="Arial"/>
                <w:color w:val="000000"/>
                <w:sz w:val="18"/>
              </w:rPr>
              <w:t>559</w:t>
            </w:r>
          </w:p>
        </w:tc>
        <w:tc>
          <w:tcPr>
            <w:tcW w:w="571" w:type="dxa"/>
            <w:tcBorders>
              <w:top w:val="none" w:sz="0" w:space="0" w:color="020000"/>
              <w:left w:val="none" w:sz="0" w:space="0" w:color="020000"/>
              <w:bottom w:val="none" w:sz="0" w:space="0" w:color="020000"/>
              <w:right w:val="none" w:sz="0" w:space="0" w:color="020000"/>
            </w:tcBorders>
            <w:vAlign w:val="center"/>
          </w:tcPr>
          <w:p w14:paraId="1125FDD7" w14:textId="77777777" w:rsidR="0018574B" w:rsidRDefault="0018574B" w:rsidP="00E80FEF">
            <w:pPr>
              <w:spacing w:line="194" w:lineRule="exact"/>
              <w:ind w:right="23"/>
              <w:jc w:val="right"/>
              <w:textAlignment w:val="baseline"/>
              <w:rPr>
                <w:rFonts w:ascii="Arial" w:eastAsia="Arial" w:hAnsi="Arial"/>
                <w:color w:val="000000"/>
                <w:sz w:val="18"/>
              </w:rPr>
            </w:pPr>
            <w:r>
              <w:rPr>
                <w:rFonts w:ascii="Arial" w:eastAsia="Arial" w:hAnsi="Arial"/>
                <w:color w:val="000000"/>
                <w:sz w:val="18"/>
              </w:rPr>
              <w:t>97</w:t>
            </w:r>
          </w:p>
        </w:tc>
        <w:tc>
          <w:tcPr>
            <w:tcW w:w="403" w:type="dxa"/>
            <w:tcBorders>
              <w:top w:val="none" w:sz="0" w:space="0" w:color="020000"/>
              <w:left w:val="none" w:sz="0" w:space="0" w:color="020000"/>
              <w:bottom w:val="none" w:sz="0" w:space="0" w:color="020000"/>
              <w:right w:val="none" w:sz="0" w:space="0" w:color="020000"/>
            </w:tcBorders>
            <w:vAlign w:val="center"/>
          </w:tcPr>
          <w:p w14:paraId="7987CFC8" w14:textId="77777777" w:rsidR="0018574B" w:rsidRDefault="0018574B" w:rsidP="00E80FEF">
            <w:pPr>
              <w:spacing w:line="194" w:lineRule="exact"/>
              <w:jc w:val="center"/>
              <w:textAlignment w:val="baseline"/>
              <w:rPr>
                <w:rFonts w:ascii="Arial" w:eastAsia="Arial" w:hAnsi="Arial"/>
                <w:color w:val="000000"/>
                <w:sz w:val="18"/>
              </w:rPr>
            </w:pPr>
            <w:r>
              <w:rPr>
                <w:rFonts w:ascii="Arial" w:eastAsia="Arial" w:hAnsi="Arial"/>
                <w:color w:val="000000"/>
                <w:sz w:val="18"/>
              </w:rPr>
              <w:t>737</w:t>
            </w:r>
          </w:p>
        </w:tc>
      </w:tr>
      <w:tr w:rsidR="0018574B" w14:paraId="38D7536E" w14:textId="77777777" w:rsidTr="00E80FEF">
        <w:trPr>
          <w:trHeight w:hRule="exact" w:val="196"/>
        </w:trPr>
        <w:tc>
          <w:tcPr>
            <w:tcW w:w="5607" w:type="dxa"/>
            <w:tcBorders>
              <w:top w:val="none" w:sz="0" w:space="0" w:color="020000"/>
              <w:left w:val="none" w:sz="0" w:space="0" w:color="020000"/>
              <w:bottom w:val="none" w:sz="0" w:space="0" w:color="020000"/>
              <w:right w:val="none" w:sz="0" w:space="0" w:color="020000"/>
            </w:tcBorders>
            <w:vAlign w:val="center"/>
          </w:tcPr>
          <w:p w14:paraId="7BFCFE02" w14:textId="77777777" w:rsidR="0018574B" w:rsidRDefault="0018574B" w:rsidP="00E80FEF">
            <w:pPr>
              <w:spacing w:line="175" w:lineRule="exact"/>
              <w:ind w:left="9"/>
              <w:textAlignment w:val="baseline"/>
              <w:rPr>
                <w:rFonts w:ascii="Arial" w:eastAsia="Arial" w:hAnsi="Arial"/>
                <w:color w:val="000000"/>
                <w:sz w:val="18"/>
              </w:rPr>
            </w:pPr>
            <w:r>
              <w:rPr>
                <w:rFonts w:ascii="Arial" w:eastAsia="Arial" w:hAnsi="Arial"/>
                <w:color w:val="000000"/>
                <w:sz w:val="18"/>
              </w:rPr>
              <w:t>4055418357 - ABSA Prepaid account</w:t>
            </w:r>
          </w:p>
        </w:tc>
        <w:tc>
          <w:tcPr>
            <w:tcW w:w="2827" w:type="dxa"/>
            <w:tcBorders>
              <w:top w:val="none" w:sz="0" w:space="0" w:color="020000"/>
              <w:left w:val="none" w:sz="0" w:space="0" w:color="020000"/>
              <w:bottom w:val="none" w:sz="0" w:space="0" w:color="020000"/>
              <w:right w:val="none" w:sz="0" w:space="0" w:color="020000"/>
            </w:tcBorders>
            <w:vAlign w:val="center"/>
          </w:tcPr>
          <w:p w14:paraId="33A97D47" w14:textId="77777777" w:rsidR="0018574B" w:rsidRDefault="0018574B" w:rsidP="00E80FEF">
            <w:pPr>
              <w:spacing w:line="184" w:lineRule="exact"/>
              <w:ind w:right="260"/>
              <w:jc w:val="right"/>
              <w:textAlignment w:val="baseline"/>
              <w:rPr>
                <w:rFonts w:ascii="Arial" w:eastAsia="Arial" w:hAnsi="Arial"/>
                <w:color w:val="000000"/>
                <w:sz w:val="18"/>
              </w:rPr>
            </w:pPr>
            <w:r>
              <w:rPr>
                <w:rFonts w:ascii="Arial" w:eastAsia="Arial" w:hAnsi="Arial"/>
                <w:color w:val="000000"/>
                <w:sz w:val="18"/>
              </w:rPr>
              <w:t>3 536</w:t>
            </w:r>
          </w:p>
        </w:tc>
        <w:tc>
          <w:tcPr>
            <w:tcW w:w="571" w:type="dxa"/>
            <w:tcBorders>
              <w:top w:val="none" w:sz="0" w:space="0" w:color="020000"/>
              <w:left w:val="none" w:sz="0" w:space="0" w:color="020000"/>
              <w:bottom w:val="none" w:sz="0" w:space="0" w:color="020000"/>
              <w:right w:val="none" w:sz="0" w:space="0" w:color="020000"/>
            </w:tcBorders>
            <w:vAlign w:val="center"/>
          </w:tcPr>
          <w:p w14:paraId="0837CBA9" w14:textId="77777777" w:rsidR="0018574B" w:rsidRDefault="0018574B" w:rsidP="00E80FEF">
            <w:pPr>
              <w:spacing w:line="184" w:lineRule="exact"/>
              <w:ind w:right="23"/>
              <w:jc w:val="right"/>
              <w:textAlignment w:val="baseline"/>
              <w:rPr>
                <w:rFonts w:ascii="Arial" w:eastAsia="Arial" w:hAnsi="Arial"/>
                <w:color w:val="000000"/>
                <w:sz w:val="18"/>
              </w:rPr>
            </w:pPr>
            <w:r>
              <w:rPr>
                <w:rFonts w:ascii="Arial" w:eastAsia="Arial" w:hAnsi="Arial"/>
                <w:color w:val="000000"/>
                <w:sz w:val="18"/>
              </w:rPr>
              <w:t>369</w:t>
            </w:r>
          </w:p>
        </w:tc>
        <w:tc>
          <w:tcPr>
            <w:tcW w:w="403" w:type="dxa"/>
            <w:tcBorders>
              <w:top w:val="none" w:sz="0" w:space="0" w:color="020000"/>
              <w:left w:val="none" w:sz="0" w:space="0" w:color="020000"/>
              <w:bottom w:val="none" w:sz="0" w:space="0" w:color="020000"/>
              <w:right w:val="none" w:sz="0" w:space="0" w:color="020000"/>
            </w:tcBorders>
            <w:vAlign w:val="center"/>
          </w:tcPr>
          <w:p w14:paraId="5F8CD514"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940</w:t>
            </w:r>
          </w:p>
        </w:tc>
      </w:tr>
      <w:tr w:rsidR="0018574B" w14:paraId="7BA6EA60" w14:textId="77777777" w:rsidTr="00E80FEF">
        <w:trPr>
          <w:trHeight w:hRule="exact" w:val="255"/>
        </w:trPr>
        <w:tc>
          <w:tcPr>
            <w:tcW w:w="5607" w:type="dxa"/>
            <w:tcBorders>
              <w:top w:val="none" w:sz="0" w:space="0" w:color="020000"/>
              <w:left w:val="none" w:sz="0" w:space="0" w:color="020000"/>
              <w:bottom w:val="single" w:sz="5" w:space="0" w:color="000000"/>
              <w:right w:val="none" w:sz="0" w:space="0" w:color="020000"/>
            </w:tcBorders>
            <w:vAlign w:val="center"/>
          </w:tcPr>
          <w:p w14:paraId="37A883C5" w14:textId="77777777" w:rsidR="0018574B" w:rsidRDefault="0018574B" w:rsidP="00E80FEF">
            <w:pPr>
              <w:spacing w:after="37" w:line="200" w:lineRule="exact"/>
              <w:ind w:left="9"/>
              <w:textAlignment w:val="baseline"/>
              <w:rPr>
                <w:rFonts w:ascii="Arial" w:eastAsia="Arial" w:hAnsi="Arial"/>
                <w:color w:val="000000"/>
                <w:sz w:val="18"/>
              </w:rPr>
            </w:pPr>
            <w:r>
              <w:rPr>
                <w:rFonts w:ascii="Arial" w:eastAsia="Arial" w:hAnsi="Arial"/>
                <w:color w:val="000000"/>
                <w:sz w:val="18"/>
              </w:rPr>
              <w:t>4054394744 - ABSA Bank charges</w:t>
            </w:r>
          </w:p>
        </w:tc>
        <w:tc>
          <w:tcPr>
            <w:tcW w:w="2827" w:type="dxa"/>
            <w:tcBorders>
              <w:top w:val="none" w:sz="0" w:space="0" w:color="020000"/>
              <w:left w:val="none" w:sz="0" w:space="0" w:color="020000"/>
              <w:bottom w:val="single" w:sz="5" w:space="0" w:color="000000"/>
              <w:right w:val="none" w:sz="0" w:space="0" w:color="020000"/>
            </w:tcBorders>
            <w:vAlign w:val="center"/>
          </w:tcPr>
          <w:p w14:paraId="56D3EA1E" w14:textId="77777777" w:rsidR="0018574B" w:rsidRDefault="0018574B" w:rsidP="00E80FEF">
            <w:pPr>
              <w:spacing w:after="47" w:line="200" w:lineRule="exact"/>
              <w:ind w:right="260"/>
              <w:jc w:val="right"/>
              <w:textAlignment w:val="baseline"/>
              <w:rPr>
                <w:rFonts w:ascii="Arial" w:eastAsia="Arial" w:hAnsi="Arial"/>
                <w:color w:val="000000"/>
                <w:sz w:val="18"/>
              </w:rPr>
            </w:pPr>
            <w:r>
              <w:rPr>
                <w:rFonts w:ascii="Arial" w:eastAsia="Arial" w:hAnsi="Arial"/>
                <w:color w:val="000000"/>
                <w:sz w:val="18"/>
              </w:rPr>
              <w:t>(637)</w:t>
            </w:r>
          </w:p>
        </w:tc>
        <w:tc>
          <w:tcPr>
            <w:tcW w:w="571" w:type="dxa"/>
            <w:tcBorders>
              <w:top w:val="none" w:sz="0" w:space="0" w:color="020000"/>
              <w:left w:val="none" w:sz="0" w:space="0" w:color="020000"/>
              <w:bottom w:val="single" w:sz="5" w:space="0" w:color="000000"/>
              <w:right w:val="none" w:sz="0" w:space="0" w:color="020000"/>
            </w:tcBorders>
            <w:vAlign w:val="center"/>
          </w:tcPr>
          <w:p w14:paraId="1AC95AAA" w14:textId="77777777" w:rsidR="0018574B" w:rsidRDefault="0018574B" w:rsidP="00E80FEF">
            <w:pPr>
              <w:spacing w:after="47" w:line="200" w:lineRule="exact"/>
              <w:ind w:right="23"/>
              <w:jc w:val="right"/>
              <w:textAlignment w:val="baseline"/>
              <w:rPr>
                <w:rFonts w:ascii="Arial" w:eastAsia="Arial" w:hAnsi="Arial"/>
                <w:color w:val="000000"/>
                <w:sz w:val="18"/>
              </w:rPr>
            </w:pPr>
            <w:r>
              <w:rPr>
                <w:rFonts w:ascii="Arial" w:eastAsia="Arial" w:hAnsi="Arial"/>
                <w:color w:val="000000"/>
                <w:sz w:val="18"/>
              </w:rPr>
              <w:t>(2</w:t>
            </w:r>
          </w:p>
        </w:tc>
        <w:tc>
          <w:tcPr>
            <w:tcW w:w="403" w:type="dxa"/>
            <w:tcBorders>
              <w:top w:val="none" w:sz="0" w:space="0" w:color="020000"/>
              <w:left w:val="none" w:sz="0" w:space="0" w:color="020000"/>
              <w:bottom w:val="single" w:sz="5" w:space="0" w:color="000000"/>
              <w:right w:val="none" w:sz="0" w:space="0" w:color="020000"/>
            </w:tcBorders>
            <w:vAlign w:val="center"/>
          </w:tcPr>
          <w:p w14:paraId="39A7F676" w14:textId="77777777" w:rsidR="0018574B" w:rsidRDefault="0018574B" w:rsidP="00E80FEF">
            <w:pPr>
              <w:spacing w:after="47" w:line="200" w:lineRule="exact"/>
              <w:jc w:val="center"/>
              <w:textAlignment w:val="baseline"/>
              <w:rPr>
                <w:rFonts w:ascii="Arial" w:eastAsia="Arial" w:hAnsi="Arial"/>
                <w:color w:val="000000"/>
                <w:sz w:val="18"/>
              </w:rPr>
            </w:pPr>
            <w:r>
              <w:rPr>
                <w:rFonts w:ascii="Arial" w:eastAsia="Arial" w:hAnsi="Arial"/>
                <w:color w:val="000000"/>
                <w:sz w:val="18"/>
              </w:rPr>
              <w:t>301)</w:t>
            </w:r>
          </w:p>
        </w:tc>
      </w:tr>
      <w:tr w:rsidR="0018574B" w14:paraId="0B319531" w14:textId="77777777" w:rsidTr="00E80FEF">
        <w:trPr>
          <w:trHeight w:hRule="exact" w:val="283"/>
        </w:trPr>
        <w:tc>
          <w:tcPr>
            <w:tcW w:w="5607" w:type="dxa"/>
            <w:tcBorders>
              <w:top w:val="single" w:sz="5" w:space="0" w:color="000000"/>
              <w:left w:val="none" w:sz="0" w:space="0" w:color="020000"/>
              <w:bottom w:val="single" w:sz="5" w:space="0" w:color="000000"/>
              <w:right w:val="none" w:sz="0" w:space="0" w:color="020000"/>
            </w:tcBorders>
          </w:tcPr>
          <w:p w14:paraId="4D7A5917"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2827" w:type="dxa"/>
            <w:tcBorders>
              <w:top w:val="single" w:sz="5" w:space="0" w:color="000000"/>
              <w:left w:val="none" w:sz="0" w:space="0" w:color="020000"/>
              <w:bottom w:val="single" w:sz="5" w:space="0" w:color="000000"/>
              <w:right w:val="none" w:sz="0" w:space="0" w:color="020000"/>
            </w:tcBorders>
            <w:vAlign w:val="center"/>
          </w:tcPr>
          <w:p w14:paraId="69B896B4" w14:textId="77777777" w:rsidR="0018574B" w:rsidRDefault="0018574B" w:rsidP="00E80FEF">
            <w:pPr>
              <w:spacing w:before="35" w:after="48" w:line="199" w:lineRule="exact"/>
              <w:ind w:right="260"/>
              <w:jc w:val="right"/>
              <w:textAlignment w:val="baseline"/>
              <w:rPr>
                <w:rFonts w:ascii="Arial" w:eastAsia="Arial" w:hAnsi="Arial"/>
                <w:b/>
                <w:color w:val="000000"/>
                <w:sz w:val="18"/>
              </w:rPr>
            </w:pPr>
            <w:r>
              <w:rPr>
                <w:rFonts w:ascii="Arial" w:eastAsia="Arial" w:hAnsi="Arial"/>
                <w:b/>
                <w:color w:val="000000"/>
                <w:sz w:val="18"/>
              </w:rPr>
              <w:t>3 458</w:t>
            </w:r>
          </w:p>
        </w:tc>
        <w:tc>
          <w:tcPr>
            <w:tcW w:w="571" w:type="dxa"/>
            <w:tcBorders>
              <w:top w:val="single" w:sz="5" w:space="0" w:color="000000"/>
              <w:left w:val="none" w:sz="0" w:space="0" w:color="020000"/>
              <w:bottom w:val="single" w:sz="5" w:space="0" w:color="000000"/>
              <w:right w:val="none" w:sz="0" w:space="0" w:color="020000"/>
            </w:tcBorders>
            <w:vAlign w:val="center"/>
          </w:tcPr>
          <w:p w14:paraId="697A5EF0" w14:textId="77777777" w:rsidR="0018574B" w:rsidRDefault="0018574B" w:rsidP="00E80FEF">
            <w:pPr>
              <w:spacing w:before="35" w:after="48" w:line="199" w:lineRule="exact"/>
              <w:ind w:right="23"/>
              <w:jc w:val="right"/>
              <w:textAlignment w:val="baseline"/>
              <w:rPr>
                <w:rFonts w:ascii="Arial" w:eastAsia="Arial" w:hAnsi="Arial"/>
                <w:b/>
                <w:color w:val="000000"/>
                <w:sz w:val="18"/>
              </w:rPr>
            </w:pPr>
            <w:r>
              <w:rPr>
                <w:rFonts w:ascii="Arial" w:eastAsia="Arial" w:hAnsi="Arial"/>
                <w:b/>
                <w:color w:val="000000"/>
                <w:sz w:val="18"/>
              </w:rPr>
              <w:t>523</w:t>
            </w:r>
          </w:p>
        </w:tc>
        <w:tc>
          <w:tcPr>
            <w:tcW w:w="403" w:type="dxa"/>
            <w:tcBorders>
              <w:top w:val="single" w:sz="5" w:space="0" w:color="000000"/>
              <w:left w:val="none" w:sz="0" w:space="0" w:color="020000"/>
              <w:bottom w:val="single" w:sz="5" w:space="0" w:color="000000"/>
              <w:right w:val="none" w:sz="0" w:space="0" w:color="020000"/>
            </w:tcBorders>
            <w:vAlign w:val="center"/>
          </w:tcPr>
          <w:p w14:paraId="16991E71" w14:textId="77777777" w:rsidR="0018574B" w:rsidRDefault="0018574B" w:rsidP="00E80FEF">
            <w:pPr>
              <w:spacing w:before="31" w:after="52" w:line="199" w:lineRule="exact"/>
              <w:jc w:val="center"/>
              <w:textAlignment w:val="baseline"/>
              <w:rPr>
                <w:rFonts w:ascii="Arial" w:eastAsia="Arial" w:hAnsi="Arial"/>
                <w:b/>
                <w:color w:val="000000"/>
                <w:sz w:val="18"/>
              </w:rPr>
            </w:pPr>
            <w:r>
              <w:rPr>
                <w:rFonts w:ascii="Arial" w:eastAsia="Arial" w:hAnsi="Arial"/>
                <w:b/>
                <w:color w:val="000000"/>
                <w:sz w:val="18"/>
              </w:rPr>
              <w:t>267</w:t>
            </w:r>
          </w:p>
        </w:tc>
      </w:tr>
    </w:tbl>
    <w:p w14:paraId="08353EDD" w14:textId="77777777" w:rsidR="0018574B" w:rsidRDefault="0018574B" w:rsidP="0018574B">
      <w:pPr>
        <w:spacing w:after="218" w:line="20" w:lineRule="exact"/>
      </w:pPr>
    </w:p>
    <w:p w14:paraId="7DB95163" w14:textId="77777777" w:rsidR="0018574B" w:rsidRDefault="0018574B" w:rsidP="0018574B">
      <w:pPr>
        <w:spacing w:after="1444" w:line="375" w:lineRule="exact"/>
        <w:ind w:left="576"/>
        <w:textAlignment w:val="baseline"/>
        <w:rPr>
          <w:rFonts w:ascii="Arial" w:eastAsia="Arial" w:hAnsi="Arial"/>
          <w:b/>
          <w:color w:val="000000"/>
          <w:sz w:val="18"/>
        </w:rPr>
      </w:pPr>
      <w:r>
        <w:rPr>
          <w:rFonts w:ascii="Arial" w:eastAsia="Arial" w:hAnsi="Arial"/>
          <w:b/>
          <w:color w:val="000000"/>
          <w:sz w:val="18"/>
        </w:rPr>
        <w:t xml:space="preserve">The entity has the following bank accounts: </w:t>
      </w:r>
      <w:r>
        <w:rPr>
          <w:rFonts w:ascii="Arial" w:eastAsia="Arial" w:hAnsi="Arial"/>
          <w:b/>
          <w:color w:val="000000"/>
          <w:sz w:val="18"/>
        </w:rPr>
        <w:br/>
      </w:r>
      <w:r>
        <w:rPr>
          <w:rFonts w:ascii="Arial" w:eastAsia="Arial" w:hAnsi="Arial"/>
          <w:color w:val="000000"/>
          <w:sz w:val="18"/>
        </w:rPr>
        <w:t xml:space="preserve">4055151157 ABSA Third party payments </w:t>
      </w:r>
      <w:r>
        <w:rPr>
          <w:rFonts w:ascii="Arial" w:eastAsia="Arial" w:hAnsi="Arial"/>
          <w:color w:val="000000"/>
          <w:sz w:val="18"/>
        </w:rPr>
        <w:br/>
        <w:t xml:space="preserve">4055151238 ABSA Electricity deposits </w:t>
      </w:r>
      <w:r>
        <w:rPr>
          <w:rFonts w:ascii="Arial" w:eastAsia="Arial" w:hAnsi="Arial"/>
          <w:color w:val="000000"/>
          <w:sz w:val="18"/>
        </w:rPr>
        <w:br/>
        <w:t xml:space="preserve">4054799051 ABSA On site collections </w:t>
      </w:r>
      <w:r>
        <w:rPr>
          <w:rFonts w:ascii="Arial" w:eastAsia="Arial" w:hAnsi="Arial"/>
          <w:color w:val="000000"/>
          <w:sz w:val="18"/>
        </w:rPr>
        <w:br/>
        <w:t xml:space="preserve">4054799564 ABSA Unpaid collections </w:t>
      </w:r>
      <w:r>
        <w:rPr>
          <w:rFonts w:ascii="Arial" w:eastAsia="Arial" w:hAnsi="Arial"/>
          <w:color w:val="000000"/>
          <w:sz w:val="18"/>
        </w:rPr>
        <w:br/>
        <w:t xml:space="preserve">4054394728 ABSA Direct deposits </w:t>
      </w:r>
      <w:r>
        <w:rPr>
          <w:rFonts w:ascii="Arial" w:eastAsia="Arial" w:hAnsi="Arial"/>
          <w:color w:val="000000"/>
          <w:sz w:val="18"/>
        </w:rPr>
        <w:br/>
        <w:t xml:space="preserve">4054394760 ABSA Unpaid cheques </w:t>
      </w:r>
      <w:r>
        <w:rPr>
          <w:rFonts w:ascii="Arial" w:eastAsia="Arial" w:hAnsi="Arial"/>
          <w:color w:val="000000"/>
          <w:sz w:val="18"/>
        </w:rPr>
        <w:br/>
        <w:t xml:space="preserve">4055418357 ABSA Prepaid account </w:t>
      </w:r>
      <w:r>
        <w:rPr>
          <w:rFonts w:ascii="Arial" w:eastAsia="Arial" w:hAnsi="Arial"/>
          <w:color w:val="000000"/>
          <w:sz w:val="18"/>
        </w:rPr>
        <w:br/>
        <w:t xml:space="preserve">4054636689 ABSA Sundry revenue account </w:t>
      </w:r>
      <w:r>
        <w:rPr>
          <w:rFonts w:ascii="Arial" w:eastAsia="Arial" w:hAnsi="Arial"/>
          <w:color w:val="000000"/>
          <w:sz w:val="18"/>
        </w:rPr>
        <w:br/>
        <w:t xml:space="preserve">4054394744 ABSA Bank charges </w:t>
      </w:r>
      <w:r>
        <w:rPr>
          <w:rFonts w:ascii="Arial" w:eastAsia="Arial" w:hAnsi="Arial"/>
          <w:color w:val="000000"/>
          <w:sz w:val="18"/>
        </w:rPr>
        <w:br/>
        <w:t>4054394752 ABSA Salaries</w:t>
      </w:r>
    </w:p>
    <w:p w14:paraId="21503880" w14:textId="4408703C" w:rsidR="0018574B" w:rsidRDefault="00033B8A" w:rsidP="0018574B">
      <w:pPr>
        <w:tabs>
          <w:tab w:val="left" w:pos="7992"/>
          <w:tab w:val="left" w:pos="9216"/>
        </w:tabs>
        <w:spacing w:before="37" w:after="43" w:line="199" w:lineRule="exact"/>
        <w:ind w:left="216"/>
        <w:textAlignment w:val="baseline"/>
        <w:rPr>
          <w:rFonts w:ascii="Arial" w:eastAsia="Arial" w:hAnsi="Arial"/>
          <w:color w:val="000000"/>
          <w:sz w:val="18"/>
        </w:rPr>
      </w:pPr>
      <w:r>
        <w:rPr>
          <w:rFonts w:ascii="Arial" w:hAnsi="Arial" w:cs="Arial"/>
          <w:sz w:val="20"/>
          <w:szCs w:val="20"/>
        </w:rPr>
        <w:br w:type="page"/>
      </w:r>
      <w:r w:rsidR="0018574B">
        <w:rPr>
          <w:noProof/>
          <w:lang w:eastAsia="en-ZA"/>
        </w:rPr>
        <w:lastRenderedPageBreak/>
        <mc:AlternateContent>
          <mc:Choice Requires="wps">
            <w:drawing>
              <wp:anchor distT="0" distB="0" distL="114300" distR="114300" simplePos="0" relativeHeight="251658302" behindDoc="0" locked="0" layoutInCell="1" allowOverlap="1" wp14:anchorId="4321757A" wp14:editId="64993208">
                <wp:simplePos x="0" y="0"/>
                <wp:positionH relativeFrom="page">
                  <wp:posOffset>744855</wp:posOffset>
                </wp:positionH>
                <wp:positionV relativeFrom="page">
                  <wp:posOffset>1107440</wp:posOffset>
                </wp:positionV>
                <wp:extent cx="6218555" cy="0"/>
                <wp:effectExtent l="0" t="0" r="0" b="0"/>
                <wp:wrapNone/>
                <wp:docPr id="116"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71A816" id="Line 116" o:spid="_x0000_s1026" style="position:absolute;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65pt,87.2pt" to="548.3pt,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VAHwIAAEYEAAAOAAAAZHJzL2Uyb0RvYy54bWysU8GO2jAQvVfqP1i+QxIaKBsRVlUCvWy7&#10;SLv9AGM7xKpjW7YhoKr/3rFDENteqqoczDgz8+bNzPPq8dxJdOLWCa1KnE1TjLiimgl1KPG31+1k&#10;iZHzRDEiteIlvnCHH9fv3616U/CZbrVk3CIAUa7oTYlb702RJI62vCNuqg1X4Gy07YiHqz0kzJIe&#10;0DuZzNJ0kfTaMmM15c7B13pw4nXEbxpO/XPTOO6RLDFw8/G08dyHM1mvSHGwxLSCXmmQf2DREaGg&#10;6A2qJp6goxV/QHWCWu1046dUd4luGkF57AG6ydLfunlpieGxFxiOM7cxuf8HS7+edhYJBrvLFhgp&#10;0sGSnoTiKNxhOr1xBQRVamdDf/SsXsyTpt8dUrpqiTrwyPL1YiAxCxnJm5RwcQZq7PsvmkEMOXod&#10;R3VubBcgYQjoHDdyuW2Enz2i8HExy5bz+RwjOvoSUoyJxjr/mesOBaPEElhHYHJ6cj4QIcUYEuoo&#10;vRVSxoVLhXpgO0sX85jhtBQseEOcs4d9JS06kaCZ+Ittgec+LEDXxLVDXHQNarL6qFgs03LCNlfb&#10;EyEHG2hJFQpBk0D0ag1q+fGQPmyWm2U+yWeLzSRP63ryaVvlk8U2+zivP9RVVWc/A+csL1rBGFeB&#10;9qjcLP87ZVzf0KC5m3ZvA0reosdJAtnxP5KOWw6LHSSy1+yys+P2Qawx+Pqwwmu4v4N9//zXvwAA&#10;AP//AwBQSwMEFAAGAAgAAAAhADvdyMTfAAAADAEAAA8AAABkcnMvZG93bnJldi54bWxMj0FLw0AQ&#10;he+C/2EZwYvY3WpIY8ymSEFvitYWe9xmxySYnQ3ZbRP/vVMQ9DZv5vHme8Vycp044hBaTxrmMwUC&#10;qfK2pVrD5v3xOgMRoiFrOk+o4RsDLMvzs8Lk1o/0hsd1rAWHUMiNhibGPpcyVA06E2a+R+Lbpx+c&#10;iSyHWtrBjBzuOnmjVCqdaYk/NKbHVYPV1/rgNEipsmTafozPyVXI2t2q3j29vGp9eTE93IOIOMU/&#10;M5zwGR1KZtr7A9kgOtbzxS1beVgkCYiTQ92lKYj970qWhfxfovwBAAD//wMAUEsBAi0AFAAGAAgA&#10;AAAhALaDOJL+AAAA4QEAABMAAAAAAAAAAAAAAAAAAAAAAFtDb250ZW50X1R5cGVzXS54bWxQSwEC&#10;LQAUAAYACAAAACEAOP0h/9YAAACUAQAACwAAAAAAAAAAAAAAAAAvAQAAX3JlbHMvLnJlbHNQSwEC&#10;LQAUAAYACAAAACEAS/21QB8CAABGBAAADgAAAAAAAAAAAAAAAAAuAgAAZHJzL2Uyb0RvYy54bWxQ&#10;SwECLQAUAAYACAAAACEAO93IxN8AAAAMAQAADwAAAAAAAAAAAAAAAAB5BAAAZHJzL2Rvd25yZXYu&#10;eG1sUEsFBgAAAAAEAAQA8wAAAIUFAAAAAA==&#10;" strokeweight=".95pt">
                <w10:wrap anchorx="page" anchory="page"/>
              </v:line>
            </w:pict>
          </mc:Fallback>
        </mc:AlternateContent>
      </w:r>
      <w:r w:rsidR="0018574B">
        <w:rPr>
          <w:rFonts w:ascii="Arial" w:eastAsia="Arial" w:hAnsi="Arial"/>
          <w:color w:val="000000"/>
          <w:sz w:val="18"/>
        </w:rPr>
        <w:t>Figures in Rand thousand</w:t>
      </w:r>
      <w:r w:rsidR="0018574B">
        <w:rPr>
          <w:rFonts w:ascii="Arial" w:eastAsia="Arial" w:hAnsi="Arial"/>
          <w:color w:val="000000"/>
          <w:sz w:val="18"/>
        </w:rPr>
        <w:tab/>
        <w:t>2016</w:t>
      </w:r>
      <w:r w:rsidR="0018574B">
        <w:rPr>
          <w:rFonts w:ascii="Arial" w:eastAsia="Arial" w:hAnsi="Arial"/>
          <w:color w:val="000000"/>
          <w:sz w:val="18"/>
        </w:rPr>
        <w:tab/>
        <w:t>2015</w:t>
      </w:r>
    </w:p>
    <w:p w14:paraId="1D94406C" w14:textId="12C682EB" w:rsidR="0018574B" w:rsidRDefault="0018574B" w:rsidP="00FB2B10">
      <w:pPr>
        <w:numPr>
          <w:ilvl w:val="0"/>
          <w:numId w:val="82"/>
        </w:numPr>
        <w:tabs>
          <w:tab w:val="clear" w:pos="360"/>
          <w:tab w:val="left" w:pos="576"/>
        </w:tabs>
        <w:spacing w:before="132" w:line="394" w:lineRule="exact"/>
        <w:ind w:left="864" w:hanging="360"/>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03" behindDoc="0" locked="0" layoutInCell="1" allowOverlap="1" wp14:anchorId="4A44B459" wp14:editId="424199A1">
                <wp:simplePos x="0" y="0"/>
                <wp:positionH relativeFrom="page">
                  <wp:posOffset>717550</wp:posOffset>
                </wp:positionH>
                <wp:positionV relativeFrom="page">
                  <wp:posOffset>1339850</wp:posOffset>
                </wp:positionV>
                <wp:extent cx="6218555" cy="0"/>
                <wp:effectExtent l="0" t="0" r="29845" b="19050"/>
                <wp:wrapNone/>
                <wp:docPr id="35"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4CDE7" id="Line 115" o:spid="_x0000_s1026" style="position:absolute;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5pt,105.5pt" to="546.1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gbHwIAAEUEAAAOAAAAZHJzL2Uyb0RvYy54bWysU8GO2jAQvVfqP1i+QxI2UDYirKoEetm2&#10;SLv9AGM7xKpjW7YhoKr/3rFDENteqqoczDgz8+bNzPPq6dxJdOLWCa1KnE1TjLiimgl1KPG31+1k&#10;iZHzRDEiteIlvnCHn9bv3616U/CZbrVk3CIAUa7oTYlb702RJI62vCNuqg1X4Gy07YiHqz0kzJIe&#10;0DuZzNJ0kfTaMmM15c7B13pw4nXEbxpO/demcdwjWWLg5uNp47kPZ7JekeJgiWkFvdIg/8CiI0JB&#10;0RtUTTxBRyv+gOoEtdrpxk+p7hLdNILy2AN0k6W/dfPSEsNjLzAcZ25jcv8Pln457SwSrMQPc4wU&#10;6WBHz0JxlGXzMJzeuAJiKrWzoT16Vi/mWdPvDildtUQdeCT5ejGQmIWM5E1KuDgDJfb9Z80ghhy9&#10;jpM6N7YLkDADdI4LudwWws8eUfi4mGXL+RyI0dGXkGJMNNb5T1x3KBgllsA6ApPTs/OBCCnGkFBH&#10;6a2QMu5bKtQD2/ksT2OG01Kw4A1xzh72lbToRIJk4i+2BZ77sABdE9cOcdE1iMnqo2KxTMsJ21xt&#10;T4QcbKAlVSgETQLRqzWI5cdj+rhZbpb5JJ8tNpM8revJx22VTxbb7MO8fqirqs5+Bs5ZXrSCMa4C&#10;7VG4Wf53wrg+oUFyN+neBpS8RY+TBLLjfyQdtxwWO0hkr9llZ8ftg1Zj8PVdhcdwfwf7/vWvfwEA&#10;AP//AwBQSwMEFAAGAAgAAAAhALJ7SmbcAAAADAEAAA8AAABkcnMvZG93bnJldi54bWxMT01PwzAM&#10;vSPxHyIjcWNJWzSN0nRiSDtwmUTZD0gbr61onKrJ1sKvx5OQ4OZnP7+PYru4QVxwCr0nDclKgUBq&#10;vO2p1XD82D9sQIRoyJrBE2r4wgDb8vamMLn1M73jpYqtYBEKudHQxTjmUoamQ2fCyo9IfDv5yZnI&#10;cGqlnczM4m6QqVJr6UxP7NCZEV87bD6rs+MYp8w8Ktrvjof1gea33ab+roLW93fLyzOIiEv8I8M1&#10;Pv9AyZlqfyYbxMA4ybhL1JAmCQ9XhnpKMxD170qWhfxfovwBAAD//wMAUEsBAi0AFAAGAAgAAAAh&#10;ALaDOJL+AAAA4QEAABMAAAAAAAAAAAAAAAAAAAAAAFtDb250ZW50X1R5cGVzXS54bWxQSwECLQAU&#10;AAYACAAAACEAOP0h/9YAAACUAQAACwAAAAAAAAAAAAAAAAAvAQAAX3JlbHMvLnJlbHNQSwECLQAU&#10;AAYACAAAACEA0QgYGx8CAABFBAAADgAAAAAAAAAAAAAAAAAuAgAAZHJzL2Uyb0RvYy54bWxQSwEC&#10;LQAUAAYACAAAACEAsntKZtwAAAAMAQAADwAAAAAAAAAAAAAAAAB5BAAAZHJzL2Rvd25yZXYueG1s&#10;UEsFBgAAAAAEAAQA8wAAAIIFAAAAAA==&#10;" strokeweight="1.2pt">
                <w10:wrap anchorx="page" anchory="page"/>
              </v:line>
            </w:pict>
          </mc:Fallback>
        </mc:AlternateContent>
      </w:r>
      <w:r>
        <w:rPr>
          <w:rFonts w:ascii="Arial" w:eastAsia="Arial" w:hAnsi="Arial"/>
          <w:b/>
          <w:color w:val="000000"/>
          <w:sz w:val="18"/>
        </w:rPr>
        <w:t xml:space="preserve">Cash and cash equivalents (continued) </w:t>
      </w:r>
      <w:r>
        <w:rPr>
          <w:rFonts w:ascii="Arial" w:eastAsia="Arial" w:hAnsi="Arial"/>
          <w:b/>
          <w:color w:val="000000"/>
          <w:sz w:val="18"/>
        </w:rPr>
        <w:br/>
      </w:r>
      <w:r>
        <w:rPr>
          <w:rFonts w:ascii="Arial" w:eastAsia="Arial" w:hAnsi="Arial"/>
          <w:color w:val="000000"/>
          <w:sz w:val="18"/>
        </w:rPr>
        <w:t>405439473 ABSA Main cheque</w:t>
      </w:r>
    </w:p>
    <w:p w14:paraId="5B78325E" w14:textId="77777777" w:rsidR="0018574B" w:rsidRDefault="0018574B" w:rsidP="0018574B">
      <w:pPr>
        <w:tabs>
          <w:tab w:val="left" w:pos="1728"/>
        </w:tabs>
        <w:spacing w:before="196" w:line="199" w:lineRule="exact"/>
        <w:ind w:left="576"/>
        <w:textAlignment w:val="baseline"/>
        <w:rPr>
          <w:rFonts w:ascii="Arial" w:eastAsia="Arial" w:hAnsi="Arial"/>
          <w:color w:val="000000"/>
          <w:spacing w:val="-2"/>
          <w:sz w:val="18"/>
        </w:rPr>
      </w:pPr>
      <w:r>
        <w:rPr>
          <w:rFonts w:ascii="Arial" w:eastAsia="Arial" w:hAnsi="Arial"/>
          <w:color w:val="000000"/>
          <w:spacing w:val="-2"/>
          <w:sz w:val="18"/>
        </w:rPr>
        <w:t>198641</w:t>
      </w:r>
      <w:r>
        <w:rPr>
          <w:rFonts w:ascii="Arial" w:eastAsia="Arial" w:hAnsi="Arial"/>
          <w:color w:val="000000"/>
          <w:spacing w:val="-2"/>
          <w:sz w:val="18"/>
        </w:rPr>
        <w:tab/>
        <w:t>Standard Bank Limited Bank charges account</w:t>
      </w:r>
    </w:p>
    <w:p w14:paraId="2D3136C3" w14:textId="77777777" w:rsidR="0018574B" w:rsidRDefault="0018574B" w:rsidP="0018574B">
      <w:pPr>
        <w:tabs>
          <w:tab w:val="left" w:pos="1728"/>
        </w:tabs>
        <w:spacing w:before="198" w:line="199" w:lineRule="exact"/>
        <w:ind w:left="576"/>
        <w:textAlignment w:val="baseline"/>
        <w:rPr>
          <w:rFonts w:ascii="Arial" w:eastAsia="Arial" w:hAnsi="Arial"/>
          <w:color w:val="000000"/>
          <w:spacing w:val="-2"/>
          <w:sz w:val="18"/>
        </w:rPr>
      </w:pPr>
      <w:r>
        <w:rPr>
          <w:rFonts w:ascii="Arial" w:eastAsia="Arial" w:hAnsi="Arial"/>
          <w:color w:val="000000"/>
          <w:spacing w:val="-2"/>
          <w:sz w:val="18"/>
        </w:rPr>
        <w:t>198684</w:t>
      </w:r>
      <w:r>
        <w:rPr>
          <w:rFonts w:ascii="Arial" w:eastAsia="Arial" w:hAnsi="Arial"/>
          <w:color w:val="000000"/>
          <w:spacing w:val="-2"/>
          <w:sz w:val="18"/>
        </w:rPr>
        <w:tab/>
        <w:t>Standard Bank Limited Sundry account</w:t>
      </w:r>
    </w:p>
    <w:p w14:paraId="540E9EEC" w14:textId="77777777" w:rsidR="0018574B" w:rsidRDefault="0018574B" w:rsidP="0018574B">
      <w:pPr>
        <w:tabs>
          <w:tab w:val="left" w:pos="1728"/>
        </w:tabs>
        <w:spacing w:before="194" w:line="199" w:lineRule="exact"/>
        <w:ind w:left="576"/>
        <w:textAlignment w:val="baseline"/>
        <w:rPr>
          <w:rFonts w:ascii="Arial" w:eastAsia="Arial" w:hAnsi="Arial"/>
          <w:color w:val="000000"/>
          <w:spacing w:val="-2"/>
          <w:sz w:val="18"/>
        </w:rPr>
      </w:pPr>
      <w:r>
        <w:rPr>
          <w:rFonts w:ascii="Arial" w:eastAsia="Arial" w:hAnsi="Arial"/>
          <w:color w:val="000000"/>
          <w:spacing w:val="-2"/>
          <w:sz w:val="18"/>
        </w:rPr>
        <w:t>198714</w:t>
      </w:r>
      <w:r>
        <w:rPr>
          <w:rFonts w:ascii="Arial" w:eastAsia="Arial" w:hAnsi="Arial"/>
          <w:color w:val="000000"/>
          <w:spacing w:val="-2"/>
          <w:sz w:val="18"/>
        </w:rPr>
        <w:tab/>
        <w:t>Standard Bank Limited Main account</w:t>
      </w:r>
    </w:p>
    <w:p w14:paraId="4FF39388" w14:textId="77777777" w:rsidR="0018574B" w:rsidRDefault="0018574B" w:rsidP="0018574B">
      <w:pPr>
        <w:tabs>
          <w:tab w:val="left" w:pos="1728"/>
        </w:tabs>
        <w:spacing w:before="200" w:line="199" w:lineRule="exact"/>
        <w:ind w:left="576"/>
        <w:textAlignment w:val="baseline"/>
        <w:rPr>
          <w:rFonts w:ascii="Arial" w:eastAsia="Arial" w:hAnsi="Arial"/>
          <w:color w:val="000000"/>
          <w:spacing w:val="-2"/>
          <w:sz w:val="18"/>
        </w:rPr>
      </w:pPr>
      <w:r>
        <w:rPr>
          <w:rFonts w:ascii="Arial" w:eastAsia="Arial" w:hAnsi="Arial"/>
          <w:color w:val="000000"/>
          <w:spacing w:val="-2"/>
          <w:sz w:val="18"/>
        </w:rPr>
        <w:t>198757</w:t>
      </w:r>
      <w:r>
        <w:rPr>
          <w:rFonts w:ascii="Arial" w:eastAsia="Arial" w:hAnsi="Arial"/>
          <w:color w:val="000000"/>
          <w:spacing w:val="-2"/>
          <w:sz w:val="18"/>
        </w:rPr>
        <w:tab/>
        <w:t>Standard Bank Limited Prepaid account</w:t>
      </w:r>
    </w:p>
    <w:p w14:paraId="4E6FB367" w14:textId="77777777" w:rsidR="0018574B" w:rsidRDefault="0018574B" w:rsidP="0018574B">
      <w:pPr>
        <w:tabs>
          <w:tab w:val="left" w:pos="1728"/>
        </w:tabs>
        <w:spacing w:before="194" w:line="199" w:lineRule="exact"/>
        <w:ind w:left="576"/>
        <w:textAlignment w:val="baseline"/>
        <w:rPr>
          <w:rFonts w:ascii="Arial" w:eastAsia="Arial" w:hAnsi="Arial"/>
          <w:color w:val="000000"/>
          <w:spacing w:val="-2"/>
          <w:sz w:val="18"/>
        </w:rPr>
      </w:pPr>
      <w:r>
        <w:rPr>
          <w:rFonts w:ascii="Arial" w:eastAsia="Arial" w:hAnsi="Arial"/>
          <w:color w:val="000000"/>
          <w:spacing w:val="-2"/>
          <w:sz w:val="18"/>
        </w:rPr>
        <w:t>198854</w:t>
      </w:r>
      <w:r>
        <w:rPr>
          <w:rFonts w:ascii="Arial" w:eastAsia="Arial" w:hAnsi="Arial"/>
          <w:color w:val="000000"/>
          <w:spacing w:val="-2"/>
          <w:sz w:val="18"/>
        </w:rPr>
        <w:tab/>
        <w:t>Standard Bank Limited Electronic collections account</w:t>
      </w:r>
    </w:p>
    <w:p w14:paraId="2E425EF2" w14:textId="569BA5DC" w:rsidR="0018574B" w:rsidRDefault="0009472A" w:rsidP="00FB2B10">
      <w:pPr>
        <w:numPr>
          <w:ilvl w:val="0"/>
          <w:numId w:val="81"/>
        </w:numPr>
        <w:tabs>
          <w:tab w:val="clear" w:pos="360"/>
          <w:tab w:val="left" w:pos="576"/>
        </w:tabs>
        <w:spacing w:before="657" w:after="264" w:line="198" w:lineRule="exact"/>
        <w:ind w:left="720" w:hanging="360"/>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04" behindDoc="0" locked="0" layoutInCell="1" allowOverlap="1" wp14:anchorId="2BCB6AD0" wp14:editId="1699D0B8">
                <wp:simplePos x="0" y="0"/>
                <wp:positionH relativeFrom="page">
                  <wp:posOffset>1021715</wp:posOffset>
                </wp:positionH>
                <wp:positionV relativeFrom="page">
                  <wp:posOffset>3799840</wp:posOffset>
                </wp:positionV>
                <wp:extent cx="5937885" cy="0"/>
                <wp:effectExtent l="0" t="0" r="0" b="0"/>
                <wp:wrapNone/>
                <wp:docPr id="37"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5ACBE" id="Line 114" o:spid="_x0000_s1026" style="position:absolute;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5pt,299.2pt" to="548pt,2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W6EIAIAAEU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cdPGCnS&#10;wo62QnGUZXkYTmdcATErtbOhPXpWr2ar6XeHlF41RB14JPl2MZCYhYzkXUq4OAMl9t0XzSCGHL2O&#10;kzrXtg2QMAN0jgu53BfCzx5R+DiZj59mswlG9OZLSHFLNNb5z1y3KBgllsA6ApPT1vlAhBS3kFBH&#10;6Y2QMu5bKtQB21E6ncQMp6VgwRvinD3sV9KiEwmSib/YFngewwJ0RVzTx0VXLyarj4rFMg0nbH21&#10;PRGyt4GWVKEQNAlEr1Yvlh/zdL6erWf5IB9N14M8rarBp80qH0w32dOkGlerVZX9DJyzvGgEY1wF&#10;2jfhZvnfCeP6hHrJ3aV7H1DyHj1OEsje/iPpuOWw2F4ie80uO3vbPmg1Bl/fVXgMj3ewH1//8hcA&#10;AAD//wMAUEsDBBQABgAIAAAAIQAmprPZ3gAAAAwBAAAPAAAAZHJzL2Rvd25yZXYueG1sTI9BS8NA&#10;EIXvgv9hGcGL2F0lhiRmU6SgN0WrpT1us2MSzM6G7LaJ/94pCHp8bz7evFcuZ9eLI46h86ThZqFA&#10;INXedtRo+Hh/vM5AhGjImt4TavjGAMvq/Kw0hfUTveFxHRvBIRQKo6GNcSikDHWLzoSFH5D49ulH&#10;ZyLLsZF2NBOHu17eKpVKZzriD60ZcNVi/bU+OA1SqiyZN9vpObkKWbdbNbunl1etLy/mh3sQEef4&#10;B8OpPleHijvt/YFsED3rVOWMarjLswTEiVB5yvP2v5asSvl/RPUDAAD//wMAUEsBAi0AFAAGAAgA&#10;AAAhALaDOJL+AAAA4QEAABMAAAAAAAAAAAAAAAAAAAAAAFtDb250ZW50X1R5cGVzXS54bWxQSwEC&#10;LQAUAAYACAAAACEAOP0h/9YAAACUAQAACwAAAAAAAAAAAAAAAAAvAQAAX3JlbHMvLnJlbHNQSwEC&#10;LQAUAAYACAAAACEALuluhCACAABFBAAADgAAAAAAAAAAAAAAAAAuAgAAZHJzL2Uyb0RvYy54bWxQ&#10;SwECLQAUAAYACAAAACEAJqaz2d4AAAAMAQAADwAAAAAAAAAAAAAAAAB6BAAAZHJzL2Rvd25yZXYu&#10;eG1sUEsFBgAAAAAEAAQA8wAAAIUFAAAAAA==&#10;" strokeweight=".95pt">
                <w10:wrap anchorx="page" anchory="page"/>
              </v:line>
            </w:pict>
          </mc:Fallback>
        </mc:AlternateContent>
      </w:r>
      <w:r w:rsidR="0018574B">
        <w:rPr>
          <w:rFonts w:ascii="Arial" w:eastAsia="Arial" w:hAnsi="Arial"/>
          <w:b/>
          <w:color w:val="000000"/>
          <w:spacing w:val="-1"/>
          <w:sz w:val="18"/>
        </w:rPr>
        <w:t>Property, plant and equipment</w:t>
      </w:r>
    </w:p>
    <w:p w14:paraId="43412C4D" w14:textId="6103D09C" w:rsidR="0018574B" w:rsidRDefault="0018574B" w:rsidP="0018574B">
      <w:pPr>
        <w:tabs>
          <w:tab w:val="left" w:pos="8064"/>
        </w:tabs>
        <w:spacing w:before="38" w:after="33" w:line="199" w:lineRule="exact"/>
        <w:ind w:left="4464"/>
        <w:textAlignment w:val="baseline"/>
        <w:rPr>
          <w:rFonts w:ascii="Arial" w:eastAsia="Arial" w:hAnsi="Arial"/>
          <w:color w:val="000000"/>
          <w:spacing w:val="-4"/>
          <w:sz w:val="18"/>
        </w:rPr>
      </w:pPr>
      <w:r>
        <w:rPr>
          <w:rFonts w:ascii="Arial" w:eastAsia="Arial" w:hAnsi="Arial"/>
          <w:color w:val="000000"/>
          <w:spacing w:val="-4"/>
          <w:sz w:val="18"/>
        </w:rPr>
        <w:t>2016</w:t>
      </w:r>
      <w:r>
        <w:rPr>
          <w:rFonts w:ascii="Arial" w:eastAsia="Arial" w:hAnsi="Arial"/>
          <w:color w:val="000000"/>
          <w:spacing w:val="-4"/>
          <w:sz w:val="18"/>
        </w:rPr>
        <w:tab/>
        <w:t>2015</w:t>
      </w:r>
    </w:p>
    <w:p w14:paraId="364D5D44" w14:textId="144B0D9A" w:rsidR="0018574B" w:rsidRDefault="0009472A" w:rsidP="0018574B">
      <w:pPr>
        <w:rPr>
          <w:sz w:val="2"/>
        </w:rPr>
      </w:pPr>
      <w:r>
        <w:rPr>
          <w:noProof/>
          <w:lang w:eastAsia="en-ZA"/>
        </w:rPr>
        <mc:AlternateContent>
          <mc:Choice Requires="wps">
            <w:drawing>
              <wp:anchor distT="0" distB="0" distL="114300" distR="114300" simplePos="0" relativeHeight="251658305" behindDoc="0" locked="0" layoutInCell="1" allowOverlap="1" wp14:anchorId="26A864EC" wp14:editId="3B1E7E35">
                <wp:simplePos x="0" y="0"/>
                <wp:positionH relativeFrom="page">
                  <wp:posOffset>1015365</wp:posOffset>
                </wp:positionH>
                <wp:positionV relativeFrom="page">
                  <wp:posOffset>3986530</wp:posOffset>
                </wp:positionV>
                <wp:extent cx="5937885" cy="0"/>
                <wp:effectExtent l="0" t="0" r="0" b="0"/>
                <wp:wrapNone/>
                <wp:docPr id="113"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DEC2E" id="Line 113" o:spid="_x0000_s1026" style="position:absolute;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9.95pt,313.9pt" to="547.5pt,3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ilnHwIAAEY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mF36TRC&#10;ErewpB2XDPk7TKfTNoegUu6N749c5KveKfLdIqnKBssjCyzfrhoSU58Rv0vxF6uhxqH7oijE4JNT&#10;YVSX2rQeEoaALmEj1/tG2MUhAh9ny+nTYjGLEBl8Mc6HRG2s+8xUi7xRRAJYB2B83lnnieB8CPF1&#10;pNpyIcLChUQdsJ0k81nIsEpw6r0+zprjoRQGnbHXTPiFtsDzGOahK2ybPi64ejUZdZI0lGkYppub&#10;7TAXvQ20hPSFoEkgerN6tfxYJsvNYrPIRtlkvhllSVWNPm3LbDTfpk+zalqVZZX+9JzTLG84pUx6&#10;2oNy0+zvlHF7Q73m7tq9Dyh+jx4mCWSH/0A6bNkvtpfIQdHr3gzbB7GG4NvD8q/h8Q724/Nf/wIA&#10;AP//AwBQSwMEFAAGAAgAAAAhAE2S7bLfAAAADAEAAA8AAABkcnMvZG93bnJldi54bWxMj09Lw0AQ&#10;xe+C32EZwYu0u5b+SWI2RQp6U2pV7HGbHZNgdjZkt0389k5B0ON78+PNe/l6dK04YR8aTxpupwoE&#10;UultQ5WGt9eHSQIiREPWtJ5QwzcGWBeXF7nJrB/oBU+7WAkOoZAZDXWMXSZlKGt0Jkx9h8S3T987&#10;E1n2lbS9GTjctXKm1FI60xB/qE2HmxrLr93RaZBSJfPx/WN4mt+EpNlvqv3j81br66vx/g5ExDH+&#10;wXCuz9Wh4E4HfyQbRMt6kaaMaljOVrzhTKh0wfMOv5Yscvl/RPEDAAD//wMAUEsBAi0AFAAGAAgA&#10;AAAhALaDOJL+AAAA4QEAABMAAAAAAAAAAAAAAAAAAAAAAFtDb250ZW50X1R5cGVzXS54bWxQSwEC&#10;LQAUAAYACAAAACEAOP0h/9YAAACUAQAACwAAAAAAAAAAAAAAAAAvAQAAX3JlbHMvLnJlbHNQSwEC&#10;LQAUAAYACAAAACEA8U4pZx8CAABGBAAADgAAAAAAAAAAAAAAAAAuAgAAZHJzL2Uyb0RvYy54bWxQ&#10;SwECLQAUAAYACAAAACEATZLtst8AAAAMAQAADwAAAAAAAAAAAAAAAAB5BAAAZHJzL2Rvd25yZXYu&#10;eG1sUEsFBgAAAAAEAAQA8wAAAIUFAAAAAA==&#10;" strokeweight=".95pt">
                <w10:wrap anchorx="page" anchory="page"/>
              </v:line>
            </w:pict>
          </mc:Fallback>
        </mc:AlternateContent>
      </w:r>
    </w:p>
    <w:tbl>
      <w:tblPr>
        <w:tblW w:w="0" w:type="auto"/>
        <w:tblInd w:w="576" w:type="dxa"/>
        <w:tblLayout w:type="fixed"/>
        <w:tblCellMar>
          <w:left w:w="0" w:type="dxa"/>
          <w:right w:w="0" w:type="dxa"/>
        </w:tblCellMar>
        <w:tblLook w:val="0000" w:firstRow="0" w:lastRow="0" w:firstColumn="0" w:lastColumn="0" w:noHBand="0" w:noVBand="0"/>
      </w:tblPr>
      <w:tblGrid>
        <w:gridCol w:w="2169"/>
        <w:gridCol w:w="489"/>
        <w:gridCol w:w="336"/>
        <w:gridCol w:w="394"/>
        <w:gridCol w:w="1219"/>
        <w:gridCol w:w="461"/>
        <w:gridCol w:w="341"/>
        <w:gridCol w:w="499"/>
        <w:gridCol w:w="365"/>
        <w:gridCol w:w="341"/>
        <w:gridCol w:w="393"/>
        <w:gridCol w:w="807"/>
        <w:gridCol w:w="408"/>
        <w:gridCol w:w="456"/>
        <w:gridCol w:w="340"/>
        <w:gridCol w:w="390"/>
      </w:tblGrid>
      <w:tr w:rsidR="0018574B" w14:paraId="6E61935C" w14:textId="77777777" w:rsidTr="00E80FEF">
        <w:trPr>
          <w:trHeight w:hRule="exact" w:val="1081"/>
        </w:trPr>
        <w:tc>
          <w:tcPr>
            <w:tcW w:w="2169" w:type="dxa"/>
            <w:tcBorders>
              <w:top w:val="none" w:sz="0" w:space="0" w:color="020000"/>
              <w:left w:val="none" w:sz="0" w:space="0" w:color="020000"/>
              <w:bottom w:val="single" w:sz="7" w:space="0" w:color="000000"/>
              <w:right w:val="none" w:sz="0" w:space="0" w:color="020000"/>
            </w:tcBorders>
          </w:tcPr>
          <w:p w14:paraId="50FFC4A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489" w:type="dxa"/>
            <w:tcBorders>
              <w:top w:val="none" w:sz="0" w:space="0" w:color="020000"/>
              <w:left w:val="none" w:sz="0" w:space="0" w:color="020000"/>
              <w:bottom w:val="single" w:sz="7" w:space="0" w:color="000000"/>
              <w:right w:val="none" w:sz="0" w:space="0" w:color="020000"/>
            </w:tcBorders>
          </w:tcPr>
          <w:p w14:paraId="7F2746E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single" w:sz="7" w:space="0" w:color="000000"/>
              <w:right w:val="none" w:sz="0" w:space="0" w:color="020000"/>
            </w:tcBorders>
          </w:tcPr>
          <w:p w14:paraId="20D7F3C5" w14:textId="6255E550" w:rsidR="0018574B" w:rsidRDefault="0018574B" w:rsidP="00E80FEF">
            <w:pPr>
              <w:spacing w:before="37" w:after="845" w:line="199" w:lineRule="exact"/>
              <w:jc w:val="right"/>
              <w:textAlignment w:val="baseline"/>
              <w:rPr>
                <w:rFonts w:ascii="Arial" w:eastAsia="Arial" w:hAnsi="Arial"/>
                <w:color w:val="000000"/>
                <w:spacing w:val="-29"/>
                <w:sz w:val="18"/>
              </w:rPr>
            </w:pPr>
            <w:r>
              <w:rPr>
                <w:rFonts w:ascii="Arial" w:eastAsia="Arial" w:hAnsi="Arial"/>
                <w:color w:val="000000"/>
                <w:spacing w:val="-29"/>
                <w:sz w:val="18"/>
              </w:rPr>
              <w:t>Cost</w:t>
            </w:r>
          </w:p>
        </w:tc>
        <w:tc>
          <w:tcPr>
            <w:tcW w:w="394" w:type="dxa"/>
            <w:tcBorders>
              <w:top w:val="none" w:sz="0" w:space="0" w:color="020000"/>
              <w:left w:val="none" w:sz="0" w:space="0" w:color="020000"/>
              <w:bottom w:val="single" w:sz="7" w:space="0" w:color="000000"/>
              <w:right w:val="none" w:sz="0" w:space="0" w:color="020000"/>
            </w:tcBorders>
          </w:tcPr>
          <w:p w14:paraId="17AF9D1E"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1219" w:type="dxa"/>
            <w:tcBorders>
              <w:top w:val="none" w:sz="0" w:space="0" w:color="020000"/>
              <w:left w:val="none" w:sz="0" w:space="0" w:color="020000"/>
              <w:bottom w:val="single" w:sz="7" w:space="0" w:color="000000"/>
              <w:right w:val="none" w:sz="0" w:space="0" w:color="020000"/>
            </w:tcBorders>
          </w:tcPr>
          <w:p w14:paraId="472B457D" w14:textId="77777777" w:rsidR="0018574B" w:rsidRDefault="0018574B" w:rsidP="00E80FEF">
            <w:pPr>
              <w:spacing w:before="48" w:after="58" w:line="195" w:lineRule="exact"/>
              <w:ind w:left="72"/>
              <w:jc w:val="right"/>
              <w:textAlignment w:val="baseline"/>
              <w:rPr>
                <w:rFonts w:ascii="Arial" w:eastAsia="Arial" w:hAnsi="Arial"/>
                <w:color w:val="000000"/>
                <w:sz w:val="18"/>
              </w:rPr>
            </w:pPr>
            <w:r>
              <w:rPr>
                <w:rFonts w:ascii="Arial" w:eastAsia="Arial" w:hAnsi="Arial"/>
                <w:color w:val="000000"/>
                <w:sz w:val="18"/>
              </w:rPr>
              <w:t>Accumulated depreciation and accumulated impairment</w:t>
            </w:r>
          </w:p>
        </w:tc>
        <w:tc>
          <w:tcPr>
            <w:tcW w:w="1301" w:type="dxa"/>
            <w:gridSpan w:val="3"/>
            <w:tcBorders>
              <w:top w:val="none" w:sz="0" w:space="0" w:color="020000"/>
              <w:left w:val="none" w:sz="0" w:space="0" w:color="020000"/>
              <w:bottom w:val="single" w:sz="7" w:space="0" w:color="000000"/>
              <w:right w:val="none" w:sz="0" w:space="0" w:color="020000"/>
            </w:tcBorders>
          </w:tcPr>
          <w:p w14:paraId="6215B216" w14:textId="77777777" w:rsidR="0018574B" w:rsidRDefault="0018574B" w:rsidP="00E80FEF">
            <w:pPr>
              <w:spacing w:before="37" w:after="845" w:line="199" w:lineRule="exact"/>
              <w:ind w:right="90"/>
              <w:jc w:val="right"/>
              <w:textAlignment w:val="baseline"/>
              <w:rPr>
                <w:rFonts w:ascii="Arial" w:eastAsia="Arial" w:hAnsi="Arial"/>
                <w:color w:val="000000"/>
                <w:sz w:val="18"/>
              </w:rPr>
            </w:pPr>
            <w:r>
              <w:rPr>
                <w:rFonts w:ascii="Arial" w:eastAsia="Arial" w:hAnsi="Arial"/>
                <w:color w:val="000000"/>
                <w:sz w:val="18"/>
              </w:rPr>
              <w:t>Carrying value</w:t>
            </w:r>
          </w:p>
        </w:tc>
        <w:tc>
          <w:tcPr>
            <w:tcW w:w="706" w:type="dxa"/>
            <w:gridSpan w:val="2"/>
            <w:tcBorders>
              <w:top w:val="none" w:sz="0" w:space="0" w:color="020000"/>
              <w:left w:val="none" w:sz="0" w:space="0" w:color="020000"/>
              <w:bottom w:val="single" w:sz="7" w:space="0" w:color="000000"/>
              <w:right w:val="none" w:sz="0" w:space="0" w:color="020000"/>
            </w:tcBorders>
          </w:tcPr>
          <w:p w14:paraId="755DE27C" w14:textId="77777777" w:rsidR="0018574B" w:rsidRDefault="0018574B" w:rsidP="00E80FEF">
            <w:pPr>
              <w:spacing w:before="39" w:after="843" w:line="199" w:lineRule="exact"/>
              <w:jc w:val="right"/>
              <w:textAlignment w:val="baseline"/>
              <w:rPr>
                <w:rFonts w:ascii="Arial" w:eastAsia="Arial" w:hAnsi="Arial"/>
                <w:color w:val="000000"/>
                <w:sz w:val="18"/>
              </w:rPr>
            </w:pPr>
            <w:r>
              <w:rPr>
                <w:rFonts w:ascii="Arial" w:eastAsia="Arial" w:hAnsi="Arial"/>
                <w:color w:val="000000"/>
                <w:sz w:val="18"/>
              </w:rPr>
              <w:t>Cost</w:t>
            </w:r>
          </w:p>
        </w:tc>
        <w:tc>
          <w:tcPr>
            <w:tcW w:w="393" w:type="dxa"/>
            <w:tcBorders>
              <w:top w:val="none" w:sz="0" w:space="0" w:color="020000"/>
              <w:left w:val="none" w:sz="0" w:space="0" w:color="020000"/>
              <w:bottom w:val="single" w:sz="7" w:space="0" w:color="000000"/>
              <w:right w:val="none" w:sz="0" w:space="0" w:color="020000"/>
            </w:tcBorders>
          </w:tcPr>
          <w:p w14:paraId="2DC6AFD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1215" w:type="dxa"/>
            <w:gridSpan w:val="2"/>
            <w:tcBorders>
              <w:top w:val="none" w:sz="0" w:space="0" w:color="020000"/>
              <w:left w:val="none" w:sz="0" w:space="0" w:color="020000"/>
              <w:bottom w:val="single" w:sz="7" w:space="0" w:color="000000"/>
              <w:right w:val="none" w:sz="0" w:space="0" w:color="020000"/>
            </w:tcBorders>
          </w:tcPr>
          <w:p w14:paraId="3A54FAF6" w14:textId="77777777" w:rsidR="0018574B" w:rsidRDefault="0018574B" w:rsidP="00E80FEF">
            <w:pPr>
              <w:spacing w:before="49" w:after="57" w:line="195" w:lineRule="exact"/>
              <w:ind w:left="72"/>
              <w:jc w:val="right"/>
              <w:textAlignment w:val="baseline"/>
              <w:rPr>
                <w:rFonts w:ascii="Arial" w:eastAsia="Arial" w:hAnsi="Arial"/>
                <w:color w:val="000000"/>
                <w:sz w:val="18"/>
              </w:rPr>
            </w:pPr>
            <w:r>
              <w:rPr>
                <w:rFonts w:ascii="Arial" w:eastAsia="Arial" w:hAnsi="Arial"/>
                <w:color w:val="000000"/>
                <w:sz w:val="18"/>
              </w:rPr>
              <w:t>Accumulated depreciation and accumulated impairment</w:t>
            </w:r>
          </w:p>
        </w:tc>
        <w:tc>
          <w:tcPr>
            <w:tcW w:w="1186" w:type="dxa"/>
            <w:gridSpan w:val="3"/>
            <w:tcBorders>
              <w:top w:val="none" w:sz="0" w:space="0" w:color="020000"/>
              <w:left w:val="none" w:sz="0" w:space="0" w:color="020000"/>
              <w:bottom w:val="single" w:sz="7" w:space="0" w:color="000000"/>
              <w:right w:val="none" w:sz="0" w:space="0" w:color="020000"/>
            </w:tcBorders>
          </w:tcPr>
          <w:p w14:paraId="692C951E" w14:textId="77777777" w:rsidR="0018574B" w:rsidRDefault="0018574B" w:rsidP="00E80FEF">
            <w:pPr>
              <w:spacing w:before="38" w:after="844" w:line="199" w:lineRule="exact"/>
              <w:jc w:val="right"/>
              <w:textAlignment w:val="baseline"/>
              <w:rPr>
                <w:rFonts w:ascii="Arial" w:eastAsia="Arial" w:hAnsi="Arial"/>
                <w:color w:val="000000"/>
                <w:sz w:val="18"/>
              </w:rPr>
            </w:pPr>
            <w:r>
              <w:rPr>
                <w:rFonts w:ascii="Arial" w:eastAsia="Arial" w:hAnsi="Arial"/>
                <w:color w:val="000000"/>
                <w:sz w:val="18"/>
              </w:rPr>
              <w:t>Carrying value</w:t>
            </w:r>
          </w:p>
        </w:tc>
      </w:tr>
      <w:tr w:rsidR="0018574B" w14:paraId="5362D949" w14:textId="77777777" w:rsidTr="00E80FEF">
        <w:trPr>
          <w:trHeight w:hRule="exact" w:val="221"/>
        </w:trPr>
        <w:tc>
          <w:tcPr>
            <w:tcW w:w="2169" w:type="dxa"/>
            <w:tcBorders>
              <w:top w:val="single" w:sz="7" w:space="0" w:color="000000"/>
              <w:left w:val="none" w:sz="0" w:space="0" w:color="020000"/>
              <w:bottom w:val="none" w:sz="0" w:space="0" w:color="020000"/>
              <w:right w:val="none" w:sz="0" w:space="0" w:color="020000"/>
            </w:tcBorders>
            <w:vAlign w:val="center"/>
          </w:tcPr>
          <w:p w14:paraId="305F2D1B" w14:textId="77777777" w:rsidR="0018574B" w:rsidRDefault="0018574B" w:rsidP="00E80FEF">
            <w:pPr>
              <w:spacing w:line="194" w:lineRule="exact"/>
              <w:ind w:left="33"/>
              <w:textAlignment w:val="baseline"/>
              <w:rPr>
                <w:rFonts w:ascii="Arial" w:eastAsia="Arial" w:hAnsi="Arial"/>
                <w:color w:val="000000"/>
                <w:sz w:val="18"/>
              </w:rPr>
            </w:pPr>
            <w:r>
              <w:rPr>
                <w:rFonts w:ascii="Arial" w:eastAsia="Arial" w:hAnsi="Arial"/>
                <w:color w:val="000000"/>
                <w:sz w:val="18"/>
              </w:rPr>
              <w:t>Land</w:t>
            </w:r>
          </w:p>
        </w:tc>
        <w:tc>
          <w:tcPr>
            <w:tcW w:w="489" w:type="dxa"/>
            <w:tcBorders>
              <w:top w:val="single" w:sz="7" w:space="0" w:color="000000"/>
              <w:left w:val="none" w:sz="0" w:space="0" w:color="020000"/>
              <w:bottom w:val="none" w:sz="0" w:space="0" w:color="020000"/>
              <w:right w:val="none" w:sz="0" w:space="0" w:color="020000"/>
            </w:tcBorders>
          </w:tcPr>
          <w:p w14:paraId="4E5221E0"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single" w:sz="7" w:space="0" w:color="000000"/>
              <w:left w:val="none" w:sz="0" w:space="0" w:color="020000"/>
              <w:bottom w:val="none" w:sz="0" w:space="0" w:color="020000"/>
              <w:right w:val="none" w:sz="0" w:space="0" w:color="020000"/>
            </w:tcBorders>
            <w:vAlign w:val="center"/>
          </w:tcPr>
          <w:p w14:paraId="3FEA69A3" w14:textId="77777777" w:rsidR="0018574B" w:rsidRDefault="0018574B" w:rsidP="00E80FEF">
            <w:pPr>
              <w:spacing w:line="194" w:lineRule="exact"/>
              <w:jc w:val="right"/>
              <w:textAlignment w:val="baseline"/>
              <w:rPr>
                <w:rFonts w:ascii="Arial" w:eastAsia="Arial" w:hAnsi="Arial"/>
                <w:color w:val="000000"/>
                <w:sz w:val="18"/>
              </w:rPr>
            </w:pPr>
            <w:r>
              <w:rPr>
                <w:rFonts w:ascii="Arial" w:eastAsia="Arial" w:hAnsi="Arial"/>
                <w:color w:val="000000"/>
                <w:sz w:val="18"/>
              </w:rPr>
              <w:t>27</w:t>
            </w:r>
          </w:p>
        </w:tc>
        <w:tc>
          <w:tcPr>
            <w:tcW w:w="394" w:type="dxa"/>
            <w:tcBorders>
              <w:top w:val="single" w:sz="7" w:space="0" w:color="000000"/>
              <w:left w:val="none" w:sz="0" w:space="0" w:color="020000"/>
              <w:bottom w:val="none" w:sz="0" w:space="0" w:color="020000"/>
              <w:right w:val="none" w:sz="0" w:space="0" w:color="020000"/>
            </w:tcBorders>
            <w:vAlign w:val="center"/>
          </w:tcPr>
          <w:p w14:paraId="1EE37533" w14:textId="77777777" w:rsidR="0018574B" w:rsidRDefault="0018574B" w:rsidP="00E80FEF">
            <w:pPr>
              <w:spacing w:line="194" w:lineRule="exact"/>
              <w:jc w:val="center"/>
              <w:textAlignment w:val="baseline"/>
              <w:rPr>
                <w:rFonts w:ascii="Arial" w:eastAsia="Arial" w:hAnsi="Arial"/>
                <w:color w:val="000000"/>
                <w:sz w:val="18"/>
              </w:rPr>
            </w:pPr>
            <w:r>
              <w:rPr>
                <w:rFonts w:ascii="Arial" w:eastAsia="Arial" w:hAnsi="Arial"/>
                <w:color w:val="000000"/>
                <w:sz w:val="18"/>
              </w:rPr>
              <w:t>887</w:t>
            </w:r>
          </w:p>
        </w:tc>
        <w:tc>
          <w:tcPr>
            <w:tcW w:w="1219" w:type="dxa"/>
            <w:tcBorders>
              <w:top w:val="single" w:sz="7" w:space="0" w:color="000000"/>
              <w:left w:val="none" w:sz="0" w:space="0" w:color="020000"/>
              <w:bottom w:val="none" w:sz="0" w:space="0" w:color="020000"/>
              <w:right w:val="none" w:sz="0" w:space="0" w:color="020000"/>
            </w:tcBorders>
            <w:vAlign w:val="center"/>
          </w:tcPr>
          <w:p w14:paraId="1713D6FC" w14:textId="77777777" w:rsidR="0018574B" w:rsidRDefault="0018574B" w:rsidP="00E80FEF">
            <w:pPr>
              <w:spacing w:line="194" w:lineRule="exact"/>
              <w:ind w:right="28"/>
              <w:jc w:val="right"/>
              <w:textAlignment w:val="baseline"/>
              <w:rPr>
                <w:rFonts w:ascii="Arial" w:eastAsia="Arial" w:hAnsi="Arial"/>
                <w:color w:val="000000"/>
                <w:sz w:val="18"/>
              </w:rPr>
            </w:pPr>
            <w:r>
              <w:rPr>
                <w:rFonts w:ascii="Arial" w:eastAsia="Arial" w:hAnsi="Arial"/>
                <w:color w:val="000000"/>
                <w:sz w:val="18"/>
              </w:rPr>
              <w:t>-</w:t>
            </w:r>
          </w:p>
        </w:tc>
        <w:tc>
          <w:tcPr>
            <w:tcW w:w="461" w:type="dxa"/>
            <w:tcBorders>
              <w:top w:val="single" w:sz="7" w:space="0" w:color="000000"/>
              <w:left w:val="none" w:sz="0" w:space="0" w:color="020000"/>
              <w:bottom w:val="none" w:sz="0" w:space="0" w:color="020000"/>
              <w:right w:val="none" w:sz="0" w:space="0" w:color="020000"/>
            </w:tcBorders>
          </w:tcPr>
          <w:p w14:paraId="6F2B308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none" w:sz="0" w:space="0" w:color="020000"/>
              <w:right w:val="none" w:sz="0" w:space="0" w:color="020000"/>
            </w:tcBorders>
            <w:vAlign w:val="center"/>
          </w:tcPr>
          <w:p w14:paraId="66F1809C" w14:textId="77777777" w:rsidR="0018574B" w:rsidRDefault="0018574B" w:rsidP="00E80FEF">
            <w:pPr>
              <w:spacing w:line="194" w:lineRule="exact"/>
              <w:jc w:val="right"/>
              <w:textAlignment w:val="baseline"/>
              <w:rPr>
                <w:rFonts w:ascii="Arial" w:eastAsia="Arial" w:hAnsi="Arial"/>
                <w:color w:val="000000"/>
                <w:sz w:val="18"/>
              </w:rPr>
            </w:pPr>
            <w:r>
              <w:rPr>
                <w:rFonts w:ascii="Arial" w:eastAsia="Arial" w:hAnsi="Arial"/>
                <w:color w:val="000000"/>
                <w:sz w:val="18"/>
              </w:rPr>
              <w:t>27</w:t>
            </w:r>
          </w:p>
        </w:tc>
        <w:tc>
          <w:tcPr>
            <w:tcW w:w="499" w:type="dxa"/>
            <w:tcBorders>
              <w:top w:val="single" w:sz="7" w:space="0" w:color="000000"/>
              <w:left w:val="none" w:sz="0" w:space="0" w:color="020000"/>
              <w:bottom w:val="none" w:sz="0" w:space="0" w:color="020000"/>
              <w:right w:val="none" w:sz="0" w:space="0" w:color="020000"/>
            </w:tcBorders>
            <w:vAlign w:val="center"/>
          </w:tcPr>
          <w:p w14:paraId="59DFCB4B" w14:textId="77777777" w:rsidR="0018574B" w:rsidRDefault="0018574B" w:rsidP="00E80FEF">
            <w:pPr>
              <w:spacing w:line="194" w:lineRule="exact"/>
              <w:jc w:val="center"/>
              <w:textAlignment w:val="baseline"/>
              <w:rPr>
                <w:rFonts w:ascii="Arial" w:eastAsia="Arial" w:hAnsi="Arial"/>
                <w:color w:val="000000"/>
                <w:sz w:val="18"/>
              </w:rPr>
            </w:pPr>
            <w:r>
              <w:rPr>
                <w:rFonts w:ascii="Arial" w:eastAsia="Arial" w:hAnsi="Arial"/>
                <w:color w:val="000000"/>
                <w:sz w:val="18"/>
              </w:rPr>
              <w:t>887</w:t>
            </w:r>
          </w:p>
        </w:tc>
        <w:tc>
          <w:tcPr>
            <w:tcW w:w="365" w:type="dxa"/>
            <w:tcBorders>
              <w:top w:val="single" w:sz="7" w:space="0" w:color="000000"/>
              <w:left w:val="none" w:sz="0" w:space="0" w:color="020000"/>
              <w:bottom w:val="none" w:sz="0" w:space="0" w:color="020000"/>
              <w:right w:val="none" w:sz="0" w:space="0" w:color="020000"/>
            </w:tcBorders>
          </w:tcPr>
          <w:p w14:paraId="7986E84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none" w:sz="0" w:space="0" w:color="020000"/>
              <w:right w:val="none" w:sz="0" w:space="0" w:color="020000"/>
            </w:tcBorders>
            <w:vAlign w:val="center"/>
          </w:tcPr>
          <w:p w14:paraId="478A5C3D" w14:textId="77777777" w:rsidR="0018574B" w:rsidRDefault="0018574B" w:rsidP="00E80FEF">
            <w:pPr>
              <w:spacing w:line="194" w:lineRule="exact"/>
              <w:jc w:val="right"/>
              <w:textAlignment w:val="baseline"/>
              <w:rPr>
                <w:rFonts w:ascii="Arial" w:eastAsia="Arial" w:hAnsi="Arial"/>
                <w:color w:val="000000"/>
                <w:sz w:val="18"/>
              </w:rPr>
            </w:pPr>
            <w:r>
              <w:rPr>
                <w:rFonts w:ascii="Arial" w:eastAsia="Arial" w:hAnsi="Arial"/>
                <w:color w:val="000000"/>
                <w:sz w:val="18"/>
              </w:rPr>
              <w:t>27</w:t>
            </w:r>
          </w:p>
        </w:tc>
        <w:tc>
          <w:tcPr>
            <w:tcW w:w="393" w:type="dxa"/>
            <w:tcBorders>
              <w:top w:val="single" w:sz="7" w:space="0" w:color="000000"/>
              <w:left w:val="none" w:sz="0" w:space="0" w:color="020000"/>
              <w:bottom w:val="none" w:sz="0" w:space="0" w:color="020000"/>
              <w:right w:val="none" w:sz="0" w:space="0" w:color="020000"/>
            </w:tcBorders>
            <w:vAlign w:val="center"/>
          </w:tcPr>
          <w:p w14:paraId="220165A8" w14:textId="77777777" w:rsidR="0018574B" w:rsidRDefault="0018574B" w:rsidP="00E80FEF">
            <w:pPr>
              <w:spacing w:line="194" w:lineRule="exact"/>
              <w:jc w:val="center"/>
              <w:textAlignment w:val="baseline"/>
              <w:rPr>
                <w:rFonts w:ascii="Arial" w:eastAsia="Arial" w:hAnsi="Arial"/>
                <w:color w:val="000000"/>
                <w:sz w:val="18"/>
              </w:rPr>
            </w:pPr>
            <w:r>
              <w:rPr>
                <w:rFonts w:ascii="Arial" w:eastAsia="Arial" w:hAnsi="Arial"/>
                <w:color w:val="000000"/>
                <w:sz w:val="18"/>
              </w:rPr>
              <w:t>859</w:t>
            </w:r>
          </w:p>
        </w:tc>
        <w:tc>
          <w:tcPr>
            <w:tcW w:w="807" w:type="dxa"/>
            <w:tcBorders>
              <w:top w:val="single" w:sz="7" w:space="0" w:color="000000"/>
              <w:left w:val="none" w:sz="0" w:space="0" w:color="020000"/>
              <w:bottom w:val="none" w:sz="0" w:space="0" w:color="020000"/>
              <w:right w:val="none" w:sz="0" w:space="0" w:color="020000"/>
            </w:tcBorders>
          </w:tcPr>
          <w:p w14:paraId="2AA59B2D"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408" w:type="dxa"/>
            <w:tcBorders>
              <w:top w:val="single" w:sz="7" w:space="0" w:color="000000"/>
              <w:left w:val="none" w:sz="0" w:space="0" w:color="020000"/>
              <w:bottom w:val="none" w:sz="0" w:space="0" w:color="020000"/>
              <w:right w:val="none" w:sz="0" w:space="0" w:color="020000"/>
            </w:tcBorders>
            <w:vAlign w:val="center"/>
          </w:tcPr>
          <w:p w14:paraId="2E3EC937" w14:textId="77777777" w:rsidR="0018574B" w:rsidRDefault="0018574B" w:rsidP="00E80FEF">
            <w:pPr>
              <w:spacing w:line="194" w:lineRule="exact"/>
              <w:jc w:val="right"/>
              <w:textAlignment w:val="baseline"/>
              <w:rPr>
                <w:rFonts w:ascii="Arial" w:eastAsia="Arial" w:hAnsi="Arial"/>
                <w:color w:val="000000"/>
                <w:sz w:val="18"/>
              </w:rPr>
            </w:pPr>
            <w:r>
              <w:rPr>
                <w:rFonts w:ascii="Arial" w:eastAsia="Arial" w:hAnsi="Arial"/>
                <w:color w:val="000000"/>
                <w:sz w:val="18"/>
              </w:rPr>
              <w:t>-</w:t>
            </w:r>
          </w:p>
        </w:tc>
        <w:tc>
          <w:tcPr>
            <w:tcW w:w="456" w:type="dxa"/>
            <w:tcBorders>
              <w:top w:val="single" w:sz="7" w:space="0" w:color="000000"/>
              <w:left w:val="none" w:sz="0" w:space="0" w:color="020000"/>
              <w:bottom w:val="none" w:sz="0" w:space="0" w:color="020000"/>
              <w:right w:val="none" w:sz="0" w:space="0" w:color="020000"/>
            </w:tcBorders>
          </w:tcPr>
          <w:p w14:paraId="39BA21D7"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0" w:type="dxa"/>
            <w:tcBorders>
              <w:top w:val="single" w:sz="7" w:space="0" w:color="000000"/>
              <w:left w:val="none" w:sz="0" w:space="0" w:color="020000"/>
              <w:bottom w:val="none" w:sz="0" w:space="0" w:color="020000"/>
              <w:right w:val="none" w:sz="0" w:space="0" w:color="020000"/>
            </w:tcBorders>
            <w:vAlign w:val="center"/>
          </w:tcPr>
          <w:p w14:paraId="34B10D4C" w14:textId="77777777" w:rsidR="0018574B" w:rsidRDefault="0018574B" w:rsidP="00E80FEF">
            <w:pPr>
              <w:spacing w:line="194" w:lineRule="exact"/>
              <w:jc w:val="right"/>
              <w:textAlignment w:val="baseline"/>
              <w:rPr>
                <w:rFonts w:ascii="Arial" w:eastAsia="Arial" w:hAnsi="Arial"/>
                <w:color w:val="000000"/>
                <w:sz w:val="18"/>
              </w:rPr>
            </w:pPr>
            <w:r>
              <w:rPr>
                <w:rFonts w:ascii="Arial" w:eastAsia="Arial" w:hAnsi="Arial"/>
                <w:color w:val="000000"/>
                <w:sz w:val="18"/>
              </w:rPr>
              <w:t>27</w:t>
            </w:r>
          </w:p>
        </w:tc>
        <w:tc>
          <w:tcPr>
            <w:tcW w:w="390" w:type="dxa"/>
            <w:tcBorders>
              <w:top w:val="single" w:sz="7" w:space="0" w:color="000000"/>
              <w:left w:val="none" w:sz="0" w:space="0" w:color="020000"/>
              <w:bottom w:val="none" w:sz="0" w:space="0" w:color="020000"/>
              <w:right w:val="none" w:sz="0" w:space="0" w:color="020000"/>
            </w:tcBorders>
            <w:vAlign w:val="center"/>
          </w:tcPr>
          <w:p w14:paraId="0757EE6F" w14:textId="77777777" w:rsidR="0018574B" w:rsidRDefault="0018574B" w:rsidP="00E80FEF">
            <w:pPr>
              <w:spacing w:line="194" w:lineRule="exact"/>
              <w:jc w:val="center"/>
              <w:textAlignment w:val="baseline"/>
              <w:rPr>
                <w:rFonts w:ascii="Arial" w:eastAsia="Arial" w:hAnsi="Arial"/>
                <w:color w:val="000000"/>
                <w:sz w:val="18"/>
              </w:rPr>
            </w:pPr>
            <w:r>
              <w:rPr>
                <w:rFonts w:ascii="Arial" w:eastAsia="Arial" w:hAnsi="Arial"/>
                <w:color w:val="000000"/>
                <w:sz w:val="18"/>
              </w:rPr>
              <w:t>859</w:t>
            </w:r>
          </w:p>
        </w:tc>
      </w:tr>
      <w:tr w:rsidR="0018574B" w14:paraId="7EC6CB3E" w14:textId="77777777" w:rsidTr="00E80FEF">
        <w:trPr>
          <w:trHeight w:hRule="exact" w:val="202"/>
        </w:trPr>
        <w:tc>
          <w:tcPr>
            <w:tcW w:w="2169" w:type="dxa"/>
            <w:tcBorders>
              <w:top w:val="none" w:sz="0" w:space="0" w:color="020000"/>
              <w:left w:val="none" w:sz="0" w:space="0" w:color="020000"/>
              <w:bottom w:val="none" w:sz="0" w:space="0" w:color="020000"/>
              <w:right w:val="none" w:sz="0" w:space="0" w:color="020000"/>
            </w:tcBorders>
            <w:vAlign w:val="center"/>
          </w:tcPr>
          <w:p w14:paraId="1236B1DE" w14:textId="77777777" w:rsidR="0018574B" w:rsidRDefault="0018574B" w:rsidP="00E80FEF">
            <w:pPr>
              <w:spacing w:line="193" w:lineRule="exact"/>
              <w:ind w:left="33"/>
              <w:textAlignment w:val="baseline"/>
              <w:rPr>
                <w:rFonts w:ascii="Arial" w:eastAsia="Arial" w:hAnsi="Arial"/>
                <w:color w:val="000000"/>
                <w:sz w:val="18"/>
              </w:rPr>
            </w:pPr>
            <w:r>
              <w:rPr>
                <w:rFonts w:ascii="Arial" w:eastAsia="Arial" w:hAnsi="Arial"/>
                <w:color w:val="000000"/>
                <w:sz w:val="18"/>
              </w:rPr>
              <w:t>Buildings</w:t>
            </w:r>
          </w:p>
        </w:tc>
        <w:tc>
          <w:tcPr>
            <w:tcW w:w="489" w:type="dxa"/>
            <w:tcBorders>
              <w:top w:val="none" w:sz="0" w:space="0" w:color="020000"/>
              <w:left w:val="none" w:sz="0" w:space="0" w:color="020000"/>
              <w:bottom w:val="none" w:sz="0" w:space="0" w:color="020000"/>
              <w:right w:val="none" w:sz="0" w:space="0" w:color="020000"/>
            </w:tcBorders>
          </w:tcPr>
          <w:p w14:paraId="57525E2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0DF2C31B" w14:textId="77777777" w:rsidR="0018574B" w:rsidRDefault="0018574B" w:rsidP="00E80FEF">
            <w:pPr>
              <w:spacing w:line="193" w:lineRule="exact"/>
              <w:jc w:val="right"/>
              <w:textAlignment w:val="baseline"/>
              <w:rPr>
                <w:rFonts w:ascii="Arial" w:eastAsia="Arial" w:hAnsi="Arial"/>
                <w:color w:val="000000"/>
                <w:sz w:val="18"/>
              </w:rPr>
            </w:pPr>
            <w:r>
              <w:rPr>
                <w:rFonts w:ascii="Arial" w:eastAsia="Arial" w:hAnsi="Arial"/>
                <w:color w:val="000000"/>
                <w:sz w:val="18"/>
              </w:rPr>
              <w:t>588</w:t>
            </w:r>
          </w:p>
        </w:tc>
        <w:tc>
          <w:tcPr>
            <w:tcW w:w="394" w:type="dxa"/>
            <w:tcBorders>
              <w:top w:val="none" w:sz="0" w:space="0" w:color="020000"/>
              <w:left w:val="none" w:sz="0" w:space="0" w:color="020000"/>
              <w:bottom w:val="none" w:sz="0" w:space="0" w:color="020000"/>
              <w:right w:val="none" w:sz="0" w:space="0" w:color="020000"/>
            </w:tcBorders>
            <w:vAlign w:val="center"/>
          </w:tcPr>
          <w:p w14:paraId="35339A7B" w14:textId="77777777" w:rsidR="0018574B" w:rsidRDefault="0018574B" w:rsidP="00E80FEF">
            <w:pPr>
              <w:spacing w:line="193" w:lineRule="exact"/>
              <w:jc w:val="center"/>
              <w:textAlignment w:val="baseline"/>
              <w:rPr>
                <w:rFonts w:ascii="Arial" w:eastAsia="Arial" w:hAnsi="Arial"/>
                <w:color w:val="000000"/>
                <w:sz w:val="18"/>
              </w:rPr>
            </w:pPr>
            <w:r>
              <w:rPr>
                <w:rFonts w:ascii="Arial" w:eastAsia="Arial" w:hAnsi="Arial"/>
                <w:color w:val="000000"/>
                <w:sz w:val="18"/>
              </w:rPr>
              <w:t>930</w:t>
            </w:r>
          </w:p>
        </w:tc>
        <w:tc>
          <w:tcPr>
            <w:tcW w:w="1219" w:type="dxa"/>
            <w:tcBorders>
              <w:top w:val="none" w:sz="0" w:space="0" w:color="020000"/>
              <w:left w:val="none" w:sz="0" w:space="0" w:color="020000"/>
              <w:bottom w:val="none" w:sz="0" w:space="0" w:color="020000"/>
              <w:right w:val="none" w:sz="0" w:space="0" w:color="020000"/>
            </w:tcBorders>
            <w:vAlign w:val="center"/>
          </w:tcPr>
          <w:p w14:paraId="17BA38F4" w14:textId="77777777" w:rsidR="0018574B" w:rsidRDefault="0018574B" w:rsidP="00E80FEF">
            <w:pPr>
              <w:spacing w:line="193" w:lineRule="exact"/>
              <w:ind w:right="28"/>
              <w:jc w:val="right"/>
              <w:textAlignment w:val="baseline"/>
              <w:rPr>
                <w:rFonts w:ascii="Arial" w:eastAsia="Arial" w:hAnsi="Arial"/>
                <w:color w:val="000000"/>
                <w:sz w:val="18"/>
              </w:rPr>
            </w:pPr>
            <w:r>
              <w:rPr>
                <w:rFonts w:ascii="Arial" w:eastAsia="Arial" w:hAnsi="Arial"/>
                <w:color w:val="000000"/>
                <w:sz w:val="18"/>
              </w:rPr>
              <w:t>(171 527)</w:t>
            </w:r>
          </w:p>
        </w:tc>
        <w:tc>
          <w:tcPr>
            <w:tcW w:w="461" w:type="dxa"/>
            <w:tcBorders>
              <w:top w:val="none" w:sz="0" w:space="0" w:color="020000"/>
              <w:left w:val="none" w:sz="0" w:space="0" w:color="020000"/>
              <w:bottom w:val="none" w:sz="0" w:space="0" w:color="020000"/>
              <w:right w:val="none" w:sz="0" w:space="0" w:color="020000"/>
            </w:tcBorders>
          </w:tcPr>
          <w:p w14:paraId="5E279B1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3074BE62" w14:textId="77777777" w:rsidR="0018574B" w:rsidRDefault="0018574B" w:rsidP="00E80FEF">
            <w:pPr>
              <w:spacing w:line="194" w:lineRule="exact"/>
              <w:jc w:val="right"/>
              <w:textAlignment w:val="baseline"/>
              <w:rPr>
                <w:rFonts w:ascii="Arial" w:eastAsia="Arial" w:hAnsi="Arial"/>
                <w:color w:val="000000"/>
                <w:sz w:val="18"/>
              </w:rPr>
            </w:pPr>
            <w:r>
              <w:rPr>
                <w:rFonts w:ascii="Arial" w:eastAsia="Arial" w:hAnsi="Arial"/>
                <w:color w:val="000000"/>
                <w:sz w:val="18"/>
              </w:rPr>
              <w:t>417</w:t>
            </w:r>
          </w:p>
        </w:tc>
        <w:tc>
          <w:tcPr>
            <w:tcW w:w="499" w:type="dxa"/>
            <w:tcBorders>
              <w:top w:val="none" w:sz="0" w:space="0" w:color="020000"/>
              <w:left w:val="none" w:sz="0" w:space="0" w:color="020000"/>
              <w:bottom w:val="none" w:sz="0" w:space="0" w:color="020000"/>
              <w:right w:val="none" w:sz="0" w:space="0" w:color="020000"/>
            </w:tcBorders>
            <w:vAlign w:val="center"/>
          </w:tcPr>
          <w:p w14:paraId="09B87BF6" w14:textId="77777777" w:rsidR="0018574B" w:rsidRDefault="0018574B" w:rsidP="00E80FEF">
            <w:pPr>
              <w:spacing w:line="193" w:lineRule="exact"/>
              <w:jc w:val="center"/>
              <w:textAlignment w:val="baseline"/>
              <w:rPr>
                <w:rFonts w:ascii="Arial" w:eastAsia="Arial" w:hAnsi="Arial"/>
                <w:color w:val="000000"/>
                <w:sz w:val="18"/>
              </w:rPr>
            </w:pPr>
            <w:r>
              <w:rPr>
                <w:rFonts w:ascii="Arial" w:eastAsia="Arial" w:hAnsi="Arial"/>
                <w:color w:val="000000"/>
                <w:sz w:val="18"/>
              </w:rPr>
              <w:t>403</w:t>
            </w:r>
          </w:p>
        </w:tc>
        <w:tc>
          <w:tcPr>
            <w:tcW w:w="365" w:type="dxa"/>
            <w:tcBorders>
              <w:top w:val="none" w:sz="0" w:space="0" w:color="020000"/>
              <w:left w:val="none" w:sz="0" w:space="0" w:color="020000"/>
              <w:bottom w:val="none" w:sz="0" w:space="0" w:color="020000"/>
              <w:right w:val="none" w:sz="0" w:space="0" w:color="020000"/>
            </w:tcBorders>
          </w:tcPr>
          <w:p w14:paraId="0578555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746F0E05" w14:textId="77777777" w:rsidR="0018574B" w:rsidRDefault="0018574B" w:rsidP="00E80FEF">
            <w:pPr>
              <w:spacing w:line="193" w:lineRule="exact"/>
              <w:jc w:val="right"/>
              <w:textAlignment w:val="baseline"/>
              <w:rPr>
                <w:rFonts w:ascii="Arial" w:eastAsia="Arial" w:hAnsi="Arial"/>
                <w:color w:val="000000"/>
                <w:sz w:val="18"/>
              </w:rPr>
            </w:pPr>
            <w:r>
              <w:rPr>
                <w:rFonts w:ascii="Arial" w:eastAsia="Arial" w:hAnsi="Arial"/>
                <w:color w:val="000000"/>
                <w:sz w:val="18"/>
              </w:rPr>
              <w:t>481</w:t>
            </w:r>
          </w:p>
        </w:tc>
        <w:tc>
          <w:tcPr>
            <w:tcW w:w="393" w:type="dxa"/>
            <w:tcBorders>
              <w:top w:val="none" w:sz="0" w:space="0" w:color="020000"/>
              <w:left w:val="none" w:sz="0" w:space="0" w:color="020000"/>
              <w:bottom w:val="none" w:sz="0" w:space="0" w:color="020000"/>
              <w:right w:val="none" w:sz="0" w:space="0" w:color="020000"/>
            </w:tcBorders>
            <w:vAlign w:val="center"/>
          </w:tcPr>
          <w:p w14:paraId="6379DC16" w14:textId="77777777" w:rsidR="0018574B" w:rsidRDefault="0018574B" w:rsidP="00E80FEF">
            <w:pPr>
              <w:spacing w:line="193" w:lineRule="exact"/>
              <w:jc w:val="center"/>
              <w:textAlignment w:val="baseline"/>
              <w:rPr>
                <w:rFonts w:ascii="Arial" w:eastAsia="Arial" w:hAnsi="Arial"/>
                <w:color w:val="000000"/>
                <w:sz w:val="18"/>
              </w:rPr>
            </w:pPr>
            <w:r>
              <w:rPr>
                <w:rFonts w:ascii="Arial" w:eastAsia="Arial" w:hAnsi="Arial"/>
                <w:color w:val="000000"/>
                <w:sz w:val="18"/>
              </w:rPr>
              <w:t>682</w:t>
            </w:r>
          </w:p>
        </w:tc>
        <w:tc>
          <w:tcPr>
            <w:tcW w:w="807" w:type="dxa"/>
            <w:tcBorders>
              <w:top w:val="none" w:sz="0" w:space="0" w:color="020000"/>
              <w:left w:val="none" w:sz="0" w:space="0" w:color="020000"/>
              <w:bottom w:val="none" w:sz="0" w:space="0" w:color="020000"/>
              <w:right w:val="none" w:sz="0" w:space="0" w:color="020000"/>
            </w:tcBorders>
            <w:vAlign w:val="center"/>
          </w:tcPr>
          <w:p w14:paraId="54FD2503" w14:textId="77777777" w:rsidR="0018574B" w:rsidRDefault="0018574B" w:rsidP="00E80FEF">
            <w:pPr>
              <w:spacing w:line="193" w:lineRule="exact"/>
              <w:ind w:right="24"/>
              <w:jc w:val="right"/>
              <w:textAlignment w:val="baseline"/>
              <w:rPr>
                <w:rFonts w:ascii="Arial" w:eastAsia="Arial" w:hAnsi="Arial"/>
                <w:color w:val="000000"/>
                <w:sz w:val="18"/>
              </w:rPr>
            </w:pPr>
            <w:r>
              <w:rPr>
                <w:rFonts w:ascii="Arial" w:eastAsia="Arial" w:hAnsi="Arial"/>
                <w:color w:val="000000"/>
                <w:sz w:val="18"/>
              </w:rPr>
              <w:t>(165</w:t>
            </w:r>
          </w:p>
        </w:tc>
        <w:tc>
          <w:tcPr>
            <w:tcW w:w="408" w:type="dxa"/>
            <w:tcBorders>
              <w:top w:val="none" w:sz="0" w:space="0" w:color="020000"/>
              <w:left w:val="none" w:sz="0" w:space="0" w:color="020000"/>
              <w:bottom w:val="none" w:sz="0" w:space="0" w:color="020000"/>
              <w:right w:val="none" w:sz="0" w:space="0" w:color="020000"/>
            </w:tcBorders>
            <w:vAlign w:val="center"/>
          </w:tcPr>
          <w:p w14:paraId="0E81C8F2" w14:textId="77777777" w:rsidR="0018574B" w:rsidRDefault="0018574B" w:rsidP="00E80FEF">
            <w:pPr>
              <w:spacing w:line="193" w:lineRule="exact"/>
              <w:jc w:val="right"/>
              <w:textAlignment w:val="baseline"/>
              <w:rPr>
                <w:rFonts w:ascii="Arial" w:eastAsia="Arial" w:hAnsi="Arial"/>
                <w:color w:val="000000"/>
                <w:sz w:val="18"/>
              </w:rPr>
            </w:pPr>
            <w:r>
              <w:rPr>
                <w:rFonts w:ascii="Arial" w:eastAsia="Arial" w:hAnsi="Arial"/>
                <w:color w:val="000000"/>
                <w:sz w:val="18"/>
              </w:rPr>
              <w:t>551)</w:t>
            </w:r>
          </w:p>
        </w:tc>
        <w:tc>
          <w:tcPr>
            <w:tcW w:w="456" w:type="dxa"/>
            <w:tcBorders>
              <w:top w:val="none" w:sz="0" w:space="0" w:color="020000"/>
              <w:left w:val="none" w:sz="0" w:space="0" w:color="020000"/>
              <w:bottom w:val="none" w:sz="0" w:space="0" w:color="020000"/>
              <w:right w:val="none" w:sz="0" w:space="0" w:color="020000"/>
            </w:tcBorders>
          </w:tcPr>
          <w:p w14:paraId="2406B220"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0" w:type="dxa"/>
            <w:tcBorders>
              <w:top w:val="none" w:sz="0" w:space="0" w:color="020000"/>
              <w:left w:val="none" w:sz="0" w:space="0" w:color="020000"/>
              <w:bottom w:val="none" w:sz="0" w:space="0" w:color="020000"/>
              <w:right w:val="none" w:sz="0" w:space="0" w:color="020000"/>
            </w:tcBorders>
            <w:vAlign w:val="center"/>
          </w:tcPr>
          <w:p w14:paraId="2FEC30AB" w14:textId="77777777" w:rsidR="0018574B" w:rsidRDefault="0018574B" w:rsidP="00E80FEF">
            <w:pPr>
              <w:spacing w:line="193" w:lineRule="exact"/>
              <w:jc w:val="right"/>
              <w:textAlignment w:val="baseline"/>
              <w:rPr>
                <w:rFonts w:ascii="Arial" w:eastAsia="Arial" w:hAnsi="Arial"/>
                <w:color w:val="000000"/>
                <w:sz w:val="18"/>
              </w:rPr>
            </w:pPr>
            <w:r>
              <w:rPr>
                <w:rFonts w:ascii="Arial" w:eastAsia="Arial" w:hAnsi="Arial"/>
                <w:color w:val="000000"/>
                <w:sz w:val="18"/>
              </w:rPr>
              <w:t>316</w:t>
            </w:r>
          </w:p>
        </w:tc>
        <w:tc>
          <w:tcPr>
            <w:tcW w:w="390" w:type="dxa"/>
            <w:tcBorders>
              <w:top w:val="none" w:sz="0" w:space="0" w:color="020000"/>
              <w:left w:val="none" w:sz="0" w:space="0" w:color="020000"/>
              <w:bottom w:val="none" w:sz="0" w:space="0" w:color="020000"/>
              <w:right w:val="none" w:sz="0" w:space="0" w:color="020000"/>
            </w:tcBorders>
            <w:vAlign w:val="center"/>
          </w:tcPr>
          <w:p w14:paraId="1313EF0F" w14:textId="77777777" w:rsidR="0018574B" w:rsidRDefault="0018574B" w:rsidP="00E80FEF">
            <w:pPr>
              <w:spacing w:line="193" w:lineRule="exact"/>
              <w:jc w:val="center"/>
              <w:textAlignment w:val="baseline"/>
              <w:rPr>
                <w:rFonts w:ascii="Arial" w:eastAsia="Arial" w:hAnsi="Arial"/>
                <w:color w:val="000000"/>
                <w:sz w:val="18"/>
              </w:rPr>
            </w:pPr>
            <w:r>
              <w:rPr>
                <w:rFonts w:ascii="Arial" w:eastAsia="Arial" w:hAnsi="Arial"/>
                <w:color w:val="000000"/>
                <w:sz w:val="18"/>
              </w:rPr>
              <w:t>131</w:t>
            </w:r>
          </w:p>
        </w:tc>
      </w:tr>
      <w:tr w:rsidR="0018574B" w14:paraId="30653C00" w14:textId="77777777" w:rsidTr="00E80FEF">
        <w:trPr>
          <w:trHeight w:hRule="exact" w:val="197"/>
        </w:trPr>
        <w:tc>
          <w:tcPr>
            <w:tcW w:w="2169" w:type="dxa"/>
            <w:tcBorders>
              <w:top w:val="none" w:sz="0" w:space="0" w:color="020000"/>
              <w:left w:val="none" w:sz="0" w:space="0" w:color="020000"/>
              <w:bottom w:val="none" w:sz="0" w:space="0" w:color="020000"/>
              <w:right w:val="none" w:sz="0" w:space="0" w:color="020000"/>
            </w:tcBorders>
            <w:vAlign w:val="center"/>
          </w:tcPr>
          <w:p w14:paraId="2B6FFD97" w14:textId="77777777" w:rsidR="0018574B" w:rsidRDefault="0018574B" w:rsidP="00E80FEF">
            <w:pPr>
              <w:spacing w:line="196" w:lineRule="exact"/>
              <w:ind w:left="33"/>
              <w:textAlignment w:val="baseline"/>
              <w:rPr>
                <w:rFonts w:ascii="Arial" w:eastAsia="Arial" w:hAnsi="Arial"/>
                <w:color w:val="000000"/>
                <w:sz w:val="18"/>
              </w:rPr>
            </w:pPr>
            <w:r>
              <w:rPr>
                <w:rFonts w:ascii="Arial" w:eastAsia="Arial" w:hAnsi="Arial"/>
                <w:color w:val="000000"/>
                <w:sz w:val="18"/>
              </w:rPr>
              <w:t>Finance leased assets</w:t>
            </w:r>
          </w:p>
        </w:tc>
        <w:tc>
          <w:tcPr>
            <w:tcW w:w="489" w:type="dxa"/>
            <w:tcBorders>
              <w:top w:val="none" w:sz="0" w:space="0" w:color="020000"/>
              <w:left w:val="none" w:sz="0" w:space="0" w:color="020000"/>
              <w:bottom w:val="none" w:sz="0" w:space="0" w:color="020000"/>
              <w:right w:val="none" w:sz="0" w:space="0" w:color="020000"/>
            </w:tcBorders>
          </w:tcPr>
          <w:p w14:paraId="02604B4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43345F7F"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65</w:t>
            </w:r>
          </w:p>
        </w:tc>
        <w:tc>
          <w:tcPr>
            <w:tcW w:w="394" w:type="dxa"/>
            <w:tcBorders>
              <w:top w:val="none" w:sz="0" w:space="0" w:color="020000"/>
              <w:left w:val="none" w:sz="0" w:space="0" w:color="020000"/>
              <w:bottom w:val="none" w:sz="0" w:space="0" w:color="020000"/>
              <w:right w:val="none" w:sz="0" w:space="0" w:color="020000"/>
            </w:tcBorders>
            <w:vAlign w:val="center"/>
          </w:tcPr>
          <w:p w14:paraId="4B406547"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250</w:t>
            </w:r>
          </w:p>
        </w:tc>
        <w:tc>
          <w:tcPr>
            <w:tcW w:w="1219" w:type="dxa"/>
            <w:tcBorders>
              <w:top w:val="none" w:sz="0" w:space="0" w:color="020000"/>
              <w:left w:val="none" w:sz="0" w:space="0" w:color="020000"/>
              <w:bottom w:val="none" w:sz="0" w:space="0" w:color="020000"/>
              <w:right w:val="none" w:sz="0" w:space="0" w:color="020000"/>
            </w:tcBorders>
            <w:vAlign w:val="center"/>
          </w:tcPr>
          <w:p w14:paraId="007A32FB" w14:textId="77777777" w:rsidR="0018574B" w:rsidRDefault="0018574B" w:rsidP="00E80FEF">
            <w:pPr>
              <w:spacing w:line="196" w:lineRule="exact"/>
              <w:ind w:right="28"/>
              <w:jc w:val="right"/>
              <w:textAlignment w:val="baseline"/>
              <w:rPr>
                <w:rFonts w:ascii="Arial" w:eastAsia="Arial" w:hAnsi="Arial"/>
                <w:color w:val="000000"/>
                <w:sz w:val="18"/>
              </w:rPr>
            </w:pPr>
            <w:r>
              <w:rPr>
                <w:rFonts w:ascii="Arial" w:eastAsia="Arial" w:hAnsi="Arial"/>
                <w:color w:val="000000"/>
                <w:sz w:val="18"/>
              </w:rPr>
              <w:t>(17 345)</w:t>
            </w:r>
          </w:p>
        </w:tc>
        <w:tc>
          <w:tcPr>
            <w:tcW w:w="461" w:type="dxa"/>
            <w:tcBorders>
              <w:top w:val="none" w:sz="0" w:space="0" w:color="020000"/>
              <w:left w:val="none" w:sz="0" w:space="0" w:color="020000"/>
              <w:bottom w:val="none" w:sz="0" w:space="0" w:color="020000"/>
              <w:right w:val="none" w:sz="0" w:space="0" w:color="020000"/>
            </w:tcBorders>
          </w:tcPr>
          <w:p w14:paraId="6B028705"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5B02C1BA"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47</w:t>
            </w:r>
          </w:p>
        </w:tc>
        <w:tc>
          <w:tcPr>
            <w:tcW w:w="499" w:type="dxa"/>
            <w:tcBorders>
              <w:top w:val="none" w:sz="0" w:space="0" w:color="020000"/>
              <w:left w:val="none" w:sz="0" w:space="0" w:color="020000"/>
              <w:bottom w:val="none" w:sz="0" w:space="0" w:color="020000"/>
              <w:right w:val="none" w:sz="0" w:space="0" w:color="020000"/>
            </w:tcBorders>
            <w:vAlign w:val="center"/>
          </w:tcPr>
          <w:p w14:paraId="13CEEC24"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905</w:t>
            </w:r>
          </w:p>
        </w:tc>
        <w:tc>
          <w:tcPr>
            <w:tcW w:w="365" w:type="dxa"/>
            <w:tcBorders>
              <w:top w:val="none" w:sz="0" w:space="0" w:color="020000"/>
              <w:left w:val="none" w:sz="0" w:space="0" w:color="020000"/>
              <w:bottom w:val="none" w:sz="0" w:space="0" w:color="020000"/>
              <w:right w:val="none" w:sz="0" w:space="0" w:color="020000"/>
            </w:tcBorders>
          </w:tcPr>
          <w:p w14:paraId="0445E651"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08A15E9C"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35</w:t>
            </w:r>
          </w:p>
        </w:tc>
        <w:tc>
          <w:tcPr>
            <w:tcW w:w="393" w:type="dxa"/>
            <w:tcBorders>
              <w:top w:val="none" w:sz="0" w:space="0" w:color="020000"/>
              <w:left w:val="none" w:sz="0" w:space="0" w:color="020000"/>
              <w:bottom w:val="none" w:sz="0" w:space="0" w:color="020000"/>
              <w:right w:val="none" w:sz="0" w:space="0" w:color="020000"/>
            </w:tcBorders>
            <w:vAlign w:val="center"/>
          </w:tcPr>
          <w:p w14:paraId="31B74E74"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412</w:t>
            </w:r>
          </w:p>
        </w:tc>
        <w:tc>
          <w:tcPr>
            <w:tcW w:w="807" w:type="dxa"/>
            <w:tcBorders>
              <w:top w:val="none" w:sz="0" w:space="0" w:color="020000"/>
              <w:left w:val="none" w:sz="0" w:space="0" w:color="020000"/>
              <w:bottom w:val="none" w:sz="0" w:space="0" w:color="020000"/>
              <w:right w:val="none" w:sz="0" w:space="0" w:color="020000"/>
            </w:tcBorders>
            <w:vAlign w:val="center"/>
          </w:tcPr>
          <w:p w14:paraId="6049926D" w14:textId="77777777" w:rsidR="0018574B" w:rsidRDefault="0018574B" w:rsidP="00E80FEF">
            <w:pPr>
              <w:spacing w:line="196" w:lineRule="exact"/>
              <w:ind w:right="24"/>
              <w:jc w:val="right"/>
              <w:textAlignment w:val="baseline"/>
              <w:rPr>
                <w:rFonts w:ascii="Arial" w:eastAsia="Arial" w:hAnsi="Arial"/>
                <w:color w:val="000000"/>
                <w:sz w:val="18"/>
              </w:rPr>
            </w:pPr>
            <w:r>
              <w:rPr>
                <w:rFonts w:ascii="Arial" w:eastAsia="Arial" w:hAnsi="Arial"/>
                <w:color w:val="000000"/>
                <w:sz w:val="18"/>
              </w:rPr>
              <w:t>(10</w:t>
            </w:r>
          </w:p>
        </w:tc>
        <w:tc>
          <w:tcPr>
            <w:tcW w:w="408" w:type="dxa"/>
            <w:tcBorders>
              <w:top w:val="none" w:sz="0" w:space="0" w:color="020000"/>
              <w:left w:val="none" w:sz="0" w:space="0" w:color="020000"/>
              <w:bottom w:val="none" w:sz="0" w:space="0" w:color="020000"/>
              <w:right w:val="none" w:sz="0" w:space="0" w:color="020000"/>
            </w:tcBorders>
            <w:vAlign w:val="center"/>
          </w:tcPr>
          <w:p w14:paraId="01835B15"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903)</w:t>
            </w:r>
          </w:p>
        </w:tc>
        <w:tc>
          <w:tcPr>
            <w:tcW w:w="456" w:type="dxa"/>
            <w:tcBorders>
              <w:top w:val="none" w:sz="0" w:space="0" w:color="020000"/>
              <w:left w:val="none" w:sz="0" w:space="0" w:color="020000"/>
              <w:bottom w:val="none" w:sz="0" w:space="0" w:color="020000"/>
              <w:right w:val="none" w:sz="0" w:space="0" w:color="020000"/>
            </w:tcBorders>
          </w:tcPr>
          <w:p w14:paraId="2749F54B"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0" w:type="dxa"/>
            <w:tcBorders>
              <w:top w:val="none" w:sz="0" w:space="0" w:color="020000"/>
              <w:left w:val="none" w:sz="0" w:space="0" w:color="020000"/>
              <w:bottom w:val="none" w:sz="0" w:space="0" w:color="020000"/>
              <w:right w:val="none" w:sz="0" w:space="0" w:color="020000"/>
            </w:tcBorders>
            <w:vAlign w:val="center"/>
          </w:tcPr>
          <w:p w14:paraId="5B540EB8"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24</w:t>
            </w:r>
          </w:p>
        </w:tc>
        <w:tc>
          <w:tcPr>
            <w:tcW w:w="390" w:type="dxa"/>
            <w:tcBorders>
              <w:top w:val="none" w:sz="0" w:space="0" w:color="020000"/>
              <w:left w:val="none" w:sz="0" w:space="0" w:color="020000"/>
              <w:bottom w:val="none" w:sz="0" w:space="0" w:color="020000"/>
              <w:right w:val="none" w:sz="0" w:space="0" w:color="020000"/>
            </w:tcBorders>
            <w:vAlign w:val="center"/>
          </w:tcPr>
          <w:p w14:paraId="42C59155"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509</w:t>
            </w:r>
          </w:p>
        </w:tc>
      </w:tr>
      <w:tr w:rsidR="0018574B" w14:paraId="28141220" w14:textId="77777777" w:rsidTr="00E80FEF">
        <w:trPr>
          <w:trHeight w:hRule="exact" w:val="196"/>
        </w:trPr>
        <w:tc>
          <w:tcPr>
            <w:tcW w:w="2169" w:type="dxa"/>
            <w:tcBorders>
              <w:top w:val="none" w:sz="0" w:space="0" w:color="020000"/>
              <w:left w:val="none" w:sz="0" w:space="0" w:color="020000"/>
              <w:bottom w:val="none" w:sz="0" w:space="0" w:color="020000"/>
              <w:right w:val="none" w:sz="0" w:space="0" w:color="020000"/>
            </w:tcBorders>
            <w:vAlign w:val="center"/>
          </w:tcPr>
          <w:p w14:paraId="36BBA8D6" w14:textId="77777777" w:rsidR="0018574B" w:rsidRDefault="0018574B" w:rsidP="00E80FEF">
            <w:pPr>
              <w:spacing w:line="186" w:lineRule="exact"/>
              <w:ind w:left="33"/>
              <w:textAlignment w:val="baseline"/>
              <w:rPr>
                <w:rFonts w:ascii="Arial" w:eastAsia="Arial" w:hAnsi="Arial"/>
                <w:color w:val="000000"/>
                <w:sz w:val="18"/>
              </w:rPr>
            </w:pPr>
            <w:r>
              <w:rPr>
                <w:rFonts w:ascii="Arial" w:eastAsia="Arial" w:hAnsi="Arial"/>
                <w:color w:val="000000"/>
                <w:sz w:val="18"/>
              </w:rPr>
              <w:t>Plant and machinery</w:t>
            </w:r>
          </w:p>
        </w:tc>
        <w:tc>
          <w:tcPr>
            <w:tcW w:w="489" w:type="dxa"/>
            <w:tcBorders>
              <w:top w:val="none" w:sz="0" w:space="0" w:color="020000"/>
              <w:left w:val="none" w:sz="0" w:space="0" w:color="020000"/>
              <w:bottom w:val="none" w:sz="0" w:space="0" w:color="020000"/>
              <w:right w:val="none" w:sz="0" w:space="0" w:color="020000"/>
            </w:tcBorders>
            <w:vAlign w:val="center"/>
          </w:tcPr>
          <w:p w14:paraId="5848F59A"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12</w:t>
            </w:r>
          </w:p>
        </w:tc>
        <w:tc>
          <w:tcPr>
            <w:tcW w:w="336" w:type="dxa"/>
            <w:tcBorders>
              <w:top w:val="none" w:sz="0" w:space="0" w:color="020000"/>
              <w:left w:val="none" w:sz="0" w:space="0" w:color="020000"/>
              <w:bottom w:val="none" w:sz="0" w:space="0" w:color="020000"/>
              <w:right w:val="none" w:sz="0" w:space="0" w:color="020000"/>
            </w:tcBorders>
            <w:vAlign w:val="center"/>
          </w:tcPr>
          <w:p w14:paraId="02030950"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716</w:t>
            </w:r>
          </w:p>
        </w:tc>
        <w:tc>
          <w:tcPr>
            <w:tcW w:w="394" w:type="dxa"/>
            <w:tcBorders>
              <w:top w:val="none" w:sz="0" w:space="0" w:color="020000"/>
              <w:left w:val="none" w:sz="0" w:space="0" w:color="020000"/>
              <w:bottom w:val="none" w:sz="0" w:space="0" w:color="020000"/>
              <w:right w:val="none" w:sz="0" w:space="0" w:color="020000"/>
            </w:tcBorders>
            <w:vAlign w:val="center"/>
          </w:tcPr>
          <w:p w14:paraId="4988F8E9"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817</w:t>
            </w:r>
          </w:p>
        </w:tc>
        <w:tc>
          <w:tcPr>
            <w:tcW w:w="1219" w:type="dxa"/>
            <w:tcBorders>
              <w:top w:val="none" w:sz="0" w:space="0" w:color="020000"/>
              <w:left w:val="none" w:sz="0" w:space="0" w:color="020000"/>
              <w:bottom w:val="none" w:sz="0" w:space="0" w:color="020000"/>
              <w:right w:val="none" w:sz="0" w:space="0" w:color="020000"/>
            </w:tcBorders>
            <w:vAlign w:val="center"/>
          </w:tcPr>
          <w:p w14:paraId="26C1DAFD" w14:textId="77777777" w:rsidR="0018574B" w:rsidRDefault="0018574B" w:rsidP="00E80FEF">
            <w:pPr>
              <w:spacing w:line="186" w:lineRule="exact"/>
              <w:ind w:right="28"/>
              <w:jc w:val="right"/>
              <w:textAlignment w:val="baseline"/>
              <w:rPr>
                <w:rFonts w:ascii="Arial" w:eastAsia="Arial" w:hAnsi="Arial"/>
                <w:color w:val="000000"/>
                <w:sz w:val="18"/>
              </w:rPr>
            </w:pPr>
            <w:r>
              <w:rPr>
                <w:rFonts w:ascii="Arial" w:eastAsia="Arial" w:hAnsi="Arial"/>
                <w:color w:val="000000"/>
                <w:sz w:val="18"/>
              </w:rPr>
              <w:t>(2 086 347)</w:t>
            </w:r>
          </w:p>
        </w:tc>
        <w:tc>
          <w:tcPr>
            <w:tcW w:w="461" w:type="dxa"/>
            <w:tcBorders>
              <w:top w:val="none" w:sz="0" w:space="0" w:color="020000"/>
              <w:left w:val="none" w:sz="0" w:space="0" w:color="020000"/>
              <w:bottom w:val="none" w:sz="0" w:space="0" w:color="020000"/>
              <w:right w:val="none" w:sz="0" w:space="0" w:color="020000"/>
            </w:tcBorders>
            <w:vAlign w:val="center"/>
          </w:tcPr>
          <w:p w14:paraId="75FAEC4E"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10</w:t>
            </w:r>
          </w:p>
        </w:tc>
        <w:tc>
          <w:tcPr>
            <w:tcW w:w="341" w:type="dxa"/>
            <w:tcBorders>
              <w:top w:val="none" w:sz="0" w:space="0" w:color="020000"/>
              <w:left w:val="none" w:sz="0" w:space="0" w:color="020000"/>
              <w:bottom w:val="none" w:sz="0" w:space="0" w:color="020000"/>
              <w:right w:val="none" w:sz="0" w:space="0" w:color="020000"/>
            </w:tcBorders>
            <w:vAlign w:val="center"/>
          </w:tcPr>
          <w:p w14:paraId="364868B8"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630</w:t>
            </w:r>
          </w:p>
        </w:tc>
        <w:tc>
          <w:tcPr>
            <w:tcW w:w="499" w:type="dxa"/>
            <w:tcBorders>
              <w:top w:val="none" w:sz="0" w:space="0" w:color="020000"/>
              <w:left w:val="none" w:sz="0" w:space="0" w:color="020000"/>
              <w:bottom w:val="none" w:sz="0" w:space="0" w:color="020000"/>
              <w:right w:val="none" w:sz="0" w:space="0" w:color="020000"/>
            </w:tcBorders>
            <w:vAlign w:val="center"/>
          </w:tcPr>
          <w:p w14:paraId="12E62267"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470</w:t>
            </w:r>
          </w:p>
        </w:tc>
        <w:tc>
          <w:tcPr>
            <w:tcW w:w="365" w:type="dxa"/>
            <w:tcBorders>
              <w:top w:val="none" w:sz="0" w:space="0" w:color="020000"/>
              <w:left w:val="none" w:sz="0" w:space="0" w:color="020000"/>
              <w:bottom w:val="none" w:sz="0" w:space="0" w:color="020000"/>
              <w:right w:val="none" w:sz="0" w:space="0" w:color="020000"/>
            </w:tcBorders>
            <w:vAlign w:val="center"/>
          </w:tcPr>
          <w:p w14:paraId="21C28ECE"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11</w:t>
            </w:r>
          </w:p>
        </w:tc>
        <w:tc>
          <w:tcPr>
            <w:tcW w:w="341" w:type="dxa"/>
            <w:tcBorders>
              <w:top w:val="none" w:sz="0" w:space="0" w:color="020000"/>
              <w:left w:val="none" w:sz="0" w:space="0" w:color="020000"/>
              <w:bottom w:val="none" w:sz="0" w:space="0" w:color="020000"/>
              <w:right w:val="none" w:sz="0" w:space="0" w:color="020000"/>
            </w:tcBorders>
            <w:vAlign w:val="center"/>
          </w:tcPr>
          <w:p w14:paraId="3FED2FF4"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144</w:t>
            </w:r>
          </w:p>
        </w:tc>
        <w:tc>
          <w:tcPr>
            <w:tcW w:w="393" w:type="dxa"/>
            <w:tcBorders>
              <w:top w:val="none" w:sz="0" w:space="0" w:color="020000"/>
              <w:left w:val="none" w:sz="0" w:space="0" w:color="020000"/>
              <w:bottom w:val="none" w:sz="0" w:space="0" w:color="020000"/>
              <w:right w:val="none" w:sz="0" w:space="0" w:color="020000"/>
            </w:tcBorders>
            <w:vAlign w:val="center"/>
          </w:tcPr>
          <w:p w14:paraId="0955898C"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158</w:t>
            </w:r>
          </w:p>
        </w:tc>
        <w:tc>
          <w:tcPr>
            <w:tcW w:w="807" w:type="dxa"/>
            <w:tcBorders>
              <w:top w:val="none" w:sz="0" w:space="0" w:color="020000"/>
              <w:left w:val="none" w:sz="0" w:space="0" w:color="020000"/>
              <w:bottom w:val="none" w:sz="0" w:space="0" w:color="020000"/>
              <w:right w:val="none" w:sz="0" w:space="0" w:color="020000"/>
            </w:tcBorders>
            <w:vAlign w:val="center"/>
          </w:tcPr>
          <w:p w14:paraId="318A7489" w14:textId="77777777" w:rsidR="0018574B" w:rsidRDefault="0018574B" w:rsidP="00E80FEF">
            <w:pPr>
              <w:spacing w:line="186" w:lineRule="exact"/>
              <w:ind w:right="24"/>
              <w:jc w:val="right"/>
              <w:textAlignment w:val="baseline"/>
              <w:rPr>
                <w:rFonts w:ascii="Arial" w:eastAsia="Arial" w:hAnsi="Arial"/>
                <w:color w:val="000000"/>
                <w:sz w:val="18"/>
              </w:rPr>
            </w:pPr>
            <w:r>
              <w:rPr>
                <w:rFonts w:ascii="Arial" w:eastAsia="Arial" w:hAnsi="Arial"/>
                <w:color w:val="000000"/>
                <w:sz w:val="18"/>
              </w:rPr>
              <w:t>(1 755</w:t>
            </w:r>
          </w:p>
        </w:tc>
        <w:tc>
          <w:tcPr>
            <w:tcW w:w="408" w:type="dxa"/>
            <w:tcBorders>
              <w:top w:val="none" w:sz="0" w:space="0" w:color="020000"/>
              <w:left w:val="none" w:sz="0" w:space="0" w:color="020000"/>
              <w:bottom w:val="none" w:sz="0" w:space="0" w:color="020000"/>
              <w:right w:val="none" w:sz="0" w:space="0" w:color="020000"/>
            </w:tcBorders>
            <w:vAlign w:val="center"/>
          </w:tcPr>
          <w:p w14:paraId="27A579D9"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556)</w:t>
            </w:r>
          </w:p>
        </w:tc>
        <w:tc>
          <w:tcPr>
            <w:tcW w:w="456" w:type="dxa"/>
            <w:tcBorders>
              <w:top w:val="none" w:sz="0" w:space="0" w:color="020000"/>
              <w:left w:val="none" w:sz="0" w:space="0" w:color="020000"/>
              <w:bottom w:val="none" w:sz="0" w:space="0" w:color="020000"/>
              <w:right w:val="none" w:sz="0" w:space="0" w:color="020000"/>
            </w:tcBorders>
            <w:vAlign w:val="center"/>
          </w:tcPr>
          <w:p w14:paraId="124037A7"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9</w:t>
            </w:r>
          </w:p>
        </w:tc>
        <w:tc>
          <w:tcPr>
            <w:tcW w:w="340" w:type="dxa"/>
            <w:tcBorders>
              <w:top w:val="none" w:sz="0" w:space="0" w:color="020000"/>
              <w:left w:val="none" w:sz="0" w:space="0" w:color="020000"/>
              <w:bottom w:val="none" w:sz="0" w:space="0" w:color="020000"/>
              <w:right w:val="none" w:sz="0" w:space="0" w:color="020000"/>
            </w:tcBorders>
            <w:vAlign w:val="center"/>
          </w:tcPr>
          <w:p w14:paraId="44A3AF86"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388</w:t>
            </w:r>
          </w:p>
        </w:tc>
        <w:tc>
          <w:tcPr>
            <w:tcW w:w="390" w:type="dxa"/>
            <w:tcBorders>
              <w:top w:val="none" w:sz="0" w:space="0" w:color="020000"/>
              <w:left w:val="none" w:sz="0" w:space="0" w:color="020000"/>
              <w:bottom w:val="none" w:sz="0" w:space="0" w:color="020000"/>
              <w:right w:val="none" w:sz="0" w:space="0" w:color="020000"/>
            </w:tcBorders>
            <w:vAlign w:val="center"/>
          </w:tcPr>
          <w:p w14:paraId="569187D0"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602</w:t>
            </w:r>
          </w:p>
        </w:tc>
      </w:tr>
      <w:tr w:rsidR="0018574B" w14:paraId="0D46F564" w14:textId="77777777" w:rsidTr="00E80FEF">
        <w:trPr>
          <w:trHeight w:hRule="exact" w:val="197"/>
        </w:trPr>
        <w:tc>
          <w:tcPr>
            <w:tcW w:w="2169" w:type="dxa"/>
            <w:tcBorders>
              <w:top w:val="none" w:sz="0" w:space="0" w:color="020000"/>
              <w:left w:val="none" w:sz="0" w:space="0" w:color="020000"/>
              <w:bottom w:val="none" w:sz="0" w:space="0" w:color="020000"/>
              <w:right w:val="none" w:sz="0" w:space="0" w:color="020000"/>
            </w:tcBorders>
            <w:vAlign w:val="center"/>
          </w:tcPr>
          <w:p w14:paraId="25082E1E" w14:textId="77777777" w:rsidR="0018574B" w:rsidRDefault="0018574B" w:rsidP="00E80FEF">
            <w:pPr>
              <w:spacing w:line="192" w:lineRule="exact"/>
              <w:ind w:left="33"/>
              <w:textAlignment w:val="baseline"/>
              <w:rPr>
                <w:rFonts w:ascii="Arial" w:eastAsia="Arial" w:hAnsi="Arial"/>
                <w:color w:val="000000"/>
                <w:sz w:val="18"/>
              </w:rPr>
            </w:pPr>
            <w:r>
              <w:rPr>
                <w:rFonts w:ascii="Arial" w:eastAsia="Arial" w:hAnsi="Arial"/>
                <w:color w:val="000000"/>
                <w:sz w:val="18"/>
              </w:rPr>
              <w:t>Furniture and fixtures</w:t>
            </w:r>
          </w:p>
        </w:tc>
        <w:tc>
          <w:tcPr>
            <w:tcW w:w="489" w:type="dxa"/>
            <w:tcBorders>
              <w:top w:val="none" w:sz="0" w:space="0" w:color="020000"/>
              <w:left w:val="none" w:sz="0" w:space="0" w:color="020000"/>
              <w:bottom w:val="none" w:sz="0" w:space="0" w:color="020000"/>
              <w:right w:val="none" w:sz="0" w:space="0" w:color="020000"/>
            </w:tcBorders>
          </w:tcPr>
          <w:p w14:paraId="45DDFC3B"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70223A46" w14:textId="77777777" w:rsidR="0018574B" w:rsidRDefault="0018574B" w:rsidP="00E80FEF">
            <w:pPr>
              <w:spacing w:line="192" w:lineRule="exact"/>
              <w:jc w:val="right"/>
              <w:textAlignment w:val="baseline"/>
              <w:rPr>
                <w:rFonts w:ascii="Arial" w:eastAsia="Arial" w:hAnsi="Arial"/>
                <w:color w:val="000000"/>
                <w:sz w:val="18"/>
              </w:rPr>
            </w:pPr>
            <w:r>
              <w:rPr>
                <w:rFonts w:ascii="Arial" w:eastAsia="Arial" w:hAnsi="Arial"/>
                <w:color w:val="000000"/>
                <w:sz w:val="18"/>
              </w:rPr>
              <w:t>28</w:t>
            </w:r>
          </w:p>
        </w:tc>
        <w:tc>
          <w:tcPr>
            <w:tcW w:w="394" w:type="dxa"/>
            <w:tcBorders>
              <w:top w:val="none" w:sz="0" w:space="0" w:color="020000"/>
              <w:left w:val="none" w:sz="0" w:space="0" w:color="020000"/>
              <w:bottom w:val="none" w:sz="0" w:space="0" w:color="020000"/>
              <w:right w:val="none" w:sz="0" w:space="0" w:color="020000"/>
            </w:tcBorders>
            <w:vAlign w:val="center"/>
          </w:tcPr>
          <w:p w14:paraId="6C227D46" w14:textId="77777777" w:rsidR="0018574B" w:rsidRDefault="0018574B" w:rsidP="00E80FEF">
            <w:pPr>
              <w:spacing w:line="192" w:lineRule="exact"/>
              <w:jc w:val="center"/>
              <w:textAlignment w:val="baseline"/>
              <w:rPr>
                <w:rFonts w:ascii="Arial" w:eastAsia="Arial" w:hAnsi="Arial"/>
                <w:color w:val="000000"/>
                <w:sz w:val="18"/>
              </w:rPr>
            </w:pPr>
            <w:r>
              <w:rPr>
                <w:rFonts w:ascii="Arial" w:eastAsia="Arial" w:hAnsi="Arial"/>
                <w:color w:val="000000"/>
                <w:sz w:val="18"/>
              </w:rPr>
              <w:t>653</w:t>
            </w:r>
          </w:p>
        </w:tc>
        <w:tc>
          <w:tcPr>
            <w:tcW w:w="1219" w:type="dxa"/>
            <w:tcBorders>
              <w:top w:val="none" w:sz="0" w:space="0" w:color="020000"/>
              <w:left w:val="none" w:sz="0" w:space="0" w:color="020000"/>
              <w:bottom w:val="none" w:sz="0" w:space="0" w:color="020000"/>
              <w:right w:val="none" w:sz="0" w:space="0" w:color="020000"/>
            </w:tcBorders>
            <w:vAlign w:val="center"/>
          </w:tcPr>
          <w:p w14:paraId="022CCB5D" w14:textId="77777777" w:rsidR="0018574B" w:rsidRDefault="0018574B" w:rsidP="00E80FEF">
            <w:pPr>
              <w:spacing w:line="192" w:lineRule="exact"/>
              <w:ind w:right="28"/>
              <w:jc w:val="right"/>
              <w:textAlignment w:val="baseline"/>
              <w:rPr>
                <w:rFonts w:ascii="Arial" w:eastAsia="Arial" w:hAnsi="Arial"/>
                <w:color w:val="000000"/>
                <w:sz w:val="18"/>
              </w:rPr>
            </w:pPr>
            <w:r>
              <w:rPr>
                <w:rFonts w:ascii="Arial" w:eastAsia="Arial" w:hAnsi="Arial"/>
                <w:color w:val="000000"/>
                <w:sz w:val="18"/>
              </w:rPr>
              <w:t>(18 886)</w:t>
            </w:r>
          </w:p>
        </w:tc>
        <w:tc>
          <w:tcPr>
            <w:tcW w:w="461" w:type="dxa"/>
            <w:tcBorders>
              <w:top w:val="none" w:sz="0" w:space="0" w:color="020000"/>
              <w:left w:val="none" w:sz="0" w:space="0" w:color="020000"/>
              <w:bottom w:val="none" w:sz="0" w:space="0" w:color="020000"/>
              <w:right w:val="none" w:sz="0" w:space="0" w:color="020000"/>
            </w:tcBorders>
          </w:tcPr>
          <w:p w14:paraId="0B8255AD"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221D8BBE" w14:textId="77777777" w:rsidR="0018574B" w:rsidRDefault="0018574B" w:rsidP="00E80FEF">
            <w:pPr>
              <w:spacing w:line="192" w:lineRule="exact"/>
              <w:jc w:val="right"/>
              <w:textAlignment w:val="baseline"/>
              <w:rPr>
                <w:rFonts w:ascii="Arial" w:eastAsia="Arial" w:hAnsi="Arial"/>
                <w:color w:val="000000"/>
                <w:sz w:val="18"/>
              </w:rPr>
            </w:pPr>
            <w:r>
              <w:rPr>
                <w:rFonts w:ascii="Arial" w:eastAsia="Arial" w:hAnsi="Arial"/>
                <w:color w:val="000000"/>
                <w:sz w:val="18"/>
              </w:rPr>
              <w:t>9</w:t>
            </w:r>
          </w:p>
        </w:tc>
        <w:tc>
          <w:tcPr>
            <w:tcW w:w="499" w:type="dxa"/>
            <w:tcBorders>
              <w:top w:val="none" w:sz="0" w:space="0" w:color="020000"/>
              <w:left w:val="none" w:sz="0" w:space="0" w:color="020000"/>
              <w:bottom w:val="none" w:sz="0" w:space="0" w:color="020000"/>
              <w:right w:val="none" w:sz="0" w:space="0" w:color="020000"/>
            </w:tcBorders>
            <w:vAlign w:val="center"/>
          </w:tcPr>
          <w:p w14:paraId="6286C3D7" w14:textId="77777777" w:rsidR="0018574B" w:rsidRDefault="0018574B" w:rsidP="00E80FEF">
            <w:pPr>
              <w:spacing w:line="192" w:lineRule="exact"/>
              <w:jc w:val="center"/>
              <w:textAlignment w:val="baseline"/>
              <w:rPr>
                <w:rFonts w:ascii="Arial" w:eastAsia="Arial" w:hAnsi="Arial"/>
                <w:color w:val="000000"/>
                <w:sz w:val="18"/>
              </w:rPr>
            </w:pPr>
            <w:r>
              <w:rPr>
                <w:rFonts w:ascii="Arial" w:eastAsia="Arial" w:hAnsi="Arial"/>
                <w:color w:val="000000"/>
                <w:sz w:val="18"/>
              </w:rPr>
              <w:t>767</w:t>
            </w:r>
          </w:p>
        </w:tc>
        <w:tc>
          <w:tcPr>
            <w:tcW w:w="365" w:type="dxa"/>
            <w:tcBorders>
              <w:top w:val="none" w:sz="0" w:space="0" w:color="020000"/>
              <w:left w:val="none" w:sz="0" w:space="0" w:color="020000"/>
              <w:bottom w:val="none" w:sz="0" w:space="0" w:color="020000"/>
              <w:right w:val="none" w:sz="0" w:space="0" w:color="020000"/>
            </w:tcBorders>
          </w:tcPr>
          <w:p w14:paraId="6713F92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044AB18E" w14:textId="77777777" w:rsidR="0018574B" w:rsidRDefault="0018574B" w:rsidP="00E80FEF">
            <w:pPr>
              <w:spacing w:line="192" w:lineRule="exact"/>
              <w:jc w:val="right"/>
              <w:textAlignment w:val="baseline"/>
              <w:rPr>
                <w:rFonts w:ascii="Arial" w:eastAsia="Arial" w:hAnsi="Arial"/>
                <w:color w:val="000000"/>
                <w:sz w:val="18"/>
              </w:rPr>
            </w:pPr>
            <w:r>
              <w:rPr>
                <w:rFonts w:ascii="Arial" w:eastAsia="Arial" w:hAnsi="Arial"/>
                <w:color w:val="000000"/>
                <w:sz w:val="18"/>
              </w:rPr>
              <w:t>26</w:t>
            </w:r>
          </w:p>
        </w:tc>
        <w:tc>
          <w:tcPr>
            <w:tcW w:w="393" w:type="dxa"/>
            <w:tcBorders>
              <w:top w:val="none" w:sz="0" w:space="0" w:color="020000"/>
              <w:left w:val="none" w:sz="0" w:space="0" w:color="020000"/>
              <w:bottom w:val="none" w:sz="0" w:space="0" w:color="020000"/>
              <w:right w:val="none" w:sz="0" w:space="0" w:color="020000"/>
            </w:tcBorders>
            <w:vAlign w:val="center"/>
          </w:tcPr>
          <w:p w14:paraId="408A3A46" w14:textId="77777777" w:rsidR="0018574B" w:rsidRDefault="0018574B" w:rsidP="00E80FEF">
            <w:pPr>
              <w:spacing w:line="192" w:lineRule="exact"/>
              <w:jc w:val="center"/>
              <w:textAlignment w:val="baseline"/>
              <w:rPr>
                <w:rFonts w:ascii="Arial" w:eastAsia="Arial" w:hAnsi="Arial"/>
                <w:color w:val="000000"/>
                <w:sz w:val="18"/>
              </w:rPr>
            </w:pPr>
            <w:r>
              <w:rPr>
                <w:rFonts w:ascii="Arial" w:eastAsia="Arial" w:hAnsi="Arial"/>
                <w:color w:val="000000"/>
                <w:sz w:val="18"/>
              </w:rPr>
              <w:t>961</w:t>
            </w:r>
          </w:p>
        </w:tc>
        <w:tc>
          <w:tcPr>
            <w:tcW w:w="807" w:type="dxa"/>
            <w:tcBorders>
              <w:top w:val="none" w:sz="0" w:space="0" w:color="020000"/>
              <w:left w:val="none" w:sz="0" w:space="0" w:color="020000"/>
              <w:bottom w:val="none" w:sz="0" w:space="0" w:color="020000"/>
              <w:right w:val="none" w:sz="0" w:space="0" w:color="020000"/>
            </w:tcBorders>
            <w:vAlign w:val="center"/>
          </w:tcPr>
          <w:p w14:paraId="11EA7749" w14:textId="77777777" w:rsidR="0018574B" w:rsidRDefault="0018574B" w:rsidP="00E80FEF">
            <w:pPr>
              <w:spacing w:line="192" w:lineRule="exact"/>
              <w:ind w:right="24"/>
              <w:jc w:val="right"/>
              <w:textAlignment w:val="baseline"/>
              <w:rPr>
                <w:rFonts w:ascii="Arial" w:eastAsia="Arial" w:hAnsi="Arial"/>
                <w:color w:val="000000"/>
                <w:sz w:val="18"/>
              </w:rPr>
            </w:pPr>
            <w:r>
              <w:rPr>
                <w:rFonts w:ascii="Arial" w:eastAsia="Arial" w:hAnsi="Arial"/>
                <w:color w:val="000000"/>
                <w:sz w:val="18"/>
              </w:rPr>
              <w:t>(17</w:t>
            </w:r>
          </w:p>
        </w:tc>
        <w:tc>
          <w:tcPr>
            <w:tcW w:w="408" w:type="dxa"/>
            <w:tcBorders>
              <w:top w:val="none" w:sz="0" w:space="0" w:color="020000"/>
              <w:left w:val="none" w:sz="0" w:space="0" w:color="020000"/>
              <w:bottom w:val="none" w:sz="0" w:space="0" w:color="020000"/>
              <w:right w:val="none" w:sz="0" w:space="0" w:color="020000"/>
            </w:tcBorders>
            <w:vAlign w:val="center"/>
          </w:tcPr>
          <w:p w14:paraId="6AEED58D" w14:textId="77777777" w:rsidR="0018574B" w:rsidRDefault="0018574B" w:rsidP="00E80FEF">
            <w:pPr>
              <w:spacing w:line="192" w:lineRule="exact"/>
              <w:jc w:val="right"/>
              <w:textAlignment w:val="baseline"/>
              <w:rPr>
                <w:rFonts w:ascii="Arial" w:eastAsia="Arial" w:hAnsi="Arial"/>
                <w:color w:val="000000"/>
                <w:sz w:val="18"/>
              </w:rPr>
            </w:pPr>
            <w:r>
              <w:rPr>
                <w:rFonts w:ascii="Arial" w:eastAsia="Arial" w:hAnsi="Arial"/>
                <w:color w:val="000000"/>
                <w:sz w:val="18"/>
              </w:rPr>
              <w:t>173)</w:t>
            </w:r>
          </w:p>
        </w:tc>
        <w:tc>
          <w:tcPr>
            <w:tcW w:w="456" w:type="dxa"/>
            <w:tcBorders>
              <w:top w:val="none" w:sz="0" w:space="0" w:color="020000"/>
              <w:left w:val="none" w:sz="0" w:space="0" w:color="020000"/>
              <w:bottom w:val="none" w:sz="0" w:space="0" w:color="020000"/>
              <w:right w:val="none" w:sz="0" w:space="0" w:color="020000"/>
            </w:tcBorders>
          </w:tcPr>
          <w:p w14:paraId="67837E9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0" w:type="dxa"/>
            <w:tcBorders>
              <w:top w:val="none" w:sz="0" w:space="0" w:color="020000"/>
              <w:left w:val="none" w:sz="0" w:space="0" w:color="020000"/>
              <w:bottom w:val="none" w:sz="0" w:space="0" w:color="020000"/>
              <w:right w:val="none" w:sz="0" w:space="0" w:color="020000"/>
            </w:tcBorders>
            <w:vAlign w:val="center"/>
          </w:tcPr>
          <w:p w14:paraId="3A9CC7DE" w14:textId="77777777" w:rsidR="0018574B" w:rsidRDefault="0018574B" w:rsidP="00E80FEF">
            <w:pPr>
              <w:spacing w:line="192" w:lineRule="exact"/>
              <w:jc w:val="right"/>
              <w:textAlignment w:val="baseline"/>
              <w:rPr>
                <w:rFonts w:ascii="Arial" w:eastAsia="Arial" w:hAnsi="Arial"/>
                <w:color w:val="000000"/>
                <w:sz w:val="18"/>
              </w:rPr>
            </w:pPr>
            <w:r>
              <w:rPr>
                <w:rFonts w:ascii="Arial" w:eastAsia="Arial" w:hAnsi="Arial"/>
                <w:color w:val="000000"/>
                <w:sz w:val="18"/>
              </w:rPr>
              <w:t>9</w:t>
            </w:r>
          </w:p>
        </w:tc>
        <w:tc>
          <w:tcPr>
            <w:tcW w:w="390" w:type="dxa"/>
            <w:tcBorders>
              <w:top w:val="none" w:sz="0" w:space="0" w:color="020000"/>
              <w:left w:val="none" w:sz="0" w:space="0" w:color="020000"/>
              <w:bottom w:val="none" w:sz="0" w:space="0" w:color="020000"/>
              <w:right w:val="none" w:sz="0" w:space="0" w:color="020000"/>
            </w:tcBorders>
            <w:vAlign w:val="center"/>
          </w:tcPr>
          <w:p w14:paraId="2BAC5509" w14:textId="77777777" w:rsidR="0018574B" w:rsidRDefault="0018574B" w:rsidP="00E80FEF">
            <w:pPr>
              <w:spacing w:line="192" w:lineRule="exact"/>
              <w:jc w:val="center"/>
              <w:textAlignment w:val="baseline"/>
              <w:rPr>
                <w:rFonts w:ascii="Arial" w:eastAsia="Arial" w:hAnsi="Arial"/>
                <w:color w:val="000000"/>
                <w:sz w:val="18"/>
              </w:rPr>
            </w:pPr>
            <w:r>
              <w:rPr>
                <w:rFonts w:ascii="Arial" w:eastAsia="Arial" w:hAnsi="Arial"/>
                <w:color w:val="000000"/>
                <w:sz w:val="18"/>
              </w:rPr>
              <w:t>788</w:t>
            </w:r>
          </w:p>
        </w:tc>
      </w:tr>
      <w:tr w:rsidR="0018574B" w14:paraId="223B7CAD" w14:textId="77777777" w:rsidTr="00E80FEF">
        <w:trPr>
          <w:trHeight w:hRule="exact" w:val="197"/>
        </w:trPr>
        <w:tc>
          <w:tcPr>
            <w:tcW w:w="2169" w:type="dxa"/>
            <w:tcBorders>
              <w:top w:val="none" w:sz="0" w:space="0" w:color="020000"/>
              <w:left w:val="none" w:sz="0" w:space="0" w:color="020000"/>
              <w:bottom w:val="none" w:sz="0" w:space="0" w:color="020000"/>
              <w:right w:val="none" w:sz="0" w:space="0" w:color="020000"/>
            </w:tcBorders>
            <w:vAlign w:val="center"/>
          </w:tcPr>
          <w:p w14:paraId="7640BCDD" w14:textId="77777777" w:rsidR="0018574B" w:rsidRDefault="0018574B" w:rsidP="00E80FEF">
            <w:pPr>
              <w:spacing w:line="196" w:lineRule="exact"/>
              <w:ind w:left="33"/>
              <w:textAlignment w:val="baseline"/>
              <w:rPr>
                <w:rFonts w:ascii="Arial" w:eastAsia="Arial" w:hAnsi="Arial"/>
                <w:color w:val="000000"/>
                <w:sz w:val="18"/>
              </w:rPr>
            </w:pPr>
            <w:r>
              <w:rPr>
                <w:rFonts w:ascii="Arial" w:eastAsia="Arial" w:hAnsi="Arial"/>
                <w:color w:val="000000"/>
                <w:sz w:val="18"/>
              </w:rPr>
              <w:t>Motor vehicles</w:t>
            </w:r>
          </w:p>
        </w:tc>
        <w:tc>
          <w:tcPr>
            <w:tcW w:w="489" w:type="dxa"/>
            <w:tcBorders>
              <w:top w:val="none" w:sz="0" w:space="0" w:color="020000"/>
              <w:left w:val="none" w:sz="0" w:space="0" w:color="020000"/>
              <w:bottom w:val="none" w:sz="0" w:space="0" w:color="020000"/>
              <w:right w:val="none" w:sz="0" w:space="0" w:color="020000"/>
            </w:tcBorders>
          </w:tcPr>
          <w:p w14:paraId="2C9A6BB0"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tcPr>
          <w:p w14:paraId="3B220D17"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94" w:type="dxa"/>
            <w:tcBorders>
              <w:top w:val="none" w:sz="0" w:space="0" w:color="020000"/>
              <w:left w:val="none" w:sz="0" w:space="0" w:color="020000"/>
              <w:bottom w:val="none" w:sz="0" w:space="0" w:color="020000"/>
              <w:right w:val="none" w:sz="0" w:space="0" w:color="020000"/>
            </w:tcBorders>
            <w:vAlign w:val="center"/>
          </w:tcPr>
          <w:p w14:paraId="245CF024"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510</w:t>
            </w:r>
          </w:p>
        </w:tc>
        <w:tc>
          <w:tcPr>
            <w:tcW w:w="1219" w:type="dxa"/>
            <w:tcBorders>
              <w:top w:val="none" w:sz="0" w:space="0" w:color="020000"/>
              <w:left w:val="none" w:sz="0" w:space="0" w:color="020000"/>
              <w:bottom w:val="none" w:sz="0" w:space="0" w:color="020000"/>
              <w:right w:val="none" w:sz="0" w:space="0" w:color="020000"/>
            </w:tcBorders>
            <w:vAlign w:val="center"/>
          </w:tcPr>
          <w:p w14:paraId="1C75652E" w14:textId="77777777" w:rsidR="0018574B" w:rsidRDefault="0018574B" w:rsidP="00E80FEF">
            <w:pPr>
              <w:spacing w:line="196" w:lineRule="exact"/>
              <w:ind w:right="28"/>
              <w:jc w:val="right"/>
              <w:textAlignment w:val="baseline"/>
              <w:rPr>
                <w:rFonts w:ascii="Arial" w:eastAsia="Arial" w:hAnsi="Arial"/>
                <w:color w:val="000000"/>
                <w:sz w:val="18"/>
              </w:rPr>
            </w:pPr>
            <w:r>
              <w:rPr>
                <w:rFonts w:ascii="Arial" w:eastAsia="Arial" w:hAnsi="Arial"/>
                <w:color w:val="000000"/>
                <w:sz w:val="18"/>
              </w:rPr>
              <w:t>(193)</w:t>
            </w:r>
          </w:p>
        </w:tc>
        <w:tc>
          <w:tcPr>
            <w:tcW w:w="461" w:type="dxa"/>
            <w:tcBorders>
              <w:top w:val="none" w:sz="0" w:space="0" w:color="020000"/>
              <w:left w:val="none" w:sz="0" w:space="0" w:color="020000"/>
              <w:bottom w:val="none" w:sz="0" w:space="0" w:color="020000"/>
              <w:right w:val="none" w:sz="0" w:space="0" w:color="020000"/>
            </w:tcBorders>
          </w:tcPr>
          <w:p w14:paraId="5EB74FDB"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397F5C9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499" w:type="dxa"/>
            <w:tcBorders>
              <w:top w:val="none" w:sz="0" w:space="0" w:color="020000"/>
              <w:left w:val="none" w:sz="0" w:space="0" w:color="020000"/>
              <w:bottom w:val="none" w:sz="0" w:space="0" w:color="020000"/>
              <w:right w:val="none" w:sz="0" w:space="0" w:color="020000"/>
            </w:tcBorders>
            <w:vAlign w:val="center"/>
          </w:tcPr>
          <w:p w14:paraId="661043D4"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317</w:t>
            </w:r>
          </w:p>
        </w:tc>
        <w:tc>
          <w:tcPr>
            <w:tcW w:w="365" w:type="dxa"/>
            <w:tcBorders>
              <w:top w:val="none" w:sz="0" w:space="0" w:color="020000"/>
              <w:left w:val="none" w:sz="0" w:space="0" w:color="020000"/>
              <w:bottom w:val="none" w:sz="0" w:space="0" w:color="020000"/>
              <w:right w:val="none" w:sz="0" w:space="0" w:color="020000"/>
            </w:tcBorders>
          </w:tcPr>
          <w:p w14:paraId="19070B96"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3E543EBA"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1</w:t>
            </w:r>
          </w:p>
        </w:tc>
        <w:tc>
          <w:tcPr>
            <w:tcW w:w="393" w:type="dxa"/>
            <w:tcBorders>
              <w:top w:val="none" w:sz="0" w:space="0" w:color="020000"/>
              <w:left w:val="none" w:sz="0" w:space="0" w:color="020000"/>
              <w:bottom w:val="none" w:sz="0" w:space="0" w:color="020000"/>
              <w:right w:val="none" w:sz="0" w:space="0" w:color="020000"/>
            </w:tcBorders>
            <w:vAlign w:val="center"/>
          </w:tcPr>
          <w:p w14:paraId="40F7391E" w14:textId="77777777" w:rsidR="0018574B" w:rsidRDefault="0018574B" w:rsidP="00E80FEF">
            <w:pPr>
              <w:spacing w:line="196" w:lineRule="exact"/>
              <w:jc w:val="center"/>
              <w:textAlignment w:val="baseline"/>
              <w:rPr>
                <w:rFonts w:ascii="Arial" w:eastAsia="Arial" w:hAnsi="Arial"/>
                <w:color w:val="000000"/>
                <w:sz w:val="18"/>
              </w:rPr>
            </w:pPr>
            <w:r>
              <w:rPr>
                <w:rFonts w:ascii="Arial" w:eastAsia="Arial" w:hAnsi="Arial"/>
                <w:color w:val="000000"/>
                <w:sz w:val="18"/>
              </w:rPr>
              <w:t>336</w:t>
            </w:r>
          </w:p>
        </w:tc>
        <w:tc>
          <w:tcPr>
            <w:tcW w:w="807" w:type="dxa"/>
            <w:tcBorders>
              <w:top w:val="none" w:sz="0" w:space="0" w:color="020000"/>
              <w:left w:val="none" w:sz="0" w:space="0" w:color="020000"/>
              <w:bottom w:val="none" w:sz="0" w:space="0" w:color="020000"/>
              <w:right w:val="none" w:sz="0" w:space="0" w:color="020000"/>
            </w:tcBorders>
            <w:vAlign w:val="center"/>
          </w:tcPr>
          <w:p w14:paraId="6756FBAD" w14:textId="77777777" w:rsidR="0018574B" w:rsidRDefault="0018574B" w:rsidP="00E80FEF">
            <w:pPr>
              <w:spacing w:line="196" w:lineRule="exact"/>
              <w:ind w:right="24"/>
              <w:jc w:val="right"/>
              <w:textAlignment w:val="baseline"/>
              <w:rPr>
                <w:rFonts w:ascii="Arial" w:eastAsia="Arial" w:hAnsi="Arial"/>
                <w:color w:val="000000"/>
                <w:sz w:val="18"/>
              </w:rPr>
            </w:pPr>
            <w:r>
              <w:rPr>
                <w:rFonts w:ascii="Arial" w:eastAsia="Arial" w:hAnsi="Arial"/>
                <w:color w:val="000000"/>
                <w:sz w:val="18"/>
              </w:rPr>
              <w:t>(1</w:t>
            </w:r>
          </w:p>
        </w:tc>
        <w:tc>
          <w:tcPr>
            <w:tcW w:w="408" w:type="dxa"/>
            <w:tcBorders>
              <w:top w:val="none" w:sz="0" w:space="0" w:color="020000"/>
              <w:left w:val="none" w:sz="0" w:space="0" w:color="020000"/>
              <w:bottom w:val="none" w:sz="0" w:space="0" w:color="020000"/>
              <w:right w:val="none" w:sz="0" w:space="0" w:color="020000"/>
            </w:tcBorders>
            <w:vAlign w:val="center"/>
          </w:tcPr>
          <w:p w14:paraId="0F021C81" w14:textId="77777777" w:rsidR="0018574B" w:rsidRDefault="0018574B" w:rsidP="00E80FEF">
            <w:pPr>
              <w:spacing w:line="196" w:lineRule="exact"/>
              <w:jc w:val="right"/>
              <w:textAlignment w:val="baseline"/>
              <w:rPr>
                <w:rFonts w:ascii="Arial" w:eastAsia="Arial" w:hAnsi="Arial"/>
                <w:color w:val="000000"/>
                <w:sz w:val="18"/>
              </w:rPr>
            </w:pPr>
            <w:r>
              <w:rPr>
                <w:rFonts w:ascii="Arial" w:eastAsia="Arial" w:hAnsi="Arial"/>
                <w:color w:val="000000"/>
                <w:sz w:val="18"/>
              </w:rPr>
              <w:t>336)</w:t>
            </w:r>
          </w:p>
        </w:tc>
        <w:tc>
          <w:tcPr>
            <w:tcW w:w="456" w:type="dxa"/>
            <w:tcBorders>
              <w:top w:val="none" w:sz="0" w:space="0" w:color="020000"/>
              <w:left w:val="none" w:sz="0" w:space="0" w:color="020000"/>
              <w:bottom w:val="none" w:sz="0" w:space="0" w:color="020000"/>
              <w:right w:val="none" w:sz="0" w:space="0" w:color="020000"/>
            </w:tcBorders>
          </w:tcPr>
          <w:p w14:paraId="5F0C2F9E"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0" w:type="dxa"/>
            <w:tcBorders>
              <w:top w:val="none" w:sz="0" w:space="0" w:color="020000"/>
              <w:left w:val="none" w:sz="0" w:space="0" w:color="020000"/>
              <w:bottom w:val="none" w:sz="0" w:space="0" w:color="020000"/>
              <w:right w:val="none" w:sz="0" w:space="0" w:color="020000"/>
            </w:tcBorders>
          </w:tcPr>
          <w:p w14:paraId="718BA76C"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90" w:type="dxa"/>
            <w:tcBorders>
              <w:top w:val="none" w:sz="0" w:space="0" w:color="020000"/>
              <w:left w:val="none" w:sz="0" w:space="0" w:color="020000"/>
              <w:bottom w:val="none" w:sz="0" w:space="0" w:color="020000"/>
              <w:right w:val="none" w:sz="0" w:space="0" w:color="020000"/>
            </w:tcBorders>
          </w:tcPr>
          <w:p w14:paraId="15A2D113"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r>
      <w:tr w:rsidR="0018574B" w14:paraId="57B39C3C" w14:textId="77777777" w:rsidTr="00E80FEF">
        <w:trPr>
          <w:trHeight w:hRule="exact" w:val="197"/>
        </w:trPr>
        <w:tc>
          <w:tcPr>
            <w:tcW w:w="2169" w:type="dxa"/>
            <w:tcBorders>
              <w:top w:val="none" w:sz="0" w:space="0" w:color="020000"/>
              <w:left w:val="none" w:sz="0" w:space="0" w:color="020000"/>
              <w:bottom w:val="none" w:sz="0" w:space="0" w:color="020000"/>
              <w:right w:val="none" w:sz="0" w:space="0" w:color="020000"/>
            </w:tcBorders>
            <w:vAlign w:val="center"/>
          </w:tcPr>
          <w:p w14:paraId="5F2ACA38" w14:textId="77777777" w:rsidR="0018574B" w:rsidRDefault="0018574B" w:rsidP="00E80FEF">
            <w:pPr>
              <w:spacing w:line="179" w:lineRule="exact"/>
              <w:ind w:left="33"/>
              <w:textAlignment w:val="baseline"/>
              <w:rPr>
                <w:rFonts w:ascii="Arial" w:eastAsia="Arial" w:hAnsi="Arial"/>
                <w:b/>
                <w:color w:val="000000"/>
                <w:sz w:val="18"/>
              </w:rPr>
            </w:pPr>
            <w:r>
              <w:rPr>
                <w:rFonts w:ascii="Arial" w:eastAsia="Arial" w:hAnsi="Arial"/>
                <w:b/>
                <w:color w:val="000000"/>
                <w:sz w:val="18"/>
              </w:rPr>
              <w:t xml:space="preserve">IT </w:t>
            </w:r>
            <w:r>
              <w:rPr>
                <w:rFonts w:ascii="Arial" w:eastAsia="Arial" w:hAnsi="Arial"/>
                <w:color w:val="000000"/>
                <w:sz w:val="18"/>
              </w:rPr>
              <w:t>equipment</w:t>
            </w:r>
          </w:p>
        </w:tc>
        <w:tc>
          <w:tcPr>
            <w:tcW w:w="489" w:type="dxa"/>
            <w:tcBorders>
              <w:top w:val="none" w:sz="0" w:space="0" w:color="020000"/>
              <w:left w:val="none" w:sz="0" w:space="0" w:color="020000"/>
              <w:bottom w:val="none" w:sz="0" w:space="0" w:color="020000"/>
              <w:right w:val="none" w:sz="0" w:space="0" w:color="020000"/>
            </w:tcBorders>
          </w:tcPr>
          <w:p w14:paraId="079CAA3A"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203B2B6B"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97</w:t>
            </w:r>
          </w:p>
        </w:tc>
        <w:tc>
          <w:tcPr>
            <w:tcW w:w="394" w:type="dxa"/>
            <w:tcBorders>
              <w:top w:val="none" w:sz="0" w:space="0" w:color="020000"/>
              <w:left w:val="none" w:sz="0" w:space="0" w:color="020000"/>
              <w:bottom w:val="none" w:sz="0" w:space="0" w:color="020000"/>
              <w:right w:val="none" w:sz="0" w:space="0" w:color="020000"/>
            </w:tcBorders>
            <w:vAlign w:val="center"/>
          </w:tcPr>
          <w:p w14:paraId="18FD7221"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129</w:t>
            </w:r>
          </w:p>
        </w:tc>
        <w:tc>
          <w:tcPr>
            <w:tcW w:w="1219" w:type="dxa"/>
            <w:tcBorders>
              <w:top w:val="none" w:sz="0" w:space="0" w:color="020000"/>
              <w:left w:val="none" w:sz="0" w:space="0" w:color="020000"/>
              <w:bottom w:val="none" w:sz="0" w:space="0" w:color="020000"/>
              <w:right w:val="none" w:sz="0" w:space="0" w:color="020000"/>
            </w:tcBorders>
            <w:vAlign w:val="center"/>
          </w:tcPr>
          <w:p w14:paraId="4E100FB0" w14:textId="77777777" w:rsidR="0018574B" w:rsidRDefault="0018574B" w:rsidP="00E80FEF">
            <w:pPr>
              <w:spacing w:line="186" w:lineRule="exact"/>
              <w:ind w:right="28"/>
              <w:jc w:val="right"/>
              <w:textAlignment w:val="baseline"/>
              <w:rPr>
                <w:rFonts w:ascii="Arial" w:eastAsia="Arial" w:hAnsi="Arial"/>
                <w:color w:val="000000"/>
                <w:sz w:val="18"/>
              </w:rPr>
            </w:pPr>
            <w:r>
              <w:rPr>
                <w:rFonts w:ascii="Arial" w:eastAsia="Arial" w:hAnsi="Arial"/>
                <w:color w:val="000000"/>
                <w:sz w:val="18"/>
              </w:rPr>
              <w:t>(70 607)</w:t>
            </w:r>
          </w:p>
        </w:tc>
        <w:tc>
          <w:tcPr>
            <w:tcW w:w="461" w:type="dxa"/>
            <w:tcBorders>
              <w:top w:val="none" w:sz="0" w:space="0" w:color="020000"/>
              <w:left w:val="none" w:sz="0" w:space="0" w:color="020000"/>
              <w:bottom w:val="none" w:sz="0" w:space="0" w:color="020000"/>
              <w:right w:val="none" w:sz="0" w:space="0" w:color="020000"/>
            </w:tcBorders>
          </w:tcPr>
          <w:p w14:paraId="5936B983"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2377C9FB"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26</w:t>
            </w:r>
          </w:p>
        </w:tc>
        <w:tc>
          <w:tcPr>
            <w:tcW w:w="499" w:type="dxa"/>
            <w:tcBorders>
              <w:top w:val="none" w:sz="0" w:space="0" w:color="020000"/>
              <w:left w:val="none" w:sz="0" w:space="0" w:color="020000"/>
              <w:bottom w:val="none" w:sz="0" w:space="0" w:color="020000"/>
              <w:right w:val="none" w:sz="0" w:space="0" w:color="020000"/>
            </w:tcBorders>
            <w:vAlign w:val="center"/>
          </w:tcPr>
          <w:p w14:paraId="458C7188"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522</w:t>
            </w:r>
          </w:p>
        </w:tc>
        <w:tc>
          <w:tcPr>
            <w:tcW w:w="365" w:type="dxa"/>
            <w:tcBorders>
              <w:top w:val="none" w:sz="0" w:space="0" w:color="020000"/>
              <w:left w:val="none" w:sz="0" w:space="0" w:color="020000"/>
              <w:bottom w:val="none" w:sz="0" w:space="0" w:color="020000"/>
              <w:right w:val="none" w:sz="0" w:space="0" w:color="020000"/>
            </w:tcBorders>
          </w:tcPr>
          <w:p w14:paraId="37EC55F5"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00AA72E5"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93</w:t>
            </w:r>
          </w:p>
        </w:tc>
        <w:tc>
          <w:tcPr>
            <w:tcW w:w="393" w:type="dxa"/>
            <w:tcBorders>
              <w:top w:val="none" w:sz="0" w:space="0" w:color="020000"/>
              <w:left w:val="none" w:sz="0" w:space="0" w:color="020000"/>
              <w:bottom w:val="none" w:sz="0" w:space="0" w:color="020000"/>
              <w:right w:val="none" w:sz="0" w:space="0" w:color="020000"/>
            </w:tcBorders>
            <w:vAlign w:val="center"/>
          </w:tcPr>
          <w:p w14:paraId="26067B55"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054</w:t>
            </w:r>
          </w:p>
        </w:tc>
        <w:tc>
          <w:tcPr>
            <w:tcW w:w="807" w:type="dxa"/>
            <w:tcBorders>
              <w:top w:val="none" w:sz="0" w:space="0" w:color="020000"/>
              <w:left w:val="none" w:sz="0" w:space="0" w:color="020000"/>
              <w:bottom w:val="none" w:sz="0" w:space="0" w:color="020000"/>
              <w:right w:val="none" w:sz="0" w:space="0" w:color="020000"/>
            </w:tcBorders>
            <w:vAlign w:val="center"/>
          </w:tcPr>
          <w:p w14:paraId="61B631F0" w14:textId="77777777" w:rsidR="0018574B" w:rsidRDefault="0018574B" w:rsidP="00E80FEF">
            <w:pPr>
              <w:spacing w:line="186" w:lineRule="exact"/>
              <w:ind w:right="24"/>
              <w:jc w:val="right"/>
              <w:textAlignment w:val="baseline"/>
              <w:rPr>
                <w:rFonts w:ascii="Arial" w:eastAsia="Arial" w:hAnsi="Arial"/>
                <w:color w:val="000000"/>
                <w:sz w:val="18"/>
              </w:rPr>
            </w:pPr>
            <w:r>
              <w:rPr>
                <w:rFonts w:ascii="Arial" w:eastAsia="Arial" w:hAnsi="Arial"/>
                <w:color w:val="000000"/>
                <w:sz w:val="18"/>
              </w:rPr>
              <w:t>(58</w:t>
            </w:r>
          </w:p>
        </w:tc>
        <w:tc>
          <w:tcPr>
            <w:tcW w:w="408" w:type="dxa"/>
            <w:tcBorders>
              <w:top w:val="none" w:sz="0" w:space="0" w:color="020000"/>
              <w:left w:val="none" w:sz="0" w:space="0" w:color="020000"/>
              <w:bottom w:val="none" w:sz="0" w:space="0" w:color="020000"/>
              <w:right w:val="none" w:sz="0" w:space="0" w:color="020000"/>
            </w:tcBorders>
            <w:vAlign w:val="center"/>
          </w:tcPr>
          <w:p w14:paraId="25A6A329"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270)</w:t>
            </w:r>
          </w:p>
        </w:tc>
        <w:tc>
          <w:tcPr>
            <w:tcW w:w="456" w:type="dxa"/>
            <w:tcBorders>
              <w:top w:val="none" w:sz="0" w:space="0" w:color="020000"/>
              <w:left w:val="none" w:sz="0" w:space="0" w:color="020000"/>
              <w:bottom w:val="none" w:sz="0" w:space="0" w:color="020000"/>
              <w:right w:val="none" w:sz="0" w:space="0" w:color="020000"/>
            </w:tcBorders>
          </w:tcPr>
          <w:p w14:paraId="04CE2B53"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340" w:type="dxa"/>
            <w:tcBorders>
              <w:top w:val="none" w:sz="0" w:space="0" w:color="020000"/>
              <w:left w:val="none" w:sz="0" w:space="0" w:color="020000"/>
              <w:bottom w:val="none" w:sz="0" w:space="0" w:color="020000"/>
              <w:right w:val="none" w:sz="0" w:space="0" w:color="020000"/>
            </w:tcBorders>
            <w:vAlign w:val="center"/>
          </w:tcPr>
          <w:p w14:paraId="7460B0F1" w14:textId="77777777" w:rsidR="0018574B" w:rsidRDefault="0018574B" w:rsidP="00E80FEF">
            <w:pPr>
              <w:spacing w:line="186" w:lineRule="exact"/>
              <w:jc w:val="right"/>
              <w:textAlignment w:val="baseline"/>
              <w:rPr>
                <w:rFonts w:ascii="Arial" w:eastAsia="Arial" w:hAnsi="Arial"/>
                <w:color w:val="000000"/>
                <w:sz w:val="18"/>
              </w:rPr>
            </w:pPr>
            <w:r>
              <w:rPr>
                <w:rFonts w:ascii="Arial" w:eastAsia="Arial" w:hAnsi="Arial"/>
                <w:color w:val="000000"/>
                <w:sz w:val="18"/>
              </w:rPr>
              <w:t>34</w:t>
            </w:r>
          </w:p>
        </w:tc>
        <w:tc>
          <w:tcPr>
            <w:tcW w:w="390" w:type="dxa"/>
            <w:tcBorders>
              <w:top w:val="none" w:sz="0" w:space="0" w:color="020000"/>
              <w:left w:val="none" w:sz="0" w:space="0" w:color="020000"/>
              <w:bottom w:val="none" w:sz="0" w:space="0" w:color="020000"/>
              <w:right w:val="none" w:sz="0" w:space="0" w:color="020000"/>
            </w:tcBorders>
            <w:vAlign w:val="center"/>
          </w:tcPr>
          <w:p w14:paraId="3C710AAE" w14:textId="77777777" w:rsidR="0018574B" w:rsidRDefault="0018574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784</w:t>
            </w:r>
          </w:p>
        </w:tc>
      </w:tr>
      <w:tr w:rsidR="0018574B" w14:paraId="1FD32DFB" w14:textId="77777777" w:rsidTr="00E80FEF">
        <w:trPr>
          <w:trHeight w:hRule="exact" w:val="254"/>
        </w:trPr>
        <w:tc>
          <w:tcPr>
            <w:tcW w:w="2169" w:type="dxa"/>
            <w:tcBorders>
              <w:top w:val="none" w:sz="0" w:space="0" w:color="020000"/>
              <w:left w:val="none" w:sz="0" w:space="0" w:color="020000"/>
              <w:bottom w:val="single" w:sz="7" w:space="0" w:color="000000"/>
              <w:right w:val="none" w:sz="0" w:space="0" w:color="020000"/>
            </w:tcBorders>
            <w:vAlign w:val="center"/>
          </w:tcPr>
          <w:p w14:paraId="207DA0A3" w14:textId="77777777" w:rsidR="0018574B" w:rsidRDefault="0018574B" w:rsidP="00E80FEF">
            <w:pPr>
              <w:spacing w:after="44" w:line="199" w:lineRule="exact"/>
              <w:ind w:left="33"/>
              <w:textAlignment w:val="baseline"/>
              <w:rPr>
                <w:rFonts w:ascii="Arial" w:eastAsia="Arial" w:hAnsi="Arial"/>
                <w:color w:val="000000"/>
                <w:sz w:val="18"/>
              </w:rPr>
            </w:pPr>
            <w:r>
              <w:rPr>
                <w:rFonts w:ascii="Arial" w:eastAsia="Arial" w:hAnsi="Arial"/>
                <w:color w:val="000000"/>
                <w:sz w:val="18"/>
              </w:rPr>
              <w:t>Capital work in progress</w:t>
            </w:r>
          </w:p>
        </w:tc>
        <w:tc>
          <w:tcPr>
            <w:tcW w:w="489" w:type="dxa"/>
            <w:tcBorders>
              <w:top w:val="none" w:sz="0" w:space="0" w:color="020000"/>
              <w:left w:val="none" w:sz="0" w:space="0" w:color="020000"/>
              <w:bottom w:val="single" w:sz="7" w:space="0" w:color="000000"/>
              <w:right w:val="none" w:sz="0" w:space="0" w:color="020000"/>
            </w:tcBorders>
            <w:vAlign w:val="center"/>
          </w:tcPr>
          <w:p w14:paraId="0E8843D7"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1</w:t>
            </w:r>
          </w:p>
        </w:tc>
        <w:tc>
          <w:tcPr>
            <w:tcW w:w="336" w:type="dxa"/>
            <w:tcBorders>
              <w:top w:val="none" w:sz="0" w:space="0" w:color="020000"/>
              <w:left w:val="none" w:sz="0" w:space="0" w:color="020000"/>
              <w:bottom w:val="single" w:sz="7" w:space="0" w:color="000000"/>
              <w:right w:val="none" w:sz="0" w:space="0" w:color="020000"/>
            </w:tcBorders>
            <w:vAlign w:val="center"/>
          </w:tcPr>
          <w:p w14:paraId="1C9F528B"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524</w:t>
            </w:r>
          </w:p>
        </w:tc>
        <w:tc>
          <w:tcPr>
            <w:tcW w:w="394" w:type="dxa"/>
            <w:tcBorders>
              <w:top w:val="none" w:sz="0" w:space="0" w:color="020000"/>
              <w:left w:val="none" w:sz="0" w:space="0" w:color="020000"/>
              <w:bottom w:val="single" w:sz="7" w:space="0" w:color="000000"/>
              <w:right w:val="none" w:sz="0" w:space="0" w:color="020000"/>
            </w:tcBorders>
            <w:vAlign w:val="center"/>
          </w:tcPr>
          <w:p w14:paraId="272E6442" w14:textId="77777777" w:rsidR="0018574B" w:rsidRDefault="0018574B" w:rsidP="00E80FEF">
            <w:pPr>
              <w:spacing w:after="44" w:line="199" w:lineRule="exact"/>
              <w:jc w:val="center"/>
              <w:textAlignment w:val="baseline"/>
              <w:rPr>
                <w:rFonts w:ascii="Arial" w:eastAsia="Arial" w:hAnsi="Arial"/>
                <w:color w:val="000000"/>
                <w:sz w:val="18"/>
              </w:rPr>
            </w:pPr>
            <w:r>
              <w:rPr>
                <w:rFonts w:ascii="Arial" w:eastAsia="Arial" w:hAnsi="Arial"/>
                <w:color w:val="000000"/>
                <w:sz w:val="18"/>
              </w:rPr>
              <w:t>959</w:t>
            </w:r>
          </w:p>
        </w:tc>
        <w:tc>
          <w:tcPr>
            <w:tcW w:w="1219" w:type="dxa"/>
            <w:tcBorders>
              <w:top w:val="none" w:sz="0" w:space="0" w:color="020000"/>
              <w:left w:val="none" w:sz="0" w:space="0" w:color="020000"/>
              <w:bottom w:val="single" w:sz="7" w:space="0" w:color="000000"/>
              <w:right w:val="none" w:sz="0" w:space="0" w:color="020000"/>
            </w:tcBorders>
            <w:vAlign w:val="center"/>
          </w:tcPr>
          <w:p w14:paraId="39C8EF93" w14:textId="77777777" w:rsidR="0018574B" w:rsidRDefault="0018574B" w:rsidP="00E80FEF">
            <w:pPr>
              <w:spacing w:after="44" w:line="199" w:lineRule="exact"/>
              <w:ind w:right="28"/>
              <w:jc w:val="right"/>
              <w:textAlignment w:val="baseline"/>
              <w:rPr>
                <w:rFonts w:ascii="Arial" w:eastAsia="Arial" w:hAnsi="Arial"/>
                <w:color w:val="000000"/>
                <w:sz w:val="18"/>
              </w:rPr>
            </w:pPr>
            <w:r>
              <w:rPr>
                <w:rFonts w:ascii="Arial" w:eastAsia="Arial" w:hAnsi="Arial"/>
                <w:color w:val="000000"/>
                <w:sz w:val="18"/>
              </w:rPr>
              <w:t>-</w:t>
            </w:r>
          </w:p>
        </w:tc>
        <w:tc>
          <w:tcPr>
            <w:tcW w:w="461" w:type="dxa"/>
            <w:tcBorders>
              <w:top w:val="none" w:sz="0" w:space="0" w:color="020000"/>
              <w:left w:val="none" w:sz="0" w:space="0" w:color="020000"/>
              <w:bottom w:val="single" w:sz="7" w:space="0" w:color="000000"/>
              <w:right w:val="none" w:sz="0" w:space="0" w:color="020000"/>
            </w:tcBorders>
            <w:vAlign w:val="center"/>
          </w:tcPr>
          <w:p w14:paraId="6C9BABB2"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1</w:t>
            </w:r>
          </w:p>
        </w:tc>
        <w:tc>
          <w:tcPr>
            <w:tcW w:w="341" w:type="dxa"/>
            <w:tcBorders>
              <w:top w:val="none" w:sz="0" w:space="0" w:color="020000"/>
              <w:left w:val="none" w:sz="0" w:space="0" w:color="020000"/>
              <w:bottom w:val="single" w:sz="7" w:space="0" w:color="000000"/>
              <w:right w:val="none" w:sz="0" w:space="0" w:color="020000"/>
            </w:tcBorders>
            <w:vAlign w:val="center"/>
          </w:tcPr>
          <w:p w14:paraId="2B16CEF1"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524</w:t>
            </w:r>
          </w:p>
        </w:tc>
        <w:tc>
          <w:tcPr>
            <w:tcW w:w="499" w:type="dxa"/>
            <w:tcBorders>
              <w:top w:val="none" w:sz="0" w:space="0" w:color="020000"/>
              <w:left w:val="none" w:sz="0" w:space="0" w:color="020000"/>
              <w:bottom w:val="single" w:sz="7" w:space="0" w:color="000000"/>
              <w:right w:val="none" w:sz="0" w:space="0" w:color="020000"/>
            </w:tcBorders>
            <w:vAlign w:val="center"/>
          </w:tcPr>
          <w:p w14:paraId="250DB005" w14:textId="77777777" w:rsidR="0018574B" w:rsidRDefault="0018574B" w:rsidP="00E80FEF">
            <w:pPr>
              <w:spacing w:after="44" w:line="199" w:lineRule="exact"/>
              <w:jc w:val="center"/>
              <w:textAlignment w:val="baseline"/>
              <w:rPr>
                <w:rFonts w:ascii="Arial" w:eastAsia="Arial" w:hAnsi="Arial"/>
                <w:color w:val="000000"/>
                <w:sz w:val="18"/>
              </w:rPr>
            </w:pPr>
            <w:r>
              <w:rPr>
                <w:rFonts w:ascii="Arial" w:eastAsia="Arial" w:hAnsi="Arial"/>
                <w:color w:val="000000"/>
                <w:sz w:val="18"/>
              </w:rPr>
              <w:t>959</w:t>
            </w:r>
          </w:p>
        </w:tc>
        <w:tc>
          <w:tcPr>
            <w:tcW w:w="365" w:type="dxa"/>
            <w:tcBorders>
              <w:top w:val="none" w:sz="0" w:space="0" w:color="020000"/>
              <w:left w:val="none" w:sz="0" w:space="0" w:color="020000"/>
              <w:bottom w:val="single" w:sz="7" w:space="0" w:color="000000"/>
              <w:right w:val="none" w:sz="0" w:space="0" w:color="020000"/>
            </w:tcBorders>
            <w:vAlign w:val="center"/>
          </w:tcPr>
          <w:p w14:paraId="192679B3"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1</w:t>
            </w:r>
          </w:p>
        </w:tc>
        <w:tc>
          <w:tcPr>
            <w:tcW w:w="341" w:type="dxa"/>
            <w:tcBorders>
              <w:top w:val="none" w:sz="0" w:space="0" w:color="020000"/>
              <w:left w:val="none" w:sz="0" w:space="0" w:color="020000"/>
              <w:bottom w:val="single" w:sz="7" w:space="0" w:color="000000"/>
              <w:right w:val="none" w:sz="0" w:space="0" w:color="020000"/>
            </w:tcBorders>
            <w:vAlign w:val="center"/>
          </w:tcPr>
          <w:p w14:paraId="74177F3F"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653</w:t>
            </w:r>
          </w:p>
        </w:tc>
        <w:tc>
          <w:tcPr>
            <w:tcW w:w="393" w:type="dxa"/>
            <w:tcBorders>
              <w:top w:val="none" w:sz="0" w:space="0" w:color="020000"/>
              <w:left w:val="none" w:sz="0" w:space="0" w:color="020000"/>
              <w:bottom w:val="single" w:sz="7" w:space="0" w:color="000000"/>
              <w:right w:val="none" w:sz="0" w:space="0" w:color="020000"/>
            </w:tcBorders>
            <w:vAlign w:val="center"/>
          </w:tcPr>
          <w:p w14:paraId="44798F12" w14:textId="77777777" w:rsidR="0018574B" w:rsidRDefault="0018574B" w:rsidP="00E80FEF">
            <w:pPr>
              <w:spacing w:after="44" w:line="199" w:lineRule="exact"/>
              <w:jc w:val="center"/>
              <w:textAlignment w:val="baseline"/>
              <w:rPr>
                <w:rFonts w:ascii="Arial" w:eastAsia="Arial" w:hAnsi="Arial"/>
                <w:color w:val="000000"/>
                <w:sz w:val="18"/>
              </w:rPr>
            </w:pPr>
            <w:r>
              <w:rPr>
                <w:rFonts w:ascii="Arial" w:eastAsia="Arial" w:hAnsi="Arial"/>
                <w:color w:val="000000"/>
                <w:sz w:val="18"/>
              </w:rPr>
              <w:t>894</w:t>
            </w:r>
          </w:p>
        </w:tc>
        <w:tc>
          <w:tcPr>
            <w:tcW w:w="807" w:type="dxa"/>
            <w:tcBorders>
              <w:top w:val="none" w:sz="0" w:space="0" w:color="020000"/>
              <w:left w:val="none" w:sz="0" w:space="0" w:color="020000"/>
              <w:bottom w:val="single" w:sz="7" w:space="0" w:color="000000"/>
              <w:right w:val="none" w:sz="0" w:space="0" w:color="020000"/>
            </w:tcBorders>
          </w:tcPr>
          <w:p w14:paraId="067270B2" w14:textId="77777777" w:rsidR="0018574B" w:rsidRDefault="0018574B" w:rsidP="00E80FEF">
            <w:pPr>
              <w:textAlignment w:val="baseline"/>
              <w:rPr>
                <w:rFonts w:ascii="Arial" w:eastAsia="Arial" w:hAnsi="Arial"/>
                <w:color w:val="000000"/>
              </w:rPr>
            </w:pPr>
            <w:r>
              <w:rPr>
                <w:rFonts w:ascii="Arial" w:eastAsia="Arial" w:hAnsi="Arial"/>
                <w:color w:val="000000"/>
              </w:rPr>
              <w:t xml:space="preserve"> </w:t>
            </w:r>
          </w:p>
        </w:tc>
        <w:tc>
          <w:tcPr>
            <w:tcW w:w="408" w:type="dxa"/>
            <w:tcBorders>
              <w:top w:val="none" w:sz="0" w:space="0" w:color="020000"/>
              <w:left w:val="none" w:sz="0" w:space="0" w:color="020000"/>
              <w:bottom w:val="single" w:sz="7" w:space="0" w:color="000000"/>
              <w:right w:val="none" w:sz="0" w:space="0" w:color="020000"/>
            </w:tcBorders>
            <w:vAlign w:val="center"/>
          </w:tcPr>
          <w:p w14:paraId="6F5A1741"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w:t>
            </w:r>
          </w:p>
        </w:tc>
        <w:tc>
          <w:tcPr>
            <w:tcW w:w="456" w:type="dxa"/>
            <w:tcBorders>
              <w:top w:val="none" w:sz="0" w:space="0" w:color="020000"/>
              <w:left w:val="none" w:sz="0" w:space="0" w:color="020000"/>
              <w:bottom w:val="single" w:sz="7" w:space="0" w:color="000000"/>
              <w:right w:val="none" w:sz="0" w:space="0" w:color="020000"/>
            </w:tcBorders>
            <w:vAlign w:val="center"/>
          </w:tcPr>
          <w:p w14:paraId="6E3B1A76"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1</w:t>
            </w:r>
          </w:p>
        </w:tc>
        <w:tc>
          <w:tcPr>
            <w:tcW w:w="340" w:type="dxa"/>
            <w:tcBorders>
              <w:top w:val="none" w:sz="0" w:space="0" w:color="020000"/>
              <w:left w:val="none" w:sz="0" w:space="0" w:color="020000"/>
              <w:bottom w:val="single" w:sz="7" w:space="0" w:color="000000"/>
              <w:right w:val="none" w:sz="0" w:space="0" w:color="020000"/>
            </w:tcBorders>
            <w:vAlign w:val="center"/>
          </w:tcPr>
          <w:p w14:paraId="6C7318D3" w14:textId="77777777" w:rsidR="0018574B" w:rsidRDefault="0018574B" w:rsidP="00E80FEF">
            <w:pPr>
              <w:spacing w:after="44" w:line="199" w:lineRule="exact"/>
              <w:jc w:val="right"/>
              <w:textAlignment w:val="baseline"/>
              <w:rPr>
                <w:rFonts w:ascii="Arial" w:eastAsia="Arial" w:hAnsi="Arial"/>
                <w:color w:val="000000"/>
                <w:sz w:val="18"/>
              </w:rPr>
            </w:pPr>
            <w:r>
              <w:rPr>
                <w:rFonts w:ascii="Arial" w:eastAsia="Arial" w:hAnsi="Arial"/>
                <w:color w:val="000000"/>
                <w:sz w:val="18"/>
              </w:rPr>
              <w:t>653</w:t>
            </w:r>
          </w:p>
        </w:tc>
        <w:tc>
          <w:tcPr>
            <w:tcW w:w="390" w:type="dxa"/>
            <w:tcBorders>
              <w:top w:val="none" w:sz="0" w:space="0" w:color="020000"/>
              <w:left w:val="none" w:sz="0" w:space="0" w:color="020000"/>
              <w:bottom w:val="single" w:sz="7" w:space="0" w:color="000000"/>
              <w:right w:val="none" w:sz="0" w:space="0" w:color="020000"/>
            </w:tcBorders>
            <w:vAlign w:val="center"/>
          </w:tcPr>
          <w:p w14:paraId="168C4F84" w14:textId="77777777" w:rsidR="0018574B" w:rsidRDefault="0018574B" w:rsidP="00E80FEF">
            <w:pPr>
              <w:spacing w:after="44" w:line="199" w:lineRule="exact"/>
              <w:jc w:val="center"/>
              <w:textAlignment w:val="baseline"/>
              <w:rPr>
                <w:rFonts w:ascii="Arial" w:eastAsia="Arial" w:hAnsi="Arial"/>
                <w:color w:val="000000"/>
                <w:sz w:val="18"/>
              </w:rPr>
            </w:pPr>
            <w:r>
              <w:rPr>
                <w:rFonts w:ascii="Arial" w:eastAsia="Arial" w:hAnsi="Arial"/>
                <w:color w:val="000000"/>
                <w:sz w:val="18"/>
              </w:rPr>
              <w:t>894</w:t>
            </w:r>
          </w:p>
        </w:tc>
      </w:tr>
      <w:tr w:rsidR="0018574B" w14:paraId="55050B17" w14:textId="77777777" w:rsidTr="00E80FEF">
        <w:trPr>
          <w:trHeight w:hRule="exact" w:val="283"/>
        </w:trPr>
        <w:tc>
          <w:tcPr>
            <w:tcW w:w="2169" w:type="dxa"/>
            <w:tcBorders>
              <w:top w:val="single" w:sz="7" w:space="0" w:color="000000"/>
              <w:left w:val="none" w:sz="0" w:space="0" w:color="020000"/>
              <w:bottom w:val="single" w:sz="7" w:space="0" w:color="000000"/>
              <w:right w:val="none" w:sz="0" w:space="0" w:color="020000"/>
            </w:tcBorders>
            <w:vAlign w:val="center"/>
          </w:tcPr>
          <w:p w14:paraId="0397C46A" w14:textId="77777777" w:rsidR="0018574B" w:rsidRDefault="0018574B" w:rsidP="00E80FEF">
            <w:pPr>
              <w:spacing w:before="37" w:after="49" w:line="197" w:lineRule="exact"/>
              <w:ind w:left="33"/>
              <w:textAlignment w:val="baseline"/>
              <w:rPr>
                <w:rFonts w:ascii="Arial" w:eastAsia="Arial" w:hAnsi="Arial"/>
                <w:b/>
                <w:color w:val="000000"/>
                <w:sz w:val="18"/>
              </w:rPr>
            </w:pPr>
            <w:r>
              <w:rPr>
                <w:rFonts w:ascii="Arial" w:eastAsia="Arial" w:hAnsi="Arial"/>
                <w:b/>
                <w:color w:val="000000"/>
                <w:sz w:val="18"/>
              </w:rPr>
              <w:t>Total</w:t>
            </w:r>
          </w:p>
        </w:tc>
        <w:tc>
          <w:tcPr>
            <w:tcW w:w="489" w:type="dxa"/>
            <w:tcBorders>
              <w:top w:val="single" w:sz="7" w:space="0" w:color="000000"/>
              <w:left w:val="none" w:sz="0" w:space="0" w:color="020000"/>
              <w:bottom w:val="single" w:sz="7" w:space="0" w:color="000000"/>
              <w:right w:val="none" w:sz="0" w:space="0" w:color="020000"/>
            </w:tcBorders>
            <w:vAlign w:val="center"/>
          </w:tcPr>
          <w:p w14:paraId="7056BBE5"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15</w:t>
            </w:r>
          </w:p>
        </w:tc>
        <w:tc>
          <w:tcPr>
            <w:tcW w:w="336" w:type="dxa"/>
            <w:tcBorders>
              <w:top w:val="single" w:sz="7" w:space="0" w:color="000000"/>
              <w:left w:val="none" w:sz="0" w:space="0" w:color="020000"/>
              <w:bottom w:val="single" w:sz="7" w:space="0" w:color="000000"/>
              <w:right w:val="none" w:sz="0" w:space="0" w:color="020000"/>
            </w:tcBorders>
            <w:vAlign w:val="center"/>
          </w:tcPr>
          <w:p w14:paraId="4A733288"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050</w:t>
            </w:r>
          </w:p>
        </w:tc>
        <w:tc>
          <w:tcPr>
            <w:tcW w:w="394" w:type="dxa"/>
            <w:tcBorders>
              <w:top w:val="single" w:sz="7" w:space="0" w:color="000000"/>
              <w:left w:val="none" w:sz="0" w:space="0" w:color="020000"/>
              <w:bottom w:val="single" w:sz="7" w:space="0" w:color="000000"/>
              <w:right w:val="none" w:sz="0" w:space="0" w:color="020000"/>
            </w:tcBorders>
            <w:vAlign w:val="center"/>
          </w:tcPr>
          <w:p w14:paraId="40666C70" w14:textId="77777777" w:rsidR="0018574B" w:rsidRDefault="0018574B" w:rsidP="00E80FEF">
            <w:pPr>
              <w:spacing w:before="36" w:after="50" w:line="197" w:lineRule="exact"/>
              <w:jc w:val="center"/>
              <w:textAlignment w:val="baseline"/>
              <w:rPr>
                <w:rFonts w:ascii="Arial" w:eastAsia="Arial" w:hAnsi="Arial"/>
                <w:b/>
                <w:color w:val="000000"/>
                <w:sz w:val="18"/>
              </w:rPr>
            </w:pPr>
            <w:r>
              <w:rPr>
                <w:rFonts w:ascii="Arial" w:eastAsia="Arial" w:hAnsi="Arial"/>
                <w:b/>
                <w:color w:val="000000"/>
                <w:sz w:val="18"/>
              </w:rPr>
              <w:t>135</w:t>
            </w:r>
          </w:p>
        </w:tc>
        <w:tc>
          <w:tcPr>
            <w:tcW w:w="1219" w:type="dxa"/>
            <w:tcBorders>
              <w:top w:val="single" w:sz="7" w:space="0" w:color="000000"/>
              <w:left w:val="none" w:sz="0" w:space="0" w:color="020000"/>
              <w:bottom w:val="single" w:sz="7" w:space="0" w:color="000000"/>
              <w:right w:val="none" w:sz="0" w:space="0" w:color="020000"/>
            </w:tcBorders>
            <w:vAlign w:val="center"/>
          </w:tcPr>
          <w:p w14:paraId="345AE725" w14:textId="77777777" w:rsidR="0018574B" w:rsidRDefault="0018574B" w:rsidP="00E80FEF">
            <w:pPr>
              <w:spacing w:before="36" w:after="50" w:line="197" w:lineRule="exact"/>
              <w:ind w:right="28"/>
              <w:jc w:val="right"/>
              <w:textAlignment w:val="baseline"/>
              <w:rPr>
                <w:rFonts w:ascii="Arial" w:eastAsia="Arial" w:hAnsi="Arial"/>
                <w:b/>
                <w:color w:val="000000"/>
                <w:sz w:val="18"/>
              </w:rPr>
            </w:pPr>
            <w:r>
              <w:rPr>
                <w:rFonts w:ascii="Arial" w:eastAsia="Arial" w:hAnsi="Arial"/>
                <w:b/>
                <w:color w:val="000000"/>
                <w:sz w:val="18"/>
              </w:rPr>
              <w:t>(2 364 905)</w:t>
            </w:r>
          </w:p>
        </w:tc>
        <w:tc>
          <w:tcPr>
            <w:tcW w:w="461" w:type="dxa"/>
            <w:tcBorders>
              <w:top w:val="single" w:sz="7" w:space="0" w:color="000000"/>
              <w:left w:val="none" w:sz="0" w:space="0" w:color="020000"/>
              <w:bottom w:val="single" w:sz="7" w:space="0" w:color="000000"/>
              <w:right w:val="none" w:sz="0" w:space="0" w:color="020000"/>
            </w:tcBorders>
            <w:vAlign w:val="center"/>
          </w:tcPr>
          <w:p w14:paraId="1E6243D8"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12</w:t>
            </w:r>
          </w:p>
        </w:tc>
        <w:tc>
          <w:tcPr>
            <w:tcW w:w="341" w:type="dxa"/>
            <w:tcBorders>
              <w:top w:val="single" w:sz="7" w:space="0" w:color="000000"/>
              <w:left w:val="none" w:sz="0" w:space="0" w:color="020000"/>
              <w:bottom w:val="single" w:sz="7" w:space="0" w:color="000000"/>
              <w:right w:val="none" w:sz="0" w:space="0" w:color="020000"/>
            </w:tcBorders>
            <w:vAlign w:val="center"/>
          </w:tcPr>
          <w:p w14:paraId="3AD1814C"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685</w:t>
            </w:r>
          </w:p>
        </w:tc>
        <w:tc>
          <w:tcPr>
            <w:tcW w:w="499" w:type="dxa"/>
            <w:tcBorders>
              <w:top w:val="single" w:sz="7" w:space="0" w:color="000000"/>
              <w:left w:val="none" w:sz="0" w:space="0" w:color="020000"/>
              <w:bottom w:val="single" w:sz="7" w:space="0" w:color="000000"/>
              <w:right w:val="none" w:sz="0" w:space="0" w:color="020000"/>
            </w:tcBorders>
            <w:vAlign w:val="center"/>
          </w:tcPr>
          <w:p w14:paraId="125A138F" w14:textId="77777777" w:rsidR="0018574B" w:rsidRDefault="0018574B" w:rsidP="00E80FEF">
            <w:pPr>
              <w:spacing w:before="36" w:after="50" w:line="197" w:lineRule="exact"/>
              <w:jc w:val="center"/>
              <w:textAlignment w:val="baseline"/>
              <w:rPr>
                <w:rFonts w:ascii="Arial" w:eastAsia="Arial" w:hAnsi="Arial"/>
                <w:b/>
                <w:color w:val="000000"/>
                <w:sz w:val="18"/>
              </w:rPr>
            </w:pPr>
            <w:r>
              <w:rPr>
                <w:rFonts w:ascii="Arial" w:eastAsia="Arial" w:hAnsi="Arial"/>
                <w:b/>
                <w:color w:val="000000"/>
                <w:sz w:val="18"/>
              </w:rPr>
              <w:t>230</w:t>
            </w:r>
          </w:p>
        </w:tc>
        <w:tc>
          <w:tcPr>
            <w:tcW w:w="365" w:type="dxa"/>
            <w:tcBorders>
              <w:top w:val="single" w:sz="7" w:space="0" w:color="000000"/>
              <w:left w:val="none" w:sz="0" w:space="0" w:color="020000"/>
              <w:bottom w:val="single" w:sz="7" w:space="0" w:color="000000"/>
              <w:right w:val="none" w:sz="0" w:space="0" w:color="020000"/>
            </w:tcBorders>
            <w:vAlign w:val="center"/>
          </w:tcPr>
          <w:p w14:paraId="24AD0B59"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13</w:t>
            </w:r>
          </w:p>
        </w:tc>
        <w:tc>
          <w:tcPr>
            <w:tcW w:w="341" w:type="dxa"/>
            <w:tcBorders>
              <w:top w:val="single" w:sz="7" w:space="0" w:color="000000"/>
              <w:left w:val="none" w:sz="0" w:space="0" w:color="020000"/>
              <w:bottom w:val="single" w:sz="7" w:space="0" w:color="000000"/>
              <w:right w:val="none" w:sz="0" w:space="0" w:color="020000"/>
            </w:tcBorders>
            <w:vAlign w:val="center"/>
          </w:tcPr>
          <w:p w14:paraId="1D992A3A"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464</w:t>
            </w:r>
          </w:p>
        </w:tc>
        <w:tc>
          <w:tcPr>
            <w:tcW w:w="393" w:type="dxa"/>
            <w:tcBorders>
              <w:top w:val="single" w:sz="7" w:space="0" w:color="000000"/>
              <w:left w:val="none" w:sz="0" w:space="0" w:color="020000"/>
              <w:bottom w:val="single" w:sz="7" w:space="0" w:color="000000"/>
              <w:right w:val="none" w:sz="0" w:space="0" w:color="020000"/>
            </w:tcBorders>
            <w:vAlign w:val="center"/>
          </w:tcPr>
          <w:p w14:paraId="17F5C532" w14:textId="77777777" w:rsidR="0018574B" w:rsidRDefault="0018574B" w:rsidP="00E80FEF">
            <w:pPr>
              <w:spacing w:before="36" w:after="50" w:line="197" w:lineRule="exact"/>
              <w:jc w:val="center"/>
              <w:textAlignment w:val="baseline"/>
              <w:rPr>
                <w:rFonts w:ascii="Arial" w:eastAsia="Arial" w:hAnsi="Arial"/>
                <w:b/>
                <w:color w:val="000000"/>
                <w:sz w:val="18"/>
              </w:rPr>
            </w:pPr>
            <w:r>
              <w:rPr>
                <w:rFonts w:ascii="Arial" w:eastAsia="Arial" w:hAnsi="Arial"/>
                <w:b/>
                <w:color w:val="000000"/>
                <w:sz w:val="18"/>
              </w:rPr>
              <w:t>356</w:t>
            </w:r>
          </w:p>
        </w:tc>
        <w:tc>
          <w:tcPr>
            <w:tcW w:w="807" w:type="dxa"/>
            <w:tcBorders>
              <w:top w:val="single" w:sz="7" w:space="0" w:color="000000"/>
              <w:left w:val="none" w:sz="0" w:space="0" w:color="020000"/>
              <w:bottom w:val="single" w:sz="7" w:space="0" w:color="000000"/>
              <w:right w:val="none" w:sz="0" w:space="0" w:color="020000"/>
            </w:tcBorders>
            <w:vAlign w:val="center"/>
          </w:tcPr>
          <w:p w14:paraId="4A9AC5A3" w14:textId="77777777" w:rsidR="0018574B" w:rsidRDefault="0018574B" w:rsidP="00E80FEF">
            <w:pPr>
              <w:spacing w:before="36" w:after="50" w:line="197" w:lineRule="exact"/>
              <w:ind w:right="24"/>
              <w:jc w:val="right"/>
              <w:textAlignment w:val="baseline"/>
              <w:rPr>
                <w:rFonts w:ascii="Arial" w:eastAsia="Arial" w:hAnsi="Arial"/>
                <w:b/>
                <w:color w:val="000000"/>
                <w:sz w:val="18"/>
              </w:rPr>
            </w:pPr>
            <w:r>
              <w:rPr>
                <w:rFonts w:ascii="Arial" w:eastAsia="Arial" w:hAnsi="Arial"/>
                <w:b/>
                <w:color w:val="000000"/>
                <w:sz w:val="18"/>
              </w:rPr>
              <w:t>(2 008</w:t>
            </w:r>
          </w:p>
        </w:tc>
        <w:tc>
          <w:tcPr>
            <w:tcW w:w="408" w:type="dxa"/>
            <w:tcBorders>
              <w:top w:val="single" w:sz="7" w:space="0" w:color="000000"/>
              <w:left w:val="none" w:sz="0" w:space="0" w:color="020000"/>
              <w:bottom w:val="single" w:sz="7" w:space="0" w:color="000000"/>
              <w:right w:val="none" w:sz="0" w:space="0" w:color="020000"/>
            </w:tcBorders>
            <w:vAlign w:val="center"/>
          </w:tcPr>
          <w:p w14:paraId="2E9CDA14"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789)</w:t>
            </w:r>
          </w:p>
        </w:tc>
        <w:tc>
          <w:tcPr>
            <w:tcW w:w="456" w:type="dxa"/>
            <w:tcBorders>
              <w:top w:val="single" w:sz="7" w:space="0" w:color="000000"/>
              <w:left w:val="none" w:sz="0" w:space="0" w:color="020000"/>
              <w:bottom w:val="single" w:sz="7" w:space="0" w:color="000000"/>
              <w:right w:val="none" w:sz="0" w:space="0" w:color="020000"/>
            </w:tcBorders>
            <w:vAlign w:val="center"/>
          </w:tcPr>
          <w:p w14:paraId="5266FF44"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11</w:t>
            </w:r>
          </w:p>
        </w:tc>
        <w:tc>
          <w:tcPr>
            <w:tcW w:w="340" w:type="dxa"/>
            <w:tcBorders>
              <w:top w:val="single" w:sz="7" w:space="0" w:color="000000"/>
              <w:left w:val="none" w:sz="0" w:space="0" w:color="020000"/>
              <w:bottom w:val="single" w:sz="7" w:space="0" w:color="000000"/>
              <w:right w:val="none" w:sz="0" w:space="0" w:color="020000"/>
            </w:tcBorders>
            <w:vAlign w:val="center"/>
          </w:tcPr>
          <w:p w14:paraId="545BB0EA" w14:textId="77777777" w:rsidR="0018574B" w:rsidRDefault="0018574B" w:rsidP="00E80FEF">
            <w:pPr>
              <w:spacing w:before="36" w:after="50" w:line="197" w:lineRule="exact"/>
              <w:jc w:val="right"/>
              <w:textAlignment w:val="baseline"/>
              <w:rPr>
                <w:rFonts w:ascii="Arial" w:eastAsia="Arial" w:hAnsi="Arial"/>
                <w:b/>
                <w:color w:val="000000"/>
                <w:sz w:val="18"/>
              </w:rPr>
            </w:pPr>
            <w:r>
              <w:rPr>
                <w:rFonts w:ascii="Arial" w:eastAsia="Arial" w:hAnsi="Arial"/>
                <w:b/>
                <w:color w:val="000000"/>
                <w:sz w:val="18"/>
              </w:rPr>
              <w:t>455</w:t>
            </w:r>
          </w:p>
        </w:tc>
        <w:tc>
          <w:tcPr>
            <w:tcW w:w="390" w:type="dxa"/>
            <w:tcBorders>
              <w:top w:val="single" w:sz="7" w:space="0" w:color="000000"/>
              <w:left w:val="none" w:sz="0" w:space="0" w:color="020000"/>
              <w:bottom w:val="single" w:sz="7" w:space="0" w:color="000000"/>
              <w:right w:val="none" w:sz="0" w:space="0" w:color="020000"/>
            </w:tcBorders>
            <w:vAlign w:val="center"/>
          </w:tcPr>
          <w:p w14:paraId="5C9ED959" w14:textId="77777777" w:rsidR="0018574B" w:rsidRDefault="0018574B" w:rsidP="00E80FEF">
            <w:pPr>
              <w:spacing w:before="36" w:after="50" w:line="197" w:lineRule="exact"/>
              <w:jc w:val="center"/>
              <w:textAlignment w:val="baseline"/>
              <w:rPr>
                <w:rFonts w:ascii="Arial" w:eastAsia="Arial" w:hAnsi="Arial"/>
                <w:b/>
                <w:color w:val="000000"/>
                <w:sz w:val="18"/>
              </w:rPr>
            </w:pPr>
            <w:r>
              <w:rPr>
                <w:rFonts w:ascii="Arial" w:eastAsia="Arial" w:hAnsi="Arial"/>
                <w:b/>
                <w:color w:val="000000"/>
                <w:sz w:val="18"/>
              </w:rPr>
              <w:t>567</w:t>
            </w:r>
          </w:p>
        </w:tc>
      </w:tr>
    </w:tbl>
    <w:p w14:paraId="3D875071" w14:textId="51A3514E" w:rsidR="0018574B" w:rsidRDefault="0009472A" w:rsidP="0018574B">
      <w:pPr>
        <w:spacing w:before="214" w:after="88" w:line="197" w:lineRule="exact"/>
        <w:ind w:left="576"/>
        <w:textAlignment w:val="baseline"/>
        <w:rPr>
          <w:rFonts w:ascii="Arial" w:eastAsia="Arial" w:hAnsi="Arial"/>
          <w:b/>
          <w:color w:val="000000"/>
          <w:spacing w:val="-3"/>
          <w:sz w:val="18"/>
        </w:rPr>
      </w:pPr>
      <w:r w:rsidRPr="00571FF8">
        <w:rPr>
          <w:noProof/>
          <w:lang w:eastAsia="en-ZA"/>
        </w:rPr>
        <w:drawing>
          <wp:anchor distT="0" distB="0" distL="114300" distR="114300" simplePos="0" relativeHeight="251658306" behindDoc="0" locked="0" layoutInCell="1" allowOverlap="1" wp14:anchorId="69A231AE" wp14:editId="7B7BD430">
            <wp:simplePos x="0" y="0"/>
            <wp:positionH relativeFrom="margin">
              <wp:posOffset>330200</wp:posOffset>
            </wp:positionH>
            <wp:positionV relativeFrom="margin">
              <wp:posOffset>5210810</wp:posOffset>
            </wp:positionV>
            <wp:extent cx="5943600" cy="1981200"/>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anchor>
        </w:drawing>
      </w:r>
      <w:r w:rsidR="0018574B">
        <w:rPr>
          <w:rFonts w:ascii="Arial" w:eastAsia="Arial" w:hAnsi="Arial"/>
          <w:b/>
          <w:color w:val="000000"/>
          <w:spacing w:val="-3"/>
          <w:sz w:val="18"/>
        </w:rPr>
        <w:t>Reconciliation of property, plant and equipment - 2016</w:t>
      </w:r>
    </w:p>
    <w:p w14:paraId="5C2688CF" w14:textId="645FFE15" w:rsidR="00033B8A" w:rsidRDefault="00033B8A">
      <w:pPr>
        <w:rPr>
          <w:rFonts w:ascii="Arial" w:hAnsi="Arial" w:cs="Arial"/>
          <w:sz w:val="20"/>
          <w:szCs w:val="20"/>
        </w:rPr>
      </w:pPr>
    </w:p>
    <w:p w14:paraId="7DA0F92F" w14:textId="77777777" w:rsidR="0009472A" w:rsidRDefault="0009472A" w:rsidP="0009472A">
      <w:pPr>
        <w:spacing w:before="216" w:after="1689" w:line="197" w:lineRule="exact"/>
        <w:ind w:left="576"/>
        <w:textAlignment w:val="baseline"/>
        <w:rPr>
          <w:rFonts w:ascii="Arial" w:eastAsia="Arial" w:hAnsi="Arial"/>
          <w:b/>
          <w:color w:val="000000"/>
          <w:spacing w:val="-3"/>
          <w:sz w:val="18"/>
        </w:rPr>
      </w:pPr>
      <w:r>
        <w:rPr>
          <w:rFonts w:ascii="Arial" w:eastAsia="Arial" w:hAnsi="Arial"/>
          <w:b/>
          <w:color w:val="000000"/>
          <w:spacing w:val="-3"/>
          <w:sz w:val="18"/>
        </w:rPr>
        <w:t>Reconciliation of property, plant and equipment - 2015</w:t>
      </w:r>
    </w:p>
    <w:tbl>
      <w:tblPr>
        <w:tblW w:w="0" w:type="auto"/>
        <w:tblInd w:w="216" w:type="dxa"/>
        <w:tblLayout w:type="fixed"/>
        <w:tblCellMar>
          <w:left w:w="0" w:type="dxa"/>
          <w:right w:w="0" w:type="dxa"/>
        </w:tblCellMar>
        <w:tblLook w:val="0000" w:firstRow="0" w:lastRow="0" w:firstColumn="0" w:lastColumn="0" w:noHBand="0" w:noVBand="0"/>
      </w:tblPr>
      <w:tblGrid>
        <w:gridCol w:w="2417"/>
        <w:gridCol w:w="360"/>
        <w:gridCol w:w="346"/>
        <w:gridCol w:w="475"/>
        <w:gridCol w:w="403"/>
        <w:gridCol w:w="336"/>
        <w:gridCol w:w="461"/>
        <w:gridCol w:w="1229"/>
        <w:gridCol w:w="715"/>
        <w:gridCol w:w="437"/>
        <w:gridCol w:w="768"/>
        <w:gridCol w:w="504"/>
        <w:gridCol w:w="355"/>
        <w:gridCol w:w="336"/>
        <w:gridCol w:w="662"/>
      </w:tblGrid>
      <w:tr w:rsidR="0040155B" w14:paraId="2A4ECF5E" w14:textId="77777777" w:rsidTr="00E80FEF">
        <w:trPr>
          <w:trHeight w:hRule="exact" w:val="283"/>
        </w:trPr>
        <w:tc>
          <w:tcPr>
            <w:tcW w:w="2417" w:type="dxa"/>
            <w:tcBorders>
              <w:top w:val="single" w:sz="9" w:space="0" w:color="000000"/>
              <w:left w:val="none" w:sz="0" w:space="0" w:color="020000"/>
              <w:bottom w:val="single" w:sz="9" w:space="0" w:color="000000"/>
              <w:right w:val="none" w:sz="0" w:space="0" w:color="020000"/>
            </w:tcBorders>
            <w:vAlign w:val="center"/>
          </w:tcPr>
          <w:p w14:paraId="4595AC9F" w14:textId="77777777" w:rsidR="0040155B" w:rsidRDefault="0040155B" w:rsidP="00E80FEF">
            <w:pPr>
              <w:spacing w:after="45" w:line="200" w:lineRule="exact"/>
              <w:ind w:left="12"/>
              <w:textAlignment w:val="baseline"/>
              <w:rPr>
                <w:rFonts w:ascii="Arial" w:eastAsia="Arial" w:hAnsi="Arial"/>
                <w:color w:val="000000"/>
                <w:sz w:val="18"/>
              </w:rPr>
            </w:pPr>
            <w:r>
              <w:rPr>
                <w:rFonts w:ascii="Arial" w:eastAsia="Arial" w:hAnsi="Arial"/>
                <w:color w:val="000000"/>
                <w:sz w:val="18"/>
              </w:rPr>
              <w:lastRenderedPageBreak/>
              <w:t>Figures in Rand thousand</w:t>
            </w:r>
          </w:p>
        </w:tc>
        <w:tc>
          <w:tcPr>
            <w:tcW w:w="360" w:type="dxa"/>
            <w:tcBorders>
              <w:top w:val="single" w:sz="9" w:space="0" w:color="000000"/>
              <w:left w:val="none" w:sz="0" w:space="0" w:color="020000"/>
              <w:bottom w:val="single" w:sz="9" w:space="0" w:color="000000"/>
              <w:right w:val="none" w:sz="0" w:space="0" w:color="020000"/>
            </w:tcBorders>
          </w:tcPr>
          <w:p w14:paraId="1A0C23D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9" w:space="0" w:color="000000"/>
              <w:left w:val="none" w:sz="0" w:space="0" w:color="020000"/>
              <w:bottom w:val="single" w:sz="9" w:space="0" w:color="000000"/>
              <w:right w:val="none" w:sz="0" w:space="0" w:color="020000"/>
            </w:tcBorders>
          </w:tcPr>
          <w:p w14:paraId="5EC7749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75" w:type="dxa"/>
            <w:tcBorders>
              <w:top w:val="single" w:sz="9" w:space="0" w:color="000000"/>
              <w:left w:val="none" w:sz="0" w:space="0" w:color="020000"/>
              <w:bottom w:val="single" w:sz="9" w:space="0" w:color="000000"/>
              <w:right w:val="none" w:sz="0" w:space="0" w:color="020000"/>
            </w:tcBorders>
          </w:tcPr>
          <w:p w14:paraId="24D00F3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9" w:space="0" w:color="000000"/>
              <w:left w:val="none" w:sz="0" w:space="0" w:color="020000"/>
              <w:bottom w:val="single" w:sz="9" w:space="0" w:color="000000"/>
              <w:right w:val="none" w:sz="0" w:space="0" w:color="020000"/>
            </w:tcBorders>
          </w:tcPr>
          <w:p w14:paraId="5CE43BF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single" w:sz="9" w:space="0" w:color="000000"/>
              <w:left w:val="none" w:sz="0" w:space="0" w:color="020000"/>
              <w:bottom w:val="single" w:sz="9" w:space="0" w:color="000000"/>
              <w:right w:val="none" w:sz="0" w:space="0" w:color="020000"/>
            </w:tcBorders>
          </w:tcPr>
          <w:p w14:paraId="3ADE740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61" w:type="dxa"/>
            <w:tcBorders>
              <w:top w:val="single" w:sz="9" w:space="0" w:color="000000"/>
              <w:left w:val="none" w:sz="0" w:space="0" w:color="020000"/>
              <w:bottom w:val="single" w:sz="9" w:space="0" w:color="000000"/>
              <w:right w:val="none" w:sz="0" w:space="0" w:color="020000"/>
            </w:tcBorders>
          </w:tcPr>
          <w:p w14:paraId="031570C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229" w:type="dxa"/>
            <w:tcBorders>
              <w:top w:val="single" w:sz="9" w:space="0" w:color="000000"/>
              <w:left w:val="none" w:sz="0" w:space="0" w:color="020000"/>
              <w:bottom w:val="single" w:sz="9" w:space="0" w:color="000000"/>
              <w:right w:val="none" w:sz="0" w:space="0" w:color="020000"/>
            </w:tcBorders>
          </w:tcPr>
          <w:p w14:paraId="68946C6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5" w:type="dxa"/>
            <w:tcBorders>
              <w:top w:val="single" w:sz="9" w:space="0" w:color="000000"/>
              <w:left w:val="none" w:sz="0" w:space="0" w:color="020000"/>
              <w:bottom w:val="single" w:sz="9" w:space="0" w:color="000000"/>
              <w:right w:val="none" w:sz="0" w:space="0" w:color="020000"/>
            </w:tcBorders>
          </w:tcPr>
          <w:p w14:paraId="210F19F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37" w:type="dxa"/>
            <w:tcBorders>
              <w:top w:val="single" w:sz="9" w:space="0" w:color="000000"/>
              <w:left w:val="none" w:sz="0" w:space="0" w:color="020000"/>
              <w:bottom w:val="single" w:sz="9" w:space="0" w:color="000000"/>
              <w:right w:val="none" w:sz="0" w:space="0" w:color="020000"/>
            </w:tcBorders>
          </w:tcPr>
          <w:p w14:paraId="5B63D6D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272" w:type="dxa"/>
            <w:gridSpan w:val="2"/>
            <w:tcBorders>
              <w:top w:val="single" w:sz="9" w:space="0" w:color="000000"/>
              <w:left w:val="none" w:sz="0" w:space="0" w:color="020000"/>
              <w:bottom w:val="single" w:sz="9" w:space="0" w:color="000000"/>
              <w:right w:val="none" w:sz="0" w:space="0" w:color="020000"/>
            </w:tcBorders>
            <w:vAlign w:val="center"/>
          </w:tcPr>
          <w:p w14:paraId="20360C90" w14:textId="77777777" w:rsidR="0040155B" w:rsidRDefault="0040155B" w:rsidP="00E80FEF">
            <w:pPr>
              <w:spacing w:after="46" w:line="200" w:lineRule="exact"/>
              <w:ind w:right="204"/>
              <w:jc w:val="right"/>
              <w:textAlignment w:val="baseline"/>
              <w:rPr>
                <w:rFonts w:ascii="Arial" w:eastAsia="Arial" w:hAnsi="Arial"/>
                <w:color w:val="000000"/>
                <w:sz w:val="18"/>
              </w:rPr>
            </w:pPr>
            <w:r>
              <w:rPr>
                <w:rFonts w:ascii="Arial" w:eastAsia="Arial" w:hAnsi="Arial"/>
                <w:color w:val="000000"/>
                <w:sz w:val="18"/>
              </w:rPr>
              <w:t>2016</w:t>
            </w:r>
          </w:p>
        </w:tc>
        <w:tc>
          <w:tcPr>
            <w:tcW w:w="355" w:type="dxa"/>
            <w:tcBorders>
              <w:top w:val="single" w:sz="9" w:space="0" w:color="000000"/>
              <w:left w:val="none" w:sz="0" w:space="0" w:color="020000"/>
              <w:bottom w:val="single" w:sz="9" w:space="0" w:color="000000"/>
              <w:right w:val="none" w:sz="0" w:space="0" w:color="020000"/>
            </w:tcBorders>
          </w:tcPr>
          <w:p w14:paraId="548CBFF6"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998" w:type="dxa"/>
            <w:gridSpan w:val="2"/>
            <w:tcBorders>
              <w:top w:val="single" w:sz="9" w:space="0" w:color="000000"/>
              <w:left w:val="none" w:sz="0" w:space="0" w:color="020000"/>
              <w:bottom w:val="single" w:sz="9" w:space="0" w:color="000000"/>
              <w:right w:val="none" w:sz="0" w:space="0" w:color="020000"/>
            </w:tcBorders>
            <w:vAlign w:val="center"/>
          </w:tcPr>
          <w:p w14:paraId="36AD1D6E" w14:textId="77777777" w:rsidR="0040155B" w:rsidRDefault="0040155B" w:rsidP="00E80FEF">
            <w:pPr>
              <w:spacing w:after="50" w:line="200" w:lineRule="exact"/>
              <w:ind w:right="360"/>
              <w:jc w:val="right"/>
              <w:textAlignment w:val="baseline"/>
              <w:rPr>
                <w:rFonts w:ascii="Arial" w:eastAsia="Arial" w:hAnsi="Arial"/>
                <w:color w:val="000000"/>
                <w:sz w:val="18"/>
              </w:rPr>
            </w:pPr>
            <w:r>
              <w:rPr>
                <w:rFonts w:ascii="Arial" w:eastAsia="Arial" w:hAnsi="Arial"/>
                <w:color w:val="000000"/>
                <w:sz w:val="18"/>
              </w:rPr>
              <w:t>2015</w:t>
            </w:r>
          </w:p>
        </w:tc>
      </w:tr>
      <w:tr w:rsidR="0040155B" w14:paraId="55E07E61" w14:textId="77777777" w:rsidTr="00E80FEF">
        <w:trPr>
          <w:trHeight w:hRule="exact" w:val="1315"/>
        </w:trPr>
        <w:tc>
          <w:tcPr>
            <w:tcW w:w="4798" w:type="dxa"/>
            <w:gridSpan w:val="7"/>
            <w:tcBorders>
              <w:top w:val="single" w:sz="9" w:space="0" w:color="000000"/>
              <w:left w:val="none" w:sz="0" w:space="0" w:color="020000"/>
              <w:bottom w:val="none" w:sz="0" w:space="0" w:color="020000"/>
              <w:right w:val="none" w:sz="0" w:space="0" w:color="020000"/>
            </w:tcBorders>
            <w:vAlign w:val="bottom"/>
          </w:tcPr>
          <w:p w14:paraId="2C760ACA" w14:textId="77777777" w:rsidR="0040155B" w:rsidRDefault="0040155B" w:rsidP="00FB2B10">
            <w:pPr>
              <w:numPr>
                <w:ilvl w:val="0"/>
                <w:numId w:val="83"/>
              </w:numPr>
              <w:spacing w:before="315" w:line="200" w:lineRule="exact"/>
              <w:ind w:left="810" w:hanging="360"/>
              <w:textAlignment w:val="baseline"/>
              <w:rPr>
                <w:rFonts w:ascii="Arial" w:eastAsia="Arial" w:hAnsi="Arial"/>
                <w:b/>
                <w:color w:val="000000"/>
                <w:sz w:val="18"/>
              </w:rPr>
            </w:pPr>
            <w:r>
              <w:rPr>
                <w:rFonts w:ascii="Arial" w:eastAsia="Arial" w:hAnsi="Arial"/>
                <w:b/>
                <w:color w:val="000000"/>
                <w:sz w:val="18"/>
              </w:rPr>
              <w:t>Property, plant and equipment (continued)</w:t>
            </w:r>
          </w:p>
          <w:p w14:paraId="47889F5B" w14:textId="77777777" w:rsidR="0040155B" w:rsidRDefault="0040155B" w:rsidP="00E80FEF">
            <w:pPr>
              <w:tabs>
                <w:tab w:val="left" w:pos="3744"/>
              </w:tabs>
              <w:spacing w:before="224" w:line="195" w:lineRule="exact"/>
              <w:ind w:left="2592"/>
              <w:textAlignment w:val="baseline"/>
              <w:rPr>
                <w:rFonts w:ascii="Arial" w:eastAsia="Arial" w:hAnsi="Arial"/>
                <w:color w:val="000000"/>
                <w:sz w:val="18"/>
              </w:rPr>
            </w:pPr>
            <w:r>
              <w:rPr>
                <w:rFonts w:ascii="Arial" w:eastAsia="Arial" w:hAnsi="Arial"/>
                <w:color w:val="000000"/>
                <w:sz w:val="18"/>
              </w:rPr>
              <w:t>Opening</w:t>
            </w:r>
            <w:r>
              <w:rPr>
                <w:rFonts w:ascii="Arial" w:eastAsia="Arial" w:hAnsi="Arial"/>
                <w:color w:val="000000"/>
                <w:sz w:val="18"/>
              </w:rPr>
              <w:tab/>
              <w:t>Additions balance</w:t>
            </w:r>
          </w:p>
          <w:p w14:paraId="5F5633D5" w14:textId="77777777" w:rsidR="0040155B" w:rsidRDefault="0040155B" w:rsidP="00E80FEF">
            <w:pPr>
              <w:tabs>
                <w:tab w:val="left" w:pos="2880"/>
                <w:tab w:val="right" w:pos="4680"/>
              </w:tabs>
              <w:spacing w:before="1" w:line="170" w:lineRule="exact"/>
              <w:ind w:left="360"/>
              <w:textAlignment w:val="baseline"/>
              <w:rPr>
                <w:rFonts w:ascii="Arial" w:eastAsia="Arial" w:hAnsi="Arial"/>
                <w:color w:val="000000"/>
                <w:sz w:val="18"/>
              </w:rPr>
            </w:pPr>
            <w:r>
              <w:rPr>
                <w:rFonts w:ascii="Arial" w:eastAsia="Arial" w:hAnsi="Arial"/>
                <w:color w:val="000000"/>
                <w:sz w:val="18"/>
              </w:rPr>
              <w:t>Land</w:t>
            </w:r>
            <w:r>
              <w:rPr>
                <w:rFonts w:ascii="Arial" w:eastAsia="Arial" w:hAnsi="Arial"/>
                <w:color w:val="000000"/>
                <w:sz w:val="18"/>
              </w:rPr>
              <w:tab/>
              <w:t>10 888</w:t>
            </w:r>
            <w:r>
              <w:rPr>
                <w:rFonts w:ascii="Arial" w:eastAsia="Arial" w:hAnsi="Arial"/>
                <w:color w:val="000000"/>
                <w:sz w:val="18"/>
              </w:rPr>
              <w:tab/>
              <w:t>-</w:t>
            </w:r>
          </w:p>
        </w:tc>
        <w:tc>
          <w:tcPr>
            <w:tcW w:w="1229" w:type="dxa"/>
            <w:tcBorders>
              <w:top w:val="single" w:sz="9" w:space="0" w:color="000000"/>
              <w:left w:val="none" w:sz="0" w:space="0" w:color="020000"/>
              <w:bottom w:val="none" w:sz="0" w:space="0" w:color="020000"/>
              <w:right w:val="none" w:sz="0" w:space="0" w:color="020000"/>
            </w:tcBorders>
          </w:tcPr>
          <w:p w14:paraId="090F610D" w14:textId="77777777" w:rsidR="0040155B" w:rsidRDefault="0040155B" w:rsidP="00E80FEF">
            <w:pPr>
              <w:spacing w:before="732" w:after="368" w:line="200" w:lineRule="exact"/>
              <w:ind w:right="300"/>
              <w:jc w:val="right"/>
              <w:textAlignment w:val="baseline"/>
              <w:rPr>
                <w:rFonts w:ascii="Arial" w:eastAsia="Arial" w:hAnsi="Arial"/>
                <w:color w:val="000000"/>
                <w:sz w:val="18"/>
              </w:rPr>
            </w:pPr>
            <w:r>
              <w:rPr>
                <w:rFonts w:ascii="Arial" w:eastAsia="Arial" w:hAnsi="Arial"/>
                <w:color w:val="000000"/>
                <w:sz w:val="18"/>
              </w:rPr>
              <w:t>Disposals</w:t>
            </w:r>
          </w:p>
        </w:tc>
        <w:tc>
          <w:tcPr>
            <w:tcW w:w="1152" w:type="dxa"/>
            <w:gridSpan w:val="2"/>
            <w:tcBorders>
              <w:top w:val="single" w:sz="9" w:space="0" w:color="000000"/>
              <w:left w:val="none" w:sz="0" w:space="0" w:color="020000"/>
              <w:bottom w:val="none" w:sz="0" w:space="0" w:color="020000"/>
              <w:right w:val="none" w:sz="0" w:space="0" w:color="020000"/>
            </w:tcBorders>
            <w:vAlign w:val="bottom"/>
          </w:tcPr>
          <w:p w14:paraId="2E0AEE10" w14:textId="77777777" w:rsidR="0040155B" w:rsidRDefault="0040155B" w:rsidP="00E80FEF">
            <w:pPr>
              <w:spacing w:before="732" w:line="200" w:lineRule="exact"/>
              <w:ind w:right="294"/>
              <w:jc w:val="right"/>
              <w:textAlignment w:val="baseline"/>
              <w:rPr>
                <w:rFonts w:ascii="Arial" w:eastAsia="Arial" w:hAnsi="Arial"/>
                <w:color w:val="000000"/>
                <w:sz w:val="18"/>
              </w:rPr>
            </w:pPr>
            <w:r>
              <w:rPr>
                <w:rFonts w:ascii="Arial" w:eastAsia="Arial" w:hAnsi="Arial"/>
                <w:color w:val="000000"/>
                <w:sz w:val="18"/>
              </w:rPr>
              <w:t>Transfers</w:t>
            </w:r>
          </w:p>
          <w:p w14:paraId="745BBA72" w14:textId="77777777" w:rsidR="0040155B" w:rsidRDefault="0040155B" w:rsidP="00E80FEF">
            <w:pPr>
              <w:spacing w:before="198" w:line="170" w:lineRule="exact"/>
              <w:ind w:right="114"/>
              <w:jc w:val="right"/>
              <w:textAlignment w:val="baseline"/>
              <w:rPr>
                <w:rFonts w:ascii="Arial" w:eastAsia="Arial" w:hAnsi="Arial"/>
                <w:color w:val="000000"/>
                <w:sz w:val="18"/>
              </w:rPr>
            </w:pPr>
            <w:r>
              <w:rPr>
                <w:rFonts w:ascii="Arial" w:eastAsia="Arial" w:hAnsi="Arial"/>
                <w:color w:val="000000"/>
                <w:sz w:val="18"/>
              </w:rPr>
              <w:t>16 971</w:t>
            </w:r>
          </w:p>
        </w:tc>
        <w:tc>
          <w:tcPr>
            <w:tcW w:w="1272" w:type="dxa"/>
            <w:gridSpan w:val="2"/>
            <w:tcBorders>
              <w:top w:val="single" w:sz="9" w:space="0" w:color="000000"/>
              <w:left w:val="none" w:sz="0" w:space="0" w:color="020000"/>
              <w:bottom w:val="none" w:sz="0" w:space="0" w:color="020000"/>
              <w:right w:val="none" w:sz="0" w:space="0" w:color="020000"/>
            </w:tcBorders>
            <w:vAlign w:val="bottom"/>
          </w:tcPr>
          <w:p w14:paraId="7E0C910F" w14:textId="77777777" w:rsidR="0040155B" w:rsidRDefault="0040155B" w:rsidP="00E80FEF">
            <w:pPr>
              <w:spacing w:before="732" w:line="200" w:lineRule="exact"/>
              <w:ind w:right="204"/>
              <w:jc w:val="right"/>
              <w:textAlignment w:val="baseline"/>
              <w:rPr>
                <w:rFonts w:ascii="Arial" w:eastAsia="Arial" w:hAnsi="Arial"/>
                <w:color w:val="000000"/>
                <w:sz w:val="18"/>
              </w:rPr>
            </w:pPr>
            <w:r>
              <w:rPr>
                <w:rFonts w:ascii="Arial" w:eastAsia="Arial" w:hAnsi="Arial"/>
                <w:color w:val="000000"/>
                <w:sz w:val="18"/>
              </w:rPr>
              <w:t>Depreciation</w:t>
            </w:r>
          </w:p>
          <w:p w14:paraId="4325F126" w14:textId="77777777" w:rsidR="0040155B" w:rsidRDefault="0040155B" w:rsidP="00E80FEF">
            <w:pPr>
              <w:spacing w:before="193" w:line="175" w:lineRule="exact"/>
              <w:ind w:right="114"/>
              <w:jc w:val="right"/>
              <w:textAlignment w:val="baseline"/>
              <w:rPr>
                <w:rFonts w:ascii="Arial" w:eastAsia="Arial" w:hAnsi="Arial"/>
                <w:color w:val="000000"/>
                <w:sz w:val="18"/>
              </w:rPr>
            </w:pPr>
            <w:r>
              <w:rPr>
                <w:rFonts w:ascii="Arial" w:eastAsia="Arial" w:hAnsi="Arial"/>
                <w:color w:val="000000"/>
                <w:sz w:val="18"/>
              </w:rPr>
              <w:t>-</w:t>
            </w:r>
          </w:p>
        </w:tc>
        <w:tc>
          <w:tcPr>
            <w:tcW w:w="691" w:type="dxa"/>
            <w:gridSpan w:val="2"/>
            <w:tcBorders>
              <w:top w:val="single" w:sz="9" w:space="0" w:color="000000"/>
              <w:left w:val="none" w:sz="0" w:space="0" w:color="020000"/>
              <w:bottom w:val="none" w:sz="0" w:space="0" w:color="020000"/>
              <w:right w:val="none" w:sz="0" w:space="0" w:color="020000"/>
            </w:tcBorders>
            <w:vAlign w:val="bottom"/>
          </w:tcPr>
          <w:p w14:paraId="21A10CA8" w14:textId="77777777" w:rsidR="0040155B" w:rsidRDefault="0040155B" w:rsidP="00E80FEF">
            <w:pPr>
              <w:spacing w:before="727" w:line="200" w:lineRule="exact"/>
              <w:jc w:val="right"/>
              <w:textAlignment w:val="baseline"/>
              <w:rPr>
                <w:rFonts w:ascii="Arial" w:eastAsia="Arial" w:hAnsi="Arial"/>
                <w:color w:val="000000"/>
                <w:sz w:val="18"/>
              </w:rPr>
            </w:pPr>
            <w:r>
              <w:rPr>
                <w:rFonts w:ascii="Arial" w:eastAsia="Arial" w:hAnsi="Arial"/>
                <w:color w:val="000000"/>
                <w:sz w:val="18"/>
              </w:rPr>
              <w:t>Total</w:t>
            </w:r>
          </w:p>
          <w:p w14:paraId="3A6F584E" w14:textId="77777777" w:rsidR="0040155B" w:rsidRDefault="0040155B" w:rsidP="00E80FEF">
            <w:pPr>
              <w:spacing w:before="198" w:line="175" w:lineRule="exact"/>
              <w:jc w:val="right"/>
              <w:textAlignment w:val="baseline"/>
              <w:rPr>
                <w:rFonts w:ascii="Arial" w:eastAsia="Arial" w:hAnsi="Arial"/>
                <w:color w:val="000000"/>
                <w:sz w:val="18"/>
              </w:rPr>
            </w:pPr>
            <w:r>
              <w:rPr>
                <w:rFonts w:ascii="Arial" w:eastAsia="Arial" w:hAnsi="Arial"/>
                <w:color w:val="000000"/>
                <w:sz w:val="18"/>
              </w:rPr>
              <w:t>27</w:t>
            </w:r>
          </w:p>
        </w:tc>
        <w:tc>
          <w:tcPr>
            <w:tcW w:w="662" w:type="dxa"/>
            <w:tcBorders>
              <w:top w:val="single" w:sz="9" w:space="0" w:color="000000"/>
              <w:left w:val="none" w:sz="0" w:space="0" w:color="020000"/>
              <w:bottom w:val="none" w:sz="0" w:space="0" w:color="020000"/>
              <w:right w:val="none" w:sz="0" w:space="0" w:color="020000"/>
            </w:tcBorders>
            <w:vAlign w:val="bottom"/>
          </w:tcPr>
          <w:p w14:paraId="5C9B88EB" w14:textId="77777777" w:rsidR="0040155B" w:rsidRDefault="0040155B" w:rsidP="00E80FEF">
            <w:pPr>
              <w:spacing w:before="1125" w:line="175" w:lineRule="exact"/>
              <w:jc w:val="center"/>
              <w:textAlignment w:val="baseline"/>
              <w:rPr>
                <w:rFonts w:ascii="Arial" w:eastAsia="Arial" w:hAnsi="Arial"/>
                <w:color w:val="000000"/>
                <w:sz w:val="18"/>
              </w:rPr>
            </w:pPr>
            <w:r>
              <w:rPr>
                <w:rFonts w:ascii="Arial" w:eastAsia="Arial" w:hAnsi="Arial"/>
                <w:color w:val="000000"/>
                <w:sz w:val="18"/>
              </w:rPr>
              <w:t>859</w:t>
            </w:r>
          </w:p>
        </w:tc>
      </w:tr>
      <w:tr w:rsidR="0040155B" w14:paraId="45695B72" w14:textId="77777777" w:rsidTr="00E80FEF">
        <w:trPr>
          <w:trHeight w:hRule="exact" w:val="202"/>
        </w:trPr>
        <w:tc>
          <w:tcPr>
            <w:tcW w:w="2417" w:type="dxa"/>
            <w:tcBorders>
              <w:top w:val="none" w:sz="0" w:space="0" w:color="020000"/>
              <w:left w:val="none" w:sz="0" w:space="0" w:color="020000"/>
              <w:bottom w:val="none" w:sz="0" w:space="0" w:color="020000"/>
              <w:right w:val="none" w:sz="0" w:space="0" w:color="020000"/>
            </w:tcBorders>
            <w:vAlign w:val="center"/>
          </w:tcPr>
          <w:p w14:paraId="205D355E" w14:textId="77777777" w:rsidR="0040155B" w:rsidRDefault="0040155B" w:rsidP="00E80FEF">
            <w:pPr>
              <w:spacing w:line="192" w:lineRule="exact"/>
              <w:ind w:left="372"/>
              <w:textAlignment w:val="baseline"/>
              <w:rPr>
                <w:rFonts w:ascii="Arial" w:eastAsia="Arial" w:hAnsi="Arial"/>
                <w:color w:val="000000"/>
                <w:sz w:val="18"/>
              </w:rPr>
            </w:pPr>
            <w:r>
              <w:rPr>
                <w:rFonts w:ascii="Arial" w:eastAsia="Arial" w:hAnsi="Arial"/>
                <w:color w:val="000000"/>
                <w:sz w:val="18"/>
              </w:rPr>
              <w:t>Buildings</w:t>
            </w:r>
          </w:p>
        </w:tc>
        <w:tc>
          <w:tcPr>
            <w:tcW w:w="360" w:type="dxa"/>
            <w:tcBorders>
              <w:top w:val="none" w:sz="0" w:space="0" w:color="020000"/>
              <w:left w:val="none" w:sz="0" w:space="0" w:color="020000"/>
              <w:bottom w:val="none" w:sz="0" w:space="0" w:color="020000"/>
              <w:right w:val="none" w:sz="0" w:space="0" w:color="020000"/>
            </w:tcBorders>
          </w:tcPr>
          <w:p w14:paraId="32D520B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355567A6" w14:textId="77777777" w:rsidR="0040155B" w:rsidRDefault="0040155B" w:rsidP="00E80FEF">
            <w:pPr>
              <w:spacing w:line="189" w:lineRule="exact"/>
              <w:jc w:val="right"/>
              <w:textAlignment w:val="baseline"/>
              <w:rPr>
                <w:rFonts w:ascii="Arial" w:eastAsia="Arial" w:hAnsi="Arial"/>
                <w:color w:val="000000"/>
                <w:sz w:val="18"/>
              </w:rPr>
            </w:pPr>
            <w:r>
              <w:rPr>
                <w:rFonts w:ascii="Arial" w:eastAsia="Arial" w:hAnsi="Arial"/>
                <w:color w:val="000000"/>
                <w:sz w:val="18"/>
              </w:rPr>
              <w:t>209</w:t>
            </w:r>
          </w:p>
        </w:tc>
        <w:tc>
          <w:tcPr>
            <w:tcW w:w="475" w:type="dxa"/>
            <w:tcBorders>
              <w:top w:val="none" w:sz="0" w:space="0" w:color="020000"/>
              <w:left w:val="none" w:sz="0" w:space="0" w:color="020000"/>
              <w:bottom w:val="none" w:sz="0" w:space="0" w:color="020000"/>
              <w:right w:val="none" w:sz="0" w:space="0" w:color="020000"/>
            </w:tcBorders>
            <w:vAlign w:val="center"/>
          </w:tcPr>
          <w:p w14:paraId="28760A3F" w14:textId="77777777" w:rsidR="0040155B" w:rsidRDefault="0040155B" w:rsidP="00E80FEF">
            <w:pPr>
              <w:spacing w:line="186" w:lineRule="exact"/>
              <w:jc w:val="center"/>
              <w:textAlignment w:val="baseline"/>
              <w:rPr>
                <w:rFonts w:ascii="Arial" w:eastAsia="Arial" w:hAnsi="Arial"/>
                <w:color w:val="000000"/>
                <w:sz w:val="18"/>
              </w:rPr>
            </w:pPr>
            <w:r>
              <w:rPr>
                <w:rFonts w:ascii="Arial" w:eastAsia="Arial" w:hAnsi="Arial"/>
                <w:color w:val="000000"/>
                <w:sz w:val="18"/>
              </w:rPr>
              <w:t>020</w:t>
            </w:r>
          </w:p>
        </w:tc>
        <w:tc>
          <w:tcPr>
            <w:tcW w:w="403" w:type="dxa"/>
            <w:tcBorders>
              <w:top w:val="none" w:sz="0" w:space="0" w:color="020000"/>
              <w:left w:val="none" w:sz="0" w:space="0" w:color="020000"/>
              <w:bottom w:val="none" w:sz="0" w:space="0" w:color="020000"/>
              <w:right w:val="none" w:sz="0" w:space="0" w:color="020000"/>
            </w:tcBorders>
          </w:tcPr>
          <w:p w14:paraId="5373DC8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tcPr>
          <w:p w14:paraId="1EE0892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61" w:type="dxa"/>
            <w:tcBorders>
              <w:top w:val="none" w:sz="0" w:space="0" w:color="020000"/>
              <w:left w:val="none" w:sz="0" w:space="0" w:color="020000"/>
              <w:bottom w:val="none" w:sz="0" w:space="0" w:color="020000"/>
              <w:right w:val="none" w:sz="0" w:space="0" w:color="020000"/>
            </w:tcBorders>
            <w:vAlign w:val="center"/>
          </w:tcPr>
          <w:p w14:paraId="26FB6488" w14:textId="77777777" w:rsidR="0040155B" w:rsidRDefault="0040155B" w:rsidP="00E80FEF">
            <w:pPr>
              <w:spacing w:line="189" w:lineRule="exact"/>
              <w:jc w:val="right"/>
              <w:textAlignment w:val="baseline"/>
              <w:rPr>
                <w:rFonts w:ascii="Arial" w:eastAsia="Arial" w:hAnsi="Arial"/>
                <w:color w:val="000000"/>
                <w:sz w:val="18"/>
              </w:rPr>
            </w:pPr>
            <w:r>
              <w:rPr>
                <w:rFonts w:ascii="Arial" w:eastAsia="Arial" w:hAnsi="Arial"/>
                <w:color w:val="000000"/>
                <w:sz w:val="18"/>
              </w:rPr>
              <w:t>887</w:t>
            </w:r>
          </w:p>
        </w:tc>
        <w:tc>
          <w:tcPr>
            <w:tcW w:w="1229" w:type="dxa"/>
            <w:tcBorders>
              <w:top w:val="none" w:sz="0" w:space="0" w:color="020000"/>
              <w:left w:val="none" w:sz="0" w:space="0" w:color="020000"/>
              <w:bottom w:val="none" w:sz="0" w:space="0" w:color="020000"/>
              <w:right w:val="none" w:sz="0" w:space="0" w:color="020000"/>
            </w:tcBorders>
          </w:tcPr>
          <w:p w14:paraId="154C7F70"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5" w:type="dxa"/>
            <w:tcBorders>
              <w:top w:val="none" w:sz="0" w:space="0" w:color="020000"/>
              <w:left w:val="none" w:sz="0" w:space="0" w:color="020000"/>
              <w:bottom w:val="none" w:sz="0" w:space="0" w:color="020000"/>
              <w:right w:val="none" w:sz="0" w:space="0" w:color="020000"/>
            </w:tcBorders>
            <w:vAlign w:val="center"/>
          </w:tcPr>
          <w:p w14:paraId="32C1B0D9" w14:textId="77777777" w:rsidR="0040155B" w:rsidRDefault="0040155B" w:rsidP="00E80FEF">
            <w:pPr>
              <w:spacing w:line="194" w:lineRule="exact"/>
              <w:ind w:right="24"/>
              <w:jc w:val="right"/>
              <w:textAlignment w:val="baseline"/>
              <w:rPr>
                <w:rFonts w:ascii="Arial" w:eastAsia="Arial" w:hAnsi="Arial"/>
                <w:color w:val="000000"/>
                <w:sz w:val="18"/>
              </w:rPr>
            </w:pPr>
            <w:r>
              <w:rPr>
                <w:rFonts w:ascii="Arial" w:eastAsia="Arial" w:hAnsi="Arial"/>
                <w:color w:val="000000"/>
                <w:sz w:val="18"/>
              </w:rPr>
              <w:t>110</w:t>
            </w:r>
          </w:p>
        </w:tc>
        <w:tc>
          <w:tcPr>
            <w:tcW w:w="437" w:type="dxa"/>
            <w:tcBorders>
              <w:top w:val="none" w:sz="0" w:space="0" w:color="020000"/>
              <w:left w:val="none" w:sz="0" w:space="0" w:color="020000"/>
              <w:bottom w:val="none" w:sz="0" w:space="0" w:color="020000"/>
              <w:right w:val="none" w:sz="0" w:space="0" w:color="020000"/>
            </w:tcBorders>
            <w:vAlign w:val="center"/>
          </w:tcPr>
          <w:p w14:paraId="4BAA4169" w14:textId="77777777" w:rsidR="0040155B" w:rsidRDefault="0040155B" w:rsidP="00E80FEF">
            <w:pPr>
              <w:spacing w:line="189" w:lineRule="exact"/>
              <w:textAlignment w:val="baseline"/>
              <w:rPr>
                <w:rFonts w:ascii="Arial" w:eastAsia="Arial" w:hAnsi="Arial"/>
                <w:color w:val="000000"/>
                <w:sz w:val="18"/>
              </w:rPr>
            </w:pPr>
            <w:r>
              <w:rPr>
                <w:rFonts w:ascii="Arial" w:eastAsia="Arial" w:hAnsi="Arial"/>
                <w:color w:val="000000"/>
                <w:sz w:val="18"/>
              </w:rPr>
              <w:t xml:space="preserve"> 240</w:t>
            </w:r>
          </w:p>
        </w:tc>
        <w:tc>
          <w:tcPr>
            <w:tcW w:w="768" w:type="dxa"/>
            <w:tcBorders>
              <w:top w:val="none" w:sz="0" w:space="0" w:color="020000"/>
              <w:left w:val="none" w:sz="0" w:space="0" w:color="020000"/>
              <w:bottom w:val="none" w:sz="0" w:space="0" w:color="020000"/>
              <w:right w:val="none" w:sz="0" w:space="0" w:color="020000"/>
            </w:tcBorders>
            <w:vAlign w:val="center"/>
          </w:tcPr>
          <w:p w14:paraId="5D9C250C" w14:textId="77777777" w:rsidR="0040155B" w:rsidRDefault="0040155B" w:rsidP="00E80FEF">
            <w:pPr>
              <w:spacing w:line="194" w:lineRule="exact"/>
              <w:ind w:right="24"/>
              <w:jc w:val="right"/>
              <w:textAlignment w:val="baseline"/>
              <w:rPr>
                <w:rFonts w:ascii="Arial" w:eastAsia="Arial" w:hAnsi="Arial"/>
                <w:color w:val="000000"/>
                <w:sz w:val="18"/>
              </w:rPr>
            </w:pPr>
            <w:r>
              <w:rPr>
                <w:rFonts w:ascii="Arial" w:eastAsia="Arial" w:hAnsi="Arial"/>
                <w:color w:val="000000"/>
                <w:sz w:val="18"/>
              </w:rPr>
              <w:t>(4</w:t>
            </w:r>
          </w:p>
        </w:tc>
        <w:tc>
          <w:tcPr>
            <w:tcW w:w="504" w:type="dxa"/>
            <w:tcBorders>
              <w:top w:val="none" w:sz="0" w:space="0" w:color="020000"/>
              <w:left w:val="none" w:sz="0" w:space="0" w:color="020000"/>
              <w:bottom w:val="none" w:sz="0" w:space="0" w:color="020000"/>
              <w:right w:val="none" w:sz="0" w:space="0" w:color="020000"/>
            </w:tcBorders>
            <w:vAlign w:val="center"/>
          </w:tcPr>
          <w:p w14:paraId="4A461746" w14:textId="77777777" w:rsidR="0040155B" w:rsidRDefault="0040155B" w:rsidP="00E80FEF">
            <w:pPr>
              <w:spacing w:line="191" w:lineRule="exact"/>
              <w:jc w:val="center"/>
              <w:textAlignment w:val="baseline"/>
              <w:rPr>
                <w:rFonts w:ascii="Arial" w:eastAsia="Arial" w:hAnsi="Arial"/>
                <w:color w:val="000000"/>
                <w:sz w:val="18"/>
              </w:rPr>
            </w:pPr>
            <w:r>
              <w:rPr>
                <w:rFonts w:ascii="Arial" w:eastAsia="Arial" w:hAnsi="Arial"/>
                <w:color w:val="000000"/>
                <w:sz w:val="18"/>
              </w:rPr>
              <w:t>016)</w:t>
            </w:r>
          </w:p>
        </w:tc>
        <w:tc>
          <w:tcPr>
            <w:tcW w:w="355" w:type="dxa"/>
            <w:tcBorders>
              <w:top w:val="none" w:sz="0" w:space="0" w:color="020000"/>
              <w:left w:val="none" w:sz="0" w:space="0" w:color="020000"/>
              <w:bottom w:val="none" w:sz="0" w:space="0" w:color="020000"/>
              <w:right w:val="none" w:sz="0" w:space="0" w:color="020000"/>
            </w:tcBorders>
          </w:tcPr>
          <w:p w14:paraId="7DF7B11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2250D4CF" w14:textId="77777777" w:rsidR="0040155B" w:rsidRDefault="0040155B" w:rsidP="00E80FEF">
            <w:pPr>
              <w:spacing w:line="194" w:lineRule="exact"/>
              <w:jc w:val="right"/>
              <w:textAlignment w:val="baseline"/>
              <w:rPr>
                <w:rFonts w:ascii="Arial" w:eastAsia="Arial" w:hAnsi="Arial"/>
                <w:color w:val="000000"/>
                <w:sz w:val="18"/>
              </w:rPr>
            </w:pPr>
            <w:r>
              <w:rPr>
                <w:rFonts w:ascii="Arial" w:eastAsia="Arial" w:hAnsi="Arial"/>
                <w:color w:val="000000"/>
                <w:sz w:val="18"/>
              </w:rPr>
              <w:t>316</w:t>
            </w:r>
          </w:p>
        </w:tc>
        <w:tc>
          <w:tcPr>
            <w:tcW w:w="662" w:type="dxa"/>
            <w:tcBorders>
              <w:top w:val="none" w:sz="0" w:space="0" w:color="020000"/>
              <w:left w:val="none" w:sz="0" w:space="0" w:color="020000"/>
              <w:bottom w:val="none" w:sz="0" w:space="0" w:color="020000"/>
              <w:right w:val="none" w:sz="0" w:space="0" w:color="020000"/>
            </w:tcBorders>
            <w:vAlign w:val="center"/>
          </w:tcPr>
          <w:p w14:paraId="1200D7F4" w14:textId="77777777" w:rsidR="0040155B" w:rsidRDefault="0040155B" w:rsidP="00E80FEF">
            <w:pPr>
              <w:spacing w:line="194" w:lineRule="exact"/>
              <w:jc w:val="center"/>
              <w:textAlignment w:val="baseline"/>
              <w:rPr>
                <w:rFonts w:ascii="Arial" w:eastAsia="Arial" w:hAnsi="Arial"/>
                <w:color w:val="000000"/>
                <w:sz w:val="18"/>
              </w:rPr>
            </w:pPr>
            <w:r>
              <w:rPr>
                <w:rFonts w:ascii="Arial" w:eastAsia="Arial" w:hAnsi="Arial"/>
                <w:color w:val="000000"/>
                <w:sz w:val="18"/>
              </w:rPr>
              <w:t>131</w:t>
            </w:r>
          </w:p>
        </w:tc>
      </w:tr>
      <w:tr w:rsidR="0040155B" w14:paraId="2AB07ACE" w14:textId="77777777" w:rsidTr="00E80FEF">
        <w:trPr>
          <w:trHeight w:hRule="exact" w:val="197"/>
        </w:trPr>
        <w:tc>
          <w:tcPr>
            <w:tcW w:w="2417" w:type="dxa"/>
            <w:tcBorders>
              <w:top w:val="none" w:sz="0" w:space="0" w:color="020000"/>
              <w:left w:val="none" w:sz="0" w:space="0" w:color="020000"/>
              <w:bottom w:val="none" w:sz="0" w:space="0" w:color="020000"/>
              <w:right w:val="none" w:sz="0" w:space="0" w:color="020000"/>
            </w:tcBorders>
            <w:vAlign w:val="center"/>
          </w:tcPr>
          <w:p w14:paraId="75E5F9E7" w14:textId="77777777" w:rsidR="0040155B" w:rsidRPr="006D7799" w:rsidRDefault="0040155B" w:rsidP="00E80FEF">
            <w:pPr>
              <w:spacing w:line="180" w:lineRule="exact"/>
              <w:ind w:left="372"/>
              <w:textAlignment w:val="baseline"/>
              <w:rPr>
                <w:rFonts w:ascii="Arial" w:eastAsia="Arial" w:hAnsi="Arial"/>
                <w:color w:val="000000"/>
                <w:sz w:val="18"/>
              </w:rPr>
            </w:pPr>
            <w:r w:rsidRPr="006D7799">
              <w:rPr>
                <w:rFonts w:ascii="Arial" w:eastAsia="Arial" w:hAnsi="Arial"/>
                <w:color w:val="000000"/>
                <w:sz w:val="18"/>
              </w:rPr>
              <w:t>Leasehold property</w:t>
            </w:r>
          </w:p>
        </w:tc>
        <w:tc>
          <w:tcPr>
            <w:tcW w:w="360" w:type="dxa"/>
            <w:tcBorders>
              <w:top w:val="none" w:sz="0" w:space="0" w:color="020000"/>
              <w:left w:val="none" w:sz="0" w:space="0" w:color="020000"/>
              <w:bottom w:val="none" w:sz="0" w:space="0" w:color="020000"/>
              <w:right w:val="none" w:sz="0" w:space="0" w:color="020000"/>
            </w:tcBorders>
          </w:tcPr>
          <w:p w14:paraId="12B11CCA" w14:textId="77777777" w:rsidR="0040155B" w:rsidRPr="006D7799" w:rsidRDefault="0040155B" w:rsidP="00E80FEF">
            <w:pPr>
              <w:textAlignment w:val="baseline"/>
              <w:rPr>
                <w:rFonts w:ascii="Arial" w:eastAsia="Arial" w:hAnsi="Arial"/>
                <w:color w:val="000000"/>
              </w:rPr>
            </w:pPr>
            <w:r w:rsidRPr="006D7799">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2FAA2D40" w14:textId="77777777" w:rsidR="0040155B" w:rsidRPr="006D7799" w:rsidRDefault="0040155B" w:rsidP="00E80FEF">
            <w:pPr>
              <w:spacing w:line="180" w:lineRule="exact"/>
              <w:jc w:val="right"/>
              <w:textAlignment w:val="baseline"/>
              <w:rPr>
                <w:rFonts w:ascii="Arial" w:eastAsia="Arial" w:hAnsi="Arial"/>
                <w:color w:val="000000"/>
                <w:sz w:val="18"/>
              </w:rPr>
            </w:pPr>
            <w:r w:rsidRPr="006D7799">
              <w:rPr>
                <w:rFonts w:ascii="Arial" w:eastAsia="Arial" w:hAnsi="Arial"/>
                <w:color w:val="000000"/>
                <w:sz w:val="18"/>
              </w:rPr>
              <w:t>19</w:t>
            </w:r>
          </w:p>
        </w:tc>
        <w:tc>
          <w:tcPr>
            <w:tcW w:w="475" w:type="dxa"/>
            <w:tcBorders>
              <w:top w:val="none" w:sz="0" w:space="0" w:color="020000"/>
              <w:left w:val="none" w:sz="0" w:space="0" w:color="020000"/>
              <w:bottom w:val="none" w:sz="0" w:space="0" w:color="020000"/>
              <w:right w:val="none" w:sz="0" w:space="0" w:color="020000"/>
            </w:tcBorders>
            <w:vAlign w:val="center"/>
          </w:tcPr>
          <w:p w14:paraId="2E96CF1C" w14:textId="77777777" w:rsidR="0040155B" w:rsidRPr="006D7799" w:rsidRDefault="0040155B" w:rsidP="00E80FEF">
            <w:pPr>
              <w:spacing w:line="175" w:lineRule="exact"/>
              <w:jc w:val="center"/>
              <w:textAlignment w:val="baseline"/>
              <w:rPr>
                <w:rFonts w:ascii="Arial" w:eastAsia="Arial" w:hAnsi="Arial"/>
                <w:color w:val="000000"/>
                <w:sz w:val="18"/>
              </w:rPr>
            </w:pPr>
            <w:r w:rsidRPr="006D7799">
              <w:rPr>
                <w:rFonts w:ascii="Arial" w:eastAsia="Arial" w:hAnsi="Arial"/>
                <w:color w:val="000000"/>
                <w:sz w:val="18"/>
              </w:rPr>
              <w:t>655</w:t>
            </w:r>
          </w:p>
        </w:tc>
        <w:tc>
          <w:tcPr>
            <w:tcW w:w="403" w:type="dxa"/>
            <w:tcBorders>
              <w:top w:val="none" w:sz="0" w:space="0" w:color="020000"/>
              <w:left w:val="none" w:sz="0" w:space="0" w:color="020000"/>
              <w:bottom w:val="none" w:sz="0" w:space="0" w:color="020000"/>
              <w:right w:val="none" w:sz="0" w:space="0" w:color="020000"/>
            </w:tcBorders>
          </w:tcPr>
          <w:p w14:paraId="6A943D5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5402EA9B" w14:textId="77777777" w:rsidR="0040155B" w:rsidRPr="006D7799" w:rsidRDefault="0040155B" w:rsidP="00E80FEF">
            <w:pPr>
              <w:spacing w:line="175" w:lineRule="exact"/>
              <w:jc w:val="right"/>
              <w:textAlignment w:val="baseline"/>
              <w:rPr>
                <w:rFonts w:ascii="Arial" w:eastAsia="Arial" w:hAnsi="Arial"/>
                <w:color w:val="000000"/>
                <w:sz w:val="18"/>
              </w:rPr>
            </w:pPr>
            <w:r w:rsidRPr="006D7799">
              <w:rPr>
                <w:rFonts w:ascii="Arial" w:eastAsia="Arial" w:hAnsi="Arial"/>
                <w:color w:val="000000"/>
                <w:sz w:val="18"/>
              </w:rPr>
              <w:t>13</w:t>
            </w:r>
          </w:p>
        </w:tc>
        <w:tc>
          <w:tcPr>
            <w:tcW w:w="461" w:type="dxa"/>
            <w:tcBorders>
              <w:top w:val="none" w:sz="0" w:space="0" w:color="020000"/>
              <w:left w:val="none" w:sz="0" w:space="0" w:color="020000"/>
              <w:bottom w:val="none" w:sz="0" w:space="0" w:color="020000"/>
              <w:right w:val="none" w:sz="0" w:space="0" w:color="020000"/>
            </w:tcBorders>
            <w:vAlign w:val="center"/>
          </w:tcPr>
          <w:p w14:paraId="0EEF23A3" w14:textId="77777777" w:rsidR="0040155B" w:rsidRDefault="0040155B" w:rsidP="00E80FEF">
            <w:pPr>
              <w:spacing w:line="180" w:lineRule="exact"/>
              <w:jc w:val="right"/>
              <w:textAlignment w:val="baseline"/>
              <w:rPr>
                <w:rFonts w:ascii="Arial" w:eastAsia="Arial" w:hAnsi="Arial"/>
                <w:color w:val="000000"/>
                <w:sz w:val="18"/>
              </w:rPr>
            </w:pPr>
            <w:r>
              <w:rPr>
                <w:rFonts w:ascii="Arial" w:eastAsia="Arial" w:hAnsi="Arial"/>
                <w:color w:val="000000"/>
                <w:sz w:val="18"/>
              </w:rPr>
              <w:t>547</w:t>
            </w:r>
          </w:p>
        </w:tc>
        <w:tc>
          <w:tcPr>
            <w:tcW w:w="1229" w:type="dxa"/>
            <w:tcBorders>
              <w:top w:val="none" w:sz="0" w:space="0" w:color="020000"/>
              <w:left w:val="none" w:sz="0" w:space="0" w:color="020000"/>
              <w:bottom w:val="none" w:sz="0" w:space="0" w:color="020000"/>
              <w:right w:val="none" w:sz="0" w:space="0" w:color="020000"/>
            </w:tcBorders>
          </w:tcPr>
          <w:p w14:paraId="0736EA3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5" w:type="dxa"/>
            <w:tcBorders>
              <w:top w:val="none" w:sz="0" w:space="0" w:color="020000"/>
              <w:left w:val="none" w:sz="0" w:space="0" w:color="020000"/>
              <w:bottom w:val="none" w:sz="0" w:space="0" w:color="020000"/>
              <w:right w:val="none" w:sz="0" w:space="0" w:color="020000"/>
            </w:tcBorders>
          </w:tcPr>
          <w:p w14:paraId="60C3730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37" w:type="dxa"/>
            <w:tcBorders>
              <w:top w:val="none" w:sz="0" w:space="0" w:color="020000"/>
              <w:left w:val="none" w:sz="0" w:space="0" w:color="020000"/>
              <w:bottom w:val="none" w:sz="0" w:space="0" w:color="020000"/>
              <w:right w:val="none" w:sz="0" w:space="0" w:color="020000"/>
            </w:tcBorders>
          </w:tcPr>
          <w:p w14:paraId="4520BED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68" w:type="dxa"/>
            <w:tcBorders>
              <w:top w:val="none" w:sz="0" w:space="0" w:color="020000"/>
              <w:left w:val="none" w:sz="0" w:space="0" w:color="020000"/>
              <w:bottom w:val="none" w:sz="0" w:space="0" w:color="020000"/>
              <w:right w:val="none" w:sz="0" w:space="0" w:color="020000"/>
            </w:tcBorders>
            <w:vAlign w:val="center"/>
          </w:tcPr>
          <w:p w14:paraId="14461C25" w14:textId="77777777" w:rsidR="0040155B" w:rsidRDefault="0040155B" w:rsidP="00E80FEF">
            <w:pPr>
              <w:spacing w:line="180" w:lineRule="exact"/>
              <w:ind w:right="24"/>
              <w:jc w:val="right"/>
              <w:textAlignment w:val="baseline"/>
              <w:rPr>
                <w:rFonts w:ascii="Arial" w:eastAsia="Arial" w:hAnsi="Arial"/>
                <w:color w:val="000000"/>
                <w:sz w:val="18"/>
              </w:rPr>
            </w:pPr>
            <w:r>
              <w:rPr>
                <w:rFonts w:ascii="Arial" w:eastAsia="Arial" w:hAnsi="Arial"/>
                <w:color w:val="000000"/>
                <w:sz w:val="18"/>
              </w:rPr>
              <w:t>(8</w:t>
            </w:r>
          </w:p>
        </w:tc>
        <w:tc>
          <w:tcPr>
            <w:tcW w:w="504" w:type="dxa"/>
            <w:tcBorders>
              <w:top w:val="none" w:sz="0" w:space="0" w:color="020000"/>
              <w:left w:val="none" w:sz="0" w:space="0" w:color="020000"/>
              <w:bottom w:val="none" w:sz="0" w:space="0" w:color="020000"/>
              <w:right w:val="none" w:sz="0" w:space="0" w:color="020000"/>
            </w:tcBorders>
            <w:vAlign w:val="center"/>
          </w:tcPr>
          <w:p w14:paraId="60B26958" w14:textId="77777777" w:rsidR="0040155B" w:rsidRDefault="0040155B" w:rsidP="00E80FEF">
            <w:pPr>
              <w:spacing w:line="180" w:lineRule="exact"/>
              <w:jc w:val="center"/>
              <w:textAlignment w:val="baseline"/>
              <w:rPr>
                <w:rFonts w:ascii="Arial" w:eastAsia="Arial" w:hAnsi="Arial"/>
                <w:color w:val="000000"/>
                <w:sz w:val="18"/>
              </w:rPr>
            </w:pPr>
            <w:r>
              <w:rPr>
                <w:rFonts w:ascii="Arial" w:eastAsia="Arial" w:hAnsi="Arial"/>
                <w:color w:val="000000"/>
                <w:sz w:val="18"/>
              </w:rPr>
              <w:t>693)</w:t>
            </w:r>
          </w:p>
        </w:tc>
        <w:tc>
          <w:tcPr>
            <w:tcW w:w="355" w:type="dxa"/>
            <w:tcBorders>
              <w:top w:val="none" w:sz="0" w:space="0" w:color="020000"/>
              <w:left w:val="none" w:sz="0" w:space="0" w:color="020000"/>
              <w:bottom w:val="none" w:sz="0" w:space="0" w:color="020000"/>
              <w:right w:val="none" w:sz="0" w:space="0" w:color="020000"/>
            </w:tcBorders>
          </w:tcPr>
          <w:p w14:paraId="37802DC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4B684EAE" w14:textId="77777777" w:rsidR="0040155B" w:rsidRDefault="0040155B" w:rsidP="00E80FEF">
            <w:pPr>
              <w:spacing w:line="185" w:lineRule="exact"/>
              <w:jc w:val="right"/>
              <w:textAlignment w:val="baseline"/>
              <w:rPr>
                <w:rFonts w:ascii="Arial" w:eastAsia="Arial" w:hAnsi="Arial"/>
                <w:color w:val="000000"/>
                <w:sz w:val="18"/>
              </w:rPr>
            </w:pPr>
            <w:r>
              <w:rPr>
                <w:rFonts w:ascii="Arial" w:eastAsia="Arial" w:hAnsi="Arial"/>
                <w:color w:val="000000"/>
                <w:sz w:val="18"/>
              </w:rPr>
              <w:t>24</w:t>
            </w:r>
          </w:p>
        </w:tc>
        <w:tc>
          <w:tcPr>
            <w:tcW w:w="662" w:type="dxa"/>
            <w:tcBorders>
              <w:top w:val="none" w:sz="0" w:space="0" w:color="020000"/>
              <w:left w:val="none" w:sz="0" w:space="0" w:color="020000"/>
              <w:bottom w:val="none" w:sz="0" w:space="0" w:color="020000"/>
              <w:right w:val="none" w:sz="0" w:space="0" w:color="020000"/>
            </w:tcBorders>
            <w:vAlign w:val="center"/>
          </w:tcPr>
          <w:p w14:paraId="7B9F55EE" w14:textId="77777777" w:rsidR="0040155B" w:rsidRDefault="0040155B" w:rsidP="00E80FEF">
            <w:pPr>
              <w:spacing w:line="180" w:lineRule="exact"/>
              <w:jc w:val="center"/>
              <w:textAlignment w:val="baseline"/>
              <w:rPr>
                <w:rFonts w:ascii="Arial" w:eastAsia="Arial" w:hAnsi="Arial"/>
                <w:color w:val="000000"/>
                <w:sz w:val="18"/>
              </w:rPr>
            </w:pPr>
            <w:r>
              <w:rPr>
                <w:rFonts w:ascii="Arial" w:eastAsia="Arial" w:hAnsi="Arial"/>
                <w:color w:val="000000"/>
                <w:sz w:val="18"/>
              </w:rPr>
              <w:t>509</w:t>
            </w:r>
          </w:p>
        </w:tc>
      </w:tr>
      <w:tr w:rsidR="0040155B" w14:paraId="063CA8EC" w14:textId="77777777" w:rsidTr="00E80FEF">
        <w:trPr>
          <w:trHeight w:hRule="exact" w:val="197"/>
        </w:trPr>
        <w:tc>
          <w:tcPr>
            <w:tcW w:w="2417" w:type="dxa"/>
            <w:tcBorders>
              <w:top w:val="none" w:sz="0" w:space="0" w:color="020000"/>
              <w:left w:val="none" w:sz="0" w:space="0" w:color="020000"/>
              <w:bottom w:val="none" w:sz="0" w:space="0" w:color="020000"/>
              <w:right w:val="none" w:sz="0" w:space="0" w:color="020000"/>
            </w:tcBorders>
            <w:vAlign w:val="center"/>
          </w:tcPr>
          <w:p w14:paraId="4F6407AD" w14:textId="77777777" w:rsidR="0040155B" w:rsidRDefault="0040155B" w:rsidP="00E80FEF">
            <w:pPr>
              <w:spacing w:line="180" w:lineRule="exact"/>
              <w:ind w:left="372"/>
              <w:textAlignment w:val="baseline"/>
              <w:rPr>
                <w:rFonts w:ascii="Arial" w:eastAsia="Arial" w:hAnsi="Arial"/>
                <w:color w:val="000000"/>
                <w:sz w:val="18"/>
              </w:rPr>
            </w:pPr>
            <w:r>
              <w:rPr>
                <w:rFonts w:ascii="Arial" w:eastAsia="Arial" w:hAnsi="Arial"/>
                <w:color w:val="000000"/>
                <w:sz w:val="18"/>
              </w:rPr>
              <w:t>Plant and machinery</w:t>
            </w:r>
          </w:p>
        </w:tc>
        <w:tc>
          <w:tcPr>
            <w:tcW w:w="360" w:type="dxa"/>
            <w:tcBorders>
              <w:top w:val="none" w:sz="0" w:space="0" w:color="020000"/>
              <w:left w:val="none" w:sz="0" w:space="0" w:color="020000"/>
              <w:bottom w:val="none" w:sz="0" w:space="0" w:color="020000"/>
              <w:right w:val="none" w:sz="0" w:space="0" w:color="020000"/>
            </w:tcBorders>
            <w:vAlign w:val="center"/>
          </w:tcPr>
          <w:p w14:paraId="4B8765B1" w14:textId="77777777" w:rsidR="0040155B" w:rsidRDefault="0040155B" w:rsidP="00E80FEF">
            <w:pPr>
              <w:spacing w:line="184" w:lineRule="exact"/>
              <w:jc w:val="right"/>
              <w:textAlignment w:val="baseline"/>
              <w:rPr>
                <w:rFonts w:ascii="Arial" w:eastAsia="Arial" w:hAnsi="Arial"/>
                <w:color w:val="000000"/>
                <w:sz w:val="18"/>
              </w:rPr>
            </w:pPr>
            <w:r>
              <w:rPr>
                <w:rFonts w:ascii="Arial" w:eastAsia="Arial" w:hAnsi="Arial"/>
                <w:color w:val="000000"/>
                <w:sz w:val="18"/>
              </w:rPr>
              <w:t>7</w:t>
            </w:r>
          </w:p>
        </w:tc>
        <w:tc>
          <w:tcPr>
            <w:tcW w:w="346" w:type="dxa"/>
            <w:tcBorders>
              <w:top w:val="none" w:sz="0" w:space="0" w:color="020000"/>
              <w:left w:val="none" w:sz="0" w:space="0" w:color="020000"/>
              <w:bottom w:val="none" w:sz="0" w:space="0" w:color="020000"/>
              <w:right w:val="none" w:sz="0" w:space="0" w:color="020000"/>
            </w:tcBorders>
            <w:vAlign w:val="center"/>
          </w:tcPr>
          <w:p w14:paraId="24551C15" w14:textId="77777777" w:rsidR="0040155B" w:rsidRDefault="0040155B" w:rsidP="00E80FEF">
            <w:pPr>
              <w:spacing w:line="184" w:lineRule="exact"/>
              <w:jc w:val="right"/>
              <w:textAlignment w:val="baseline"/>
              <w:rPr>
                <w:rFonts w:ascii="Arial" w:eastAsia="Arial" w:hAnsi="Arial"/>
                <w:color w:val="000000"/>
                <w:sz w:val="18"/>
              </w:rPr>
            </w:pPr>
            <w:r>
              <w:rPr>
                <w:rFonts w:ascii="Arial" w:eastAsia="Arial" w:hAnsi="Arial"/>
                <w:color w:val="000000"/>
                <w:sz w:val="18"/>
              </w:rPr>
              <w:t>557</w:t>
            </w:r>
          </w:p>
        </w:tc>
        <w:tc>
          <w:tcPr>
            <w:tcW w:w="475" w:type="dxa"/>
            <w:tcBorders>
              <w:top w:val="none" w:sz="0" w:space="0" w:color="020000"/>
              <w:left w:val="none" w:sz="0" w:space="0" w:color="020000"/>
              <w:bottom w:val="none" w:sz="0" w:space="0" w:color="020000"/>
              <w:right w:val="none" w:sz="0" w:space="0" w:color="020000"/>
            </w:tcBorders>
            <w:vAlign w:val="center"/>
          </w:tcPr>
          <w:p w14:paraId="702310DE" w14:textId="77777777" w:rsidR="0040155B" w:rsidRDefault="0040155B" w:rsidP="00E80FEF">
            <w:pPr>
              <w:spacing w:line="182" w:lineRule="exact"/>
              <w:jc w:val="center"/>
              <w:textAlignment w:val="baseline"/>
              <w:rPr>
                <w:rFonts w:ascii="Arial" w:eastAsia="Arial" w:hAnsi="Arial"/>
                <w:color w:val="000000"/>
                <w:sz w:val="18"/>
              </w:rPr>
            </w:pPr>
            <w:r>
              <w:rPr>
                <w:rFonts w:ascii="Arial" w:eastAsia="Arial" w:hAnsi="Arial"/>
                <w:color w:val="000000"/>
                <w:sz w:val="18"/>
              </w:rPr>
              <w:t>538</w:t>
            </w:r>
          </w:p>
        </w:tc>
        <w:tc>
          <w:tcPr>
            <w:tcW w:w="403" w:type="dxa"/>
            <w:tcBorders>
              <w:top w:val="none" w:sz="0" w:space="0" w:color="020000"/>
              <w:left w:val="none" w:sz="0" w:space="0" w:color="020000"/>
              <w:bottom w:val="none" w:sz="0" w:space="0" w:color="020000"/>
              <w:right w:val="none" w:sz="0" w:space="0" w:color="020000"/>
            </w:tcBorders>
          </w:tcPr>
          <w:p w14:paraId="0C4AFA2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336C6EFC" w14:textId="77777777" w:rsidR="0040155B" w:rsidRDefault="0040155B" w:rsidP="00E80FEF">
            <w:pPr>
              <w:spacing w:line="184" w:lineRule="exact"/>
              <w:jc w:val="right"/>
              <w:textAlignment w:val="baseline"/>
              <w:rPr>
                <w:rFonts w:ascii="Arial" w:eastAsia="Arial" w:hAnsi="Arial"/>
                <w:color w:val="000000"/>
                <w:sz w:val="18"/>
              </w:rPr>
            </w:pPr>
            <w:r>
              <w:rPr>
                <w:rFonts w:ascii="Arial" w:eastAsia="Arial" w:hAnsi="Arial"/>
                <w:color w:val="000000"/>
                <w:sz w:val="18"/>
              </w:rPr>
              <w:t>24</w:t>
            </w:r>
          </w:p>
        </w:tc>
        <w:tc>
          <w:tcPr>
            <w:tcW w:w="461" w:type="dxa"/>
            <w:tcBorders>
              <w:top w:val="none" w:sz="0" w:space="0" w:color="020000"/>
              <w:left w:val="none" w:sz="0" w:space="0" w:color="020000"/>
              <w:bottom w:val="none" w:sz="0" w:space="0" w:color="020000"/>
              <w:right w:val="none" w:sz="0" w:space="0" w:color="020000"/>
            </w:tcBorders>
            <w:vAlign w:val="center"/>
          </w:tcPr>
          <w:p w14:paraId="61EA7CD5" w14:textId="77777777" w:rsidR="0040155B" w:rsidRDefault="0040155B" w:rsidP="00E80FEF">
            <w:pPr>
              <w:spacing w:line="184" w:lineRule="exact"/>
              <w:jc w:val="right"/>
              <w:textAlignment w:val="baseline"/>
              <w:rPr>
                <w:rFonts w:ascii="Arial" w:eastAsia="Arial" w:hAnsi="Arial"/>
                <w:color w:val="000000"/>
                <w:sz w:val="18"/>
              </w:rPr>
            </w:pPr>
            <w:r>
              <w:rPr>
                <w:rFonts w:ascii="Arial" w:eastAsia="Arial" w:hAnsi="Arial"/>
                <w:color w:val="000000"/>
                <w:sz w:val="18"/>
              </w:rPr>
              <w:t>968</w:t>
            </w:r>
          </w:p>
        </w:tc>
        <w:tc>
          <w:tcPr>
            <w:tcW w:w="1229" w:type="dxa"/>
            <w:tcBorders>
              <w:top w:val="none" w:sz="0" w:space="0" w:color="020000"/>
              <w:left w:val="none" w:sz="0" w:space="0" w:color="020000"/>
              <w:bottom w:val="none" w:sz="0" w:space="0" w:color="020000"/>
              <w:right w:val="none" w:sz="0" w:space="0" w:color="020000"/>
            </w:tcBorders>
            <w:vAlign w:val="center"/>
          </w:tcPr>
          <w:p w14:paraId="7BC3D58F" w14:textId="77777777" w:rsidR="0040155B" w:rsidRDefault="0040155B" w:rsidP="00E80FEF">
            <w:pPr>
              <w:spacing w:line="184" w:lineRule="exact"/>
              <w:ind w:right="120"/>
              <w:jc w:val="right"/>
              <w:textAlignment w:val="baseline"/>
              <w:rPr>
                <w:rFonts w:ascii="Arial" w:eastAsia="Arial" w:hAnsi="Arial"/>
                <w:color w:val="000000"/>
                <w:sz w:val="18"/>
              </w:rPr>
            </w:pPr>
            <w:r>
              <w:rPr>
                <w:rFonts w:ascii="Arial" w:eastAsia="Arial" w:hAnsi="Arial"/>
                <w:color w:val="000000"/>
                <w:sz w:val="18"/>
              </w:rPr>
              <w:t>(321)</w:t>
            </w:r>
          </w:p>
        </w:tc>
        <w:tc>
          <w:tcPr>
            <w:tcW w:w="715" w:type="dxa"/>
            <w:tcBorders>
              <w:top w:val="none" w:sz="0" w:space="0" w:color="020000"/>
              <w:left w:val="none" w:sz="0" w:space="0" w:color="020000"/>
              <w:bottom w:val="none" w:sz="0" w:space="0" w:color="020000"/>
              <w:right w:val="none" w:sz="0" w:space="0" w:color="020000"/>
            </w:tcBorders>
            <w:vAlign w:val="center"/>
          </w:tcPr>
          <w:p w14:paraId="22E4DB84" w14:textId="77777777" w:rsidR="0040155B" w:rsidRDefault="0040155B" w:rsidP="00E80FEF">
            <w:pPr>
              <w:spacing w:line="181" w:lineRule="exact"/>
              <w:ind w:right="24"/>
              <w:jc w:val="right"/>
              <w:textAlignment w:val="baseline"/>
              <w:rPr>
                <w:rFonts w:ascii="Arial" w:eastAsia="Arial" w:hAnsi="Arial"/>
                <w:color w:val="000000"/>
                <w:sz w:val="18"/>
              </w:rPr>
            </w:pPr>
            <w:r>
              <w:rPr>
                <w:rFonts w:ascii="Arial" w:eastAsia="Arial" w:hAnsi="Arial"/>
                <w:color w:val="000000"/>
                <w:sz w:val="18"/>
              </w:rPr>
              <w:t>2 100</w:t>
            </w:r>
          </w:p>
        </w:tc>
        <w:tc>
          <w:tcPr>
            <w:tcW w:w="437" w:type="dxa"/>
            <w:tcBorders>
              <w:top w:val="none" w:sz="0" w:space="0" w:color="020000"/>
              <w:left w:val="none" w:sz="0" w:space="0" w:color="020000"/>
              <w:bottom w:val="none" w:sz="0" w:space="0" w:color="020000"/>
              <w:right w:val="none" w:sz="0" w:space="0" w:color="020000"/>
            </w:tcBorders>
            <w:vAlign w:val="center"/>
          </w:tcPr>
          <w:p w14:paraId="40C62780" w14:textId="77777777" w:rsidR="0040155B" w:rsidRDefault="0040155B" w:rsidP="00E80FEF">
            <w:pPr>
              <w:spacing w:line="180" w:lineRule="exact"/>
              <w:jc w:val="center"/>
              <w:textAlignment w:val="baseline"/>
              <w:rPr>
                <w:rFonts w:ascii="Arial" w:eastAsia="Arial" w:hAnsi="Arial"/>
                <w:color w:val="000000"/>
                <w:sz w:val="18"/>
              </w:rPr>
            </w:pPr>
            <w:r>
              <w:rPr>
                <w:rFonts w:ascii="Arial" w:eastAsia="Arial" w:hAnsi="Arial"/>
                <w:color w:val="000000"/>
                <w:sz w:val="18"/>
              </w:rPr>
              <w:t>883</w:t>
            </w:r>
          </w:p>
        </w:tc>
        <w:tc>
          <w:tcPr>
            <w:tcW w:w="768" w:type="dxa"/>
            <w:tcBorders>
              <w:top w:val="none" w:sz="0" w:space="0" w:color="020000"/>
              <w:left w:val="none" w:sz="0" w:space="0" w:color="020000"/>
              <w:bottom w:val="none" w:sz="0" w:space="0" w:color="020000"/>
              <w:right w:val="none" w:sz="0" w:space="0" w:color="020000"/>
            </w:tcBorders>
            <w:vAlign w:val="center"/>
          </w:tcPr>
          <w:p w14:paraId="0CE63D75" w14:textId="77777777" w:rsidR="0040155B" w:rsidRDefault="0040155B" w:rsidP="00E80FEF">
            <w:pPr>
              <w:spacing w:line="184" w:lineRule="exact"/>
              <w:ind w:right="24"/>
              <w:jc w:val="right"/>
              <w:textAlignment w:val="baseline"/>
              <w:rPr>
                <w:rFonts w:ascii="Arial" w:eastAsia="Arial" w:hAnsi="Arial"/>
                <w:color w:val="000000"/>
                <w:sz w:val="18"/>
              </w:rPr>
            </w:pPr>
            <w:r>
              <w:rPr>
                <w:rFonts w:ascii="Arial" w:eastAsia="Arial" w:hAnsi="Arial"/>
                <w:color w:val="000000"/>
                <w:sz w:val="18"/>
              </w:rPr>
              <w:t>(294</w:t>
            </w:r>
          </w:p>
        </w:tc>
        <w:tc>
          <w:tcPr>
            <w:tcW w:w="504" w:type="dxa"/>
            <w:tcBorders>
              <w:top w:val="none" w:sz="0" w:space="0" w:color="020000"/>
              <w:left w:val="none" w:sz="0" w:space="0" w:color="020000"/>
              <w:bottom w:val="none" w:sz="0" w:space="0" w:color="020000"/>
              <w:right w:val="none" w:sz="0" w:space="0" w:color="020000"/>
            </w:tcBorders>
            <w:vAlign w:val="center"/>
          </w:tcPr>
          <w:p w14:paraId="77D070D1" w14:textId="77777777" w:rsidR="0040155B" w:rsidRDefault="0040155B" w:rsidP="00E80FEF">
            <w:pPr>
              <w:spacing w:line="184" w:lineRule="exact"/>
              <w:jc w:val="center"/>
              <w:textAlignment w:val="baseline"/>
              <w:rPr>
                <w:rFonts w:ascii="Arial" w:eastAsia="Arial" w:hAnsi="Arial"/>
                <w:color w:val="000000"/>
                <w:sz w:val="18"/>
              </w:rPr>
            </w:pPr>
            <w:r>
              <w:rPr>
                <w:rFonts w:ascii="Arial" w:eastAsia="Arial" w:hAnsi="Arial"/>
                <w:color w:val="000000"/>
                <w:sz w:val="18"/>
              </w:rPr>
              <w:t>466)</w:t>
            </w:r>
          </w:p>
        </w:tc>
        <w:tc>
          <w:tcPr>
            <w:tcW w:w="355" w:type="dxa"/>
            <w:tcBorders>
              <w:top w:val="none" w:sz="0" w:space="0" w:color="020000"/>
              <w:left w:val="none" w:sz="0" w:space="0" w:color="020000"/>
              <w:bottom w:val="none" w:sz="0" w:space="0" w:color="020000"/>
              <w:right w:val="none" w:sz="0" w:space="0" w:color="020000"/>
            </w:tcBorders>
            <w:vAlign w:val="center"/>
          </w:tcPr>
          <w:p w14:paraId="1284EE6D" w14:textId="77777777" w:rsidR="0040155B" w:rsidRDefault="0040155B" w:rsidP="00E80FEF">
            <w:pPr>
              <w:spacing w:line="189" w:lineRule="exact"/>
              <w:jc w:val="right"/>
              <w:textAlignment w:val="baseline"/>
              <w:rPr>
                <w:rFonts w:ascii="Arial" w:eastAsia="Arial" w:hAnsi="Arial"/>
                <w:color w:val="000000"/>
                <w:sz w:val="18"/>
              </w:rPr>
            </w:pPr>
            <w:r>
              <w:rPr>
                <w:rFonts w:ascii="Arial" w:eastAsia="Arial" w:hAnsi="Arial"/>
                <w:color w:val="000000"/>
                <w:sz w:val="18"/>
              </w:rPr>
              <w:t>9</w:t>
            </w:r>
          </w:p>
        </w:tc>
        <w:tc>
          <w:tcPr>
            <w:tcW w:w="336" w:type="dxa"/>
            <w:tcBorders>
              <w:top w:val="none" w:sz="0" w:space="0" w:color="020000"/>
              <w:left w:val="none" w:sz="0" w:space="0" w:color="020000"/>
              <w:bottom w:val="none" w:sz="0" w:space="0" w:color="020000"/>
              <w:right w:val="none" w:sz="0" w:space="0" w:color="020000"/>
            </w:tcBorders>
            <w:vAlign w:val="center"/>
          </w:tcPr>
          <w:p w14:paraId="10BB7FAD" w14:textId="77777777" w:rsidR="0040155B" w:rsidRDefault="0040155B" w:rsidP="00E80FEF">
            <w:pPr>
              <w:spacing w:line="189" w:lineRule="exact"/>
              <w:jc w:val="right"/>
              <w:textAlignment w:val="baseline"/>
              <w:rPr>
                <w:rFonts w:ascii="Arial" w:eastAsia="Arial" w:hAnsi="Arial"/>
                <w:color w:val="000000"/>
                <w:sz w:val="18"/>
              </w:rPr>
            </w:pPr>
            <w:r>
              <w:rPr>
                <w:rFonts w:ascii="Arial" w:eastAsia="Arial" w:hAnsi="Arial"/>
                <w:color w:val="000000"/>
                <w:sz w:val="18"/>
              </w:rPr>
              <w:t>388</w:t>
            </w:r>
          </w:p>
        </w:tc>
        <w:tc>
          <w:tcPr>
            <w:tcW w:w="662" w:type="dxa"/>
            <w:tcBorders>
              <w:top w:val="none" w:sz="0" w:space="0" w:color="020000"/>
              <w:left w:val="none" w:sz="0" w:space="0" w:color="020000"/>
              <w:bottom w:val="none" w:sz="0" w:space="0" w:color="020000"/>
              <w:right w:val="none" w:sz="0" w:space="0" w:color="020000"/>
            </w:tcBorders>
            <w:vAlign w:val="center"/>
          </w:tcPr>
          <w:p w14:paraId="041DCC8B" w14:textId="77777777" w:rsidR="0040155B" w:rsidRDefault="0040155B" w:rsidP="00E80FEF">
            <w:pPr>
              <w:spacing w:line="189" w:lineRule="exact"/>
              <w:jc w:val="center"/>
              <w:textAlignment w:val="baseline"/>
              <w:rPr>
                <w:rFonts w:ascii="Arial" w:eastAsia="Arial" w:hAnsi="Arial"/>
                <w:color w:val="000000"/>
                <w:sz w:val="18"/>
              </w:rPr>
            </w:pPr>
            <w:r>
              <w:rPr>
                <w:rFonts w:ascii="Arial" w:eastAsia="Arial" w:hAnsi="Arial"/>
                <w:color w:val="000000"/>
                <w:sz w:val="18"/>
              </w:rPr>
              <w:t>602</w:t>
            </w:r>
          </w:p>
        </w:tc>
      </w:tr>
      <w:tr w:rsidR="0040155B" w14:paraId="1F3A9A08" w14:textId="77777777" w:rsidTr="00E80FEF">
        <w:trPr>
          <w:trHeight w:hRule="exact" w:val="201"/>
        </w:trPr>
        <w:tc>
          <w:tcPr>
            <w:tcW w:w="2417" w:type="dxa"/>
            <w:tcBorders>
              <w:top w:val="none" w:sz="0" w:space="0" w:color="020000"/>
              <w:left w:val="none" w:sz="0" w:space="0" w:color="020000"/>
              <w:bottom w:val="none" w:sz="0" w:space="0" w:color="020000"/>
              <w:right w:val="none" w:sz="0" w:space="0" w:color="020000"/>
            </w:tcBorders>
            <w:vAlign w:val="center"/>
          </w:tcPr>
          <w:p w14:paraId="60291097" w14:textId="77777777" w:rsidR="0040155B" w:rsidRDefault="0040155B" w:rsidP="00E80FEF">
            <w:pPr>
              <w:spacing w:line="184" w:lineRule="exact"/>
              <w:ind w:left="372"/>
              <w:textAlignment w:val="baseline"/>
              <w:rPr>
                <w:rFonts w:ascii="Arial" w:eastAsia="Arial" w:hAnsi="Arial"/>
                <w:color w:val="000000"/>
                <w:sz w:val="18"/>
              </w:rPr>
            </w:pPr>
            <w:r>
              <w:rPr>
                <w:rFonts w:ascii="Arial" w:eastAsia="Arial" w:hAnsi="Arial"/>
                <w:color w:val="000000"/>
                <w:sz w:val="18"/>
              </w:rPr>
              <w:t>Furniture and fixtures</w:t>
            </w:r>
          </w:p>
        </w:tc>
        <w:tc>
          <w:tcPr>
            <w:tcW w:w="360" w:type="dxa"/>
            <w:tcBorders>
              <w:top w:val="none" w:sz="0" w:space="0" w:color="020000"/>
              <w:left w:val="none" w:sz="0" w:space="0" w:color="020000"/>
              <w:bottom w:val="none" w:sz="0" w:space="0" w:color="020000"/>
              <w:right w:val="none" w:sz="0" w:space="0" w:color="020000"/>
            </w:tcBorders>
          </w:tcPr>
          <w:p w14:paraId="226E6D2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015EA4DA" w14:textId="77777777" w:rsidR="0040155B" w:rsidRDefault="0040155B" w:rsidP="00E80FEF">
            <w:pPr>
              <w:spacing w:line="185" w:lineRule="exact"/>
              <w:jc w:val="right"/>
              <w:textAlignment w:val="baseline"/>
              <w:rPr>
                <w:rFonts w:ascii="Arial" w:eastAsia="Arial" w:hAnsi="Arial"/>
                <w:color w:val="000000"/>
                <w:sz w:val="18"/>
              </w:rPr>
            </w:pPr>
            <w:r>
              <w:rPr>
                <w:rFonts w:ascii="Arial" w:eastAsia="Arial" w:hAnsi="Arial"/>
                <w:color w:val="000000"/>
                <w:sz w:val="18"/>
              </w:rPr>
              <w:t>9</w:t>
            </w:r>
          </w:p>
        </w:tc>
        <w:tc>
          <w:tcPr>
            <w:tcW w:w="475" w:type="dxa"/>
            <w:tcBorders>
              <w:top w:val="none" w:sz="0" w:space="0" w:color="020000"/>
              <w:left w:val="none" w:sz="0" w:space="0" w:color="020000"/>
              <w:bottom w:val="none" w:sz="0" w:space="0" w:color="020000"/>
              <w:right w:val="none" w:sz="0" w:space="0" w:color="020000"/>
            </w:tcBorders>
            <w:vAlign w:val="center"/>
          </w:tcPr>
          <w:p w14:paraId="26E6E257" w14:textId="77777777" w:rsidR="0040155B" w:rsidRDefault="0040155B" w:rsidP="00E80FEF">
            <w:pPr>
              <w:spacing w:line="185" w:lineRule="exact"/>
              <w:jc w:val="center"/>
              <w:textAlignment w:val="baseline"/>
              <w:rPr>
                <w:rFonts w:ascii="Arial" w:eastAsia="Arial" w:hAnsi="Arial"/>
                <w:color w:val="000000"/>
                <w:sz w:val="18"/>
              </w:rPr>
            </w:pPr>
            <w:r>
              <w:rPr>
                <w:rFonts w:ascii="Arial" w:eastAsia="Arial" w:hAnsi="Arial"/>
                <w:color w:val="000000"/>
                <w:sz w:val="18"/>
              </w:rPr>
              <w:t>029</w:t>
            </w:r>
          </w:p>
        </w:tc>
        <w:tc>
          <w:tcPr>
            <w:tcW w:w="403" w:type="dxa"/>
            <w:tcBorders>
              <w:top w:val="none" w:sz="0" w:space="0" w:color="020000"/>
              <w:left w:val="none" w:sz="0" w:space="0" w:color="020000"/>
              <w:bottom w:val="none" w:sz="0" w:space="0" w:color="020000"/>
              <w:right w:val="none" w:sz="0" w:space="0" w:color="020000"/>
            </w:tcBorders>
          </w:tcPr>
          <w:p w14:paraId="0285DE5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64AFF141" w14:textId="77777777" w:rsidR="0040155B" w:rsidRDefault="0040155B" w:rsidP="00E80FEF">
            <w:pPr>
              <w:spacing w:line="190" w:lineRule="exact"/>
              <w:jc w:val="right"/>
              <w:textAlignment w:val="baseline"/>
              <w:rPr>
                <w:rFonts w:ascii="Arial" w:eastAsia="Arial" w:hAnsi="Arial"/>
                <w:color w:val="000000"/>
                <w:sz w:val="18"/>
              </w:rPr>
            </w:pPr>
            <w:r>
              <w:rPr>
                <w:rFonts w:ascii="Arial" w:eastAsia="Arial" w:hAnsi="Arial"/>
                <w:color w:val="000000"/>
                <w:sz w:val="18"/>
              </w:rPr>
              <w:t>3</w:t>
            </w:r>
          </w:p>
        </w:tc>
        <w:tc>
          <w:tcPr>
            <w:tcW w:w="461" w:type="dxa"/>
            <w:tcBorders>
              <w:top w:val="none" w:sz="0" w:space="0" w:color="020000"/>
              <w:left w:val="none" w:sz="0" w:space="0" w:color="020000"/>
              <w:bottom w:val="none" w:sz="0" w:space="0" w:color="020000"/>
              <w:right w:val="none" w:sz="0" w:space="0" w:color="020000"/>
            </w:tcBorders>
            <w:vAlign w:val="center"/>
          </w:tcPr>
          <w:p w14:paraId="4CC748E8" w14:textId="77777777" w:rsidR="0040155B" w:rsidRDefault="0040155B" w:rsidP="00E80FEF">
            <w:pPr>
              <w:spacing w:line="190" w:lineRule="exact"/>
              <w:jc w:val="right"/>
              <w:textAlignment w:val="baseline"/>
              <w:rPr>
                <w:rFonts w:ascii="Arial" w:eastAsia="Arial" w:hAnsi="Arial"/>
                <w:color w:val="000000"/>
                <w:sz w:val="18"/>
              </w:rPr>
            </w:pPr>
            <w:r>
              <w:rPr>
                <w:rFonts w:ascii="Arial" w:eastAsia="Arial" w:hAnsi="Arial"/>
                <w:color w:val="000000"/>
                <w:sz w:val="18"/>
              </w:rPr>
              <w:t>321</w:t>
            </w:r>
          </w:p>
        </w:tc>
        <w:tc>
          <w:tcPr>
            <w:tcW w:w="1229" w:type="dxa"/>
            <w:tcBorders>
              <w:top w:val="none" w:sz="0" w:space="0" w:color="020000"/>
              <w:left w:val="none" w:sz="0" w:space="0" w:color="020000"/>
              <w:bottom w:val="none" w:sz="0" w:space="0" w:color="020000"/>
              <w:right w:val="none" w:sz="0" w:space="0" w:color="020000"/>
            </w:tcBorders>
            <w:vAlign w:val="center"/>
          </w:tcPr>
          <w:p w14:paraId="1444CFDD" w14:textId="77777777" w:rsidR="0040155B" w:rsidRDefault="0040155B" w:rsidP="00E80FEF">
            <w:pPr>
              <w:spacing w:line="190" w:lineRule="exact"/>
              <w:ind w:right="120"/>
              <w:jc w:val="right"/>
              <w:textAlignment w:val="baseline"/>
              <w:rPr>
                <w:rFonts w:ascii="Arial" w:eastAsia="Arial" w:hAnsi="Arial"/>
                <w:color w:val="000000"/>
                <w:sz w:val="18"/>
              </w:rPr>
            </w:pPr>
            <w:r>
              <w:rPr>
                <w:rFonts w:ascii="Arial" w:eastAsia="Arial" w:hAnsi="Arial"/>
                <w:color w:val="000000"/>
                <w:sz w:val="18"/>
              </w:rPr>
              <w:t>(42)</w:t>
            </w:r>
          </w:p>
        </w:tc>
        <w:tc>
          <w:tcPr>
            <w:tcW w:w="715" w:type="dxa"/>
            <w:tcBorders>
              <w:top w:val="none" w:sz="0" w:space="0" w:color="020000"/>
              <w:left w:val="none" w:sz="0" w:space="0" w:color="020000"/>
              <w:bottom w:val="none" w:sz="0" w:space="0" w:color="020000"/>
              <w:right w:val="none" w:sz="0" w:space="0" w:color="020000"/>
            </w:tcBorders>
          </w:tcPr>
          <w:p w14:paraId="2EE7141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37" w:type="dxa"/>
            <w:tcBorders>
              <w:top w:val="none" w:sz="0" w:space="0" w:color="020000"/>
              <w:left w:val="none" w:sz="0" w:space="0" w:color="020000"/>
              <w:bottom w:val="none" w:sz="0" w:space="0" w:color="020000"/>
              <w:right w:val="none" w:sz="0" w:space="0" w:color="020000"/>
            </w:tcBorders>
            <w:vAlign w:val="center"/>
          </w:tcPr>
          <w:p w14:paraId="71FBC3FF" w14:textId="77777777" w:rsidR="0040155B" w:rsidRDefault="0040155B" w:rsidP="00E80FEF">
            <w:pPr>
              <w:spacing w:line="190" w:lineRule="exact"/>
              <w:jc w:val="right"/>
              <w:textAlignment w:val="baseline"/>
              <w:rPr>
                <w:rFonts w:ascii="Arial" w:eastAsia="Arial" w:hAnsi="Arial"/>
                <w:color w:val="000000"/>
                <w:sz w:val="18"/>
              </w:rPr>
            </w:pPr>
            <w:r>
              <w:rPr>
                <w:rFonts w:ascii="Arial" w:eastAsia="Arial" w:hAnsi="Arial"/>
                <w:color w:val="000000"/>
                <w:sz w:val="18"/>
              </w:rPr>
              <w:t>-</w:t>
            </w:r>
          </w:p>
        </w:tc>
        <w:tc>
          <w:tcPr>
            <w:tcW w:w="768" w:type="dxa"/>
            <w:tcBorders>
              <w:top w:val="none" w:sz="0" w:space="0" w:color="020000"/>
              <w:left w:val="none" w:sz="0" w:space="0" w:color="020000"/>
              <w:bottom w:val="none" w:sz="0" w:space="0" w:color="020000"/>
              <w:right w:val="none" w:sz="0" w:space="0" w:color="020000"/>
            </w:tcBorders>
            <w:vAlign w:val="center"/>
          </w:tcPr>
          <w:p w14:paraId="629B0C90" w14:textId="77777777" w:rsidR="0040155B" w:rsidRDefault="0040155B" w:rsidP="00E80FEF">
            <w:pPr>
              <w:spacing w:line="190" w:lineRule="exact"/>
              <w:ind w:right="24"/>
              <w:jc w:val="right"/>
              <w:textAlignment w:val="baseline"/>
              <w:rPr>
                <w:rFonts w:ascii="Arial" w:eastAsia="Arial" w:hAnsi="Arial"/>
                <w:color w:val="000000"/>
                <w:sz w:val="18"/>
              </w:rPr>
            </w:pPr>
            <w:r>
              <w:rPr>
                <w:rFonts w:ascii="Arial" w:eastAsia="Arial" w:hAnsi="Arial"/>
                <w:color w:val="000000"/>
                <w:sz w:val="18"/>
              </w:rPr>
              <w:t>(2</w:t>
            </w:r>
          </w:p>
        </w:tc>
        <w:tc>
          <w:tcPr>
            <w:tcW w:w="504" w:type="dxa"/>
            <w:tcBorders>
              <w:top w:val="none" w:sz="0" w:space="0" w:color="020000"/>
              <w:left w:val="none" w:sz="0" w:space="0" w:color="020000"/>
              <w:bottom w:val="none" w:sz="0" w:space="0" w:color="020000"/>
              <w:right w:val="none" w:sz="0" w:space="0" w:color="020000"/>
            </w:tcBorders>
            <w:vAlign w:val="center"/>
          </w:tcPr>
          <w:p w14:paraId="713DE51F" w14:textId="77777777" w:rsidR="0040155B" w:rsidRDefault="0040155B" w:rsidP="00E80FEF">
            <w:pPr>
              <w:spacing w:line="185" w:lineRule="exact"/>
              <w:jc w:val="center"/>
              <w:textAlignment w:val="baseline"/>
              <w:rPr>
                <w:rFonts w:ascii="Arial" w:eastAsia="Arial" w:hAnsi="Arial"/>
                <w:color w:val="000000"/>
                <w:sz w:val="18"/>
              </w:rPr>
            </w:pPr>
            <w:r>
              <w:rPr>
                <w:rFonts w:ascii="Arial" w:eastAsia="Arial" w:hAnsi="Arial"/>
                <w:color w:val="000000"/>
                <w:sz w:val="18"/>
              </w:rPr>
              <w:t>520)</w:t>
            </w:r>
          </w:p>
        </w:tc>
        <w:tc>
          <w:tcPr>
            <w:tcW w:w="355" w:type="dxa"/>
            <w:tcBorders>
              <w:top w:val="none" w:sz="0" w:space="0" w:color="020000"/>
              <w:left w:val="none" w:sz="0" w:space="0" w:color="020000"/>
              <w:bottom w:val="none" w:sz="0" w:space="0" w:color="020000"/>
              <w:right w:val="none" w:sz="0" w:space="0" w:color="020000"/>
            </w:tcBorders>
          </w:tcPr>
          <w:p w14:paraId="6E8BDD4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06B4F94A" w14:textId="77777777" w:rsidR="0040155B" w:rsidRDefault="0040155B" w:rsidP="00E80FEF">
            <w:pPr>
              <w:spacing w:line="190" w:lineRule="exact"/>
              <w:jc w:val="right"/>
              <w:textAlignment w:val="baseline"/>
              <w:rPr>
                <w:rFonts w:ascii="Arial" w:eastAsia="Arial" w:hAnsi="Arial"/>
                <w:color w:val="000000"/>
                <w:sz w:val="18"/>
              </w:rPr>
            </w:pPr>
            <w:r>
              <w:rPr>
                <w:rFonts w:ascii="Arial" w:eastAsia="Arial" w:hAnsi="Arial"/>
                <w:color w:val="000000"/>
                <w:sz w:val="18"/>
              </w:rPr>
              <w:t>9</w:t>
            </w:r>
          </w:p>
        </w:tc>
        <w:tc>
          <w:tcPr>
            <w:tcW w:w="662" w:type="dxa"/>
            <w:tcBorders>
              <w:top w:val="none" w:sz="0" w:space="0" w:color="020000"/>
              <w:left w:val="none" w:sz="0" w:space="0" w:color="020000"/>
              <w:bottom w:val="none" w:sz="0" w:space="0" w:color="020000"/>
              <w:right w:val="none" w:sz="0" w:space="0" w:color="020000"/>
            </w:tcBorders>
            <w:vAlign w:val="center"/>
          </w:tcPr>
          <w:p w14:paraId="67CC2F2C" w14:textId="77777777" w:rsidR="0040155B" w:rsidRDefault="0040155B" w:rsidP="00E80FEF">
            <w:pPr>
              <w:spacing w:line="190" w:lineRule="exact"/>
              <w:jc w:val="center"/>
              <w:textAlignment w:val="baseline"/>
              <w:rPr>
                <w:rFonts w:ascii="Arial" w:eastAsia="Arial" w:hAnsi="Arial"/>
                <w:color w:val="000000"/>
                <w:sz w:val="18"/>
              </w:rPr>
            </w:pPr>
            <w:r>
              <w:rPr>
                <w:rFonts w:ascii="Arial" w:eastAsia="Arial" w:hAnsi="Arial"/>
                <w:color w:val="000000"/>
                <w:sz w:val="18"/>
              </w:rPr>
              <w:t>788</w:t>
            </w:r>
          </w:p>
        </w:tc>
      </w:tr>
      <w:tr w:rsidR="0040155B" w14:paraId="0AB49FEA" w14:textId="77777777" w:rsidTr="00E80FEF">
        <w:trPr>
          <w:trHeight w:hRule="exact" w:val="197"/>
        </w:trPr>
        <w:tc>
          <w:tcPr>
            <w:tcW w:w="2417" w:type="dxa"/>
            <w:tcBorders>
              <w:top w:val="none" w:sz="0" w:space="0" w:color="020000"/>
              <w:left w:val="none" w:sz="0" w:space="0" w:color="020000"/>
              <w:bottom w:val="none" w:sz="0" w:space="0" w:color="020000"/>
              <w:right w:val="none" w:sz="0" w:space="0" w:color="020000"/>
            </w:tcBorders>
            <w:vAlign w:val="center"/>
          </w:tcPr>
          <w:p w14:paraId="2633DFBA" w14:textId="77777777" w:rsidR="0040155B" w:rsidRDefault="0040155B" w:rsidP="00E80FEF">
            <w:pPr>
              <w:spacing w:line="191" w:lineRule="exact"/>
              <w:ind w:left="372"/>
              <w:textAlignment w:val="baseline"/>
              <w:rPr>
                <w:rFonts w:ascii="Arial" w:eastAsia="Arial" w:hAnsi="Arial"/>
                <w:color w:val="000000"/>
                <w:sz w:val="18"/>
              </w:rPr>
            </w:pPr>
            <w:r>
              <w:rPr>
                <w:rFonts w:ascii="Arial" w:eastAsia="Arial" w:hAnsi="Arial"/>
                <w:color w:val="000000"/>
                <w:sz w:val="18"/>
              </w:rPr>
              <w:t>Motor vehicles</w:t>
            </w:r>
          </w:p>
        </w:tc>
        <w:tc>
          <w:tcPr>
            <w:tcW w:w="360" w:type="dxa"/>
            <w:tcBorders>
              <w:top w:val="none" w:sz="0" w:space="0" w:color="020000"/>
              <w:left w:val="none" w:sz="0" w:space="0" w:color="020000"/>
              <w:bottom w:val="none" w:sz="0" w:space="0" w:color="020000"/>
              <w:right w:val="none" w:sz="0" w:space="0" w:color="020000"/>
            </w:tcBorders>
          </w:tcPr>
          <w:p w14:paraId="2F1AAC9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2D5C551B" w14:textId="77777777" w:rsidR="0040155B" w:rsidRDefault="0040155B" w:rsidP="00E80FEF">
            <w:pPr>
              <w:spacing w:line="189" w:lineRule="exact"/>
              <w:jc w:val="right"/>
              <w:textAlignment w:val="baseline"/>
              <w:rPr>
                <w:rFonts w:ascii="Arial" w:eastAsia="Arial" w:hAnsi="Arial"/>
                <w:color w:val="000000"/>
                <w:sz w:val="18"/>
              </w:rPr>
            </w:pPr>
            <w:r>
              <w:rPr>
                <w:rFonts w:ascii="Arial" w:eastAsia="Arial" w:hAnsi="Arial"/>
                <w:color w:val="000000"/>
                <w:sz w:val="18"/>
              </w:rPr>
              <w:t>1</w:t>
            </w:r>
          </w:p>
        </w:tc>
        <w:tc>
          <w:tcPr>
            <w:tcW w:w="475" w:type="dxa"/>
            <w:tcBorders>
              <w:top w:val="none" w:sz="0" w:space="0" w:color="020000"/>
              <w:left w:val="none" w:sz="0" w:space="0" w:color="020000"/>
              <w:bottom w:val="none" w:sz="0" w:space="0" w:color="020000"/>
              <w:right w:val="none" w:sz="0" w:space="0" w:color="020000"/>
            </w:tcBorders>
            <w:vAlign w:val="center"/>
          </w:tcPr>
          <w:p w14:paraId="4A39B963" w14:textId="77777777" w:rsidR="0040155B" w:rsidRDefault="0040155B" w:rsidP="00E80FEF">
            <w:pPr>
              <w:spacing w:line="189" w:lineRule="exact"/>
              <w:jc w:val="center"/>
              <w:textAlignment w:val="baseline"/>
              <w:rPr>
                <w:rFonts w:ascii="Arial" w:eastAsia="Arial" w:hAnsi="Arial"/>
                <w:color w:val="000000"/>
                <w:sz w:val="18"/>
              </w:rPr>
            </w:pPr>
            <w:r>
              <w:rPr>
                <w:rFonts w:ascii="Arial" w:eastAsia="Arial" w:hAnsi="Arial"/>
                <w:color w:val="000000"/>
                <w:sz w:val="18"/>
              </w:rPr>
              <w:t>329</w:t>
            </w:r>
          </w:p>
        </w:tc>
        <w:tc>
          <w:tcPr>
            <w:tcW w:w="403" w:type="dxa"/>
            <w:tcBorders>
              <w:top w:val="none" w:sz="0" w:space="0" w:color="020000"/>
              <w:left w:val="none" w:sz="0" w:space="0" w:color="020000"/>
              <w:bottom w:val="none" w:sz="0" w:space="0" w:color="020000"/>
              <w:right w:val="none" w:sz="0" w:space="0" w:color="020000"/>
            </w:tcBorders>
          </w:tcPr>
          <w:p w14:paraId="2389D6D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tcPr>
          <w:p w14:paraId="7A04DC8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61" w:type="dxa"/>
            <w:tcBorders>
              <w:top w:val="none" w:sz="0" w:space="0" w:color="020000"/>
              <w:left w:val="none" w:sz="0" w:space="0" w:color="020000"/>
              <w:bottom w:val="none" w:sz="0" w:space="0" w:color="020000"/>
              <w:right w:val="none" w:sz="0" w:space="0" w:color="020000"/>
            </w:tcBorders>
            <w:vAlign w:val="center"/>
          </w:tcPr>
          <w:p w14:paraId="278E58F4" w14:textId="77777777" w:rsidR="0040155B" w:rsidRDefault="0040155B" w:rsidP="00E80FEF">
            <w:pPr>
              <w:spacing w:line="189" w:lineRule="exact"/>
              <w:jc w:val="right"/>
              <w:textAlignment w:val="baseline"/>
              <w:rPr>
                <w:rFonts w:ascii="Arial" w:eastAsia="Arial" w:hAnsi="Arial"/>
                <w:color w:val="000000"/>
                <w:sz w:val="18"/>
              </w:rPr>
            </w:pPr>
            <w:r>
              <w:rPr>
                <w:rFonts w:ascii="Arial" w:eastAsia="Arial" w:hAnsi="Arial"/>
                <w:color w:val="000000"/>
                <w:sz w:val="18"/>
              </w:rPr>
              <w:t>-</w:t>
            </w:r>
          </w:p>
        </w:tc>
        <w:tc>
          <w:tcPr>
            <w:tcW w:w="1229" w:type="dxa"/>
            <w:tcBorders>
              <w:top w:val="none" w:sz="0" w:space="0" w:color="020000"/>
              <w:left w:val="none" w:sz="0" w:space="0" w:color="020000"/>
              <w:bottom w:val="none" w:sz="0" w:space="0" w:color="020000"/>
              <w:right w:val="none" w:sz="0" w:space="0" w:color="020000"/>
            </w:tcBorders>
            <w:vAlign w:val="center"/>
          </w:tcPr>
          <w:p w14:paraId="1AF75DFD" w14:textId="77777777" w:rsidR="0040155B" w:rsidRDefault="0040155B" w:rsidP="00E80FEF">
            <w:pPr>
              <w:spacing w:line="194" w:lineRule="exact"/>
              <w:ind w:right="120"/>
              <w:jc w:val="right"/>
              <w:textAlignment w:val="baseline"/>
              <w:rPr>
                <w:rFonts w:ascii="Arial" w:eastAsia="Arial" w:hAnsi="Arial"/>
                <w:color w:val="000000"/>
                <w:sz w:val="18"/>
              </w:rPr>
            </w:pPr>
            <w:r>
              <w:rPr>
                <w:rFonts w:ascii="Arial" w:eastAsia="Arial" w:hAnsi="Arial"/>
                <w:color w:val="000000"/>
                <w:sz w:val="18"/>
              </w:rPr>
              <w:t>-</w:t>
            </w:r>
          </w:p>
        </w:tc>
        <w:tc>
          <w:tcPr>
            <w:tcW w:w="715" w:type="dxa"/>
            <w:tcBorders>
              <w:top w:val="none" w:sz="0" w:space="0" w:color="020000"/>
              <w:left w:val="none" w:sz="0" w:space="0" w:color="020000"/>
              <w:bottom w:val="none" w:sz="0" w:space="0" w:color="020000"/>
              <w:right w:val="none" w:sz="0" w:space="0" w:color="020000"/>
            </w:tcBorders>
          </w:tcPr>
          <w:p w14:paraId="1EDD621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37" w:type="dxa"/>
            <w:tcBorders>
              <w:top w:val="none" w:sz="0" w:space="0" w:color="020000"/>
              <w:left w:val="none" w:sz="0" w:space="0" w:color="020000"/>
              <w:bottom w:val="none" w:sz="0" w:space="0" w:color="020000"/>
              <w:right w:val="none" w:sz="0" w:space="0" w:color="020000"/>
            </w:tcBorders>
          </w:tcPr>
          <w:p w14:paraId="2E09DD0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68" w:type="dxa"/>
            <w:tcBorders>
              <w:top w:val="none" w:sz="0" w:space="0" w:color="020000"/>
              <w:left w:val="none" w:sz="0" w:space="0" w:color="020000"/>
              <w:bottom w:val="none" w:sz="0" w:space="0" w:color="020000"/>
              <w:right w:val="none" w:sz="0" w:space="0" w:color="020000"/>
            </w:tcBorders>
            <w:vAlign w:val="center"/>
          </w:tcPr>
          <w:p w14:paraId="4B7073D6" w14:textId="77777777" w:rsidR="0040155B" w:rsidRDefault="0040155B" w:rsidP="00E80FEF">
            <w:pPr>
              <w:spacing w:line="194" w:lineRule="exact"/>
              <w:ind w:right="24"/>
              <w:jc w:val="right"/>
              <w:textAlignment w:val="baseline"/>
              <w:rPr>
                <w:rFonts w:ascii="Arial" w:eastAsia="Arial" w:hAnsi="Arial"/>
                <w:color w:val="000000"/>
                <w:sz w:val="18"/>
              </w:rPr>
            </w:pPr>
            <w:r>
              <w:rPr>
                <w:rFonts w:ascii="Arial" w:eastAsia="Arial" w:hAnsi="Arial"/>
                <w:color w:val="000000"/>
                <w:sz w:val="18"/>
              </w:rPr>
              <w:t>(1</w:t>
            </w:r>
          </w:p>
        </w:tc>
        <w:tc>
          <w:tcPr>
            <w:tcW w:w="504" w:type="dxa"/>
            <w:tcBorders>
              <w:top w:val="none" w:sz="0" w:space="0" w:color="020000"/>
              <w:left w:val="none" w:sz="0" w:space="0" w:color="020000"/>
              <w:bottom w:val="none" w:sz="0" w:space="0" w:color="020000"/>
              <w:right w:val="none" w:sz="0" w:space="0" w:color="020000"/>
            </w:tcBorders>
            <w:vAlign w:val="center"/>
          </w:tcPr>
          <w:p w14:paraId="3418B7FA" w14:textId="77777777" w:rsidR="0040155B" w:rsidRDefault="0040155B" w:rsidP="00E80FEF">
            <w:pPr>
              <w:spacing w:line="191" w:lineRule="exact"/>
              <w:jc w:val="center"/>
              <w:textAlignment w:val="baseline"/>
              <w:rPr>
                <w:rFonts w:ascii="Arial" w:eastAsia="Arial" w:hAnsi="Arial"/>
                <w:color w:val="000000"/>
                <w:sz w:val="18"/>
              </w:rPr>
            </w:pPr>
            <w:r>
              <w:rPr>
                <w:rFonts w:ascii="Arial" w:eastAsia="Arial" w:hAnsi="Arial"/>
                <w:color w:val="000000"/>
                <w:sz w:val="18"/>
              </w:rPr>
              <w:t>329)</w:t>
            </w:r>
          </w:p>
        </w:tc>
        <w:tc>
          <w:tcPr>
            <w:tcW w:w="355" w:type="dxa"/>
            <w:tcBorders>
              <w:top w:val="none" w:sz="0" w:space="0" w:color="020000"/>
              <w:left w:val="none" w:sz="0" w:space="0" w:color="020000"/>
              <w:bottom w:val="none" w:sz="0" w:space="0" w:color="020000"/>
              <w:right w:val="none" w:sz="0" w:space="0" w:color="020000"/>
            </w:tcBorders>
          </w:tcPr>
          <w:p w14:paraId="3356C67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tcPr>
          <w:p w14:paraId="23098CF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62" w:type="dxa"/>
            <w:tcBorders>
              <w:top w:val="none" w:sz="0" w:space="0" w:color="020000"/>
              <w:left w:val="none" w:sz="0" w:space="0" w:color="020000"/>
              <w:bottom w:val="none" w:sz="0" w:space="0" w:color="020000"/>
              <w:right w:val="none" w:sz="0" w:space="0" w:color="020000"/>
            </w:tcBorders>
          </w:tcPr>
          <w:p w14:paraId="4072AF1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411A2598" w14:textId="77777777" w:rsidTr="00E80FEF">
        <w:trPr>
          <w:trHeight w:hRule="exact" w:val="197"/>
        </w:trPr>
        <w:tc>
          <w:tcPr>
            <w:tcW w:w="2417" w:type="dxa"/>
            <w:tcBorders>
              <w:top w:val="none" w:sz="0" w:space="0" w:color="020000"/>
              <w:left w:val="none" w:sz="0" w:space="0" w:color="020000"/>
              <w:bottom w:val="none" w:sz="0" w:space="0" w:color="020000"/>
              <w:right w:val="none" w:sz="0" w:space="0" w:color="020000"/>
            </w:tcBorders>
            <w:vAlign w:val="center"/>
          </w:tcPr>
          <w:p w14:paraId="4E678636" w14:textId="77777777" w:rsidR="0040155B" w:rsidRDefault="0040155B" w:rsidP="00E80FEF">
            <w:pPr>
              <w:spacing w:line="179" w:lineRule="exact"/>
              <w:ind w:left="372"/>
              <w:textAlignment w:val="baseline"/>
              <w:rPr>
                <w:rFonts w:ascii="Arial" w:eastAsia="Arial" w:hAnsi="Arial"/>
                <w:color w:val="000000"/>
                <w:sz w:val="18"/>
              </w:rPr>
            </w:pPr>
            <w:r>
              <w:rPr>
                <w:rFonts w:ascii="Arial" w:eastAsia="Arial" w:hAnsi="Arial"/>
                <w:color w:val="000000"/>
                <w:sz w:val="18"/>
              </w:rPr>
              <w:t>IT equipment</w:t>
            </w:r>
          </w:p>
        </w:tc>
        <w:tc>
          <w:tcPr>
            <w:tcW w:w="360" w:type="dxa"/>
            <w:tcBorders>
              <w:top w:val="none" w:sz="0" w:space="0" w:color="020000"/>
              <w:left w:val="none" w:sz="0" w:space="0" w:color="020000"/>
              <w:bottom w:val="none" w:sz="0" w:space="0" w:color="020000"/>
              <w:right w:val="none" w:sz="0" w:space="0" w:color="020000"/>
            </w:tcBorders>
          </w:tcPr>
          <w:p w14:paraId="749493E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02FB7119" w14:textId="77777777" w:rsidR="0040155B" w:rsidRDefault="0040155B" w:rsidP="00E80FEF">
            <w:pPr>
              <w:spacing w:line="180" w:lineRule="exact"/>
              <w:jc w:val="right"/>
              <w:textAlignment w:val="baseline"/>
              <w:rPr>
                <w:rFonts w:ascii="Arial" w:eastAsia="Arial" w:hAnsi="Arial"/>
                <w:color w:val="000000"/>
                <w:sz w:val="18"/>
              </w:rPr>
            </w:pPr>
            <w:r>
              <w:rPr>
                <w:rFonts w:ascii="Arial" w:eastAsia="Arial" w:hAnsi="Arial"/>
                <w:color w:val="000000"/>
                <w:sz w:val="18"/>
              </w:rPr>
              <w:t>8</w:t>
            </w:r>
          </w:p>
        </w:tc>
        <w:tc>
          <w:tcPr>
            <w:tcW w:w="475" w:type="dxa"/>
            <w:tcBorders>
              <w:top w:val="none" w:sz="0" w:space="0" w:color="020000"/>
              <w:left w:val="none" w:sz="0" w:space="0" w:color="020000"/>
              <w:bottom w:val="none" w:sz="0" w:space="0" w:color="020000"/>
              <w:right w:val="none" w:sz="0" w:space="0" w:color="020000"/>
            </w:tcBorders>
            <w:vAlign w:val="center"/>
          </w:tcPr>
          <w:p w14:paraId="032E6D94" w14:textId="77777777" w:rsidR="0040155B" w:rsidRDefault="0040155B" w:rsidP="00E80FEF">
            <w:pPr>
              <w:spacing w:line="179" w:lineRule="exact"/>
              <w:jc w:val="center"/>
              <w:textAlignment w:val="baseline"/>
              <w:rPr>
                <w:rFonts w:ascii="Arial" w:eastAsia="Arial" w:hAnsi="Arial"/>
                <w:color w:val="000000"/>
                <w:sz w:val="18"/>
              </w:rPr>
            </w:pPr>
            <w:r>
              <w:rPr>
                <w:rFonts w:ascii="Arial" w:eastAsia="Arial" w:hAnsi="Arial"/>
                <w:color w:val="000000"/>
                <w:sz w:val="18"/>
              </w:rPr>
              <w:t>748</w:t>
            </w:r>
          </w:p>
        </w:tc>
        <w:tc>
          <w:tcPr>
            <w:tcW w:w="403" w:type="dxa"/>
            <w:tcBorders>
              <w:top w:val="none" w:sz="0" w:space="0" w:color="020000"/>
              <w:left w:val="none" w:sz="0" w:space="0" w:color="020000"/>
              <w:bottom w:val="none" w:sz="0" w:space="0" w:color="020000"/>
              <w:right w:val="none" w:sz="0" w:space="0" w:color="020000"/>
            </w:tcBorders>
          </w:tcPr>
          <w:p w14:paraId="272E81A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3E311864" w14:textId="77777777" w:rsidR="0040155B" w:rsidRDefault="0040155B" w:rsidP="00E80FEF">
            <w:pPr>
              <w:spacing w:line="180" w:lineRule="exact"/>
              <w:jc w:val="right"/>
              <w:textAlignment w:val="baseline"/>
              <w:rPr>
                <w:rFonts w:ascii="Arial" w:eastAsia="Arial" w:hAnsi="Arial"/>
                <w:color w:val="000000"/>
                <w:sz w:val="18"/>
              </w:rPr>
            </w:pPr>
            <w:r>
              <w:rPr>
                <w:rFonts w:ascii="Arial" w:eastAsia="Arial" w:hAnsi="Arial"/>
                <w:color w:val="000000"/>
                <w:sz w:val="18"/>
              </w:rPr>
              <w:t>8</w:t>
            </w:r>
          </w:p>
        </w:tc>
        <w:tc>
          <w:tcPr>
            <w:tcW w:w="461" w:type="dxa"/>
            <w:tcBorders>
              <w:top w:val="none" w:sz="0" w:space="0" w:color="020000"/>
              <w:left w:val="none" w:sz="0" w:space="0" w:color="020000"/>
              <w:bottom w:val="none" w:sz="0" w:space="0" w:color="020000"/>
              <w:right w:val="none" w:sz="0" w:space="0" w:color="020000"/>
            </w:tcBorders>
            <w:vAlign w:val="center"/>
          </w:tcPr>
          <w:p w14:paraId="7C818B04" w14:textId="77777777" w:rsidR="0040155B" w:rsidRDefault="0040155B" w:rsidP="00E80FEF">
            <w:pPr>
              <w:spacing w:line="180" w:lineRule="exact"/>
              <w:jc w:val="right"/>
              <w:textAlignment w:val="baseline"/>
              <w:rPr>
                <w:rFonts w:ascii="Arial" w:eastAsia="Arial" w:hAnsi="Arial"/>
                <w:color w:val="000000"/>
                <w:sz w:val="18"/>
              </w:rPr>
            </w:pPr>
            <w:r>
              <w:rPr>
                <w:rFonts w:ascii="Arial" w:eastAsia="Arial" w:hAnsi="Arial"/>
                <w:color w:val="000000"/>
                <w:sz w:val="18"/>
              </w:rPr>
              <w:t>798</w:t>
            </w:r>
          </w:p>
        </w:tc>
        <w:tc>
          <w:tcPr>
            <w:tcW w:w="1229" w:type="dxa"/>
            <w:tcBorders>
              <w:top w:val="none" w:sz="0" w:space="0" w:color="020000"/>
              <w:left w:val="none" w:sz="0" w:space="0" w:color="020000"/>
              <w:bottom w:val="none" w:sz="0" w:space="0" w:color="020000"/>
              <w:right w:val="none" w:sz="0" w:space="0" w:color="020000"/>
            </w:tcBorders>
            <w:vAlign w:val="center"/>
          </w:tcPr>
          <w:p w14:paraId="10BF1EBA" w14:textId="77777777" w:rsidR="0040155B" w:rsidRDefault="0040155B" w:rsidP="00E80FEF">
            <w:pPr>
              <w:spacing w:line="180" w:lineRule="exact"/>
              <w:ind w:right="120"/>
              <w:jc w:val="right"/>
              <w:textAlignment w:val="baseline"/>
              <w:rPr>
                <w:rFonts w:ascii="Arial" w:eastAsia="Arial" w:hAnsi="Arial"/>
                <w:color w:val="000000"/>
                <w:sz w:val="18"/>
              </w:rPr>
            </w:pPr>
            <w:r>
              <w:rPr>
                <w:rFonts w:ascii="Arial" w:eastAsia="Arial" w:hAnsi="Arial"/>
                <w:color w:val="000000"/>
                <w:sz w:val="18"/>
              </w:rPr>
              <w:t>(71)</w:t>
            </w:r>
          </w:p>
        </w:tc>
        <w:tc>
          <w:tcPr>
            <w:tcW w:w="715" w:type="dxa"/>
            <w:tcBorders>
              <w:top w:val="none" w:sz="0" w:space="0" w:color="020000"/>
              <w:left w:val="none" w:sz="0" w:space="0" w:color="020000"/>
              <w:bottom w:val="none" w:sz="0" w:space="0" w:color="020000"/>
              <w:right w:val="none" w:sz="0" w:space="0" w:color="020000"/>
            </w:tcBorders>
            <w:vAlign w:val="center"/>
          </w:tcPr>
          <w:p w14:paraId="0F0A8C3B" w14:textId="77777777" w:rsidR="0040155B" w:rsidRDefault="0040155B" w:rsidP="00E80FEF">
            <w:pPr>
              <w:spacing w:line="180" w:lineRule="exact"/>
              <w:ind w:right="24"/>
              <w:jc w:val="right"/>
              <w:textAlignment w:val="baseline"/>
              <w:rPr>
                <w:rFonts w:ascii="Arial" w:eastAsia="Arial" w:hAnsi="Arial"/>
                <w:color w:val="000000"/>
                <w:sz w:val="18"/>
              </w:rPr>
            </w:pPr>
            <w:r>
              <w:rPr>
                <w:rFonts w:ascii="Arial" w:eastAsia="Arial" w:hAnsi="Arial"/>
                <w:color w:val="000000"/>
                <w:sz w:val="18"/>
              </w:rPr>
              <w:t>21</w:t>
            </w:r>
          </w:p>
        </w:tc>
        <w:tc>
          <w:tcPr>
            <w:tcW w:w="437" w:type="dxa"/>
            <w:tcBorders>
              <w:top w:val="none" w:sz="0" w:space="0" w:color="020000"/>
              <w:left w:val="none" w:sz="0" w:space="0" w:color="020000"/>
              <w:bottom w:val="none" w:sz="0" w:space="0" w:color="020000"/>
              <w:right w:val="none" w:sz="0" w:space="0" w:color="020000"/>
            </w:tcBorders>
            <w:vAlign w:val="center"/>
          </w:tcPr>
          <w:p w14:paraId="22B271ED" w14:textId="77777777" w:rsidR="0040155B" w:rsidRDefault="0040155B" w:rsidP="00E80FEF">
            <w:pPr>
              <w:spacing w:line="180" w:lineRule="exact"/>
              <w:jc w:val="right"/>
              <w:textAlignment w:val="baseline"/>
              <w:rPr>
                <w:rFonts w:ascii="Arial" w:eastAsia="Arial" w:hAnsi="Arial"/>
                <w:color w:val="000000"/>
                <w:sz w:val="18"/>
              </w:rPr>
            </w:pPr>
            <w:r>
              <w:rPr>
                <w:rFonts w:ascii="Arial" w:eastAsia="Arial" w:hAnsi="Arial"/>
                <w:color w:val="000000"/>
                <w:sz w:val="18"/>
              </w:rPr>
              <w:t>584</w:t>
            </w:r>
          </w:p>
        </w:tc>
        <w:tc>
          <w:tcPr>
            <w:tcW w:w="768" w:type="dxa"/>
            <w:tcBorders>
              <w:top w:val="none" w:sz="0" w:space="0" w:color="020000"/>
              <w:left w:val="none" w:sz="0" w:space="0" w:color="020000"/>
              <w:bottom w:val="none" w:sz="0" w:space="0" w:color="020000"/>
              <w:right w:val="none" w:sz="0" w:space="0" w:color="020000"/>
            </w:tcBorders>
            <w:vAlign w:val="center"/>
          </w:tcPr>
          <w:p w14:paraId="32C9574E" w14:textId="77777777" w:rsidR="0040155B" w:rsidRDefault="0040155B" w:rsidP="00E80FEF">
            <w:pPr>
              <w:spacing w:line="185" w:lineRule="exact"/>
              <w:ind w:right="24"/>
              <w:jc w:val="right"/>
              <w:textAlignment w:val="baseline"/>
              <w:rPr>
                <w:rFonts w:ascii="Arial" w:eastAsia="Arial" w:hAnsi="Arial"/>
                <w:color w:val="000000"/>
                <w:sz w:val="18"/>
              </w:rPr>
            </w:pPr>
            <w:r>
              <w:rPr>
                <w:rFonts w:ascii="Arial" w:eastAsia="Arial" w:hAnsi="Arial"/>
                <w:color w:val="000000"/>
                <w:sz w:val="18"/>
              </w:rPr>
              <w:t>(4</w:t>
            </w:r>
          </w:p>
        </w:tc>
        <w:tc>
          <w:tcPr>
            <w:tcW w:w="504" w:type="dxa"/>
            <w:tcBorders>
              <w:top w:val="none" w:sz="0" w:space="0" w:color="020000"/>
              <w:left w:val="none" w:sz="0" w:space="0" w:color="020000"/>
              <w:bottom w:val="none" w:sz="0" w:space="0" w:color="020000"/>
              <w:right w:val="none" w:sz="0" w:space="0" w:color="020000"/>
            </w:tcBorders>
            <w:vAlign w:val="center"/>
          </w:tcPr>
          <w:p w14:paraId="71272CBD" w14:textId="77777777" w:rsidR="0040155B" w:rsidRDefault="0040155B" w:rsidP="00E80FEF">
            <w:pPr>
              <w:spacing w:line="182" w:lineRule="exact"/>
              <w:jc w:val="center"/>
              <w:textAlignment w:val="baseline"/>
              <w:rPr>
                <w:rFonts w:ascii="Arial" w:eastAsia="Arial" w:hAnsi="Arial"/>
                <w:color w:val="000000"/>
                <w:sz w:val="18"/>
              </w:rPr>
            </w:pPr>
            <w:r>
              <w:rPr>
                <w:rFonts w:ascii="Arial" w:eastAsia="Arial" w:hAnsi="Arial"/>
                <w:color w:val="000000"/>
                <w:sz w:val="18"/>
              </w:rPr>
              <w:t>275)</w:t>
            </w:r>
          </w:p>
        </w:tc>
        <w:tc>
          <w:tcPr>
            <w:tcW w:w="355" w:type="dxa"/>
            <w:tcBorders>
              <w:top w:val="none" w:sz="0" w:space="0" w:color="020000"/>
              <w:left w:val="none" w:sz="0" w:space="0" w:color="020000"/>
              <w:bottom w:val="none" w:sz="0" w:space="0" w:color="020000"/>
              <w:right w:val="none" w:sz="0" w:space="0" w:color="020000"/>
            </w:tcBorders>
          </w:tcPr>
          <w:p w14:paraId="06EC53F6"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none" w:sz="0" w:space="0" w:color="020000"/>
              <w:left w:val="none" w:sz="0" w:space="0" w:color="020000"/>
              <w:bottom w:val="none" w:sz="0" w:space="0" w:color="020000"/>
              <w:right w:val="none" w:sz="0" w:space="0" w:color="020000"/>
            </w:tcBorders>
            <w:vAlign w:val="center"/>
          </w:tcPr>
          <w:p w14:paraId="335DBD3D" w14:textId="77777777" w:rsidR="0040155B" w:rsidRDefault="0040155B" w:rsidP="00E80FEF">
            <w:pPr>
              <w:spacing w:line="185" w:lineRule="exact"/>
              <w:jc w:val="right"/>
              <w:textAlignment w:val="baseline"/>
              <w:rPr>
                <w:rFonts w:ascii="Arial" w:eastAsia="Arial" w:hAnsi="Arial"/>
                <w:color w:val="000000"/>
                <w:sz w:val="18"/>
              </w:rPr>
            </w:pPr>
            <w:r>
              <w:rPr>
                <w:rFonts w:ascii="Arial" w:eastAsia="Arial" w:hAnsi="Arial"/>
                <w:color w:val="000000"/>
                <w:sz w:val="18"/>
              </w:rPr>
              <w:t>34</w:t>
            </w:r>
          </w:p>
        </w:tc>
        <w:tc>
          <w:tcPr>
            <w:tcW w:w="662" w:type="dxa"/>
            <w:tcBorders>
              <w:top w:val="none" w:sz="0" w:space="0" w:color="020000"/>
              <w:left w:val="none" w:sz="0" w:space="0" w:color="020000"/>
              <w:bottom w:val="none" w:sz="0" w:space="0" w:color="020000"/>
              <w:right w:val="none" w:sz="0" w:space="0" w:color="020000"/>
            </w:tcBorders>
            <w:vAlign w:val="center"/>
          </w:tcPr>
          <w:p w14:paraId="2E31A1D5" w14:textId="77777777" w:rsidR="0040155B" w:rsidRDefault="0040155B" w:rsidP="00E80FEF">
            <w:pPr>
              <w:spacing w:line="185" w:lineRule="exact"/>
              <w:jc w:val="center"/>
              <w:textAlignment w:val="baseline"/>
              <w:rPr>
                <w:rFonts w:ascii="Arial" w:eastAsia="Arial" w:hAnsi="Arial"/>
                <w:color w:val="000000"/>
                <w:sz w:val="18"/>
              </w:rPr>
            </w:pPr>
            <w:r>
              <w:rPr>
                <w:rFonts w:ascii="Arial" w:eastAsia="Arial" w:hAnsi="Arial"/>
                <w:color w:val="000000"/>
                <w:sz w:val="18"/>
              </w:rPr>
              <w:t>784</w:t>
            </w:r>
          </w:p>
        </w:tc>
      </w:tr>
      <w:tr w:rsidR="0040155B" w14:paraId="548CAE92" w14:textId="77777777" w:rsidTr="00E80FEF">
        <w:trPr>
          <w:trHeight w:hRule="exact" w:val="264"/>
        </w:trPr>
        <w:tc>
          <w:tcPr>
            <w:tcW w:w="2417" w:type="dxa"/>
            <w:tcBorders>
              <w:top w:val="none" w:sz="0" w:space="0" w:color="020000"/>
              <w:left w:val="none" w:sz="0" w:space="0" w:color="020000"/>
              <w:bottom w:val="single" w:sz="9" w:space="0" w:color="000000"/>
              <w:right w:val="none" w:sz="0" w:space="0" w:color="020000"/>
            </w:tcBorders>
            <w:vAlign w:val="center"/>
          </w:tcPr>
          <w:p w14:paraId="2321216C" w14:textId="77777777" w:rsidR="0040155B" w:rsidRDefault="0040155B" w:rsidP="00E80FEF">
            <w:pPr>
              <w:spacing w:after="55" w:line="200" w:lineRule="exact"/>
              <w:ind w:left="372"/>
              <w:textAlignment w:val="baseline"/>
              <w:rPr>
                <w:rFonts w:ascii="Arial" w:eastAsia="Arial" w:hAnsi="Arial"/>
                <w:color w:val="000000"/>
                <w:sz w:val="18"/>
              </w:rPr>
            </w:pPr>
            <w:r>
              <w:rPr>
                <w:rFonts w:ascii="Arial" w:eastAsia="Arial" w:hAnsi="Arial"/>
                <w:color w:val="000000"/>
                <w:sz w:val="18"/>
              </w:rPr>
              <w:t>Capital work in progress</w:t>
            </w:r>
          </w:p>
        </w:tc>
        <w:tc>
          <w:tcPr>
            <w:tcW w:w="360" w:type="dxa"/>
            <w:tcBorders>
              <w:top w:val="none" w:sz="0" w:space="0" w:color="020000"/>
              <w:left w:val="none" w:sz="0" w:space="0" w:color="020000"/>
              <w:bottom w:val="single" w:sz="9" w:space="0" w:color="000000"/>
              <w:right w:val="none" w:sz="0" w:space="0" w:color="020000"/>
            </w:tcBorders>
            <w:vAlign w:val="center"/>
          </w:tcPr>
          <w:p w14:paraId="490BE09C" w14:textId="77777777" w:rsidR="0040155B" w:rsidRDefault="0040155B" w:rsidP="00E80FEF">
            <w:pPr>
              <w:spacing w:after="56" w:line="200" w:lineRule="exact"/>
              <w:jc w:val="right"/>
              <w:textAlignment w:val="baseline"/>
              <w:rPr>
                <w:rFonts w:ascii="Arial" w:eastAsia="Arial" w:hAnsi="Arial"/>
                <w:color w:val="000000"/>
                <w:sz w:val="18"/>
              </w:rPr>
            </w:pPr>
            <w:r>
              <w:rPr>
                <w:rFonts w:ascii="Arial" w:eastAsia="Arial" w:hAnsi="Arial"/>
                <w:color w:val="000000"/>
                <w:sz w:val="18"/>
              </w:rPr>
              <w:t>1</w:t>
            </w:r>
          </w:p>
        </w:tc>
        <w:tc>
          <w:tcPr>
            <w:tcW w:w="346" w:type="dxa"/>
            <w:tcBorders>
              <w:top w:val="none" w:sz="0" w:space="0" w:color="020000"/>
              <w:left w:val="none" w:sz="0" w:space="0" w:color="020000"/>
              <w:bottom w:val="single" w:sz="9" w:space="0" w:color="000000"/>
              <w:right w:val="none" w:sz="0" w:space="0" w:color="020000"/>
            </w:tcBorders>
            <w:vAlign w:val="center"/>
          </w:tcPr>
          <w:p w14:paraId="67B4993C" w14:textId="77777777" w:rsidR="0040155B" w:rsidRDefault="0040155B" w:rsidP="00E80FEF">
            <w:pPr>
              <w:spacing w:after="56" w:line="200" w:lineRule="exact"/>
              <w:jc w:val="right"/>
              <w:textAlignment w:val="baseline"/>
              <w:rPr>
                <w:rFonts w:ascii="Arial" w:eastAsia="Arial" w:hAnsi="Arial"/>
                <w:color w:val="000000"/>
                <w:sz w:val="18"/>
              </w:rPr>
            </w:pPr>
            <w:r>
              <w:rPr>
                <w:rFonts w:ascii="Arial" w:eastAsia="Arial" w:hAnsi="Arial"/>
                <w:color w:val="000000"/>
                <w:sz w:val="18"/>
              </w:rPr>
              <w:t>861</w:t>
            </w:r>
          </w:p>
        </w:tc>
        <w:tc>
          <w:tcPr>
            <w:tcW w:w="475" w:type="dxa"/>
            <w:tcBorders>
              <w:top w:val="none" w:sz="0" w:space="0" w:color="020000"/>
              <w:left w:val="none" w:sz="0" w:space="0" w:color="020000"/>
              <w:bottom w:val="single" w:sz="9" w:space="0" w:color="000000"/>
              <w:right w:val="none" w:sz="0" w:space="0" w:color="020000"/>
            </w:tcBorders>
            <w:vAlign w:val="center"/>
          </w:tcPr>
          <w:p w14:paraId="16678777" w14:textId="77777777" w:rsidR="0040155B" w:rsidRDefault="0040155B" w:rsidP="00E80FEF">
            <w:pPr>
              <w:spacing w:after="56" w:line="200" w:lineRule="exact"/>
              <w:jc w:val="center"/>
              <w:textAlignment w:val="baseline"/>
              <w:rPr>
                <w:rFonts w:ascii="Arial" w:eastAsia="Arial" w:hAnsi="Arial"/>
                <w:color w:val="000000"/>
                <w:sz w:val="18"/>
              </w:rPr>
            </w:pPr>
            <w:r>
              <w:rPr>
                <w:rFonts w:ascii="Arial" w:eastAsia="Arial" w:hAnsi="Arial"/>
                <w:color w:val="000000"/>
                <w:sz w:val="18"/>
              </w:rPr>
              <w:t>103</w:t>
            </w:r>
          </w:p>
        </w:tc>
        <w:tc>
          <w:tcPr>
            <w:tcW w:w="403" w:type="dxa"/>
            <w:tcBorders>
              <w:top w:val="none" w:sz="0" w:space="0" w:color="020000"/>
              <w:left w:val="none" w:sz="0" w:space="0" w:color="020000"/>
              <w:bottom w:val="single" w:sz="9" w:space="0" w:color="000000"/>
              <w:right w:val="none" w:sz="0" w:space="0" w:color="020000"/>
            </w:tcBorders>
            <w:vAlign w:val="center"/>
          </w:tcPr>
          <w:p w14:paraId="1CC48C97" w14:textId="77777777" w:rsidR="0040155B" w:rsidRDefault="0040155B" w:rsidP="00E80FEF">
            <w:pPr>
              <w:spacing w:after="56" w:line="200" w:lineRule="exact"/>
              <w:jc w:val="right"/>
              <w:textAlignment w:val="baseline"/>
              <w:rPr>
                <w:rFonts w:ascii="Arial" w:eastAsia="Arial" w:hAnsi="Arial"/>
                <w:color w:val="000000"/>
                <w:sz w:val="18"/>
              </w:rPr>
            </w:pPr>
            <w:r>
              <w:rPr>
                <w:rFonts w:ascii="Arial" w:eastAsia="Arial" w:hAnsi="Arial"/>
                <w:color w:val="000000"/>
                <w:sz w:val="18"/>
              </w:rPr>
              <w:t>2</w:t>
            </w:r>
          </w:p>
        </w:tc>
        <w:tc>
          <w:tcPr>
            <w:tcW w:w="336" w:type="dxa"/>
            <w:tcBorders>
              <w:top w:val="none" w:sz="0" w:space="0" w:color="020000"/>
              <w:left w:val="none" w:sz="0" w:space="0" w:color="020000"/>
              <w:bottom w:val="single" w:sz="9" w:space="0" w:color="000000"/>
              <w:right w:val="none" w:sz="0" w:space="0" w:color="020000"/>
            </w:tcBorders>
            <w:vAlign w:val="center"/>
          </w:tcPr>
          <w:p w14:paraId="3B5244B6" w14:textId="77777777" w:rsidR="0040155B" w:rsidRDefault="0040155B" w:rsidP="00E80FEF">
            <w:pPr>
              <w:spacing w:after="56" w:line="200" w:lineRule="exact"/>
              <w:jc w:val="right"/>
              <w:textAlignment w:val="baseline"/>
              <w:rPr>
                <w:rFonts w:ascii="Arial" w:eastAsia="Arial" w:hAnsi="Arial"/>
                <w:color w:val="000000"/>
                <w:sz w:val="18"/>
              </w:rPr>
            </w:pPr>
            <w:r>
              <w:rPr>
                <w:rFonts w:ascii="Arial" w:eastAsia="Arial" w:hAnsi="Arial"/>
                <w:color w:val="000000"/>
                <w:sz w:val="18"/>
              </w:rPr>
              <w:t>143</w:t>
            </w:r>
          </w:p>
        </w:tc>
        <w:tc>
          <w:tcPr>
            <w:tcW w:w="461" w:type="dxa"/>
            <w:tcBorders>
              <w:top w:val="none" w:sz="0" w:space="0" w:color="020000"/>
              <w:left w:val="none" w:sz="0" w:space="0" w:color="020000"/>
              <w:bottom w:val="single" w:sz="9" w:space="0" w:color="000000"/>
              <w:right w:val="none" w:sz="0" w:space="0" w:color="020000"/>
            </w:tcBorders>
            <w:vAlign w:val="center"/>
          </w:tcPr>
          <w:p w14:paraId="5E22DB5F" w14:textId="77777777" w:rsidR="0040155B" w:rsidRDefault="0040155B" w:rsidP="00E80FEF">
            <w:pPr>
              <w:spacing w:after="56" w:line="200" w:lineRule="exact"/>
              <w:jc w:val="right"/>
              <w:textAlignment w:val="baseline"/>
              <w:rPr>
                <w:rFonts w:ascii="Arial" w:eastAsia="Arial" w:hAnsi="Arial"/>
                <w:color w:val="000000"/>
                <w:sz w:val="18"/>
              </w:rPr>
            </w:pPr>
            <w:r>
              <w:rPr>
                <w:rFonts w:ascii="Arial" w:eastAsia="Arial" w:hAnsi="Arial"/>
                <w:color w:val="000000"/>
                <w:sz w:val="18"/>
              </w:rPr>
              <w:t>729</w:t>
            </w:r>
          </w:p>
        </w:tc>
        <w:tc>
          <w:tcPr>
            <w:tcW w:w="1229" w:type="dxa"/>
            <w:tcBorders>
              <w:top w:val="none" w:sz="0" w:space="0" w:color="020000"/>
              <w:left w:val="none" w:sz="0" w:space="0" w:color="020000"/>
              <w:bottom w:val="single" w:sz="9" w:space="0" w:color="000000"/>
              <w:right w:val="none" w:sz="0" w:space="0" w:color="020000"/>
            </w:tcBorders>
            <w:vAlign w:val="center"/>
          </w:tcPr>
          <w:p w14:paraId="7A46C2DF" w14:textId="77777777" w:rsidR="0040155B" w:rsidRDefault="0040155B" w:rsidP="00E80FEF">
            <w:pPr>
              <w:spacing w:after="61" w:line="200" w:lineRule="exact"/>
              <w:ind w:right="120"/>
              <w:jc w:val="right"/>
              <w:textAlignment w:val="baseline"/>
              <w:rPr>
                <w:rFonts w:ascii="Arial" w:eastAsia="Arial" w:hAnsi="Arial"/>
                <w:color w:val="000000"/>
                <w:sz w:val="18"/>
              </w:rPr>
            </w:pPr>
            <w:r>
              <w:rPr>
                <w:rFonts w:ascii="Arial" w:eastAsia="Arial" w:hAnsi="Arial"/>
                <w:color w:val="000000"/>
                <w:sz w:val="18"/>
              </w:rPr>
              <w:t>-</w:t>
            </w:r>
          </w:p>
        </w:tc>
        <w:tc>
          <w:tcPr>
            <w:tcW w:w="715" w:type="dxa"/>
            <w:tcBorders>
              <w:top w:val="none" w:sz="0" w:space="0" w:color="020000"/>
              <w:left w:val="none" w:sz="0" w:space="0" w:color="020000"/>
              <w:bottom w:val="single" w:sz="9" w:space="0" w:color="000000"/>
              <w:right w:val="none" w:sz="0" w:space="0" w:color="020000"/>
            </w:tcBorders>
            <w:vAlign w:val="center"/>
          </w:tcPr>
          <w:p w14:paraId="07AECC6B" w14:textId="77777777" w:rsidR="0040155B" w:rsidRDefault="0040155B" w:rsidP="00E80FEF">
            <w:pPr>
              <w:spacing w:after="54" w:line="200" w:lineRule="exact"/>
              <w:ind w:right="24"/>
              <w:jc w:val="right"/>
              <w:textAlignment w:val="baseline"/>
              <w:rPr>
                <w:rFonts w:ascii="Arial" w:eastAsia="Arial" w:hAnsi="Arial"/>
                <w:color w:val="000000"/>
                <w:sz w:val="18"/>
              </w:rPr>
            </w:pPr>
            <w:r>
              <w:rPr>
                <w:rFonts w:ascii="Arial" w:eastAsia="Arial" w:hAnsi="Arial"/>
                <w:color w:val="000000"/>
                <w:sz w:val="18"/>
              </w:rPr>
              <w:t>(2 350</w:t>
            </w:r>
          </w:p>
        </w:tc>
        <w:tc>
          <w:tcPr>
            <w:tcW w:w="437" w:type="dxa"/>
            <w:tcBorders>
              <w:top w:val="none" w:sz="0" w:space="0" w:color="020000"/>
              <w:left w:val="none" w:sz="0" w:space="0" w:color="020000"/>
              <w:bottom w:val="single" w:sz="9" w:space="0" w:color="000000"/>
              <w:right w:val="none" w:sz="0" w:space="0" w:color="020000"/>
            </w:tcBorders>
            <w:vAlign w:val="center"/>
          </w:tcPr>
          <w:p w14:paraId="57E4CB75" w14:textId="77777777" w:rsidR="0040155B" w:rsidRDefault="0040155B" w:rsidP="00E80FEF">
            <w:pPr>
              <w:spacing w:after="52" w:line="200" w:lineRule="exact"/>
              <w:jc w:val="right"/>
              <w:textAlignment w:val="baseline"/>
              <w:rPr>
                <w:rFonts w:ascii="Arial" w:eastAsia="Arial" w:hAnsi="Arial"/>
                <w:color w:val="000000"/>
                <w:sz w:val="18"/>
              </w:rPr>
            </w:pPr>
            <w:r>
              <w:rPr>
                <w:rFonts w:ascii="Arial" w:eastAsia="Arial" w:hAnsi="Arial"/>
                <w:color w:val="000000"/>
                <w:sz w:val="18"/>
              </w:rPr>
              <w:t>938)</w:t>
            </w:r>
          </w:p>
        </w:tc>
        <w:tc>
          <w:tcPr>
            <w:tcW w:w="768" w:type="dxa"/>
            <w:tcBorders>
              <w:top w:val="none" w:sz="0" w:space="0" w:color="020000"/>
              <w:left w:val="none" w:sz="0" w:space="0" w:color="020000"/>
              <w:bottom w:val="single" w:sz="9" w:space="0" w:color="000000"/>
              <w:right w:val="none" w:sz="0" w:space="0" w:color="020000"/>
            </w:tcBorders>
          </w:tcPr>
          <w:p w14:paraId="7F5E363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04" w:type="dxa"/>
            <w:tcBorders>
              <w:top w:val="none" w:sz="0" w:space="0" w:color="020000"/>
              <w:left w:val="none" w:sz="0" w:space="0" w:color="020000"/>
              <w:bottom w:val="single" w:sz="9" w:space="0" w:color="000000"/>
              <w:right w:val="none" w:sz="0" w:space="0" w:color="020000"/>
            </w:tcBorders>
          </w:tcPr>
          <w:p w14:paraId="5C53FA8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55" w:type="dxa"/>
            <w:tcBorders>
              <w:top w:val="none" w:sz="0" w:space="0" w:color="020000"/>
              <w:left w:val="none" w:sz="0" w:space="0" w:color="020000"/>
              <w:bottom w:val="single" w:sz="9" w:space="0" w:color="000000"/>
              <w:right w:val="none" w:sz="0" w:space="0" w:color="020000"/>
            </w:tcBorders>
            <w:vAlign w:val="center"/>
          </w:tcPr>
          <w:p w14:paraId="1CC01A8A" w14:textId="77777777" w:rsidR="0040155B" w:rsidRDefault="0040155B" w:rsidP="00E80FEF">
            <w:pPr>
              <w:spacing w:after="61" w:line="200" w:lineRule="exact"/>
              <w:jc w:val="right"/>
              <w:textAlignment w:val="baseline"/>
              <w:rPr>
                <w:rFonts w:ascii="Arial" w:eastAsia="Arial" w:hAnsi="Arial"/>
                <w:color w:val="000000"/>
                <w:sz w:val="18"/>
              </w:rPr>
            </w:pPr>
            <w:r>
              <w:rPr>
                <w:rFonts w:ascii="Arial" w:eastAsia="Arial" w:hAnsi="Arial"/>
                <w:color w:val="000000"/>
                <w:sz w:val="18"/>
              </w:rPr>
              <w:t>1</w:t>
            </w:r>
          </w:p>
        </w:tc>
        <w:tc>
          <w:tcPr>
            <w:tcW w:w="336" w:type="dxa"/>
            <w:tcBorders>
              <w:top w:val="none" w:sz="0" w:space="0" w:color="020000"/>
              <w:left w:val="none" w:sz="0" w:space="0" w:color="020000"/>
              <w:bottom w:val="single" w:sz="9" w:space="0" w:color="000000"/>
              <w:right w:val="none" w:sz="0" w:space="0" w:color="020000"/>
            </w:tcBorders>
            <w:vAlign w:val="center"/>
          </w:tcPr>
          <w:p w14:paraId="10C6EAC4" w14:textId="77777777" w:rsidR="0040155B" w:rsidRDefault="0040155B" w:rsidP="00E80FEF">
            <w:pPr>
              <w:spacing w:after="61" w:line="200" w:lineRule="exact"/>
              <w:jc w:val="right"/>
              <w:textAlignment w:val="baseline"/>
              <w:rPr>
                <w:rFonts w:ascii="Arial" w:eastAsia="Arial" w:hAnsi="Arial"/>
                <w:color w:val="000000"/>
                <w:sz w:val="18"/>
              </w:rPr>
            </w:pPr>
            <w:r>
              <w:rPr>
                <w:rFonts w:ascii="Arial" w:eastAsia="Arial" w:hAnsi="Arial"/>
                <w:color w:val="000000"/>
                <w:sz w:val="18"/>
              </w:rPr>
              <w:t>653</w:t>
            </w:r>
          </w:p>
        </w:tc>
        <w:tc>
          <w:tcPr>
            <w:tcW w:w="662" w:type="dxa"/>
            <w:tcBorders>
              <w:top w:val="none" w:sz="0" w:space="0" w:color="020000"/>
              <w:left w:val="none" w:sz="0" w:space="0" w:color="020000"/>
              <w:bottom w:val="single" w:sz="9" w:space="0" w:color="000000"/>
              <w:right w:val="none" w:sz="0" w:space="0" w:color="020000"/>
            </w:tcBorders>
            <w:vAlign w:val="center"/>
          </w:tcPr>
          <w:p w14:paraId="3A291162" w14:textId="77777777" w:rsidR="0040155B" w:rsidRDefault="0040155B" w:rsidP="00E80FEF">
            <w:pPr>
              <w:spacing w:after="61" w:line="200" w:lineRule="exact"/>
              <w:jc w:val="center"/>
              <w:textAlignment w:val="baseline"/>
              <w:rPr>
                <w:rFonts w:ascii="Arial" w:eastAsia="Arial" w:hAnsi="Arial"/>
                <w:color w:val="000000"/>
                <w:sz w:val="18"/>
              </w:rPr>
            </w:pPr>
            <w:r>
              <w:rPr>
                <w:rFonts w:ascii="Arial" w:eastAsia="Arial" w:hAnsi="Arial"/>
                <w:color w:val="000000"/>
                <w:sz w:val="18"/>
              </w:rPr>
              <w:t>894</w:t>
            </w:r>
          </w:p>
        </w:tc>
      </w:tr>
      <w:tr w:rsidR="0040155B" w14:paraId="5469AFAF" w14:textId="77777777" w:rsidTr="00E80FEF">
        <w:trPr>
          <w:trHeight w:hRule="exact" w:val="283"/>
        </w:trPr>
        <w:tc>
          <w:tcPr>
            <w:tcW w:w="2417" w:type="dxa"/>
            <w:tcBorders>
              <w:top w:val="single" w:sz="9" w:space="0" w:color="000000"/>
              <w:left w:val="none" w:sz="0" w:space="0" w:color="020000"/>
              <w:bottom w:val="single" w:sz="9" w:space="0" w:color="000000"/>
              <w:right w:val="none" w:sz="0" w:space="0" w:color="020000"/>
            </w:tcBorders>
          </w:tcPr>
          <w:p w14:paraId="34120C4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9" w:space="0" w:color="000000"/>
              <w:left w:val="none" w:sz="0" w:space="0" w:color="020000"/>
              <w:bottom w:val="single" w:sz="9" w:space="0" w:color="000000"/>
              <w:right w:val="none" w:sz="0" w:space="0" w:color="020000"/>
            </w:tcBorders>
            <w:vAlign w:val="center"/>
          </w:tcPr>
          <w:p w14:paraId="336ECA14" w14:textId="77777777" w:rsidR="0040155B" w:rsidRDefault="0040155B" w:rsidP="00E80FEF">
            <w:pPr>
              <w:spacing w:before="31" w:after="42" w:line="200" w:lineRule="exact"/>
              <w:jc w:val="right"/>
              <w:textAlignment w:val="baseline"/>
              <w:rPr>
                <w:rFonts w:ascii="Arial" w:eastAsia="Arial" w:hAnsi="Arial"/>
                <w:b/>
                <w:color w:val="000000"/>
                <w:sz w:val="18"/>
              </w:rPr>
            </w:pPr>
            <w:r>
              <w:rPr>
                <w:rFonts w:ascii="Arial" w:eastAsia="Arial" w:hAnsi="Arial"/>
                <w:b/>
                <w:color w:val="000000"/>
                <w:sz w:val="18"/>
              </w:rPr>
              <w:t>9</w:t>
            </w:r>
          </w:p>
        </w:tc>
        <w:tc>
          <w:tcPr>
            <w:tcW w:w="346" w:type="dxa"/>
            <w:tcBorders>
              <w:top w:val="single" w:sz="9" w:space="0" w:color="000000"/>
              <w:left w:val="none" w:sz="0" w:space="0" w:color="020000"/>
              <w:bottom w:val="single" w:sz="9" w:space="0" w:color="000000"/>
              <w:right w:val="none" w:sz="0" w:space="0" w:color="020000"/>
            </w:tcBorders>
            <w:vAlign w:val="center"/>
          </w:tcPr>
          <w:p w14:paraId="3C4B2E84" w14:textId="77777777" w:rsidR="0040155B" w:rsidRDefault="0040155B" w:rsidP="00E80FEF">
            <w:pPr>
              <w:spacing w:before="31" w:after="42" w:line="200" w:lineRule="exact"/>
              <w:jc w:val="right"/>
              <w:textAlignment w:val="baseline"/>
              <w:rPr>
                <w:rFonts w:ascii="Arial" w:eastAsia="Arial" w:hAnsi="Arial"/>
                <w:b/>
                <w:color w:val="000000"/>
                <w:sz w:val="18"/>
              </w:rPr>
            </w:pPr>
            <w:r>
              <w:rPr>
                <w:rFonts w:ascii="Arial" w:eastAsia="Arial" w:hAnsi="Arial"/>
                <w:b/>
                <w:color w:val="000000"/>
                <w:sz w:val="18"/>
              </w:rPr>
              <w:t>677</w:t>
            </w:r>
          </w:p>
        </w:tc>
        <w:tc>
          <w:tcPr>
            <w:tcW w:w="475" w:type="dxa"/>
            <w:tcBorders>
              <w:top w:val="single" w:sz="9" w:space="0" w:color="000000"/>
              <w:left w:val="none" w:sz="0" w:space="0" w:color="020000"/>
              <w:bottom w:val="single" w:sz="9" w:space="0" w:color="000000"/>
              <w:right w:val="none" w:sz="0" w:space="0" w:color="020000"/>
            </w:tcBorders>
            <w:vAlign w:val="center"/>
          </w:tcPr>
          <w:p w14:paraId="2B446235" w14:textId="77777777" w:rsidR="0040155B" w:rsidRDefault="0040155B" w:rsidP="00E80FEF">
            <w:pPr>
              <w:spacing w:before="31" w:after="42" w:line="200" w:lineRule="exact"/>
              <w:jc w:val="center"/>
              <w:textAlignment w:val="baseline"/>
              <w:rPr>
                <w:rFonts w:ascii="Arial" w:eastAsia="Arial" w:hAnsi="Arial"/>
                <w:b/>
                <w:color w:val="000000"/>
                <w:sz w:val="18"/>
              </w:rPr>
            </w:pPr>
            <w:r>
              <w:rPr>
                <w:rFonts w:ascii="Arial" w:eastAsia="Arial" w:hAnsi="Arial"/>
                <w:b/>
                <w:color w:val="000000"/>
                <w:sz w:val="18"/>
              </w:rPr>
              <w:t>310</w:t>
            </w:r>
          </w:p>
        </w:tc>
        <w:tc>
          <w:tcPr>
            <w:tcW w:w="403" w:type="dxa"/>
            <w:tcBorders>
              <w:top w:val="single" w:sz="9" w:space="0" w:color="000000"/>
              <w:left w:val="none" w:sz="0" w:space="0" w:color="020000"/>
              <w:bottom w:val="single" w:sz="9" w:space="0" w:color="000000"/>
              <w:right w:val="none" w:sz="0" w:space="0" w:color="020000"/>
            </w:tcBorders>
            <w:vAlign w:val="center"/>
          </w:tcPr>
          <w:p w14:paraId="79786670" w14:textId="77777777" w:rsidR="0040155B" w:rsidRDefault="0040155B" w:rsidP="00E80FEF">
            <w:pPr>
              <w:spacing w:after="47" w:line="200" w:lineRule="exact"/>
              <w:jc w:val="right"/>
              <w:textAlignment w:val="baseline"/>
              <w:rPr>
                <w:rFonts w:ascii="Arial" w:eastAsia="Arial" w:hAnsi="Arial"/>
                <w:b/>
                <w:color w:val="000000"/>
                <w:sz w:val="18"/>
              </w:rPr>
            </w:pPr>
            <w:r>
              <w:rPr>
                <w:rFonts w:ascii="Arial" w:eastAsia="Arial" w:hAnsi="Arial"/>
                <w:b/>
                <w:color w:val="000000"/>
                <w:sz w:val="18"/>
              </w:rPr>
              <w:t>2</w:t>
            </w:r>
          </w:p>
        </w:tc>
        <w:tc>
          <w:tcPr>
            <w:tcW w:w="336" w:type="dxa"/>
            <w:tcBorders>
              <w:top w:val="single" w:sz="9" w:space="0" w:color="000000"/>
              <w:left w:val="none" w:sz="0" w:space="0" w:color="020000"/>
              <w:bottom w:val="single" w:sz="9" w:space="0" w:color="000000"/>
              <w:right w:val="none" w:sz="0" w:space="0" w:color="020000"/>
            </w:tcBorders>
            <w:vAlign w:val="center"/>
          </w:tcPr>
          <w:p w14:paraId="1AFED911" w14:textId="77777777" w:rsidR="0040155B" w:rsidRDefault="0040155B" w:rsidP="00E80FEF">
            <w:pPr>
              <w:spacing w:after="47" w:line="200" w:lineRule="exact"/>
              <w:jc w:val="right"/>
              <w:textAlignment w:val="baseline"/>
              <w:rPr>
                <w:rFonts w:ascii="Arial" w:eastAsia="Arial" w:hAnsi="Arial"/>
                <w:b/>
                <w:color w:val="000000"/>
                <w:sz w:val="18"/>
              </w:rPr>
            </w:pPr>
            <w:r>
              <w:rPr>
                <w:rFonts w:ascii="Arial" w:eastAsia="Arial" w:hAnsi="Arial"/>
                <w:b/>
                <w:color w:val="000000"/>
                <w:sz w:val="18"/>
              </w:rPr>
              <w:t>195</w:t>
            </w:r>
          </w:p>
        </w:tc>
        <w:tc>
          <w:tcPr>
            <w:tcW w:w="461" w:type="dxa"/>
            <w:tcBorders>
              <w:top w:val="single" w:sz="9" w:space="0" w:color="000000"/>
              <w:left w:val="none" w:sz="0" w:space="0" w:color="020000"/>
              <w:bottom w:val="single" w:sz="9" w:space="0" w:color="000000"/>
              <w:right w:val="none" w:sz="0" w:space="0" w:color="020000"/>
            </w:tcBorders>
            <w:vAlign w:val="center"/>
          </w:tcPr>
          <w:p w14:paraId="3DDA16C0" w14:textId="77777777" w:rsidR="0040155B" w:rsidRDefault="0040155B" w:rsidP="00E80FEF">
            <w:pPr>
              <w:spacing w:after="47" w:line="200" w:lineRule="exact"/>
              <w:jc w:val="right"/>
              <w:textAlignment w:val="baseline"/>
              <w:rPr>
                <w:rFonts w:ascii="Arial" w:eastAsia="Arial" w:hAnsi="Arial"/>
                <w:b/>
                <w:color w:val="000000"/>
                <w:sz w:val="18"/>
              </w:rPr>
            </w:pPr>
            <w:r>
              <w:rPr>
                <w:rFonts w:ascii="Arial" w:eastAsia="Arial" w:hAnsi="Arial"/>
                <w:b/>
                <w:color w:val="000000"/>
                <w:sz w:val="18"/>
              </w:rPr>
              <w:t>250</w:t>
            </w:r>
          </w:p>
        </w:tc>
        <w:tc>
          <w:tcPr>
            <w:tcW w:w="1229" w:type="dxa"/>
            <w:tcBorders>
              <w:top w:val="single" w:sz="9" w:space="0" w:color="000000"/>
              <w:left w:val="none" w:sz="0" w:space="0" w:color="020000"/>
              <w:bottom w:val="single" w:sz="9" w:space="0" w:color="000000"/>
              <w:right w:val="none" w:sz="0" w:space="0" w:color="020000"/>
            </w:tcBorders>
            <w:vAlign w:val="center"/>
          </w:tcPr>
          <w:p w14:paraId="72A798B7" w14:textId="77777777" w:rsidR="0040155B" w:rsidRDefault="0040155B" w:rsidP="00E80FEF">
            <w:pPr>
              <w:spacing w:before="31" w:after="42" w:line="200" w:lineRule="exact"/>
              <w:ind w:right="120"/>
              <w:jc w:val="right"/>
              <w:textAlignment w:val="baseline"/>
              <w:rPr>
                <w:rFonts w:ascii="Arial" w:eastAsia="Arial" w:hAnsi="Arial"/>
                <w:b/>
                <w:color w:val="000000"/>
                <w:sz w:val="18"/>
              </w:rPr>
            </w:pPr>
            <w:r>
              <w:rPr>
                <w:rFonts w:ascii="Arial" w:eastAsia="Arial" w:hAnsi="Arial"/>
                <w:b/>
                <w:color w:val="000000"/>
                <w:sz w:val="18"/>
              </w:rPr>
              <w:t>(434)</w:t>
            </w:r>
          </w:p>
        </w:tc>
        <w:tc>
          <w:tcPr>
            <w:tcW w:w="715" w:type="dxa"/>
            <w:tcBorders>
              <w:top w:val="single" w:sz="9" w:space="0" w:color="000000"/>
              <w:left w:val="none" w:sz="0" w:space="0" w:color="020000"/>
              <w:bottom w:val="single" w:sz="9" w:space="0" w:color="000000"/>
              <w:right w:val="none" w:sz="0" w:space="0" w:color="020000"/>
            </w:tcBorders>
            <w:vAlign w:val="center"/>
          </w:tcPr>
          <w:p w14:paraId="229AA3F0" w14:textId="77777777" w:rsidR="0040155B" w:rsidRDefault="0040155B" w:rsidP="00E80FEF">
            <w:pPr>
              <w:spacing w:after="47" w:line="200" w:lineRule="exact"/>
              <w:ind w:right="24"/>
              <w:jc w:val="right"/>
              <w:textAlignment w:val="baseline"/>
              <w:rPr>
                <w:rFonts w:ascii="Arial" w:eastAsia="Arial" w:hAnsi="Arial"/>
                <w:b/>
                <w:color w:val="000000"/>
                <w:sz w:val="18"/>
              </w:rPr>
            </w:pPr>
            <w:r>
              <w:rPr>
                <w:rFonts w:ascii="Arial" w:eastAsia="Arial" w:hAnsi="Arial"/>
                <w:b/>
                <w:color w:val="000000"/>
                <w:sz w:val="18"/>
              </w:rPr>
              <w:t>(101</w:t>
            </w:r>
          </w:p>
        </w:tc>
        <w:tc>
          <w:tcPr>
            <w:tcW w:w="437" w:type="dxa"/>
            <w:tcBorders>
              <w:top w:val="single" w:sz="9" w:space="0" w:color="000000"/>
              <w:left w:val="none" w:sz="0" w:space="0" w:color="020000"/>
              <w:bottom w:val="single" w:sz="9" w:space="0" w:color="000000"/>
              <w:right w:val="none" w:sz="0" w:space="0" w:color="020000"/>
            </w:tcBorders>
            <w:vAlign w:val="center"/>
          </w:tcPr>
          <w:p w14:paraId="218FE09E" w14:textId="77777777" w:rsidR="0040155B" w:rsidRDefault="0040155B" w:rsidP="00E80FEF">
            <w:pPr>
              <w:spacing w:after="47" w:line="200" w:lineRule="exact"/>
              <w:jc w:val="right"/>
              <w:textAlignment w:val="baseline"/>
              <w:rPr>
                <w:rFonts w:ascii="Arial" w:eastAsia="Arial" w:hAnsi="Arial"/>
                <w:b/>
                <w:color w:val="000000"/>
                <w:sz w:val="18"/>
              </w:rPr>
            </w:pPr>
            <w:r>
              <w:rPr>
                <w:rFonts w:ascii="Arial" w:eastAsia="Arial" w:hAnsi="Arial"/>
                <w:b/>
                <w:color w:val="000000"/>
                <w:sz w:val="18"/>
              </w:rPr>
              <w:t>260)</w:t>
            </w:r>
          </w:p>
        </w:tc>
        <w:tc>
          <w:tcPr>
            <w:tcW w:w="768" w:type="dxa"/>
            <w:tcBorders>
              <w:top w:val="single" w:sz="9" w:space="0" w:color="000000"/>
              <w:left w:val="none" w:sz="0" w:space="0" w:color="020000"/>
              <w:bottom w:val="single" w:sz="9" w:space="0" w:color="000000"/>
              <w:right w:val="none" w:sz="0" w:space="0" w:color="020000"/>
            </w:tcBorders>
            <w:vAlign w:val="center"/>
          </w:tcPr>
          <w:p w14:paraId="27A8CA3E" w14:textId="77777777" w:rsidR="0040155B" w:rsidRDefault="0040155B" w:rsidP="00E80FEF">
            <w:pPr>
              <w:spacing w:after="47" w:line="200" w:lineRule="exact"/>
              <w:ind w:right="24"/>
              <w:jc w:val="right"/>
              <w:textAlignment w:val="baseline"/>
              <w:rPr>
                <w:rFonts w:ascii="Arial" w:eastAsia="Arial" w:hAnsi="Arial"/>
                <w:b/>
                <w:color w:val="000000"/>
                <w:sz w:val="18"/>
              </w:rPr>
            </w:pPr>
            <w:r>
              <w:rPr>
                <w:rFonts w:ascii="Arial" w:eastAsia="Arial" w:hAnsi="Arial"/>
                <w:b/>
                <w:color w:val="000000"/>
                <w:sz w:val="18"/>
              </w:rPr>
              <w:t>(315</w:t>
            </w:r>
          </w:p>
        </w:tc>
        <w:tc>
          <w:tcPr>
            <w:tcW w:w="504" w:type="dxa"/>
            <w:tcBorders>
              <w:top w:val="single" w:sz="9" w:space="0" w:color="000000"/>
              <w:left w:val="none" w:sz="0" w:space="0" w:color="020000"/>
              <w:bottom w:val="single" w:sz="9" w:space="0" w:color="000000"/>
              <w:right w:val="none" w:sz="0" w:space="0" w:color="020000"/>
            </w:tcBorders>
            <w:vAlign w:val="center"/>
          </w:tcPr>
          <w:p w14:paraId="116372E2" w14:textId="77777777" w:rsidR="0040155B" w:rsidRDefault="0040155B" w:rsidP="00E80FEF">
            <w:pPr>
              <w:spacing w:after="47" w:line="200" w:lineRule="exact"/>
              <w:jc w:val="center"/>
              <w:textAlignment w:val="baseline"/>
              <w:rPr>
                <w:rFonts w:ascii="Arial" w:eastAsia="Arial" w:hAnsi="Arial"/>
                <w:b/>
                <w:color w:val="000000"/>
                <w:sz w:val="18"/>
              </w:rPr>
            </w:pPr>
            <w:r>
              <w:rPr>
                <w:rFonts w:ascii="Arial" w:eastAsia="Arial" w:hAnsi="Arial"/>
                <w:b/>
                <w:color w:val="000000"/>
                <w:sz w:val="18"/>
              </w:rPr>
              <w:t>299)</w:t>
            </w:r>
          </w:p>
        </w:tc>
        <w:tc>
          <w:tcPr>
            <w:tcW w:w="355" w:type="dxa"/>
            <w:tcBorders>
              <w:top w:val="single" w:sz="9" w:space="0" w:color="000000"/>
              <w:left w:val="none" w:sz="0" w:space="0" w:color="020000"/>
              <w:bottom w:val="single" w:sz="9" w:space="0" w:color="000000"/>
              <w:right w:val="none" w:sz="0" w:space="0" w:color="020000"/>
            </w:tcBorders>
            <w:vAlign w:val="center"/>
          </w:tcPr>
          <w:p w14:paraId="2F3B1115" w14:textId="77777777" w:rsidR="0040155B" w:rsidRDefault="0040155B" w:rsidP="00E80FEF">
            <w:pPr>
              <w:spacing w:after="47" w:line="200" w:lineRule="exact"/>
              <w:jc w:val="right"/>
              <w:textAlignment w:val="baseline"/>
              <w:rPr>
                <w:rFonts w:ascii="Arial" w:eastAsia="Arial" w:hAnsi="Arial"/>
                <w:b/>
                <w:color w:val="000000"/>
                <w:sz w:val="18"/>
              </w:rPr>
            </w:pPr>
            <w:r>
              <w:rPr>
                <w:rFonts w:ascii="Arial" w:eastAsia="Arial" w:hAnsi="Arial"/>
                <w:b/>
                <w:color w:val="000000"/>
                <w:sz w:val="18"/>
              </w:rPr>
              <w:t>11</w:t>
            </w:r>
          </w:p>
        </w:tc>
        <w:tc>
          <w:tcPr>
            <w:tcW w:w="336" w:type="dxa"/>
            <w:tcBorders>
              <w:top w:val="single" w:sz="9" w:space="0" w:color="000000"/>
              <w:left w:val="none" w:sz="0" w:space="0" w:color="020000"/>
              <w:bottom w:val="single" w:sz="9" w:space="0" w:color="000000"/>
              <w:right w:val="none" w:sz="0" w:space="0" w:color="020000"/>
            </w:tcBorders>
            <w:vAlign w:val="center"/>
          </w:tcPr>
          <w:p w14:paraId="080B2953" w14:textId="77777777" w:rsidR="0040155B" w:rsidRDefault="0040155B" w:rsidP="00E80FEF">
            <w:pPr>
              <w:spacing w:after="47" w:line="200" w:lineRule="exact"/>
              <w:jc w:val="right"/>
              <w:textAlignment w:val="baseline"/>
              <w:rPr>
                <w:rFonts w:ascii="Arial" w:eastAsia="Arial" w:hAnsi="Arial"/>
                <w:b/>
                <w:color w:val="000000"/>
                <w:sz w:val="18"/>
              </w:rPr>
            </w:pPr>
            <w:r>
              <w:rPr>
                <w:rFonts w:ascii="Arial" w:eastAsia="Arial" w:hAnsi="Arial"/>
                <w:b/>
                <w:color w:val="000000"/>
                <w:sz w:val="18"/>
              </w:rPr>
              <w:t>455</w:t>
            </w:r>
          </w:p>
        </w:tc>
        <w:tc>
          <w:tcPr>
            <w:tcW w:w="662" w:type="dxa"/>
            <w:tcBorders>
              <w:top w:val="single" w:sz="9" w:space="0" w:color="000000"/>
              <w:left w:val="none" w:sz="0" w:space="0" w:color="020000"/>
              <w:bottom w:val="single" w:sz="9" w:space="0" w:color="000000"/>
              <w:right w:val="none" w:sz="0" w:space="0" w:color="020000"/>
            </w:tcBorders>
            <w:vAlign w:val="center"/>
          </w:tcPr>
          <w:p w14:paraId="2F3D0EB3" w14:textId="77777777" w:rsidR="0040155B" w:rsidRDefault="0040155B" w:rsidP="00E80FEF">
            <w:pPr>
              <w:spacing w:after="47" w:line="200" w:lineRule="exact"/>
              <w:jc w:val="center"/>
              <w:textAlignment w:val="baseline"/>
              <w:rPr>
                <w:rFonts w:ascii="Arial" w:eastAsia="Arial" w:hAnsi="Arial"/>
                <w:b/>
                <w:color w:val="000000"/>
                <w:sz w:val="18"/>
              </w:rPr>
            </w:pPr>
            <w:r>
              <w:rPr>
                <w:rFonts w:ascii="Arial" w:eastAsia="Arial" w:hAnsi="Arial"/>
                <w:b/>
                <w:color w:val="000000"/>
                <w:sz w:val="18"/>
              </w:rPr>
              <w:t>567</w:t>
            </w:r>
          </w:p>
        </w:tc>
      </w:tr>
      <w:tr w:rsidR="0040155B" w14:paraId="2B5F5175" w14:textId="77777777" w:rsidTr="00E80FEF">
        <w:trPr>
          <w:trHeight w:hRule="exact" w:val="472"/>
        </w:trPr>
        <w:tc>
          <w:tcPr>
            <w:tcW w:w="2417" w:type="dxa"/>
            <w:tcBorders>
              <w:top w:val="single" w:sz="9" w:space="0" w:color="000000"/>
              <w:left w:val="none" w:sz="0" w:space="0" w:color="020000"/>
              <w:bottom w:val="none" w:sz="0" w:space="0" w:color="020000"/>
              <w:right w:val="none" w:sz="0" w:space="0" w:color="020000"/>
            </w:tcBorders>
            <w:vAlign w:val="bottom"/>
          </w:tcPr>
          <w:p w14:paraId="7585B16D" w14:textId="77777777" w:rsidR="0040155B" w:rsidRDefault="0040155B" w:rsidP="00E80FEF">
            <w:pPr>
              <w:spacing w:before="228" w:after="37" w:line="200" w:lineRule="exact"/>
              <w:ind w:left="372"/>
              <w:textAlignment w:val="baseline"/>
              <w:rPr>
                <w:rFonts w:ascii="Arial" w:eastAsia="Arial" w:hAnsi="Arial"/>
                <w:b/>
                <w:color w:val="000000"/>
                <w:sz w:val="18"/>
              </w:rPr>
            </w:pPr>
            <w:r>
              <w:rPr>
                <w:rFonts w:ascii="Arial" w:eastAsia="Arial" w:hAnsi="Arial"/>
                <w:b/>
                <w:color w:val="000000"/>
                <w:sz w:val="18"/>
              </w:rPr>
              <w:t>Pledged as security</w:t>
            </w:r>
          </w:p>
        </w:tc>
        <w:tc>
          <w:tcPr>
            <w:tcW w:w="360" w:type="dxa"/>
            <w:tcBorders>
              <w:top w:val="single" w:sz="9" w:space="0" w:color="000000"/>
              <w:left w:val="none" w:sz="0" w:space="0" w:color="020000"/>
              <w:bottom w:val="none" w:sz="0" w:space="0" w:color="020000"/>
              <w:right w:val="none" w:sz="0" w:space="0" w:color="020000"/>
            </w:tcBorders>
          </w:tcPr>
          <w:p w14:paraId="24F48F2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9" w:space="0" w:color="000000"/>
              <w:left w:val="none" w:sz="0" w:space="0" w:color="020000"/>
              <w:bottom w:val="none" w:sz="0" w:space="0" w:color="020000"/>
              <w:right w:val="none" w:sz="0" w:space="0" w:color="020000"/>
            </w:tcBorders>
          </w:tcPr>
          <w:p w14:paraId="5525461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75" w:type="dxa"/>
            <w:tcBorders>
              <w:top w:val="single" w:sz="9" w:space="0" w:color="000000"/>
              <w:left w:val="none" w:sz="0" w:space="0" w:color="020000"/>
              <w:bottom w:val="none" w:sz="0" w:space="0" w:color="020000"/>
              <w:right w:val="none" w:sz="0" w:space="0" w:color="020000"/>
            </w:tcBorders>
          </w:tcPr>
          <w:p w14:paraId="11FF395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9" w:space="0" w:color="000000"/>
              <w:left w:val="none" w:sz="0" w:space="0" w:color="020000"/>
              <w:bottom w:val="none" w:sz="0" w:space="0" w:color="020000"/>
              <w:right w:val="none" w:sz="0" w:space="0" w:color="020000"/>
            </w:tcBorders>
          </w:tcPr>
          <w:p w14:paraId="0747E660"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single" w:sz="9" w:space="0" w:color="000000"/>
              <w:left w:val="none" w:sz="0" w:space="0" w:color="020000"/>
              <w:bottom w:val="none" w:sz="0" w:space="0" w:color="020000"/>
              <w:right w:val="none" w:sz="0" w:space="0" w:color="020000"/>
            </w:tcBorders>
          </w:tcPr>
          <w:p w14:paraId="6C5D9896"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61" w:type="dxa"/>
            <w:tcBorders>
              <w:top w:val="single" w:sz="9" w:space="0" w:color="000000"/>
              <w:left w:val="none" w:sz="0" w:space="0" w:color="020000"/>
              <w:bottom w:val="none" w:sz="0" w:space="0" w:color="020000"/>
              <w:right w:val="none" w:sz="0" w:space="0" w:color="020000"/>
            </w:tcBorders>
          </w:tcPr>
          <w:p w14:paraId="5DB396A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229" w:type="dxa"/>
            <w:tcBorders>
              <w:top w:val="single" w:sz="9" w:space="0" w:color="000000"/>
              <w:left w:val="none" w:sz="0" w:space="0" w:color="020000"/>
              <w:bottom w:val="none" w:sz="0" w:space="0" w:color="020000"/>
              <w:right w:val="none" w:sz="0" w:space="0" w:color="020000"/>
            </w:tcBorders>
          </w:tcPr>
          <w:p w14:paraId="4DA818C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5" w:type="dxa"/>
            <w:tcBorders>
              <w:top w:val="single" w:sz="9" w:space="0" w:color="000000"/>
              <w:left w:val="none" w:sz="0" w:space="0" w:color="020000"/>
              <w:bottom w:val="none" w:sz="0" w:space="0" w:color="020000"/>
              <w:right w:val="none" w:sz="0" w:space="0" w:color="020000"/>
            </w:tcBorders>
          </w:tcPr>
          <w:p w14:paraId="44CB716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37" w:type="dxa"/>
            <w:tcBorders>
              <w:top w:val="single" w:sz="9" w:space="0" w:color="000000"/>
              <w:left w:val="none" w:sz="0" w:space="0" w:color="020000"/>
              <w:bottom w:val="none" w:sz="0" w:space="0" w:color="020000"/>
              <w:right w:val="none" w:sz="0" w:space="0" w:color="020000"/>
            </w:tcBorders>
          </w:tcPr>
          <w:p w14:paraId="4BCA072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68" w:type="dxa"/>
            <w:tcBorders>
              <w:top w:val="single" w:sz="9" w:space="0" w:color="000000"/>
              <w:left w:val="none" w:sz="0" w:space="0" w:color="020000"/>
              <w:bottom w:val="none" w:sz="0" w:space="0" w:color="020000"/>
              <w:right w:val="none" w:sz="0" w:space="0" w:color="020000"/>
            </w:tcBorders>
          </w:tcPr>
          <w:p w14:paraId="20807C3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04" w:type="dxa"/>
            <w:tcBorders>
              <w:top w:val="single" w:sz="9" w:space="0" w:color="000000"/>
              <w:left w:val="none" w:sz="0" w:space="0" w:color="020000"/>
              <w:bottom w:val="none" w:sz="0" w:space="0" w:color="020000"/>
              <w:right w:val="none" w:sz="0" w:space="0" w:color="020000"/>
            </w:tcBorders>
          </w:tcPr>
          <w:p w14:paraId="7C2A342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55" w:type="dxa"/>
            <w:tcBorders>
              <w:top w:val="single" w:sz="9" w:space="0" w:color="000000"/>
              <w:left w:val="none" w:sz="0" w:space="0" w:color="020000"/>
              <w:bottom w:val="none" w:sz="0" w:space="0" w:color="020000"/>
              <w:right w:val="none" w:sz="0" w:space="0" w:color="020000"/>
            </w:tcBorders>
          </w:tcPr>
          <w:p w14:paraId="7A1FA4C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6" w:type="dxa"/>
            <w:tcBorders>
              <w:top w:val="single" w:sz="9" w:space="0" w:color="000000"/>
              <w:left w:val="none" w:sz="0" w:space="0" w:color="020000"/>
              <w:bottom w:val="none" w:sz="0" w:space="0" w:color="020000"/>
              <w:right w:val="none" w:sz="0" w:space="0" w:color="020000"/>
            </w:tcBorders>
          </w:tcPr>
          <w:p w14:paraId="2B00E2E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62" w:type="dxa"/>
            <w:tcBorders>
              <w:top w:val="single" w:sz="9" w:space="0" w:color="000000"/>
              <w:left w:val="none" w:sz="0" w:space="0" w:color="020000"/>
              <w:bottom w:val="none" w:sz="0" w:space="0" w:color="020000"/>
              <w:right w:val="none" w:sz="0" w:space="0" w:color="020000"/>
            </w:tcBorders>
          </w:tcPr>
          <w:p w14:paraId="5C0E4AF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bl>
    <w:p w14:paraId="02C4B9EB" w14:textId="77777777" w:rsidR="0040155B" w:rsidRDefault="0040155B" w:rsidP="0040155B">
      <w:pPr>
        <w:spacing w:after="88" w:line="20" w:lineRule="exact"/>
      </w:pPr>
    </w:p>
    <w:p w14:paraId="501D19A1" w14:textId="77777777" w:rsidR="0040155B" w:rsidRDefault="0040155B" w:rsidP="0040155B">
      <w:pPr>
        <w:spacing w:line="242" w:lineRule="exact"/>
        <w:ind w:left="576"/>
        <w:textAlignment w:val="baseline"/>
        <w:rPr>
          <w:rFonts w:ascii="Arial" w:eastAsia="Arial" w:hAnsi="Arial"/>
          <w:color w:val="000000"/>
          <w:spacing w:val="-3"/>
          <w:sz w:val="18"/>
        </w:rPr>
      </w:pPr>
      <w:r>
        <w:rPr>
          <w:rFonts w:ascii="Arial" w:eastAsia="Arial" w:hAnsi="Arial"/>
          <w:color w:val="000000"/>
          <w:spacing w:val="-3"/>
          <w:sz w:val="18"/>
        </w:rPr>
        <w:t>No items of property, plant and equipment are pledged as security.</w:t>
      </w:r>
    </w:p>
    <w:p w14:paraId="076D043E" w14:textId="77777777" w:rsidR="0040155B" w:rsidRDefault="0040155B" w:rsidP="0040155B">
      <w:pPr>
        <w:spacing w:before="191" w:line="200" w:lineRule="exact"/>
        <w:ind w:left="576"/>
        <w:textAlignment w:val="baseline"/>
        <w:rPr>
          <w:rFonts w:ascii="Arial" w:eastAsia="Arial" w:hAnsi="Arial"/>
          <w:b/>
          <w:color w:val="000000"/>
          <w:spacing w:val="-3"/>
          <w:sz w:val="18"/>
        </w:rPr>
      </w:pPr>
      <w:r>
        <w:rPr>
          <w:rFonts w:ascii="Arial" w:eastAsia="Arial" w:hAnsi="Arial"/>
          <w:b/>
          <w:color w:val="000000"/>
          <w:spacing w:val="-3"/>
          <w:sz w:val="18"/>
        </w:rPr>
        <w:t>Borrowing costs capitalised</w:t>
      </w:r>
    </w:p>
    <w:p w14:paraId="7C488554" w14:textId="77777777" w:rsidR="0040155B" w:rsidRDefault="0040155B" w:rsidP="0040155B">
      <w:pPr>
        <w:spacing w:before="191" w:line="200" w:lineRule="exact"/>
        <w:ind w:left="576"/>
        <w:textAlignment w:val="baseline"/>
        <w:rPr>
          <w:rFonts w:ascii="Arial" w:eastAsia="Arial" w:hAnsi="Arial"/>
          <w:color w:val="000000"/>
          <w:spacing w:val="-3"/>
          <w:sz w:val="18"/>
        </w:rPr>
      </w:pPr>
      <w:r>
        <w:rPr>
          <w:rFonts w:ascii="Arial" w:eastAsia="Arial" w:hAnsi="Arial"/>
          <w:color w:val="000000"/>
          <w:spacing w:val="-3"/>
          <w:sz w:val="18"/>
        </w:rPr>
        <w:t>No interest was capitalised during the year.</w:t>
      </w:r>
    </w:p>
    <w:p w14:paraId="052FDA4F" w14:textId="77777777" w:rsidR="0040155B" w:rsidRDefault="0040155B" w:rsidP="0040155B">
      <w:pPr>
        <w:spacing w:before="190" w:line="200" w:lineRule="exact"/>
        <w:ind w:left="576" w:right="432"/>
        <w:textAlignment w:val="baseline"/>
        <w:rPr>
          <w:rFonts w:ascii="Arial" w:eastAsia="Arial" w:hAnsi="Arial"/>
          <w:color w:val="000000"/>
          <w:sz w:val="18"/>
        </w:rPr>
      </w:pPr>
      <w:r>
        <w:rPr>
          <w:rFonts w:ascii="Arial" w:eastAsia="Arial" w:hAnsi="Arial"/>
          <w:color w:val="000000"/>
          <w:sz w:val="18"/>
        </w:rPr>
        <w:t>A register containing the information required by section 63 of the MFMA is available for inspection at the registered office of the entity.</w:t>
      </w:r>
    </w:p>
    <w:p w14:paraId="17D6C6AB" w14:textId="26DE2047" w:rsidR="0040155B" w:rsidRPr="0040155B" w:rsidRDefault="0040155B" w:rsidP="00FB2B10">
      <w:pPr>
        <w:pStyle w:val="ListParagraph"/>
        <w:numPr>
          <w:ilvl w:val="0"/>
          <w:numId w:val="83"/>
        </w:numPr>
        <w:spacing w:before="194" w:after="239" w:line="200" w:lineRule="exact"/>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07" behindDoc="0" locked="0" layoutInCell="1" allowOverlap="1" wp14:anchorId="7968E574" wp14:editId="2BEFDC45">
                <wp:simplePos x="0" y="0"/>
                <wp:positionH relativeFrom="page">
                  <wp:posOffset>986790</wp:posOffset>
                </wp:positionH>
                <wp:positionV relativeFrom="page">
                  <wp:posOffset>5019040</wp:posOffset>
                </wp:positionV>
                <wp:extent cx="5931535" cy="0"/>
                <wp:effectExtent l="0" t="0" r="0" b="0"/>
                <wp:wrapNone/>
                <wp:docPr id="38"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153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B2134" id="Line 111" o:spid="_x0000_s1026" style="position:absolute;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pt,395.2pt" to="544.75pt,3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vIAIAAEUEAAAOAAAAZHJzL2Uyb0RvYy54bWysU8GO2jAQvVfqP1i+QxIIFCLCqkqgl22L&#10;tNsPMLZDrDq2ZRsCqvrvHTtAS3upqubg2J6ZN29mnldP506iE7dOaFXibJxixBXVTKhDib+8bkcL&#10;jJwnihGpFS/xhTv8tH77ZtWbgk90qyXjFgGIckVvStx6b4okcbTlHXFjbbgCY6NtRzwc7SFhlvSA&#10;3slkkqbzpNeWGaspdw5u68GI1xG/aTj1n5vGcY9kiYGbj6uN6z6syXpFioMlphX0SoP8A4uOCAVJ&#10;71A18QQdrfgDqhPUaqcbP6a6S3TTCMpjDVBNlv5WzUtLDI+1QHOcubfJ/T9Y+um0s0iwEk9hUop0&#10;MKNnoTjKsiw0pzeuAJ9K7Wwoj57Vi3nW9KtDSlctUQceSb5eDATGiOQhJBycgRT7/qNm4EOOXsdO&#10;nRvbBUjoATrHgVzuA+FnjyhczpbTbDadYURvtoQUt0Bjnf/AdYfCpsQSWEdgcnp2HqiD680l5FF6&#10;K6SM85YK9cB2ks5nMcJpKViwBj9nD/tKWnQiQTLxC40AtAe3AF0T1w5+0TSIyeqjYjFNywnbXPee&#10;CDnsAUiqkAiKBKLX3SCWb8t0uVlsFvkon8w3ozyt69H7bZWP5tvs3aye1lVVZ98D5ywvWsEYV4H2&#10;TbhZ/nfCuD6hQXJ36d4blDyix9qB7O0fSccph8EOEtlrdtnZ0KYwcNBqdL6+q/AYfj1Hr5+vf/0D&#10;AAD//wMAUEsDBBQABgAIAAAAIQAgsCx03wAAAAwBAAAPAAAAZHJzL2Rvd25yZXYueG1sTI9BS8NA&#10;EIXvgv9hGcGLtLtKYtOYTZGC3pRaFXvcZsckmJ0N2W0T/71TEPQ2b+bx5nvFanKdOOIQWk8arucK&#10;BFLlbUu1hrfXh1kGIkRD1nSeUMM3BliV52eFya0f6QWP21gLDqGQGw1NjH0uZagadCbMfY/Et08/&#10;OBNZDrW0gxk53HXyRqlb6UxL/KExPa4brL62B6dBSpUl0/vH+JRchazdrevd4/NG68uL6f4ORMQp&#10;/pnhhM/oUDLT3h/IBtGxTtOErRoWS8XDyaGyZQpi/7uSZSH/lyh/AAAA//8DAFBLAQItABQABgAI&#10;AAAAIQC2gziS/gAAAOEBAAATAAAAAAAAAAAAAAAAAAAAAABbQ29udGVudF9UeXBlc10ueG1sUEsB&#10;Ai0AFAAGAAgAAAAhADj9If/WAAAAlAEAAAsAAAAAAAAAAAAAAAAALwEAAF9yZWxzLy5yZWxzUEsB&#10;Ai0AFAAGAAgAAAAhAGYQ768gAgAARQQAAA4AAAAAAAAAAAAAAAAALgIAAGRycy9lMm9Eb2MueG1s&#10;UEsBAi0AFAAGAAgAAAAhACCwLHTfAAAADAEAAA8AAAAAAAAAAAAAAAAAegQAAGRycy9kb3ducmV2&#10;LnhtbFBLBQYAAAAABAAEAPMAAACGBQAAAAA=&#10;" strokeweight=".95pt">
                <w10:wrap anchorx="page" anchory="page"/>
              </v:line>
            </w:pict>
          </mc:Fallback>
        </mc:AlternateContent>
      </w:r>
      <w:r w:rsidRPr="0040155B">
        <w:rPr>
          <w:rFonts w:ascii="Arial" w:eastAsia="Arial" w:hAnsi="Arial"/>
          <w:b/>
          <w:color w:val="000000"/>
          <w:spacing w:val="-1"/>
          <w:sz w:val="18"/>
        </w:rPr>
        <w:t>Intangible assets</w:t>
      </w:r>
    </w:p>
    <w:p w14:paraId="259049EA" w14:textId="41B0763E" w:rsidR="0040155B" w:rsidRDefault="0040155B" w:rsidP="0040155B">
      <w:pPr>
        <w:tabs>
          <w:tab w:val="left" w:pos="8064"/>
        </w:tabs>
        <w:spacing w:before="47" w:after="28" w:line="200" w:lineRule="exact"/>
        <w:ind w:left="4464"/>
        <w:textAlignment w:val="baseline"/>
        <w:rPr>
          <w:rFonts w:ascii="Arial" w:eastAsia="Arial" w:hAnsi="Arial"/>
          <w:color w:val="000000"/>
          <w:spacing w:val="-5"/>
          <w:sz w:val="18"/>
        </w:rPr>
      </w:pPr>
      <w:r>
        <w:rPr>
          <w:noProof/>
          <w:lang w:eastAsia="en-ZA"/>
        </w:rPr>
        <mc:AlternateContent>
          <mc:Choice Requires="wps">
            <w:drawing>
              <wp:anchor distT="0" distB="0" distL="114300" distR="114300" simplePos="0" relativeHeight="251658308" behindDoc="0" locked="0" layoutInCell="1" allowOverlap="1" wp14:anchorId="163952DC" wp14:editId="2B48B143">
                <wp:simplePos x="0" y="0"/>
                <wp:positionH relativeFrom="margin">
                  <wp:align>center</wp:align>
                </wp:positionH>
                <wp:positionV relativeFrom="page">
                  <wp:posOffset>5208270</wp:posOffset>
                </wp:positionV>
                <wp:extent cx="5925820" cy="0"/>
                <wp:effectExtent l="0" t="0" r="36830" b="19050"/>
                <wp:wrapNone/>
                <wp:docPr id="40"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582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2D845D" id="Line 110" o:spid="_x0000_s1026" style="position:absolute;z-index:25165830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410.1pt" to="466.6pt,4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h/MHwIAAEUEAAAOAAAAZHJzL2Uyb0RvYy54bWysU02P2jAQvVfqf7Byh3w0UIgIqyqBXmgX&#10;abc/wNgOserYlm0IqOp/79ghiG0vVVUOZpwZv3nzZmb1dOkEOjNjuZJllE6TCDFJFOXyWEbfXreT&#10;RYSsw5JioSQroyuz0dP6/btVrwuWqVYJygwCEGmLXpdR65wu4tiSlnXYTpVmEpyNMh12cDXHmBrc&#10;A3on4ixJ5nGvDNVGEWYtfK0HZ7QO+E3DiHtuGsscEmUE3Fw4TTgP/ozXK1wcDdYtJzca+B9YdJhL&#10;SHqHqrHD6GT4H1AdJ0ZZ1bgpUV2smoYTFmqAatLkt2peWqxZqAXEsfouk/1/sOTreW8Qp2WUgzwS&#10;d9CjHZcMpWkQp9e2gJhK7o0vj1zki94p8t0iqaoWyyMLJF+vGh6mXs74zRN/sRpSHPovikIMPjkV&#10;lLo0pvOQoAG6hIZc7w1hF4cIfJwts9kiA2Jk9MW4GB9qY91npjrkjTISwDoA4/POOk8EF2OIzyPV&#10;lgsR+i0k6oFtlsxn4YVVglPv9XHWHA+VMOiM/ciEXygLPI9hHrrGth3igmsYJqNOkoY0LcN0c7Md&#10;5mKwgZaQPhEUCURv1jAsP5bJcrPYLPJJns03kzyp68mnbZVP5tv046z+UFdVnf70nNO8aDmlTHra&#10;4+Cm+d8Nxm2FhpG7j+5doPgtelASyI7/gXTosm+s3zRbHBS97s3YfZjVEHzbK78Mj3ewH7d//QsA&#10;AP//AwBQSwMEFAAGAAgAAAAhAH4HSHPdAAAACAEAAA8AAABkcnMvZG93bnJldi54bWxMj09Lw0AQ&#10;xe+C32EZwYu0u6ZFYsymSEFvFvsPe9xmxySYnQ3ZbRO/vVMQ9DYz7/Hm9/LF6Fpxxj40njTcTxUI&#10;pNLbhioNu+3LJAURoiFrWk+o4RsDLIrrq9xk1g+0xvMmVoJDKGRGQx1jl0kZyhqdCVPfIbH26Xtn&#10;Iq99JW1vBg53rUyUepDONMQfatPhssbya3NyGqRU6Xzcfwxv87uQNodldXhdvWt9ezM+P4GIOMY/&#10;M1zwGR0KZjr6E9kgWg1cJGpIE5WAYPlxNuPh+HuRRS7/Fyh+AAAA//8DAFBLAQItABQABgAIAAAA&#10;IQC2gziS/gAAAOEBAAATAAAAAAAAAAAAAAAAAAAAAABbQ29udGVudF9UeXBlc10ueG1sUEsBAi0A&#10;FAAGAAgAAAAhADj9If/WAAAAlAEAAAsAAAAAAAAAAAAAAAAALwEAAF9yZWxzLy5yZWxzUEsBAi0A&#10;FAAGAAgAAAAhABtmH8wfAgAARQQAAA4AAAAAAAAAAAAAAAAALgIAAGRycy9lMm9Eb2MueG1sUEsB&#10;Ai0AFAAGAAgAAAAhAH4HSHPdAAAACAEAAA8AAAAAAAAAAAAAAAAAeQQAAGRycy9kb3ducmV2Lnht&#10;bFBLBQYAAAAABAAEAPMAAACDBQAAAAA=&#10;" strokeweight=".95pt">
                <w10:wrap anchorx="margin" anchory="page"/>
              </v:line>
            </w:pict>
          </mc:Fallback>
        </mc:AlternateContent>
      </w:r>
      <w:r>
        <w:rPr>
          <w:rFonts w:ascii="Arial" w:eastAsia="Arial" w:hAnsi="Arial"/>
          <w:color w:val="000000"/>
          <w:spacing w:val="-5"/>
          <w:sz w:val="18"/>
        </w:rPr>
        <w:t>2016</w:t>
      </w:r>
      <w:r>
        <w:rPr>
          <w:rFonts w:ascii="Arial" w:eastAsia="Arial" w:hAnsi="Arial"/>
          <w:color w:val="000000"/>
          <w:spacing w:val="-5"/>
          <w:sz w:val="18"/>
        </w:rPr>
        <w:tab/>
        <w:t>2015</w:t>
      </w:r>
    </w:p>
    <w:p w14:paraId="2B706DE6" w14:textId="63416815" w:rsidR="0040155B" w:rsidRDefault="0040155B" w:rsidP="0040155B">
      <w:pPr>
        <w:tabs>
          <w:tab w:val="left" w:pos="4032"/>
          <w:tab w:val="left" w:pos="6768"/>
          <w:tab w:val="left" w:pos="7632"/>
        </w:tabs>
        <w:spacing w:before="42" w:line="200" w:lineRule="exact"/>
        <w:ind w:left="3168"/>
        <w:textAlignment w:val="baseline"/>
        <w:rPr>
          <w:rFonts w:ascii="Arial" w:eastAsia="Arial" w:hAnsi="Arial"/>
          <w:color w:val="000000"/>
          <w:sz w:val="18"/>
        </w:rPr>
      </w:pPr>
      <w:r>
        <w:rPr>
          <w:rFonts w:ascii="Arial" w:eastAsia="Arial" w:hAnsi="Arial"/>
          <w:color w:val="000000"/>
          <w:sz w:val="18"/>
        </w:rPr>
        <w:t>Cost</w:t>
      </w:r>
      <w:r>
        <w:rPr>
          <w:rFonts w:ascii="Arial" w:eastAsia="Arial" w:hAnsi="Arial"/>
          <w:color w:val="000000"/>
          <w:sz w:val="18"/>
        </w:rPr>
        <w:tab/>
        <w:t>Accumulated Carrying value</w:t>
      </w:r>
      <w:r>
        <w:rPr>
          <w:rFonts w:ascii="Arial" w:eastAsia="Arial" w:hAnsi="Arial"/>
          <w:color w:val="000000"/>
          <w:sz w:val="18"/>
        </w:rPr>
        <w:tab/>
        <w:t>Cost</w:t>
      </w:r>
      <w:r>
        <w:rPr>
          <w:rFonts w:ascii="Arial" w:eastAsia="Arial" w:hAnsi="Arial"/>
          <w:color w:val="000000"/>
          <w:sz w:val="18"/>
        </w:rPr>
        <w:tab/>
        <w:t>Accumulated Carrying value</w:t>
      </w:r>
    </w:p>
    <w:p w14:paraId="1334ECDF" w14:textId="1DFB030B" w:rsidR="0040155B" w:rsidRDefault="0040155B" w:rsidP="0040155B">
      <w:pPr>
        <w:tabs>
          <w:tab w:val="left" w:pos="7632"/>
        </w:tabs>
        <w:spacing w:before="1" w:line="197" w:lineRule="exact"/>
        <w:ind w:left="4032"/>
        <w:textAlignment w:val="baseline"/>
        <w:rPr>
          <w:rFonts w:ascii="Arial" w:eastAsia="Arial" w:hAnsi="Arial"/>
          <w:color w:val="000000"/>
          <w:spacing w:val="-2"/>
          <w:sz w:val="18"/>
        </w:rPr>
      </w:pPr>
      <w:r>
        <w:rPr>
          <w:rFonts w:ascii="Arial" w:eastAsia="Arial" w:hAnsi="Arial"/>
          <w:color w:val="000000"/>
          <w:spacing w:val="-2"/>
          <w:sz w:val="18"/>
        </w:rPr>
        <w:t>amortisation</w:t>
      </w:r>
      <w:r>
        <w:rPr>
          <w:rFonts w:ascii="Arial" w:eastAsia="Arial" w:hAnsi="Arial"/>
          <w:color w:val="000000"/>
          <w:spacing w:val="-2"/>
          <w:sz w:val="18"/>
        </w:rPr>
        <w:tab/>
        <w:t>amortisation</w:t>
      </w:r>
    </w:p>
    <w:p w14:paraId="706FD218" w14:textId="4A36605A" w:rsidR="0040155B" w:rsidRDefault="0040155B" w:rsidP="0040155B">
      <w:pPr>
        <w:tabs>
          <w:tab w:val="left" w:pos="7992"/>
        </w:tabs>
        <w:spacing w:line="197" w:lineRule="exact"/>
        <w:ind w:left="4392"/>
        <w:textAlignment w:val="baseline"/>
        <w:rPr>
          <w:rFonts w:ascii="Arial" w:eastAsia="Arial" w:hAnsi="Arial"/>
          <w:color w:val="000000"/>
          <w:spacing w:val="-6"/>
          <w:sz w:val="18"/>
        </w:rPr>
      </w:pPr>
      <w:r>
        <w:rPr>
          <w:rFonts w:ascii="Arial" w:eastAsia="Arial" w:hAnsi="Arial"/>
          <w:color w:val="000000"/>
          <w:spacing w:val="-6"/>
          <w:sz w:val="18"/>
        </w:rPr>
        <w:t>and</w:t>
      </w:r>
      <w:r>
        <w:rPr>
          <w:rFonts w:ascii="Arial" w:eastAsia="Arial" w:hAnsi="Arial"/>
          <w:color w:val="000000"/>
          <w:spacing w:val="-6"/>
          <w:sz w:val="18"/>
        </w:rPr>
        <w:tab/>
        <w:t>and</w:t>
      </w:r>
    </w:p>
    <w:p w14:paraId="0CDBCD92" w14:textId="04A20C72" w:rsidR="0040155B" w:rsidRDefault="0040155B" w:rsidP="0040155B">
      <w:pPr>
        <w:tabs>
          <w:tab w:val="left" w:pos="7632"/>
        </w:tabs>
        <w:spacing w:line="197" w:lineRule="exact"/>
        <w:ind w:left="4032"/>
        <w:textAlignment w:val="baseline"/>
        <w:rPr>
          <w:rFonts w:ascii="Arial" w:eastAsia="Arial" w:hAnsi="Arial"/>
          <w:color w:val="000000"/>
          <w:spacing w:val="-2"/>
          <w:sz w:val="18"/>
        </w:rPr>
      </w:pPr>
      <w:r>
        <w:rPr>
          <w:rFonts w:ascii="Arial" w:eastAsia="Arial" w:hAnsi="Arial"/>
          <w:color w:val="000000"/>
          <w:spacing w:val="-2"/>
          <w:sz w:val="18"/>
        </w:rPr>
        <w:t>accumulated</w:t>
      </w:r>
      <w:r>
        <w:rPr>
          <w:rFonts w:ascii="Arial" w:eastAsia="Arial" w:hAnsi="Arial"/>
          <w:color w:val="000000"/>
          <w:spacing w:val="-2"/>
          <w:sz w:val="18"/>
        </w:rPr>
        <w:tab/>
        <w:t>accumulated</w:t>
      </w:r>
    </w:p>
    <w:p w14:paraId="676A0E69" w14:textId="3B865F24" w:rsidR="0040155B" w:rsidRDefault="0040155B" w:rsidP="0040155B">
      <w:pPr>
        <w:tabs>
          <w:tab w:val="left" w:pos="7704"/>
        </w:tabs>
        <w:spacing w:after="20" w:line="198" w:lineRule="exact"/>
        <w:ind w:left="4032"/>
        <w:textAlignment w:val="baseline"/>
        <w:rPr>
          <w:rFonts w:ascii="Arial" w:eastAsia="Arial" w:hAnsi="Arial"/>
          <w:color w:val="000000"/>
          <w:spacing w:val="-6"/>
          <w:sz w:val="18"/>
        </w:rPr>
      </w:pPr>
      <w:r>
        <w:rPr>
          <w:noProof/>
          <w:lang w:eastAsia="en-ZA"/>
        </w:rPr>
        <mc:AlternateContent>
          <mc:Choice Requires="wps">
            <w:drawing>
              <wp:anchor distT="0" distB="0" distL="114300" distR="114300" simplePos="0" relativeHeight="251658309" behindDoc="0" locked="0" layoutInCell="1" allowOverlap="1" wp14:anchorId="375B1C4D" wp14:editId="691F1116">
                <wp:simplePos x="0" y="0"/>
                <wp:positionH relativeFrom="page">
                  <wp:posOffset>1009015</wp:posOffset>
                </wp:positionH>
                <wp:positionV relativeFrom="page">
                  <wp:posOffset>5843270</wp:posOffset>
                </wp:positionV>
                <wp:extent cx="5932170" cy="0"/>
                <wp:effectExtent l="0" t="0" r="0" b="0"/>
                <wp:wrapNone/>
                <wp:docPr id="45"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217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800C01" id="Line 109" o:spid="_x0000_s1026" style="position:absolute;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9.45pt,460.1pt" to="546.55pt,4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JVIHw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3E+xUiR&#10;Dnb0LBRHWboIw+mNKyCmUlsb2qMn9WqeNf3ukNJVS9SeR5JvZwOJWchI3qWEizNQYtd/0QxiyMHr&#10;OKlTY7sACTNAp7iQ820h/OQRhY/TxcMke4S90asvIcU10VjnP3PdoWCUWALrCEyOz84HIqS4hoQ6&#10;Sm+ElHHfUqEe2M7zbBoznJaCBW+Ic3a/q6RFRxIkE3+xLfDchwXomrh2iIuuQUxWHxSLZVpO2Ppi&#10;eyLkYAMtqUIhaBKIXqxBLD8W6WI9X8/zUT6ZrUd5WtejT5sqH8022eO0fqirqs5+Bs5ZXrSCMa4C&#10;7atws/zvhHF5QoPkbtK9DSh5jx4nCWSv/5F03HJY7CCRnWbnrb1uH7Qagy/vKjyG+zvY969/9QsA&#10;AP//AwBQSwMEFAAGAAgAAAAhAIzYfeTgAAAADAEAAA8AAABkcnMvZG93bnJldi54bWxMj11LwzAU&#10;hu8F/0M4gncuWf1aa9MhgiAMHHYOvcyaY1PWnJQk2zp/vRkIevme8/Ce55Tz0fZsjz50jiRMJwIY&#10;UuN0R62E99Xz1QxYiIq06h2hhCMGmFfnZ6UqtDvQG+7r2LJUQqFQEkyMQ8F5aAxaFSZuQEq7L+et&#10;iin6lmuvDqnc9jwT4o5b1VG6YNSATwabbb2zEl6N/1yt10v14e9fFt/buKxvOi7l5cX4+AAs4hj/&#10;YDjpJ3WoktPG7UgH1qd8O8sTKiHPRAbsRIj8egps8zviVcn/P1H9AAAA//8DAFBLAQItABQABgAI&#10;AAAAIQC2gziS/gAAAOEBAAATAAAAAAAAAAAAAAAAAAAAAABbQ29udGVudF9UeXBlc10ueG1sUEsB&#10;Ai0AFAAGAAgAAAAhADj9If/WAAAAlAEAAAsAAAAAAAAAAAAAAAAALwEAAF9yZWxzLy5yZWxzUEsB&#10;Ai0AFAAGAAgAAAAhAM2ElUgfAgAARQQAAA4AAAAAAAAAAAAAAAAALgIAAGRycy9lMm9Eb2MueG1s&#10;UEsBAi0AFAAGAAgAAAAhAIzYfeTgAAAADAEAAA8AAAAAAAAAAAAAAAAAeQQAAGRycy9kb3ducmV2&#10;LnhtbFBLBQYAAAAABAAEAPMAAACGBQAAAAA=&#10;" strokeweight="1.45pt">
                <w10:wrap anchorx="page" anchory="page"/>
              </v:line>
            </w:pict>
          </mc:Fallback>
        </mc:AlternateContent>
      </w:r>
      <w:r>
        <w:rPr>
          <w:rFonts w:ascii="Arial" w:eastAsia="Arial" w:hAnsi="Arial"/>
          <w:color w:val="000000"/>
          <w:spacing w:val="-6"/>
          <w:sz w:val="18"/>
        </w:rPr>
        <w:t>impairment</w:t>
      </w:r>
      <w:r>
        <w:rPr>
          <w:rFonts w:ascii="Arial" w:eastAsia="Arial" w:hAnsi="Arial"/>
          <w:color w:val="000000"/>
          <w:spacing w:val="-6"/>
          <w:sz w:val="18"/>
        </w:rPr>
        <w:tab/>
        <w:t>impairment</w:t>
      </w:r>
    </w:p>
    <w:p w14:paraId="6AB7D112" w14:textId="533EF3A1" w:rsidR="0040155B" w:rsidRDefault="0040155B" w:rsidP="0040155B">
      <w:pPr>
        <w:rPr>
          <w:sz w:val="2"/>
        </w:rPr>
      </w:pPr>
    </w:p>
    <w:tbl>
      <w:tblPr>
        <w:tblW w:w="0" w:type="auto"/>
        <w:tblInd w:w="612" w:type="dxa"/>
        <w:tblLayout w:type="fixed"/>
        <w:tblCellMar>
          <w:left w:w="0" w:type="dxa"/>
          <w:right w:w="0" w:type="dxa"/>
        </w:tblCellMar>
        <w:tblLook w:val="0000" w:firstRow="0" w:lastRow="0" w:firstColumn="0" w:lastColumn="0" w:noHBand="0" w:noVBand="0"/>
      </w:tblPr>
      <w:tblGrid>
        <w:gridCol w:w="2280"/>
        <w:gridCol w:w="687"/>
        <w:gridCol w:w="585"/>
        <w:gridCol w:w="619"/>
        <w:gridCol w:w="644"/>
        <w:gridCol w:w="561"/>
        <w:gridCol w:w="605"/>
        <w:gridCol w:w="605"/>
        <w:gridCol w:w="576"/>
        <w:gridCol w:w="624"/>
        <w:gridCol w:w="633"/>
        <w:gridCol w:w="567"/>
        <w:gridCol w:w="386"/>
      </w:tblGrid>
      <w:tr w:rsidR="0040155B" w14:paraId="3AA54B41" w14:textId="77777777" w:rsidTr="00E80FEF">
        <w:trPr>
          <w:trHeight w:hRule="exact" w:val="247"/>
        </w:trPr>
        <w:tc>
          <w:tcPr>
            <w:tcW w:w="2280" w:type="dxa"/>
            <w:tcBorders>
              <w:top w:val="none" w:sz="0" w:space="0" w:color="020000"/>
              <w:left w:val="none" w:sz="0" w:space="0" w:color="020000"/>
              <w:bottom w:val="none" w:sz="0" w:space="0" w:color="020000"/>
              <w:right w:val="none" w:sz="0" w:space="0" w:color="020000"/>
            </w:tcBorders>
            <w:vAlign w:val="center"/>
          </w:tcPr>
          <w:p w14:paraId="28DC9434" w14:textId="1C3BC1CC" w:rsidR="0040155B" w:rsidRDefault="0040155B" w:rsidP="00E80FEF">
            <w:pPr>
              <w:spacing w:before="54" w:line="192" w:lineRule="exact"/>
              <w:ind w:left="10"/>
              <w:textAlignment w:val="baseline"/>
              <w:rPr>
                <w:rFonts w:ascii="Arial" w:eastAsia="Arial" w:hAnsi="Arial"/>
                <w:color w:val="000000"/>
                <w:sz w:val="18"/>
              </w:rPr>
            </w:pPr>
            <w:r>
              <w:rPr>
                <w:rFonts w:ascii="Arial" w:eastAsia="Arial" w:hAnsi="Arial"/>
                <w:color w:val="000000"/>
                <w:sz w:val="18"/>
              </w:rPr>
              <w:t>Additional capacity rights</w:t>
            </w:r>
          </w:p>
        </w:tc>
        <w:tc>
          <w:tcPr>
            <w:tcW w:w="687" w:type="dxa"/>
            <w:tcBorders>
              <w:top w:val="none" w:sz="0" w:space="0" w:color="020000"/>
              <w:left w:val="none" w:sz="0" w:space="0" w:color="020000"/>
              <w:bottom w:val="none" w:sz="0" w:space="0" w:color="020000"/>
              <w:right w:val="none" w:sz="0" w:space="0" w:color="020000"/>
            </w:tcBorders>
            <w:vAlign w:val="center"/>
          </w:tcPr>
          <w:p w14:paraId="312E619D" w14:textId="77777777" w:rsidR="0040155B" w:rsidRDefault="0040155B" w:rsidP="00E80FEF">
            <w:pPr>
              <w:spacing w:before="57" w:line="189" w:lineRule="exact"/>
              <w:ind w:right="24"/>
              <w:jc w:val="right"/>
              <w:textAlignment w:val="baseline"/>
              <w:rPr>
                <w:rFonts w:ascii="Arial" w:eastAsia="Arial" w:hAnsi="Arial"/>
                <w:color w:val="000000"/>
                <w:sz w:val="18"/>
              </w:rPr>
            </w:pPr>
            <w:r>
              <w:rPr>
                <w:rFonts w:ascii="Arial" w:eastAsia="Arial" w:hAnsi="Arial"/>
                <w:color w:val="000000"/>
                <w:sz w:val="18"/>
              </w:rPr>
              <w:t>235</w:t>
            </w:r>
          </w:p>
        </w:tc>
        <w:tc>
          <w:tcPr>
            <w:tcW w:w="585" w:type="dxa"/>
            <w:tcBorders>
              <w:top w:val="none" w:sz="0" w:space="0" w:color="020000"/>
              <w:left w:val="none" w:sz="0" w:space="0" w:color="020000"/>
              <w:bottom w:val="none" w:sz="0" w:space="0" w:color="020000"/>
              <w:right w:val="none" w:sz="0" w:space="0" w:color="020000"/>
            </w:tcBorders>
            <w:vAlign w:val="center"/>
          </w:tcPr>
          <w:p w14:paraId="5B638BE4" w14:textId="77777777" w:rsidR="0040155B" w:rsidRDefault="0040155B" w:rsidP="00E80FEF">
            <w:pPr>
              <w:spacing w:before="57" w:line="189" w:lineRule="exact"/>
              <w:jc w:val="center"/>
              <w:textAlignment w:val="baseline"/>
              <w:rPr>
                <w:rFonts w:ascii="Arial" w:eastAsia="Arial" w:hAnsi="Arial"/>
                <w:color w:val="000000"/>
                <w:sz w:val="18"/>
              </w:rPr>
            </w:pPr>
            <w:r>
              <w:rPr>
                <w:rFonts w:ascii="Arial" w:eastAsia="Arial" w:hAnsi="Arial"/>
                <w:color w:val="000000"/>
                <w:sz w:val="18"/>
              </w:rPr>
              <w:t>867</w:t>
            </w:r>
          </w:p>
        </w:tc>
        <w:tc>
          <w:tcPr>
            <w:tcW w:w="619" w:type="dxa"/>
            <w:tcBorders>
              <w:top w:val="none" w:sz="0" w:space="0" w:color="020000"/>
              <w:left w:val="none" w:sz="0" w:space="0" w:color="020000"/>
              <w:bottom w:val="none" w:sz="0" w:space="0" w:color="020000"/>
              <w:right w:val="none" w:sz="0" w:space="0" w:color="020000"/>
            </w:tcBorders>
            <w:vAlign w:val="center"/>
          </w:tcPr>
          <w:p w14:paraId="14FA8B17" w14:textId="77777777" w:rsidR="0040155B" w:rsidRDefault="0040155B" w:rsidP="00E80FEF">
            <w:pPr>
              <w:spacing w:before="52" w:line="194" w:lineRule="exact"/>
              <w:ind w:right="24"/>
              <w:jc w:val="right"/>
              <w:textAlignment w:val="baseline"/>
              <w:rPr>
                <w:rFonts w:ascii="Arial" w:eastAsia="Arial" w:hAnsi="Arial"/>
                <w:color w:val="000000"/>
                <w:sz w:val="18"/>
              </w:rPr>
            </w:pPr>
            <w:r>
              <w:rPr>
                <w:rFonts w:ascii="Arial" w:eastAsia="Arial" w:hAnsi="Arial"/>
                <w:color w:val="000000"/>
                <w:sz w:val="18"/>
              </w:rPr>
              <w:t>(55</w:t>
            </w:r>
          </w:p>
        </w:tc>
        <w:tc>
          <w:tcPr>
            <w:tcW w:w="644" w:type="dxa"/>
            <w:tcBorders>
              <w:top w:val="none" w:sz="0" w:space="0" w:color="020000"/>
              <w:left w:val="none" w:sz="0" w:space="0" w:color="020000"/>
              <w:bottom w:val="none" w:sz="0" w:space="0" w:color="020000"/>
              <w:right w:val="none" w:sz="0" w:space="0" w:color="020000"/>
            </w:tcBorders>
            <w:vAlign w:val="center"/>
          </w:tcPr>
          <w:p w14:paraId="6AB69BFD" w14:textId="77777777" w:rsidR="0040155B" w:rsidRDefault="0040155B" w:rsidP="00E80FEF">
            <w:pPr>
              <w:spacing w:before="55" w:line="191" w:lineRule="exact"/>
              <w:jc w:val="center"/>
              <w:textAlignment w:val="baseline"/>
              <w:rPr>
                <w:rFonts w:ascii="Arial" w:eastAsia="Arial" w:hAnsi="Arial"/>
                <w:color w:val="000000"/>
                <w:sz w:val="18"/>
              </w:rPr>
            </w:pPr>
            <w:r>
              <w:rPr>
                <w:rFonts w:ascii="Arial" w:eastAsia="Arial" w:hAnsi="Arial"/>
                <w:color w:val="000000"/>
                <w:sz w:val="18"/>
              </w:rPr>
              <w:t>635)</w:t>
            </w:r>
          </w:p>
        </w:tc>
        <w:tc>
          <w:tcPr>
            <w:tcW w:w="561" w:type="dxa"/>
            <w:tcBorders>
              <w:top w:val="none" w:sz="0" w:space="0" w:color="020000"/>
              <w:left w:val="none" w:sz="0" w:space="0" w:color="020000"/>
              <w:bottom w:val="none" w:sz="0" w:space="0" w:color="020000"/>
              <w:right w:val="none" w:sz="0" w:space="0" w:color="020000"/>
            </w:tcBorders>
            <w:vAlign w:val="center"/>
          </w:tcPr>
          <w:p w14:paraId="7A8B204F" w14:textId="77777777" w:rsidR="0040155B" w:rsidRDefault="0040155B" w:rsidP="00E80FEF">
            <w:pPr>
              <w:spacing w:before="52" w:line="194" w:lineRule="exact"/>
              <w:ind w:right="13"/>
              <w:jc w:val="right"/>
              <w:textAlignment w:val="baseline"/>
              <w:rPr>
                <w:rFonts w:ascii="Arial" w:eastAsia="Arial" w:hAnsi="Arial"/>
                <w:color w:val="000000"/>
                <w:sz w:val="18"/>
              </w:rPr>
            </w:pPr>
            <w:r>
              <w:rPr>
                <w:rFonts w:ascii="Arial" w:eastAsia="Arial" w:hAnsi="Arial"/>
                <w:color w:val="000000"/>
                <w:sz w:val="18"/>
              </w:rPr>
              <w:t>180</w:t>
            </w:r>
          </w:p>
        </w:tc>
        <w:tc>
          <w:tcPr>
            <w:tcW w:w="605" w:type="dxa"/>
            <w:tcBorders>
              <w:top w:val="none" w:sz="0" w:space="0" w:color="020000"/>
              <w:left w:val="none" w:sz="0" w:space="0" w:color="020000"/>
              <w:bottom w:val="none" w:sz="0" w:space="0" w:color="020000"/>
              <w:right w:val="none" w:sz="0" w:space="0" w:color="020000"/>
            </w:tcBorders>
            <w:vAlign w:val="center"/>
          </w:tcPr>
          <w:p w14:paraId="46636A04" w14:textId="77777777" w:rsidR="0040155B" w:rsidRDefault="0040155B" w:rsidP="00E80FEF">
            <w:pPr>
              <w:spacing w:before="52" w:line="194" w:lineRule="exact"/>
              <w:jc w:val="center"/>
              <w:textAlignment w:val="baseline"/>
              <w:rPr>
                <w:rFonts w:ascii="Arial" w:eastAsia="Arial" w:hAnsi="Arial"/>
                <w:color w:val="000000"/>
                <w:sz w:val="18"/>
              </w:rPr>
            </w:pPr>
            <w:r>
              <w:rPr>
                <w:rFonts w:ascii="Arial" w:eastAsia="Arial" w:hAnsi="Arial"/>
                <w:color w:val="000000"/>
                <w:sz w:val="18"/>
              </w:rPr>
              <w:t>232</w:t>
            </w:r>
          </w:p>
        </w:tc>
        <w:tc>
          <w:tcPr>
            <w:tcW w:w="605" w:type="dxa"/>
            <w:tcBorders>
              <w:top w:val="none" w:sz="0" w:space="0" w:color="020000"/>
              <w:left w:val="none" w:sz="0" w:space="0" w:color="020000"/>
              <w:bottom w:val="none" w:sz="0" w:space="0" w:color="020000"/>
              <w:right w:val="none" w:sz="0" w:space="0" w:color="020000"/>
            </w:tcBorders>
            <w:vAlign w:val="center"/>
          </w:tcPr>
          <w:p w14:paraId="6EE6E3E8" w14:textId="77777777" w:rsidR="0040155B" w:rsidRDefault="0040155B" w:rsidP="00E80FEF">
            <w:pPr>
              <w:spacing w:before="52" w:line="194" w:lineRule="exact"/>
              <w:ind w:right="24"/>
              <w:jc w:val="right"/>
              <w:textAlignment w:val="baseline"/>
              <w:rPr>
                <w:rFonts w:ascii="Arial" w:eastAsia="Arial" w:hAnsi="Arial"/>
                <w:color w:val="000000"/>
                <w:sz w:val="18"/>
              </w:rPr>
            </w:pPr>
            <w:r>
              <w:rPr>
                <w:rFonts w:ascii="Arial" w:eastAsia="Arial" w:hAnsi="Arial"/>
                <w:color w:val="000000"/>
                <w:sz w:val="18"/>
              </w:rPr>
              <w:t>235</w:t>
            </w:r>
          </w:p>
        </w:tc>
        <w:tc>
          <w:tcPr>
            <w:tcW w:w="576" w:type="dxa"/>
            <w:tcBorders>
              <w:top w:val="none" w:sz="0" w:space="0" w:color="020000"/>
              <w:left w:val="none" w:sz="0" w:space="0" w:color="020000"/>
              <w:bottom w:val="none" w:sz="0" w:space="0" w:color="020000"/>
              <w:right w:val="none" w:sz="0" w:space="0" w:color="020000"/>
            </w:tcBorders>
            <w:vAlign w:val="center"/>
          </w:tcPr>
          <w:p w14:paraId="2AC22DEC" w14:textId="77777777" w:rsidR="0040155B" w:rsidRDefault="0040155B" w:rsidP="00E80FEF">
            <w:pPr>
              <w:spacing w:before="52" w:line="194" w:lineRule="exact"/>
              <w:jc w:val="center"/>
              <w:textAlignment w:val="baseline"/>
              <w:rPr>
                <w:rFonts w:ascii="Arial" w:eastAsia="Arial" w:hAnsi="Arial"/>
                <w:color w:val="000000"/>
                <w:sz w:val="18"/>
              </w:rPr>
            </w:pPr>
            <w:r>
              <w:rPr>
                <w:rFonts w:ascii="Arial" w:eastAsia="Arial" w:hAnsi="Arial"/>
                <w:color w:val="000000"/>
                <w:sz w:val="18"/>
              </w:rPr>
              <w:t>867</w:t>
            </w:r>
          </w:p>
        </w:tc>
        <w:tc>
          <w:tcPr>
            <w:tcW w:w="624" w:type="dxa"/>
            <w:tcBorders>
              <w:top w:val="none" w:sz="0" w:space="0" w:color="020000"/>
              <w:left w:val="none" w:sz="0" w:space="0" w:color="020000"/>
              <w:bottom w:val="none" w:sz="0" w:space="0" w:color="020000"/>
              <w:right w:val="none" w:sz="0" w:space="0" w:color="020000"/>
            </w:tcBorders>
            <w:vAlign w:val="center"/>
          </w:tcPr>
          <w:p w14:paraId="76688D46" w14:textId="77777777" w:rsidR="0040155B" w:rsidRDefault="0040155B" w:rsidP="00E80FEF">
            <w:pPr>
              <w:spacing w:before="47" w:line="199" w:lineRule="exact"/>
              <w:ind w:right="29"/>
              <w:jc w:val="right"/>
              <w:textAlignment w:val="baseline"/>
              <w:rPr>
                <w:rFonts w:ascii="Arial" w:eastAsia="Arial" w:hAnsi="Arial"/>
                <w:color w:val="000000"/>
                <w:sz w:val="18"/>
              </w:rPr>
            </w:pPr>
            <w:r>
              <w:rPr>
                <w:rFonts w:ascii="Arial" w:eastAsia="Arial" w:hAnsi="Arial"/>
                <w:color w:val="000000"/>
                <w:sz w:val="18"/>
              </w:rPr>
              <w:t>(49</w:t>
            </w:r>
          </w:p>
        </w:tc>
        <w:tc>
          <w:tcPr>
            <w:tcW w:w="633" w:type="dxa"/>
            <w:tcBorders>
              <w:top w:val="none" w:sz="0" w:space="0" w:color="020000"/>
              <w:left w:val="none" w:sz="0" w:space="0" w:color="020000"/>
              <w:bottom w:val="none" w:sz="0" w:space="0" w:color="020000"/>
              <w:right w:val="none" w:sz="0" w:space="0" w:color="020000"/>
            </w:tcBorders>
            <w:vAlign w:val="center"/>
          </w:tcPr>
          <w:p w14:paraId="2400AEC4" w14:textId="77777777" w:rsidR="0040155B" w:rsidRDefault="0040155B" w:rsidP="00E80FEF">
            <w:pPr>
              <w:spacing w:before="52" w:line="194" w:lineRule="exact"/>
              <w:jc w:val="center"/>
              <w:textAlignment w:val="baseline"/>
              <w:rPr>
                <w:rFonts w:ascii="Arial" w:eastAsia="Arial" w:hAnsi="Arial"/>
                <w:color w:val="000000"/>
                <w:sz w:val="18"/>
              </w:rPr>
            </w:pPr>
            <w:r>
              <w:rPr>
                <w:rFonts w:ascii="Arial" w:eastAsia="Arial" w:hAnsi="Arial"/>
                <w:color w:val="000000"/>
                <w:sz w:val="18"/>
              </w:rPr>
              <w:t>150)</w:t>
            </w:r>
          </w:p>
        </w:tc>
        <w:tc>
          <w:tcPr>
            <w:tcW w:w="567" w:type="dxa"/>
            <w:tcBorders>
              <w:top w:val="none" w:sz="0" w:space="0" w:color="020000"/>
              <w:left w:val="none" w:sz="0" w:space="0" w:color="020000"/>
              <w:bottom w:val="none" w:sz="0" w:space="0" w:color="020000"/>
              <w:right w:val="none" w:sz="0" w:space="0" w:color="020000"/>
            </w:tcBorders>
            <w:vAlign w:val="center"/>
          </w:tcPr>
          <w:p w14:paraId="493D6441" w14:textId="77777777" w:rsidR="0040155B" w:rsidRDefault="0040155B" w:rsidP="00E80FEF">
            <w:pPr>
              <w:spacing w:before="47" w:line="199" w:lineRule="exact"/>
              <w:ind w:right="19"/>
              <w:jc w:val="right"/>
              <w:textAlignment w:val="baseline"/>
              <w:rPr>
                <w:rFonts w:ascii="Arial" w:eastAsia="Arial" w:hAnsi="Arial"/>
                <w:color w:val="000000"/>
                <w:sz w:val="18"/>
              </w:rPr>
            </w:pPr>
            <w:r>
              <w:rPr>
                <w:rFonts w:ascii="Arial" w:eastAsia="Arial" w:hAnsi="Arial"/>
                <w:color w:val="000000"/>
                <w:sz w:val="18"/>
              </w:rPr>
              <w:t>186</w:t>
            </w:r>
          </w:p>
        </w:tc>
        <w:tc>
          <w:tcPr>
            <w:tcW w:w="386" w:type="dxa"/>
            <w:tcBorders>
              <w:top w:val="none" w:sz="0" w:space="0" w:color="020000"/>
              <w:left w:val="none" w:sz="0" w:space="0" w:color="020000"/>
              <w:bottom w:val="none" w:sz="0" w:space="0" w:color="020000"/>
              <w:right w:val="none" w:sz="0" w:space="0" w:color="020000"/>
            </w:tcBorders>
            <w:vAlign w:val="center"/>
          </w:tcPr>
          <w:p w14:paraId="533BDD4A" w14:textId="77777777" w:rsidR="0040155B" w:rsidRDefault="0040155B" w:rsidP="00E80FEF">
            <w:pPr>
              <w:spacing w:before="47" w:line="199" w:lineRule="exact"/>
              <w:jc w:val="center"/>
              <w:textAlignment w:val="baseline"/>
              <w:rPr>
                <w:rFonts w:ascii="Arial" w:eastAsia="Arial" w:hAnsi="Arial"/>
                <w:color w:val="000000"/>
                <w:sz w:val="18"/>
              </w:rPr>
            </w:pPr>
            <w:r>
              <w:rPr>
                <w:rFonts w:ascii="Arial" w:eastAsia="Arial" w:hAnsi="Arial"/>
                <w:color w:val="000000"/>
                <w:sz w:val="18"/>
              </w:rPr>
              <w:t>717</w:t>
            </w:r>
          </w:p>
        </w:tc>
      </w:tr>
      <w:tr w:rsidR="0040155B" w14:paraId="2787C10B" w14:textId="77777777" w:rsidTr="00E80FEF">
        <w:trPr>
          <w:trHeight w:hRule="exact" w:val="254"/>
        </w:trPr>
        <w:tc>
          <w:tcPr>
            <w:tcW w:w="2280" w:type="dxa"/>
            <w:tcBorders>
              <w:top w:val="none" w:sz="0" w:space="0" w:color="020000"/>
              <w:left w:val="none" w:sz="0" w:space="0" w:color="020000"/>
              <w:bottom w:val="single" w:sz="9" w:space="0" w:color="000000"/>
              <w:right w:val="none" w:sz="0" w:space="0" w:color="020000"/>
            </w:tcBorders>
            <w:vAlign w:val="center"/>
          </w:tcPr>
          <w:p w14:paraId="7244E19D" w14:textId="7B253F90" w:rsidR="0040155B" w:rsidRDefault="0040155B" w:rsidP="00E80FEF">
            <w:pPr>
              <w:spacing w:after="37" w:line="200" w:lineRule="exact"/>
              <w:ind w:left="10"/>
              <w:textAlignment w:val="baseline"/>
              <w:rPr>
                <w:rFonts w:ascii="Arial" w:eastAsia="Arial" w:hAnsi="Arial"/>
                <w:color w:val="000000"/>
                <w:sz w:val="18"/>
              </w:rPr>
            </w:pPr>
            <w:r>
              <w:rPr>
                <w:rFonts w:ascii="Arial" w:eastAsia="Arial" w:hAnsi="Arial"/>
                <w:color w:val="000000"/>
                <w:sz w:val="18"/>
              </w:rPr>
              <w:t>Computer software</w:t>
            </w:r>
          </w:p>
        </w:tc>
        <w:tc>
          <w:tcPr>
            <w:tcW w:w="687" w:type="dxa"/>
            <w:tcBorders>
              <w:top w:val="none" w:sz="0" w:space="0" w:color="020000"/>
              <w:left w:val="none" w:sz="0" w:space="0" w:color="020000"/>
              <w:bottom w:val="single" w:sz="9" w:space="0" w:color="000000"/>
              <w:right w:val="none" w:sz="0" w:space="0" w:color="020000"/>
            </w:tcBorders>
            <w:vAlign w:val="center"/>
          </w:tcPr>
          <w:p w14:paraId="57903E8B" w14:textId="77777777" w:rsidR="0040155B" w:rsidRDefault="0040155B" w:rsidP="00E80FEF">
            <w:pPr>
              <w:spacing w:after="37" w:line="200" w:lineRule="exact"/>
              <w:ind w:right="24"/>
              <w:jc w:val="right"/>
              <w:textAlignment w:val="baseline"/>
              <w:rPr>
                <w:rFonts w:ascii="Arial" w:eastAsia="Arial" w:hAnsi="Arial"/>
                <w:color w:val="000000"/>
                <w:sz w:val="18"/>
              </w:rPr>
            </w:pPr>
            <w:r>
              <w:rPr>
                <w:rFonts w:ascii="Arial" w:eastAsia="Arial" w:hAnsi="Arial"/>
                <w:color w:val="000000"/>
                <w:sz w:val="18"/>
              </w:rPr>
              <w:t>230</w:t>
            </w:r>
          </w:p>
        </w:tc>
        <w:tc>
          <w:tcPr>
            <w:tcW w:w="585" w:type="dxa"/>
            <w:tcBorders>
              <w:top w:val="none" w:sz="0" w:space="0" w:color="020000"/>
              <w:left w:val="none" w:sz="0" w:space="0" w:color="020000"/>
              <w:bottom w:val="single" w:sz="9" w:space="0" w:color="000000"/>
              <w:right w:val="none" w:sz="0" w:space="0" w:color="020000"/>
            </w:tcBorders>
            <w:vAlign w:val="center"/>
          </w:tcPr>
          <w:p w14:paraId="53BC33BC" w14:textId="77777777" w:rsidR="0040155B" w:rsidRDefault="0040155B" w:rsidP="00E80FEF">
            <w:pPr>
              <w:spacing w:after="37" w:line="200" w:lineRule="exact"/>
              <w:jc w:val="center"/>
              <w:textAlignment w:val="baseline"/>
              <w:rPr>
                <w:rFonts w:ascii="Arial" w:eastAsia="Arial" w:hAnsi="Arial"/>
                <w:color w:val="000000"/>
                <w:sz w:val="18"/>
              </w:rPr>
            </w:pPr>
            <w:r>
              <w:rPr>
                <w:rFonts w:ascii="Arial" w:eastAsia="Arial" w:hAnsi="Arial"/>
                <w:color w:val="000000"/>
                <w:sz w:val="18"/>
              </w:rPr>
              <w:t>651</w:t>
            </w:r>
          </w:p>
        </w:tc>
        <w:tc>
          <w:tcPr>
            <w:tcW w:w="619" w:type="dxa"/>
            <w:tcBorders>
              <w:top w:val="none" w:sz="0" w:space="0" w:color="020000"/>
              <w:left w:val="none" w:sz="0" w:space="0" w:color="020000"/>
              <w:bottom w:val="single" w:sz="9" w:space="0" w:color="000000"/>
              <w:right w:val="none" w:sz="0" w:space="0" w:color="020000"/>
            </w:tcBorders>
            <w:vAlign w:val="center"/>
          </w:tcPr>
          <w:p w14:paraId="761999F2" w14:textId="77777777" w:rsidR="0040155B" w:rsidRDefault="0040155B" w:rsidP="00E80FEF">
            <w:pPr>
              <w:spacing w:after="37" w:line="200" w:lineRule="exact"/>
              <w:ind w:right="24"/>
              <w:jc w:val="right"/>
              <w:textAlignment w:val="baseline"/>
              <w:rPr>
                <w:rFonts w:ascii="Arial" w:eastAsia="Arial" w:hAnsi="Arial"/>
                <w:color w:val="000000"/>
                <w:sz w:val="18"/>
              </w:rPr>
            </w:pPr>
            <w:r>
              <w:rPr>
                <w:rFonts w:ascii="Arial" w:eastAsia="Arial" w:hAnsi="Arial"/>
                <w:color w:val="000000"/>
                <w:sz w:val="18"/>
              </w:rPr>
              <w:t>(85</w:t>
            </w:r>
          </w:p>
        </w:tc>
        <w:tc>
          <w:tcPr>
            <w:tcW w:w="644" w:type="dxa"/>
            <w:tcBorders>
              <w:top w:val="none" w:sz="0" w:space="0" w:color="020000"/>
              <w:left w:val="none" w:sz="0" w:space="0" w:color="020000"/>
              <w:bottom w:val="single" w:sz="9" w:space="0" w:color="000000"/>
              <w:right w:val="none" w:sz="0" w:space="0" w:color="020000"/>
            </w:tcBorders>
            <w:vAlign w:val="center"/>
          </w:tcPr>
          <w:p w14:paraId="4F33D345" w14:textId="77777777" w:rsidR="0040155B" w:rsidRDefault="0040155B" w:rsidP="00E80FEF">
            <w:pPr>
              <w:spacing w:after="41" w:line="200" w:lineRule="exact"/>
              <w:jc w:val="center"/>
              <w:textAlignment w:val="baseline"/>
              <w:rPr>
                <w:rFonts w:ascii="Arial" w:eastAsia="Arial" w:hAnsi="Arial"/>
                <w:color w:val="000000"/>
                <w:sz w:val="18"/>
              </w:rPr>
            </w:pPr>
            <w:r>
              <w:rPr>
                <w:rFonts w:ascii="Arial" w:eastAsia="Arial" w:hAnsi="Arial"/>
                <w:color w:val="000000"/>
                <w:sz w:val="18"/>
              </w:rPr>
              <w:t>497)</w:t>
            </w:r>
          </w:p>
        </w:tc>
        <w:tc>
          <w:tcPr>
            <w:tcW w:w="561" w:type="dxa"/>
            <w:tcBorders>
              <w:top w:val="none" w:sz="0" w:space="0" w:color="020000"/>
              <w:left w:val="none" w:sz="0" w:space="0" w:color="020000"/>
              <w:bottom w:val="single" w:sz="9" w:space="0" w:color="000000"/>
              <w:right w:val="none" w:sz="0" w:space="0" w:color="020000"/>
            </w:tcBorders>
            <w:vAlign w:val="center"/>
          </w:tcPr>
          <w:p w14:paraId="123CEFBC" w14:textId="77777777" w:rsidR="0040155B" w:rsidRDefault="0040155B" w:rsidP="00E80FEF">
            <w:pPr>
              <w:spacing w:after="41" w:line="200" w:lineRule="exact"/>
              <w:ind w:right="13"/>
              <w:jc w:val="right"/>
              <w:textAlignment w:val="baseline"/>
              <w:rPr>
                <w:rFonts w:ascii="Arial" w:eastAsia="Arial" w:hAnsi="Arial"/>
                <w:color w:val="000000"/>
                <w:sz w:val="18"/>
              </w:rPr>
            </w:pPr>
            <w:r>
              <w:rPr>
                <w:rFonts w:ascii="Arial" w:eastAsia="Arial" w:hAnsi="Arial"/>
                <w:color w:val="000000"/>
                <w:sz w:val="18"/>
              </w:rPr>
              <w:t>145</w:t>
            </w:r>
          </w:p>
        </w:tc>
        <w:tc>
          <w:tcPr>
            <w:tcW w:w="605" w:type="dxa"/>
            <w:tcBorders>
              <w:top w:val="none" w:sz="0" w:space="0" w:color="020000"/>
              <w:left w:val="none" w:sz="0" w:space="0" w:color="020000"/>
              <w:bottom w:val="single" w:sz="9" w:space="0" w:color="000000"/>
              <w:right w:val="none" w:sz="0" w:space="0" w:color="020000"/>
            </w:tcBorders>
            <w:vAlign w:val="center"/>
          </w:tcPr>
          <w:p w14:paraId="46C5C7D4" w14:textId="77777777" w:rsidR="0040155B" w:rsidRDefault="0040155B" w:rsidP="00E80FEF">
            <w:pPr>
              <w:spacing w:after="42" w:line="200" w:lineRule="exact"/>
              <w:jc w:val="center"/>
              <w:textAlignment w:val="baseline"/>
              <w:rPr>
                <w:rFonts w:ascii="Arial" w:eastAsia="Arial" w:hAnsi="Arial"/>
                <w:color w:val="000000"/>
                <w:sz w:val="18"/>
              </w:rPr>
            </w:pPr>
            <w:r>
              <w:rPr>
                <w:rFonts w:ascii="Arial" w:eastAsia="Arial" w:hAnsi="Arial"/>
                <w:color w:val="000000"/>
                <w:sz w:val="18"/>
              </w:rPr>
              <w:t>154</w:t>
            </w:r>
          </w:p>
        </w:tc>
        <w:tc>
          <w:tcPr>
            <w:tcW w:w="605" w:type="dxa"/>
            <w:tcBorders>
              <w:top w:val="none" w:sz="0" w:space="0" w:color="020000"/>
              <w:left w:val="none" w:sz="0" w:space="0" w:color="020000"/>
              <w:bottom w:val="single" w:sz="9" w:space="0" w:color="000000"/>
              <w:right w:val="none" w:sz="0" w:space="0" w:color="020000"/>
            </w:tcBorders>
            <w:vAlign w:val="center"/>
          </w:tcPr>
          <w:p w14:paraId="2C8FE343" w14:textId="77777777" w:rsidR="0040155B" w:rsidRDefault="0040155B" w:rsidP="00E80FEF">
            <w:pPr>
              <w:spacing w:after="37" w:line="200" w:lineRule="exact"/>
              <w:ind w:right="24"/>
              <w:jc w:val="right"/>
              <w:textAlignment w:val="baseline"/>
              <w:rPr>
                <w:rFonts w:ascii="Arial" w:eastAsia="Arial" w:hAnsi="Arial"/>
                <w:color w:val="000000"/>
                <w:sz w:val="18"/>
              </w:rPr>
            </w:pPr>
            <w:r>
              <w:rPr>
                <w:rFonts w:ascii="Arial" w:eastAsia="Arial" w:hAnsi="Arial"/>
                <w:color w:val="000000"/>
                <w:sz w:val="18"/>
              </w:rPr>
              <w:t>159</w:t>
            </w:r>
          </w:p>
        </w:tc>
        <w:tc>
          <w:tcPr>
            <w:tcW w:w="576" w:type="dxa"/>
            <w:tcBorders>
              <w:top w:val="none" w:sz="0" w:space="0" w:color="020000"/>
              <w:left w:val="none" w:sz="0" w:space="0" w:color="020000"/>
              <w:bottom w:val="single" w:sz="9" w:space="0" w:color="000000"/>
              <w:right w:val="none" w:sz="0" w:space="0" w:color="020000"/>
            </w:tcBorders>
            <w:vAlign w:val="center"/>
          </w:tcPr>
          <w:p w14:paraId="270E539D" w14:textId="77777777" w:rsidR="0040155B" w:rsidRDefault="0040155B" w:rsidP="00E80FEF">
            <w:pPr>
              <w:spacing w:after="37" w:line="200" w:lineRule="exact"/>
              <w:jc w:val="center"/>
              <w:textAlignment w:val="baseline"/>
              <w:rPr>
                <w:rFonts w:ascii="Arial" w:eastAsia="Arial" w:hAnsi="Arial"/>
                <w:color w:val="000000"/>
                <w:sz w:val="18"/>
              </w:rPr>
            </w:pPr>
            <w:r>
              <w:rPr>
                <w:rFonts w:ascii="Arial" w:eastAsia="Arial" w:hAnsi="Arial"/>
                <w:color w:val="000000"/>
                <w:sz w:val="18"/>
              </w:rPr>
              <w:t>301</w:t>
            </w:r>
          </w:p>
        </w:tc>
        <w:tc>
          <w:tcPr>
            <w:tcW w:w="624" w:type="dxa"/>
            <w:tcBorders>
              <w:top w:val="none" w:sz="0" w:space="0" w:color="020000"/>
              <w:left w:val="none" w:sz="0" w:space="0" w:color="020000"/>
              <w:bottom w:val="single" w:sz="9" w:space="0" w:color="000000"/>
              <w:right w:val="none" w:sz="0" w:space="0" w:color="020000"/>
            </w:tcBorders>
            <w:vAlign w:val="center"/>
          </w:tcPr>
          <w:p w14:paraId="6BAA7271" w14:textId="77777777" w:rsidR="0040155B" w:rsidRDefault="0040155B" w:rsidP="00E80FEF">
            <w:pPr>
              <w:spacing w:after="42" w:line="200" w:lineRule="exact"/>
              <w:ind w:right="29"/>
              <w:jc w:val="right"/>
              <w:textAlignment w:val="baseline"/>
              <w:rPr>
                <w:rFonts w:ascii="Arial" w:eastAsia="Arial" w:hAnsi="Arial"/>
                <w:color w:val="000000"/>
                <w:sz w:val="18"/>
              </w:rPr>
            </w:pPr>
            <w:r>
              <w:rPr>
                <w:rFonts w:ascii="Arial" w:eastAsia="Arial" w:hAnsi="Arial"/>
                <w:color w:val="000000"/>
                <w:sz w:val="18"/>
              </w:rPr>
              <w:t>(56</w:t>
            </w:r>
          </w:p>
        </w:tc>
        <w:tc>
          <w:tcPr>
            <w:tcW w:w="633" w:type="dxa"/>
            <w:tcBorders>
              <w:top w:val="none" w:sz="0" w:space="0" w:color="020000"/>
              <w:left w:val="none" w:sz="0" w:space="0" w:color="020000"/>
              <w:bottom w:val="single" w:sz="9" w:space="0" w:color="000000"/>
              <w:right w:val="none" w:sz="0" w:space="0" w:color="020000"/>
            </w:tcBorders>
            <w:vAlign w:val="center"/>
          </w:tcPr>
          <w:p w14:paraId="04F5530A" w14:textId="77777777" w:rsidR="0040155B" w:rsidRDefault="0040155B" w:rsidP="00E80FEF">
            <w:pPr>
              <w:spacing w:after="42" w:line="200" w:lineRule="exact"/>
              <w:jc w:val="center"/>
              <w:textAlignment w:val="baseline"/>
              <w:rPr>
                <w:rFonts w:ascii="Arial" w:eastAsia="Arial" w:hAnsi="Arial"/>
                <w:color w:val="000000"/>
                <w:sz w:val="18"/>
              </w:rPr>
            </w:pPr>
            <w:r>
              <w:rPr>
                <w:rFonts w:ascii="Arial" w:eastAsia="Arial" w:hAnsi="Arial"/>
                <w:color w:val="000000"/>
                <w:sz w:val="18"/>
              </w:rPr>
              <w:t>308)</w:t>
            </w:r>
          </w:p>
        </w:tc>
        <w:tc>
          <w:tcPr>
            <w:tcW w:w="567" w:type="dxa"/>
            <w:tcBorders>
              <w:top w:val="none" w:sz="0" w:space="0" w:color="020000"/>
              <w:left w:val="none" w:sz="0" w:space="0" w:color="020000"/>
              <w:bottom w:val="single" w:sz="9" w:space="0" w:color="000000"/>
              <w:right w:val="none" w:sz="0" w:space="0" w:color="020000"/>
            </w:tcBorders>
            <w:vAlign w:val="center"/>
          </w:tcPr>
          <w:p w14:paraId="527F4F05" w14:textId="77777777" w:rsidR="0040155B" w:rsidRDefault="0040155B" w:rsidP="00E80FEF">
            <w:pPr>
              <w:spacing w:after="47" w:line="197" w:lineRule="exact"/>
              <w:ind w:right="19"/>
              <w:jc w:val="right"/>
              <w:textAlignment w:val="baseline"/>
              <w:rPr>
                <w:rFonts w:ascii="Arial" w:eastAsia="Arial" w:hAnsi="Arial"/>
                <w:color w:val="000000"/>
                <w:sz w:val="18"/>
              </w:rPr>
            </w:pPr>
            <w:r>
              <w:rPr>
                <w:rFonts w:ascii="Arial" w:eastAsia="Arial" w:hAnsi="Arial"/>
                <w:color w:val="000000"/>
                <w:sz w:val="18"/>
              </w:rPr>
              <w:t>102</w:t>
            </w:r>
          </w:p>
        </w:tc>
        <w:tc>
          <w:tcPr>
            <w:tcW w:w="386" w:type="dxa"/>
            <w:tcBorders>
              <w:top w:val="none" w:sz="0" w:space="0" w:color="020000"/>
              <w:left w:val="none" w:sz="0" w:space="0" w:color="020000"/>
              <w:bottom w:val="single" w:sz="9" w:space="0" w:color="000000"/>
              <w:right w:val="none" w:sz="0" w:space="0" w:color="020000"/>
            </w:tcBorders>
            <w:vAlign w:val="center"/>
          </w:tcPr>
          <w:p w14:paraId="790748FB" w14:textId="77777777" w:rsidR="0040155B" w:rsidRDefault="0040155B" w:rsidP="00E80FEF">
            <w:pPr>
              <w:spacing w:after="42" w:line="200" w:lineRule="exact"/>
              <w:jc w:val="center"/>
              <w:textAlignment w:val="baseline"/>
              <w:rPr>
                <w:rFonts w:ascii="Arial" w:eastAsia="Arial" w:hAnsi="Arial"/>
                <w:color w:val="000000"/>
                <w:sz w:val="18"/>
              </w:rPr>
            </w:pPr>
            <w:r>
              <w:rPr>
                <w:rFonts w:ascii="Arial" w:eastAsia="Arial" w:hAnsi="Arial"/>
                <w:color w:val="000000"/>
                <w:sz w:val="18"/>
              </w:rPr>
              <w:t>993</w:t>
            </w:r>
          </w:p>
        </w:tc>
      </w:tr>
      <w:tr w:rsidR="0040155B" w14:paraId="6817C27C" w14:textId="77777777" w:rsidTr="00E80FEF">
        <w:trPr>
          <w:trHeight w:hRule="exact" w:val="283"/>
        </w:trPr>
        <w:tc>
          <w:tcPr>
            <w:tcW w:w="2280" w:type="dxa"/>
            <w:tcBorders>
              <w:top w:val="single" w:sz="9" w:space="0" w:color="000000"/>
              <w:left w:val="none" w:sz="0" w:space="0" w:color="020000"/>
              <w:bottom w:val="single" w:sz="9" w:space="0" w:color="000000"/>
              <w:right w:val="none" w:sz="0" w:space="0" w:color="020000"/>
            </w:tcBorders>
            <w:vAlign w:val="center"/>
          </w:tcPr>
          <w:p w14:paraId="1E058037" w14:textId="0BBB6842" w:rsidR="0040155B" w:rsidRDefault="0040155B" w:rsidP="00E80FEF">
            <w:pPr>
              <w:spacing w:before="41" w:after="37" w:line="200" w:lineRule="exact"/>
              <w:ind w:left="10"/>
              <w:textAlignment w:val="baseline"/>
              <w:rPr>
                <w:rFonts w:ascii="Arial" w:eastAsia="Arial" w:hAnsi="Arial"/>
                <w:b/>
                <w:color w:val="000000"/>
                <w:sz w:val="18"/>
              </w:rPr>
            </w:pPr>
            <w:r>
              <w:rPr>
                <w:rFonts w:ascii="Arial" w:eastAsia="Arial" w:hAnsi="Arial"/>
                <w:b/>
                <w:color w:val="000000"/>
                <w:sz w:val="18"/>
              </w:rPr>
              <w:t>Total</w:t>
            </w:r>
          </w:p>
        </w:tc>
        <w:tc>
          <w:tcPr>
            <w:tcW w:w="687" w:type="dxa"/>
            <w:tcBorders>
              <w:top w:val="single" w:sz="9" w:space="0" w:color="000000"/>
              <w:left w:val="none" w:sz="0" w:space="0" w:color="020000"/>
              <w:bottom w:val="single" w:sz="9" w:space="0" w:color="000000"/>
              <w:right w:val="none" w:sz="0" w:space="0" w:color="020000"/>
            </w:tcBorders>
            <w:vAlign w:val="center"/>
          </w:tcPr>
          <w:p w14:paraId="541480D1" w14:textId="77777777" w:rsidR="0040155B" w:rsidRDefault="0040155B" w:rsidP="00E80FEF">
            <w:pPr>
              <w:spacing w:before="36" w:after="42" w:line="200" w:lineRule="exact"/>
              <w:ind w:right="24"/>
              <w:jc w:val="right"/>
              <w:textAlignment w:val="baseline"/>
              <w:rPr>
                <w:rFonts w:ascii="Arial" w:eastAsia="Arial" w:hAnsi="Arial"/>
                <w:b/>
                <w:color w:val="000000"/>
                <w:sz w:val="18"/>
              </w:rPr>
            </w:pPr>
            <w:r>
              <w:rPr>
                <w:rFonts w:ascii="Arial" w:eastAsia="Arial" w:hAnsi="Arial"/>
                <w:b/>
                <w:color w:val="000000"/>
                <w:sz w:val="18"/>
              </w:rPr>
              <w:t>466</w:t>
            </w:r>
          </w:p>
        </w:tc>
        <w:tc>
          <w:tcPr>
            <w:tcW w:w="585" w:type="dxa"/>
            <w:tcBorders>
              <w:top w:val="single" w:sz="9" w:space="0" w:color="000000"/>
              <w:left w:val="none" w:sz="0" w:space="0" w:color="020000"/>
              <w:bottom w:val="single" w:sz="9" w:space="0" w:color="000000"/>
              <w:right w:val="none" w:sz="0" w:space="0" w:color="020000"/>
            </w:tcBorders>
            <w:vAlign w:val="center"/>
          </w:tcPr>
          <w:p w14:paraId="319EACAA" w14:textId="77777777" w:rsidR="0040155B" w:rsidRDefault="0040155B" w:rsidP="00E80FEF">
            <w:pPr>
              <w:spacing w:before="36" w:after="42" w:line="200" w:lineRule="exact"/>
              <w:jc w:val="center"/>
              <w:textAlignment w:val="baseline"/>
              <w:rPr>
                <w:rFonts w:ascii="Arial" w:eastAsia="Arial" w:hAnsi="Arial"/>
                <w:b/>
                <w:color w:val="000000"/>
                <w:sz w:val="18"/>
              </w:rPr>
            </w:pPr>
            <w:r>
              <w:rPr>
                <w:rFonts w:ascii="Arial" w:eastAsia="Arial" w:hAnsi="Arial"/>
                <w:b/>
                <w:color w:val="000000"/>
                <w:sz w:val="18"/>
              </w:rPr>
              <w:t>518</w:t>
            </w:r>
          </w:p>
        </w:tc>
        <w:tc>
          <w:tcPr>
            <w:tcW w:w="619" w:type="dxa"/>
            <w:tcBorders>
              <w:top w:val="single" w:sz="9" w:space="0" w:color="000000"/>
              <w:left w:val="none" w:sz="0" w:space="0" w:color="020000"/>
              <w:bottom w:val="single" w:sz="9" w:space="0" w:color="000000"/>
              <w:right w:val="none" w:sz="0" w:space="0" w:color="020000"/>
            </w:tcBorders>
            <w:vAlign w:val="center"/>
          </w:tcPr>
          <w:p w14:paraId="2F52CE53" w14:textId="77777777" w:rsidR="0040155B" w:rsidRDefault="0040155B" w:rsidP="00E80FEF">
            <w:pPr>
              <w:spacing w:before="36" w:after="42" w:line="200" w:lineRule="exact"/>
              <w:ind w:right="24"/>
              <w:jc w:val="right"/>
              <w:textAlignment w:val="baseline"/>
              <w:rPr>
                <w:rFonts w:ascii="Arial" w:eastAsia="Arial" w:hAnsi="Arial"/>
                <w:b/>
                <w:color w:val="000000"/>
                <w:sz w:val="18"/>
              </w:rPr>
            </w:pPr>
            <w:r>
              <w:rPr>
                <w:rFonts w:ascii="Arial" w:eastAsia="Arial" w:hAnsi="Arial"/>
                <w:b/>
                <w:color w:val="000000"/>
                <w:sz w:val="18"/>
              </w:rPr>
              <w:t>(141</w:t>
            </w:r>
          </w:p>
        </w:tc>
        <w:tc>
          <w:tcPr>
            <w:tcW w:w="644" w:type="dxa"/>
            <w:tcBorders>
              <w:top w:val="single" w:sz="9" w:space="0" w:color="000000"/>
              <w:left w:val="none" w:sz="0" w:space="0" w:color="020000"/>
              <w:bottom w:val="single" w:sz="9" w:space="0" w:color="000000"/>
              <w:right w:val="none" w:sz="0" w:space="0" w:color="020000"/>
            </w:tcBorders>
            <w:vAlign w:val="center"/>
          </w:tcPr>
          <w:p w14:paraId="16C21475" w14:textId="77777777" w:rsidR="0040155B" w:rsidRDefault="0040155B" w:rsidP="00E80FEF">
            <w:pPr>
              <w:spacing w:before="36" w:after="42" w:line="200" w:lineRule="exact"/>
              <w:jc w:val="center"/>
              <w:textAlignment w:val="baseline"/>
              <w:rPr>
                <w:rFonts w:ascii="Arial" w:eastAsia="Arial" w:hAnsi="Arial"/>
                <w:b/>
                <w:color w:val="000000"/>
                <w:sz w:val="18"/>
              </w:rPr>
            </w:pPr>
            <w:r>
              <w:rPr>
                <w:rFonts w:ascii="Arial" w:eastAsia="Arial" w:hAnsi="Arial"/>
                <w:b/>
                <w:color w:val="000000"/>
                <w:sz w:val="18"/>
              </w:rPr>
              <w:t>132)</w:t>
            </w:r>
          </w:p>
        </w:tc>
        <w:tc>
          <w:tcPr>
            <w:tcW w:w="561" w:type="dxa"/>
            <w:tcBorders>
              <w:top w:val="single" w:sz="9" w:space="0" w:color="000000"/>
              <w:left w:val="none" w:sz="0" w:space="0" w:color="020000"/>
              <w:bottom w:val="single" w:sz="9" w:space="0" w:color="000000"/>
              <w:right w:val="none" w:sz="0" w:space="0" w:color="020000"/>
            </w:tcBorders>
            <w:vAlign w:val="center"/>
          </w:tcPr>
          <w:p w14:paraId="2E9778DD" w14:textId="77777777" w:rsidR="0040155B" w:rsidRDefault="0040155B" w:rsidP="00E80FEF">
            <w:pPr>
              <w:spacing w:before="36" w:after="42" w:line="200" w:lineRule="exact"/>
              <w:ind w:right="13"/>
              <w:jc w:val="right"/>
              <w:textAlignment w:val="baseline"/>
              <w:rPr>
                <w:rFonts w:ascii="Arial" w:eastAsia="Arial" w:hAnsi="Arial"/>
                <w:b/>
                <w:color w:val="000000"/>
                <w:sz w:val="18"/>
              </w:rPr>
            </w:pPr>
            <w:r>
              <w:rPr>
                <w:rFonts w:ascii="Arial" w:eastAsia="Arial" w:hAnsi="Arial"/>
                <w:b/>
                <w:color w:val="000000"/>
                <w:sz w:val="18"/>
              </w:rPr>
              <w:t>325</w:t>
            </w:r>
          </w:p>
        </w:tc>
        <w:tc>
          <w:tcPr>
            <w:tcW w:w="605" w:type="dxa"/>
            <w:tcBorders>
              <w:top w:val="single" w:sz="9" w:space="0" w:color="000000"/>
              <w:left w:val="none" w:sz="0" w:space="0" w:color="020000"/>
              <w:bottom w:val="single" w:sz="9" w:space="0" w:color="000000"/>
              <w:right w:val="none" w:sz="0" w:space="0" w:color="020000"/>
            </w:tcBorders>
            <w:vAlign w:val="center"/>
          </w:tcPr>
          <w:p w14:paraId="04047E25" w14:textId="77777777" w:rsidR="0040155B" w:rsidRDefault="0040155B" w:rsidP="00E80FEF">
            <w:pPr>
              <w:spacing w:before="36" w:after="42" w:line="200" w:lineRule="exact"/>
              <w:jc w:val="center"/>
              <w:textAlignment w:val="baseline"/>
              <w:rPr>
                <w:rFonts w:ascii="Arial" w:eastAsia="Arial" w:hAnsi="Arial"/>
                <w:b/>
                <w:color w:val="000000"/>
                <w:sz w:val="18"/>
              </w:rPr>
            </w:pPr>
            <w:r>
              <w:rPr>
                <w:rFonts w:ascii="Arial" w:eastAsia="Arial" w:hAnsi="Arial"/>
                <w:b/>
                <w:color w:val="000000"/>
                <w:sz w:val="18"/>
              </w:rPr>
              <w:t>386</w:t>
            </w:r>
          </w:p>
        </w:tc>
        <w:tc>
          <w:tcPr>
            <w:tcW w:w="605" w:type="dxa"/>
            <w:tcBorders>
              <w:top w:val="single" w:sz="9" w:space="0" w:color="000000"/>
              <w:left w:val="none" w:sz="0" w:space="0" w:color="020000"/>
              <w:bottom w:val="single" w:sz="9" w:space="0" w:color="000000"/>
              <w:right w:val="none" w:sz="0" w:space="0" w:color="020000"/>
            </w:tcBorders>
            <w:vAlign w:val="center"/>
          </w:tcPr>
          <w:p w14:paraId="3B680C56" w14:textId="77777777" w:rsidR="0040155B" w:rsidRDefault="0040155B" w:rsidP="00E80FEF">
            <w:pPr>
              <w:spacing w:before="36" w:after="42" w:line="200" w:lineRule="exact"/>
              <w:ind w:right="24"/>
              <w:jc w:val="right"/>
              <w:textAlignment w:val="baseline"/>
              <w:rPr>
                <w:rFonts w:ascii="Arial" w:eastAsia="Arial" w:hAnsi="Arial"/>
                <w:b/>
                <w:color w:val="000000"/>
                <w:sz w:val="18"/>
              </w:rPr>
            </w:pPr>
            <w:r>
              <w:rPr>
                <w:rFonts w:ascii="Arial" w:eastAsia="Arial" w:hAnsi="Arial"/>
                <w:b/>
                <w:color w:val="000000"/>
                <w:sz w:val="18"/>
              </w:rPr>
              <w:t>395</w:t>
            </w:r>
          </w:p>
        </w:tc>
        <w:tc>
          <w:tcPr>
            <w:tcW w:w="576" w:type="dxa"/>
            <w:tcBorders>
              <w:top w:val="single" w:sz="9" w:space="0" w:color="000000"/>
              <w:left w:val="none" w:sz="0" w:space="0" w:color="020000"/>
              <w:bottom w:val="single" w:sz="9" w:space="0" w:color="000000"/>
              <w:right w:val="none" w:sz="0" w:space="0" w:color="020000"/>
            </w:tcBorders>
            <w:vAlign w:val="center"/>
          </w:tcPr>
          <w:p w14:paraId="21AE103E" w14:textId="77777777" w:rsidR="0040155B" w:rsidRDefault="0040155B" w:rsidP="00E80FEF">
            <w:pPr>
              <w:spacing w:before="36" w:after="42" w:line="200" w:lineRule="exact"/>
              <w:jc w:val="center"/>
              <w:textAlignment w:val="baseline"/>
              <w:rPr>
                <w:rFonts w:ascii="Arial" w:eastAsia="Arial" w:hAnsi="Arial"/>
                <w:b/>
                <w:color w:val="000000"/>
                <w:sz w:val="18"/>
              </w:rPr>
            </w:pPr>
            <w:r>
              <w:rPr>
                <w:rFonts w:ascii="Arial" w:eastAsia="Arial" w:hAnsi="Arial"/>
                <w:b/>
                <w:color w:val="000000"/>
                <w:sz w:val="18"/>
              </w:rPr>
              <w:t>168</w:t>
            </w:r>
          </w:p>
        </w:tc>
        <w:tc>
          <w:tcPr>
            <w:tcW w:w="624" w:type="dxa"/>
            <w:tcBorders>
              <w:top w:val="single" w:sz="9" w:space="0" w:color="000000"/>
              <w:left w:val="none" w:sz="0" w:space="0" w:color="020000"/>
              <w:bottom w:val="single" w:sz="9" w:space="0" w:color="000000"/>
              <w:right w:val="none" w:sz="0" w:space="0" w:color="020000"/>
            </w:tcBorders>
            <w:vAlign w:val="center"/>
          </w:tcPr>
          <w:p w14:paraId="2DB1DB90" w14:textId="77777777" w:rsidR="0040155B" w:rsidRDefault="0040155B" w:rsidP="00E80FEF">
            <w:pPr>
              <w:spacing w:before="36" w:after="42" w:line="200" w:lineRule="exact"/>
              <w:ind w:right="29"/>
              <w:jc w:val="right"/>
              <w:textAlignment w:val="baseline"/>
              <w:rPr>
                <w:rFonts w:ascii="Arial" w:eastAsia="Arial" w:hAnsi="Arial"/>
                <w:b/>
                <w:color w:val="000000"/>
                <w:sz w:val="18"/>
              </w:rPr>
            </w:pPr>
            <w:r>
              <w:rPr>
                <w:rFonts w:ascii="Arial" w:eastAsia="Arial" w:hAnsi="Arial"/>
                <w:b/>
                <w:color w:val="000000"/>
                <w:sz w:val="18"/>
              </w:rPr>
              <w:t>(105</w:t>
            </w:r>
          </w:p>
        </w:tc>
        <w:tc>
          <w:tcPr>
            <w:tcW w:w="633" w:type="dxa"/>
            <w:tcBorders>
              <w:top w:val="single" w:sz="9" w:space="0" w:color="000000"/>
              <w:left w:val="none" w:sz="0" w:space="0" w:color="020000"/>
              <w:bottom w:val="single" w:sz="9" w:space="0" w:color="000000"/>
              <w:right w:val="none" w:sz="0" w:space="0" w:color="020000"/>
            </w:tcBorders>
            <w:vAlign w:val="center"/>
          </w:tcPr>
          <w:p w14:paraId="1B40F044" w14:textId="77777777" w:rsidR="0040155B" w:rsidRDefault="0040155B" w:rsidP="00E80FEF">
            <w:pPr>
              <w:spacing w:before="36" w:after="42" w:line="200" w:lineRule="exact"/>
              <w:jc w:val="center"/>
              <w:textAlignment w:val="baseline"/>
              <w:rPr>
                <w:rFonts w:ascii="Arial" w:eastAsia="Arial" w:hAnsi="Arial"/>
                <w:b/>
                <w:color w:val="000000"/>
                <w:sz w:val="18"/>
              </w:rPr>
            </w:pPr>
            <w:r>
              <w:rPr>
                <w:rFonts w:ascii="Arial" w:eastAsia="Arial" w:hAnsi="Arial"/>
                <w:b/>
                <w:color w:val="000000"/>
                <w:sz w:val="18"/>
              </w:rPr>
              <w:t>458)</w:t>
            </w:r>
          </w:p>
        </w:tc>
        <w:tc>
          <w:tcPr>
            <w:tcW w:w="567" w:type="dxa"/>
            <w:tcBorders>
              <w:top w:val="single" w:sz="9" w:space="0" w:color="000000"/>
              <w:left w:val="none" w:sz="0" w:space="0" w:color="020000"/>
              <w:bottom w:val="single" w:sz="9" w:space="0" w:color="000000"/>
              <w:right w:val="none" w:sz="0" w:space="0" w:color="020000"/>
            </w:tcBorders>
            <w:vAlign w:val="center"/>
          </w:tcPr>
          <w:p w14:paraId="254E2916" w14:textId="77777777" w:rsidR="0040155B" w:rsidRDefault="0040155B" w:rsidP="00E80FEF">
            <w:pPr>
              <w:spacing w:before="31" w:after="47" w:line="200" w:lineRule="exact"/>
              <w:ind w:right="19"/>
              <w:jc w:val="right"/>
              <w:textAlignment w:val="baseline"/>
              <w:rPr>
                <w:rFonts w:ascii="Arial" w:eastAsia="Arial" w:hAnsi="Arial"/>
                <w:b/>
                <w:color w:val="000000"/>
                <w:sz w:val="18"/>
              </w:rPr>
            </w:pPr>
            <w:r>
              <w:rPr>
                <w:rFonts w:ascii="Arial" w:eastAsia="Arial" w:hAnsi="Arial"/>
                <w:b/>
                <w:color w:val="000000"/>
                <w:sz w:val="18"/>
              </w:rPr>
              <w:t>289</w:t>
            </w:r>
          </w:p>
        </w:tc>
        <w:tc>
          <w:tcPr>
            <w:tcW w:w="386" w:type="dxa"/>
            <w:tcBorders>
              <w:top w:val="single" w:sz="9" w:space="0" w:color="000000"/>
              <w:left w:val="none" w:sz="0" w:space="0" w:color="020000"/>
              <w:bottom w:val="single" w:sz="9" w:space="0" w:color="000000"/>
              <w:right w:val="none" w:sz="0" w:space="0" w:color="020000"/>
            </w:tcBorders>
            <w:vAlign w:val="center"/>
          </w:tcPr>
          <w:p w14:paraId="428AF64D" w14:textId="77777777" w:rsidR="0040155B" w:rsidRDefault="0040155B" w:rsidP="00E80FEF">
            <w:pPr>
              <w:spacing w:before="31" w:after="47" w:line="200" w:lineRule="exact"/>
              <w:jc w:val="center"/>
              <w:textAlignment w:val="baseline"/>
              <w:rPr>
                <w:rFonts w:ascii="Arial" w:eastAsia="Arial" w:hAnsi="Arial"/>
                <w:b/>
                <w:color w:val="000000"/>
                <w:sz w:val="18"/>
              </w:rPr>
            </w:pPr>
            <w:r>
              <w:rPr>
                <w:rFonts w:ascii="Arial" w:eastAsia="Arial" w:hAnsi="Arial"/>
                <w:b/>
                <w:color w:val="000000"/>
                <w:sz w:val="18"/>
              </w:rPr>
              <w:t>710</w:t>
            </w:r>
          </w:p>
        </w:tc>
      </w:tr>
    </w:tbl>
    <w:p w14:paraId="728CF911" w14:textId="77777777" w:rsidR="0040155B" w:rsidRDefault="0040155B" w:rsidP="0040155B">
      <w:pPr>
        <w:spacing w:after="86" w:line="20" w:lineRule="exact"/>
      </w:pPr>
    </w:p>
    <w:tbl>
      <w:tblPr>
        <w:tblW w:w="0" w:type="auto"/>
        <w:tblInd w:w="612" w:type="dxa"/>
        <w:tblLayout w:type="fixed"/>
        <w:tblCellMar>
          <w:left w:w="0" w:type="dxa"/>
          <w:right w:w="0" w:type="dxa"/>
        </w:tblCellMar>
        <w:tblLook w:val="0000" w:firstRow="0" w:lastRow="0" w:firstColumn="0" w:lastColumn="0" w:noHBand="0" w:noVBand="0"/>
      </w:tblPr>
      <w:tblGrid>
        <w:gridCol w:w="4393"/>
        <w:gridCol w:w="1233"/>
        <w:gridCol w:w="1114"/>
        <w:gridCol w:w="1377"/>
        <w:gridCol w:w="1003"/>
      </w:tblGrid>
      <w:tr w:rsidR="0040155B" w14:paraId="21810684" w14:textId="77777777" w:rsidTr="00E80FEF">
        <w:trPr>
          <w:trHeight w:hRule="exact" w:val="926"/>
        </w:trPr>
        <w:tc>
          <w:tcPr>
            <w:tcW w:w="4393" w:type="dxa"/>
            <w:tcBorders>
              <w:top w:val="none" w:sz="0" w:space="0" w:color="020000"/>
              <w:left w:val="none" w:sz="0" w:space="0" w:color="020000"/>
              <w:bottom w:val="none" w:sz="0" w:space="0" w:color="020000"/>
              <w:right w:val="none" w:sz="0" w:space="0" w:color="020000"/>
            </w:tcBorders>
          </w:tcPr>
          <w:p w14:paraId="253C0234" w14:textId="77777777" w:rsidR="0040155B" w:rsidRDefault="0040155B" w:rsidP="00E80FEF">
            <w:pPr>
              <w:spacing w:before="127" w:after="585" w:line="200" w:lineRule="exact"/>
              <w:ind w:left="19"/>
              <w:textAlignment w:val="baseline"/>
              <w:rPr>
                <w:rFonts w:ascii="Arial" w:eastAsia="Arial" w:hAnsi="Arial"/>
                <w:b/>
                <w:color w:val="000000"/>
                <w:sz w:val="18"/>
              </w:rPr>
            </w:pPr>
            <w:r>
              <w:rPr>
                <w:rFonts w:ascii="Arial" w:eastAsia="Arial" w:hAnsi="Arial"/>
                <w:b/>
                <w:color w:val="000000"/>
                <w:sz w:val="18"/>
              </w:rPr>
              <w:t>Reconciliation of intangible assets - 2016</w:t>
            </w:r>
          </w:p>
        </w:tc>
        <w:tc>
          <w:tcPr>
            <w:tcW w:w="1233" w:type="dxa"/>
            <w:tcBorders>
              <w:top w:val="none" w:sz="0" w:space="0" w:color="020000"/>
              <w:left w:val="none" w:sz="0" w:space="0" w:color="020000"/>
              <w:bottom w:val="none" w:sz="0" w:space="0" w:color="020000"/>
              <w:right w:val="none" w:sz="0" w:space="0" w:color="020000"/>
            </w:tcBorders>
            <w:vAlign w:val="bottom"/>
          </w:tcPr>
          <w:p w14:paraId="0A2D56A4" w14:textId="77777777" w:rsidR="0040155B" w:rsidRDefault="0040155B" w:rsidP="00E80FEF">
            <w:pPr>
              <w:spacing w:before="536" w:line="188" w:lineRule="exact"/>
              <w:jc w:val="center"/>
              <w:textAlignment w:val="baseline"/>
              <w:rPr>
                <w:rFonts w:ascii="Arial" w:eastAsia="Arial" w:hAnsi="Arial"/>
                <w:color w:val="000000"/>
                <w:sz w:val="18"/>
              </w:rPr>
            </w:pPr>
            <w:r>
              <w:rPr>
                <w:rFonts w:ascii="Arial" w:eastAsia="Arial" w:hAnsi="Arial"/>
                <w:color w:val="000000"/>
                <w:sz w:val="18"/>
              </w:rPr>
              <w:t xml:space="preserve">Opening </w:t>
            </w:r>
            <w:r>
              <w:rPr>
                <w:rFonts w:ascii="Arial" w:eastAsia="Arial" w:hAnsi="Arial"/>
                <w:color w:val="000000"/>
                <w:sz w:val="18"/>
              </w:rPr>
              <w:br/>
              <w:t>balance</w:t>
            </w:r>
          </w:p>
        </w:tc>
        <w:tc>
          <w:tcPr>
            <w:tcW w:w="1114" w:type="dxa"/>
            <w:tcBorders>
              <w:top w:val="none" w:sz="0" w:space="0" w:color="020000"/>
              <w:left w:val="none" w:sz="0" w:space="0" w:color="020000"/>
              <w:bottom w:val="none" w:sz="0" w:space="0" w:color="020000"/>
              <w:right w:val="none" w:sz="0" w:space="0" w:color="020000"/>
            </w:tcBorders>
          </w:tcPr>
          <w:p w14:paraId="08618B94" w14:textId="77777777" w:rsidR="0040155B" w:rsidRDefault="0040155B" w:rsidP="00E80FEF">
            <w:pPr>
              <w:spacing w:before="543" w:after="169" w:line="200" w:lineRule="exact"/>
              <w:ind w:right="267"/>
              <w:jc w:val="right"/>
              <w:textAlignment w:val="baseline"/>
              <w:rPr>
                <w:rFonts w:ascii="Arial" w:eastAsia="Arial" w:hAnsi="Arial"/>
                <w:color w:val="000000"/>
                <w:sz w:val="18"/>
              </w:rPr>
            </w:pPr>
            <w:r>
              <w:rPr>
                <w:rFonts w:ascii="Arial" w:eastAsia="Arial" w:hAnsi="Arial"/>
                <w:color w:val="000000"/>
                <w:sz w:val="18"/>
              </w:rPr>
              <w:t>Transfers</w:t>
            </w:r>
          </w:p>
        </w:tc>
        <w:tc>
          <w:tcPr>
            <w:tcW w:w="1377" w:type="dxa"/>
            <w:tcBorders>
              <w:top w:val="none" w:sz="0" w:space="0" w:color="020000"/>
              <w:left w:val="none" w:sz="0" w:space="0" w:color="020000"/>
              <w:bottom w:val="none" w:sz="0" w:space="0" w:color="020000"/>
              <w:right w:val="none" w:sz="0" w:space="0" w:color="020000"/>
            </w:tcBorders>
          </w:tcPr>
          <w:p w14:paraId="21345082" w14:textId="77777777" w:rsidR="0040155B" w:rsidRDefault="0040155B" w:rsidP="00E80FEF">
            <w:pPr>
              <w:spacing w:before="540" w:after="172" w:line="200" w:lineRule="exact"/>
              <w:ind w:right="296"/>
              <w:jc w:val="right"/>
              <w:textAlignment w:val="baseline"/>
              <w:rPr>
                <w:rFonts w:ascii="Arial" w:eastAsia="Arial" w:hAnsi="Arial"/>
                <w:color w:val="000000"/>
                <w:sz w:val="18"/>
              </w:rPr>
            </w:pPr>
            <w:r>
              <w:rPr>
                <w:rFonts w:ascii="Arial" w:eastAsia="Arial" w:hAnsi="Arial"/>
                <w:color w:val="000000"/>
                <w:sz w:val="18"/>
              </w:rPr>
              <w:t>Amortisation</w:t>
            </w:r>
          </w:p>
        </w:tc>
        <w:tc>
          <w:tcPr>
            <w:tcW w:w="1003" w:type="dxa"/>
            <w:tcBorders>
              <w:top w:val="none" w:sz="0" w:space="0" w:color="020000"/>
              <w:left w:val="none" w:sz="0" w:space="0" w:color="020000"/>
              <w:bottom w:val="none" w:sz="0" w:space="0" w:color="020000"/>
              <w:right w:val="none" w:sz="0" w:space="0" w:color="020000"/>
            </w:tcBorders>
          </w:tcPr>
          <w:p w14:paraId="6F01575A" w14:textId="77777777" w:rsidR="0040155B" w:rsidRDefault="0040155B" w:rsidP="00E80FEF">
            <w:pPr>
              <w:spacing w:before="539" w:after="173" w:line="200" w:lineRule="exact"/>
              <w:ind w:left="206"/>
              <w:textAlignment w:val="baseline"/>
              <w:rPr>
                <w:rFonts w:ascii="Arial" w:eastAsia="Arial" w:hAnsi="Arial"/>
                <w:color w:val="000000"/>
                <w:sz w:val="18"/>
              </w:rPr>
            </w:pPr>
            <w:r>
              <w:rPr>
                <w:rFonts w:ascii="Arial" w:eastAsia="Arial" w:hAnsi="Arial"/>
                <w:color w:val="000000"/>
                <w:sz w:val="18"/>
              </w:rPr>
              <w:t>Total</w:t>
            </w:r>
          </w:p>
        </w:tc>
      </w:tr>
      <w:tr w:rsidR="0040155B" w14:paraId="4B87FD42" w14:textId="77777777" w:rsidTr="00E80FEF">
        <w:trPr>
          <w:trHeight w:hRule="exact" w:val="202"/>
        </w:trPr>
        <w:tc>
          <w:tcPr>
            <w:tcW w:w="4393" w:type="dxa"/>
            <w:tcBorders>
              <w:top w:val="none" w:sz="0" w:space="0" w:color="020000"/>
              <w:left w:val="none" w:sz="0" w:space="0" w:color="020000"/>
              <w:bottom w:val="none" w:sz="0" w:space="0" w:color="020000"/>
              <w:right w:val="none" w:sz="0" w:space="0" w:color="020000"/>
            </w:tcBorders>
            <w:vAlign w:val="center"/>
          </w:tcPr>
          <w:p w14:paraId="6DE3C24D" w14:textId="77777777" w:rsidR="0040155B" w:rsidRDefault="0040155B" w:rsidP="00E80FEF">
            <w:pPr>
              <w:spacing w:line="188" w:lineRule="exact"/>
              <w:ind w:left="19"/>
              <w:textAlignment w:val="baseline"/>
              <w:rPr>
                <w:rFonts w:ascii="Arial" w:eastAsia="Arial" w:hAnsi="Arial"/>
                <w:color w:val="000000"/>
                <w:sz w:val="18"/>
              </w:rPr>
            </w:pPr>
            <w:r>
              <w:rPr>
                <w:rFonts w:ascii="Arial" w:eastAsia="Arial" w:hAnsi="Arial"/>
                <w:color w:val="000000"/>
                <w:sz w:val="18"/>
              </w:rPr>
              <w:t>Additional capacity rights</w:t>
            </w:r>
          </w:p>
        </w:tc>
        <w:tc>
          <w:tcPr>
            <w:tcW w:w="1233" w:type="dxa"/>
            <w:tcBorders>
              <w:top w:val="none" w:sz="0" w:space="0" w:color="020000"/>
              <w:left w:val="none" w:sz="0" w:space="0" w:color="020000"/>
              <w:bottom w:val="none" w:sz="0" w:space="0" w:color="020000"/>
              <w:right w:val="none" w:sz="0" w:space="0" w:color="020000"/>
            </w:tcBorders>
            <w:vAlign w:val="center"/>
          </w:tcPr>
          <w:p w14:paraId="55A207B2" w14:textId="77777777" w:rsidR="0040155B" w:rsidRDefault="0040155B" w:rsidP="00E80FEF">
            <w:pPr>
              <w:spacing w:line="192" w:lineRule="exact"/>
              <w:ind w:right="120"/>
              <w:jc w:val="right"/>
              <w:textAlignment w:val="baseline"/>
              <w:rPr>
                <w:rFonts w:ascii="Arial" w:eastAsia="Arial" w:hAnsi="Arial"/>
                <w:color w:val="000000"/>
                <w:sz w:val="18"/>
              </w:rPr>
            </w:pPr>
            <w:r>
              <w:rPr>
                <w:rFonts w:ascii="Arial" w:eastAsia="Arial" w:hAnsi="Arial"/>
                <w:color w:val="000000"/>
                <w:sz w:val="18"/>
              </w:rPr>
              <w:t>186 717</w:t>
            </w:r>
          </w:p>
        </w:tc>
        <w:tc>
          <w:tcPr>
            <w:tcW w:w="1114" w:type="dxa"/>
            <w:tcBorders>
              <w:top w:val="none" w:sz="0" w:space="0" w:color="020000"/>
              <w:left w:val="none" w:sz="0" w:space="0" w:color="020000"/>
              <w:bottom w:val="none" w:sz="0" w:space="0" w:color="020000"/>
              <w:right w:val="none" w:sz="0" w:space="0" w:color="020000"/>
            </w:tcBorders>
          </w:tcPr>
          <w:p w14:paraId="440E1E1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377" w:type="dxa"/>
            <w:tcBorders>
              <w:top w:val="none" w:sz="0" w:space="0" w:color="020000"/>
              <w:left w:val="none" w:sz="0" w:space="0" w:color="020000"/>
              <w:bottom w:val="none" w:sz="0" w:space="0" w:color="020000"/>
              <w:right w:val="none" w:sz="0" w:space="0" w:color="020000"/>
            </w:tcBorders>
            <w:vAlign w:val="center"/>
          </w:tcPr>
          <w:p w14:paraId="6CA53DCE" w14:textId="77777777" w:rsidR="0040155B" w:rsidRDefault="0040155B" w:rsidP="00E80FEF">
            <w:pPr>
              <w:spacing w:line="190" w:lineRule="exact"/>
              <w:ind w:right="206"/>
              <w:jc w:val="right"/>
              <w:textAlignment w:val="baseline"/>
              <w:rPr>
                <w:rFonts w:ascii="Arial" w:eastAsia="Arial" w:hAnsi="Arial"/>
                <w:color w:val="000000"/>
                <w:sz w:val="18"/>
              </w:rPr>
            </w:pPr>
            <w:r>
              <w:rPr>
                <w:rFonts w:ascii="Arial" w:eastAsia="Arial" w:hAnsi="Arial"/>
                <w:color w:val="000000"/>
                <w:sz w:val="18"/>
              </w:rPr>
              <w:t>(6 485)</w:t>
            </w:r>
          </w:p>
        </w:tc>
        <w:tc>
          <w:tcPr>
            <w:tcW w:w="1003" w:type="dxa"/>
            <w:tcBorders>
              <w:top w:val="none" w:sz="0" w:space="0" w:color="020000"/>
              <w:left w:val="none" w:sz="0" w:space="0" w:color="020000"/>
              <w:bottom w:val="none" w:sz="0" w:space="0" w:color="020000"/>
              <w:right w:val="none" w:sz="0" w:space="0" w:color="020000"/>
            </w:tcBorders>
            <w:vAlign w:val="center"/>
          </w:tcPr>
          <w:p w14:paraId="1A4105CB" w14:textId="77777777" w:rsidR="0040155B" w:rsidRDefault="0040155B" w:rsidP="00E80FEF">
            <w:pPr>
              <w:spacing w:line="193" w:lineRule="exact"/>
              <w:ind w:right="67"/>
              <w:jc w:val="right"/>
              <w:textAlignment w:val="baseline"/>
              <w:rPr>
                <w:rFonts w:ascii="Arial" w:eastAsia="Arial" w:hAnsi="Arial"/>
                <w:color w:val="000000"/>
                <w:sz w:val="18"/>
              </w:rPr>
            </w:pPr>
            <w:r>
              <w:rPr>
                <w:rFonts w:ascii="Arial" w:eastAsia="Arial" w:hAnsi="Arial"/>
                <w:color w:val="000000"/>
                <w:sz w:val="18"/>
              </w:rPr>
              <w:t>180 232</w:t>
            </w:r>
          </w:p>
        </w:tc>
      </w:tr>
      <w:tr w:rsidR="0040155B" w14:paraId="610248A2" w14:textId="77777777" w:rsidTr="00E80FEF">
        <w:trPr>
          <w:trHeight w:hRule="exact" w:val="259"/>
        </w:trPr>
        <w:tc>
          <w:tcPr>
            <w:tcW w:w="4393" w:type="dxa"/>
            <w:tcBorders>
              <w:top w:val="none" w:sz="0" w:space="0" w:color="020000"/>
              <w:left w:val="none" w:sz="0" w:space="0" w:color="020000"/>
              <w:bottom w:val="single" w:sz="9" w:space="0" w:color="000000"/>
              <w:right w:val="none" w:sz="0" w:space="0" w:color="020000"/>
            </w:tcBorders>
            <w:vAlign w:val="center"/>
          </w:tcPr>
          <w:p w14:paraId="3B0BB5E0" w14:textId="77777777" w:rsidR="0040155B" w:rsidRDefault="0040155B" w:rsidP="00E80FEF">
            <w:pPr>
              <w:spacing w:after="36" w:line="200" w:lineRule="exact"/>
              <w:ind w:left="19"/>
              <w:textAlignment w:val="baseline"/>
              <w:rPr>
                <w:rFonts w:ascii="Arial" w:eastAsia="Arial" w:hAnsi="Arial"/>
                <w:color w:val="000000"/>
                <w:sz w:val="18"/>
              </w:rPr>
            </w:pPr>
            <w:r>
              <w:rPr>
                <w:rFonts w:ascii="Arial" w:eastAsia="Arial" w:hAnsi="Arial"/>
                <w:color w:val="000000"/>
                <w:sz w:val="18"/>
              </w:rPr>
              <w:t>Computer software</w:t>
            </w:r>
          </w:p>
        </w:tc>
        <w:tc>
          <w:tcPr>
            <w:tcW w:w="1233" w:type="dxa"/>
            <w:tcBorders>
              <w:top w:val="none" w:sz="0" w:space="0" w:color="020000"/>
              <w:left w:val="none" w:sz="0" w:space="0" w:color="020000"/>
              <w:bottom w:val="single" w:sz="9" w:space="0" w:color="000000"/>
              <w:right w:val="none" w:sz="0" w:space="0" w:color="020000"/>
            </w:tcBorders>
            <w:vAlign w:val="center"/>
          </w:tcPr>
          <w:p w14:paraId="4B4D379A" w14:textId="77777777" w:rsidR="0040155B" w:rsidRDefault="0040155B" w:rsidP="00E80FEF">
            <w:pPr>
              <w:spacing w:after="37" w:line="200" w:lineRule="exact"/>
              <w:ind w:right="120"/>
              <w:jc w:val="right"/>
              <w:textAlignment w:val="baseline"/>
              <w:rPr>
                <w:rFonts w:ascii="Arial" w:eastAsia="Arial" w:hAnsi="Arial"/>
                <w:color w:val="000000"/>
                <w:sz w:val="18"/>
              </w:rPr>
            </w:pPr>
            <w:r>
              <w:rPr>
                <w:rFonts w:ascii="Arial" w:eastAsia="Arial" w:hAnsi="Arial"/>
                <w:color w:val="000000"/>
                <w:sz w:val="18"/>
              </w:rPr>
              <w:t>102 993</w:t>
            </w:r>
          </w:p>
        </w:tc>
        <w:tc>
          <w:tcPr>
            <w:tcW w:w="1114" w:type="dxa"/>
            <w:tcBorders>
              <w:top w:val="none" w:sz="0" w:space="0" w:color="020000"/>
              <w:left w:val="none" w:sz="0" w:space="0" w:color="020000"/>
              <w:bottom w:val="single" w:sz="9" w:space="0" w:color="000000"/>
              <w:right w:val="none" w:sz="0" w:space="0" w:color="020000"/>
            </w:tcBorders>
            <w:vAlign w:val="center"/>
          </w:tcPr>
          <w:p w14:paraId="6C5AF7FE" w14:textId="77777777" w:rsidR="0040155B" w:rsidRDefault="0040155B" w:rsidP="00E80FEF">
            <w:pPr>
              <w:spacing w:after="37" w:line="200" w:lineRule="exact"/>
              <w:ind w:right="87"/>
              <w:jc w:val="right"/>
              <w:textAlignment w:val="baseline"/>
              <w:rPr>
                <w:rFonts w:ascii="Arial" w:eastAsia="Arial" w:hAnsi="Arial"/>
                <w:color w:val="000000"/>
                <w:sz w:val="18"/>
              </w:rPr>
            </w:pPr>
            <w:r>
              <w:rPr>
                <w:rFonts w:ascii="Arial" w:eastAsia="Arial" w:hAnsi="Arial"/>
                <w:color w:val="000000"/>
                <w:sz w:val="18"/>
              </w:rPr>
              <w:t>80 571</w:t>
            </w:r>
          </w:p>
        </w:tc>
        <w:tc>
          <w:tcPr>
            <w:tcW w:w="1377" w:type="dxa"/>
            <w:tcBorders>
              <w:top w:val="none" w:sz="0" w:space="0" w:color="020000"/>
              <w:left w:val="none" w:sz="0" w:space="0" w:color="020000"/>
              <w:bottom w:val="single" w:sz="9" w:space="0" w:color="000000"/>
              <w:right w:val="none" w:sz="0" w:space="0" w:color="020000"/>
            </w:tcBorders>
            <w:vAlign w:val="center"/>
          </w:tcPr>
          <w:p w14:paraId="78E8BE6F" w14:textId="77777777" w:rsidR="0040155B" w:rsidRDefault="0040155B" w:rsidP="00E80FEF">
            <w:pPr>
              <w:spacing w:after="42" w:line="200" w:lineRule="exact"/>
              <w:ind w:right="206"/>
              <w:jc w:val="right"/>
              <w:textAlignment w:val="baseline"/>
              <w:rPr>
                <w:rFonts w:ascii="Arial" w:eastAsia="Arial" w:hAnsi="Arial"/>
                <w:color w:val="000000"/>
                <w:sz w:val="18"/>
              </w:rPr>
            </w:pPr>
            <w:r>
              <w:rPr>
                <w:rFonts w:ascii="Arial" w:eastAsia="Arial" w:hAnsi="Arial"/>
                <w:color w:val="000000"/>
                <w:sz w:val="18"/>
              </w:rPr>
              <w:t>(38 410)</w:t>
            </w:r>
          </w:p>
        </w:tc>
        <w:tc>
          <w:tcPr>
            <w:tcW w:w="1003" w:type="dxa"/>
            <w:tcBorders>
              <w:top w:val="none" w:sz="0" w:space="0" w:color="020000"/>
              <w:left w:val="none" w:sz="0" w:space="0" w:color="020000"/>
              <w:bottom w:val="single" w:sz="9" w:space="0" w:color="000000"/>
              <w:right w:val="none" w:sz="0" w:space="0" w:color="020000"/>
            </w:tcBorders>
            <w:vAlign w:val="center"/>
          </w:tcPr>
          <w:p w14:paraId="13DEAF93" w14:textId="77777777" w:rsidR="0040155B" w:rsidRDefault="0040155B" w:rsidP="00E80FEF">
            <w:pPr>
              <w:spacing w:after="42" w:line="200" w:lineRule="exact"/>
              <w:ind w:right="67"/>
              <w:jc w:val="right"/>
              <w:textAlignment w:val="baseline"/>
              <w:rPr>
                <w:rFonts w:ascii="Arial" w:eastAsia="Arial" w:hAnsi="Arial"/>
                <w:color w:val="000000"/>
                <w:sz w:val="18"/>
              </w:rPr>
            </w:pPr>
            <w:r>
              <w:rPr>
                <w:rFonts w:ascii="Arial" w:eastAsia="Arial" w:hAnsi="Arial"/>
                <w:color w:val="000000"/>
                <w:sz w:val="18"/>
              </w:rPr>
              <w:t>145 154</w:t>
            </w:r>
          </w:p>
        </w:tc>
      </w:tr>
      <w:tr w:rsidR="0040155B" w14:paraId="1E8BE869" w14:textId="77777777" w:rsidTr="00E80FEF">
        <w:trPr>
          <w:trHeight w:hRule="exact" w:val="283"/>
        </w:trPr>
        <w:tc>
          <w:tcPr>
            <w:tcW w:w="4393" w:type="dxa"/>
            <w:tcBorders>
              <w:top w:val="single" w:sz="9" w:space="0" w:color="000000"/>
              <w:left w:val="none" w:sz="0" w:space="0" w:color="020000"/>
              <w:bottom w:val="single" w:sz="9" w:space="0" w:color="000000"/>
              <w:right w:val="none" w:sz="0" w:space="0" w:color="020000"/>
            </w:tcBorders>
          </w:tcPr>
          <w:p w14:paraId="2FA94B7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233" w:type="dxa"/>
            <w:tcBorders>
              <w:top w:val="single" w:sz="9" w:space="0" w:color="000000"/>
              <w:left w:val="none" w:sz="0" w:space="0" w:color="020000"/>
              <w:bottom w:val="single" w:sz="9" w:space="0" w:color="000000"/>
              <w:right w:val="none" w:sz="0" w:space="0" w:color="020000"/>
            </w:tcBorders>
            <w:vAlign w:val="center"/>
          </w:tcPr>
          <w:p w14:paraId="0CC0DB31" w14:textId="77777777" w:rsidR="0040155B" w:rsidRDefault="0040155B" w:rsidP="00E80FEF">
            <w:pPr>
              <w:spacing w:before="36" w:after="37" w:line="200" w:lineRule="exact"/>
              <w:ind w:right="120"/>
              <w:jc w:val="right"/>
              <w:textAlignment w:val="baseline"/>
              <w:rPr>
                <w:rFonts w:ascii="Arial" w:eastAsia="Arial" w:hAnsi="Arial"/>
                <w:b/>
                <w:color w:val="000000"/>
                <w:sz w:val="18"/>
              </w:rPr>
            </w:pPr>
            <w:r>
              <w:rPr>
                <w:rFonts w:ascii="Arial" w:eastAsia="Arial" w:hAnsi="Arial"/>
                <w:b/>
                <w:color w:val="000000"/>
                <w:sz w:val="18"/>
              </w:rPr>
              <w:t>289 710</w:t>
            </w:r>
          </w:p>
        </w:tc>
        <w:tc>
          <w:tcPr>
            <w:tcW w:w="1114" w:type="dxa"/>
            <w:tcBorders>
              <w:top w:val="single" w:sz="9" w:space="0" w:color="000000"/>
              <w:left w:val="none" w:sz="0" w:space="0" w:color="020000"/>
              <w:bottom w:val="single" w:sz="9" w:space="0" w:color="000000"/>
              <w:right w:val="none" w:sz="0" w:space="0" w:color="020000"/>
            </w:tcBorders>
            <w:vAlign w:val="center"/>
          </w:tcPr>
          <w:p w14:paraId="5DA59ACD" w14:textId="77777777" w:rsidR="0040155B" w:rsidRDefault="0040155B" w:rsidP="00E80FEF">
            <w:pPr>
              <w:spacing w:before="36" w:after="37" w:line="200" w:lineRule="exact"/>
              <w:ind w:right="87"/>
              <w:jc w:val="right"/>
              <w:textAlignment w:val="baseline"/>
              <w:rPr>
                <w:rFonts w:ascii="Arial" w:eastAsia="Arial" w:hAnsi="Arial"/>
                <w:b/>
                <w:color w:val="000000"/>
                <w:sz w:val="18"/>
              </w:rPr>
            </w:pPr>
            <w:r>
              <w:rPr>
                <w:rFonts w:ascii="Arial" w:eastAsia="Arial" w:hAnsi="Arial"/>
                <w:b/>
                <w:color w:val="000000"/>
                <w:sz w:val="18"/>
              </w:rPr>
              <w:t>80 571</w:t>
            </w:r>
          </w:p>
        </w:tc>
        <w:tc>
          <w:tcPr>
            <w:tcW w:w="1377" w:type="dxa"/>
            <w:tcBorders>
              <w:top w:val="single" w:sz="9" w:space="0" w:color="000000"/>
              <w:left w:val="none" w:sz="0" w:space="0" w:color="020000"/>
              <w:bottom w:val="single" w:sz="9" w:space="0" w:color="000000"/>
              <w:right w:val="none" w:sz="0" w:space="0" w:color="020000"/>
            </w:tcBorders>
            <w:vAlign w:val="center"/>
          </w:tcPr>
          <w:p w14:paraId="3530868F" w14:textId="77777777" w:rsidR="0040155B" w:rsidRDefault="0040155B" w:rsidP="00E80FEF">
            <w:pPr>
              <w:spacing w:before="31" w:after="42" w:line="200" w:lineRule="exact"/>
              <w:ind w:right="206"/>
              <w:jc w:val="right"/>
              <w:textAlignment w:val="baseline"/>
              <w:rPr>
                <w:rFonts w:ascii="Arial" w:eastAsia="Arial" w:hAnsi="Arial"/>
                <w:b/>
                <w:color w:val="000000"/>
                <w:sz w:val="18"/>
              </w:rPr>
            </w:pPr>
            <w:r>
              <w:rPr>
                <w:rFonts w:ascii="Arial" w:eastAsia="Arial" w:hAnsi="Arial"/>
                <w:b/>
                <w:color w:val="000000"/>
                <w:sz w:val="18"/>
              </w:rPr>
              <w:t>(44 895)</w:t>
            </w:r>
          </w:p>
        </w:tc>
        <w:tc>
          <w:tcPr>
            <w:tcW w:w="1003" w:type="dxa"/>
            <w:tcBorders>
              <w:top w:val="single" w:sz="9" w:space="0" w:color="000000"/>
              <w:left w:val="none" w:sz="0" w:space="0" w:color="020000"/>
              <w:bottom w:val="single" w:sz="9" w:space="0" w:color="000000"/>
              <w:right w:val="none" w:sz="0" w:space="0" w:color="020000"/>
            </w:tcBorders>
            <w:vAlign w:val="center"/>
          </w:tcPr>
          <w:p w14:paraId="21A6FEDB" w14:textId="77777777" w:rsidR="0040155B" w:rsidRDefault="0040155B" w:rsidP="00E80FEF">
            <w:pPr>
              <w:spacing w:before="31" w:after="42" w:line="200" w:lineRule="exact"/>
              <w:ind w:right="67"/>
              <w:jc w:val="right"/>
              <w:textAlignment w:val="baseline"/>
              <w:rPr>
                <w:rFonts w:ascii="Arial" w:eastAsia="Arial" w:hAnsi="Arial"/>
                <w:b/>
                <w:color w:val="000000"/>
                <w:sz w:val="18"/>
              </w:rPr>
            </w:pPr>
            <w:r>
              <w:rPr>
                <w:rFonts w:ascii="Arial" w:eastAsia="Arial" w:hAnsi="Arial"/>
                <w:b/>
                <w:color w:val="000000"/>
                <w:sz w:val="18"/>
              </w:rPr>
              <w:t>325 386</w:t>
            </w:r>
          </w:p>
        </w:tc>
      </w:tr>
      <w:tr w:rsidR="0040155B" w14:paraId="5F30B8DF" w14:textId="77777777" w:rsidTr="00E80FEF">
        <w:trPr>
          <w:trHeight w:hRule="exact" w:val="533"/>
        </w:trPr>
        <w:tc>
          <w:tcPr>
            <w:tcW w:w="4393" w:type="dxa"/>
            <w:tcBorders>
              <w:top w:val="single" w:sz="9" w:space="0" w:color="000000"/>
              <w:left w:val="none" w:sz="0" w:space="0" w:color="020000"/>
              <w:bottom w:val="none" w:sz="0" w:space="0" w:color="020000"/>
              <w:right w:val="none" w:sz="0" w:space="0" w:color="020000"/>
            </w:tcBorders>
            <w:vAlign w:val="center"/>
          </w:tcPr>
          <w:p w14:paraId="785FB73E" w14:textId="77777777" w:rsidR="0040155B" w:rsidRDefault="0040155B" w:rsidP="00E80FEF">
            <w:pPr>
              <w:spacing w:before="236" w:after="87" w:line="200" w:lineRule="exact"/>
              <w:ind w:left="19"/>
              <w:textAlignment w:val="baseline"/>
              <w:rPr>
                <w:rFonts w:ascii="Arial" w:eastAsia="Arial" w:hAnsi="Arial"/>
                <w:b/>
                <w:color w:val="000000"/>
                <w:sz w:val="18"/>
              </w:rPr>
            </w:pPr>
            <w:r>
              <w:rPr>
                <w:rFonts w:ascii="Arial" w:eastAsia="Arial" w:hAnsi="Arial"/>
                <w:b/>
                <w:color w:val="000000"/>
                <w:sz w:val="18"/>
              </w:rPr>
              <w:t>Reconciliation of intangible assets - 2015</w:t>
            </w:r>
          </w:p>
        </w:tc>
        <w:tc>
          <w:tcPr>
            <w:tcW w:w="1233" w:type="dxa"/>
            <w:tcBorders>
              <w:top w:val="single" w:sz="9" w:space="0" w:color="000000"/>
              <w:left w:val="none" w:sz="0" w:space="0" w:color="020000"/>
              <w:bottom w:val="none" w:sz="0" w:space="0" w:color="020000"/>
              <w:right w:val="none" w:sz="0" w:space="0" w:color="020000"/>
            </w:tcBorders>
          </w:tcPr>
          <w:p w14:paraId="0B05C11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114" w:type="dxa"/>
            <w:tcBorders>
              <w:top w:val="single" w:sz="9" w:space="0" w:color="000000"/>
              <w:left w:val="none" w:sz="0" w:space="0" w:color="020000"/>
              <w:bottom w:val="none" w:sz="0" w:space="0" w:color="020000"/>
              <w:right w:val="none" w:sz="0" w:space="0" w:color="020000"/>
            </w:tcBorders>
          </w:tcPr>
          <w:p w14:paraId="76CD0A5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377" w:type="dxa"/>
            <w:tcBorders>
              <w:top w:val="single" w:sz="9" w:space="0" w:color="000000"/>
              <w:left w:val="none" w:sz="0" w:space="0" w:color="020000"/>
              <w:bottom w:val="none" w:sz="0" w:space="0" w:color="020000"/>
              <w:right w:val="none" w:sz="0" w:space="0" w:color="020000"/>
            </w:tcBorders>
          </w:tcPr>
          <w:p w14:paraId="33125890"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9" w:space="0" w:color="000000"/>
              <w:left w:val="none" w:sz="0" w:space="0" w:color="020000"/>
              <w:bottom w:val="none" w:sz="0" w:space="0" w:color="020000"/>
              <w:right w:val="none" w:sz="0" w:space="0" w:color="020000"/>
            </w:tcBorders>
          </w:tcPr>
          <w:p w14:paraId="61DC658D"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5E92EFF6" w14:textId="77777777" w:rsidTr="00E80FEF">
        <w:trPr>
          <w:trHeight w:hRule="exact" w:val="504"/>
        </w:trPr>
        <w:tc>
          <w:tcPr>
            <w:tcW w:w="4393" w:type="dxa"/>
            <w:tcBorders>
              <w:top w:val="none" w:sz="0" w:space="0" w:color="020000"/>
              <w:left w:val="none" w:sz="0" w:space="0" w:color="020000"/>
              <w:bottom w:val="none" w:sz="0" w:space="0" w:color="020000"/>
              <w:right w:val="none" w:sz="0" w:space="0" w:color="020000"/>
            </w:tcBorders>
          </w:tcPr>
          <w:p w14:paraId="6B313D5E" w14:textId="77777777" w:rsidR="0040155B" w:rsidRDefault="0040155B" w:rsidP="00E80FEF">
            <w:pPr>
              <w:spacing w:before="108" w:line="193" w:lineRule="exact"/>
              <w:ind w:left="3384"/>
              <w:textAlignment w:val="baseline"/>
              <w:rPr>
                <w:rFonts w:ascii="Arial" w:eastAsia="Arial" w:hAnsi="Arial"/>
                <w:color w:val="000000"/>
                <w:sz w:val="18"/>
              </w:rPr>
            </w:pPr>
            <w:r>
              <w:rPr>
                <w:rFonts w:ascii="Arial" w:eastAsia="Arial" w:hAnsi="Arial"/>
                <w:color w:val="000000"/>
                <w:sz w:val="18"/>
              </w:rPr>
              <w:t>Opening balance</w:t>
            </w:r>
          </w:p>
        </w:tc>
        <w:tc>
          <w:tcPr>
            <w:tcW w:w="1233" w:type="dxa"/>
            <w:tcBorders>
              <w:top w:val="none" w:sz="0" w:space="0" w:color="020000"/>
              <w:left w:val="none" w:sz="0" w:space="0" w:color="020000"/>
              <w:bottom w:val="none" w:sz="0" w:space="0" w:color="020000"/>
              <w:right w:val="none" w:sz="0" w:space="0" w:color="020000"/>
            </w:tcBorders>
            <w:vAlign w:val="center"/>
          </w:tcPr>
          <w:p w14:paraId="5B0C30BD" w14:textId="77777777" w:rsidR="0040155B" w:rsidRDefault="0040155B" w:rsidP="00E80FEF">
            <w:pPr>
              <w:spacing w:before="118" w:after="176" w:line="200" w:lineRule="exact"/>
              <w:ind w:left="148"/>
              <w:textAlignment w:val="baseline"/>
              <w:rPr>
                <w:rFonts w:ascii="Arial" w:eastAsia="Arial" w:hAnsi="Arial"/>
                <w:color w:val="000000"/>
                <w:sz w:val="18"/>
              </w:rPr>
            </w:pPr>
            <w:r>
              <w:rPr>
                <w:rFonts w:ascii="Arial" w:eastAsia="Arial" w:hAnsi="Arial"/>
                <w:color w:val="000000"/>
                <w:sz w:val="18"/>
              </w:rPr>
              <w:t>Disposals</w:t>
            </w:r>
          </w:p>
        </w:tc>
        <w:tc>
          <w:tcPr>
            <w:tcW w:w="1114" w:type="dxa"/>
            <w:tcBorders>
              <w:top w:val="none" w:sz="0" w:space="0" w:color="020000"/>
              <w:left w:val="none" w:sz="0" w:space="0" w:color="020000"/>
              <w:bottom w:val="none" w:sz="0" w:space="0" w:color="020000"/>
              <w:right w:val="none" w:sz="0" w:space="0" w:color="020000"/>
            </w:tcBorders>
            <w:vAlign w:val="center"/>
          </w:tcPr>
          <w:p w14:paraId="7DB6AA95" w14:textId="77777777" w:rsidR="0040155B" w:rsidRDefault="0040155B" w:rsidP="00E80FEF">
            <w:pPr>
              <w:spacing w:before="118" w:after="176" w:line="200" w:lineRule="exact"/>
              <w:ind w:right="267"/>
              <w:jc w:val="right"/>
              <w:textAlignment w:val="baseline"/>
              <w:rPr>
                <w:rFonts w:ascii="Arial" w:eastAsia="Arial" w:hAnsi="Arial"/>
                <w:color w:val="000000"/>
                <w:sz w:val="18"/>
              </w:rPr>
            </w:pPr>
            <w:r>
              <w:rPr>
                <w:rFonts w:ascii="Arial" w:eastAsia="Arial" w:hAnsi="Arial"/>
                <w:color w:val="000000"/>
                <w:sz w:val="18"/>
              </w:rPr>
              <w:t>Transfers</w:t>
            </w:r>
          </w:p>
        </w:tc>
        <w:tc>
          <w:tcPr>
            <w:tcW w:w="1377" w:type="dxa"/>
            <w:tcBorders>
              <w:top w:val="none" w:sz="0" w:space="0" w:color="020000"/>
              <w:left w:val="none" w:sz="0" w:space="0" w:color="020000"/>
              <w:bottom w:val="none" w:sz="0" w:space="0" w:color="020000"/>
              <w:right w:val="none" w:sz="0" w:space="0" w:color="020000"/>
            </w:tcBorders>
            <w:vAlign w:val="center"/>
          </w:tcPr>
          <w:p w14:paraId="63BB13DB" w14:textId="77777777" w:rsidR="0040155B" w:rsidRDefault="0040155B" w:rsidP="00E80FEF">
            <w:pPr>
              <w:spacing w:before="117" w:after="177" w:line="200" w:lineRule="exact"/>
              <w:ind w:right="296"/>
              <w:jc w:val="right"/>
              <w:textAlignment w:val="baseline"/>
              <w:rPr>
                <w:rFonts w:ascii="Arial" w:eastAsia="Arial" w:hAnsi="Arial"/>
                <w:color w:val="000000"/>
                <w:sz w:val="18"/>
              </w:rPr>
            </w:pPr>
            <w:r>
              <w:rPr>
                <w:rFonts w:ascii="Arial" w:eastAsia="Arial" w:hAnsi="Arial"/>
                <w:color w:val="000000"/>
                <w:sz w:val="18"/>
              </w:rPr>
              <w:t>Amortisation</w:t>
            </w:r>
          </w:p>
        </w:tc>
        <w:tc>
          <w:tcPr>
            <w:tcW w:w="1003" w:type="dxa"/>
            <w:tcBorders>
              <w:top w:val="none" w:sz="0" w:space="0" w:color="020000"/>
              <w:left w:val="none" w:sz="0" w:space="0" w:color="020000"/>
              <w:bottom w:val="none" w:sz="0" w:space="0" w:color="020000"/>
              <w:right w:val="none" w:sz="0" w:space="0" w:color="020000"/>
            </w:tcBorders>
            <w:vAlign w:val="center"/>
          </w:tcPr>
          <w:p w14:paraId="1AF5B0F9" w14:textId="77777777" w:rsidR="0040155B" w:rsidRDefault="0040155B" w:rsidP="00E80FEF">
            <w:pPr>
              <w:spacing w:before="118" w:after="176" w:line="200" w:lineRule="exact"/>
              <w:ind w:left="206"/>
              <w:textAlignment w:val="baseline"/>
              <w:rPr>
                <w:rFonts w:ascii="Arial" w:eastAsia="Arial" w:hAnsi="Arial"/>
                <w:color w:val="000000"/>
                <w:sz w:val="18"/>
              </w:rPr>
            </w:pPr>
            <w:r>
              <w:rPr>
                <w:rFonts w:ascii="Arial" w:eastAsia="Arial" w:hAnsi="Arial"/>
                <w:color w:val="000000"/>
                <w:sz w:val="18"/>
              </w:rPr>
              <w:t>Total</w:t>
            </w:r>
          </w:p>
        </w:tc>
      </w:tr>
      <w:tr w:rsidR="0040155B" w14:paraId="7084AC70" w14:textId="77777777" w:rsidTr="00E80FEF">
        <w:trPr>
          <w:trHeight w:hRule="exact" w:val="202"/>
        </w:trPr>
        <w:tc>
          <w:tcPr>
            <w:tcW w:w="4393" w:type="dxa"/>
            <w:tcBorders>
              <w:top w:val="none" w:sz="0" w:space="0" w:color="020000"/>
              <w:left w:val="none" w:sz="0" w:space="0" w:color="020000"/>
              <w:bottom w:val="none" w:sz="0" w:space="0" w:color="020000"/>
              <w:right w:val="none" w:sz="0" w:space="0" w:color="020000"/>
            </w:tcBorders>
            <w:vAlign w:val="center"/>
          </w:tcPr>
          <w:p w14:paraId="460C905A" w14:textId="77777777" w:rsidR="0040155B" w:rsidRDefault="0040155B" w:rsidP="00E80FEF">
            <w:pPr>
              <w:tabs>
                <w:tab w:val="right" w:pos="4248"/>
              </w:tabs>
              <w:spacing w:line="181" w:lineRule="exact"/>
              <w:ind w:left="19"/>
              <w:textAlignment w:val="baseline"/>
              <w:rPr>
                <w:rFonts w:ascii="Arial" w:eastAsia="Arial" w:hAnsi="Arial"/>
                <w:color w:val="000000"/>
                <w:sz w:val="18"/>
              </w:rPr>
            </w:pPr>
            <w:r>
              <w:rPr>
                <w:rFonts w:ascii="Arial" w:eastAsia="Arial" w:hAnsi="Arial"/>
                <w:color w:val="000000"/>
                <w:sz w:val="18"/>
              </w:rPr>
              <w:t>Additional capacity rights</w:t>
            </w:r>
            <w:r>
              <w:rPr>
                <w:rFonts w:ascii="Arial" w:eastAsia="Arial" w:hAnsi="Arial"/>
                <w:color w:val="000000"/>
                <w:sz w:val="18"/>
              </w:rPr>
              <w:tab/>
              <w:t>192 450</w:t>
            </w:r>
          </w:p>
        </w:tc>
        <w:tc>
          <w:tcPr>
            <w:tcW w:w="1233" w:type="dxa"/>
            <w:tcBorders>
              <w:top w:val="none" w:sz="0" w:space="0" w:color="020000"/>
              <w:left w:val="none" w:sz="0" w:space="0" w:color="020000"/>
              <w:bottom w:val="none" w:sz="0" w:space="0" w:color="020000"/>
              <w:right w:val="none" w:sz="0" w:space="0" w:color="020000"/>
            </w:tcBorders>
          </w:tcPr>
          <w:p w14:paraId="6B0A9A5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114" w:type="dxa"/>
            <w:tcBorders>
              <w:top w:val="none" w:sz="0" w:space="0" w:color="020000"/>
              <w:left w:val="none" w:sz="0" w:space="0" w:color="020000"/>
              <w:bottom w:val="none" w:sz="0" w:space="0" w:color="020000"/>
              <w:right w:val="none" w:sz="0" w:space="0" w:color="020000"/>
            </w:tcBorders>
          </w:tcPr>
          <w:p w14:paraId="10CF1C86"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377" w:type="dxa"/>
            <w:tcBorders>
              <w:top w:val="none" w:sz="0" w:space="0" w:color="020000"/>
              <w:left w:val="none" w:sz="0" w:space="0" w:color="020000"/>
              <w:bottom w:val="none" w:sz="0" w:space="0" w:color="020000"/>
              <w:right w:val="none" w:sz="0" w:space="0" w:color="020000"/>
            </w:tcBorders>
            <w:vAlign w:val="center"/>
          </w:tcPr>
          <w:p w14:paraId="74860756" w14:textId="77777777" w:rsidR="0040155B" w:rsidRDefault="0040155B" w:rsidP="00E80FEF">
            <w:pPr>
              <w:spacing w:line="185" w:lineRule="exact"/>
              <w:ind w:right="206"/>
              <w:jc w:val="right"/>
              <w:textAlignment w:val="baseline"/>
              <w:rPr>
                <w:rFonts w:ascii="Arial" w:eastAsia="Arial" w:hAnsi="Arial"/>
                <w:color w:val="000000"/>
                <w:sz w:val="18"/>
              </w:rPr>
            </w:pPr>
            <w:r>
              <w:rPr>
                <w:rFonts w:ascii="Arial" w:eastAsia="Arial" w:hAnsi="Arial"/>
                <w:color w:val="000000"/>
                <w:sz w:val="18"/>
              </w:rPr>
              <w:t>(5733)</w:t>
            </w:r>
          </w:p>
        </w:tc>
        <w:tc>
          <w:tcPr>
            <w:tcW w:w="1003" w:type="dxa"/>
            <w:tcBorders>
              <w:top w:val="none" w:sz="0" w:space="0" w:color="020000"/>
              <w:left w:val="none" w:sz="0" w:space="0" w:color="020000"/>
              <w:bottom w:val="none" w:sz="0" w:space="0" w:color="020000"/>
              <w:right w:val="none" w:sz="0" w:space="0" w:color="020000"/>
            </w:tcBorders>
            <w:vAlign w:val="center"/>
          </w:tcPr>
          <w:p w14:paraId="54D45318" w14:textId="77777777" w:rsidR="0040155B" w:rsidRDefault="0040155B" w:rsidP="00E80FEF">
            <w:pPr>
              <w:spacing w:line="189" w:lineRule="exact"/>
              <w:ind w:right="67"/>
              <w:jc w:val="right"/>
              <w:textAlignment w:val="baseline"/>
              <w:rPr>
                <w:rFonts w:ascii="Arial" w:eastAsia="Arial" w:hAnsi="Arial"/>
                <w:color w:val="000000"/>
                <w:sz w:val="18"/>
              </w:rPr>
            </w:pPr>
            <w:r>
              <w:rPr>
                <w:rFonts w:ascii="Arial" w:eastAsia="Arial" w:hAnsi="Arial"/>
                <w:color w:val="000000"/>
                <w:sz w:val="18"/>
              </w:rPr>
              <w:t>186 717</w:t>
            </w:r>
          </w:p>
        </w:tc>
      </w:tr>
      <w:tr w:rsidR="0040155B" w14:paraId="3310E0A7" w14:textId="77777777" w:rsidTr="00E80FEF">
        <w:trPr>
          <w:trHeight w:hRule="exact" w:val="254"/>
        </w:trPr>
        <w:tc>
          <w:tcPr>
            <w:tcW w:w="4393" w:type="dxa"/>
            <w:tcBorders>
              <w:top w:val="none" w:sz="0" w:space="0" w:color="020000"/>
              <w:left w:val="none" w:sz="0" w:space="0" w:color="020000"/>
              <w:bottom w:val="single" w:sz="9" w:space="0" w:color="000000"/>
              <w:right w:val="none" w:sz="0" w:space="0" w:color="020000"/>
            </w:tcBorders>
            <w:vAlign w:val="center"/>
          </w:tcPr>
          <w:p w14:paraId="2CD83408" w14:textId="77777777" w:rsidR="0040155B" w:rsidRDefault="0040155B" w:rsidP="00E80FEF">
            <w:pPr>
              <w:tabs>
                <w:tab w:val="right" w:pos="4248"/>
              </w:tabs>
              <w:spacing w:after="43" w:line="200" w:lineRule="exact"/>
              <w:ind w:left="19"/>
              <w:textAlignment w:val="baseline"/>
              <w:rPr>
                <w:rFonts w:ascii="Arial" w:eastAsia="Arial" w:hAnsi="Arial"/>
                <w:color w:val="000000"/>
                <w:sz w:val="18"/>
              </w:rPr>
            </w:pPr>
            <w:r>
              <w:rPr>
                <w:rFonts w:ascii="Arial" w:eastAsia="Arial" w:hAnsi="Arial"/>
                <w:color w:val="000000"/>
                <w:sz w:val="18"/>
              </w:rPr>
              <w:t>Computer software</w:t>
            </w:r>
            <w:r>
              <w:rPr>
                <w:rFonts w:ascii="Arial" w:eastAsia="Arial" w:hAnsi="Arial"/>
                <w:color w:val="000000"/>
                <w:sz w:val="18"/>
              </w:rPr>
              <w:tab/>
              <w:t>13 908</w:t>
            </w:r>
          </w:p>
        </w:tc>
        <w:tc>
          <w:tcPr>
            <w:tcW w:w="1233" w:type="dxa"/>
            <w:tcBorders>
              <w:top w:val="none" w:sz="0" w:space="0" w:color="020000"/>
              <w:left w:val="none" w:sz="0" w:space="0" w:color="020000"/>
              <w:bottom w:val="single" w:sz="9" w:space="0" w:color="000000"/>
              <w:right w:val="none" w:sz="0" w:space="0" w:color="020000"/>
            </w:tcBorders>
            <w:vAlign w:val="center"/>
          </w:tcPr>
          <w:p w14:paraId="7D50EDBF" w14:textId="77777777" w:rsidR="0040155B" w:rsidRDefault="0040155B" w:rsidP="00E80FEF">
            <w:pPr>
              <w:spacing w:after="47" w:line="200" w:lineRule="exact"/>
              <w:ind w:right="120"/>
              <w:jc w:val="right"/>
              <w:textAlignment w:val="baseline"/>
              <w:rPr>
                <w:rFonts w:ascii="Arial" w:eastAsia="Arial" w:hAnsi="Arial"/>
                <w:color w:val="000000"/>
                <w:sz w:val="18"/>
              </w:rPr>
            </w:pPr>
            <w:r>
              <w:rPr>
                <w:rFonts w:ascii="Arial" w:eastAsia="Arial" w:hAnsi="Arial"/>
                <w:color w:val="000000"/>
                <w:sz w:val="18"/>
              </w:rPr>
              <w:t>(1 078)</w:t>
            </w:r>
          </w:p>
        </w:tc>
        <w:tc>
          <w:tcPr>
            <w:tcW w:w="1114" w:type="dxa"/>
            <w:tcBorders>
              <w:top w:val="none" w:sz="0" w:space="0" w:color="020000"/>
              <w:left w:val="none" w:sz="0" w:space="0" w:color="020000"/>
              <w:bottom w:val="single" w:sz="9" w:space="0" w:color="000000"/>
              <w:right w:val="none" w:sz="0" w:space="0" w:color="020000"/>
            </w:tcBorders>
            <w:vAlign w:val="center"/>
          </w:tcPr>
          <w:p w14:paraId="24BDA63C" w14:textId="77777777" w:rsidR="0040155B" w:rsidRDefault="0040155B" w:rsidP="00E80FEF">
            <w:pPr>
              <w:spacing w:after="45" w:line="200" w:lineRule="exact"/>
              <w:ind w:right="87"/>
              <w:jc w:val="right"/>
              <w:textAlignment w:val="baseline"/>
              <w:rPr>
                <w:rFonts w:ascii="Arial" w:eastAsia="Arial" w:hAnsi="Arial"/>
                <w:color w:val="000000"/>
                <w:sz w:val="18"/>
              </w:rPr>
            </w:pPr>
            <w:r>
              <w:rPr>
                <w:rFonts w:ascii="Arial" w:eastAsia="Arial" w:hAnsi="Arial"/>
                <w:color w:val="000000"/>
                <w:sz w:val="18"/>
              </w:rPr>
              <w:t>101 260</w:t>
            </w:r>
          </w:p>
        </w:tc>
        <w:tc>
          <w:tcPr>
            <w:tcW w:w="1377" w:type="dxa"/>
            <w:tcBorders>
              <w:top w:val="none" w:sz="0" w:space="0" w:color="020000"/>
              <w:left w:val="none" w:sz="0" w:space="0" w:color="020000"/>
              <w:bottom w:val="single" w:sz="9" w:space="0" w:color="000000"/>
              <w:right w:val="none" w:sz="0" w:space="0" w:color="020000"/>
            </w:tcBorders>
            <w:vAlign w:val="center"/>
          </w:tcPr>
          <w:p w14:paraId="1A9F0A5D" w14:textId="77777777" w:rsidR="0040155B" w:rsidRDefault="0040155B" w:rsidP="00E80FEF">
            <w:pPr>
              <w:spacing w:after="47" w:line="200" w:lineRule="exact"/>
              <w:ind w:right="206"/>
              <w:jc w:val="right"/>
              <w:textAlignment w:val="baseline"/>
              <w:rPr>
                <w:rFonts w:ascii="Arial" w:eastAsia="Arial" w:hAnsi="Arial"/>
                <w:color w:val="000000"/>
                <w:sz w:val="18"/>
              </w:rPr>
            </w:pPr>
            <w:r>
              <w:rPr>
                <w:rFonts w:ascii="Arial" w:eastAsia="Arial" w:hAnsi="Arial"/>
                <w:color w:val="000000"/>
                <w:sz w:val="18"/>
              </w:rPr>
              <w:t>(11 097)</w:t>
            </w:r>
          </w:p>
        </w:tc>
        <w:tc>
          <w:tcPr>
            <w:tcW w:w="1003" w:type="dxa"/>
            <w:tcBorders>
              <w:top w:val="none" w:sz="0" w:space="0" w:color="020000"/>
              <w:left w:val="none" w:sz="0" w:space="0" w:color="020000"/>
              <w:bottom w:val="single" w:sz="9" w:space="0" w:color="000000"/>
              <w:right w:val="none" w:sz="0" w:space="0" w:color="020000"/>
            </w:tcBorders>
            <w:vAlign w:val="center"/>
          </w:tcPr>
          <w:p w14:paraId="625D5EF6" w14:textId="77777777" w:rsidR="0040155B" w:rsidRDefault="0040155B" w:rsidP="00E80FEF">
            <w:pPr>
              <w:spacing w:after="47" w:line="200" w:lineRule="exact"/>
              <w:ind w:right="67"/>
              <w:jc w:val="right"/>
              <w:textAlignment w:val="baseline"/>
              <w:rPr>
                <w:rFonts w:ascii="Arial" w:eastAsia="Arial" w:hAnsi="Arial"/>
                <w:color w:val="000000"/>
                <w:sz w:val="18"/>
              </w:rPr>
            </w:pPr>
            <w:r>
              <w:rPr>
                <w:rFonts w:ascii="Arial" w:eastAsia="Arial" w:hAnsi="Arial"/>
                <w:color w:val="000000"/>
                <w:sz w:val="18"/>
              </w:rPr>
              <w:t>102 993</w:t>
            </w:r>
          </w:p>
        </w:tc>
      </w:tr>
      <w:tr w:rsidR="0040155B" w14:paraId="22773987" w14:textId="77777777" w:rsidTr="00E80FEF">
        <w:trPr>
          <w:trHeight w:hRule="exact" w:val="283"/>
        </w:trPr>
        <w:tc>
          <w:tcPr>
            <w:tcW w:w="4393" w:type="dxa"/>
            <w:tcBorders>
              <w:top w:val="single" w:sz="9" w:space="0" w:color="000000"/>
              <w:left w:val="none" w:sz="0" w:space="0" w:color="020000"/>
              <w:bottom w:val="single" w:sz="9" w:space="0" w:color="000000"/>
              <w:right w:val="none" w:sz="0" w:space="0" w:color="020000"/>
            </w:tcBorders>
            <w:vAlign w:val="center"/>
          </w:tcPr>
          <w:p w14:paraId="298745FA" w14:textId="77777777" w:rsidR="0040155B" w:rsidRDefault="0040155B" w:rsidP="00E80FEF">
            <w:pPr>
              <w:spacing w:before="36" w:after="33" w:line="200" w:lineRule="exact"/>
              <w:ind w:right="145"/>
              <w:jc w:val="right"/>
              <w:textAlignment w:val="baseline"/>
              <w:rPr>
                <w:rFonts w:ascii="Arial" w:eastAsia="Arial" w:hAnsi="Arial"/>
                <w:b/>
                <w:color w:val="000000"/>
                <w:sz w:val="18"/>
              </w:rPr>
            </w:pPr>
            <w:r>
              <w:rPr>
                <w:rFonts w:ascii="Arial" w:eastAsia="Arial" w:hAnsi="Arial"/>
                <w:b/>
                <w:color w:val="000000"/>
                <w:sz w:val="18"/>
              </w:rPr>
              <w:t>206 358</w:t>
            </w:r>
          </w:p>
        </w:tc>
        <w:tc>
          <w:tcPr>
            <w:tcW w:w="1233" w:type="dxa"/>
            <w:tcBorders>
              <w:top w:val="single" w:sz="9" w:space="0" w:color="000000"/>
              <w:left w:val="none" w:sz="0" w:space="0" w:color="020000"/>
              <w:bottom w:val="single" w:sz="9" w:space="0" w:color="000000"/>
              <w:right w:val="none" w:sz="0" w:space="0" w:color="020000"/>
            </w:tcBorders>
            <w:vAlign w:val="center"/>
          </w:tcPr>
          <w:p w14:paraId="45946375" w14:textId="77777777" w:rsidR="0040155B" w:rsidRDefault="0040155B" w:rsidP="00E80FEF">
            <w:pPr>
              <w:spacing w:before="34" w:after="35" w:line="200" w:lineRule="exact"/>
              <w:ind w:right="120"/>
              <w:jc w:val="right"/>
              <w:textAlignment w:val="baseline"/>
              <w:rPr>
                <w:rFonts w:ascii="Arial" w:eastAsia="Arial" w:hAnsi="Arial"/>
                <w:b/>
                <w:color w:val="000000"/>
                <w:sz w:val="18"/>
              </w:rPr>
            </w:pPr>
            <w:r>
              <w:rPr>
                <w:rFonts w:ascii="Arial" w:eastAsia="Arial" w:hAnsi="Arial"/>
                <w:b/>
                <w:color w:val="000000"/>
                <w:sz w:val="18"/>
              </w:rPr>
              <w:t>(1 078)</w:t>
            </w:r>
          </w:p>
        </w:tc>
        <w:tc>
          <w:tcPr>
            <w:tcW w:w="1114" w:type="dxa"/>
            <w:tcBorders>
              <w:top w:val="single" w:sz="9" w:space="0" w:color="000000"/>
              <w:left w:val="none" w:sz="0" w:space="0" w:color="020000"/>
              <w:bottom w:val="single" w:sz="9" w:space="0" w:color="000000"/>
              <w:right w:val="none" w:sz="0" w:space="0" w:color="020000"/>
            </w:tcBorders>
            <w:vAlign w:val="center"/>
          </w:tcPr>
          <w:p w14:paraId="68B85EF6" w14:textId="77777777" w:rsidR="0040155B" w:rsidRDefault="0040155B" w:rsidP="00E80FEF">
            <w:pPr>
              <w:spacing w:before="35" w:after="34" w:line="200" w:lineRule="exact"/>
              <w:ind w:right="87"/>
              <w:jc w:val="right"/>
              <w:textAlignment w:val="baseline"/>
              <w:rPr>
                <w:rFonts w:ascii="Arial" w:eastAsia="Arial" w:hAnsi="Arial"/>
                <w:b/>
                <w:color w:val="000000"/>
                <w:sz w:val="18"/>
              </w:rPr>
            </w:pPr>
            <w:r>
              <w:rPr>
                <w:rFonts w:ascii="Arial" w:eastAsia="Arial" w:hAnsi="Arial"/>
                <w:b/>
                <w:color w:val="000000"/>
                <w:sz w:val="18"/>
              </w:rPr>
              <w:t>101 260</w:t>
            </w:r>
          </w:p>
        </w:tc>
        <w:tc>
          <w:tcPr>
            <w:tcW w:w="1377" w:type="dxa"/>
            <w:tcBorders>
              <w:top w:val="single" w:sz="9" w:space="0" w:color="000000"/>
              <w:left w:val="none" w:sz="0" w:space="0" w:color="020000"/>
              <w:bottom w:val="single" w:sz="9" w:space="0" w:color="000000"/>
              <w:right w:val="none" w:sz="0" w:space="0" w:color="020000"/>
            </w:tcBorders>
            <w:vAlign w:val="center"/>
          </w:tcPr>
          <w:p w14:paraId="041FECF2" w14:textId="77777777" w:rsidR="0040155B" w:rsidRDefault="0040155B" w:rsidP="00E80FEF">
            <w:pPr>
              <w:spacing w:before="36" w:after="33" w:line="200" w:lineRule="exact"/>
              <w:ind w:right="206"/>
              <w:jc w:val="right"/>
              <w:textAlignment w:val="baseline"/>
              <w:rPr>
                <w:rFonts w:ascii="Arial" w:eastAsia="Arial" w:hAnsi="Arial"/>
                <w:b/>
                <w:color w:val="000000"/>
                <w:sz w:val="18"/>
              </w:rPr>
            </w:pPr>
            <w:r>
              <w:rPr>
                <w:rFonts w:ascii="Arial" w:eastAsia="Arial" w:hAnsi="Arial"/>
                <w:b/>
                <w:color w:val="000000"/>
                <w:sz w:val="18"/>
              </w:rPr>
              <w:t>(16 830)</w:t>
            </w:r>
          </w:p>
        </w:tc>
        <w:tc>
          <w:tcPr>
            <w:tcW w:w="1003" w:type="dxa"/>
            <w:tcBorders>
              <w:top w:val="single" w:sz="9" w:space="0" w:color="000000"/>
              <w:left w:val="none" w:sz="0" w:space="0" w:color="020000"/>
              <w:bottom w:val="single" w:sz="9" w:space="0" w:color="000000"/>
              <w:right w:val="none" w:sz="0" w:space="0" w:color="020000"/>
            </w:tcBorders>
            <w:vAlign w:val="center"/>
          </w:tcPr>
          <w:p w14:paraId="57D1B0C4" w14:textId="77777777" w:rsidR="0040155B" w:rsidRDefault="0040155B" w:rsidP="00E80FEF">
            <w:pPr>
              <w:spacing w:before="35" w:after="34" w:line="200" w:lineRule="exact"/>
              <w:ind w:right="67"/>
              <w:jc w:val="right"/>
              <w:textAlignment w:val="baseline"/>
              <w:rPr>
                <w:rFonts w:ascii="Arial" w:eastAsia="Arial" w:hAnsi="Arial"/>
                <w:b/>
                <w:color w:val="000000"/>
                <w:sz w:val="18"/>
              </w:rPr>
            </w:pPr>
            <w:r>
              <w:rPr>
                <w:rFonts w:ascii="Arial" w:eastAsia="Arial" w:hAnsi="Arial"/>
                <w:b/>
                <w:color w:val="000000"/>
                <w:sz w:val="18"/>
              </w:rPr>
              <w:t>289 710</w:t>
            </w:r>
          </w:p>
        </w:tc>
      </w:tr>
    </w:tbl>
    <w:p w14:paraId="52E6C037" w14:textId="77777777" w:rsidR="0040155B" w:rsidRDefault="0040155B" w:rsidP="0040155B">
      <w:pPr>
        <w:spacing w:after="800" w:line="20" w:lineRule="exact"/>
      </w:pPr>
    </w:p>
    <w:p w14:paraId="450B566A" w14:textId="7D832034" w:rsidR="00033B8A" w:rsidRDefault="00033B8A">
      <w:pPr>
        <w:rPr>
          <w:rFonts w:ascii="Arial" w:hAnsi="Arial" w:cs="Arial"/>
          <w:sz w:val="20"/>
          <w:szCs w:val="20"/>
        </w:rPr>
      </w:pPr>
    </w:p>
    <w:tbl>
      <w:tblPr>
        <w:tblW w:w="0" w:type="auto"/>
        <w:tblInd w:w="216" w:type="dxa"/>
        <w:tblLayout w:type="fixed"/>
        <w:tblCellMar>
          <w:left w:w="0" w:type="dxa"/>
          <w:right w:w="0" w:type="dxa"/>
        </w:tblCellMar>
        <w:tblLook w:val="0000" w:firstRow="0" w:lastRow="0" w:firstColumn="0" w:lastColumn="0" w:noHBand="0" w:noVBand="0"/>
      </w:tblPr>
      <w:tblGrid>
        <w:gridCol w:w="314"/>
        <w:gridCol w:w="7171"/>
        <w:gridCol w:w="701"/>
        <w:gridCol w:w="586"/>
        <w:gridCol w:w="628"/>
        <w:gridCol w:w="404"/>
      </w:tblGrid>
      <w:tr w:rsidR="0040155B" w14:paraId="6E68C174" w14:textId="77777777" w:rsidTr="00E80FEF">
        <w:trPr>
          <w:trHeight w:hRule="exact" w:val="278"/>
        </w:trPr>
        <w:tc>
          <w:tcPr>
            <w:tcW w:w="7485" w:type="dxa"/>
            <w:gridSpan w:val="2"/>
            <w:tcBorders>
              <w:top w:val="single" w:sz="5" w:space="0" w:color="000000"/>
              <w:left w:val="none" w:sz="0" w:space="0" w:color="020000"/>
              <w:bottom w:val="single" w:sz="5" w:space="0" w:color="000000"/>
              <w:right w:val="none" w:sz="0" w:space="0" w:color="020000"/>
            </w:tcBorders>
            <w:vAlign w:val="center"/>
          </w:tcPr>
          <w:p w14:paraId="6759D9B5" w14:textId="77777777" w:rsidR="0040155B" w:rsidRDefault="0040155B" w:rsidP="00E80FEF">
            <w:pPr>
              <w:spacing w:after="47" w:line="200" w:lineRule="exact"/>
              <w:ind w:left="12"/>
              <w:textAlignment w:val="baseline"/>
              <w:rPr>
                <w:rFonts w:ascii="Arial" w:eastAsia="Arial" w:hAnsi="Arial"/>
                <w:color w:val="000000"/>
                <w:sz w:val="17"/>
              </w:rPr>
            </w:pPr>
            <w:r>
              <w:rPr>
                <w:rFonts w:ascii="Arial" w:eastAsia="Arial" w:hAnsi="Arial"/>
                <w:color w:val="000000"/>
                <w:sz w:val="17"/>
              </w:rPr>
              <w:lastRenderedPageBreak/>
              <w:t>Figures in Rand thousand</w:t>
            </w:r>
          </w:p>
        </w:tc>
        <w:tc>
          <w:tcPr>
            <w:tcW w:w="701" w:type="dxa"/>
            <w:tcBorders>
              <w:top w:val="single" w:sz="5" w:space="0" w:color="000000"/>
              <w:left w:val="none" w:sz="0" w:space="0" w:color="020000"/>
              <w:bottom w:val="single" w:sz="5" w:space="0" w:color="000000"/>
              <w:right w:val="none" w:sz="0" w:space="0" w:color="020000"/>
            </w:tcBorders>
            <w:vAlign w:val="center"/>
          </w:tcPr>
          <w:p w14:paraId="7D01EF42" w14:textId="77777777" w:rsidR="0040155B" w:rsidRDefault="0040155B" w:rsidP="00E80FEF">
            <w:pPr>
              <w:spacing w:after="46" w:line="200" w:lineRule="exact"/>
              <w:ind w:right="24"/>
              <w:jc w:val="right"/>
              <w:textAlignment w:val="baseline"/>
              <w:rPr>
                <w:rFonts w:ascii="Arial" w:eastAsia="Arial" w:hAnsi="Arial"/>
                <w:color w:val="000000"/>
                <w:sz w:val="17"/>
              </w:rPr>
            </w:pPr>
            <w:r>
              <w:rPr>
                <w:rFonts w:ascii="Arial" w:eastAsia="Arial" w:hAnsi="Arial"/>
                <w:color w:val="000000"/>
                <w:sz w:val="17"/>
              </w:rPr>
              <w:t>2016</w:t>
            </w:r>
          </w:p>
        </w:tc>
        <w:tc>
          <w:tcPr>
            <w:tcW w:w="586" w:type="dxa"/>
            <w:tcBorders>
              <w:top w:val="single" w:sz="5" w:space="0" w:color="000000"/>
              <w:left w:val="none" w:sz="0" w:space="0" w:color="020000"/>
              <w:bottom w:val="single" w:sz="5" w:space="0" w:color="000000"/>
              <w:right w:val="none" w:sz="0" w:space="0" w:color="020000"/>
            </w:tcBorders>
          </w:tcPr>
          <w:p w14:paraId="4E44B68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28" w:type="dxa"/>
            <w:tcBorders>
              <w:top w:val="single" w:sz="5" w:space="0" w:color="000000"/>
              <w:left w:val="none" w:sz="0" w:space="0" w:color="020000"/>
              <w:bottom w:val="single" w:sz="5" w:space="0" w:color="000000"/>
              <w:right w:val="none" w:sz="0" w:space="0" w:color="020000"/>
            </w:tcBorders>
            <w:vAlign w:val="center"/>
          </w:tcPr>
          <w:p w14:paraId="3D1A52B2" w14:textId="77777777" w:rsidR="0040155B" w:rsidRDefault="0040155B" w:rsidP="00E80FEF">
            <w:pPr>
              <w:spacing w:after="46" w:line="200" w:lineRule="exact"/>
              <w:ind w:right="24"/>
              <w:jc w:val="right"/>
              <w:textAlignment w:val="baseline"/>
              <w:rPr>
                <w:rFonts w:ascii="Arial" w:eastAsia="Arial" w:hAnsi="Arial"/>
                <w:color w:val="000000"/>
                <w:sz w:val="17"/>
              </w:rPr>
            </w:pPr>
            <w:r>
              <w:rPr>
                <w:rFonts w:ascii="Arial" w:eastAsia="Arial" w:hAnsi="Arial"/>
                <w:color w:val="000000"/>
                <w:sz w:val="17"/>
              </w:rPr>
              <w:t>2015</w:t>
            </w:r>
          </w:p>
        </w:tc>
        <w:tc>
          <w:tcPr>
            <w:tcW w:w="404" w:type="dxa"/>
            <w:tcBorders>
              <w:top w:val="single" w:sz="5" w:space="0" w:color="000000"/>
              <w:left w:val="none" w:sz="0" w:space="0" w:color="020000"/>
              <w:bottom w:val="single" w:sz="5" w:space="0" w:color="000000"/>
              <w:right w:val="none" w:sz="0" w:space="0" w:color="020000"/>
            </w:tcBorders>
          </w:tcPr>
          <w:p w14:paraId="35E35CB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43852F01" w14:textId="77777777" w:rsidTr="00E80FEF">
        <w:trPr>
          <w:trHeight w:hRule="exact" w:val="615"/>
        </w:trPr>
        <w:tc>
          <w:tcPr>
            <w:tcW w:w="314" w:type="dxa"/>
            <w:tcBorders>
              <w:top w:val="single" w:sz="5" w:space="0" w:color="000000"/>
              <w:left w:val="none" w:sz="0" w:space="0" w:color="020000"/>
              <w:bottom w:val="none" w:sz="0" w:space="0" w:color="020000"/>
              <w:right w:val="none" w:sz="0" w:space="0" w:color="020000"/>
            </w:tcBorders>
            <w:vAlign w:val="bottom"/>
          </w:tcPr>
          <w:p w14:paraId="43D26B56" w14:textId="77777777" w:rsidR="0040155B" w:rsidRDefault="0040155B" w:rsidP="00E80FEF">
            <w:pPr>
              <w:spacing w:before="315" w:after="99" w:line="200" w:lineRule="exact"/>
              <w:ind w:left="12"/>
              <w:textAlignment w:val="baseline"/>
              <w:rPr>
                <w:rFonts w:ascii="Arial" w:eastAsia="Arial" w:hAnsi="Arial"/>
                <w:b/>
                <w:color w:val="000000"/>
                <w:sz w:val="17"/>
              </w:rPr>
            </w:pPr>
            <w:r>
              <w:rPr>
                <w:rFonts w:ascii="Arial" w:eastAsia="Arial" w:hAnsi="Arial"/>
                <w:b/>
                <w:color w:val="000000"/>
                <w:sz w:val="17"/>
              </w:rPr>
              <w:t>10.</w:t>
            </w:r>
          </w:p>
        </w:tc>
        <w:tc>
          <w:tcPr>
            <w:tcW w:w="7171" w:type="dxa"/>
            <w:tcBorders>
              <w:top w:val="single" w:sz="5" w:space="0" w:color="000000"/>
              <w:left w:val="none" w:sz="0" w:space="0" w:color="020000"/>
              <w:bottom w:val="none" w:sz="0" w:space="0" w:color="020000"/>
              <w:right w:val="none" w:sz="0" w:space="0" w:color="020000"/>
            </w:tcBorders>
            <w:vAlign w:val="bottom"/>
          </w:tcPr>
          <w:p w14:paraId="7A6CA72B" w14:textId="77777777" w:rsidR="0040155B" w:rsidRDefault="0040155B" w:rsidP="00E80FEF">
            <w:pPr>
              <w:spacing w:before="317" w:after="97" w:line="200" w:lineRule="exact"/>
              <w:ind w:left="82"/>
              <w:textAlignment w:val="baseline"/>
              <w:rPr>
                <w:rFonts w:ascii="Arial" w:eastAsia="Arial" w:hAnsi="Arial"/>
                <w:b/>
                <w:color w:val="000000"/>
                <w:sz w:val="17"/>
              </w:rPr>
            </w:pPr>
            <w:r>
              <w:rPr>
                <w:rFonts w:ascii="Arial" w:eastAsia="Arial" w:hAnsi="Arial"/>
                <w:b/>
                <w:color w:val="000000"/>
                <w:sz w:val="17"/>
              </w:rPr>
              <w:t>Finance lease obligation</w:t>
            </w:r>
          </w:p>
        </w:tc>
        <w:tc>
          <w:tcPr>
            <w:tcW w:w="701" w:type="dxa"/>
            <w:tcBorders>
              <w:top w:val="single" w:sz="5" w:space="0" w:color="000000"/>
              <w:left w:val="none" w:sz="0" w:space="0" w:color="020000"/>
              <w:bottom w:val="none" w:sz="0" w:space="0" w:color="020000"/>
              <w:right w:val="none" w:sz="0" w:space="0" w:color="020000"/>
            </w:tcBorders>
          </w:tcPr>
          <w:p w14:paraId="35561029"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86" w:type="dxa"/>
            <w:tcBorders>
              <w:top w:val="single" w:sz="5" w:space="0" w:color="000000"/>
              <w:left w:val="none" w:sz="0" w:space="0" w:color="020000"/>
              <w:bottom w:val="none" w:sz="0" w:space="0" w:color="020000"/>
              <w:right w:val="none" w:sz="0" w:space="0" w:color="020000"/>
            </w:tcBorders>
          </w:tcPr>
          <w:p w14:paraId="41B6D25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28" w:type="dxa"/>
            <w:tcBorders>
              <w:top w:val="single" w:sz="5" w:space="0" w:color="000000"/>
              <w:left w:val="none" w:sz="0" w:space="0" w:color="020000"/>
              <w:bottom w:val="none" w:sz="0" w:space="0" w:color="020000"/>
              <w:right w:val="none" w:sz="0" w:space="0" w:color="020000"/>
            </w:tcBorders>
          </w:tcPr>
          <w:p w14:paraId="1DAFCDC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04" w:type="dxa"/>
            <w:tcBorders>
              <w:top w:val="single" w:sz="5" w:space="0" w:color="000000"/>
              <w:left w:val="none" w:sz="0" w:space="0" w:color="020000"/>
              <w:bottom w:val="none" w:sz="0" w:space="0" w:color="020000"/>
              <w:right w:val="none" w:sz="0" w:space="0" w:color="020000"/>
            </w:tcBorders>
          </w:tcPr>
          <w:p w14:paraId="7C75853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541B3A3D" w14:textId="77777777" w:rsidTr="00E80FEF">
        <w:trPr>
          <w:trHeight w:hRule="exact" w:val="307"/>
        </w:trPr>
        <w:tc>
          <w:tcPr>
            <w:tcW w:w="314" w:type="dxa"/>
            <w:tcBorders>
              <w:top w:val="none" w:sz="0" w:space="0" w:color="020000"/>
              <w:left w:val="none" w:sz="0" w:space="0" w:color="020000"/>
              <w:bottom w:val="none" w:sz="0" w:space="0" w:color="020000"/>
              <w:right w:val="none" w:sz="0" w:space="0" w:color="020000"/>
            </w:tcBorders>
          </w:tcPr>
          <w:p w14:paraId="67691BE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none" w:sz="0" w:space="0" w:color="020000"/>
              <w:right w:val="none" w:sz="0" w:space="0" w:color="020000"/>
            </w:tcBorders>
            <w:vAlign w:val="center"/>
          </w:tcPr>
          <w:p w14:paraId="465FF490" w14:textId="77777777" w:rsidR="0040155B" w:rsidRDefault="0040155B" w:rsidP="00E80FEF">
            <w:pPr>
              <w:spacing w:before="119" w:line="183" w:lineRule="exact"/>
              <w:ind w:left="82"/>
              <w:textAlignment w:val="baseline"/>
              <w:rPr>
                <w:rFonts w:ascii="Arial" w:eastAsia="Arial" w:hAnsi="Arial"/>
                <w:b/>
                <w:color w:val="000000"/>
                <w:sz w:val="17"/>
              </w:rPr>
            </w:pPr>
            <w:r>
              <w:rPr>
                <w:rFonts w:ascii="Arial" w:eastAsia="Arial" w:hAnsi="Arial"/>
                <w:b/>
                <w:color w:val="000000"/>
                <w:sz w:val="17"/>
              </w:rPr>
              <w:t>Minimum gross lease payments due</w:t>
            </w:r>
          </w:p>
        </w:tc>
        <w:tc>
          <w:tcPr>
            <w:tcW w:w="701" w:type="dxa"/>
            <w:tcBorders>
              <w:top w:val="none" w:sz="0" w:space="0" w:color="020000"/>
              <w:left w:val="none" w:sz="0" w:space="0" w:color="020000"/>
              <w:bottom w:val="none" w:sz="0" w:space="0" w:color="020000"/>
              <w:right w:val="none" w:sz="0" w:space="0" w:color="020000"/>
            </w:tcBorders>
          </w:tcPr>
          <w:p w14:paraId="6A36000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86" w:type="dxa"/>
            <w:tcBorders>
              <w:top w:val="none" w:sz="0" w:space="0" w:color="020000"/>
              <w:left w:val="none" w:sz="0" w:space="0" w:color="020000"/>
              <w:bottom w:val="none" w:sz="0" w:space="0" w:color="020000"/>
              <w:right w:val="none" w:sz="0" w:space="0" w:color="020000"/>
            </w:tcBorders>
          </w:tcPr>
          <w:p w14:paraId="34AB932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28" w:type="dxa"/>
            <w:tcBorders>
              <w:top w:val="none" w:sz="0" w:space="0" w:color="020000"/>
              <w:left w:val="none" w:sz="0" w:space="0" w:color="020000"/>
              <w:bottom w:val="none" w:sz="0" w:space="0" w:color="020000"/>
              <w:right w:val="none" w:sz="0" w:space="0" w:color="020000"/>
            </w:tcBorders>
          </w:tcPr>
          <w:p w14:paraId="35387EF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04" w:type="dxa"/>
            <w:tcBorders>
              <w:top w:val="none" w:sz="0" w:space="0" w:color="020000"/>
              <w:left w:val="none" w:sz="0" w:space="0" w:color="020000"/>
              <w:bottom w:val="none" w:sz="0" w:space="0" w:color="020000"/>
              <w:right w:val="none" w:sz="0" w:space="0" w:color="020000"/>
            </w:tcBorders>
          </w:tcPr>
          <w:p w14:paraId="536B3D4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5B2C8935" w14:textId="77777777" w:rsidTr="00E80FEF">
        <w:trPr>
          <w:trHeight w:hRule="exact" w:val="197"/>
        </w:trPr>
        <w:tc>
          <w:tcPr>
            <w:tcW w:w="314" w:type="dxa"/>
            <w:tcBorders>
              <w:top w:val="none" w:sz="0" w:space="0" w:color="020000"/>
              <w:left w:val="none" w:sz="0" w:space="0" w:color="020000"/>
              <w:bottom w:val="none" w:sz="0" w:space="0" w:color="020000"/>
              <w:right w:val="none" w:sz="0" w:space="0" w:color="020000"/>
            </w:tcBorders>
          </w:tcPr>
          <w:p w14:paraId="339627C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none" w:sz="0" w:space="0" w:color="020000"/>
              <w:right w:val="none" w:sz="0" w:space="0" w:color="020000"/>
            </w:tcBorders>
            <w:vAlign w:val="center"/>
          </w:tcPr>
          <w:p w14:paraId="227FD8AD" w14:textId="77777777" w:rsidR="0040155B" w:rsidRDefault="0040155B" w:rsidP="00E80FEF">
            <w:pPr>
              <w:spacing w:line="188" w:lineRule="exact"/>
              <w:ind w:left="82"/>
              <w:textAlignment w:val="baseline"/>
              <w:rPr>
                <w:rFonts w:ascii="Arial" w:eastAsia="Arial" w:hAnsi="Arial"/>
                <w:color w:val="000000"/>
                <w:sz w:val="17"/>
              </w:rPr>
            </w:pPr>
            <w:r>
              <w:rPr>
                <w:rFonts w:ascii="Arial" w:eastAsia="Arial" w:hAnsi="Arial"/>
                <w:color w:val="000000"/>
                <w:sz w:val="17"/>
              </w:rPr>
              <w:t>- within one year</w:t>
            </w:r>
          </w:p>
        </w:tc>
        <w:tc>
          <w:tcPr>
            <w:tcW w:w="701" w:type="dxa"/>
            <w:tcBorders>
              <w:top w:val="none" w:sz="0" w:space="0" w:color="020000"/>
              <w:left w:val="none" w:sz="0" w:space="0" w:color="020000"/>
              <w:bottom w:val="none" w:sz="0" w:space="0" w:color="020000"/>
              <w:right w:val="none" w:sz="0" w:space="0" w:color="020000"/>
            </w:tcBorders>
            <w:vAlign w:val="center"/>
          </w:tcPr>
          <w:p w14:paraId="1DA83C37" w14:textId="77777777" w:rsidR="0040155B" w:rsidRDefault="0040155B" w:rsidP="00E80FEF">
            <w:pPr>
              <w:spacing w:line="183" w:lineRule="exact"/>
              <w:ind w:right="24"/>
              <w:jc w:val="right"/>
              <w:textAlignment w:val="baseline"/>
              <w:rPr>
                <w:rFonts w:ascii="Arial" w:eastAsia="Arial" w:hAnsi="Arial"/>
                <w:color w:val="000000"/>
                <w:sz w:val="17"/>
              </w:rPr>
            </w:pPr>
            <w:r>
              <w:rPr>
                <w:rFonts w:ascii="Arial" w:eastAsia="Arial" w:hAnsi="Arial"/>
                <w:color w:val="000000"/>
                <w:sz w:val="17"/>
              </w:rPr>
              <w:t>15</w:t>
            </w:r>
          </w:p>
        </w:tc>
        <w:tc>
          <w:tcPr>
            <w:tcW w:w="586" w:type="dxa"/>
            <w:tcBorders>
              <w:top w:val="none" w:sz="0" w:space="0" w:color="020000"/>
              <w:left w:val="none" w:sz="0" w:space="0" w:color="020000"/>
              <w:bottom w:val="none" w:sz="0" w:space="0" w:color="020000"/>
              <w:right w:val="none" w:sz="0" w:space="0" w:color="020000"/>
            </w:tcBorders>
            <w:vAlign w:val="center"/>
          </w:tcPr>
          <w:p w14:paraId="5A1ADBE0" w14:textId="63B68F0F" w:rsidR="0040155B" w:rsidRDefault="0040155B" w:rsidP="0040155B">
            <w:pPr>
              <w:spacing w:line="183" w:lineRule="exact"/>
              <w:textAlignment w:val="baseline"/>
              <w:rPr>
                <w:rFonts w:ascii="Arial" w:eastAsia="Arial" w:hAnsi="Arial"/>
                <w:color w:val="000000"/>
                <w:sz w:val="17"/>
              </w:rPr>
            </w:pPr>
            <w:r>
              <w:rPr>
                <w:rFonts w:ascii="Arial" w:eastAsia="Arial" w:hAnsi="Arial"/>
                <w:color w:val="000000"/>
                <w:sz w:val="17"/>
              </w:rPr>
              <w:t xml:space="preserve"> 616</w:t>
            </w:r>
          </w:p>
        </w:tc>
        <w:tc>
          <w:tcPr>
            <w:tcW w:w="628" w:type="dxa"/>
            <w:tcBorders>
              <w:top w:val="none" w:sz="0" w:space="0" w:color="020000"/>
              <w:left w:val="none" w:sz="0" w:space="0" w:color="020000"/>
              <w:bottom w:val="none" w:sz="0" w:space="0" w:color="020000"/>
              <w:right w:val="none" w:sz="0" w:space="0" w:color="020000"/>
            </w:tcBorders>
            <w:vAlign w:val="center"/>
          </w:tcPr>
          <w:p w14:paraId="53720EAB" w14:textId="77777777" w:rsidR="0040155B" w:rsidRDefault="0040155B" w:rsidP="00E80FEF">
            <w:pPr>
              <w:spacing w:line="188" w:lineRule="exact"/>
              <w:ind w:right="24"/>
              <w:jc w:val="right"/>
              <w:textAlignment w:val="baseline"/>
              <w:rPr>
                <w:rFonts w:ascii="Arial" w:eastAsia="Arial" w:hAnsi="Arial"/>
                <w:color w:val="000000"/>
                <w:sz w:val="17"/>
              </w:rPr>
            </w:pPr>
            <w:r>
              <w:rPr>
                <w:rFonts w:ascii="Arial" w:eastAsia="Arial" w:hAnsi="Arial"/>
                <w:color w:val="000000"/>
                <w:sz w:val="17"/>
              </w:rPr>
              <w:t>7</w:t>
            </w:r>
          </w:p>
        </w:tc>
        <w:tc>
          <w:tcPr>
            <w:tcW w:w="404" w:type="dxa"/>
            <w:tcBorders>
              <w:top w:val="none" w:sz="0" w:space="0" w:color="020000"/>
              <w:left w:val="none" w:sz="0" w:space="0" w:color="020000"/>
              <w:bottom w:val="none" w:sz="0" w:space="0" w:color="020000"/>
              <w:right w:val="none" w:sz="0" w:space="0" w:color="020000"/>
            </w:tcBorders>
            <w:vAlign w:val="center"/>
          </w:tcPr>
          <w:p w14:paraId="59A99E58" w14:textId="77777777" w:rsidR="0040155B" w:rsidRDefault="0040155B" w:rsidP="00E80FEF">
            <w:pPr>
              <w:spacing w:line="188" w:lineRule="exact"/>
              <w:jc w:val="center"/>
              <w:textAlignment w:val="baseline"/>
              <w:rPr>
                <w:rFonts w:ascii="Arial" w:eastAsia="Arial" w:hAnsi="Arial"/>
                <w:color w:val="000000"/>
                <w:sz w:val="17"/>
              </w:rPr>
            </w:pPr>
            <w:r>
              <w:rPr>
                <w:rFonts w:ascii="Arial" w:eastAsia="Arial" w:hAnsi="Arial"/>
                <w:color w:val="000000"/>
                <w:sz w:val="17"/>
              </w:rPr>
              <w:t>891</w:t>
            </w:r>
          </w:p>
        </w:tc>
      </w:tr>
      <w:tr w:rsidR="0040155B" w14:paraId="7F5842C7" w14:textId="77777777" w:rsidTr="00E80FEF">
        <w:trPr>
          <w:trHeight w:hRule="exact" w:val="269"/>
        </w:trPr>
        <w:tc>
          <w:tcPr>
            <w:tcW w:w="314" w:type="dxa"/>
            <w:tcBorders>
              <w:top w:val="none" w:sz="0" w:space="0" w:color="020000"/>
              <w:left w:val="none" w:sz="0" w:space="0" w:color="020000"/>
              <w:bottom w:val="none" w:sz="0" w:space="0" w:color="020000"/>
              <w:right w:val="none" w:sz="0" w:space="0" w:color="020000"/>
            </w:tcBorders>
          </w:tcPr>
          <w:p w14:paraId="56989E0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single" w:sz="5" w:space="0" w:color="000000"/>
              <w:right w:val="none" w:sz="0" w:space="0" w:color="020000"/>
            </w:tcBorders>
            <w:vAlign w:val="center"/>
          </w:tcPr>
          <w:p w14:paraId="37F36256" w14:textId="77777777" w:rsidR="0040155B" w:rsidRDefault="0040155B" w:rsidP="00E80FEF">
            <w:pPr>
              <w:spacing w:after="47" w:line="201" w:lineRule="exact"/>
              <w:ind w:left="82"/>
              <w:textAlignment w:val="baseline"/>
              <w:rPr>
                <w:rFonts w:ascii="Arial" w:eastAsia="Arial" w:hAnsi="Arial"/>
                <w:color w:val="000000"/>
                <w:sz w:val="17"/>
              </w:rPr>
            </w:pPr>
            <w:r>
              <w:rPr>
                <w:rFonts w:ascii="Arial" w:eastAsia="Arial" w:hAnsi="Arial"/>
                <w:color w:val="000000"/>
                <w:sz w:val="17"/>
              </w:rPr>
              <w:t>- in second to fifth year inclusive</w:t>
            </w:r>
          </w:p>
        </w:tc>
        <w:tc>
          <w:tcPr>
            <w:tcW w:w="701" w:type="dxa"/>
            <w:tcBorders>
              <w:top w:val="none" w:sz="0" w:space="0" w:color="020000"/>
              <w:left w:val="none" w:sz="0" w:space="0" w:color="020000"/>
              <w:bottom w:val="single" w:sz="5" w:space="0" w:color="000000"/>
              <w:right w:val="none" w:sz="0" w:space="0" w:color="020000"/>
            </w:tcBorders>
            <w:vAlign w:val="center"/>
          </w:tcPr>
          <w:p w14:paraId="0F105762" w14:textId="77777777" w:rsidR="0040155B" w:rsidRDefault="0040155B" w:rsidP="00E80FEF">
            <w:pPr>
              <w:spacing w:after="46" w:line="200" w:lineRule="exact"/>
              <w:ind w:right="24"/>
              <w:jc w:val="right"/>
              <w:textAlignment w:val="baseline"/>
              <w:rPr>
                <w:rFonts w:ascii="Arial" w:eastAsia="Arial" w:hAnsi="Arial"/>
                <w:color w:val="000000"/>
                <w:sz w:val="17"/>
              </w:rPr>
            </w:pPr>
            <w:r>
              <w:rPr>
                <w:rFonts w:ascii="Arial" w:eastAsia="Arial" w:hAnsi="Arial"/>
                <w:color w:val="000000"/>
                <w:sz w:val="17"/>
              </w:rPr>
              <w:t>48</w:t>
            </w:r>
          </w:p>
        </w:tc>
        <w:tc>
          <w:tcPr>
            <w:tcW w:w="586" w:type="dxa"/>
            <w:tcBorders>
              <w:top w:val="none" w:sz="0" w:space="0" w:color="020000"/>
              <w:left w:val="none" w:sz="0" w:space="0" w:color="020000"/>
              <w:bottom w:val="single" w:sz="5" w:space="0" w:color="000000"/>
              <w:right w:val="none" w:sz="0" w:space="0" w:color="020000"/>
            </w:tcBorders>
            <w:vAlign w:val="center"/>
          </w:tcPr>
          <w:p w14:paraId="00F511CA" w14:textId="6773E21E" w:rsidR="0040155B" w:rsidRDefault="0040155B" w:rsidP="0040155B">
            <w:pPr>
              <w:spacing w:after="41" w:line="200" w:lineRule="exact"/>
              <w:textAlignment w:val="baseline"/>
              <w:rPr>
                <w:rFonts w:ascii="Arial" w:eastAsia="Arial" w:hAnsi="Arial"/>
                <w:color w:val="000000"/>
                <w:sz w:val="17"/>
              </w:rPr>
            </w:pPr>
            <w:r>
              <w:rPr>
                <w:rFonts w:ascii="Arial" w:eastAsia="Arial" w:hAnsi="Arial"/>
                <w:color w:val="000000"/>
                <w:sz w:val="17"/>
              </w:rPr>
              <w:t xml:space="preserve"> 312</w:t>
            </w:r>
          </w:p>
        </w:tc>
        <w:tc>
          <w:tcPr>
            <w:tcW w:w="628" w:type="dxa"/>
            <w:tcBorders>
              <w:top w:val="none" w:sz="0" w:space="0" w:color="020000"/>
              <w:left w:val="none" w:sz="0" w:space="0" w:color="020000"/>
              <w:bottom w:val="single" w:sz="5" w:space="0" w:color="000000"/>
              <w:right w:val="none" w:sz="0" w:space="0" w:color="020000"/>
            </w:tcBorders>
            <w:vAlign w:val="center"/>
          </w:tcPr>
          <w:p w14:paraId="54B814EC" w14:textId="77777777" w:rsidR="0040155B" w:rsidRDefault="0040155B" w:rsidP="00E80FEF">
            <w:pPr>
              <w:spacing w:after="46" w:line="200" w:lineRule="exact"/>
              <w:ind w:right="24"/>
              <w:jc w:val="right"/>
              <w:textAlignment w:val="baseline"/>
              <w:rPr>
                <w:rFonts w:ascii="Arial" w:eastAsia="Arial" w:hAnsi="Arial"/>
                <w:color w:val="000000"/>
                <w:sz w:val="17"/>
              </w:rPr>
            </w:pPr>
            <w:r>
              <w:rPr>
                <w:rFonts w:ascii="Arial" w:eastAsia="Arial" w:hAnsi="Arial"/>
                <w:color w:val="000000"/>
                <w:sz w:val="17"/>
              </w:rPr>
              <w:t>24</w:t>
            </w:r>
          </w:p>
        </w:tc>
        <w:tc>
          <w:tcPr>
            <w:tcW w:w="404" w:type="dxa"/>
            <w:tcBorders>
              <w:top w:val="none" w:sz="0" w:space="0" w:color="020000"/>
              <w:left w:val="none" w:sz="0" w:space="0" w:color="020000"/>
              <w:bottom w:val="single" w:sz="5" w:space="0" w:color="000000"/>
              <w:right w:val="none" w:sz="0" w:space="0" w:color="020000"/>
            </w:tcBorders>
            <w:vAlign w:val="center"/>
          </w:tcPr>
          <w:p w14:paraId="350797D3" w14:textId="77777777" w:rsidR="0040155B" w:rsidRDefault="0040155B" w:rsidP="00E80FEF">
            <w:pPr>
              <w:spacing w:after="46" w:line="200" w:lineRule="exact"/>
              <w:jc w:val="center"/>
              <w:textAlignment w:val="baseline"/>
              <w:rPr>
                <w:rFonts w:ascii="Arial" w:eastAsia="Arial" w:hAnsi="Arial"/>
                <w:color w:val="000000"/>
                <w:sz w:val="17"/>
              </w:rPr>
            </w:pPr>
            <w:r>
              <w:rPr>
                <w:rFonts w:ascii="Arial" w:eastAsia="Arial" w:hAnsi="Arial"/>
                <w:color w:val="000000"/>
                <w:sz w:val="17"/>
              </w:rPr>
              <w:t>464</w:t>
            </w:r>
          </w:p>
        </w:tc>
      </w:tr>
      <w:tr w:rsidR="0040155B" w14:paraId="6752612A" w14:textId="77777777" w:rsidTr="00E80FEF">
        <w:trPr>
          <w:trHeight w:hRule="exact" w:val="216"/>
        </w:trPr>
        <w:tc>
          <w:tcPr>
            <w:tcW w:w="314" w:type="dxa"/>
            <w:tcBorders>
              <w:top w:val="none" w:sz="0" w:space="0" w:color="020000"/>
              <w:left w:val="none" w:sz="0" w:space="0" w:color="020000"/>
              <w:bottom w:val="none" w:sz="0" w:space="0" w:color="020000"/>
              <w:right w:val="none" w:sz="0" w:space="0" w:color="020000"/>
            </w:tcBorders>
          </w:tcPr>
          <w:p w14:paraId="7806D74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none" w:sz="0" w:space="0" w:color="020000"/>
              <w:right w:val="none" w:sz="0" w:space="0" w:color="020000"/>
            </w:tcBorders>
          </w:tcPr>
          <w:p w14:paraId="397DE34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01" w:type="dxa"/>
            <w:tcBorders>
              <w:top w:val="single" w:sz="5" w:space="0" w:color="000000"/>
              <w:left w:val="none" w:sz="0" w:space="0" w:color="020000"/>
              <w:bottom w:val="none" w:sz="0" w:space="0" w:color="020000"/>
              <w:right w:val="none" w:sz="0" w:space="0" w:color="020000"/>
            </w:tcBorders>
            <w:vAlign w:val="center"/>
          </w:tcPr>
          <w:p w14:paraId="2D844FCB" w14:textId="77777777" w:rsidR="0040155B" w:rsidRDefault="0040155B" w:rsidP="00E80FEF">
            <w:pPr>
              <w:spacing w:before="31" w:line="174" w:lineRule="exact"/>
              <w:ind w:right="24"/>
              <w:jc w:val="right"/>
              <w:textAlignment w:val="baseline"/>
              <w:rPr>
                <w:rFonts w:ascii="Arial" w:eastAsia="Arial" w:hAnsi="Arial"/>
                <w:color w:val="000000"/>
                <w:sz w:val="17"/>
              </w:rPr>
            </w:pPr>
            <w:r>
              <w:rPr>
                <w:rFonts w:ascii="Arial" w:eastAsia="Arial" w:hAnsi="Arial"/>
                <w:color w:val="000000"/>
                <w:sz w:val="17"/>
              </w:rPr>
              <w:t>63</w:t>
            </w:r>
          </w:p>
        </w:tc>
        <w:tc>
          <w:tcPr>
            <w:tcW w:w="586" w:type="dxa"/>
            <w:tcBorders>
              <w:top w:val="single" w:sz="5" w:space="0" w:color="000000"/>
              <w:left w:val="none" w:sz="0" w:space="0" w:color="020000"/>
              <w:bottom w:val="none" w:sz="0" w:space="0" w:color="020000"/>
              <w:right w:val="none" w:sz="0" w:space="0" w:color="020000"/>
            </w:tcBorders>
            <w:vAlign w:val="center"/>
          </w:tcPr>
          <w:p w14:paraId="47F5D90A" w14:textId="40F08D92" w:rsidR="0040155B" w:rsidRDefault="0040155B" w:rsidP="0040155B">
            <w:pPr>
              <w:spacing w:before="31" w:line="174" w:lineRule="exact"/>
              <w:textAlignment w:val="baseline"/>
              <w:rPr>
                <w:rFonts w:ascii="Arial" w:eastAsia="Arial" w:hAnsi="Arial"/>
                <w:color w:val="000000"/>
                <w:sz w:val="17"/>
              </w:rPr>
            </w:pPr>
            <w:r>
              <w:rPr>
                <w:rFonts w:ascii="Arial" w:eastAsia="Arial" w:hAnsi="Arial"/>
                <w:color w:val="000000"/>
                <w:sz w:val="17"/>
              </w:rPr>
              <w:t xml:space="preserve"> 928</w:t>
            </w:r>
          </w:p>
        </w:tc>
        <w:tc>
          <w:tcPr>
            <w:tcW w:w="628" w:type="dxa"/>
            <w:tcBorders>
              <w:top w:val="single" w:sz="5" w:space="0" w:color="000000"/>
              <w:left w:val="none" w:sz="0" w:space="0" w:color="020000"/>
              <w:bottom w:val="none" w:sz="0" w:space="0" w:color="020000"/>
              <w:right w:val="none" w:sz="0" w:space="0" w:color="020000"/>
            </w:tcBorders>
            <w:vAlign w:val="center"/>
          </w:tcPr>
          <w:p w14:paraId="3D943A9C" w14:textId="77777777" w:rsidR="0040155B" w:rsidRDefault="0040155B" w:rsidP="00E80FEF">
            <w:pPr>
              <w:spacing w:before="31" w:line="174" w:lineRule="exact"/>
              <w:ind w:right="24"/>
              <w:jc w:val="right"/>
              <w:textAlignment w:val="baseline"/>
              <w:rPr>
                <w:rFonts w:ascii="Arial" w:eastAsia="Arial" w:hAnsi="Arial"/>
                <w:color w:val="000000"/>
                <w:sz w:val="17"/>
              </w:rPr>
            </w:pPr>
            <w:r>
              <w:rPr>
                <w:rFonts w:ascii="Arial" w:eastAsia="Arial" w:hAnsi="Arial"/>
                <w:color w:val="000000"/>
                <w:sz w:val="17"/>
              </w:rPr>
              <w:t>32</w:t>
            </w:r>
          </w:p>
        </w:tc>
        <w:tc>
          <w:tcPr>
            <w:tcW w:w="404" w:type="dxa"/>
            <w:tcBorders>
              <w:top w:val="single" w:sz="5" w:space="0" w:color="000000"/>
              <w:left w:val="none" w:sz="0" w:space="0" w:color="020000"/>
              <w:bottom w:val="none" w:sz="0" w:space="0" w:color="020000"/>
              <w:right w:val="none" w:sz="0" w:space="0" w:color="020000"/>
            </w:tcBorders>
            <w:vAlign w:val="center"/>
          </w:tcPr>
          <w:p w14:paraId="7A9954AD" w14:textId="77777777" w:rsidR="0040155B" w:rsidRDefault="0040155B" w:rsidP="00E80FEF">
            <w:pPr>
              <w:spacing w:before="31" w:line="174" w:lineRule="exact"/>
              <w:jc w:val="center"/>
              <w:textAlignment w:val="baseline"/>
              <w:rPr>
                <w:rFonts w:ascii="Arial" w:eastAsia="Arial" w:hAnsi="Arial"/>
                <w:color w:val="000000"/>
                <w:sz w:val="17"/>
              </w:rPr>
            </w:pPr>
            <w:r>
              <w:rPr>
                <w:rFonts w:ascii="Arial" w:eastAsia="Arial" w:hAnsi="Arial"/>
                <w:color w:val="000000"/>
                <w:sz w:val="17"/>
              </w:rPr>
              <w:t>355</w:t>
            </w:r>
          </w:p>
        </w:tc>
      </w:tr>
      <w:tr w:rsidR="0040155B" w14:paraId="323002EE" w14:textId="77777777" w:rsidTr="00E80FEF">
        <w:trPr>
          <w:trHeight w:hRule="exact" w:val="268"/>
        </w:trPr>
        <w:tc>
          <w:tcPr>
            <w:tcW w:w="314" w:type="dxa"/>
            <w:tcBorders>
              <w:top w:val="none" w:sz="0" w:space="0" w:color="020000"/>
              <w:left w:val="none" w:sz="0" w:space="0" w:color="020000"/>
              <w:bottom w:val="none" w:sz="0" w:space="0" w:color="020000"/>
              <w:right w:val="none" w:sz="0" w:space="0" w:color="020000"/>
            </w:tcBorders>
          </w:tcPr>
          <w:p w14:paraId="5E666CE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single" w:sz="5" w:space="0" w:color="000000"/>
              <w:right w:val="none" w:sz="0" w:space="0" w:color="020000"/>
            </w:tcBorders>
            <w:vAlign w:val="center"/>
          </w:tcPr>
          <w:p w14:paraId="1A6C1822" w14:textId="77777777" w:rsidR="0040155B" w:rsidRDefault="0040155B" w:rsidP="00E80FEF">
            <w:pPr>
              <w:spacing w:after="55" w:line="200" w:lineRule="exact"/>
              <w:ind w:left="82"/>
              <w:textAlignment w:val="baseline"/>
              <w:rPr>
                <w:rFonts w:ascii="Arial" w:eastAsia="Arial" w:hAnsi="Arial"/>
                <w:color w:val="000000"/>
                <w:sz w:val="17"/>
              </w:rPr>
            </w:pPr>
            <w:r>
              <w:rPr>
                <w:rFonts w:ascii="Arial" w:eastAsia="Arial" w:hAnsi="Arial"/>
                <w:color w:val="000000"/>
                <w:sz w:val="17"/>
              </w:rPr>
              <w:t>less: future finance charges</w:t>
            </w:r>
          </w:p>
        </w:tc>
        <w:tc>
          <w:tcPr>
            <w:tcW w:w="701" w:type="dxa"/>
            <w:tcBorders>
              <w:top w:val="none" w:sz="0" w:space="0" w:color="020000"/>
              <w:left w:val="none" w:sz="0" w:space="0" w:color="020000"/>
              <w:bottom w:val="single" w:sz="5" w:space="0" w:color="000000"/>
              <w:right w:val="none" w:sz="0" w:space="0" w:color="020000"/>
            </w:tcBorders>
            <w:vAlign w:val="center"/>
          </w:tcPr>
          <w:p w14:paraId="3FE697C2" w14:textId="77777777" w:rsidR="0040155B" w:rsidRDefault="0040155B" w:rsidP="00E80FEF">
            <w:pPr>
              <w:spacing w:after="51" w:line="200" w:lineRule="exact"/>
              <w:ind w:right="24"/>
              <w:jc w:val="right"/>
              <w:textAlignment w:val="baseline"/>
              <w:rPr>
                <w:rFonts w:ascii="Arial" w:eastAsia="Arial" w:hAnsi="Arial"/>
                <w:color w:val="000000"/>
                <w:sz w:val="17"/>
              </w:rPr>
            </w:pPr>
            <w:r>
              <w:rPr>
                <w:rFonts w:ascii="Arial" w:eastAsia="Arial" w:hAnsi="Arial"/>
                <w:color w:val="000000"/>
                <w:sz w:val="17"/>
              </w:rPr>
              <w:t>(15</w:t>
            </w:r>
          </w:p>
        </w:tc>
        <w:tc>
          <w:tcPr>
            <w:tcW w:w="586" w:type="dxa"/>
            <w:tcBorders>
              <w:top w:val="none" w:sz="0" w:space="0" w:color="020000"/>
              <w:left w:val="none" w:sz="0" w:space="0" w:color="020000"/>
              <w:bottom w:val="single" w:sz="5" w:space="0" w:color="000000"/>
              <w:right w:val="none" w:sz="0" w:space="0" w:color="020000"/>
            </w:tcBorders>
            <w:vAlign w:val="center"/>
          </w:tcPr>
          <w:p w14:paraId="0C58CB4A" w14:textId="5875F979" w:rsidR="0040155B" w:rsidRDefault="0040155B" w:rsidP="0040155B">
            <w:pPr>
              <w:spacing w:after="56" w:line="200" w:lineRule="exact"/>
              <w:textAlignment w:val="baseline"/>
              <w:rPr>
                <w:rFonts w:ascii="Arial" w:eastAsia="Arial" w:hAnsi="Arial"/>
                <w:color w:val="000000"/>
                <w:sz w:val="17"/>
              </w:rPr>
            </w:pPr>
            <w:r>
              <w:rPr>
                <w:rFonts w:ascii="Arial" w:eastAsia="Arial" w:hAnsi="Arial"/>
                <w:color w:val="000000"/>
                <w:sz w:val="17"/>
              </w:rPr>
              <w:t xml:space="preserve"> 675)</w:t>
            </w:r>
          </w:p>
        </w:tc>
        <w:tc>
          <w:tcPr>
            <w:tcW w:w="628" w:type="dxa"/>
            <w:tcBorders>
              <w:top w:val="none" w:sz="0" w:space="0" w:color="020000"/>
              <w:left w:val="none" w:sz="0" w:space="0" w:color="020000"/>
              <w:bottom w:val="single" w:sz="5" w:space="0" w:color="000000"/>
              <w:right w:val="none" w:sz="0" w:space="0" w:color="020000"/>
            </w:tcBorders>
            <w:vAlign w:val="center"/>
          </w:tcPr>
          <w:p w14:paraId="457B993E" w14:textId="77777777" w:rsidR="0040155B" w:rsidRDefault="0040155B" w:rsidP="00E80FEF">
            <w:pPr>
              <w:spacing w:after="56" w:line="200" w:lineRule="exact"/>
              <w:ind w:right="24"/>
              <w:jc w:val="right"/>
              <w:textAlignment w:val="baseline"/>
              <w:rPr>
                <w:rFonts w:ascii="Arial" w:eastAsia="Arial" w:hAnsi="Arial"/>
                <w:color w:val="000000"/>
                <w:sz w:val="17"/>
              </w:rPr>
            </w:pPr>
            <w:r>
              <w:rPr>
                <w:rFonts w:ascii="Arial" w:eastAsia="Arial" w:hAnsi="Arial"/>
                <w:color w:val="000000"/>
                <w:sz w:val="17"/>
              </w:rPr>
              <w:t>(7</w:t>
            </w:r>
          </w:p>
        </w:tc>
        <w:tc>
          <w:tcPr>
            <w:tcW w:w="404" w:type="dxa"/>
            <w:tcBorders>
              <w:top w:val="none" w:sz="0" w:space="0" w:color="020000"/>
              <w:left w:val="none" w:sz="0" w:space="0" w:color="020000"/>
              <w:bottom w:val="single" w:sz="5" w:space="0" w:color="000000"/>
              <w:right w:val="none" w:sz="0" w:space="0" w:color="020000"/>
            </w:tcBorders>
            <w:vAlign w:val="center"/>
          </w:tcPr>
          <w:p w14:paraId="31B2C4AE" w14:textId="77777777" w:rsidR="0040155B" w:rsidRDefault="0040155B" w:rsidP="00E80FEF">
            <w:pPr>
              <w:spacing w:after="53" w:line="200" w:lineRule="exact"/>
              <w:jc w:val="center"/>
              <w:textAlignment w:val="baseline"/>
              <w:rPr>
                <w:rFonts w:ascii="Arial" w:eastAsia="Arial" w:hAnsi="Arial"/>
                <w:color w:val="000000"/>
                <w:sz w:val="17"/>
              </w:rPr>
            </w:pPr>
            <w:r>
              <w:rPr>
                <w:rFonts w:ascii="Arial" w:eastAsia="Arial" w:hAnsi="Arial"/>
                <w:color w:val="000000"/>
                <w:sz w:val="17"/>
              </w:rPr>
              <w:t>460)</w:t>
            </w:r>
          </w:p>
        </w:tc>
      </w:tr>
      <w:tr w:rsidR="0040155B" w14:paraId="159C12A1" w14:textId="77777777" w:rsidTr="00E80FEF">
        <w:trPr>
          <w:trHeight w:hRule="exact" w:val="279"/>
        </w:trPr>
        <w:tc>
          <w:tcPr>
            <w:tcW w:w="314" w:type="dxa"/>
            <w:tcBorders>
              <w:top w:val="none" w:sz="0" w:space="0" w:color="020000"/>
              <w:left w:val="none" w:sz="0" w:space="0" w:color="020000"/>
              <w:bottom w:val="none" w:sz="0" w:space="0" w:color="020000"/>
              <w:right w:val="none" w:sz="0" w:space="0" w:color="020000"/>
            </w:tcBorders>
          </w:tcPr>
          <w:p w14:paraId="76ED356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single" w:sz="5" w:space="0" w:color="000000"/>
              <w:right w:val="none" w:sz="0" w:space="0" w:color="020000"/>
            </w:tcBorders>
            <w:vAlign w:val="center"/>
          </w:tcPr>
          <w:p w14:paraId="0525D10A" w14:textId="77777777" w:rsidR="0040155B" w:rsidRDefault="0040155B" w:rsidP="00E80FEF">
            <w:pPr>
              <w:spacing w:after="42" w:line="200" w:lineRule="exact"/>
              <w:ind w:left="82"/>
              <w:textAlignment w:val="baseline"/>
              <w:rPr>
                <w:rFonts w:ascii="Arial" w:eastAsia="Arial" w:hAnsi="Arial"/>
                <w:b/>
                <w:color w:val="000000"/>
                <w:sz w:val="17"/>
              </w:rPr>
            </w:pPr>
            <w:r>
              <w:rPr>
                <w:rFonts w:ascii="Arial" w:eastAsia="Arial" w:hAnsi="Arial"/>
                <w:b/>
                <w:color w:val="000000"/>
                <w:sz w:val="17"/>
              </w:rPr>
              <w:t>Present value of minimum lease payments</w:t>
            </w:r>
          </w:p>
        </w:tc>
        <w:tc>
          <w:tcPr>
            <w:tcW w:w="701" w:type="dxa"/>
            <w:tcBorders>
              <w:top w:val="single" w:sz="5" w:space="0" w:color="000000"/>
              <w:left w:val="none" w:sz="0" w:space="0" w:color="020000"/>
              <w:bottom w:val="single" w:sz="5" w:space="0" w:color="000000"/>
              <w:right w:val="none" w:sz="0" w:space="0" w:color="020000"/>
            </w:tcBorders>
            <w:vAlign w:val="center"/>
          </w:tcPr>
          <w:p w14:paraId="16D1176B" w14:textId="77777777" w:rsidR="0040155B" w:rsidRDefault="0040155B" w:rsidP="00E80FEF">
            <w:pPr>
              <w:spacing w:after="42" w:line="200" w:lineRule="exact"/>
              <w:ind w:right="24"/>
              <w:jc w:val="right"/>
              <w:textAlignment w:val="baseline"/>
              <w:rPr>
                <w:rFonts w:ascii="Arial" w:eastAsia="Arial" w:hAnsi="Arial"/>
                <w:b/>
                <w:color w:val="000000"/>
                <w:sz w:val="17"/>
              </w:rPr>
            </w:pPr>
            <w:r>
              <w:rPr>
                <w:rFonts w:ascii="Arial" w:eastAsia="Arial" w:hAnsi="Arial"/>
                <w:b/>
                <w:color w:val="000000"/>
                <w:sz w:val="17"/>
              </w:rPr>
              <w:t>48</w:t>
            </w:r>
          </w:p>
        </w:tc>
        <w:tc>
          <w:tcPr>
            <w:tcW w:w="586" w:type="dxa"/>
            <w:tcBorders>
              <w:top w:val="single" w:sz="5" w:space="0" w:color="000000"/>
              <w:left w:val="none" w:sz="0" w:space="0" w:color="020000"/>
              <w:bottom w:val="single" w:sz="5" w:space="0" w:color="000000"/>
              <w:right w:val="none" w:sz="0" w:space="0" w:color="020000"/>
            </w:tcBorders>
            <w:vAlign w:val="center"/>
          </w:tcPr>
          <w:p w14:paraId="6E7C32D8" w14:textId="6DE72B53" w:rsidR="0040155B" w:rsidRDefault="0040155B" w:rsidP="0040155B">
            <w:pPr>
              <w:spacing w:after="44" w:line="200" w:lineRule="exact"/>
              <w:textAlignment w:val="baseline"/>
              <w:rPr>
                <w:rFonts w:ascii="Arial" w:eastAsia="Arial" w:hAnsi="Arial"/>
                <w:b/>
                <w:color w:val="000000"/>
                <w:sz w:val="17"/>
              </w:rPr>
            </w:pPr>
            <w:r>
              <w:rPr>
                <w:rFonts w:ascii="Arial" w:eastAsia="Arial" w:hAnsi="Arial"/>
                <w:b/>
                <w:color w:val="000000"/>
                <w:sz w:val="17"/>
              </w:rPr>
              <w:t xml:space="preserve"> 253</w:t>
            </w:r>
          </w:p>
        </w:tc>
        <w:tc>
          <w:tcPr>
            <w:tcW w:w="628" w:type="dxa"/>
            <w:tcBorders>
              <w:top w:val="single" w:sz="5" w:space="0" w:color="000000"/>
              <w:left w:val="none" w:sz="0" w:space="0" w:color="020000"/>
              <w:bottom w:val="single" w:sz="5" w:space="0" w:color="000000"/>
              <w:right w:val="none" w:sz="0" w:space="0" w:color="020000"/>
            </w:tcBorders>
            <w:vAlign w:val="center"/>
          </w:tcPr>
          <w:p w14:paraId="2DB7738B" w14:textId="77777777" w:rsidR="0040155B" w:rsidRDefault="0040155B" w:rsidP="00E80FEF">
            <w:pPr>
              <w:spacing w:after="42" w:line="200" w:lineRule="exact"/>
              <w:ind w:right="24"/>
              <w:jc w:val="right"/>
              <w:textAlignment w:val="baseline"/>
              <w:rPr>
                <w:rFonts w:ascii="Arial" w:eastAsia="Arial" w:hAnsi="Arial"/>
                <w:b/>
                <w:color w:val="000000"/>
                <w:sz w:val="17"/>
              </w:rPr>
            </w:pPr>
            <w:r>
              <w:rPr>
                <w:rFonts w:ascii="Arial" w:eastAsia="Arial" w:hAnsi="Arial"/>
                <w:b/>
                <w:color w:val="000000"/>
                <w:sz w:val="17"/>
              </w:rPr>
              <w:t>24</w:t>
            </w:r>
          </w:p>
        </w:tc>
        <w:tc>
          <w:tcPr>
            <w:tcW w:w="404" w:type="dxa"/>
            <w:tcBorders>
              <w:top w:val="single" w:sz="5" w:space="0" w:color="000000"/>
              <w:left w:val="none" w:sz="0" w:space="0" w:color="020000"/>
              <w:bottom w:val="single" w:sz="5" w:space="0" w:color="000000"/>
              <w:right w:val="none" w:sz="0" w:space="0" w:color="020000"/>
            </w:tcBorders>
            <w:vAlign w:val="center"/>
          </w:tcPr>
          <w:p w14:paraId="71D864B3" w14:textId="77777777" w:rsidR="0040155B" w:rsidRDefault="0040155B" w:rsidP="00E80FEF">
            <w:pPr>
              <w:spacing w:after="42" w:line="200" w:lineRule="exact"/>
              <w:jc w:val="center"/>
              <w:textAlignment w:val="baseline"/>
              <w:rPr>
                <w:rFonts w:ascii="Arial" w:eastAsia="Arial" w:hAnsi="Arial"/>
                <w:b/>
                <w:color w:val="000000"/>
                <w:sz w:val="17"/>
              </w:rPr>
            </w:pPr>
            <w:r>
              <w:rPr>
                <w:rFonts w:ascii="Arial" w:eastAsia="Arial" w:hAnsi="Arial"/>
                <w:b/>
                <w:color w:val="000000"/>
                <w:sz w:val="17"/>
              </w:rPr>
              <w:t>895</w:t>
            </w:r>
          </w:p>
        </w:tc>
      </w:tr>
      <w:tr w:rsidR="0040155B" w14:paraId="3E83D88B" w14:textId="77777777" w:rsidTr="00E80FEF">
        <w:trPr>
          <w:trHeight w:hRule="exact" w:val="437"/>
        </w:trPr>
        <w:tc>
          <w:tcPr>
            <w:tcW w:w="314" w:type="dxa"/>
            <w:tcBorders>
              <w:top w:val="none" w:sz="0" w:space="0" w:color="020000"/>
              <w:left w:val="none" w:sz="0" w:space="0" w:color="020000"/>
              <w:bottom w:val="none" w:sz="0" w:space="0" w:color="020000"/>
              <w:right w:val="none" w:sz="0" w:space="0" w:color="020000"/>
            </w:tcBorders>
          </w:tcPr>
          <w:p w14:paraId="1F8357A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none" w:sz="0" w:space="0" w:color="020000"/>
              <w:right w:val="none" w:sz="0" w:space="0" w:color="020000"/>
            </w:tcBorders>
            <w:vAlign w:val="bottom"/>
          </w:tcPr>
          <w:p w14:paraId="0CC72945" w14:textId="77777777" w:rsidR="0040155B" w:rsidRDefault="0040155B" w:rsidP="00E80FEF">
            <w:pPr>
              <w:spacing w:before="252" w:line="184" w:lineRule="exact"/>
              <w:ind w:left="82"/>
              <w:textAlignment w:val="baseline"/>
              <w:rPr>
                <w:rFonts w:ascii="Arial" w:eastAsia="Arial" w:hAnsi="Arial"/>
                <w:b/>
                <w:color w:val="000000"/>
                <w:sz w:val="17"/>
              </w:rPr>
            </w:pPr>
            <w:r>
              <w:rPr>
                <w:rFonts w:ascii="Arial" w:eastAsia="Arial" w:hAnsi="Arial"/>
                <w:b/>
                <w:color w:val="000000"/>
                <w:sz w:val="17"/>
              </w:rPr>
              <w:t>Present value of minimum lease payments due</w:t>
            </w:r>
          </w:p>
        </w:tc>
        <w:tc>
          <w:tcPr>
            <w:tcW w:w="701" w:type="dxa"/>
            <w:tcBorders>
              <w:top w:val="single" w:sz="5" w:space="0" w:color="000000"/>
              <w:left w:val="none" w:sz="0" w:space="0" w:color="020000"/>
              <w:bottom w:val="none" w:sz="0" w:space="0" w:color="020000"/>
              <w:right w:val="none" w:sz="0" w:space="0" w:color="020000"/>
            </w:tcBorders>
          </w:tcPr>
          <w:p w14:paraId="4F86EFF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86" w:type="dxa"/>
            <w:tcBorders>
              <w:top w:val="single" w:sz="5" w:space="0" w:color="000000"/>
              <w:left w:val="none" w:sz="0" w:space="0" w:color="020000"/>
              <w:bottom w:val="none" w:sz="0" w:space="0" w:color="020000"/>
              <w:right w:val="none" w:sz="0" w:space="0" w:color="020000"/>
            </w:tcBorders>
          </w:tcPr>
          <w:p w14:paraId="06B1B86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28" w:type="dxa"/>
            <w:tcBorders>
              <w:top w:val="single" w:sz="5" w:space="0" w:color="000000"/>
              <w:left w:val="none" w:sz="0" w:space="0" w:color="020000"/>
              <w:bottom w:val="none" w:sz="0" w:space="0" w:color="020000"/>
              <w:right w:val="none" w:sz="0" w:space="0" w:color="020000"/>
            </w:tcBorders>
          </w:tcPr>
          <w:p w14:paraId="6AFBBB5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04" w:type="dxa"/>
            <w:tcBorders>
              <w:top w:val="single" w:sz="5" w:space="0" w:color="000000"/>
              <w:left w:val="none" w:sz="0" w:space="0" w:color="020000"/>
              <w:bottom w:val="none" w:sz="0" w:space="0" w:color="020000"/>
              <w:right w:val="none" w:sz="0" w:space="0" w:color="020000"/>
            </w:tcBorders>
          </w:tcPr>
          <w:p w14:paraId="564F628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46C0D544" w14:textId="77777777" w:rsidTr="00E80FEF">
        <w:trPr>
          <w:trHeight w:hRule="exact" w:val="196"/>
        </w:trPr>
        <w:tc>
          <w:tcPr>
            <w:tcW w:w="314" w:type="dxa"/>
            <w:tcBorders>
              <w:top w:val="none" w:sz="0" w:space="0" w:color="020000"/>
              <w:left w:val="none" w:sz="0" w:space="0" w:color="020000"/>
              <w:bottom w:val="none" w:sz="0" w:space="0" w:color="020000"/>
              <w:right w:val="none" w:sz="0" w:space="0" w:color="020000"/>
            </w:tcBorders>
          </w:tcPr>
          <w:p w14:paraId="63171DD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none" w:sz="0" w:space="0" w:color="020000"/>
              <w:right w:val="none" w:sz="0" w:space="0" w:color="020000"/>
            </w:tcBorders>
            <w:vAlign w:val="center"/>
          </w:tcPr>
          <w:p w14:paraId="08E1B188" w14:textId="77777777" w:rsidR="0040155B" w:rsidRDefault="0040155B" w:rsidP="00E80FEF">
            <w:pPr>
              <w:spacing w:line="176" w:lineRule="exact"/>
              <w:ind w:left="82"/>
              <w:textAlignment w:val="baseline"/>
              <w:rPr>
                <w:rFonts w:ascii="Arial" w:eastAsia="Arial" w:hAnsi="Arial"/>
                <w:color w:val="000000"/>
                <w:sz w:val="17"/>
              </w:rPr>
            </w:pPr>
            <w:r>
              <w:rPr>
                <w:rFonts w:ascii="Arial" w:eastAsia="Arial" w:hAnsi="Arial"/>
                <w:color w:val="000000"/>
                <w:sz w:val="17"/>
              </w:rPr>
              <w:t>- within one year</w:t>
            </w:r>
          </w:p>
        </w:tc>
        <w:tc>
          <w:tcPr>
            <w:tcW w:w="701" w:type="dxa"/>
            <w:tcBorders>
              <w:top w:val="none" w:sz="0" w:space="0" w:color="020000"/>
              <w:left w:val="none" w:sz="0" w:space="0" w:color="020000"/>
              <w:bottom w:val="none" w:sz="0" w:space="0" w:color="020000"/>
              <w:right w:val="none" w:sz="0" w:space="0" w:color="020000"/>
            </w:tcBorders>
            <w:vAlign w:val="center"/>
          </w:tcPr>
          <w:p w14:paraId="556466C0" w14:textId="77777777" w:rsidR="0040155B" w:rsidRDefault="0040155B" w:rsidP="00E80FEF">
            <w:pPr>
              <w:spacing w:line="169" w:lineRule="exact"/>
              <w:ind w:right="24"/>
              <w:jc w:val="right"/>
              <w:textAlignment w:val="baseline"/>
              <w:rPr>
                <w:rFonts w:ascii="Arial" w:eastAsia="Arial" w:hAnsi="Arial"/>
                <w:color w:val="000000"/>
                <w:sz w:val="17"/>
              </w:rPr>
            </w:pPr>
            <w:r>
              <w:rPr>
                <w:rFonts w:ascii="Arial" w:eastAsia="Arial" w:hAnsi="Arial"/>
                <w:color w:val="000000"/>
                <w:sz w:val="17"/>
              </w:rPr>
              <w:t>9</w:t>
            </w:r>
          </w:p>
        </w:tc>
        <w:tc>
          <w:tcPr>
            <w:tcW w:w="586" w:type="dxa"/>
            <w:tcBorders>
              <w:top w:val="none" w:sz="0" w:space="0" w:color="020000"/>
              <w:left w:val="none" w:sz="0" w:space="0" w:color="020000"/>
              <w:bottom w:val="none" w:sz="0" w:space="0" w:color="020000"/>
              <w:right w:val="none" w:sz="0" w:space="0" w:color="020000"/>
            </w:tcBorders>
            <w:vAlign w:val="center"/>
          </w:tcPr>
          <w:p w14:paraId="07C6C45F" w14:textId="7FD6C8ED" w:rsidR="0040155B" w:rsidRDefault="0040155B" w:rsidP="0040155B">
            <w:pPr>
              <w:spacing w:line="169" w:lineRule="exact"/>
              <w:textAlignment w:val="baseline"/>
              <w:rPr>
                <w:rFonts w:ascii="Arial" w:eastAsia="Arial" w:hAnsi="Arial"/>
                <w:color w:val="000000"/>
                <w:sz w:val="17"/>
              </w:rPr>
            </w:pPr>
            <w:r>
              <w:rPr>
                <w:rFonts w:ascii="Arial" w:eastAsia="Arial" w:hAnsi="Arial"/>
                <w:color w:val="000000"/>
                <w:sz w:val="17"/>
              </w:rPr>
              <w:t xml:space="preserve"> 850</w:t>
            </w:r>
          </w:p>
        </w:tc>
        <w:tc>
          <w:tcPr>
            <w:tcW w:w="628" w:type="dxa"/>
            <w:tcBorders>
              <w:top w:val="none" w:sz="0" w:space="0" w:color="020000"/>
              <w:left w:val="none" w:sz="0" w:space="0" w:color="020000"/>
              <w:bottom w:val="none" w:sz="0" w:space="0" w:color="020000"/>
              <w:right w:val="none" w:sz="0" w:space="0" w:color="020000"/>
            </w:tcBorders>
            <w:vAlign w:val="center"/>
          </w:tcPr>
          <w:p w14:paraId="6F682436" w14:textId="77777777" w:rsidR="0040155B" w:rsidRDefault="0040155B" w:rsidP="00E80FEF">
            <w:pPr>
              <w:spacing w:line="174" w:lineRule="exact"/>
              <w:ind w:right="24"/>
              <w:jc w:val="right"/>
              <w:textAlignment w:val="baseline"/>
              <w:rPr>
                <w:rFonts w:ascii="Arial" w:eastAsia="Arial" w:hAnsi="Arial"/>
                <w:color w:val="000000"/>
                <w:sz w:val="17"/>
              </w:rPr>
            </w:pPr>
            <w:r>
              <w:rPr>
                <w:rFonts w:ascii="Arial" w:eastAsia="Arial" w:hAnsi="Arial"/>
                <w:color w:val="000000"/>
                <w:sz w:val="17"/>
              </w:rPr>
              <w:t>5</w:t>
            </w:r>
          </w:p>
        </w:tc>
        <w:tc>
          <w:tcPr>
            <w:tcW w:w="404" w:type="dxa"/>
            <w:tcBorders>
              <w:top w:val="none" w:sz="0" w:space="0" w:color="020000"/>
              <w:left w:val="none" w:sz="0" w:space="0" w:color="020000"/>
              <w:bottom w:val="none" w:sz="0" w:space="0" w:color="020000"/>
              <w:right w:val="none" w:sz="0" w:space="0" w:color="020000"/>
            </w:tcBorders>
            <w:vAlign w:val="center"/>
          </w:tcPr>
          <w:p w14:paraId="09421233" w14:textId="77777777" w:rsidR="0040155B" w:rsidRDefault="0040155B" w:rsidP="00E80FEF">
            <w:pPr>
              <w:spacing w:line="174" w:lineRule="exact"/>
              <w:jc w:val="center"/>
              <w:textAlignment w:val="baseline"/>
              <w:rPr>
                <w:rFonts w:ascii="Arial" w:eastAsia="Arial" w:hAnsi="Arial"/>
                <w:color w:val="000000"/>
                <w:sz w:val="17"/>
              </w:rPr>
            </w:pPr>
            <w:r>
              <w:rPr>
                <w:rFonts w:ascii="Arial" w:eastAsia="Arial" w:hAnsi="Arial"/>
                <w:color w:val="000000"/>
                <w:sz w:val="17"/>
              </w:rPr>
              <w:t>724</w:t>
            </w:r>
          </w:p>
        </w:tc>
      </w:tr>
      <w:tr w:rsidR="0040155B" w14:paraId="053BE8CE" w14:textId="77777777" w:rsidTr="00E80FEF">
        <w:trPr>
          <w:trHeight w:hRule="exact" w:val="269"/>
        </w:trPr>
        <w:tc>
          <w:tcPr>
            <w:tcW w:w="314" w:type="dxa"/>
            <w:tcBorders>
              <w:top w:val="none" w:sz="0" w:space="0" w:color="020000"/>
              <w:left w:val="none" w:sz="0" w:space="0" w:color="020000"/>
              <w:bottom w:val="none" w:sz="0" w:space="0" w:color="020000"/>
              <w:right w:val="none" w:sz="0" w:space="0" w:color="020000"/>
            </w:tcBorders>
          </w:tcPr>
          <w:p w14:paraId="6EC2680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single" w:sz="5" w:space="0" w:color="000000"/>
              <w:right w:val="none" w:sz="0" w:space="0" w:color="020000"/>
            </w:tcBorders>
            <w:vAlign w:val="center"/>
          </w:tcPr>
          <w:p w14:paraId="331D6B3F" w14:textId="77777777" w:rsidR="0040155B" w:rsidRDefault="0040155B" w:rsidP="00E80FEF">
            <w:pPr>
              <w:spacing w:after="51" w:line="200" w:lineRule="exact"/>
              <w:ind w:left="82"/>
              <w:textAlignment w:val="baseline"/>
              <w:rPr>
                <w:rFonts w:ascii="Arial" w:eastAsia="Arial" w:hAnsi="Arial"/>
                <w:color w:val="000000"/>
                <w:sz w:val="17"/>
              </w:rPr>
            </w:pPr>
            <w:r>
              <w:rPr>
                <w:rFonts w:ascii="Arial" w:eastAsia="Arial" w:hAnsi="Arial"/>
                <w:color w:val="000000"/>
                <w:sz w:val="17"/>
              </w:rPr>
              <w:t>- in second to fifth year inclusive</w:t>
            </w:r>
          </w:p>
        </w:tc>
        <w:tc>
          <w:tcPr>
            <w:tcW w:w="701" w:type="dxa"/>
            <w:tcBorders>
              <w:top w:val="none" w:sz="0" w:space="0" w:color="020000"/>
              <w:left w:val="none" w:sz="0" w:space="0" w:color="020000"/>
              <w:bottom w:val="single" w:sz="5" w:space="0" w:color="000000"/>
              <w:right w:val="none" w:sz="0" w:space="0" w:color="020000"/>
            </w:tcBorders>
            <w:vAlign w:val="center"/>
          </w:tcPr>
          <w:p w14:paraId="0AA82B3A" w14:textId="77777777" w:rsidR="0040155B" w:rsidRDefault="0040155B" w:rsidP="00E80FEF">
            <w:pPr>
              <w:spacing w:after="46" w:line="200" w:lineRule="exact"/>
              <w:ind w:right="24"/>
              <w:jc w:val="right"/>
              <w:textAlignment w:val="baseline"/>
              <w:rPr>
                <w:rFonts w:ascii="Arial" w:eastAsia="Arial" w:hAnsi="Arial"/>
                <w:color w:val="000000"/>
                <w:sz w:val="17"/>
              </w:rPr>
            </w:pPr>
            <w:r>
              <w:rPr>
                <w:rFonts w:ascii="Arial" w:eastAsia="Arial" w:hAnsi="Arial"/>
                <w:color w:val="000000"/>
                <w:sz w:val="17"/>
              </w:rPr>
              <w:t>38</w:t>
            </w:r>
          </w:p>
        </w:tc>
        <w:tc>
          <w:tcPr>
            <w:tcW w:w="586" w:type="dxa"/>
            <w:tcBorders>
              <w:top w:val="none" w:sz="0" w:space="0" w:color="020000"/>
              <w:left w:val="none" w:sz="0" w:space="0" w:color="020000"/>
              <w:bottom w:val="single" w:sz="5" w:space="0" w:color="000000"/>
              <w:right w:val="none" w:sz="0" w:space="0" w:color="020000"/>
            </w:tcBorders>
            <w:vAlign w:val="center"/>
          </w:tcPr>
          <w:p w14:paraId="708F13A7" w14:textId="109A05A2" w:rsidR="0040155B" w:rsidRDefault="0040155B" w:rsidP="0040155B">
            <w:pPr>
              <w:spacing w:after="46" w:line="200" w:lineRule="exact"/>
              <w:textAlignment w:val="baseline"/>
              <w:rPr>
                <w:rFonts w:ascii="Arial" w:eastAsia="Arial" w:hAnsi="Arial"/>
                <w:color w:val="000000"/>
                <w:sz w:val="17"/>
              </w:rPr>
            </w:pPr>
            <w:r>
              <w:rPr>
                <w:rFonts w:ascii="Arial" w:eastAsia="Arial" w:hAnsi="Arial"/>
                <w:color w:val="000000"/>
                <w:sz w:val="17"/>
              </w:rPr>
              <w:t xml:space="preserve"> 403</w:t>
            </w:r>
          </w:p>
        </w:tc>
        <w:tc>
          <w:tcPr>
            <w:tcW w:w="628" w:type="dxa"/>
            <w:tcBorders>
              <w:top w:val="none" w:sz="0" w:space="0" w:color="020000"/>
              <w:left w:val="none" w:sz="0" w:space="0" w:color="020000"/>
              <w:bottom w:val="single" w:sz="5" w:space="0" w:color="000000"/>
              <w:right w:val="none" w:sz="0" w:space="0" w:color="020000"/>
            </w:tcBorders>
            <w:vAlign w:val="center"/>
          </w:tcPr>
          <w:p w14:paraId="3BF1E7BA" w14:textId="77777777" w:rsidR="0040155B" w:rsidRDefault="0040155B" w:rsidP="00E80FEF">
            <w:pPr>
              <w:spacing w:after="51" w:line="200" w:lineRule="exact"/>
              <w:ind w:right="24"/>
              <w:jc w:val="right"/>
              <w:textAlignment w:val="baseline"/>
              <w:rPr>
                <w:rFonts w:ascii="Arial" w:eastAsia="Arial" w:hAnsi="Arial"/>
                <w:color w:val="000000"/>
                <w:sz w:val="17"/>
              </w:rPr>
            </w:pPr>
            <w:r>
              <w:rPr>
                <w:rFonts w:ascii="Arial" w:eastAsia="Arial" w:hAnsi="Arial"/>
                <w:color w:val="000000"/>
                <w:sz w:val="17"/>
              </w:rPr>
              <w:t>19</w:t>
            </w:r>
          </w:p>
        </w:tc>
        <w:tc>
          <w:tcPr>
            <w:tcW w:w="404" w:type="dxa"/>
            <w:tcBorders>
              <w:top w:val="none" w:sz="0" w:space="0" w:color="020000"/>
              <w:left w:val="none" w:sz="0" w:space="0" w:color="020000"/>
              <w:bottom w:val="single" w:sz="5" w:space="0" w:color="000000"/>
              <w:right w:val="none" w:sz="0" w:space="0" w:color="020000"/>
            </w:tcBorders>
            <w:vAlign w:val="center"/>
          </w:tcPr>
          <w:p w14:paraId="4A53A05D" w14:textId="77777777" w:rsidR="0040155B" w:rsidRDefault="0040155B" w:rsidP="00E80FEF">
            <w:pPr>
              <w:spacing w:after="51" w:line="200" w:lineRule="exact"/>
              <w:jc w:val="center"/>
              <w:textAlignment w:val="baseline"/>
              <w:rPr>
                <w:rFonts w:ascii="Arial" w:eastAsia="Arial" w:hAnsi="Arial"/>
                <w:color w:val="000000"/>
                <w:sz w:val="17"/>
              </w:rPr>
            </w:pPr>
            <w:r>
              <w:rPr>
                <w:rFonts w:ascii="Arial" w:eastAsia="Arial" w:hAnsi="Arial"/>
                <w:color w:val="000000"/>
                <w:sz w:val="17"/>
              </w:rPr>
              <w:t>170</w:t>
            </w:r>
          </w:p>
        </w:tc>
      </w:tr>
      <w:tr w:rsidR="0040155B" w14:paraId="7B464960" w14:textId="77777777" w:rsidTr="00E80FEF">
        <w:trPr>
          <w:trHeight w:hRule="exact" w:val="283"/>
        </w:trPr>
        <w:tc>
          <w:tcPr>
            <w:tcW w:w="314" w:type="dxa"/>
            <w:tcBorders>
              <w:top w:val="none" w:sz="0" w:space="0" w:color="020000"/>
              <w:left w:val="none" w:sz="0" w:space="0" w:color="020000"/>
              <w:bottom w:val="none" w:sz="0" w:space="0" w:color="020000"/>
              <w:right w:val="none" w:sz="0" w:space="0" w:color="020000"/>
            </w:tcBorders>
          </w:tcPr>
          <w:p w14:paraId="665ED23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single" w:sz="5" w:space="0" w:color="000000"/>
              <w:right w:val="none" w:sz="0" w:space="0" w:color="020000"/>
            </w:tcBorders>
          </w:tcPr>
          <w:p w14:paraId="5EB38EB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01" w:type="dxa"/>
            <w:tcBorders>
              <w:top w:val="single" w:sz="5" w:space="0" w:color="000000"/>
              <w:left w:val="none" w:sz="0" w:space="0" w:color="020000"/>
              <w:bottom w:val="single" w:sz="5" w:space="0" w:color="000000"/>
              <w:right w:val="none" w:sz="0" w:space="0" w:color="020000"/>
            </w:tcBorders>
            <w:vAlign w:val="center"/>
          </w:tcPr>
          <w:p w14:paraId="2976597F" w14:textId="77777777" w:rsidR="0040155B" w:rsidRDefault="0040155B" w:rsidP="00E80FEF">
            <w:pPr>
              <w:spacing w:after="41" w:line="200" w:lineRule="exact"/>
              <w:ind w:right="24"/>
              <w:jc w:val="right"/>
              <w:textAlignment w:val="baseline"/>
              <w:rPr>
                <w:rFonts w:ascii="Arial" w:eastAsia="Arial" w:hAnsi="Arial"/>
                <w:b/>
                <w:color w:val="000000"/>
                <w:sz w:val="17"/>
              </w:rPr>
            </w:pPr>
            <w:r>
              <w:rPr>
                <w:rFonts w:ascii="Arial" w:eastAsia="Arial" w:hAnsi="Arial"/>
                <w:b/>
                <w:color w:val="000000"/>
                <w:sz w:val="17"/>
              </w:rPr>
              <w:t>48</w:t>
            </w:r>
          </w:p>
        </w:tc>
        <w:tc>
          <w:tcPr>
            <w:tcW w:w="586" w:type="dxa"/>
            <w:tcBorders>
              <w:top w:val="single" w:sz="5" w:space="0" w:color="000000"/>
              <w:left w:val="none" w:sz="0" w:space="0" w:color="020000"/>
              <w:bottom w:val="single" w:sz="5" w:space="0" w:color="000000"/>
              <w:right w:val="none" w:sz="0" w:space="0" w:color="020000"/>
            </w:tcBorders>
            <w:vAlign w:val="center"/>
          </w:tcPr>
          <w:p w14:paraId="3C542944" w14:textId="6D0FC233" w:rsidR="0040155B" w:rsidRDefault="0040155B" w:rsidP="0040155B">
            <w:pPr>
              <w:spacing w:before="32" w:after="36" w:line="200" w:lineRule="exact"/>
              <w:textAlignment w:val="baseline"/>
              <w:rPr>
                <w:rFonts w:ascii="Arial" w:eastAsia="Arial" w:hAnsi="Arial"/>
                <w:b/>
                <w:color w:val="000000"/>
                <w:sz w:val="17"/>
              </w:rPr>
            </w:pPr>
            <w:r>
              <w:rPr>
                <w:rFonts w:ascii="Arial" w:eastAsia="Arial" w:hAnsi="Arial"/>
                <w:b/>
                <w:color w:val="000000"/>
                <w:sz w:val="17"/>
              </w:rPr>
              <w:t xml:space="preserve"> 253</w:t>
            </w:r>
          </w:p>
        </w:tc>
        <w:tc>
          <w:tcPr>
            <w:tcW w:w="628" w:type="dxa"/>
            <w:tcBorders>
              <w:top w:val="single" w:sz="5" w:space="0" w:color="000000"/>
              <w:left w:val="none" w:sz="0" w:space="0" w:color="020000"/>
              <w:bottom w:val="single" w:sz="5" w:space="0" w:color="000000"/>
              <w:right w:val="none" w:sz="0" w:space="0" w:color="020000"/>
            </w:tcBorders>
            <w:vAlign w:val="center"/>
          </w:tcPr>
          <w:p w14:paraId="03BFDE2A" w14:textId="77777777" w:rsidR="0040155B" w:rsidRDefault="0040155B" w:rsidP="00E80FEF">
            <w:pPr>
              <w:spacing w:after="41" w:line="200" w:lineRule="exact"/>
              <w:ind w:right="24"/>
              <w:jc w:val="right"/>
              <w:textAlignment w:val="baseline"/>
              <w:rPr>
                <w:rFonts w:ascii="Arial" w:eastAsia="Arial" w:hAnsi="Arial"/>
                <w:b/>
                <w:color w:val="000000"/>
                <w:sz w:val="17"/>
              </w:rPr>
            </w:pPr>
            <w:r>
              <w:rPr>
                <w:rFonts w:ascii="Arial" w:eastAsia="Arial" w:hAnsi="Arial"/>
                <w:b/>
                <w:color w:val="000000"/>
                <w:sz w:val="17"/>
              </w:rPr>
              <w:t>24</w:t>
            </w:r>
          </w:p>
        </w:tc>
        <w:tc>
          <w:tcPr>
            <w:tcW w:w="404" w:type="dxa"/>
            <w:tcBorders>
              <w:top w:val="single" w:sz="5" w:space="0" w:color="000000"/>
              <w:left w:val="none" w:sz="0" w:space="0" w:color="020000"/>
              <w:bottom w:val="single" w:sz="5" w:space="0" w:color="000000"/>
              <w:right w:val="none" w:sz="0" w:space="0" w:color="020000"/>
            </w:tcBorders>
            <w:vAlign w:val="center"/>
          </w:tcPr>
          <w:p w14:paraId="72BA972B" w14:textId="77777777" w:rsidR="0040155B" w:rsidRDefault="0040155B" w:rsidP="00E80FEF">
            <w:pPr>
              <w:spacing w:after="40" w:line="200" w:lineRule="exact"/>
              <w:jc w:val="center"/>
              <w:textAlignment w:val="baseline"/>
              <w:rPr>
                <w:rFonts w:ascii="Arial" w:eastAsia="Arial" w:hAnsi="Arial"/>
                <w:b/>
                <w:color w:val="000000"/>
                <w:sz w:val="17"/>
              </w:rPr>
            </w:pPr>
            <w:r>
              <w:rPr>
                <w:rFonts w:ascii="Arial" w:eastAsia="Arial" w:hAnsi="Arial"/>
                <w:b/>
                <w:color w:val="000000"/>
                <w:sz w:val="17"/>
              </w:rPr>
              <w:t>894</w:t>
            </w:r>
          </w:p>
        </w:tc>
      </w:tr>
      <w:tr w:rsidR="0040155B" w14:paraId="23938864" w14:textId="77777777" w:rsidTr="00E80FEF">
        <w:trPr>
          <w:trHeight w:hRule="exact" w:val="437"/>
        </w:trPr>
        <w:tc>
          <w:tcPr>
            <w:tcW w:w="314" w:type="dxa"/>
            <w:tcBorders>
              <w:top w:val="none" w:sz="0" w:space="0" w:color="020000"/>
              <w:left w:val="none" w:sz="0" w:space="0" w:color="020000"/>
              <w:bottom w:val="none" w:sz="0" w:space="0" w:color="020000"/>
              <w:right w:val="none" w:sz="0" w:space="0" w:color="020000"/>
            </w:tcBorders>
          </w:tcPr>
          <w:p w14:paraId="5279D259"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none" w:sz="0" w:space="0" w:color="020000"/>
              <w:right w:val="none" w:sz="0" w:space="0" w:color="020000"/>
            </w:tcBorders>
            <w:vAlign w:val="bottom"/>
          </w:tcPr>
          <w:p w14:paraId="26877E85" w14:textId="77777777" w:rsidR="0040155B" w:rsidRDefault="0040155B" w:rsidP="00E80FEF">
            <w:pPr>
              <w:spacing w:before="252" w:line="180" w:lineRule="exact"/>
              <w:ind w:left="82"/>
              <w:textAlignment w:val="baseline"/>
              <w:rPr>
                <w:rFonts w:ascii="Arial" w:eastAsia="Arial" w:hAnsi="Arial"/>
                <w:color w:val="000000"/>
                <w:sz w:val="17"/>
              </w:rPr>
            </w:pPr>
            <w:r>
              <w:rPr>
                <w:rFonts w:ascii="Arial" w:eastAsia="Arial" w:hAnsi="Arial"/>
                <w:color w:val="000000"/>
                <w:sz w:val="17"/>
              </w:rPr>
              <w:t>Non-current liabilities</w:t>
            </w:r>
          </w:p>
        </w:tc>
        <w:tc>
          <w:tcPr>
            <w:tcW w:w="701" w:type="dxa"/>
            <w:tcBorders>
              <w:top w:val="single" w:sz="5" w:space="0" w:color="000000"/>
              <w:left w:val="none" w:sz="0" w:space="0" w:color="020000"/>
              <w:bottom w:val="none" w:sz="0" w:space="0" w:color="020000"/>
              <w:right w:val="none" w:sz="0" w:space="0" w:color="020000"/>
            </w:tcBorders>
            <w:vAlign w:val="bottom"/>
          </w:tcPr>
          <w:p w14:paraId="370D7428" w14:textId="77777777" w:rsidR="0040155B" w:rsidRDefault="0040155B" w:rsidP="00E80FEF">
            <w:pPr>
              <w:spacing w:before="253" w:line="179" w:lineRule="exact"/>
              <w:ind w:right="24"/>
              <w:jc w:val="right"/>
              <w:textAlignment w:val="baseline"/>
              <w:rPr>
                <w:rFonts w:ascii="Arial" w:eastAsia="Arial" w:hAnsi="Arial"/>
                <w:color w:val="000000"/>
                <w:sz w:val="17"/>
              </w:rPr>
            </w:pPr>
            <w:r>
              <w:rPr>
                <w:rFonts w:ascii="Arial" w:eastAsia="Arial" w:hAnsi="Arial"/>
                <w:color w:val="000000"/>
                <w:sz w:val="17"/>
              </w:rPr>
              <w:t>38</w:t>
            </w:r>
          </w:p>
        </w:tc>
        <w:tc>
          <w:tcPr>
            <w:tcW w:w="586" w:type="dxa"/>
            <w:tcBorders>
              <w:top w:val="single" w:sz="5" w:space="0" w:color="000000"/>
              <w:left w:val="none" w:sz="0" w:space="0" w:color="020000"/>
              <w:bottom w:val="none" w:sz="0" w:space="0" w:color="020000"/>
              <w:right w:val="none" w:sz="0" w:space="0" w:color="020000"/>
            </w:tcBorders>
            <w:vAlign w:val="bottom"/>
          </w:tcPr>
          <w:p w14:paraId="1A2DF315" w14:textId="7D843CA1" w:rsidR="0040155B" w:rsidRDefault="0040155B" w:rsidP="0040155B">
            <w:pPr>
              <w:spacing w:before="253" w:line="179" w:lineRule="exact"/>
              <w:textAlignment w:val="baseline"/>
              <w:rPr>
                <w:rFonts w:ascii="Arial" w:eastAsia="Arial" w:hAnsi="Arial"/>
                <w:color w:val="000000"/>
                <w:sz w:val="17"/>
              </w:rPr>
            </w:pPr>
            <w:r>
              <w:rPr>
                <w:rFonts w:ascii="Arial" w:eastAsia="Arial" w:hAnsi="Arial"/>
                <w:color w:val="000000"/>
                <w:sz w:val="17"/>
              </w:rPr>
              <w:t xml:space="preserve"> 403</w:t>
            </w:r>
          </w:p>
        </w:tc>
        <w:tc>
          <w:tcPr>
            <w:tcW w:w="628" w:type="dxa"/>
            <w:tcBorders>
              <w:top w:val="single" w:sz="5" w:space="0" w:color="000000"/>
              <w:left w:val="none" w:sz="0" w:space="0" w:color="020000"/>
              <w:bottom w:val="none" w:sz="0" w:space="0" w:color="020000"/>
              <w:right w:val="none" w:sz="0" w:space="0" w:color="020000"/>
            </w:tcBorders>
            <w:vAlign w:val="bottom"/>
          </w:tcPr>
          <w:p w14:paraId="6FD32A38" w14:textId="77777777" w:rsidR="0040155B" w:rsidRDefault="0040155B" w:rsidP="00E80FEF">
            <w:pPr>
              <w:spacing w:before="253" w:line="179" w:lineRule="exact"/>
              <w:ind w:right="24"/>
              <w:jc w:val="right"/>
              <w:textAlignment w:val="baseline"/>
              <w:rPr>
                <w:rFonts w:ascii="Arial" w:eastAsia="Arial" w:hAnsi="Arial"/>
                <w:color w:val="000000"/>
                <w:sz w:val="17"/>
              </w:rPr>
            </w:pPr>
            <w:r>
              <w:rPr>
                <w:rFonts w:ascii="Arial" w:eastAsia="Arial" w:hAnsi="Arial"/>
                <w:color w:val="000000"/>
                <w:sz w:val="17"/>
              </w:rPr>
              <w:t>19</w:t>
            </w:r>
          </w:p>
        </w:tc>
        <w:tc>
          <w:tcPr>
            <w:tcW w:w="404" w:type="dxa"/>
            <w:tcBorders>
              <w:top w:val="single" w:sz="5" w:space="0" w:color="000000"/>
              <w:left w:val="none" w:sz="0" w:space="0" w:color="020000"/>
              <w:bottom w:val="none" w:sz="0" w:space="0" w:color="020000"/>
              <w:right w:val="none" w:sz="0" w:space="0" w:color="020000"/>
            </w:tcBorders>
            <w:vAlign w:val="bottom"/>
          </w:tcPr>
          <w:p w14:paraId="13078C06" w14:textId="77777777" w:rsidR="0040155B" w:rsidRDefault="0040155B" w:rsidP="00E80FEF">
            <w:pPr>
              <w:spacing w:before="253" w:line="179" w:lineRule="exact"/>
              <w:jc w:val="center"/>
              <w:textAlignment w:val="baseline"/>
              <w:rPr>
                <w:rFonts w:ascii="Arial" w:eastAsia="Arial" w:hAnsi="Arial"/>
                <w:color w:val="000000"/>
                <w:sz w:val="17"/>
              </w:rPr>
            </w:pPr>
            <w:r>
              <w:rPr>
                <w:rFonts w:ascii="Arial" w:eastAsia="Arial" w:hAnsi="Arial"/>
                <w:color w:val="000000"/>
                <w:sz w:val="17"/>
              </w:rPr>
              <w:t>170</w:t>
            </w:r>
          </w:p>
        </w:tc>
      </w:tr>
      <w:tr w:rsidR="0040155B" w14:paraId="56476255" w14:textId="77777777" w:rsidTr="00E80FEF">
        <w:trPr>
          <w:trHeight w:hRule="exact" w:val="264"/>
        </w:trPr>
        <w:tc>
          <w:tcPr>
            <w:tcW w:w="314" w:type="dxa"/>
            <w:tcBorders>
              <w:top w:val="none" w:sz="0" w:space="0" w:color="020000"/>
              <w:left w:val="none" w:sz="0" w:space="0" w:color="020000"/>
              <w:bottom w:val="none" w:sz="0" w:space="0" w:color="020000"/>
              <w:right w:val="none" w:sz="0" w:space="0" w:color="020000"/>
            </w:tcBorders>
          </w:tcPr>
          <w:p w14:paraId="6DE41F5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none" w:sz="0" w:space="0" w:color="020000"/>
              <w:left w:val="none" w:sz="0" w:space="0" w:color="020000"/>
              <w:bottom w:val="single" w:sz="5" w:space="0" w:color="000000"/>
              <w:right w:val="none" w:sz="0" w:space="0" w:color="020000"/>
            </w:tcBorders>
            <w:vAlign w:val="center"/>
          </w:tcPr>
          <w:p w14:paraId="63945E72" w14:textId="77777777" w:rsidR="0040155B" w:rsidRDefault="0040155B" w:rsidP="00E80FEF">
            <w:pPr>
              <w:spacing w:after="44" w:line="200" w:lineRule="exact"/>
              <w:ind w:left="82"/>
              <w:textAlignment w:val="baseline"/>
              <w:rPr>
                <w:rFonts w:ascii="Arial" w:eastAsia="Arial" w:hAnsi="Arial"/>
                <w:color w:val="000000"/>
                <w:sz w:val="17"/>
              </w:rPr>
            </w:pPr>
            <w:r>
              <w:rPr>
                <w:rFonts w:ascii="Arial" w:eastAsia="Arial" w:hAnsi="Arial"/>
                <w:color w:val="000000"/>
                <w:sz w:val="17"/>
              </w:rPr>
              <w:t>Current liabilities</w:t>
            </w:r>
          </w:p>
        </w:tc>
        <w:tc>
          <w:tcPr>
            <w:tcW w:w="701" w:type="dxa"/>
            <w:tcBorders>
              <w:top w:val="none" w:sz="0" w:space="0" w:color="020000"/>
              <w:left w:val="none" w:sz="0" w:space="0" w:color="020000"/>
              <w:bottom w:val="single" w:sz="5" w:space="0" w:color="000000"/>
              <w:right w:val="none" w:sz="0" w:space="0" w:color="020000"/>
            </w:tcBorders>
            <w:vAlign w:val="center"/>
          </w:tcPr>
          <w:p w14:paraId="4DF81AA6" w14:textId="77777777" w:rsidR="0040155B" w:rsidRDefault="0040155B" w:rsidP="00E80FEF">
            <w:pPr>
              <w:spacing w:after="41" w:line="200" w:lineRule="exact"/>
              <w:ind w:right="24"/>
              <w:jc w:val="right"/>
              <w:textAlignment w:val="baseline"/>
              <w:rPr>
                <w:rFonts w:ascii="Arial" w:eastAsia="Arial" w:hAnsi="Arial"/>
                <w:color w:val="000000"/>
                <w:sz w:val="17"/>
              </w:rPr>
            </w:pPr>
            <w:r>
              <w:rPr>
                <w:rFonts w:ascii="Arial" w:eastAsia="Arial" w:hAnsi="Arial"/>
                <w:color w:val="000000"/>
                <w:sz w:val="17"/>
              </w:rPr>
              <w:t>9</w:t>
            </w:r>
          </w:p>
        </w:tc>
        <w:tc>
          <w:tcPr>
            <w:tcW w:w="586" w:type="dxa"/>
            <w:tcBorders>
              <w:top w:val="none" w:sz="0" w:space="0" w:color="020000"/>
              <w:left w:val="none" w:sz="0" w:space="0" w:color="020000"/>
              <w:bottom w:val="single" w:sz="5" w:space="0" w:color="000000"/>
              <w:right w:val="none" w:sz="0" w:space="0" w:color="020000"/>
            </w:tcBorders>
            <w:vAlign w:val="center"/>
          </w:tcPr>
          <w:p w14:paraId="422326F9" w14:textId="5516F708" w:rsidR="0040155B" w:rsidRDefault="0040155B" w:rsidP="0040155B">
            <w:pPr>
              <w:spacing w:after="41" w:line="200" w:lineRule="exact"/>
              <w:textAlignment w:val="baseline"/>
              <w:rPr>
                <w:rFonts w:ascii="Arial" w:eastAsia="Arial" w:hAnsi="Arial"/>
                <w:color w:val="000000"/>
                <w:sz w:val="17"/>
              </w:rPr>
            </w:pPr>
            <w:r>
              <w:rPr>
                <w:rFonts w:ascii="Arial" w:eastAsia="Arial" w:hAnsi="Arial"/>
                <w:color w:val="000000"/>
                <w:sz w:val="17"/>
              </w:rPr>
              <w:t xml:space="preserve"> 850</w:t>
            </w:r>
          </w:p>
        </w:tc>
        <w:tc>
          <w:tcPr>
            <w:tcW w:w="628" w:type="dxa"/>
            <w:tcBorders>
              <w:top w:val="none" w:sz="0" w:space="0" w:color="020000"/>
              <w:left w:val="none" w:sz="0" w:space="0" w:color="020000"/>
              <w:bottom w:val="single" w:sz="5" w:space="0" w:color="000000"/>
              <w:right w:val="none" w:sz="0" w:space="0" w:color="020000"/>
            </w:tcBorders>
            <w:vAlign w:val="center"/>
          </w:tcPr>
          <w:p w14:paraId="599B0209" w14:textId="77777777" w:rsidR="0040155B" w:rsidRDefault="0040155B" w:rsidP="00E80FEF">
            <w:pPr>
              <w:spacing w:after="41" w:line="200" w:lineRule="exact"/>
              <w:ind w:right="24"/>
              <w:jc w:val="right"/>
              <w:textAlignment w:val="baseline"/>
              <w:rPr>
                <w:rFonts w:ascii="Arial" w:eastAsia="Arial" w:hAnsi="Arial"/>
                <w:color w:val="000000"/>
                <w:sz w:val="17"/>
              </w:rPr>
            </w:pPr>
            <w:r>
              <w:rPr>
                <w:rFonts w:ascii="Arial" w:eastAsia="Arial" w:hAnsi="Arial"/>
                <w:color w:val="000000"/>
                <w:sz w:val="17"/>
              </w:rPr>
              <w:t>5</w:t>
            </w:r>
          </w:p>
        </w:tc>
        <w:tc>
          <w:tcPr>
            <w:tcW w:w="404" w:type="dxa"/>
            <w:tcBorders>
              <w:top w:val="none" w:sz="0" w:space="0" w:color="020000"/>
              <w:left w:val="none" w:sz="0" w:space="0" w:color="020000"/>
              <w:bottom w:val="single" w:sz="5" w:space="0" w:color="000000"/>
              <w:right w:val="none" w:sz="0" w:space="0" w:color="020000"/>
            </w:tcBorders>
            <w:vAlign w:val="center"/>
          </w:tcPr>
          <w:p w14:paraId="2AA9FC78" w14:textId="77777777" w:rsidR="0040155B" w:rsidRDefault="0040155B" w:rsidP="00E80FEF">
            <w:pPr>
              <w:spacing w:after="46" w:line="200" w:lineRule="exact"/>
              <w:jc w:val="center"/>
              <w:textAlignment w:val="baseline"/>
              <w:rPr>
                <w:rFonts w:ascii="Arial" w:eastAsia="Arial" w:hAnsi="Arial"/>
                <w:color w:val="000000"/>
                <w:sz w:val="17"/>
              </w:rPr>
            </w:pPr>
            <w:r>
              <w:rPr>
                <w:rFonts w:ascii="Arial" w:eastAsia="Arial" w:hAnsi="Arial"/>
                <w:color w:val="000000"/>
                <w:sz w:val="17"/>
              </w:rPr>
              <w:t>724</w:t>
            </w:r>
          </w:p>
        </w:tc>
      </w:tr>
      <w:tr w:rsidR="0040155B" w14:paraId="665EF1A1" w14:textId="77777777" w:rsidTr="00E80FEF">
        <w:trPr>
          <w:trHeight w:hRule="exact" w:val="283"/>
        </w:trPr>
        <w:tc>
          <w:tcPr>
            <w:tcW w:w="314" w:type="dxa"/>
            <w:tcBorders>
              <w:top w:val="none" w:sz="0" w:space="0" w:color="020000"/>
              <w:left w:val="none" w:sz="0" w:space="0" w:color="020000"/>
              <w:bottom w:val="none" w:sz="0" w:space="0" w:color="020000"/>
              <w:right w:val="none" w:sz="0" w:space="0" w:color="020000"/>
            </w:tcBorders>
          </w:tcPr>
          <w:p w14:paraId="0B942F7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single" w:sz="5" w:space="0" w:color="000000"/>
              <w:right w:val="none" w:sz="0" w:space="0" w:color="020000"/>
            </w:tcBorders>
          </w:tcPr>
          <w:p w14:paraId="4EECF6B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01" w:type="dxa"/>
            <w:tcBorders>
              <w:top w:val="single" w:sz="5" w:space="0" w:color="000000"/>
              <w:left w:val="none" w:sz="0" w:space="0" w:color="020000"/>
              <w:bottom w:val="single" w:sz="5" w:space="0" w:color="000000"/>
              <w:right w:val="none" w:sz="0" w:space="0" w:color="020000"/>
            </w:tcBorders>
            <w:vAlign w:val="center"/>
          </w:tcPr>
          <w:p w14:paraId="73C19D33" w14:textId="77777777" w:rsidR="0040155B" w:rsidRDefault="0040155B" w:rsidP="00E80FEF">
            <w:pPr>
              <w:spacing w:before="32" w:after="46" w:line="200" w:lineRule="exact"/>
              <w:ind w:right="24"/>
              <w:jc w:val="right"/>
              <w:textAlignment w:val="baseline"/>
              <w:rPr>
                <w:rFonts w:ascii="Arial" w:eastAsia="Arial" w:hAnsi="Arial"/>
                <w:b/>
                <w:color w:val="000000"/>
                <w:sz w:val="17"/>
              </w:rPr>
            </w:pPr>
            <w:r>
              <w:rPr>
                <w:rFonts w:ascii="Arial" w:eastAsia="Arial" w:hAnsi="Arial"/>
                <w:b/>
                <w:color w:val="000000"/>
                <w:sz w:val="17"/>
              </w:rPr>
              <w:t>48</w:t>
            </w:r>
          </w:p>
        </w:tc>
        <w:tc>
          <w:tcPr>
            <w:tcW w:w="586" w:type="dxa"/>
            <w:tcBorders>
              <w:top w:val="single" w:sz="5" w:space="0" w:color="000000"/>
              <w:left w:val="none" w:sz="0" w:space="0" w:color="020000"/>
              <w:bottom w:val="single" w:sz="5" w:space="0" w:color="000000"/>
              <w:right w:val="none" w:sz="0" w:space="0" w:color="020000"/>
            </w:tcBorders>
            <w:vAlign w:val="center"/>
          </w:tcPr>
          <w:p w14:paraId="65B89BBF" w14:textId="5F6D41DA" w:rsidR="0040155B" w:rsidRDefault="0040155B" w:rsidP="0040155B">
            <w:pPr>
              <w:spacing w:before="37" w:after="41" w:line="200" w:lineRule="exact"/>
              <w:textAlignment w:val="baseline"/>
              <w:rPr>
                <w:rFonts w:ascii="Arial" w:eastAsia="Arial" w:hAnsi="Arial"/>
                <w:b/>
                <w:color w:val="000000"/>
                <w:sz w:val="17"/>
              </w:rPr>
            </w:pPr>
            <w:r>
              <w:rPr>
                <w:rFonts w:ascii="Arial" w:eastAsia="Arial" w:hAnsi="Arial"/>
                <w:b/>
                <w:color w:val="000000"/>
                <w:sz w:val="17"/>
              </w:rPr>
              <w:t xml:space="preserve"> 253</w:t>
            </w:r>
          </w:p>
        </w:tc>
        <w:tc>
          <w:tcPr>
            <w:tcW w:w="628" w:type="dxa"/>
            <w:tcBorders>
              <w:top w:val="single" w:sz="5" w:space="0" w:color="000000"/>
              <w:left w:val="none" w:sz="0" w:space="0" w:color="020000"/>
              <w:bottom w:val="single" w:sz="5" w:space="0" w:color="000000"/>
              <w:right w:val="none" w:sz="0" w:space="0" w:color="020000"/>
            </w:tcBorders>
            <w:vAlign w:val="center"/>
          </w:tcPr>
          <w:p w14:paraId="763BCFB7" w14:textId="77777777" w:rsidR="0040155B" w:rsidRDefault="0040155B" w:rsidP="00E80FEF">
            <w:pPr>
              <w:spacing w:before="32" w:after="46" w:line="200" w:lineRule="exact"/>
              <w:ind w:right="24"/>
              <w:jc w:val="right"/>
              <w:textAlignment w:val="baseline"/>
              <w:rPr>
                <w:rFonts w:ascii="Arial" w:eastAsia="Arial" w:hAnsi="Arial"/>
                <w:b/>
                <w:color w:val="000000"/>
                <w:sz w:val="17"/>
              </w:rPr>
            </w:pPr>
            <w:r>
              <w:rPr>
                <w:rFonts w:ascii="Arial" w:eastAsia="Arial" w:hAnsi="Arial"/>
                <w:b/>
                <w:color w:val="000000"/>
                <w:sz w:val="17"/>
              </w:rPr>
              <w:t>24</w:t>
            </w:r>
          </w:p>
        </w:tc>
        <w:tc>
          <w:tcPr>
            <w:tcW w:w="404" w:type="dxa"/>
            <w:tcBorders>
              <w:top w:val="single" w:sz="5" w:space="0" w:color="000000"/>
              <w:left w:val="none" w:sz="0" w:space="0" w:color="020000"/>
              <w:bottom w:val="single" w:sz="5" w:space="0" w:color="000000"/>
              <w:right w:val="none" w:sz="0" w:space="0" w:color="020000"/>
            </w:tcBorders>
            <w:vAlign w:val="center"/>
          </w:tcPr>
          <w:p w14:paraId="6F9C9DCF" w14:textId="77777777" w:rsidR="0040155B" w:rsidRDefault="0040155B" w:rsidP="00E80FEF">
            <w:pPr>
              <w:spacing w:before="32" w:after="46" w:line="200" w:lineRule="exact"/>
              <w:jc w:val="center"/>
              <w:textAlignment w:val="baseline"/>
              <w:rPr>
                <w:rFonts w:ascii="Arial" w:eastAsia="Arial" w:hAnsi="Arial"/>
                <w:b/>
                <w:color w:val="000000"/>
                <w:sz w:val="17"/>
              </w:rPr>
            </w:pPr>
            <w:r>
              <w:rPr>
                <w:rFonts w:ascii="Arial" w:eastAsia="Arial" w:hAnsi="Arial"/>
                <w:b/>
                <w:color w:val="000000"/>
                <w:sz w:val="17"/>
              </w:rPr>
              <w:t>894</w:t>
            </w:r>
          </w:p>
        </w:tc>
      </w:tr>
      <w:tr w:rsidR="0040155B" w14:paraId="2B3F828A" w14:textId="77777777" w:rsidTr="00E80FEF">
        <w:trPr>
          <w:trHeight w:hRule="exact" w:val="485"/>
        </w:trPr>
        <w:tc>
          <w:tcPr>
            <w:tcW w:w="314" w:type="dxa"/>
            <w:tcBorders>
              <w:top w:val="none" w:sz="0" w:space="0" w:color="020000"/>
              <w:left w:val="none" w:sz="0" w:space="0" w:color="020000"/>
              <w:bottom w:val="none" w:sz="0" w:space="0" w:color="020000"/>
              <w:right w:val="none" w:sz="0" w:space="0" w:color="020000"/>
            </w:tcBorders>
          </w:tcPr>
          <w:p w14:paraId="636888D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7171" w:type="dxa"/>
            <w:tcBorders>
              <w:top w:val="single" w:sz="5" w:space="0" w:color="000000"/>
              <w:left w:val="none" w:sz="0" w:space="0" w:color="020000"/>
              <w:bottom w:val="none" w:sz="0" w:space="0" w:color="020000"/>
              <w:right w:val="none" w:sz="0" w:space="0" w:color="020000"/>
            </w:tcBorders>
            <w:vAlign w:val="bottom"/>
          </w:tcPr>
          <w:p w14:paraId="3C55F09A" w14:textId="77777777" w:rsidR="0040155B" w:rsidRDefault="0040155B" w:rsidP="00E80FEF">
            <w:pPr>
              <w:spacing w:before="229" w:after="56" w:line="200" w:lineRule="exact"/>
              <w:ind w:left="82"/>
              <w:textAlignment w:val="baseline"/>
              <w:rPr>
                <w:rFonts w:ascii="Arial" w:eastAsia="Arial" w:hAnsi="Arial"/>
                <w:color w:val="000000"/>
                <w:sz w:val="17"/>
              </w:rPr>
            </w:pPr>
            <w:r>
              <w:rPr>
                <w:rFonts w:ascii="Arial" w:eastAsia="Arial" w:hAnsi="Arial"/>
                <w:color w:val="000000"/>
                <w:sz w:val="17"/>
              </w:rPr>
              <w:t>The finance lease obligation relates to motor vehicles leases from City of Johannesburg.</w:t>
            </w:r>
          </w:p>
        </w:tc>
        <w:tc>
          <w:tcPr>
            <w:tcW w:w="701" w:type="dxa"/>
            <w:tcBorders>
              <w:top w:val="single" w:sz="5" w:space="0" w:color="000000"/>
              <w:left w:val="none" w:sz="0" w:space="0" w:color="020000"/>
              <w:bottom w:val="none" w:sz="0" w:space="0" w:color="020000"/>
              <w:right w:val="none" w:sz="0" w:space="0" w:color="020000"/>
            </w:tcBorders>
          </w:tcPr>
          <w:p w14:paraId="47FC17A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86" w:type="dxa"/>
            <w:tcBorders>
              <w:top w:val="single" w:sz="5" w:space="0" w:color="000000"/>
              <w:left w:val="none" w:sz="0" w:space="0" w:color="020000"/>
              <w:bottom w:val="none" w:sz="0" w:space="0" w:color="020000"/>
              <w:right w:val="none" w:sz="0" w:space="0" w:color="020000"/>
            </w:tcBorders>
          </w:tcPr>
          <w:p w14:paraId="2D23C44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628" w:type="dxa"/>
            <w:tcBorders>
              <w:top w:val="single" w:sz="5" w:space="0" w:color="000000"/>
              <w:left w:val="none" w:sz="0" w:space="0" w:color="020000"/>
              <w:bottom w:val="none" w:sz="0" w:space="0" w:color="020000"/>
              <w:right w:val="none" w:sz="0" w:space="0" w:color="020000"/>
            </w:tcBorders>
          </w:tcPr>
          <w:p w14:paraId="502E69A8"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404" w:type="dxa"/>
            <w:tcBorders>
              <w:top w:val="single" w:sz="5" w:space="0" w:color="000000"/>
              <w:left w:val="none" w:sz="0" w:space="0" w:color="020000"/>
              <w:bottom w:val="none" w:sz="0" w:space="0" w:color="020000"/>
              <w:right w:val="none" w:sz="0" w:space="0" w:color="020000"/>
            </w:tcBorders>
          </w:tcPr>
          <w:p w14:paraId="1F9827E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bl>
    <w:p w14:paraId="3E7FB5C2" w14:textId="77777777" w:rsidR="0040155B" w:rsidRDefault="0040155B" w:rsidP="0040155B">
      <w:pPr>
        <w:spacing w:after="124" w:line="20" w:lineRule="exact"/>
      </w:pPr>
    </w:p>
    <w:p w14:paraId="446CB436" w14:textId="77777777" w:rsidR="0040155B" w:rsidRDefault="0040155B" w:rsidP="0040155B">
      <w:pPr>
        <w:spacing w:line="194" w:lineRule="exact"/>
        <w:ind w:left="576"/>
        <w:textAlignment w:val="baseline"/>
        <w:rPr>
          <w:rFonts w:ascii="Arial" w:eastAsia="Arial" w:hAnsi="Arial"/>
          <w:color w:val="000000"/>
          <w:spacing w:val="1"/>
          <w:sz w:val="17"/>
        </w:rPr>
      </w:pPr>
      <w:r>
        <w:rPr>
          <w:rFonts w:ascii="Arial" w:eastAsia="Arial" w:hAnsi="Arial"/>
          <w:color w:val="000000"/>
          <w:spacing w:val="1"/>
          <w:sz w:val="17"/>
        </w:rPr>
        <w:t>The average lease term period was 6 years and the effective borrowing rate was 10% (2015: 10%).</w:t>
      </w:r>
    </w:p>
    <w:p w14:paraId="194A4234" w14:textId="77777777" w:rsidR="0040155B" w:rsidRDefault="0040155B" w:rsidP="0040155B">
      <w:pPr>
        <w:spacing w:before="190" w:after="98" w:line="198" w:lineRule="exact"/>
        <w:ind w:left="576" w:right="504"/>
        <w:textAlignment w:val="baseline"/>
        <w:rPr>
          <w:rFonts w:ascii="Arial" w:eastAsia="Arial" w:hAnsi="Arial"/>
          <w:color w:val="000000"/>
          <w:sz w:val="17"/>
        </w:rPr>
      </w:pPr>
      <w:r>
        <w:rPr>
          <w:rFonts w:ascii="Arial" w:eastAsia="Arial" w:hAnsi="Arial"/>
          <w:color w:val="000000"/>
          <w:sz w:val="17"/>
        </w:rPr>
        <w:t>Interest rates are fixed at the contract date. All leases have fixed repayments and no arrangements have been entered into for contingent rent.</w:t>
      </w:r>
    </w:p>
    <w:tbl>
      <w:tblPr>
        <w:tblW w:w="0" w:type="auto"/>
        <w:tblLayout w:type="fixed"/>
        <w:tblCellMar>
          <w:left w:w="0" w:type="dxa"/>
          <w:right w:w="0" w:type="dxa"/>
        </w:tblCellMar>
        <w:tblLook w:val="0000" w:firstRow="0" w:lastRow="0" w:firstColumn="0" w:lastColumn="0" w:noHBand="0" w:noVBand="0"/>
      </w:tblPr>
      <w:tblGrid>
        <w:gridCol w:w="515"/>
        <w:gridCol w:w="5986"/>
        <w:gridCol w:w="1565"/>
        <w:gridCol w:w="326"/>
        <w:gridCol w:w="533"/>
        <w:gridCol w:w="331"/>
        <w:gridCol w:w="346"/>
        <w:gridCol w:w="382"/>
      </w:tblGrid>
      <w:tr w:rsidR="0040155B" w14:paraId="5E10D8EA" w14:textId="77777777" w:rsidTr="00E80FEF">
        <w:trPr>
          <w:trHeight w:hRule="exact" w:val="389"/>
        </w:trPr>
        <w:tc>
          <w:tcPr>
            <w:tcW w:w="515" w:type="dxa"/>
            <w:tcBorders>
              <w:top w:val="none" w:sz="0" w:space="0" w:color="020000"/>
              <w:left w:val="none" w:sz="0" w:space="0" w:color="020000"/>
              <w:bottom w:val="none" w:sz="0" w:space="0" w:color="020000"/>
              <w:right w:val="none" w:sz="0" w:space="0" w:color="020000"/>
            </w:tcBorders>
            <w:vAlign w:val="center"/>
          </w:tcPr>
          <w:p w14:paraId="50DA7C69" w14:textId="77777777" w:rsidR="0040155B" w:rsidRDefault="0040155B" w:rsidP="00E80FEF">
            <w:pPr>
              <w:spacing w:before="90" w:after="94" w:line="200" w:lineRule="exact"/>
              <w:jc w:val="right"/>
              <w:textAlignment w:val="baseline"/>
              <w:rPr>
                <w:rFonts w:ascii="Arial" w:eastAsia="Arial" w:hAnsi="Arial"/>
                <w:b/>
                <w:color w:val="000000"/>
                <w:sz w:val="17"/>
              </w:rPr>
            </w:pPr>
            <w:r>
              <w:rPr>
                <w:rFonts w:ascii="Arial" w:eastAsia="Arial" w:hAnsi="Arial"/>
                <w:b/>
                <w:color w:val="000000"/>
                <w:sz w:val="17"/>
              </w:rPr>
              <w:t>11.</w:t>
            </w:r>
          </w:p>
        </w:tc>
        <w:tc>
          <w:tcPr>
            <w:tcW w:w="5986" w:type="dxa"/>
            <w:tcBorders>
              <w:top w:val="none" w:sz="0" w:space="0" w:color="020000"/>
              <w:left w:val="none" w:sz="0" w:space="0" w:color="020000"/>
              <w:bottom w:val="none" w:sz="0" w:space="0" w:color="020000"/>
              <w:right w:val="none" w:sz="0" w:space="0" w:color="020000"/>
            </w:tcBorders>
            <w:vAlign w:val="center"/>
          </w:tcPr>
          <w:p w14:paraId="68E3B8D6" w14:textId="77777777" w:rsidR="0040155B" w:rsidRDefault="0040155B" w:rsidP="00E80FEF">
            <w:pPr>
              <w:spacing w:before="90" w:after="94" w:line="200" w:lineRule="exact"/>
              <w:ind w:left="92"/>
              <w:textAlignment w:val="baseline"/>
              <w:rPr>
                <w:rFonts w:ascii="Arial" w:eastAsia="Arial" w:hAnsi="Arial"/>
                <w:b/>
                <w:color w:val="000000"/>
                <w:sz w:val="17"/>
              </w:rPr>
            </w:pPr>
            <w:r>
              <w:rPr>
                <w:rFonts w:ascii="Arial" w:eastAsia="Arial" w:hAnsi="Arial"/>
                <w:b/>
                <w:color w:val="000000"/>
                <w:sz w:val="17"/>
              </w:rPr>
              <w:t>Trade and other payables from exchange transactions</w:t>
            </w:r>
          </w:p>
        </w:tc>
        <w:tc>
          <w:tcPr>
            <w:tcW w:w="1565" w:type="dxa"/>
            <w:tcBorders>
              <w:top w:val="none" w:sz="0" w:space="0" w:color="020000"/>
              <w:left w:val="none" w:sz="0" w:space="0" w:color="020000"/>
              <w:bottom w:val="none" w:sz="0" w:space="0" w:color="020000"/>
              <w:right w:val="none" w:sz="0" w:space="0" w:color="020000"/>
            </w:tcBorders>
          </w:tcPr>
          <w:p w14:paraId="0336CAC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none" w:sz="0" w:space="0" w:color="020000"/>
              <w:right w:val="none" w:sz="0" w:space="0" w:color="020000"/>
            </w:tcBorders>
          </w:tcPr>
          <w:p w14:paraId="680DF06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33" w:type="dxa"/>
            <w:tcBorders>
              <w:top w:val="none" w:sz="0" w:space="0" w:color="020000"/>
              <w:left w:val="none" w:sz="0" w:space="0" w:color="020000"/>
              <w:bottom w:val="none" w:sz="0" w:space="0" w:color="020000"/>
              <w:right w:val="none" w:sz="0" w:space="0" w:color="020000"/>
            </w:tcBorders>
          </w:tcPr>
          <w:p w14:paraId="79CBD35D"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1" w:type="dxa"/>
            <w:tcBorders>
              <w:top w:val="none" w:sz="0" w:space="0" w:color="020000"/>
              <w:left w:val="none" w:sz="0" w:space="0" w:color="020000"/>
              <w:bottom w:val="none" w:sz="0" w:space="0" w:color="020000"/>
              <w:right w:val="none" w:sz="0" w:space="0" w:color="020000"/>
            </w:tcBorders>
          </w:tcPr>
          <w:p w14:paraId="1B789FF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7D9E2A2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82" w:type="dxa"/>
            <w:tcBorders>
              <w:top w:val="none" w:sz="0" w:space="0" w:color="020000"/>
              <w:left w:val="none" w:sz="0" w:space="0" w:color="020000"/>
              <w:bottom w:val="none" w:sz="0" w:space="0" w:color="020000"/>
              <w:right w:val="none" w:sz="0" w:space="0" w:color="020000"/>
            </w:tcBorders>
          </w:tcPr>
          <w:p w14:paraId="37C36545"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1E6E89E9" w14:textId="77777777" w:rsidTr="00E80FEF">
        <w:trPr>
          <w:trHeight w:hRule="exact" w:val="307"/>
        </w:trPr>
        <w:tc>
          <w:tcPr>
            <w:tcW w:w="515" w:type="dxa"/>
            <w:tcBorders>
              <w:top w:val="none" w:sz="0" w:space="0" w:color="020000"/>
              <w:left w:val="none" w:sz="0" w:space="0" w:color="020000"/>
              <w:bottom w:val="none" w:sz="0" w:space="0" w:color="020000"/>
              <w:right w:val="none" w:sz="0" w:space="0" w:color="020000"/>
            </w:tcBorders>
          </w:tcPr>
          <w:p w14:paraId="475E6279"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none" w:sz="0" w:space="0" w:color="020000"/>
              <w:right w:val="none" w:sz="0" w:space="0" w:color="020000"/>
            </w:tcBorders>
            <w:vAlign w:val="center"/>
          </w:tcPr>
          <w:p w14:paraId="0AF49127" w14:textId="77777777" w:rsidR="0040155B" w:rsidRDefault="0040155B" w:rsidP="00E80FEF">
            <w:pPr>
              <w:spacing w:before="116" w:line="181" w:lineRule="exact"/>
              <w:ind w:left="92"/>
              <w:textAlignment w:val="baseline"/>
              <w:rPr>
                <w:rFonts w:ascii="Arial" w:eastAsia="Arial" w:hAnsi="Arial"/>
                <w:color w:val="000000"/>
                <w:sz w:val="17"/>
              </w:rPr>
            </w:pPr>
            <w:r>
              <w:rPr>
                <w:rFonts w:ascii="Arial" w:eastAsia="Arial" w:hAnsi="Arial"/>
                <w:color w:val="000000"/>
                <w:sz w:val="17"/>
              </w:rPr>
              <w:t>Trade payables</w:t>
            </w:r>
          </w:p>
        </w:tc>
        <w:tc>
          <w:tcPr>
            <w:tcW w:w="1565" w:type="dxa"/>
            <w:tcBorders>
              <w:top w:val="none" w:sz="0" w:space="0" w:color="020000"/>
              <w:left w:val="none" w:sz="0" w:space="0" w:color="020000"/>
              <w:bottom w:val="none" w:sz="0" w:space="0" w:color="020000"/>
              <w:right w:val="none" w:sz="0" w:space="0" w:color="020000"/>
            </w:tcBorders>
            <w:vAlign w:val="center"/>
          </w:tcPr>
          <w:p w14:paraId="63714CCC" w14:textId="77777777" w:rsidR="0040155B" w:rsidRDefault="0040155B" w:rsidP="00E80FEF">
            <w:pPr>
              <w:spacing w:before="114" w:line="183" w:lineRule="exact"/>
              <w:ind w:right="29"/>
              <w:jc w:val="right"/>
              <w:textAlignment w:val="baseline"/>
              <w:rPr>
                <w:rFonts w:ascii="Arial" w:eastAsia="Arial" w:hAnsi="Arial"/>
                <w:color w:val="000000"/>
                <w:sz w:val="17"/>
              </w:rPr>
            </w:pPr>
            <w:r>
              <w:rPr>
                <w:rFonts w:ascii="Arial" w:eastAsia="Arial" w:hAnsi="Arial"/>
                <w:color w:val="000000"/>
                <w:sz w:val="17"/>
              </w:rPr>
              <w:t>2</w:t>
            </w:r>
          </w:p>
        </w:tc>
        <w:tc>
          <w:tcPr>
            <w:tcW w:w="326" w:type="dxa"/>
            <w:tcBorders>
              <w:top w:val="none" w:sz="0" w:space="0" w:color="020000"/>
              <w:left w:val="none" w:sz="0" w:space="0" w:color="020000"/>
              <w:bottom w:val="none" w:sz="0" w:space="0" w:color="020000"/>
              <w:right w:val="none" w:sz="0" w:space="0" w:color="020000"/>
            </w:tcBorders>
            <w:vAlign w:val="center"/>
          </w:tcPr>
          <w:p w14:paraId="0C9C20D4" w14:textId="77777777" w:rsidR="0040155B" w:rsidRDefault="0040155B" w:rsidP="00E80FEF">
            <w:pPr>
              <w:spacing w:before="114" w:line="183" w:lineRule="exact"/>
              <w:jc w:val="right"/>
              <w:textAlignment w:val="baseline"/>
              <w:rPr>
                <w:rFonts w:ascii="Arial" w:eastAsia="Arial" w:hAnsi="Arial"/>
                <w:color w:val="000000"/>
                <w:sz w:val="17"/>
              </w:rPr>
            </w:pPr>
            <w:r>
              <w:rPr>
                <w:rFonts w:ascii="Arial" w:eastAsia="Arial" w:hAnsi="Arial"/>
                <w:color w:val="000000"/>
                <w:sz w:val="17"/>
              </w:rPr>
              <w:t>625</w:t>
            </w:r>
          </w:p>
        </w:tc>
        <w:tc>
          <w:tcPr>
            <w:tcW w:w="533" w:type="dxa"/>
            <w:tcBorders>
              <w:top w:val="none" w:sz="0" w:space="0" w:color="020000"/>
              <w:left w:val="none" w:sz="0" w:space="0" w:color="020000"/>
              <w:bottom w:val="none" w:sz="0" w:space="0" w:color="020000"/>
              <w:right w:val="none" w:sz="0" w:space="0" w:color="020000"/>
            </w:tcBorders>
            <w:vAlign w:val="center"/>
          </w:tcPr>
          <w:p w14:paraId="5CA41C03" w14:textId="77777777" w:rsidR="0040155B" w:rsidRDefault="0040155B" w:rsidP="00E80FEF">
            <w:pPr>
              <w:spacing w:before="118" w:line="179" w:lineRule="exact"/>
              <w:jc w:val="center"/>
              <w:textAlignment w:val="baseline"/>
              <w:rPr>
                <w:rFonts w:ascii="Arial" w:eastAsia="Arial" w:hAnsi="Arial"/>
                <w:color w:val="000000"/>
                <w:sz w:val="17"/>
              </w:rPr>
            </w:pPr>
            <w:r>
              <w:rPr>
                <w:rFonts w:ascii="Arial" w:eastAsia="Arial" w:hAnsi="Arial"/>
                <w:color w:val="000000"/>
                <w:sz w:val="17"/>
              </w:rPr>
              <w:t>559</w:t>
            </w:r>
          </w:p>
        </w:tc>
        <w:tc>
          <w:tcPr>
            <w:tcW w:w="331" w:type="dxa"/>
            <w:tcBorders>
              <w:top w:val="none" w:sz="0" w:space="0" w:color="020000"/>
              <w:left w:val="none" w:sz="0" w:space="0" w:color="020000"/>
              <w:bottom w:val="none" w:sz="0" w:space="0" w:color="020000"/>
              <w:right w:val="none" w:sz="0" w:space="0" w:color="020000"/>
            </w:tcBorders>
            <w:vAlign w:val="center"/>
          </w:tcPr>
          <w:p w14:paraId="1ED3855F" w14:textId="77777777" w:rsidR="0040155B" w:rsidRDefault="0040155B" w:rsidP="00E80FEF">
            <w:pPr>
              <w:spacing w:before="114" w:line="183" w:lineRule="exact"/>
              <w:jc w:val="right"/>
              <w:textAlignment w:val="baseline"/>
              <w:rPr>
                <w:rFonts w:ascii="Arial" w:eastAsia="Arial" w:hAnsi="Arial"/>
                <w:color w:val="000000"/>
                <w:sz w:val="17"/>
              </w:rPr>
            </w:pPr>
            <w:r>
              <w:rPr>
                <w:rFonts w:ascii="Arial" w:eastAsia="Arial" w:hAnsi="Arial"/>
                <w:color w:val="000000"/>
                <w:sz w:val="17"/>
              </w:rPr>
              <w:t>2</w:t>
            </w:r>
          </w:p>
        </w:tc>
        <w:tc>
          <w:tcPr>
            <w:tcW w:w="346" w:type="dxa"/>
            <w:tcBorders>
              <w:top w:val="none" w:sz="0" w:space="0" w:color="020000"/>
              <w:left w:val="none" w:sz="0" w:space="0" w:color="020000"/>
              <w:bottom w:val="none" w:sz="0" w:space="0" w:color="020000"/>
              <w:right w:val="none" w:sz="0" w:space="0" w:color="020000"/>
            </w:tcBorders>
            <w:vAlign w:val="center"/>
          </w:tcPr>
          <w:p w14:paraId="33B03EAA" w14:textId="77777777" w:rsidR="0040155B" w:rsidRDefault="0040155B" w:rsidP="00E80FEF">
            <w:pPr>
              <w:spacing w:before="114" w:line="183" w:lineRule="exact"/>
              <w:jc w:val="right"/>
              <w:textAlignment w:val="baseline"/>
              <w:rPr>
                <w:rFonts w:ascii="Arial" w:eastAsia="Arial" w:hAnsi="Arial"/>
                <w:color w:val="000000"/>
                <w:sz w:val="17"/>
              </w:rPr>
            </w:pPr>
            <w:r>
              <w:rPr>
                <w:rFonts w:ascii="Arial" w:eastAsia="Arial" w:hAnsi="Arial"/>
                <w:color w:val="000000"/>
                <w:sz w:val="17"/>
              </w:rPr>
              <w:t>249</w:t>
            </w:r>
          </w:p>
        </w:tc>
        <w:tc>
          <w:tcPr>
            <w:tcW w:w="382" w:type="dxa"/>
            <w:tcBorders>
              <w:top w:val="none" w:sz="0" w:space="0" w:color="020000"/>
              <w:left w:val="none" w:sz="0" w:space="0" w:color="020000"/>
              <w:bottom w:val="none" w:sz="0" w:space="0" w:color="020000"/>
              <w:right w:val="none" w:sz="0" w:space="0" w:color="020000"/>
            </w:tcBorders>
            <w:vAlign w:val="center"/>
          </w:tcPr>
          <w:p w14:paraId="0B60DF98" w14:textId="77777777" w:rsidR="0040155B" w:rsidRDefault="0040155B" w:rsidP="00E80FEF">
            <w:pPr>
              <w:spacing w:before="118" w:line="179" w:lineRule="exact"/>
              <w:jc w:val="center"/>
              <w:textAlignment w:val="baseline"/>
              <w:rPr>
                <w:rFonts w:ascii="Arial" w:eastAsia="Arial" w:hAnsi="Arial"/>
                <w:color w:val="000000"/>
                <w:sz w:val="17"/>
              </w:rPr>
            </w:pPr>
            <w:r>
              <w:rPr>
                <w:rFonts w:ascii="Arial" w:eastAsia="Arial" w:hAnsi="Arial"/>
                <w:color w:val="000000"/>
                <w:sz w:val="17"/>
              </w:rPr>
              <w:t>080</w:t>
            </w:r>
          </w:p>
        </w:tc>
      </w:tr>
      <w:tr w:rsidR="0040155B" w14:paraId="47CF75F4" w14:textId="77777777" w:rsidTr="00E80FEF">
        <w:trPr>
          <w:trHeight w:hRule="exact" w:val="197"/>
        </w:trPr>
        <w:tc>
          <w:tcPr>
            <w:tcW w:w="515" w:type="dxa"/>
            <w:tcBorders>
              <w:top w:val="none" w:sz="0" w:space="0" w:color="020000"/>
              <w:left w:val="none" w:sz="0" w:space="0" w:color="020000"/>
              <w:bottom w:val="none" w:sz="0" w:space="0" w:color="020000"/>
              <w:right w:val="none" w:sz="0" w:space="0" w:color="020000"/>
            </w:tcBorders>
          </w:tcPr>
          <w:p w14:paraId="11AD724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none" w:sz="0" w:space="0" w:color="020000"/>
              <w:right w:val="none" w:sz="0" w:space="0" w:color="020000"/>
            </w:tcBorders>
            <w:vAlign w:val="center"/>
          </w:tcPr>
          <w:p w14:paraId="460513CF" w14:textId="77777777" w:rsidR="0040155B" w:rsidRDefault="0040155B" w:rsidP="00E80FEF">
            <w:pPr>
              <w:spacing w:line="184" w:lineRule="exact"/>
              <w:ind w:left="92"/>
              <w:textAlignment w:val="baseline"/>
              <w:rPr>
                <w:rFonts w:ascii="Arial" w:eastAsia="Arial" w:hAnsi="Arial"/>
                <w:color w:val="000000"/>
                <w:sz w:val="17"/>
              </w:rPr>
            </w:pPr>
            <w:r>
              <w:rPr>
                <w:rFonts w:ascii="Arial" w:eastAsia="Arial" w:hAnsi="Arial"/>
                <w:color w:val="000000"/>
                <w:sz w:val="17"/>
              </w:rPr>
              <w:t>Accrual service bonus</w:t>
            </w:r>
          </w:p>
        </w:tc>
        <w:tc>
          <w:tcPr>
            <w:tcW w:w="1565" w:type="dxa"/>
            <w:tcBorders>
              <w:top w:val="none" w:sz="0" w:space="0" w:color="020000"/>
              <w:left w:val="none" w:sz="0" w:space="0" w:color="020000"/>
              <w:bottom w:val="none" w:sz="0" w:space="0" w:color="020000"/>
              <w:right w:val="none" w:sz="0" w:space="0" w:color="020000"/>
            </w:tcBorders>
          </w:tcPr>
          <w:p w14:paraId="4BD5D12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none" w:sz="0" w:space="0" w:color="020000"/>
              <w:right w:val="none" w:sz="0" w:space="0" w:color="020000"/>
            </w:tcBorders>
            <w:vAlign w:val="center"/>
          </w:tcPr>
          <w:p w14:paraId="64C4AC2A" w14:textId="77777777" w:rsidR="0040155B" w:rsidRDefault="0040155B" w:rsidP="00E80FEF">
            <w:pPr>
              <w:spacing w:line="184" w:lineRule="exact"/>
              <w:jc w:val="right"/>
              <w:textAlignment w:val="baseline"/>
              <w:rPr>
                <w:rFonts w:ascii="Arial" w:eastAsia="Arial" w:hAnsi="Arial"/>
                <w:color w:val="000000"/>
                <w:sz w:val="17"/>
              </w:rPr>
            </w:pPr>
            <w:r>
              <w:rPr>
                <w:rFonts w:ascii="Arial" w:eastAsia="Arial" w:hAnsi="Arial"/>
                <w:color w:val="000000"/>
                <w:sz w:val="17"/>
              </w:rPr>
              <w:t>6</w:t>
            </w:r>
          </w:p>
        </w:tc>
        <w:tc>
          <w:tcPr>
            <w:tcW w:w="533" w:type="dxa"/>
            <w:tcBorders>
              <w:top w:val="none" w:sz="0" w:space="0" w:color="020000"/>
              <w:left w:val="none" w:sz="0" w:space="0" w:color="020000"/>
              <w:bottom w:val="none" w:sz="0" w:space="0" w:color="020000"/>
              <w:right w:val="none" w:sz="0" w:space="0" w:color="020000"/>
            </w:tcBorders>
            <w:vAlign w:val="center"/>
          </w:tcPr>
          <w:p w14:paraId="680DA48B" w14:textId="77777777" w:rsidR="0040155B" w:rsidRDefault="0040155B" w:rsidP="00E80FEF">
            <w:pPr>
              <w:spacing w:line="184" w:lineRule="exact"/>
              <w:jc w:val="center"/>
              <w:textAlignment w:val="baseline"/>
              <w:rPr>
                <w:rFonts w:ascii="Arial" w:eastAsia="Arial" w:hAnsi="Arial"/>
                <w:color w:val="000000"/>
                <w:sz w:val="17"/>
              </w:rPr>
            </w:pPr>
            <w:r>
              <w:rPr>
                <w:rFonts w:ascii="Arial" w:eastAsia="Arial" w:hAnsi="Arial"/>
                <w:color w:val="000000"/>
                <w:sz w:val="17"/>
              </w:rPr>
              <w:t>422</w:t>
            </w:r>
          </w:p>
        </w:tc>
        <w:tc>
          <w:tcPr>
            <w:tcW w:w="331" w:type="dxa"/>
            <w:tcBorders>
              <w:top w:val="none" w:sz="0" w:space="0" w:color="020000"/>
              <w:left w:val="none" w:sz="0" w:space="0" w:color="020000"/>
              <w:bottom w:val="none" w:sz="0" w:space="0" w:color="020000"/>
              <w:right w:val="none" w:sz="0" w:space="0" w:color="020000"/>
            </w:tcBorders>
          </w:tcPr>
          <w:p w14:paraId="6E6E47CD"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17C5857A" w14:textId="77777777" w:rsidR="0040155B" w:rsidRDefault="0040155B" w:rsidP="00E80FEF">
            <w:pPr>
              <w:spacing w:line="184" w:lineRule="exact"/>
              <w:jc w:val="right"/>
              <w:textAlignment w:val="baseline"/>
              <w:rPr>
                <w:rFonts w:ascii="Arial" w:eastAsia="Arial" w:hAnsi="Arial"/>
                <w:color w:val="000000"/>
                <w:sz w:val="17"/>
              </w:rPr>
            </w:pPr>
            <w:r>
              <w:rPr>
                <w:rFonts w:ascii="Arial" w:eastAsia="Arial" w:hAnsi="Arial"/>
                <w:color w:val="000000"/>
                <w:sz w:val="17"/>
              </w:rPr>
              <w:t>6</w:t>
            </w:r>
          </w:p>
        </w:tc>
        <w:tc>
          <w:tcPr>
            <w:tcW w:w="382" w:type="dxa"/>
            <w:tcBorders>
              <w:top w:val="none" w:sz="0" w:space="0" w:color="020000"/>
              <w:left w:val="none" w:sz="0" w:space="0" w:color="020000"/>
              <w:bottom w:val="none" w:sz="0" w:space="0" w:color="020000"/>
              <w:right w:val="none" w:sz="0" w:space="0" w:color="020000"/>
            </w:tcBorders>
            <w:vAlign w:val="center"/>
          </w:tcPr>
          <w:p w14:paraId="0F9E527E" w14:textId="77777777" w:rsidR="0040155B" w:rsidRDefault="0040155B" w:rsidP="00E80FEF">
            <w:pPr>
              <w:spacing w:line="184" w:lineRule="exact"/>
              <w:jc w:val="center"/>
              <w:textAlignment w:val="baseline"/>
              <w:rPr>
                <w:rFonts w:ascii="Arial" w:eastAsia="Arial" w:hAnsi="Arial"/>
                <w:color w:val="000000"/>
                <w:sz w:val="17"/>
              </w:rPr>
            </w:pPr>
            <w:r>
              <w:rPr>
                <w:rFonts w:ascii="Arial" w:eastAsia="Arial" w:hAnsi="Arial"/>
                <w:color w:val="000000"/>
                <w:sz w:val="17"/>
              </w:rPr>
              <w:t>635</w:t>
            </w:r>
          </w:p>
        </w:tc>
      </w:tr>
      <w:tr w:rsidR="0040155B" w14:paraId="17D4DB21" w14:textId="77777777" w:rsidTr="00E80FEF">
        <w:trPr>
          <w:trHeight w:hRule="exact" w:val="197"/>
        </w:trPr>
        <w:tc>
          <w:tcPr>
            <w:tcW w:w="515" w:type="dxa"/>
            <w:tcBorders>
              <w:top w:val="none" w:sz="0" w:space="0" w:color="020000"/>
              <w:left w:val="none" w:sz="0" w:space="0" w:color="020000"/>
              <w:bottom w:val="none" w:sz="0" w:space="0" w:color="020000"/>
              <w:right w:val="none" w:sz="0" w:space="0" w:color="020000"/>
            </w:tcBorders>
          </w:tcPr>
          <w:p w14:paraId="7CECE4B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none" w:sz="0" w:space="0" w:color="020000"/>
              <w:right w:val="none" w:sz="0" w:space="0" w:color="020000"/>
            </w:tcBorders>
            <w:vAlign w:val="center"/>
          </w:tcPr>
          <w:p w14:paraId="270FEAFF" w14:textId="77777777" w:rsidR="0040155B" w:rsidRDefault="0040155B" w:rsidP="00E80FEF">
            <w:pPr>
              <w:spacing w:line="193" w:lineRule="exact"/>
              <w:ind w:left="92"/>
              <w:textAlignment w:val="baseline"/>
              <w:rPr>
                <w:rFonts w:ascii="Arial" w:eastAsia="Arial" w:hAnsi="Arial"/>
                <w:color w:val="000000"/>
                <w:sz w:val="17"/>
              </w:rPr>
            </w:pPr>
            <w:r>
              <w:rPr>
                <w:rFonts w:ascii="Arial" w:eastAsia="Arial" w:hAnsi="Arial"/>
                <w:color w:val="000000"/>
                <w:sz w:val="17"/>
              </w:rPr>
              <w:t>Deposits received</w:t>
            </w:r>
          </w:p>
        </w:tc>
        <w:tc>
          <w:tcPr>
            <w:tcW w:w="1565" w:type="dxa"/>
            <w:tcBorders>
              <w:top w:val="none" w:sz="0" w:space="0" w:color="020000"/>
              <w:left w:val="none" w:sz="0" w:space="0" w:color="020000"/>
              <w:bottom w:val="none" w:sz="0" w:space="0" w:color="020000"/>
              <w:right w:val="none" w:sz="0" w:space="0" w:color="020000"/>
            </w:tcBorders>
          </w:tcPr>
          <w:p w14:paraId="28B7054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none" w:sz="0" w:space="0" w:color="020000"/>
              <w:right w:val="none" w:sz="0" w:space="0" w:color="020000"/>
            </w:tcBorders>
            <w:vAlign w:val="center"/>
          </w:tcPr>
          <w:p w14:paraId="1052BAC2" w14:textId="77777777" w:rsidR="0040155B" w:rsidRDefault="0040155B" w:rsidP="00E80FEF">
            <w:pPr>
              <w:spacing w:line="188" w:lineRule="exact"/>
              <w:jc w:val="right"/>
              <w:textAlignment w:val="baseline"/>
              <w:rPr>
                <w:rFonts w:ascii="Arial" w:eastAsia="Arial" w:hAnsi="Arial"/>
                <w:color w:val="000000"/>
                <w:sz w:val="17"/>
              </w:rPr>
            </w:pPr>
            <w:r>
              <w:rPr>
                <w:rFonts w:ascii="Arial" w:eastAsia="Arial" w:hAnsi="Arial"/>
                <w:color w:val="000000"/>
                <w:sz w:val="17"/>
              </w:rPr>
              <w:t>25</w:t>
            </w:r>
          </w:p>
        </w:tc>
        <w:tc>
          <w:tcPr>
            <w:tcW w:w="533" w:type="dxa"/>
            <w:tcBorders>
              <w:top w:val="none" w:sz="0" w:space="0" w:color="020000"/>
              <w:left w:val="none" w:sz="0" w:space="0" w:color="020000"/>
              <w:bottom w:val="none" w:sz="0" w:space="0" w:color="020000"/>
              <w:right w:val="none" w:sz="0" w:space="0" w:color="020000"/>
            </w:tcBorders>
            <w:vAlign w:val="center"/>
          </w:tcPr>
          <w:p w14:paraId="50D353E8" w14:textId="77777777" w:rsidR="0040155B" w:rsidRDefault="0040155B" w:rsidP="00E80FEF">
            <w:pPr>
              <w:spacing w:line="188" w:lineRule="exact"/>
              <w:jc w:val="center"/>
              <w:textAlignment w:val="baseline"/>
              <w:rPr>
                <w:rFonts w:ascii="Arial" w:eastAsia="Arial" w:hAnsi="Arial"/>
                <w:color w:val="000000"/>
                <w:sz w:val="17"/>
              </w:rPr>
            </w:pPr>
            <w:r>
              <w:rPr>
                <w:rFonts w:ascii="Arial" w:eastAsia="Arial" w:hAnsi="Arial"/>
                <w:color w:val="000000"/>
                <w:sz w:val="17"/>
              </w:rPr>
              <w:t>966</w:t>
            </w:r>
          </w:p>
        </w:tc>
        <w:tc>
          <w:tcPr>
            <w:tcW w:w="331" w:type="dxa"/>
            <w:tcBorders>
              <w:top w:val="none" w:sz="0" w:space="0" w:color="020000"/>
              <w:left w:val="none" w:sz="0" w:space="0" w:color="020000"/>
              <w:bottom w:val="none" w:sz="0" w:space="0" w:color="020000"/>
              <w:right w:val="none" w:sz="0" w:space="0" w:color="020000"/>
            </w:tcBorders>
          </w:tcPr>
          <w:p w14:paraId="5646C44C"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73E5695A" w14:textId="77777777" w:rsidR="0040155B" w:rsidRDefault="0040155B" w:rsidP="00E80FEF">
            <w:pPr>
              <w:spacing w:line="188" w:lineRule="exact"/>
              <w:jc w:val="right"/>
              <w:textAlignment w:val="baseline"/>
              <w:rPr>
                <w:rFonts w:ascii="Arial" w:eastAsia="Arial" w:hAnsi="Arial"/>
                <w:color w:val="000000"/>
                <w:sz w:val="17"/>
              </w:rPr>
            </w:pPr>
            <w:r>
              <w:rPr>
                <w:rFonts w:ascii="Arial" w:eastAsia="Arial" w:hAnsi="Arial"/>
                <w:color w:val="000000"/>
                <w:sz w:val="17"/>
              </w:rPr>
              <w:t>16</w:t>
            </w:r>
          </w:p>
        </w:tc>
        <w:tc>
          <w:tcPr>
            <w:tcW w:w="382" w:type="dxa"/>
            <w:tcBorders>
              <w:top w:val="none" w:sz="0" w:space="0" w:color="020000"/>
              <w:left w:val="none" w:sz="0" w:space="0" w:color="020000"/>
              <w:bottom w:val="none" w:sz="0" w:space="0" w:color="020000"/>
              <w:right w:val="none" w:sz="0" w:space="0" w:color="020000"/>
            </w:tcBorders>
            <w:vAlign w:val="center"/>
          </w:tcPr>
          <w:p w14:paraId="4307A86B" w14:textId="77777777" w:rsidR="0040155B" w:rsidRDefault="0040155B" w:rsidP="00E80FEF">
            <w:pPr>
              <w:spacing w:line="188" w:lineRule="exact"/>
              <w:jc w:val="center"/>
              <w:textAlignment w:val="baseline"/>
              <w:rPr>
                <w:rFonts w:ascii="Arial" w:eastAsia="Arial" w:hAnsi="Arial"/>
                <w:color w:val="000000"/>
                <w:sz w:val="17"/>
              </w:rPr>
            </w:pPr>
            <w:r>
              <w:rPr>
                <w:rFonts w:ascii="Arial" w:eastAsia="Arial" w:hAnsi="Arial"/>
                <w:color w:val="000000"/>
                <w:sz w:val="17"/>
              </w:rPr>
              <w:t>685</w:t>
            </w:r>
          </w:p>
        </w:tc>
      </w:tr>
      <w:tr w:rsidR="0040155B" w14:paraId="44D093F9" w14:textId="77777777" w:rsidTr="00E80FEF">
        <w:trPr>
          <w:trHeight w:hRule="exact" w:val="211"/>
        </w:trPr>
        <w:tc>
          <w:tcPr>
            <w:tcW w:w="515" w:type="dxa"/>
            <w:tcBorders>
              <w:top w:val="none" w:sz="0" w:space="0" w:color="020000"/>
              <w:left w:val="none" w:sz="0" w:space="0" w:color="020000"/>
              <w:bottom w:val="none" w:sz="0" w:space="0" w:color="020000"/>
              <w:right w:val="none" w:sz="0" w:space="0" w:color="020000"/>
            </w:tcBorders>
          </w:tcPr>
          <w:p w14:paraId="5BE734B0"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none" w:sz="0" w:space="0" w:color="020000"/>
              <w:right w:val="none" w:sz="0" w:space="0" w:color="020000"/>
            </w:tcBorders>
            <w:vAlign w:val="center"/>
          </w:tcPr>
          <w:p w14:paraId="4FDD2A84" w14:textId="77777777" w:rsidR="0040155B" w:rsidRDefault="0040155B" w:rsidP="00E80FEF">
            <w:pPr>
              <w:spacing w:line="193" w:lineRule="exact"/>
              <w:ind w:left="92"/>
              <w:textAlignment w:val="baseline"/>
              <w:rPr>
                <w:rFonts w:ascii="Arial" w:eastAsia="Arial" w:hAnsi="Arial"/>
                <w:color w:val="000000"/>
                <w:sz w:val="17"/>
              </w:rPr>
            </w:pPr>
            <w:r>
              <w:rPr>
                <w:rFonts w:ascii="Arial" w:eastAsia="Arial" w:hAnsi="Arial"/>
                <w:color w:val="000000"/>
                <w:sz w:val="17"/>
              </w:rPr>
              <w:t>Accrual for leave pay</w:t>
            </w:r>
          </w:p>
        </w:tc>
        <w:tc>
          <w:tcPr>
            <w:tcW w:w="1565" w:type="dxa"/>
            <w:tcBorders>
              <w:top w:val="none" w:sz="0" w:space="0" w:color="020000"/>
              <w:left w:val="none" w:sz="0" w:space="0" w:color="020000"/>
              <w:bottom w:val="none" w:sz="0" w:space="0" w:color="020000"/>
              <w:right w:val="none" w:sz="0" w:space="0" w:color="020000"/>
            </w:tcBorders>
          </w:tcPr>
          <w:p w14:paraId="72B4D6FA"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none" w:sz="0" w:space="0" w:color="020000"/>
              <w:right w:val="none" w:sz="0" w:space="0" w:color="020000"/>
            </w:tcBorders>
            <w:vAlign w:val="center"/>
          </w:tcPr>
          <w:p w14:paraId="1EA82A89" w14:textId="77777777" w:rsidR="0040155B" w:rsidRDefault="0040155B" w:rsidP="00E80FEF">
            <w:pPr>
              <w:spacing w:line="198" w:lineRule="exact"/>
              <w:jc w:val="right"/>
              <w:textAlignment w:val="baseline"/>
              <w:rPr>
                <w:rFonts w:ascii="Arial" w:eastAsia="Arial" w:hAnsi="Arial"/>
                <w:color w:val="000000"/>
                <w:sz w:val="17"/>
              </w:rPr>
            </w:pPr>
            <w:r>
              <w:rPr>
                <w:rFonts w:ascii="Arial" w:eastAsia="Arial" w:hAnsi="Arial"/>
                <w:color w:val="000000"/>
                <w:sz w:val="17"/>
              </w:rPr>
              <w:t>70</w:t>
            </w:r>
          </w:p>
        </w:tc>
        <w:tc>
          <w:tcPr>
            <w:tcW w:w="533" w:type="dxa"/>
            <w:tcBorders>
              <w:top w:val="none" w:sz="0" w:space="0" w:color="020000"/>
              <w:left w:val="none" w:sz="0" w:space="0" w:color="020000"/>
              <w:bottom w:val="none" w:sz="0" w:space="0" w:color="020000"/>
              <w:right w:val="none" w:sz="0" w:space="0" w:color="020000"/>
            </w:tcBorders>
            <w:vAlign w:val="center"/>
          </w:tcPr>
          <w:p w14:paraId="34748B08" w14:textId="77777777" w:rsidR="0040155B" w:rsidRDefault="0040155B" w:rsidP="00E80FEF">
            <w:pPr>
              <w:spacing w:line="190" w:lineRule="exact"/>
              <w:jc w:val="center"/>
              <w:textAlignment w:val="baseline"/>
              <w:rPr>
                <w:rFonts w:ascii="Arial" w:eastAsia="Arial" w:hAnsi="Arial"/>
                <w:color w:val="000000"/>
                <w:sz w:val="17"/>
              </w:rPr>
            </w:pPr>
            <w:r>
              <w:rPr>
                <w:rFonts w:ascii="Arial" w:eastAsia="Arial" w:hAnsi="Arial"/>
                <w:color w:val="000000"/>
                <w:sz w:val="17"/>
              </w:rPr>
              <w:t>080</w:t>
            </w:r>
          </w:p>
        </w:tc>
        <w:tc>
          <w:tcPr>
            <w:tcW w:w="331" w:type="dxa"/>
            <w:tcBorders>
              <w:top w:val="none" w:sz="0" w:space="0" w:color="020000"/>
              <w:left w:val="none" w:sz="0" w:space="0" w:color="020000"/>
              <w:bottom w:val="none" w:sz="0" w:space="0" w:color="020000"/>
              <w:right w:val="none" w:sz="0" w:space="0" w:color="020000"/>
            </w:tcBorders>
          </w:tcPr>
          <w:p w14:paraId="760693C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755F8238" w14:textId="77777777" w:rsidR="0040155B" w:rsidRDefault="0040155B" w:rsidP="00E80FEF">
            <w:pPr>
              <w:spacing w:line="193" w:lineRule="exact"/>
              <w:jc w:val="right"/>
              <w:textAlignment w:val="baseline"/>
              <w:rPr>
                <w:rFonts w:ascii="Arial" w:eastAsia="Arial" w:hAnsi="Arial"/>
                <w:color w:val="000000"/>
                <w:sz w:val="17"/>
              </w:rPr>
            </w:pPr>
            <w:r>
              <w:rPr>
                <w:rFonts w:ascii="Arial" w:eastAsia="Arial" w:hAnsi="Arial"/>
                <w:color w:val="000000"/>
                <w:sz w:val="17"/>
              </w:rPr>
              <w:t>82</w:t>
            </w:r>
          </w:p>
        </w:tc>
        <w:tc>
          <w:tcPr>
            <w:tcW w:w="382" w:type="dxa"/>
            <w:tcBorders>
              <w:top w:val="none" w:sz="0" w:space="0" w:color="020000"/>
              <w:left w:val="none" w:sz="0" w:space="0" w:color="020000"/>
              <w:bottom w:val="none" w:sz="0" w:space="0" w:color="020000"/>
              <w:right w:val="none" w:sz="0" w:space="0" w:color="020000"/>
            </w:tcBorders>
            <w:vAlign w:val="center"/>
          </w:tcPr>
          <w:p w14:paraId="6C138B36" w14:textId="77777777" w:rsidR="0040155B" w:rsidRDefault="0040155B" w:rsidP="00E80FEF">
            <w:pPr>
              <w:spacing w:line="193" w:lineRule="exact"/>
              <w:jc w:val="center"/>
              <w:textAlignment w:val="baseline"/>
              <w:rPr>
                <w:rFonts w:ascii="Arial" w:eastAsia="Arial" w:hAnsi="Arial"/>
                <w:color w:val="000000"/>
                <w:sz w:val="17"/>
              </w:rPr>
            </w:pPr>
            <w:r>
              <w:rPr>
                <w:rFonts w:ascii="Arial" w:eastAsia="Arial" w:hAnsi="Arial"/>
                <w:color w:val="000000"/>
                <w:sz w:val="17"/>
              </w:rPr>
              <w:t>724</w:t>
            </w:r>
          </w:p>
        </w:tc>
      </w:tr>
      <w:tr w:rsidR="0040155B" w14:paraId="41C734F3" w14:textId="77777777" w:rsidTr="00E80FEF">
        <w:trPr>
          <w:trHeight w:hRule="exact" w:val="182"/>
        </w:trPr>
        <w:tc>
          <w:tcPr>
            <w:tcW w:w="515" w:type="dxa"/>
            <w:tcBorders>
              <w:top w:val="none" w:sz="0" w:space="0" w:color="020000"/>
              <w:left w:val="none" w:sz="0" w:space="0" w:color="020000"/>
              <w:bottom w:val="none" w:sz="0" w:space="0" w:color="020000"/>
              <w:right w:val="none" w:sz="0" w:space="0" w:color="020000"/>
            </w:tcBorders>
          </w:tcPr>
          <w:p w14:paraId="10C98CF4"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none" w:sz="0" w:space="0" w:color="020000"/>
              <w:right w:val="none" w:sz="0" w:space="0" w:color="020000"/>
            </w:tcBorders>
            <w:vAlign w:val="center"/>
          </w:tcPr>
          <w:p w14:paraId="1F3129C9" w14:textId="77777777" w:rsidR="0040155B" w:rsidRDefault="0040155B" w:rsidP="00E80FEF">
            <w:pPr>
              <w:spacing w:line="177" w:lineRule="exact"/>
              <w:ind w:left="92"/>
              <w:textAlignment w:val="baseline"/>
              <w:rPr>
                <w:rFonts w:ascii="Arial" w:eastAsia="Arial" w:hAnsi="Arial"/>
                <w:color w:val="000000"/>
                <w:sz w:val="17"/>
              </w:rPr>
            </w:pPr>
            <w:r>
              <w:rPr>
                <w:rFonts w:ascii="Arial" w:eastAsia="Arial" w:hAnsi="Arial"/>
                <w:color w:val="000000"/>
                <w:sz w:val="17"/>
              </w:rPr>
              <w:t>Consumer debtors with credit balances</w:t>
            </w:r>
          </w:p>
        </w:tc>
        <w:tc>
          <w:tcPr>
            <w:tcW w:w="1565" w:type="dxa"/>
            <w:tcBorders>
              <w:top w:val="none" w:sz="0" w:space="0" w:color="020000"/>
              <w:left w:val="none" w:sz="0" w:space="0" w:color="020000"/>
              <w:bottom w:val="none" w:sz="0" w:space="0" w:color="020000"/>
              <w:right w:val="none" w:sz="0" w:space="0" w:color="020000"/>
            </w:tcBorders>
          </w:tcPr>
          <w:p w14:paraId="3C1CBFE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none" w:sz="0" w:space="0" w:color="020000"/>
              <w:right w:val="none" w:sz="0" w:space="0" w:color="020000"/>
            </w:tcBorders>
            <w:vAlign w:val="center"/>
          </w:tcPr>
          <w:p w14:paraId="35FA4653" w14:textId="77777777" w:rsidR="0040155B" w:rsidRDefault="0040155B" w:rsidP="00E80FEF">
            <w:pPr>
              <w:spacing w:line="177" w:lineRule="exact"/>
              <w:jc w:val="right"/>
              <w:textAlignment w:val="baseline"/>
              <w:rPr>
                <w:rFonts w:ascii="Arial" w:eastAsia="Arial" w:hAnsi="Arial"/>
                <w:color w:val="000000"/>
                <w:sz w:val="17"/>
              </w:rPr>
            </w:pPr>
            <w:r>
              <w:rPr>
                <w:rFonts w:ascii="Arial" w:eastAsia="Arial" w:hAnsi="Arial"/>
                <w:color w:val="000000"/>
                <w:sz w:val="17"/>
              </w:rPr>
              <w:t>639</w:t>
            </w:r>
          </w:p>
        </w:tc>
        <w:tc>
          <w:tcPr>
            <w:tcW w:w="533" w:type="dxa"/>
            <w:tcBorders>
              <w:top w:val="none" w:sz="0" w:space="0" w:color="020000"/>
              <w:left w:val="none" w:sz="0" w:space="0" w:color="020000"/>
              <w:bottom w:val="none" w:sz="0" w:space="0" w:color="020000"/>
              <w:right w:val="none" w:sz="0" w:space="0" w:color="020000"/>
            </w:tcBorders>
            <w:vAlign w:val="center"/>
          </w:tcPr>
          <w:p w14:paraId="5D68B657" w14:textId="77777777" w:rsidR="0040155B" w:rsidRDefault="0040155B" w:rsidP="00E80FEF">
            <w:pPr>
              <w:spacing w:line="177" w:lineRule="exact"/>
              <w:jc w:val="center"/>
              <w:textAlignment w:val="baseline"/>
              <w:rPr>
                <w:rFonts w:ascii="Arial" w:eastAsia="Arial" w:hAnsi="Arial"/>
                <w:color w:val="000000"/>
                <w:sz w:val="17"/>
              </w:rPr>
            </w:pPr>
            <w:r>
              <w:rPr>
                <w:rFonts w:ascii="Arial" w:eastAsia="Arial" w:hAnsi="Arial"/>
                <w:color w:val="000000"/>
                <w:sz w:val="17"/>
              </w:rPr>
              <w:t>796</w:t>
            </w:r>
          </w:p>
        </w:tc>
        <w:tc>
          <w:tcPr>
            <w:tcW w:w="331" w:type="dxa"/>
            <w:tcBorders>
              <w:top w:val="none" w:sz="0" w:space="0" w:color="020000"/>
              <w:left w:val="none" w:sz="0" w:space="0" w:color="020000"/>
              <w:bottom w:val="none" w:sz="0" w:space="0" w:color="020000"/>
              <w:right w:val="none" w:sz="0" w:space="0" w:color="020000"/>
            </w:tcBorders>
          </w:tcPr>
          <w:p w14:paraId="15281FCB"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3F586FB6" w14:textId="77777777" w:rsidR="0040155B" w:rsidRDefault="0040155B" w:rsidP="00E80FEF">
            <w:pPr>
              <w:spacing w:line="177" w:lineRule="exact"/>
              <w:jc w:val="right"/>
              <w:textAlignment w:val="baseline"/>
              <w:rPr>
                <w:rFonts w:ascii="Arial" w:eastAsia="Arial" w:hAnsi="Arial"/>
                <w:color w:val="000000"/>
                <w:sz w:val="17"/>
              </w:rPr>
            </w:pPr>
            <w:r>
              <w:rPr>
                <w:rFonts w:ascii="Arial" w:eastAsia="Arial" w:hAnsi="Arial"/>
                <w:color w:val="000000"/>
                <w:sz w:val="17"/>
              </w:rPr>
              <w:t>624</w:t>
            </w:r>
          </w:p>
        </w:tc>
        <w:tc>
          <w:tcPr>
            <w:tcW w:w="382" w:type="dxa"/>
            <w:tcBorders>
              <w:top w:val="none" w:sz="0" w:space="0" w:color="020000"/>
              <w:left w:val="none" w:sz="0" w:space="0" w:color="020000"/>
              <w:bottom w:val="none" w:sz="0" w:space="0" w:color="020000"/>
              <w:right w:val="none" w:sz="0" w:space="0" w:color="020000"/>
            </w:tcBorders>
            <w:vAlign w:val="center"/>
          </w:tcPr>
          <w:p w14:paraId="3EC25F1A" w14:textId="77777777" w:rsidR="0040155B" w:rsidRDefault="0040155B" w:rsidP="00E80FEF">
            <w:pPr>
              <w:spacing w:line="177" w:lineRule="exact"/>
              <w:jc w:val="center"/>
              <w:textAlignment w:val="baseline"/>
              <w:rPr>
                <w:rFonts w:ascii="Arial" w:eastAsia="Arial" w:hAnsi="Arial"/>
                <w:color w:val="000000"/>
                <w:sz w:val="17"/>
              </w:rPr>
            </w:pPr>
            <w:r>
              <w:rPr>
                <w:rFonts w:ascii="Arial" w:eastAsia="Arial" w:hAnsi="Arial"/>
                <w:color w:val="000000"/>
                <w:sz w:val="17"/>
              </w:rPr>
              <w:t>721</w:t>
            </w:r>
          </w:p>
        </w:tc>
      </w:tr>
      <w:tr w:rsidR="0040155B" w14:paraId="7DD3DDB2" w14:textId="77777777" w:rsidTr="00E80FEF">
        <w:trPr>
          <w:trHeight w:hRule="exact" w:val="259"/>
        </w:trPr>
        <w:tc>
          <w:tcPr>
            <w:tcW w:w="515" w:type="dxa"/>
            <w:tcBorders>
              <w:top w:val="none" w:sz="0" w:space="0" w:color="020000"/>
              <w:left w:val="none" w:sz="0" w:space="0" w:color="020000"/>
              <w:bottom w:val="none" w:sz="0" w:space="0" w:color="020000"/>
              <w:right w:val="none" w:sz="0" w:space="0" w:color="020000"/>
            </w:tcBorders>
          </w:tcPr>
          <w:p w14:paraId="1247133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single" w:sz="5" w:space="0" w:color="000000"/>
              <w:right w:val="none" w:sz="0" w:space="0" w:color="020000"/>
            </w:tcBorders>
            <w:vAlign w:val="center"/>
          </w:tcPr>
          <w:p w14:paraId="4BB8DCA7" w14:textId="77777777" w:rsidR="0040155B" w:rsidRDefault="0040155B" w:rsidP="00E80FEF">
            <w:pPr>
              <w:spacing w:after="45" w:line="200" w:lineRule="exact"/>
              <w:ind w:left="92"/>
              <w:textAlignment w:val="baseline"/>
              <w:rPr>
                <w:rFonts w:ascii="Arial" w:eastAsia="Arial" w:hAnsi="Arial"/>
                <w:color w:val="000000"/>
                <w:sz w:val="17"/>
              </w:rPr>
            </w:pPr>
            <w:r>
              <w:rPr>
                <w:rFonts w:ascii="Arial" w:eastAsia="Arial" w:hAnsi="Arial"/>
                <w:color w:val="000000"/>
                <w:sz w:val="17"/>
              </w:rPr>
              <w:t>Related party creditor</w:t>
            </w:r>
          </w:p>
        </w:tc>
        <w:tc>
          <w:tcPr>
            <w:tcW w:w="1565" w:type="dxa"/>
            <w:tcBorders>
              <w:top w:val="none" w:sz="0" w:space="0" w:color="020000"/>
              <w:left w:val="none" w:sz="0" w:space="0" w:color="020000"/>
              <w:bottom w:val="single" w:sz="5" w:space="0" w:color="000000"/>
              <w:right w:val="none" w:sz="0" w:space="0" w:color="020000"/>
            </w:tcBorders>
          </w:tcPr>
          <w:p w14:paraId="0DF5CAF0"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single" w:sz="5" w:space="0" w:color="000000"/>
              <w:right w:val="none" w:sz="0" w:space="0" w:color="020000"/>
            </w:tcBorders>
            <w:vAlign w:val="center"/>
          </w:tcPr>
          <w:p w14:paraId="29770B9E" w14:textId="77777777" w:rsidR="0040155B" w:rsidRDefault="0040155B" w:rsidP="00E80FEF">
            <w:pPr>
              <w:spacing w:after="45" w:line="200" w:lineRule="exact"/>
              <w:jc w:val="right"/>
              <w:textAlignment w:val="baseline"/>
              <w:rPr>
                <w:rFonts w:ascii="Arial" w:eastAsia="Arial" w:hAnsi="Arial"/>
                <w:color w:val="000000"/>
                <w:sz w:val="17"/>
              </w:rPr>
            </w:pPr>
            <w:r>
              <w:rPr>
                <w:rFonts w:ascii="Arial" w:eastAsia="Arial" w:hAnsi="Arial"/>
                <w:color w:val="000000"/>
                <w:sz w:val="17"/>
              </w:rPr>
              <w:t>570</w:t>
            </w:r>
          </w:p>
        </w:tc>
        <w:tc>
          <w:tcPr>
            <w:tcW w:w="533" w:type="dxa"/>
            <w:tcBorders>
              <w:top w:val="none" w:sz="0" w:space="0" w:color="020000"/>
              <w:left w:val="none" w:sz="0" w:space="0" w:color="020000"/>
              <w:bottom w:val="single" w:sz="5" w:space="0" w:color="000000"/>
              <w:right w:val="none" w:sz="0" w:space="0" w:color="020000"/>
            </w:tcBorders>
            <w:vAlign w:val="center"/>
          </w:tcPr>
          <w:p w14:paraId="5705693D" w14:textId="77777777" w:rsidR="0040155B" w:rsidRDefault="0040155B" w:rsidP="00E80FEF">
            <w:pPr>
              <w:spacing w:after="41" w:line="200" w:lineRule="exact"/>
              <w:jc w:val="center"/>
              <w:textAlignment w:val="baseline"/>
              <w:rPr>
                <w:rFonts w:ascii="Arial" w:eastAsia="Arial" w:hAnsi="Arial"/>
                <w:color w:val="000000"/>
                <w:sz w:val="17"/>
              </w:rPr>
            </w:pPr>
            <w:r>
              <w:rPr>
                <w:rFonts w:ascii="Arial" w:eastAsia="Arial" w:hAnsi="Arial"/>
                <w:color w:val="000000"/>
                <w:sz w:val="17"/>
              </w:rPr>
              <w:t>327</w:t>
            </w:r>
          </w:p>
        </w:tc>
        <w:tc>
          <w:tcPr>
            <w:tcW w:w="331" w:type="dxa"/>
            <w:tcBorders>
              <w:top w:val="none" w:sz="0" w:space="0" w:color="020000"/>
              <w:left w:val="none" w:sz="0" w:space="0" w:color="020000"/>
              <w:bottom w:val="single" w:sz="5" w:space="0" w:color="000000"/>
              <w:right w:val="none" w:sz="0" w:space="0" w:color="020000"/>
            </w:tcBorders>
          </w:tcPr>
          <w:p w14:paraId="05A335E3"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single" w:sz="5" w:space="0" w:color="000000"/>
              <w:right w:val="none" w:sz="0" w:space="0" w:color="020000"/>
            </w:tcBorders>
            <w:vAlign w:val="center"/>
          </w:tcPr>
          <w:p w14:paraId="6156E814" w14:textId="77777777" w:rsidR="0040155B" w:rsidRDefault="0040155B" w:rsidP="00E80FEF">
            <w:pPr>
              <w:spacing w:after="46" w:line="200" w:lineRule="exact"/>
              <w:jc w:val="right"/>
              <w:textAlignment w:val="baseline"/>
              <w:rPr>
                <w:rFonts w:ascii="Arial" w:eastAsia="Arial" w:hAnsi="Arial"/>
                <w:color w:val="000000"/>
                <w:sz w:val="17"/>
              </w:rPr>
            </w:pPr>
            <w:r>
              <w:rPr>
                <w:rFonts w:ascii="Arial" w:eastAsia="Arial" w:hAnsi="Arial"/>
                <w:color w:val="000000"/>
                <w:sz w:val="17"/>
              </w:rPr>
              <w:t>690</w:t>
            </w:r>
          </w:p>
        </w:tc>
        <w:tc>
          <w:tcPr>
            <w:tcW w:w="382" w:type="dxa"/>
            <w:tcBorders>
              <w:top w:val="none" w:sz="0" w:space="0" w:color="020000"/>
              <w:left w:val="none" w:sz="0" w:space="0" w:color="020000"/>
              <w:bottom w:val="single" w:sz="5" w:space="0" w:color="000000"/>
              <w:right w:val="none" w:sz="0" w:space="0" w:color="020000"/>
            </w:tcBorders>
            <w:vAlign w:val="center"/>
          </w:tcPr>
          <w:p w14:paraId="5E124452" w14:textId="77777777" w:rsidR="0040155B" w:rsidRDefault="0040155B" w:rsidP="00E80FEF">
            <w:pPr>
              <w:spacing w:after="46" w:line="200" w:lineRule="exact"/>
              <w:jc w:val="center"/>
              <w:textAlignment w:val="baseline"/>
              <w:rPr>
                <w:rFonts w:ascii="Arial" w:eastAsia="Arial" w:hAnsi="Arial"/>
                <w:color w:val="000000"/>
                <w:sz w:val="17"/>
              </w:rPr>
            </w:pPr>
            <w:r>
              <w:rPr>
                <w:rFonts w:ascii="Arial" w:eastAsia="Arial" w:hAnsi="Arial"/>
                <w:color w:val="000000"/>
                <w:sz w:val="17"/>
              </w:rPr>
              <w:t>347</w:t>
            </w:r>
          </w:p>
        </w:tc>
      </w:tr>
      <w:tr w:rsidR="0040155B" w14:paraId="7741BBF0" w14:textId="77777777" w:rsidTr="00E80FEF">
        <w:trPr>
          <w:trHeight w:hRule="exact" w:val="279"/>
        </w:trPr>
        <w:tc>
          <w:tcPr>
            <w:tcW w:w="515" w:type="dxa"/>
            <w:tcBorders>
              <w:top w:val="none" w:sz="0" w:space="0" w:color="020000"/>
              <w:left w:val="none" w:sz="0" w:space="0" w:color="020000"/>
              <w:bottom w:val="none" w:sz="0" w:space="0" w:color="020000"/>
              <w:right w:val="none" w:sz="0" w:space="0" w:color="020000"/>
            </w:tcBorders>
          </w:tcPr>
          <w:p w14:paraId="43ECE2A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single" w:sz="5" w:space="0" w:color="000000"/>
              <w:left w:val="none" w:sz="0" w:space="0" w:color="020000"/>
              <w:bottom w:val="single" w:sz="5" w:space="0" w:color="000000"/>
              <w:right w:val="none" w:sz="0" w:space="0" w:color="020000"/>
            </w:tcBorders>
          </w:tcPr>
          <w:p w14:paraId="71C13880"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1565" w:type="dxa"/>
            <w:tcBorders>
              <w:top w:val="single" w:sz="5" w:space="0" w:color="000000"/>
              <w:left w:val="none" w:sz="0" w:space="0" w:color="020000"/>
              <w:bottom w:val="single" w:sz="5" w:space="0" w:color="000000"/>
              <w:right w:val="none" w:sz="0" w:space="0" w:color="020000"/>
            </w:tcBorders>
            <w:vAlign w:val="center"/>
          </w:tcPr>
          <w:p w14:paraId="1CA17A0B" w14:textId="77777777" w:rsidR="0040155B" w:rsidRDefault="0040155B" w:rsidP="00E80FEF">
            <w:pPr>
              <w:spacing w:before="37" w:after="32" w:line="200" w:lineRule="exact"/>
              <w:ind w:right="29"/>
              <w:jc w:val="right"/>
              <w:textAlignment w:val="baseline"/>
              <w:rPr>
                <w:rFonts w:ascii="Arial" w:eastAsia="Arial" w:hAnsi="Arial"/>
                <w:b/>
                <w:color w:val="000000"/>
                <w:sz w:val="17"/>
              </w:rPr>
            </w:pPr>
            <w:r>
              <w:rPr>
                <w:rFonts w:ascii="Arial" w:eastAsia="Arial" w:hAnsi="Arial"/>
                <w:b/>
                <w:color w:val="000000"/>
                <w:sz w:val="17"/>
              </w:rPr>
              <w:t>3</w:t>
            </w:r>
          </w:p>
        </w:tc>
        <w:tc>
          <w:tcPr>
            <w:tcW w:w="326" w:type="dxa"/>
            <w:tcBorders>
              <w:top w:val="single" w:sz="5" w:space="0" w:color="000000"/>
              <w:left w:val="none" w:sz="0" w:space="0" w:color="020000"/>
              <w:bottom w:val="single" w:sz="5" w:space="0" w:color="000000"/>
              <w:right w:val="none" w:sz="0" w:space="0" w:color="020000"/>
            </w:tcBorders>
            <w:vAlign w:val="center"/>
          </w:tcPr>
          <w:p w14:paraId="79D3AF11" w14:textId="77777777" w:rsidR="0040155B" w:rsidRDefault="0040155B" w:rsidP="00E80FEF">
            <w:pPr>
              <w:spacing w:before="37" w:after="32" w:line="200" w:lineRule="exact"/>
              <w:jc w:val="right"/>
              <w:textAlignment w:val="baseline"/>
              <w:rPr>
                <w:rFonts w:ascii="Arial" w:eastAsia="Arial" w:hAnsi="Arial"/>
                <w:b/>
                <w:color w:val="000000"/>
                <w:sz w:val="17"/>
              </w:rPr>
            </w:pPr>
            <w:r>
              <w:rPr>
                <w:rFonts w:ascii="Arial" w:eastAsia="Arial" w:hAnsi="Arial"/>
                <w:b/>
                <w:color w:val="000000"/>
                <w:sz w:val="17"/>
              </w:rPr>
              <w:t>938</w:t>
            </w:r>
          </w:p>
        </w:tc>
        <w:tc>
          <w:tcPr>
            <w:tcW w:w="533" w:type="dxa"/>
            <w:tcBorders>
              <w:top w:val="single" w:sz="5" w:space="0" w:color="000000"/>
              <w:left w:val="none" w:sz="0" w:space="0" w:color="020000"/>
              <w:bottom w:val="single" w:sz="5" w:space="0" w:color="000000"/>
              <w:right w:val="none" w:sz="0" w:space="0" w:color="020000"/>
            </w:tcBorders>
            <w:vAlign w:val="center"/>
          </w:tcPr>
          <w:p w14:paraId="48F00C6C" w14:textId="77777777" w:rsidR="0040155B" w:rsidRDefault="0040155B" w:rsidP="00E80FEF">
            <w:pPr>
              <w:spacing w:before="37" w:after="32" w:line="200" w:lineRule="exact"/>
              <w:jc w:val="center"/>
              <w:textAlignment w:val="baseline"/>
              <w:rPr>
                <w:rFonts w:ascii="Arial" w:eastAsia="Arial" w:hAnsi="Arial"/>
                <w:b/>
                <w:color w:val="000000"/>
                <w:sz w:val="17"/>
              </w:rPr>
            </w:pPr>
            <w:r>
              <w:rPr>
                <w:rFonts w:ascii="Arial" w:eastAsia="Arial" w:hAnsi="Arial"/>
                <w:b/>
                <w:color w:val="000000"/>
                <w:sz w:val="17"/>
              </w:rPr>
              <w:t>150</w:t>
            </w:r>
          </w:p>
        </w:tc>
        <w:tc>
          <w:tcPr>
            <w:tcW w:w="331" w:type="dxa"/>
            <w:tcBorders>
              <w:top w:val="single" w:sz="5" w:space="0" w:color="000000"/>
              <w:left w:val="none" w:sz="0" w:space="0" w:color="020000"/>
              <w:bottom w:val="single" w:sz="5" w:space="0" w:color="000000"/>
              <w:right w:val="none" w:sz="0" w:space="0" w:color="020000"/>
            </w:tcBorders>
            <w:vAlign w:val="center"/>
          </w:tcPr>
          <w:p w14:paraId="3C195EC8" w14:textId="77777777" w:rsidR="0040155B" w:rsidRDefault="0040155B" w:rsidP="00E80FEF">
            <w:pPr>
              <w:spacing w:before="37" w:after="32" w:line="200" w:lineRule="exact"/>
              <w:jc w:val="right"/>
              <w:textAlignment w:val="baseline"/>
              <w:rPr>
                <w:rFonts w:ascii="Arial" w:eastAsia="Arial" w:hAnsi="Arial"/>
                <w:b/>
                <w:color w:val="000000"/>
                <w:sz w:val="17"/>
              </w:rPr>
            </w:pPr>
            <w:r>
              <w:rPr>
                <w:rFonts w:ascii="Arial" w:eastAsia="Arial" w:hAnsi="Arial"/>
                <w:b/>
                <w:color w:val="000000"/>
                <w:sz w:val="17"/>
              </w:rPr>
              <w:t>3</w:t>
            </w:r>
          </w:p>
        </w:tc>
        <w:tc>
          <w:tcPr>
            <w:tcW w:w="346" w:type="dxa"/>
            <w:tcBorders>
              <w:top w:val="single" w:sz="5" w:space="0" w:color="000000"/>
              <w:left w:val="none" w:sz="0" w:space="0" w:color="020000"/>
              <w:bottom w:val="single" w:sz="5" w:space="0" w:color="000000"/>
              <w:right w:val="none" w:sz="0" w:space="0" w:color="020000"/>
            </w:tcBorders>
            <w:vAlign w:val="center"/>
          </w:tcPr>
          <w:p w14:paraId="3455E670" w14:textId="77777777" w:rsidR="0040155B" w:rsidRDefault="0040155B" w:rsidP="00E80FEF">
            <w:pPr>
              <w:spacing w:before="37" w:after="32" w:line="200" w:lineRule="exact"/>
              <w:jc w:val="right"/>
              <w:textAlignment w:val="baseline"/>
              <w:rPr>
                <w:rFonts w:ascii="Arial" w:eastAsia="Arial" w:hAnsi="Arial"/>
                <w:b/>
                <w:color w:val="000000"/>
                <w:sz w:val="17"/>
              </w:rPr>
            </w:pPr>
            <w:r>
              <w:rPr>
                <w:rFonts w:ascii="Arial" w:eastAsia="Arial" w:hAnsi="Arial"/>
                <w:b/>
                <w:color w:val="000000"/>
                <w:sz w:val="17"/>
              </w:rPr>
              <w:t>670</w:t>
            </w:r>
          </w:p>
        </w:tc>
        <w:tc>
          <w:tcPr>
            <w:tcW w:w="382" w:type="dxa"/>
            <w:tcBorders>
              <w:top w:val="single" w:sz="5" w:space="0" w:color="000000"/>
              <w:left w:val="none" w:sz="0" w:space="0" w:color="020000"/>
              <w:bottom w:val="single" w:sz="5" w:space="0" w:color="000000"/>
              <w:right w:val="none" w:sz="0" w:space="0" w:color="020000"/>
            </w:tcBorders>
            <w:vAlign w:val="center"/>
          </w:tcPr>
          <w:p w14:paraId="5E7630F9" w14:textId="77777777" w:rsidR="0040155B" w:rsidRDefault="0040155B" w:rsidP="00E80FEF">
            <w:pPr>
              <w:spacing w:before="37" w:after="32" w:line="200" w:lineRule="exact"/>
              <w:jc w:val="center"/>
              <w:textAlignment w:val="baseline"/>
              <w:rPr>
                <w:rFonts w:ascii="Arial" w:eastAsia="Arial" w:hAnsi="Arial"/>
                <w:b/>
                <w:color w:val="000000"/>
                <w:sz w:val="17"/>
              </w:rPr>
            </w:pPr>
            <w:r>
              <w:rPr>
                <w:rFonts w:ascii="Arial" w:eastAsia="Arial" w:hAnsi="Arial"/>
                <w:b/>
                <w:color w:val="000000"/>
                <w:sz w:val="17"/>
              </w:rPr>
              <w:t>192</w:t>
            </w:r>
          </w:p>
        </w:tc>
      </w:tr>
      <w:tr w:rsidR="0040155B" w14:paraId="6D52C78D" w14:textId="77777777" w:rsidTr="00E80FEF">
        <w:trPr>
          <w:trHeight w:hRule="exact" w:val="533"/>
        </w:trPr>
        <w:tc>
          <w:tcPr>
            <w:tcW w:w="515" w:type="dxa"/>
            <w:tcBorders>
              <w:top w:val="none" w:sz="0" w:space="0" w:color="020000"/>
              <w:left w:val="none" w:sz="0" w:space="0" w:color="020000"/>
              <w:bottom w:val="none" w:sz="0" w:space="0" w:color="020000"/>
              <w:right w:val="none" w:sz="0" w:space="0" w:color="020000"/>
            </w:tcBorders>
            <w:vAlign w:val="center"/>
          </w:tcPr>
          <w:p w14:paraId="2FD3CD37" w14:textId="77777777" w:rsidR="0040155B" w:rsidRDefault="0040155B" w:rsidP="00E80FEF">
            <w:pPr>
              <w:spacing w:before="234" w:after="89" w:line="200" w:lineRule="exact"/>
              <w:jc w:val="right"/>
              <w:textAlignment w:val="baseline"/>
              <w:rPr>
                <w:rFonts w:ascii="Arial" w:eastAsia="Arial" w:hAnsi="Arial"/>
                <w:b/>
                <w:color w:val="000000"/>
                <w:sz w:val="17"/>
              </w:rPr>
            </w:pPr>
            <w:r>
              <w:rPr>
                <w:rFonts w:ascii="Arial" w:eastAsia="Arial" w:hAnsi="Arial"/>
                <w:b/>
                <w:color w:val="000000"/>
                <w:sz w:val="17"/>
              </w:rPr>
              <w:t>12.</w:t>
            </w:r>
          </w:p>
        </w:tc>
        <w:tc>
          <w:tcPr>
            <w:tcW w:w="5986" w:type="dxa"/>
            <w:tcBorders>
              <w:top w:val="single" w:sz="5" w:space="0" w:color="000000"/>
              <w:left w:val="none" w:sz="0" w:space="0" w:color="020000"/>
              <w:bottom w:val="none" w:sz="0" w:space="0" w:color="020000"/>
              <w:right w:val="none" w:sz="0" w:space="0" w:color="020000"/>
            </w:tcBorders>
            <w:vAlign w:val="center"/>
          </w:tcPr>
          <w:p w14:paraId="6B748787" w14:textId="77777777" w:rsidR="0040155B" w:rsidRDefault="0040155B" w:rsidP="00E80FEF">
            <w:pPr>
              <w:spacing w:before="236" w:after="87" w:line="200" w:lineRule="exact"/>
              <w:ind w:left="92"/>
              <w:textAlignment w:val="baseline"/>
              <w:rPr>
                <w:rFonts w:ascii="Arial" w:eastAsia="Arial" w:hAnsi="Arial"/>
                <w:b/>
                <w:color w:val="000000"/>
                <w:sz w:val="17"/>
              </w:rPr>
            </w:pPr>
            <w:r>
              <w:rPr>
                <w:rFonts w:ascii="Arial" w:eastAsia="Arial" w:hAnsi="Arial"/>
                <w:b/>
                <w:color w:val="000000"/>
                <w:sz w:val="17"/>
              </w:rPr>
              <w:t>VAT payable</w:t>
            </w:r>
          </w:p>
        </w:tc>
        <w:tc>
          <w:tcPr>
            <w:tcW w:w="1565" w:type="dxa"/>
            <w:tcBorders>
              <w:top w:val="single" w:sz="5" w:space="0" w:color="000000"/>
              <w:left w:val="none" w:sz="0" w:space="0" w:color="020000"/>
              <w:bottom w:val="none" w:sz="0" w:space="0" w:color="020000"/>
              <w:right w:val="none" w:sz="0" w:space="0" w:color="020000"/>
            </w:tcBorders>
          </w:tcPr>
          <w:p w14:paraId="708029FF"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single" w:sz="5" w:space="0" w:color="000000"/>
              <w:left w:val="none" w:sz="0" w:space="0" w:color="020000"/>
              <w:bottom w:val="none" w:sz="0" w:space="0" w:color="020000"/>
              <w:right w:val="none" w:sz="0" w:space="0" w:color="020000"/>
            </w:tcBorders>
          </w:tcPr>
          <w:p w14:paraId="7FD80176"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33" w:type="dxa"/>
            <w:tcBorders>
              <w:top w:val="single" w:sz="5" w:space="0" w:color="000000"/>
              <w:left w:val="none" w:sz="0" w:space="0" w:color="020000"/>
              <w:bottom w:val="none" w:sz="0" w:space="0" w:color="020000"/>
              <w:right w:val="none" w:sz="0" w:space="0" w:color="020000"/>
            </w:tcBorders>
          </w:tcPr>
          <w:p w14:paraId="1CBD066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31" w:type="dxa"/>
            <w:tcBorders>
              <w:top w:val="single" w:sz="5" w:space="0" w:color="000000"/>
              <w:left w:val="none" w:sz="0" w:space="0" w:color="020000"/>
              <w:bottom w:val="none" w:sz="0" w:space="0" w:color="020000"/>
              <w:right w:val="none" w:sz="0" w:space="0" w:color="020000"/>
            </w:tcBorders>
          </w:tcPr>
          <w:p w14:paraId="1AAA6A1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5" w:space="0" w:color="000000"/>
              <w:left w:val="none" w:sz="0" w:space="0" w:color="020000"/>
              <w:bottom w:val="none" w:sz="0" w:space="0" w:color="020000"/>
              <w:right w:val="none" w:sz="0" w:space="0" w:color="020000"/>
            </w:tcBorders>
          </w:tcPr>
          <w:p w14:paraId="16B5C13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82" w:type="dxa"/>
            <w:tcBorders>
              <w:top w:val="single" w:sz="5" w:space="0" w:color="000000"/>
              <w:left w:val="none" w:sz="0" w:space="0" w:color="020000"/>
              <w:bottom w:val="none" w:sz="0" w:space="0" w:color="020000"/>
              <w:right w:val="none" w:sz="0" w:space="0" w:color="020000"/>
            </w:tcBorders>
          </w:tcPr>
          <w:p w14:paraId="55C1226E"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r>
      <w:tr w:rsidR="0040155B" w14:paraId="799EA670" w14:textId="77777777" w:rsidTr="00E80FEF">
        <w:trPr>
          <w:trHeight w:hRule="exact" w:val="365"/>
        </w:trPr>
        <w:tc>
          <w:tcPr>
            <w:tcW w:w="515" w:type="dxa"/>
            <w:tcBorders>
              <w:top w:val="none" w:sz="0" w:space="0" w:color="020000"/>
              <w:left w:val="none" w:sz="0" w:space="0" w:color="020000"/>
              <w:bottom w:val="none" w:sz="0" w:space="0" w:color="020000"/>
              <w:right w:val="none" w:sz="0" w:space="0" w:color="020000"/>
            </w:tcBorders>
          </w:tcPr>
          <w:p w14:paraId="1BBE5427"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5986" w:type="dxa"/>
            <w:tcBorders>
              <w:top w:val="none" w:sz="0" w:space="0" w:color="020000"/>
              <w:left w:val="none" w:sz="0" w:space="0" w:color="020000"/>
              <w:bottom w:val="single" w:sz="5" w:space="0" w:color="000000"/>
              <w:right w:val="none" w:sz="0" w:space="0" w:color="020000"/>
            </w:tcBorders>
            <w:vAlign w:val="center"/>
          </w:tcPr>
          <w:p w14:paraId="6FAF0D3E" w14:textId="77777777" w:rsidR="0040155B" w:rsidRDefault="0040155B" w:rsidP="00E80FEF">
            <w:pPr>
              <w:spacing w:before="118" w:after="46" w:line="200" w:lineRule="exact"/>
              <w:ind w:left="92"/>
              <w:textAlignment w:val="baseline"/>
              <w:rPr>
                <w:rFonts w:ascii="Arial" w:eastAsia="Arial" w:hAnsi="Arial"/>
                <w:color w:val="000000"/>
                <w:sz w:val="17"/>
              </w:rPr>
            </w:pPr>
            <w:r>
              <w:rPr>
                <w:rFonts w:ascii="Arial" w:eastAsia="Arial" w:hAnsi="Arial"/>
                <w:color w:val="000000"/>
                <w:sz w:val="17"/>
              </w:rPr>
              <w:t>Value added tax</w:t>
            </w:r>
          </w:p>
        </w:tc>
        <w:tc>
          <w:tcPr>
            <w:tcW w:w="1565" w:type="dxa"/>
            <w:tcBorders>
              <w:top w:val="none" w:sz="0" w:space="0" w:color="020000"/>
              <w:left w:val="none" w:sz="0" w:space="0" w:color="020000"/>
              <w:bottom w:val="single" w:sz="5" w:space="0" w:color="000000"/>
              <w:right w:val="none" w:sz="0" w:space="0" w:color="020000"/>
            </w:tcBorders>
          </w:tcPr>
          <w:p w14:paraId="299C02C1"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26" w:type="dxa"/>
            <w:tcBorders>
              <w:top w:val="none" w:sz="0" w:space="0" w:color="020000"/>
              <w:left w:val="none" w:sz="0" w:space="0" w:color="020000"/>
              <w:bottom w:val="single" w:sz="5" w:space="0" w:color="000000"/>
              <w:right w:val="none" w:sz="0" w:space="0" w:color="020000"/>
            </w:tcBorders>
            <w:vAlign w:val="center"/>
          </w:tcPr>
          <w:p w14:paraId="61226A12" w14:textId="77777777" w:rsidR="0040155B" w:rsidRDefault="0040155B" w:rsidP="00E80FEF">
            <w:pPr>
              <w:spacing w:before="118" w:after="46" w:line="200" w:lineRule="exact"/>
              <w:jc w:val="right"/>
              <w:textAlignment w:val="baseline"/>
              <w:rPr>
                <w:rFonts w:ascii="Arial" w:eastAsia="Arial" w:hAnsi="Arial"/>
                <w:color w:val="000000"/>
                <w:sz w:val="17"/>
              </w:rPr>
            </w:pPr>
            <w:r>
              <w:rPr>
                <w:rFonts w:ascii="Arial" w:eastAsia="Arial" w:hAnsi="Arial"/>
                <w:color w:val="000000"/>
                <w:sz w:val="17"/>
              </w:rPr>
              <w:t>67</w:t>
            </w:r>
          </w:p>
        </w:tc>
        <w:tc>
          <w:tcPr>
            <w:tcW w:w="533" w:type="dxa"/>
            <w:tcBorders>
              <w:top w:val="none" w:sz="0" w:space="0" w:color="020000"/>
              <w:left w:val="none" w:sz="0" w:space="0" w:color="020000"/>
              <w:bottom w:val="single" w:sz="5" w:space="0" w:color="000000"/>
              <w:right w:val="none" w:sz="0" w:space="0" w:color="020000"/>
            </w:tcBorders>
            <w:vAlign w:val="center"/>
          </w:tcPr>
          <w:p w14:paraId="004C2B14" w14:textId="77777777" w:rsidR="0040155B" w:rsidRDefault="0040155B" w:rsidP="00E80FEF">
            <w:pPr>
              <w:spacing w:before="123" w:after="41" w:line="200" w:lineRule="exact"/>
              <w:jc w:val="center"/>
              <w:textAlignment w:val="baseline"/>
              <w:rPr>
                <w:rFonts w:ascii="Arial" w:eastAsia="Arial" w:hAnsi="Arial"/>
                <w:color w:val="000000"/>
                <w:sz w:val="17"/>
              </w:rPr>
            </w:pPr>
            <w:r>
              <w:rPr>
                <w:rFonts w:ascii="Arial" w:eastAsia="Arial" w:hAnsi="Arial"/>
                <w:color w:val="000000"/>
                <w:sz w:val="17"/>
              </w:rPr>
              <w:t>458</w:t>
            </w:r>
          </w:p>
        </w:tc>
        <w:tc>
          <w:tcPr>
            <w:tcW w:w="331" w:type="dxa"/>
            <w:tcBorders>
              <w:top w:val="none" w:sz="0" w:space="0" w:color="020000"/>
              <w:left w:val="none" w:sz="0" w:space="0" w:color="020000"/>
              <w:bottom w:val="single" w:sz="5" w:space="0" w:color="000000"/>
              <w:right w:val="none" w:sz="0" w:space="0" w:color="020000"/>
            </w:tcBorders>
          </w:tcPr>
          <w:p w14:paraId="051D5F62" w14:textId="77777777" w:rsidR="0040155B" w:rsidRDefault="0040155B" w:rsidP="00E80FEF">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single" w:sz="5" w:space="0" w:color="000000"/>
              <w:right w:val="none" w:sz="0" w:space="0" w:color="020000"/>
            </w:tcBorders>
            <w:vAlign w:val="center"/>
          </w:tcPr>
          <w:p w14:paraId="52E0E029" w14:textId="77777777" w:rsidR="0040155B" w:rsidRDefault="0040155B" w:rsidP="00E80FEF">
            <w:pPr>
              <w:spacing w:before="118" w:after="46" w:line="200" w:lineRule="exact"/>
              <w:jc w:val="right"/>
              <w:textAlignment w:val="baseline"/>
              <w:rPr>
                <w:rFonts w:ascii="Arial" w:eastAsia="Arial" w:hAnsi="Arial"/>
                <w:color w:val="000000"/>
                <w:sz w:val="17"/>
              </w:rPr>
            </w:pPr>
            <w:r>
              <w:rPr>
                <w:rFonts w:ascii="Arial" w:eastAsia="Arial" w:hAnsi="Arial"/>
                <w:color w:val="000000"/>
                <w:sz w:val="17"/>
              </w:rPr>
              <w:t>144</w:t>
            </w:r>
          </w:p>
        </w:tc>
        <w:tc>
          <w:tcPr>
            <w:tcW w:w="382" w:type="dxa"/>
            <w:tcBorders>
              <w:top w:val="none" w:sz="0" w:space="0" w:color="020000"/>
              <w:left w:val="none" w:sz="0" w:space="0" w:color="020000"/>
              <w:bottom w:val="single" w:sz="5" w:space="0" w:color="000000"/>
              <w:right w:val="none" w:sz="0" w:space="0" w:color="020000"/>
            </w:tcBorders>
            <w:vAlign w:val="center"/>
          </w:tcPr>
          <w:p w14:paraId="18045787" w14:textId="77777777" w:rsidR="0040155B" w:rsidRDefault="0040155B" w:rsidP="00E80FEF">
            <w:pPr>
              <w:spacing w:before="118" w:after="46" w:line="200" w:lineRule="exact"/>
              <w:jc w:val="center"/>
              <w:textAlignment w:val="baseline"/>
              <w:rPr>
                <w:rFonts w:ascii="Arial" w:eastAsia="Arial" w:hAnsi="Arial"/>
                <w:color w:val="000000"/>
                <w:sz w:val="17"/>
              </w:rPr>
            </w:pPr>
            <w:r>
              <w:rPr>
                <w:rFonts w:ascii="Arial" w:eastAsia="Arial" w:hAnsi="Arial"/>
                <w:color w:val="000000"/>
                <w:sz w:val="17"/>
              </w:rPr>
              <w:t>447</w:t>
            </w:r>
          </w:p>
        </w:tc>
      </w:tr>
    </w:tbl>
    <w:p w14:paraId="56641311" w14:textId="77777777" w:rsidR="0040155B" w:rsidRDefault="0040155B" w:rsidP="0040155B">
      <w:pPr>
        <w:spacing w:after="214" w:line="20" w:lineRule="exact"/>
      </w:pPr>
    </w:p>
    <w:p w14:paraId="583C6118" w14:textId="77777777" w:rsidR="0040155B" w:rsidRDefault="0040155B" w:rsidP="0040155B">
      <w:pPr>
        <w:spacing w:line="199" w:lineRule="exact"/>
        <w:ind w:left="576"/>
        <w:textAlignment w:val="baseline"/>
        <w:rPr>
          <w:rFonts w:ascii="Arial" w:eastAsia="Arial" w:hAnsi="Arial"/>
          <w:color w:val="000000"/>
          <w:sz w:val="17"/>
        </w:rPr>
      </w:pPr>
      <w:r>
        <w:rPr>
          <w:rFonts w:ascii="Arial" w:eastAsia="Arial" w:hAnsi="Arial"/>
          <w:color w:val="000000"/>
          <w:sz w:val="17"/>
        </w:rPr>
        <w:t xml:space="preserve">All VAT returns were submitted timeously during the current </w:t>
      </w:r>
      <w:r w:rsidRPr="00834076">
        <w:rPr>
          <w:rFonts w:ascii="Arial" w:eastAsia="Arial" w:hAnsi="Arial"/>
          <w:color w:val="000000"/>
          <w:sz w:val="17"/>
        </w:rPr>
        <w:t>financial</w:t>
      </w:r>
      <w:r>
        <w:rPr>
          <w:rFonts w:ascii="Arial" w:eastAsia="Arial" w:hAnsi="Arial"/>
          <w:b/>
          <w:color w:val="000000"/>
          <w:sz w:val="17"/>
        </w:rPr>
        <w:t xml:space="preserve"> </w:t>
      </w:r>
      <w:r>
        <w:rPr>
          <w:rFonts w:ascii="Arial" w:eastAsia="Arial" w:hAnsi="Arial"/>
          <w:color w:val="000000"/>
          <w:sz w:val="17"/>
        </w:rPr>
        <w:t>year in terms of the Value Added Tax Act.</w:t>
      </w:r>
    </w:p>
    <w:p w14:paraId="1F65C178" w14:textId="77777777" w:rsidR="0040155B" w:rsidRDefault="0040155B" w:rsidP="0040155B">
      <w:pPr>
        <w:spacing w:before="198" w:after="1640" w:line="198" w:lineRule="exact"/>
        <w:ind w:left="576" w:right="504"/>
        <w:jc w:val="both"/>
        <w:textAlignment w:val="baseline"/>
        <w:rPr>
          <w:rFonts w:ascii="Arial" w:eastAsia="Arial" w:hAnsi="Arial"/>
          <w:color w:val="000000"/>
          <w:spacing w:val="3"/>
          <w:sz w:val="17"/>
        </w:rPr>
      </w:pPr>
      <w:r>
        <w:rPr>
          <w:rFonts w:ascii="Arial" w:eastAsia="Arial" w:hAnsi="Arial"/>
          <w:color w:val="000000"/>
          <w:spacing w:val="3"/>
          <w:sz w:val="17"/>
        </w:rPr>
        <w:t>Vat refunds totaling R163 053 395 has not yet been received from Sars. The company has been submitting vat returns on a payments basis. The completion of the vat returns are based on an approval received in 2002 from Sars. An audit was conducted by Sars for the returns submitted in August and September 2012 that gave rise to a query on the vat status of entity. Proof of approval for submission of vat returns was lodged with Sars. The legal department of Sars has confirmed that the entity can continue to complete vat returns on a payments basis subject to the entity reapplying for registration on a payments basis. The re application is in progress. The refund to the entity is not in doubt.</w:t>
      </w:r>
    </w:p>
    <w:p w14:paraId="740B3A34" w14:textId="125793D3" w:rsidR="00033B8A" w:rsidRDefault="00033B8A">
      <w:pPr>
        <w:rPr>
          <w:rFonts w:ascii="Arial" w:hAnsi="Arial" w:cs="Arial"/>
          <w:sz w:val="20"/>
          <w:szCs w:val="20"/>
        </w:rPr>
      </w:pPr>
      <w:r>
        <w:rPr>
          <w:rFonts w:ascii="Arial" w:hAnsi="Arial" w:cs="Arial"/>
          <w:sz w:val="20"/>
          <w:szCs w:val="20"/>
        </w:rPr>
        <w:br w:type="page"/>
      </w:r>
    </w:p>
    <w:tbl>
      <w:tblPr>
        <w:tblW w:w="0" w:type="auto"/>
        <w:tblInd w:w="180" w:type="dxa"/>
        <w:tblLayout w:type="fixed"/>
        <w:tblCellMar>
          <w:left w:w="0" w:type="dxa"/>
          <w:right w:w="0" w:type="dxa"/>
        </w:tblCellMar>
        <w:tblLook w:val="0000" w:firstRow="0" w:lastRow="0" w:firstColumn="0" w:lastColumn="0" w:noHBand="0" w:noVBand="0"/>
      </w:tblPr>
      <w:tblGrid>
        <w:gridCol w:w="4171"/>
        <w:gridCol w:w="1886"/>
        <w:gridCol w:w="1099"/>
        <w:gridCol w:w="1402"/>
        <w:gridCol w:w="1318"/>
      </w:tblGrid>
      <w:tr w:rsidR="00C64EED" w:rsidRPr="00C64EED" w14:paraId="4112FACF" w14:textId="77777777" w:rsidTr="00E80FEF">
        <w:trPr>
          <w:trHeight w:hRule="exact" w:val="278"/>
        </w:trPr>
        <w:tc>
          <w:tcPr>
            <w:tcW w:w="4171" w:type="dxa"/>
            <w:tcBorders>
              <w:top w:val="single" w:sz="5" w:space="0" w:color="000000"/>
              <w:left w:val="none" w:sz="0" w:space="0" w:color="020000"/>
              <w:bottom w:val="single" w:sz="5" w:space="0" w:color="000000"/>
              <w:right w:val="none" w:sz="0" w:space="0" w:color="020000"/>
            </w:tcBorders>
            <w:vAlign w:val="center"/>
          </w:tcPr>
          <w:p w14:paraId="0E4EB6B8" w14:textId="77777777" w:rsidR="00C64EED" w:rsidRPr="00C64EED" w:rsidRDefault="00C64EED" w:rsidP="00C64EED">
            <w:pPr>
              <w:spacing w:after="47" w:line="194" w:lineRule="exact"/>
              <w:ind w:left="4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lastRenderedPageBreak/>
              <w:t>Figures in Rand thousand</w:t>
            </w:r>
          </w:p>
        </w:tc>
        <w:tc>
          <w:tcPr>
            <w:tcW w:w="1886" w:type="dxa"/>
            <w:tcBorders>
              <w:top w:val="single" w:sz="5" w:space="0" w:color="000000"/>
              <w:left w:val="none" w:sz="0" w:space="0" w:color="020000"/>
              <w:bottom w:val="single" w:sz="5" w:space="0" w:color="000000"/>
              <w:right w:val="none" w:sz="0" w:space="0" w:color="020000"/>
            </w:tcBorders>
          </w:tcPr>
          <w:p w14:paraId="7CC4655D"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099" w:type="dxa"/>
            <w:tcBorders>
              <w:top w:val="single" w:sz="5" w:space="0" w:color="000000"/>
              <w:left w:val="none" w:sz="0" w:space="0" w:color="020000"/>
              <w:bottom w:val="single" w:sz="5" w:space="0" w:color="000000"/>
              <w:right w:val="none" w:sz="0" w:space="0" w:color="020000"/>
            </w:tcBorders>
          </w:tcPr>
          <w:p w14:paraId="1571ADA7"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402" w:type="dxa"/>
            <w:tcBorders>
              <w:top w:val="single" w:sz="5" w:space="0" w:color="000000"/>
              <w:left w:val="none" w:sz="0" w:space="0" w:color="020000"/>
              <w:bottom w:val="single" w:sz="5" w:space="0" w:color="000000"/>
              <w:right w:val="none" w:sz="0" w:space="0" w:color="020000"/>
            </w:tcBorders>
            <w:vAlign w:val="center"/>
          </w:tcPr>
          <w:p w14:paraId="451FA5BA" w14:textId="77777777" w:rsidR="00C64EED" w:rsidRPr="00C64EED" w:rsidRDefault="00C64EED" w:rsidP="00C64EED">
            <w:pPr>
              <w:spacing w:before="39" w:after="31" w:line="194" w:lineRule="exact"/>
              <w:ind w:left="598"/>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2016</w:t>
            </w:r>
          </w:p>
        </w:tc>
        <w:tc>
          <w:tcPr>
            <w:tcW w:w="1318" w:type="dxa"/>
            <w:tcBorders>
              <w:top w:val="single" w:sz="5" w:space="0" w:color="000000"/>
              <w:left w:val="none" w:sz="0" w:space="0" w:color="020000"/>
              <w:bottom w:val="single" w:sz="5" w:space="0" w:color="000000"/>
              <w:right w:val="none" w:sz="0" w:space="0" w:color="020000"/>
            </w:tcBorders>
            <w:vAlign w:val="center"/>
          </w:tcPr>
          <w:p w14:paraId="6A25A40A" w14:textId="77777777" w:rsidR="00C64EED" w:rsidRPr="00C64EED" w:rsidRDefault="00C64EED" w:rsidP="00C64EED">
            <w:pPr>
              <w:spacing w:before="42" w:after="28" w:line="194" w:lineRule="exact"/>
              <w:ind w:right="368"/>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2015</w:t>
            </w:r>
          </w:p>
        </w:tc>
      </w:tr>
      <w:tr w:rsidR="00C64EED" w:rsidRPr="00C64EED" w14:paraId="562C3BB8" w14:textId="77777777" w:rsidTr="00E80FEF">
        <w:trPr>
          <w:trHeight w:hRule="exact" w:val="1013"/>
        </w:trPr>
        <w:tc>
          <w:tcPr>
            <w:tcW w:w="4171" w:type="dxa"/>
            <w:tcBorders>
              <w:top w:val="single" w:sz="5" w:space="0" w:color="000000"/>
              <w:left w:val="none" w:sz="0" w:space="0" w:color="020000"/>
              <w:bottom w:val="none" w:sz="0" w:space="0" w:color="020000"/>
              <w:right w:val="none" w:sz="0" w:space="0" w:color="020000"/>
            </w:tcBorders>
            <w:vAlign w:val="bottom"/>
          </w:tcPr>
          <w:p w14:paraId="102CB59D" w14:textId="77777777" w:rsidR="00C64EED" w:rsidRPr="00C64EED" w:rsidRDefault="00C64EED" w:rsidP="00FB2B10">
            <w:pPr>
              <w:numPr>
                <w:ilvl w:val="0"/>
                <w:numId w:val="84"/>
              </w:numPr>
              <w:tabs>
                <w:tab w:val="left" w:pos="360"/>
                <w:tab w:val="left" w:pos="432"/>
              </w:tabs>
              <w:spacing w:before="305" w:line="200" w:lineRule="exact"/>
              <w:ind w:left="72"/>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Provisions</w:t>
            </w:r>
          </w:p>
          <w:p w14:paraId="1E3FF66B" w14:textId="77777777" w:rsidR="00C64EED" w:rsidRPr="00C64EED" w:rsidRDefault="00C64EED" w:rsidP="00C64EED">
            <w:pPr>
              <w:spacing w:before="199" w:after="104" w:line="200" w:lineRule="exact"/>
              <w:ind w:left="432"/>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Reconciliation of provisions - 2016</w:t>
            </w:r>
          </w:p>
        </w:tc>
        <w:tc>
          <w:tcPr>
            <w:tcW w:w="1886" w:type="dxa"/>
            <w:tcBorders>
              <w:top w:val="single" w:sz="5" w:space="0" w:color="000000"/>
              <w:left w:val="none" w:sz="0" w:space="0" w:color="020000"/>
              <w:bottom w:val="none" w:sz="0" w:space="0" w:color="020000"/>
              <w:right w:val="none" w:sz="0" w:space="0" w:color="020000"/>
            </w:tcBorders>
          </w:tcPr>
          <w:p w14:paraId="16DD2B0F"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099" w:type="dxa"/>
            <w:tcBorders>
              <w:top w:val="single" w:sz="5" w:space="0" w:color="000000"/>
              <w:left w:val="none" w:sz="0" w:space="0" w:color="020000"/>
              <w:bottom w:val="none" w:sz="0" w:space="0" w:color="020000"/>
              <w:right w:val="none" w:sz="0" w:space="0" w:color="020000"/>
            </w:tcBorders>
          </w:tcPr>
          <w:p w14:paraId="3DC99D2A"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402" w:type="dxa"/>
            <w:tcBorders>
              <w:top w:val="single" w:sz="5" w:space="0" w:color="000000"/>
              <w:left w:val="none" w:sz="0" w:space="0" w:color="020000"/>
              <w:bottom w:val="none" w:sz="0" w:space="0" w:color="020000"/>
              <w:right w:val="none" w:sz="0" w:space="0" w:color="020000"/>
            </w:tcBorders>
          </w:tcPr>
          <w:p w14:paraId="7A9F2F5E"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318" w:type="dxa"/>
            <w:tcBorders>
              <w:top w:val="single" w:sz="5" w:space="0" w:color="000000"/>
              <w:left w:val="none" w:sz="0" w:space="0" w:color="020000"/>
              <w:bottom w:val="none" w:sz="0" w:space="0" w:color="020000"/>
              <w:right w:val="none" w:sz="0" w:space="0" w:color="020000"/>
            </w:tcBorders>
          </w:tcPr>
          <w:p w14:paraId="47E9248E"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r>
      <w:tr w:rsidR="00C64EED" w:rsidRPr="00C64EED" w14:paraId="05492D12" w14:textId="77777777" w:rsidTr="00E80FEF">
        <w:trPr>
          <w:trHeight w:hRule="exact" w:val="504"/>
        </w:trPr>
        <w:tc>
          <w:tcPr>
            <w:tcW w:w="4171" w:type="dxa"/>
            <w:tcBorders>
              <w:top w:val="none" w:sz="0" w:space="0" w:color="020000"/>
              <w:left w:val="none" w:sz="0" w:space="0" w:color="020000"/>
              <w:bottom w:val="none" w:sz="0" w:space="0" w:color="020000"/>
              <w:right w:val="none" w:sz="0" w:space="0" w:color="020000"/>
            </w:tcBorders>
          </w:tcPr>
          <w:p w14:paraId="79FBDD67"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886" w:type="dxa"/>
            <w:tcBorders>
              <w:top w:val="none" w:sz="0" w:space="0" w:color="020000"/>
              <w:left w:val="none" w:sz="0" w:space="0" w:color="020000"/>
              <w:bottom w:val="none" w:sz="0" w:space="0" w:color="020000"/>
              <w:right w:val="none" w:sz="0" w:space="0" w:color="020000"/>
            </w:tcBorders>
          </w:tcPr>
          <w:p w14:paraId="4E69B745" w14:textId="77777777" w:rsidR="00C64EED" w:rsidRPr="00C64EED" w:rsidRDefault="00C64EED" w:rsidP="00C64EED">
            <w:pPr>
              <w:spacing w:before="116" w:line="191" w:lineRule="exact"/>
              <w:ind w:left="504"/>
              <w:jc w:val="center"/>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 xml:space="preserve">Opening </w:t>
            </w:r>
            <w:r w:rsidRPr="00C64EED">
              <w:rPr>
                <w:rFonts w:ascii="Arial" w:eastAsia="Arial" w:hAnsi="Arial"/>
                <w:color w:val="000000"/>
                <w:sz w:val="18"/>
                <w:szCs w:val="22"/>
                <w:lang w:val="en-US"/>
              </w:rPr>
              <w:br/>
              <w:t>balance</w:t>
            </w:r>
          </w:p>
        </w:tc>
        <w:tc>
          <w:tcPr>
            <w:tcW w:w="1099" w:type="dxa"/>
            <w:tcBorders>
              <w:top w:val="none" w:sz="0" w:space="0" w:color="020000"/>
              <w:left w:val="none" w:sz="0" w:space="0" w:color="020000"/>
              <w:bottom w:val="none" w:sz="0" w:space="0" w:color="020000"/>
              <w:right w:val="none" w:sz="0" w:space="0" w:color="020000"/>
            </w:tcBorders>
            <w:vAlign w:val="center"/>
          </w:tcPr>
          <w:p w14:paraId="48A8BFD6" w14:textId="77777777" w:rsidR="00C64EED" w:rsidRPr="00C64EED" w:rsidRDefault="00C64EED" w:rsidP="00C64EED">
            <w:pPr>
              <w:spacing w:before="129" w:after="176" w:line="194" w:lineRule="exact"/>
              <w:ind w:right="23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Additions</w:t>
            </w:r>
          </w:p>
        </w:tc>
        <w:tc>
          <w:tcPr>
            <w:tcW w:w="1402" w:type="dxa"/>
            <w:tcBorders>
              <w:top w:val="none" w:sz="0" w:space="0" w:color="020000"/>
              <w:left w:val="none" w:sz="0" w:space="0" w:color="020000"/>
              <w:bottom w:val="none" w:sz="0" w:space="0" w:color="020000"/>
              <w:right w:val="none" w:sz="0" w:space="0" w:color="020000"/>
            </w:tcBorders>
          </w:tcPr>
          <w:p w14:paraId="0CD4528E" w14:textId="77777777" w:rsidR="00C64EED" w:rsidRPr="00C64EED" w:rsidRDefault="00C64EED" w:rsidP="00C64EED">
            <w:pPr>
              <w:spacing w:before="108" w:line="195" w:lineRule="exact"/>
              <w:ind w:left="288" w:right="252" w:hanging="216"/>
              <w:textAlignment w:val="baseline"/>
              <w:rPr>
                <w:rFonts w:ascii="Arial" w:eastAsia="Arial" w:hAnsi="Arial"/>
                <w:color w:val="000000"/>
                <w:spacing w:val="-5"/>
                <w:sz w:val="18"/>
                <w:szCs w:val="22"/>
                <w:lang w:val="en-US"/>
              </w:rPr>
            </w:pPr>
            <w:r w:rsidRPr="00C64EED">
              <w:rPr>
                <w:rFonts w:ascii="Arial" w:eastAsia="Arial" w:hAnsi="Arial"/>
                <w:color w:val="000000"/>
                <w:spacing w:val="-5"/>
                <w:sz w:val="18"/>
                <w:szCs w:val="22"/>
                <w:lang w:val="en-US"/>
              </w:rPr>
              <w:t>Utilised during the year</w:t>
            </w:r>
          </w:p>
        </w:tc>
        <w:tc>
          <w:tcPr>
            <w:tcW w:w="1318" w:type="dxa"/>
            <w:tcBorders>
              <w:top w:val="none" w:sz="0" w:space="0" w:color="020000"/>
              <w:left w:val="none" w:sz="0" w:space="0" w:color="020000"/>
              <w:bottom w:val="none" w:sz="0" w:space="0" w:color="020000"/>
              <w:right w:val="none" w:sz="0" w:space="0" w:color="020000"/>
            </w:tcBorders>
            <w:vAlign w:val="center"/>
          </w:tcPr>
          <w:p w14:paraId="486FD4F2" w14:textId="77777777" w:rsidR="00C64EED" w:rsidRPr="00C64EED" w:rsidRDefault="00C64EED" w:rsidP="00C64EED">
            <w:pPr>
              <w:spacing w:before="134" w:after="171" w:line="194" w:lineRule="exact"/>
              <w:ind w:left="216"/>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Total</w:t>
            </w:r>
          </w:p>
        </w:tc>
      </w:tr>
      <w:tr w:rsidR="00C64EED" w:rsidRPr="00C64EED" w14:paraId="782CE574" w14:textId="77777777" w:rsidTr="00E80FEF">
        <w:trPr>
          <w:trHeight w:hRule="exact" w:val="259"/>
        </w:trPr>
        <w:tc>
          <w:tcPr>
            <w:tcW w:w="4171" w:type="dxa"/>
            <w:tcBorders>
              <w:top w:val="none" w:sz="0" w:space="0" w:color="020000"/>
              <w:left w:val="none" w:sz="0" w:space="0" w:color="020000"/>
              <w:bottom w:val="single" w:sz="5" w:space="0" w:color="000000"/>
              <w:right w:val="none" w:sz="0" w:space="0" w:color="020000"/>
            </w:tcBorders>
            <w:vAlign w:val="center"/>
          </w:tcPr>
          <w:p w14:paraId="6352C741" w14:textId="77777777" w:rsidR="00C64EED" w:rsidRPr="00C64EED" w:rsidRDefault="00C64EED" w:rsidP="00C64EED">
            <w:pPr>
              <w:spacing w:after="57" w:line="194" w:lineRule="exact"/>
              <w:ind w:left="40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Bonus provision</w:t>
            </w:r>
          </w:p>
        </w:tc>
        <w:tc>
          <w:tcPr>
            <w:tcW w:w="1886" w:type="dxa"/>
            <w:tcBorders>
              <w:top w:val="none" w:sz="0" w:space="0" w:color="020000"/>
              <w:left w:val="none" w:sz="0" w:space="0" w:color="020000"/>
              <w:bottom w:val="single" w:sz="5" w:space="0" w:color="000000"/>
              <w:right w:val="none" w:sz="0" w:space="0" w:color="020000"/>
            </w:tcBorders>
            <w:vAlign w:val="center"/>
          </w:tcPr>
          <w:p w14:paraId="79B2FFE5" w14:textId="77777777" w:rsidR="00C64EED" w:rsidRPr="00C64EED" w:rsidRDefault="00C64EED" w:rsidP="00C64EED">
            <w:pPr>
              <w:spacing w:after="46" w:line="194" w:lineRule="exact"/>
              <w:ind w:right="149"/>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53 343</w:t>
            </w:r>
          </w:p>
        </w:tc>
        <w:tc>
          <w:tcPr>
            <w:tcW w:w="1099" w:type="dxa"/>
            <w:tcBorders>
              <w:top w:val="none" w:sz="0" w:space="0" w:color="020000"/>
              <w:left w:val="none" w:sz="0" w:space="0" w:color="020000"/>
              <w:bottom w:val="single" w:sz="5" w:space="0" w:color="000000"/>
              <w:right w:val="none" w:sz="0" w:space="0" w:color="020000"/>
            </w:tcBorders>
            <w:vAlign w:val="center"/>
          </w:tcPr>
          <w:p w14:paraId="630FFAFC" w14:textId="77777777" w:rsidR="00C64EED" w:rsidRPr="00C64EED" w:rsidRDefault="00C64EED" w:rsidP="00C64EED">
            <w:pPr>
              <w:spacing w:after="40" w:line="194" w:lineRule="exact"/>
              <w:ind w:right="5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63 374</w:t>
            </w:r>
          </w:p>
        </w:tc>
        <w:tc>
          <w:tcPr>
            <w:tcW w:w="1402" w:type="dxa"/>
            <w:tcBorders>
              <w:top w:val="none" w:sz="0" w:space="0" w:color="020000"/>
              <w:left w:val="none" w:sz="0" w:space="0" w:color="020000"/>
              <w:bottom w:val="single" w:sz="5" w:space="0" w:color="000000"/>
              <w:right w:val="none" w:sz="0" w:space="0" w:color="020000"/>
            </w:tcBorders>
            <w:vAlign w:val="center"/>
          </w:tcPr>
          <w:p w14:paraId="771C8D0E" w14:textId="77777777" w:rsidR="00C64EED" w:rsidRPr="00C64EED" w:rsidRDefault="00C64EED" w:rsidP="00C64EED">
            <w:pPr>
              <w:spacing w:after="41" w:line="194" w:lineRule="exact"/>
              <w:ind w:right="216"/>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(49 756)</w:t>
            </w:r>
          </w:p>
        </w:tc>
        <w:tc>
          <w:tcPr>
            <w:tcW w:w="1318" w:type="dxa"/>
            <w:tcBorders>
              <w:top w:val="none" w:sz="0" w:space="0" w:color="020000"/>
              <w:left w:val="none" w:sz="0" w:space="0" w:color="020000"/>
              <w:bottom w:val="single" w:sz="5" w:space="0" w:color="000000"/>
              <w:right w:val="none" w:sz="0" w:space="0" w:color="020000"/>
            </w:tcBorders>
            <w:vAlign w:val="center"/>
          </w:tcPr>
          <w:p w14:paraId="1D5C476D" w14:textId="77777777" w:rsidR="00C64EED" w:rsidRPr="00C64EED" w:rsidRDefault="00C64EED" w:rsidP="00C64EED">
            <w:pPr>
              <w:spacing w:after="33" w:line="194" w:lineRule="exact"/>
              <w:ind w:right="368"/>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66 961</w:t>
            </w:r>
          </w:p>
        </w:tc>
      </w:tr>
      <w:tr w:rsidR="00C64EED" w:rsidRPr="00C64EED" w14:paraId="41BE50F3" w14:textId="77777777" w:rsidTr="00E80FEF">
        <w:trPr>
          <w:trHeight w:hRule="exact" w:val="528"/>
        </w:trPr>
        <w:tc>
          <w:tcPr>
            <w:tcW w:w="4171" w:type="dxa"/>
            <w:tcBorders>
              <w:top w:val="single" w:sz="5" w:space="0" w:color="000000"/>
              <w:left w:val="none" w:sz="0" w:space="0" w:color="020000"/>
              <w:bottom w:val="none" w:sz="0" w:space="0" w:color="020000"/>
              <w:right w:val="none" w:sz="0" w:space="0" w:color="020000"/>
            </w:tcBorders>
            <w:vAlign w:val="center"/>
          </w:tcPr>
          <w:p w14:paraId="6D6B9091" w14:textId="77777777" w:rsidR="00C64EED" w:rsidRPr="00C64EED" w:rsidRDefault="00C64EED" w:rsidP="00C64EED">
            <w:pPr>
              <w:spacing w:before="221" w:after="93" w:line="200" w:lineRule="exact"/>
              <w:ind w:left="407"/>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Reconciliation of provisions - 2015</w:t>
            </w:r>
          </w:p>
        </w:tc>
        <w:tc>
          <w:tcPr>
            <w:tcW w:w="1886" w:type="dxa"/>
            <w:tcBorders>
              <w:top w:val="single" w:sz="5" w:space="0" w:color="000000"/>
              <w:left w:val="none" w:sz="0" w:space="0" w:color="020000"/>
              <w:bottom w:val="none" w:sz="0" w:space="0" w:color="020000"/>
              <w:right w:val="none" w:sz="0" w:space="0" w:color="020000"/>
            </w:tcBorders>
          </w:tcPr>
          <w:p w14:paraId="52960D93"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099" w:type="dxa"/>
            <w:tcBorders>
              <w:top w:val="single" w:sz="5" w:space="0" w:color="000000"/>
              <w:left w:val="none" w:sz="0" w:space="0" w:color="020000"/>
              <w:bottom w:val="none" w:sz="0" w:space="0" w:color="020000"/>
              <w:right w:val="none" w:sz="0" w:space="0" w:color="020000"/>
            </w:tcBorders>
          </w:tcPr>
          <w:p w14:paraId="6193A6D4"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402" w:type="dxa"/>
            <w:tcBorders>
              <w:top w:val="single" w:sz="5" w:space="0" w:color="000000"/>
              <w:left w:val="none" w:sz="0" w:space="0" w:color="020000"/>
              <w:bottom w:val="none" w:sz="0" w:space="0" w:color="020000"/>
              <w:right w:val="none" w:sz="0" w:space="0" w:color="020000"/>
            </w:tcBorders>
          </w:tcPr>
          <w:p w14:paraId="7873F877"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318" w:type="dxa"/>
            <w:tcBorders>
              <w:top w:val="single" w:sz="5" w:space="0" w:color="000000"/>
              <w:left w:val="none" w:sz="0" w:space="0" w:color="020000"/>
              <w:bottom w:val="none" w:sz="0" w:space="0" w:color="020000"/>
              <w:right w:val="none" w:sz="0" w:space="0" w:color="020000"/>
            </w:tcBorders>
          </w:tcPr>
          <w:p w14:paraId="140FEB30"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r>
      <w:tr w:rsidR="00C64EED" w:rsidRPr="00C64EED" w14:paraId="174544D9" w14:textId="77777777" w:rsidTr="00E80FEF">
        <w:trPr>
          <w:trHeight w:hRule="exact" w:val="353"/>
        </w:trPr>
        <w:tc>
          <w:tcPr>
            <w:tcW w:w="4171" w:type="dxa"/>
            <w:tcBorders>
              <w:top w:val="none" w:sz="0" w:space="0" w:color="020000"/>
              <w:left w:val="none" w:sz="0" w:space="0" w:color="020000"/>
              <w:bottom w:val="none" w:sz="0" w:space="0" w:color="020000"/>
              <w:right w:val="none" w:sz="0" w:space="0" w:color="020000"/>
            </w:tcBorders>
          </w:tcPr>
          <w:p w14:paraId="3D34632D"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886" w:type="dxa"/>
            <w:tcBorders>
              <w:top w:val="none" w:sz="0" w:space="0" w:color="020000"/>
              <w:left w:val="none" w:sz="0" w:space="0" w:color="020000"/>
              <w:bottom w:val="none" w:sz="0" w:space="0" w:color="020000"/>
              <w:right w:val="none" w:sz="0" w:space="0" w:color="020000"/>
            </w:tcBorders>
          </w:tcPr>
          <w:p w14:paraId="1DCD9A94" w14:textId="77777777" w:rsidR="00C64EED" w:rsidRPr="00C64EED" w:rsidRDefault="00C64EED" w:rsidP="00C64EED">
            <w:pPr>
              <w:spacing w:before="100" w:line="195" w:lineRule="exact"/>
              <w:ind w:left="504"/>
              <w:jc w:val="center"/>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 xml:space="preserve">Opening </w:t>
            </w:r>
            <w:r w:rsidRPr="00C64EED">
              <w:rPr>
                <w:rFonts w:ascii="Arial" w:eastAsia="Arial" w:hAnsi="Arial"/>
                <w:color w:val="000000"/>
                <w:sz w:val="18"/>
                <w:szCs w:val="22"/>
                <w:lang w:val="en-US"/>
              </w:rPr>
              <w:br/>
              <w:t>balance</w:t>
            </w:r>
          </w:p>
        </w:tc>
        <w:tc>
          <w:tcPr>
            <w:tcW w:w="1099" w:type="dxa"/>
            <w:tcBorders>
              <w:top w:val="none" w:sz="0" w:space="0" w:color="020000"/>
              <w:left w:val="none" w:sz="0" w:space="0" w:color="020000"/>
              <w:bottom w:val="none" w:sz="0" w:space="0" w:color="020000"/>
              <w:right w:val="none" w:sz="0" w:space="0" w:color="020000"/>
            </w:tcBorders>
            <w:vAlign w:val="center"/>
          </w:tcPr>
          <w:p w14:paraId="73AFE273" w14:textId="77777777" w:rsidR="00C64EED" w:rsidRPr="00C64EED" w:rsidRDefault="00C64EED" w:rsidP="00C64EED">
            <w:pPr>
              <w:spacing w:before="129" w:after="167" w:line="194" w:lineRule="exact"/>
              <w:ind w:right="23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Additions</w:t>
            </w:r>
          </w:p>
        </w:tc>
        <w:tc>
          <w:tcPr>
            <w:tcW w:w="1402" w:type="dxa"/>
            <w:tcBorders>
              <w:top w:val="none" w:sz="0" w:space="0" w:color="020000"/>
              <w:left w:val="none" w:sz="0" w:space="0" w:color="020000"/>
              <w:bottom w:val="none" w:sz="0" w:space="0" w:color="020000"/>
              <w:right w:val="none" w:sz="0" w:space="0" w:color="020000"/>
            </w:tcBorders>
          </w:tcPr>
          <w:p w14:paraId="3D8F48F1" w14:textId="77777777" w:rsidR="00C64EED" w:rsidRPr="00C64EED" w:rsidRDefault="00C64EED" w:rsidP="00C64EED">
            <w:pPr>
              <w:spacing w:before="106" w:line="192" w:lineRule="exact"/>
              <w:ind w:left="288" w:right="288" w:hanging="216"/>
              <w:textAlignment w:val="baseline"/>
              <w:rPr>
                <w:rFonts w:ascii="Arial" w:eastAsia="Arial" w:hAnsi="Arial"/>
                <w:color w:val="000000"/>
                <w:spacing w:val="-8"/>
                <w:sz w:val="18"/>
                <w:szCs w:val="22"/>
                <w:lang w:val="en-US"/>
              </w:rPr>
            </w:pPr>
            <w:r w:rsidRPr="00C64EED">
              <w:rPr>
                <w:rFonts w:ascii="Arial" w:eastAsia="Arial" w:hAnsi="Arial"/>
                <w:color w:val="000000"/>
                <w:spacing w:val="-8"/>
                <w:sz w:val="18"/>
                <w:szCs w:val="22"/>
                <w:lang w:val="en-US"/>
              </w:rPr>
              <w:t>Utilised during the year</w:t>
            </w:r>
          </w:p>
        </w:tc>
        <w:tc>
          <w:tcPr>
            <w:tcW w:w="1318" w:type="dxa"/>
            <w:tcBorders>
              <w:top w:val="none" w:sz="0" w:space="0" w:color="020000"/>
              <w:left w:val="none" w:sz="0" w:space="0" w:color="020000"/>
              <w:bottom w:val="none" w:sz="0" w:space="0" w:color="020000"/>
              <w:right w:val="none" w:sz="0" w:space="0" w:color="020000"/>
            </w:tcBorders>
            <w:vAlign w:val="center"/>
          </w:tcPr>
          <w:p w14:paraId="3CEE266F" w14:textId="77777777" w:rsidR="00C64EED" w:rsidRPr="00C64EED" w:rsidRDefault="00C64EED" w:rsidP="00C64EED">
            <w:pPr>
              <w:spacing w:before="134" w:after="162" w:line="194" w:lineRule="exact"/>
              <w:ind w:left="216"/>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Total</w:t>
            </w:r>
          </w:p>
        </w:tc>
      </w:tr>
      <w:tr w:rsidR="00C64EED" w:rsidRPr="00C64EED" w14:paraId="1AEA1B75" w14:textId="77777777" w:rsidTr="00E80FEF">
        <w:trPr>
          <w:trHeight w:hRule="exact" w:val="265"/>
        </w:trPr>
        <w:tc>
          <w:tcPr>
            <w:tcW w:w="4171" w:type="dxa"/>
            <w:tcBorders>
              <w:top w:val="none" w:sz="0" w:space="0" w:color="020000"/>
              <w:left w:val="none" w:sz="0" w:space="0" w:color="020000"/>
              <w:bottom w:val="single" w:sz="5" w:space="0" w:color="000000"/>
              <w:right w:val="none" w:sz="0" w:space="0" w:color="020000"/>
            </w:tcBorders>
            <w:vAlign w:val="center"/>
          </w:tcPr>
          <w:p w14:paraId="576EE81C" w14:textId="77777777" w:rsidR="00C64EED" w:rsidRPr="00C64EED" w:rsidRDefault="00C64EED" w:rsidP="00C64EED">
            <w:pPr>
              <w:spacing w:after="62" w:line="194" w:lineRule="exact"/>
              <w:ind w:left="40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Bonus provisions</w:t>
            </w:r>
          </w:p>
        </w:tc>
        <w:tc>
          <w:tcPr>
            <w:tcW w:w="1886" w:type="dxa"/>
            <w:tcBorders>
              <w:top w:val="none" w:sz="0" w:space="0" w:color="020000"/>
              <w:left w:val="none" w:sz="0" w:space="0" w:color="020000"/>
              <w:bottom w:val="single" w:sz="5" w:space="0" w:color="000000"/>
              <w:right w:val="none" w:sz="0" w:space="0" w:color="020000"/>
            </w:tcBorders>
            <w:vAlign w:val="center"/>
          </w:tcPr>
          <w:p w14:paraId="54CB6B9D" w14:textId="77777777" w:rsidR="00C64EED" w:rsidRPr="00C64EED" w:rsidRDefault="00C64EED" w:rsidP="00C64EED">
            <w:pPr>
              <w:spacing w:after="47" w:line="194" w:lineRule="exact"/>
              <w:ind w:right="149"/>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49 335</w:t>
            </w:r>
          </w:p>
        </w:tc>
        <w:tc>
          <w:tcPr>
            <w:tcW w:w="1099" w:type="dxa"/>
            <w:tcBorders>
              <w:top w:val="none" w:sz="0" w:space="0" w:color="020000"/>
              <w:left w:val="none" w:sz="0" w:space="0" w:color="020000"/>
              <w:bottom w:val="single" w:sz="5" w:space="0" w:color="000000"/>
              <w:right w:val="none" w:sz="0" w:space="0" w:color="020000"/>
            </w:tcBorders>
            <w:vAlign w:val="center"/>
          </w:tcPr>
          <w:p w14:paraId="1AEC4007" w14:textId="77777777" w:rsidR="00C64EED" w:rsidRPr="00C64EED" w:rsidRDefault="00C64EED" w:rsidP="00C64EED">
            <w:pPr>
              <w:spacing w:after="47" w:line="194" w:lineRule="exact"/>
              <w:ind w:right="5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53 920</w:t>
            </w:r>
          </w:p>
        </w:tc>
        <w:tc>
          <w:tcPr>
            <w:tcW w:w="1402" w:type="dxa"/>
            <w:tcBorders>
              <w:top w:val="none" w:sz="0" w:space="0" w:color="020000"/>
              <w:left w:val="none" w:sz="0" w:space="0" w:color="020000"/>
              <w:bottom w:val="single" w:sz="5" w:space="0" w:color="000000"/>
              <w:right w:val="none" w:sz="0" w:space="0" w:color="020000"/>
            </w:tcBorders>
            <w:vAlign w:val="center"/>
          </w:tcPr>
          <w:p w14:paraId="746105C9" w14:textId="77777777" w:rsidR="00C64EED" w:rsidRPr="00C64EED" w:rsidRDefault="00C64EED" w:rsidP="00C64EED">
            <w:pPr>
              <w:spacing w:after="45" w:line="194" w:lineRule="exact"/>
              <w:ind w:right="216"/>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(49 912)</w:t>
            </w:r>
          </w:p>
        </w:tc>
        <w:tc>
          <w:tcPr>
            <w:tcW w:w="1318" w:type="dxa"/>
            <w:tcBorders>
              <w:top w:val="none" w:sz="0" w:space="0" w:color="020000"/>
              <w:left w:val="none" w:sz="0" w:space="0" w:color="020000"/>
              <w:bottom w:val="single" w:sz="5" w:space="0" w:color="000000"/>
              <w:right w:val="none" w:sz="0" w:space="0" w:color="020000"/>
            </w:tcBorders>
            <w:vAlign w:val="center"/>
          </w:tcPr>
          <w:p w14:paraId="4927E788" w14:textId="77777777" w:rsidR="00C64EED" w:rsidRPr="00C64EED" w:rsidRDefault="00C64EED" w:rsidP="00C64EED">
            <w:pPr>
              <w:spacing w:after="38" w:line="194" w:lineRule="exact"/>
              <w:ind w:right="368"/>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53 343</w:t>
            </w:r>
          </w:p>
        </w:tc>
      </w:tr>
    </w:tbl>
    <w:p w14:paraId="222C232F" w14:textId="77777777" w:rsidR="00C64EED" w:rsidRPr="00C64EED" w:rsidRDefault="00C64EED" w:rsidP="00C64EED">
      <w:pPr>
        <w:spacing w:after="204" w:line="20" w:lineRule="exact"/>
        <w:rPr>
          <w:rFonts w:eastAsia="PMingLiU"/>
          <w:sz w:val="22"/>
          <w:szCs w:val="22"/>
          <w:lang w:val="en-US"/>
        </w:rPr>
      </w:pPr>
    </w:p>
    <w:p w14:paraId="124E8716" w14:textId="77777777" w:rsidR="00C64EED" w:rsidRDefault="00C64EED" w:rsidP="00C64EED">
      <w:pPr>
        <w:spacing w:before="10" w:line="194" w:lineRule="exact"/>
        <w:ind w:left="576" w:right="432"/>
        <w:jc w:val="both"/>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The bonus provision relates the performance bonuses that the entity expects the pay to qualifying employees. The amount is based on the performance of the financial year under review which is still to be determined. The provision is management's best estimate of the entity's liability at reporting date.</w:t>
      </w:r>
    </w:p>
    <w:p w14:paraId="2AD375AE" w14:textId="77777777" w:rsidR="00C64EED" w:rsidRPr="00C64EED" w:rsidRDefault="00C64EED" w:rsidP="00C64EED">
      <w:pPr>
        <w:spacing w:before="10" w:line="194" w:lineRule="exact"/>
        <w:ind w:left="576" w:right="432"/>
        <w:jc w:val="both"/>
        <w:textAlignment w:val="baseline"/>
        <w:rPr>
          <w:rFonts w:ascii="Arial" w:eastAsia="Arial" w:hAnsi="Arial"/>
          <w:color w:val="000000"/>
          <w:sz w:val="18"/>
          <w:szCs w:val="22"/>
          <w:lang w:val="en-US"/>
        </w:rPr>
      </w:pPr>
    </w:p>
    <w:p w14:paraId="69A115A1" w14:textId="77777777" w:rsidR="00C64EED" w:rsidRDefault="00C64EED" w:rsidP="00FB2B10">
      <w:pPr>
        <w:numPr>
          <w:ilvl w:val="0"/>
          <w:numId w:val="84"/>
        </w:numPr>
        <w:tabs>
          <w:tab w:val="left" w:pos="504"/>
          <w:tab w:val="left" w:pos="576"/>
        </w:tabs>
        <w:spacing w:before="187" w:after="215" w:line="202" w:lineRule="exact"/>
        <w:ind w:left="720" w:hanging="436"/>
        <w:contextualSpacing/>
        <w:textAlignment w:val="baseline"/>
        <w:rPr>
          <w:rFonts w:ascii="Arial" w:eastAsia="Arial" w:hAnsi="Arial"/>
          <w:b/>
          <w:color w:val="000000"/>
          <w:spacing w:val="-1"/>
          <w:sz w:val="18"/>
          <w:szCs w:val="22"/>
          <w:lang w:val="en-US"/>
        </w:rPr>
      </w:pPr>
      <w:r w:rsidRPr="00C64EED">
        <w:rPr>
          <w:rFonts w:ascii="Arial" w:eastAsia="Arial" w:hAnsi="Arial"/>
          <w:b/>
          <w:color w:val="000000"/>
          <w:spacing w:val="-1"/>
          <w:sz w:val="18"/>
          <w:szCs w:val="22"/>
          <w:lang w:val="en-US"/>
        </w:rPr>
        <w:t>Employee benefit obligations</w:t>
      </w:r>
    </w:p>
    <w:p w14:paraId="0D56680F" w14:textId="77777777" w:rsidR="00C64EED" w:rsidRPr="00C64EED" w:rsidRDefault="00C64EED" w:rsidP="00C64EED">
      <w:pPr>
        <w:tabs>
          <w:tab w:val="left" w:pos="288"/>
          <w:tab w:val="left" w:pos="504"/>
          <w:tab w:val="left" w:pos="576"/>
        </w:tabs>
        <w:spacing w:before="187" w:after="215" w:line="202" w:lineRule="exact"/>
        <w:ind w:left="720"/>
        <w:contextualSpacing/>
        <w:textAlignment w:val="baseline"/>
        <w:rPr>
          <w:rFonts w:ascii="Arial" w:eastAsia="Arial" w:hAnsi="Arial"/>
          <w:b/>
          <w:color w:val="000000"/>
          <w:spacing w:val="-1"/>
          <w:sz w:val="18"/>
          <w:szCs w:val="22"/>
          <w:lang w:val="en-US"/>
        </w:rPr>
      </w:pPr>
    </w:p>
    <w:tbl>
      <w:tblPr>
        <w:tblW w:w="0" w:type="auto"/>
        <w:tblLayout w:type="fixed"/>
        <w:tblCellMar>
          <w:left w:w="0" w:type="dxa"/>
          <w:right w:w="0" w:type="dxa"/>
        </w:tblCellMar>
        <w:tblLook w:val="0000" w:firstRow="0" w:lastRow="0" w:firstColumn="0" w:lastColumn="0" w:noHBand="0" w:noVBand="0"/>
      </w:tblPr>
      <w:tblGrid>
        <w:gridCol w:w="5954"/>
        <w:gridCol w:w="2183"/>
        <w:gridCol w:w="2063"/>
      </w:tblGrid>
      <w:tr w:rsidR="00C64EED" w:rsidRPr="00C64EED" w14:paraId="21E148A8" w14:textId="77777777" w:rsidTr="00E80FEF">
        <w:trPr>
          <w:trHeight w:hRule="exact" w:val="1046"/>
        </w:trPr>
        <w:tc>
          <w:tcPr>
            <w:tcW w:w="5954" w:type="dxa"/>
            <w:vMerge w:val="restart"/>
          </w:tcPr>
          <w:p w14:paraId="63C7BBFF" w14:textId="77777777" w:rsidR="00C64EED" w:rsidRPr="00C64EED" w:rsidRDefault="00C64EED" w:rsidP="00C64EED">
            <w:pPr>
              <w:spacing w:line="175" w:lineRule="exact"/>
              <w:ind w:left="576"/>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Defined benefit plan</w:t>
            </w:r>
          </w:p>
          <w:p w14:paraId="0083FECE" w14:textId="77777777" w:rsidR="00C64EED" w:rsidRPr="00C64EED" w:rsidRDefault="00C64EED" w:rsidP="00C64EED">
            <w:pPr>
              <w:spacing w:before="216" w:line="200" w:lineRule="exact"/>
              <w:ind w:left="576"/>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Carrying value</w:t>
            </w:r>
          </w:p>
          <w:p w14:paraId="62D2DE27" w14:textId="77777777" w:rsidR="00C64EED" w:rsidRPr="00C64EED" w:rsidRDefault="00C64EED" w:rsidP="00C64EED">
            <w:pPr>
              <w:spacing w:before="7" w:line="194" w:lineRule="exact"/>
              <w:ind w:left="576"/>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Present value of the defined benefit obligation-wholly unfunded</w:t>
            </w:r>
          </w:p>
          <w:p w14:paraId="4EA17CA6" w14:textId="77777777" w:rsidR="00C64EED" w:rsidRPr="00C64EED" w:rsidRDefault="00C64EED" w:rsidP="00C64EED">
            <w:pPr>
              <w:spacing w:before="7" w:line="194" w:lineRule="exact"/>
              <w:ind w:left="576"/>
              <w:textAlignment w:val="baseline"/>
              <w:rPr>
                <w:rFonts w:ascii="Arial" w:eastAsia="Arial" w:hAnsi="Arial"/>
                <w:color w:val="000000"/>
                <w:spacing w:val="-4"/>
                <w:sz w:val="18"/>
                <w:szCs w:val="22"/>
                <w:lang w:val="en-US"/>
              </w:rPr>
            </w:pPr>
            <w:r w:rsidRPr="00C64EED">
              <w:rPr>
                <w:rFonts w:ascii="Arial" w:eastAsia="Arial" w:hAnsi="Arial"/>
                <w:color w:val="000000"/>
                <w:spacing w:val="-4"/>
                <w:sz w:val="18"/>
                <w:szCs w:val="22"/>
                <w:lang w:val="en-US"/>
              </w:rPr>
              <w:t>Present value of the defined benefit obligation-partly or wholly funded</w:t>
            </w:r>
          </w:p>
          <w:p w14:paraId="2437C2A0" w14:textId="77777777" w:rsidR="00C64EED" w:rsidRPr="00C64EED" w:rsidRDefault="00C64EED" w:rsidP="00C64EED">
            <w:pPr>
              <w:spacing w:before="78" w:after="39" w:line="200" w:lineRule="exact"/>
              <w:ind w:left="576"/>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Balance at end of year</w:t>
            </w:r>
          </w:p>
        </w:tc>
        <w:tc>
          <w:tcPr>
            <w:tcW w:w="2183" w:type="dxa"/>
            <w:tcBorders>
              <w:top w:val="none" w:sz="0" w:space="0" w:color="000000"/>
              <w:left w:val="none" w:sz="0" w:space="0" w:color="000000"/>
              <w:bottom w:val="single" w:sz="7" w:space="0" w:color="000000"/>
              <w:right w:val="none" w:sz="0" w:space="0" w:color="000000"/>
            </w:tcBorders>
          </w:tcPr>
          <w:p w14:paraId="0A323132" w14:textId="77777777" w:rsidR="00C64EED" w:rsidRPr="00C64EED" w:rsidRDefault="00C64EED" w:rsidP="00C64EED">
            <w:pPr>
              <w:rPr>
                <w:rFonts w:eastAsia="PMingLiU"/>
                <w:sz w:val="22"/>
                <w:szCs w:val="22"/>
                <w:lang w:val="en-US"/>
              </w:rPr>
            </w:pPr>
          </w:p>
        </w:tc>
        <w:tc>
          <w:tcPr>
            <w:tcW w:w="2063" w:type="dxa"/>
            <w:vMerge w:val="restart"/>
            <w:vAlign w:val="bottom"/>
          </w:tcPr>
          <w:p w14:paraId="42960010" w14:textId="77777777" w:rsidR="00C64EED" w:rsidRPr="00C64EED" w:rsidRDefault="00C64EED" w:rsidP="00C64EED">
            <w:pPr>
              <w:tabs>
                <w:tab w:val="right" w:pos="648"/>
                <w:tab w:val="right" w:pos="1872"/>
              </w:tabs>
              <w:spacing w:before="609" w:line="194" w:lineRule="exact"/>
              <w:ind w:right="180"/>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ab/>
              <w:t>(6 196)</w:t>
            </w:r>
            <w:r w:rsidRPr="00C64EED">
              <w:rPr>
                <w:rFonts w:ascii="Arial" w:eastAsia="Arial" w:hAnsi="Arial"/>
                <w:color w:val="000000"/>
                <w:sz w:val="18"/>
                <w:szCs w:val="22"/>
                <w:lang w:val="en-US"/>
              </w:rPr>
              <w:tab/>
              <w:t>(7 022)</w:t>
            </w:r>
          </w:p>
          <w:p w14:paraId="0F8D48CC" w14:textId="77777777" w:rsidR="00C64EED" w:rsidRPr="00C64EED" w:rsidRDefault="00C64EED" w:rsidP="00C64EED">
            <w:pPr>
              <w:tabs>
                <w:tab w:val="right" w:pos="648"/>
                <w:tab w:val="right" w:pos="1872"/>
              </w:tabs>
              <w:spacing w:before="6" w:line="194" w:lineRule="exact"/>
              <w:ind w:right="180"/>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ab/>
              <w:t>(3 825)</w:t>
            </w:r>
            <w:r w:rsidRPr="00C64EED">
              <w:rPr>
                <w:rFonts w:ascii="Arial" w:eastAsia="Arial" w:hAnsi="Arial"/>
                <w:color w:val="000000"/>
                <w:sz w:val="18"/>
                <w:szCs w:val="22"/>
                <w:lang w:val="en-US"/>
              </w:rPr>
              <w:tab/>
              <w:t>(5 796)</w:t>
            </w:r>
          </w:p>
          <w:p w14:paraId="3A2E6B90" w14:textId="77777777" w:rsidR="00C64EED" w:rsidRPr="00C64EED" w:rsidRDefault="00C64EED" w:rsidP="00C64EED">
            <w:pPr>
              <w:tabs>
                <w:tab w:val="right" w:pos="648"/>
                <w:tab w:val="right" w:pos="1872"/>
              </w:tabs>
              <w:spacing w:before="85" w:after="22" w:line="200" w:lineRule="exact"/>
              <w:ind w:right="180"/>
              <w:jc w:val="right"/>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ab/>
              <w:t>(10 021)</w:t>
            </w:r>
            <w:r w:rsidRPr="00C64EED">
              <w:rPr>
                <w:rFonts w:ascii="Arial" w:eastAsia="Arial" w:hAnsi="Arial"/>
                <w:b/>
                <w:color w:val="000000"/>
                <w:sz w:val="18"/>
                <w:szCs w:val="22"/>
                <w:lang w:val="en-US"/>
              </w:rPr>
              <w:tab/>
              <w:t>(12 818)</w:t>
            </w:r>
          </w:p>
        </w:tc>
      </w:tr>
      <w:tr w:rsidR="00C64EED" w:rsidRPr="00C64EED" w14:paraId="41FC8266" w14:textId="77777777" w:rsidTr="00E80FEF">
        <w:trPr>
          <w:trHeight w:hRule="exact" w:val="265"/>
        </w:trPr>
        <w:tc>
          <w:tcPr>
            <w:tcW w:w="5954" w:type="dxa"/>
            <w:vMerge/>
          </w:tcPr>
          <w:p w14:paraId="5AAD2A99" w14:textId="77777777" w:rsidR="00C64EED" w:rsidRPr="00C64EED" w:rsidRDefault="00C64EED" w:rsidP="00C64EED">
            <w:pPr>
              <w:rPr>
                <w:rFonts w:eastAsia="PMingLiU"/>
                <w:sz w:val="22"/>
                <w:szCs w:val="22"/>
                <w:lang w:val="en-US"/>
              </w:rPr>
            </w:pPr>
          </w:p>
        </w:tc>
        <w:tc>
          <w:tcPr>
            <w:tcW w:w="2183" w:type="dxa"/>
            <w:tcBorders>
              <w:top w:val="single" w:sz="7" w:space="0" w:color="000000"/>
              <w:left w:val="none" w:sz="0" w:space="0" w:color="000000"/>
              <w:bottom w:val="none" w:sz="0" w:space="0" w:color="000000"/>
              <w:right w:val="none" w:sz="0" w:space="0" w:color="000000"/>
            </w:tcBorders>
          </w:tcPr>
          <w:p w14:paraId="40481A0E" w14:textId="77777777" w:rsidR="00C64EED" w:rsidRPr="00C64EED" w:rsidRDefault="00C64EED" w:rsidP="00C64EED">
            <w:pPr>
              <w:rPr>
                <w:rFonts w:eastAsia="PMingLiU"/>
                <w:sz w:val="22"/>
                <w:szCs w:val="22"/>
                <w:lang w:val="en-US"/>
              </w:rPr>
            </w:pPr>
          </w:p>
        </w:tc>
        <w:tc>
          <w:tcPr>
            <w:tcW w:w="2063" w:type="dxa"/>
            <w:vMerge/>
            <w:vAlign w:val="bottom"/>
          </w:tcPr>
          <w:p w14:paraId="291C6933" w14:textId="77777777" w:rsidR="00C64EED" w:rsidRPr="00C64EED" w:rsidRDefault="00C64EED" w:rsidP="00C64EED">
            <w:pPr>
              <w:rPr>
                <w:rFonts w:eastAsia="PMingLiU"/>
                <w:sz w:val="22"/>
                <w:szCs w:val="22"/>
                <w:lang w:val="en-US"/>
              </w:rPr>
            </w:pPr>
          </w:p>
        </w:tc>
      </w:tr>
    </w:tbl>
    <w:p w14:paraId="0F2357BA" w14:textId="6FFF28F7" w:rsidR="00C64EED" w:rsidRPr="00C64EED" w:rsidRDefault="00C64EED" w:rsidP="00C64EED">
      <w:pPr>
        <w:spacing w:before="249" w:line="194" w:lineRule="exact"/>
        <w:ind w:left="576" w:right="216"/>
        <w:jc w:val="both"/>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The entity has obligations to subsidise medical aid contributions in respect of certain qualifying staff and pensioners and their surviving spouses. Only pensioners and employees who were aged 50 or older and were members of LA Health and Munimed are included.</w:t>
      </w:r>
    </w:p>
    <w:p w14:paraId="59E937C9" w14:textId="77777777" w:rsidR="00C64EED" w:rsidRPr="00C64EED" w:rsidRDefault="00C64EED" w:rsidP="00C64EED">
      <w:pPr>
        <w:spacing w:before="210" w:after="89" w:line="194" w:lineRule="exact"/>
        <w:ind w:left="576" w:right="216"/>
        <w:jc w:val="both"/>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The above liability is unfunded. However, the City of Johannesburg Metropolitan Municipality has undertaken to cover such portion of the liability for the staff of the entity who are entitled to benefit that relates to their service with the City of Johannesburg Metropolitan Municipality since the entity was established.</w:t>
      </w:r>
    </w:p>
    <w:tbl>
      <w:tblPr>
        <w:tblW w:w="0" w:type="auto"/>
        <w:tblInd w:w="576" w:type="dxa"/>
        <w:tblLayout w:type="fixed"/>
        <w:tblCellMar>
          <w:left w:w="0" w:type="dxa"/>
          <w:right w:w="0" w:type="dxa"/>
        </w:tblCellMar>
        <w:tblLook w:val="0000" w:firstRow="0" w:lastRow="0" w:firstColumn="0" w:lastColumn="0" w:noHBand="0" w:noVBand="0"/>
      </w:tblPr>
      <w:tblGrid>
        <w:gridCol w:w="6559"/>
        <w:gridCol w:w="1968"/>
        <w:gridCol w:w="917"/>
      </w:tblGrid>
      <w:tr w:rsidR="00C64EED" w:rsidRPr="00C64EED" w14:paraId="1E671877" w14:textId="77777777" w:rsidTr="00E80FEF">
        <w:trPr>
          <w:trHeight w:hRule="exact" w:val="398"/>
        </w:trPr>
        <w:tc>
          <w:tcPr>
            <w:tcW w:w="6559" w:type="dxa"/>
            <w:tcBorders>
              <w:top w:val="none" w:sz="0" w:space="0" w:color="020000"/>
              <w:left w:val="none" w:sz="0" w:space="0" w:color="020000"/>
              <w:bottom w:val="none" w:sz="0" w:space="0" w:color="020000"/>
              <w:right w:val="none" w:sz="0" w:space="0" w:color="020000"/>
            </w:tcBorders>
            <w:vAlign w:val="center"/>
          </w:tcPr>
          <w:p w14:paraId="630E0338" w14:textId="77777777" w:rsidR="00C64EED" w:rsidRPr="00C64EED" w:rsidRDefault="00C64EED" w:rsidP="00C64EED">
            <w:pPr>
              <w:spacing w:before="93" w:after="104" w:line="200" w:lineRule="exact"/>
              <w:ind w:left="7"/>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Movement for the year</w:t>
            </w:r>
          </w:p>
        </w:tc>
        <w:tc>
          <w:tcPr>
            <w:tcW w:w="1968" w:type="dxa"/>
            <w:tcBorders>
              <w:top w:val="none" w:sz="0" w:space="0" w:color="020000"/>
              <w:left w:val="none" w:sz="0" w:space="0" w:color="020000"/>
              <w:bottom w:val="none" w:sz="0" w:space="0" w:color="020000"/>
              <w:right w:val="none" w:sz="0" w:space="0" w:color="020000"/>
            </w:tcBorders>
          </w:tcPr>
          <w:p w14:paraId="2B9E5615"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917" w:type="dxa"/>
            <w:tcBorders>
              <w:top w:val="none" w:sz="0" w:space="0" w:color="020000"/>
              <w:left w:val="none" w:sz="0" w:space="0" w:color="020000"/>
              <w:bottom w:val="none" w:sz="0" w:space="0" w:color="020000"/>
              <w:right w:val="none" w:sz="0" w:space="0" w:color="020000"/>
            </w:tcBorders>
          </w:tcPr>
          <w:p w14:paraId="74593C31"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r>
      <w:tr w:rsidR="00C64EED" w:rsidRPr="00C64EED" w14:paraId="112FDBE5" w14:textId="77777777" w:rsidTr="00E80FEF">
        <w:trPr>
          <w:trHeight w:hRule="exact" w:val="317"/>
        </w:trPr>
        <w:tc>
          <w:tcPr>
            <w:tcW w:w="6559" w:type="dxa"/>
            <w:tcBorders>
              <w:top w:val="none" w:sz="0" w:space="0" w:color="020000"/>
              <w:left w:val="none" w:sz="0" w:space="0" w:color="020000"/>
              <w:bottom w:val="none" w:sz="0" w:space="0" w:color="020000"/>
              <w:right w:val="none" w:sz="0" w:space="0" w:color="020000"/>
            </w:tcBorders>
            <w:vAlign w:val="center"/>
          </w:tcPr>
          <w:p w14:paraId="74226006" w14:textId="77777777" w:rsidR="00C64EED" w:rsidRPr="00C64EED" w:rsidRDefault="00C64EED" w:rsidP="00C64EED">
            <w:pPr>
              <w:spacing w:before="118" w:after="4" w:line="194"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Opening balance</w:t>
            </w:r>
          </w:p>
        </w:tc>
        <w:tc>
          <w:tcPr>
            <w:tcW w:w="1968" w:type="dxa"/>
            <w:tcBorders>
              <w:top w:val="none" w:sz="0" w:space="0" w:color="020000"/>
              <w:left w:val="none" w:sz="0" w:space="0" w:color="020000"/>
              <w:bottom w:val="none" w:sz="0" w:space="0" w:color="020000"/>
              <w:right w:val="none" w:sz="0" w:space="0" w:color="020000"/>
            </w:tcBorders>
            <w:vAlign w:val="center"/>
          </w:tcPr>
          <w:p w14:paraId="65CABB5E" w14:textId="77777777" w:rsidR="00C64EED" w:rsidRPr="00C64EED" w:rsidRDefault="00C64EED" w:rsidP="00C64EED">
            <w:pPr>
              <w:spacing w:before="123" w:line="193"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(7 022)</w:t>
            </w:r>
          </w:p>
        </w:tc>
        <w:tc>
          <w:tcPr>
            <w:tcW w:w="917" w:type="dxa"/>
            <w:tcBorders>
              <w:top w:val="none" w:sz="0" w:space="0" w:color="020000"/>
              <w:left w:val="none" w:sz="0" w:space="0" w:color="020000"/>
              <w:bottom w:val="none" w:sz="0" w:space="0" w:color="020000"/>
              <w:right w:val="none" w:sz="0" w:space="0" w:color="020000"/>
            </w:tcBorders>
            <w:vAlign w:val="center"/>
          </w:tcPr>
          <w:p w14:paraId="2D82E249" w14:textId="77777777" w:rsidR="00C64EED" w:rsidRPr="00C64EED" w:rsidRDefault="00C64EED" w:rsidP="00C64EED">
            <w:pPr>
              <w:spacing w:before="123" w:line="193"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(2 115)</w:t>
            </w:r>
          </w:p>
        </w:tc>
      </w:tr>
      <w:tr w:rsidR="00C64EED" w:rsidRPr="00C64EED" w14:paraId="59CFB11C" w14:textId="77777777" w:rsidTr="00E80FEF">
        <w:trPr>
          <w:trHeight w:hRule="exact" w:val="197"/>
        </w:trPr>
        <w:tc>
          <w:tcPr>
            <w:tcW w:w="6559" w:type="dxa"/>
            <w:tcBorders>
              <w:top w:val="none" w:sz="0" w:space="0" w:color="020000"/>
              <w:left w:val="none" w:sz="0" w:space="0" w:color="020000"/>
              <w:bottom w:val="none" w:sz="0" w:space="0" w:color="020000"/>
              <w:right w:val="none" w:sz="0" w:space="0" w:color="020000"/>
            </w:tcBorders>
            <w:vAlign w:val="center"/>
          </w:tcPr>
          <w:p w14:paraId="74139DB4" w14:textId="77777777" w:rsidR="00C64EED" w:rsidRPr="00C64EED" w:rsidRDefault="00C64EED" w:rsidP="00C64EED">
            <w:pPr>
              <w:spacing w:line="183"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Contributions by plan participants</w:t>
            </w:r>
          </w:p>
        </w:tc>
        <w:tc>
          <w:tcPr>
            <w:tcW w:w="1968" w:type="dxa"/>
            <w:tcBorders>
              <w:top w:val="none" w:sz="0" w:space="0" w:color="020000"/>
              <w:left w:val="none" w:sz="0" w:space="0" w:color="020000"/>
              <w:bottom w:val="none" w:sz="0" w:space="0" w:color="020000"/>
              <w:right w:val="none" w:sz="0" w:space="0" w:color="020000"/>
            </w:tcBorders>
            <w:vAlign w:val="center"/>
          </w:tcPr>
          <w:p w14:paraId="2F960777" w14:textId="77777777" w:rsidR="00C64EED" w:rsidRPr="00C64EED" w:rsidRDefault="00C64EED" w:rsidP="00C64EED">
            <w:pPr>
              <w:spacing w:line="183"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(545)</w:t>
            </w:r>
          </w:p>
        </w:tc>
        <w:tc>
          <w:tcPr>
            <w:tcW w:w="917" w:type="dxa"/>
            <w:tcBorders>
              <w:top w:val="none" w:sz="0" w:space="0" w:color="020000"/>
              <w:left w:val="none" w:sz="0" w:space="0" w:color="020000"/>
              <w:bottom w:val="none" w:sz="0" w:space="0" w:color="020000"/>
              <w:right w:val="none" w:sz="0" w:space="0" w:color="020000"/>
            </w:tcBorders>
            <w:vAlign w:val="center"/>
          </w:tcPr>
          <w:p w14:paraId="29A92A7C" w14:textId="77777777" w:rsidR="00C64EED" w:rsidRPr="00C64EED" w:rsidRDefault="00C64EED" w:rsidP="00C64EED">
            <w:pPr>
              <w:spacing w:line="183"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(188)</w:t>
            </w:r>
          </w:p>
        </w:tc>
      </w:tr>
      <w:tr w:rsidR="00C64EED" w:rsidRPr="00C64EED" w14:paraId="6CD19320" w14:textId="77777777" w:rsidTr="00E80FEF">
        <w:trPr>
          <w:trHeight w:hRule="exact" w:val="196"/>
        </w:trPr>
        <w:tc>
          <w:tcPr>
            <w:tcW w:w="6559" w:type="dxa"/>
            <w:tcBorders>
              <w:top w:val="none" w:sz="0" w:space="0" w:color="020000"/>
              <w:left w:val="none" w:sz="0" w:space="0" w:color="020000"/>
              <w:bottom w:val="none" w:sz="0" w:space="0" w:color="020000"/>
              <w:right w:val="none" w:sz="0" w:space="0" w:color="020000"/>
            </w:tcBorders>
            <w:vAlign w:val="center"/>
          </w:tcPr>
          <w:p w14:paraId="0FCA65C1" w14:textId="77777777" w:rsidR="00C64EED" w:rsidRPr="00C64EED" w:rsidRDefault="00C64EED" w:rsidP="00C64EED">
            <w:pPr>
              <w:spacing w:line="190"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Gains (losses)</w:t>
            </w:r>
          </w:p>
        </w:tc>
        <w:tc>
          <w:tcPr>
            <w:tcW w:w="1968" w:type="dxa"/>
            <w:tcBorders>
              <w:top w:val="none" w:sz="0" w:space="0" w:color="020000"/>
              <w:left w:val="none" w:sz="0" w:space="0" w:color="020000"/>
              <w:bottom w:val="none" w:sz="0" w:space="0" w:color="020000"/>
              <w:right w:val="none" w:sz="0" w:space="0" w:color="020000"/>
            </w:tcBorders>
            <w:vAlign w:val="center"/>
          </w:tcPr>
          <w:p w14:paraId="62AE43C6" w14:textId="77777777" w:rsidR="00C64EED" w:rsidRPr="00C64EED" w:rsidRDefault="00C64EED" w:rsidP="00C64EED">
            <w:pPr>
              <w:spacing w:line="189"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971</w:t>
            </w:r>
          </w:p>
        </w:tc>
        <w:tc>
          <w:tcPr>
            <w:tcW w:w="917" w:type="dxa"/>
            <w:tcBorders>
              <w:top w:val="none" w:sz="0" w:space="0" w:color="020000"/>
              <w:left w:val="none" w:sz="0" w:space="0" w:color="020000"/>
              <w:bottom w:val="none" w:sz="0" w:space="0" w:color="020000"/>
              <w:right w:val="none" w:sz="0" w:space="0" w:color="020000"/>
            </w:tcBorders>
            <w:vAlign w:val="center"/>
          </w:tcPr>
          <w:p w14:paraId="526AF8A4" w14:textId="77777777" w:rsidR="00C64EED" w:rsidRPr="00C64EED" w:rsidRDefault="00C64EED" w:rsidP="00C64EED">
            <w:pPr>
              <w:spacing w:line="189"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(4 658)</w:t>
            </w:r>
          </w:p>
        </w:tc>
      </w:tr>
      <w:tr w:rsidR="00C64EED" w:rsidRPr="00C64EED" w14:paraId="5A30A678" w14:textId="77777777" w:rsidTr="00E80FEF">
        <w:trPr>
          <w:trHeight w:hRule="exact" w:val="197"/>
        </w:trPr>
        <w:tc>
          <w:tcPr>
            <w:tcW w:w="6559" w:type="dxa"/>
            <w:tcBorders>
              <w:top w:val="none" w:sz="0" w:space="0" w:color="020000"/>
              <w:left w:val="none" w:sz="0" w:space="0" w:color="020000"/>
              <w:bottom w:val="none" w:sz="0" w:space="0" w:color="020000"/>
              <w:right w:val="none" w:sz="0" w:space="0" w:color="020000"/>
            </w:tcBorders>
            <w:vAlign w:val="center"/>
          </w:tcPr>
          <w:p w14:paraId="3F0633E0" w14:textId="77777777" w:rsidR="00C64EED" w:rsidRPr="00C64EED" w:rsidRDefault="00C64EED" w:rsidP="00C64EED">
            <w:pPr>
              <w:spacing w:after="1" w:line="194"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Benefits paid</w:t>
            </w:r>
          </w:p>
        </w:tc>
        <w:tc>
          <w:tcPr>
            <w:tcW w:w="1968" w:type="dxa"/>
            <w:tcBorders>
              <w:top w:val="none" w:sz="0" w:space="0" w:color="020000"/>
              <w:left w:val="none" w:sz="0" w:space="0" w:color="020000"/>
              <w:bottom w:val="none" w:sz="0" w:space="0" w:color="020000"/>
              <w:right w:val="none" w:sz="0" w:space="0" w:color="020000"/>
            </w:tcBorders>
            <w:vAlign w:val="center"/>
          </w:tcPr>
          <w:p w14:paraId="6C00FEF3" w14:textId="77777777" w:rsidR="00C64EED" w:rsidRPr="00C64EED" w:rsidRDefault="00C64EED" w:rsidP="00C64EED">
            <w:pPr>
              <w:spacing w:line="194"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399</w:t>
            </w:r>
          </w:p>
        </w:tc>
        <w:tc>
          <w:tcPr>
            <w:tcW w:w="917" w:type="dxa"/>
            <w:tcBorders>
              <w:top w:val="none" w:sz="0" w:space="0" w:color="020000"/>
              <w:left w:val="none" w:sz="0" w:space="0" w:color="020000"/>
              <w:bottom w:val="none" w:sz="0" w:space="0" w:color="020000"/>
              <w:right w:val="none" w:sz="0" w:space="0" w:color="020000"/>
            </w:tcBorders>
            <w:vAlign w:val="center"/>
          </w:tcPr>
          <w:p w14:paraId="7D41A3AA" w14:textId="77777777" w:rsidR="00C64EED" w:rsidRPr="00C64EED" w:rsidRDefault="00C64EED" w:rsidP="00C64EED">
            <w:pPr>
              <w:spacing w:line="194"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w:t>
            </w:r>
            <w:r w:rsidRPr="00C64EED">
              <w:rPr>
                <w:rFonts w:ascii="Arial" w:eastAsia="Arial" w:hAnsi="Arial"/>
                <w:color w:val="000000"/>
                <w:szCs w:val="22"/>
                <w:lang w:val="en-US"/>
              </w:rPr>
              <w:t xml:space="preserve"> </w:t>
            </w:r>
          </w:p>
        </w:tc>
      </w:tr>
      <w:tr w:rsidR="00C64EED" w:rsidRPr="00C64EED" w14:paraId="665E4A13" w14:textId="77777777" w:rsidTr="00E80FEF">
        <w:trPr>
          <w:trHeight w:hRule="exact" w:val="255"/>
        </w:trPr>
        <w:tc>
          <w:tcPr>
            <w:tcW w:w="6559" w:type="dxa"/>
            <w:tcBorders>
              <w:top w:val="none" w:sz="0" w:space="0" w:color="020000"/>
              <w:left w:val="none" w:sz="0" w:space="0" w:color="020000"/>
              <w:bottom w:val="single" w:sz="5" w:space="0" w:color="000000"/>
              <w:right w:val="none" w:sz="0" w:space="0" w:color="020000"/>
            </w:tcBorders>
            <w:vAlign w:val="center"/>
          </w:tcPr>
          <w:p w14:paraId="176F3139" w14:textId="77777777" w:rsidR="00C64EED" w:rsidRPr="00C64EED" w:rsidRDefault="00C64EED" w:rsidP="00C64EED">
            <w:pPr>
              <w:spacing w:after="47" w:line="194"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Current cost</w:t>
            </w:r>
          </w:p>
        </w:tc>
        <w:tc>
          <w:tcPr>
            <w:tcW w:w="1968" w:type="dxa"/>
            <w:tcBorders>
              <w:top w:val="none" w:sz="0" w:space="0" w:color="020000"/>
              <w:left w:val="none" w:sz="0" w:space="0" w:color="020000"/>
              <w:bottom w:val="single" w:sz="5" w:space="0" w:color="000000"/>
              <w:right w:val="none" w:sz="0" w:space="0" w:color="020000"/>
            </w:tcBorders>
            <w:vAlign w:val="center"/>
          </w:tcPr>
          <w:p w14:paraId="1FC01334" w14:textId="77777777" w:rsidR="00C64EED" w:rsidRPr="00C64EED" w:rsidRDefault="00C64EED" w:rsidP="00C64EED">
            <w:pPr>
              <w:spacing w:after="37" w:line="194"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w:t>
            </w:r>
          </w:p>
        </w:tc>
        <w:tc>
          <w:tcPr>
            <w:tcW w:w="917" w:type="dxa"/>
            <w:tcBorders>
              <w:top w:val="none" w:sz="0" w:space="0" w:color="020000"/>
              <w:left w:val="none" w:sz="0" w:space="0" w:color="020000"/>
              <w:bottom w:val="single" w:sz="5" w:space="0" w:color="000000"/>
              <w:right w:val="none" w:sz="0" w:space="0" w:color="020000"/>
            </w:tcBorders>
            <w:vAlign w:val="center"/>
          </w:tcPr>
          <w:p w14:paraId="26AD6DE9" w14:textId="77777777" w:rsidR="00C64EED" w:rsidRPr="00C64EED" w:rsidRDefault="00C64EED" w:rsidP="00C64EED">
            <w:pPr>
              <w:spacing w:after="32" w:line="194"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(61)</w:t>
            </w:r>
          </w:p>
        </w:tc>
      </w:tr>
      <w:tr w:rsidR="00C64EED" w:rsidRPr="00C64EED" w14:paraId="03C1A071" w14:textId="77777777" w:rsidTr="00E80FEF">
        <w:trPr>
          <w:trHeight w:hRule="exact" w:val="283"/>
        </w:trPr>
        <w:tc>
          <w:tcPr>
            <w:tcW w:w="6559" w:type="dxa"/>
            <w:tcBorders>
              <w:top w:val="single" w:sz="5" w:space="0" w:color="000000"/>
              <w:left w:val="none" w:sz="0" w:space="0" w:color="020000"/>
              <w:bottom w:val="single" w:sz="5" w:space="0" w:color="000000"/>
              <w:right w:val="none" w:sz="0" w:space="0" w:color="020000"/>
            </w:tcBorders>
            <w:vAlign w:val="center"/>
          </w:tcPr>
          <w:p w14:paraId="4A4CB137" w14:textId="77777777" w:rsidR="00C64EED" w:rsidRPr="00C64EED" w:rsidRDefault="00C64EED" w:rsidP="00C64EED">
            <w:pPr>
              <w:spacing w:after="47" w:line="200" w:lineRule="exact"/>
              <w:ind w:left="7"/>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Balance at end of the year</w:t>
            </w:r>
          </w:p>
        </w:tc>
        <w:tc>
          <w:tcPr>
            <w:tcW w:w="1968" w:type="dxa"/>
            <w:tcBorders>
              <w:top w:val="single" w:sz="5" w:space="0" w:color="000000"/>
              <w:left w:val="none" w:sz="0" w:space="0" w:color="020000"/>
              <w:bottom w:val="single" w:sz="5" w:space="0" w:color="000000"/>
              <w:right w:val="none" w:sz="0" w:space="0" w:color="020000"/>
            </w:tcBorders>
            <w:vAlign w:val="center"/>
          </w:tcPr>
          <w:p w14:paraId="7B375D8C" w14:textId="77777777" w:rsidR="00C64EED" w:rsidRPr="00C64EED" w:rsidRDefault="00C64EED" w:rsidP="00C64EED">
            <w:pPr>
              <w:spacing w:before="45" w:after="32" w:line="200" w:lineRule="exact"/>
              <w:ind w:right="327"/>
              <w:jc w:val="right"/>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(6 197)</w:t>
            </w:r>
          </w:p>
        </w:tc>
        <w:tc>
          <w:tcPr>
            <w:tcW w:w="917" w:type="dxa"/>
            <w:tcBorders>
              <w:top w:val="single" w:sz="5" w:space="0" w:color="000000"/>
              <w:left w:val="none" w:sz="0" w:space="0" w:color="020000"/>
              <w:bottom w:val="single" w:sz="5" w:space="0" w:color="000000"/>
              <w:right w:val="none" w:sz="0" w:space="0" w:color="020000"/>
            </w:tcBorders>
            <w:vAlign w:val="center"/>
          </w:tcPr>
          <w:p w14:paraId="160CCA82" w14:textId="77777777" w:rsidR="00C64EED" w:rsidRPr="00C64EED" w:rsidRDefault="00C64EED" w:rsidP="00C64EED">
            <w:pPr>
              <w:spacing w:before="45" w:after="32" w:line="200" w:lineRule="exact"/>
              <w:ind w:right="44"/>
              <w:jc w:val="right"/>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(7 022)</w:t>
            </w:r>
          </w:p>
        </w:tc>
      </w:tr>
      <w:tr w:rsidR="00C64EED" w:rsidRPr="00C64EED" w14:paraId="53048924" w14:textId="77777777" w:rsidTr="00E80FEF">
        <w:trPr>
          <w:trHeight w:hRule="exact" w:val="533"/>
        </w:trPr>
        <w:tc>
          <w:tcPr>
            <w:tcW w:w="6559" w:type="dxa"/>
            <w:tcBorders>
              <w:top w:val="single" w:sz="5" w:space="0" w:color="000000"/>
              <w:left w:val="none" w:sz="0" w:space="0" w:color="020000"/>
              <w:bottom w:val="none" w:sz="0" w:space="0" w:color="020000"/>
              <w:right w:val="none" w:sz="0" w:space="0" w:color="020000"/>
            </w:tcBorders>
            <w:vAlign w:val="center"/>
          </w:tcPr>
          <w:p w14:paraId="3634BFE8" w14:textId="77777777" w:rsidR="00C64EED" w:rsidRPr="00C64EED" w:rsidRDefault="00C64EED" w:rsidP="00C64EED">
            <w:pPr>
              <w:spacing w:before="228" w:after="99" w:line="200" w:lineRule="exact"/>
              <w:ind w:left="7"/>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Net expense recognised in the statement of financial performance</w:t>
            </w:r>
          </w:p>
        </w:tc>
        <w:tc>
          <w:tcPr>
            <w:tcW w:w="1968" w:type="dxa"/>
            <w:tcBorders>
              <w:top w:val="single" w:sz="5" w:space="0" w:color="000000"/>
              <w:left w:val="none" w:sz="0" w:space="0" w:color="020000"/>
              <w:bottom w:val="none" w:sz="0" w:space="0" w:color="020000"/>
              <w:right w:val="none" w:sz="0" w:space="0" w:color="020000"/>
            </w:tcBorders>
          </w:tcPr>
          <w:p w14:paraId="20B2EB3E"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917" w:type="dxa"/>
            <w:tcBorders>
              <w:top w:val="single" w:sz="5" w:space="0" w:color="000000"/>
              <w:left w:val="none" w:sz="0" w:space="0" w:color="020000"/>
              <w:bottom w:val="none" w:sz="0" w:space="0" w:color="020000"/>
              <w:right w:val="none" w:sz="0" w:space="0" w:color="020000"/>
            </w:tcBorders>
          </w:tcPr>
          <w:p w14:paraId="0AF779B3"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r>
      <w:tr w:rsidR="00C64EED" w:rsidRPr="00C64EED" w14:paraId="33AA070B" w14:textId="77777777" w:rsidTr="00E80FEF">
        <w:trPr>
          <w:trHeight w:hRule="exact" w:val="312"/>
        </w:trPr>
        <w:tc>
          <w:tcPr>
            <w:tcW w:w="6559" w:type="dxa"/>
            <w:tcBorders>
              <w:top w:val="none" w:sz="0" w:space="0" w:color="020000"/>
              <w:left w:val="none" w:sz="0" w:space="0" w:color="020000"/>
              <w:bottom w:val="none" w:sz="0" w:space="0" w:color="020000"/>
              <w:right w:val="none" w:sz="0" w:space="0" w:color="020000"/>
            </w:tcBorders>
            <w:vAlign w:val="center"/>
          </w:tcPr>
          <w:p w14:paraId="700DFDFF" w14:textId="77777777" w:rsidR="00C64EED" w:rsidRPr="00C64EED" w:rsidRDefault="00C64EED" w:rsidP="00C64EED">
            <w:pPr>
              <w:spacing w:before="113" w:after="4" w:line="194"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Current service cost</w:t>
            </w:r>
          </w:p>
        </w:tc>
        <w:tc>
          <w:tcPr>
            <w:tcW w:w="1968" w:type="dxa"/>
            <w:tcBorders>
              <w:top w:val="none" w:sz="0" w:space="0" w:color="020000"/>
              <w:left w:val="none" w:sz="0" w:space="0" w:color="020000"/>
              <w:bottom w:val="none" w:sz="0" w:space="0" w:color="020000"/>
              <w:right w:val="none" w:sz="0" w:space="0" w:color="020000"/>
            </w:tcBorders>
          </w:tcPr>
          <w:p w14:paraId="63D60A42"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917" w:type="dxa"/>
            <w:tcBorders>
              <w:top w:val="none" w:sz="0" w:space="0" w:color="020000"/>
              <w:left w:val="none" w:sz="0" w:space="0" w:color="020000"/>
              <w:bottom w:val="none" w:sz="0" w:space="0" w:color="020000"/>
              <w:right w:val="none" w:sz="0" w:space="0" w:color="020000"/>
            </w:tcBorders>
            <w:vAlign w:val="center"/>
          </w:tcPr>
          <w:p w14:paraId="2554721A" w14:textId="77777777" w:rsidR="00C64EED" w:rsidRPr="00C64EED" w:rsidRDefault="00C64EED" w:rsidP="00C64EED">
            <w:pPr>
              <w:spacing w:before="118" w:line="193"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(61)</w:t>
            </w:r>
          </w:p>
        </w:tc>
      </w:tr>
      <w:tr w:rsidR="00C64EED" w:rsidRPr="00C64EED" w14:paraId="155BEAAB" w14:textId="77777777" w:rsidTr="00E80FEF">
        <w:trPr>
          <w:trHeight w:hRule="exact" w:val="201"/>
        </w:trPr>
        <w:tc>
          <w:tcPr>
            <w:tcW w:w="6559" w:type="dxa"/>
            <w:tcBorders>
              <w:top w:val="none" w:sz="0" w:space="0" w:color="020000"/>
              <w:left w:val="none" w:sz="0" w:space="0" w:color="020000"/>
              <w:bottom w:val="none" w:sz="0" w:space="0" w:color="020000"/>
              <w:right w:val="none" w:sz="0" w:space="0" w:color="020000"/>
            </w:tcBorders>
            <w:vAlign w:val="center"/>
          </w:tcPr>
          <w:p w14:paraId="1CDD024C" w14:textId="77777777" w:rsidR="00C64EED" w:rsidRPr="00C64EED" w:rsidRDefault="00C64EED" w:rsidP="00C64EED">
            <w:pPr>
              <w:spacing w:after="4" w:line="194"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Interest cost</w:t>
            </w:r>
          </w:p>
        </w:tc>
        <w:tc>
          <w:tcPr>
            <w:tcW w:w="1968" w:type="dxa"/>
            <w:tcBorders>
              <w:top w:val="none" w:sz="0" w:space="0" w:color="020000"/>
              <w:left w:val="none" w:sz="0" w:space="0" w:color="020000"/>
              <w:bottom w:val="none" w:sz="0" w:space="0" w:color="020000"/>
              <w:right w:val="none" w:sz="0" w:space="0" w:color="020000"/>
            </w:tcBorders>
            <w:vAlign w:val="center"/>
          </w:tcPr>
          <w:p w14:paraId="65ADD428" w14:textId="77777777" w:rsidR="00C64EED" w:rsidRPr="00C64EED" w:rsidRDefault="00C64EED" w:rsidP="00C64EED">
            <w:pPr>
              <w:spacing w:line="194"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(545)</w:t>
            </w:r>
          </w:p>
        </w:tc>
        <w:tc>
          <w:tcPr>
            <w:tcW w:w="917" w:type="dxa"/>
            <w:tcBorders>
              <w:top w:val="none" w:sz="0" w:space="0" w:color="020000"/>
              <w:left w:val="none" w:sz="0" w:space="0" w:color="020000"/>
              <w:bottom w:val="none" w:sz="0" w:space="0" w:color="020000"/>
              <w:right w:val="none" w:sz="0" w:space="0" w:color="020000"/>
            </w:tcBorders>
            <w:vAlign w:val="center"/>
          </w:tcPr>
          <w:p w14:paraId="58B0E55C" w14:textId="77777777" w:rsidR="00C64EED" w:rsidRPr="00C64EED" w:rsidRDefault="00C64EED" w:rsidP="00C64EED">
            <w:pPr>
              <w:spacing w:line="194"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(188)</w:t>
            </w:r>
          </w:p>
        </w:tc>
      </w:tr>
      <w:tr w:rsidR="00C64EED" w:rsidRPr="00C64EED" w14:paraId="326F30BB" w14:textId="77777777" w:rsidTr="00E80FEF">
        <w:trPr>
          <w:trHeight w:hRule="exact" w:val="192"/>
        </w:trPr>
        <w:tc>
          <w:tcPr>
            <w:tcW w:w="6559" w:type="dxa"/>
            <w:tcBorders>
              <w:top w:val="none" w:sz="0" w:space="0" w:color="020000"/>
              <w:left w:val="none" w:sz="0" w:space="0" w:color="020000"/>
              <w:bottom w:val="none" w:sz="0" w:space="0" w:color="020000"/>
              <w:right w:val="none" w:sz="0" w:space="0" w:color="020000"/>
            </w:tcBorders>
            <w:vAlign w:val="center"/>
          </w:tcPr>
          <w:p w14:paraId="02465959" w14:textId="77777777" w:rsidR="00C64EED" w:rsidRPr="00C64EED" w:rsidRDefault="00C64EED" w:rsidP="00C64EED">
            <w:pPr>
              <w:spacing w:line="187"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Actuarial (gains) losses</w:t>
            </w:r>
          </w:p>
        </w:tc>
        <w:tc>
          <w:tcPr>
            <w:tcW w:w="1968" w:type="dxa"/>
            <w:tcBorders>
              <w:top w:val="none" w:sz="0" w:space="0" w:color="020000"/>
              <w:left w:val="none" w:sz="0" w:space="0" w:color="020000"/>
              <w:bottom w:val="none" w:sz="0" w:space="0" w:color="020000"/>
              <w:right w:val="none" w:sz="0" w:space="0" w:color="020000"/>
            </w:tcBorders>
            <w:vAlign w:val="center"/>
          </w:tcPr>
          <w:p w14:paraId="5FDE59C9" w14:textId="77777777" w:rsidR="00C64EED" w:rsidRPr="00C64EED" w:rsidRDefault="00C64EED" w:rsidP="00C64EED">
            <w:pPr>
              <w:spacing w:line="187" w:lineRule="exact"/>
              <w:ind w:right="41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971</w:t>
            </w:r>
          </w:p>
        </w:tc>
        <w:tc>
          <w:tcPr>
            <w:tcW w:w="917" w:type="dxa"/>
            <w:tcBorders>
              <w:top w:val="none" w:sz="0" w:space="0" w:color="020000"/>
              <w:left w:val="none" w:sz="0" w:space="0" w:color="020000"/>
              <w:bottom w:val="none" w:sz="0" w:space="0" w:color="020000"/>
              <w:right w:val="none" w:sz="0" w:space="0" w:color="020000"/>
            </w:tcBorders>
            <w:vAlign w:val="center"/>
          </w:tcPr>
          <w:p w14:paraId="70276589" w14:textId="77777777" w:rsidR="00C64EED" w:rsidRPr="00C64EED" w:rsidRDefault="00C64EED" w:rsidP="00C64EED">
            <w:pPr>
              <w:spacing w:line="187" w:lineRule="exact"/>
              <w:ind w:right="44"/>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(4 658)</w:t>
            </w:r>
          </w:p>
        </w:tc>
      </w:tr>
      <w:tr w:rsidR="00C64EED" w:rsidRPr="00C64EED" w14:paraId="2ADDC699" w14:textId="77777777" w:rsidTr="00E80FEF">
        <w:trPr>
          <w:trHeight w:hRule="exact" w:val="250"/>
        </w:trPr>
        <w:tc>
          <w:tcPr>
            <w:tcW w:w="6559" w:type="dxa"/>
            <w:tcBorders>
              <w:top w:val="none" w:sz="0" w:space="0" w:color="020000"/>
              <w:left w:val="none" w:sz="0" w:space="0" w:color="020000"/>
              <w:bottom w:val="single" w:sz="5" w:space="0" w:color="000000"/>
              <w:right w:val="none" w:sz="0" w:space="0" w:color="020000"/>
            </w:tcBorders>
            <w:vAlign w:val="center"/>
          </w:tcPr>
          <w:p w14:paraId="6EAD486D" w14:textId="77777777" w:rsidR="00C64EED" w:rsidRPr="00C64EED" w:rsidRDefault="00C64EED" w:rsidP="00C64EED">
            <w:pPr>
              <w:spacing w:after="41" w:line="194" w:lineRule="exact"/>
              <w:ind w:left="7"/>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Benefits paid</w:t>
            </w:r>
          </w:p>
        </w:tc>
        <w:tc>
          <w:tcPr>
            <w:tcW w:w="1968" w:type="dxa"/>
            <w:tcBorders>
              <w:top w:val="none" w:sz="0" w:space="0" w:color="020000"/>
              <w:left w:val="none" w:sz="0" w:space="0" w:color="020000"/>
              <w:bottom w:val="single" w:sz="5" w:space="0" w:color="000000"/>
              <w:right w:val="none" w:sz="0" w:space="0" w:color="020000"/>
            </w:tcBorders>
            <w:vAlign w:val="center"/>
          </w:tcPr>
          <w:p w14:paraId="08C07D47" w14:textId="77777777" w:rsidR="00C64EED" w:rsidRPr="00C64EED" w:rsidRDefault="00C64EED" w:rsidP="00C64EED">
            <w:pPr>
              <w:spacing w:after="30" w:line="194" w:lineRule="exact"/>
              <w:ind w:right="327"/>
              <w:jc w:val="right"/>
              <w:textAlignment w:val="baseline"/>
              <w:rPr>
                <w:rFonts w:ascii="Arial" w:eastAsia="Arial" w:hAnsi="Arial"/>
                <w:color w:val="000000"/>
                <w:sz w:val="18"/>
                <w:szCs w:val="22"/>
                <w:lang w:val="en-US"/>
              </w:rPr>
            </w:pPr>
            <w:r w:rsidRPr="00C64EED">
              <w:rPr>
                <w:rFonts w:ascii="Arial" w:eastAsia="Arial" w:hAnsi="Arial"/>
                <w:color w:val="000000"/>
                <w:sz w:val="18"/>
                <w:szCs w:val="22"/>
                <w:lang w:val="en-US"/>
              </w:rPr>
              <w:t>399</w:t>
            </w:r>
          </w:p>
        </w:tc>
        <w:tc>
          <w:tcPr>
            <w:tcW w:w="917" w:type="dxa"/>
            <w:tcBorders>
              <w:top w:val="none" w:sz="0" w:space="0" w:color="020000"/>
              <w:left w:val="none" w:sz="0" w:space="0" w:color="020000"/>
              <w:bottom w:val="single" w:sz="5" w:space="0" w:color="000000"/>
              <w:right w:val="none" w:sz="0" w:space="0" w:color="020000"/>
            </w:tcBorders>
          </w:tcPr>
          <w:p w14:paraId="5B92D40C"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r>
      <w:tr w:rsidR="00C64EED" w:rsidRPr="00C64EED" w14:paraId="46C5A02F" w14:textId="77777777" w:rsidTr="00E80FEF">
        <w:trPr>
          <w:trHeight w:hRule="exact" w:val="292"/>
        </w:trPr>
        <w:tc>
          <w:tcPr>
            <w:tcW w:w="6559" w:type="dxa"/>
            <w:tcBorders>
              <w:top w:val="single" w:sz="5" w:space="0" w:color="000000"/>
              <w:left w:val="none" w:sz="0" w:space="0" w:color="020000"/>
              <w:bottom w:val="single" w:sz="5" w:space="0" w:color="000000"/>
              <w:right w:val="none" w:sz="0" w:space="0" w:color="020000"/>
            </w:tcBorders>
          </w:tcPr>
          <w:p w14:paraId="1918A730" w14:textId="77777777" w:rsidR="00C64EED" w:rsidRPr="00C64EED" w:rsidRDefault="00C64EED" w:rsidP="00C64EED">
            <w:pPr>
              <w:textAlignment w:val="baseline"/>
              <w:rPr>
                <w:rFonts w:ascii="Arial" w:eastAsia="Arial" w:hAnsi="Arial"/>
                <w:color w:val="000000"/>
                <w:szCs w:val="22"/>
                <w:lang w:val="en-US"/>
              </w:rPr>
            </w:pPr>
            <w:r w:rsidRPr="00C64EED">
              <w:rPr>
                <w:rFonts w:ascii="Arial" w:eastAsia="Arial" w:hAnsi="Arial"/>
                <w:color w:val="000000"/>
                <w:szCs w:val="22"/>
                <w:lang w:val="en-US"/>
              </w:rPr>
              <w:t xml:space="preserve"> </w:t>
            </w:r>
          </w:p>
        </w:tc>
        <w:tc>
          <w:tcPr>
            <w:tcW w:w="1968" w:type="dxa"/>
            <w:tcBorders>
              <w:top w:val="single" w:sz="5" w:space="0" w:color="000000"/>
              <w:left w:val="none" w:sz="0" w:space="0" w:color="020000"/>
              <w:bottom w:val="single" w:sz="5" w:space="0" w:color="000000"/>
              <w:right w:val="none" w:sz="0" w:space="0" w:color="020000"/>
            </w:tcBorders>
            <w:vAlign w:val="center"/>
          </w:tcPr>
          <w:p w14:paraId="61D29A7A" w14:textId="77777777" w:rsidR="00C64EED" w:rsidRPr="00C64EED" w:rsidRDefault="00C64EED" w:rsidP="00C64EED">
            <w:pPr>
              <w:spacing w:before="50" w:after="28" w:line="200" w:lineRule="exact"/>
              <w:ind w:right="327"/>
              <w:jc w:val="right"/>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825</w:t>
            </w:r>
          </w:p>
        </w:tc>
        <w:tc>
          <w:tcPr>
            <w:tcW w:w="917" w:type="dxa"/>
            <w:tcBorders>
              <w:top w:val="single" w:sz="5" w:space="0" w:color="000000"/>
              <w:left w:val="none" w:sz="0" w:space="0" w:color="020000"/>
              <w:bottom w:val="single" w:sz="5" w:space="0" w:color="000000"/>
              <w:right w:val="none" w:sz="0" w:space="0" w:color="020000"/>
            </w:tcBorders>
            <w:vAlign w:val="center"/>
          </w:tcPr>
          <w:p w14:paraId="677D2371" w14:textId="77777777" w:rsidR="00C64EED" w:rsidRPr="00C64EED" w:rsidRDefault="00C64EED" w:rsidP="00C64EED">
            <w:pPr>
              <w:spacing w:before="52" w:after="26" w:line="200" w:lineRule="exact"/>
              <w:ind w:right="44"/>
              <w:jc w:val="right"/>
              <w:textAlignment w:val="baseline"/>
              <w:rPr>
                <w:rFonts w:ascii="Arial" w:eastAsia="Arial" w:hAnsi="Arial"/>
                <w:b/>
                <w:color w:val="000000"/>
                <w:sz w:val="18"/>
                <w:szCs w:val="22"/>
                <w:lang w:val="en-US"/>
              </w:rPr>
            </w:pPr>
            <w:r w:rsidRPr="00C64EED">
              <w:rPr>
                <w:rFonts w:ascii="Arial" w:eastAsia="Arial" w:hAnsi="Arial"/>
                <w:b/>
                <w:color w:val="000000"/>
                <w:sz w:val="18"/>
                <w:szCs w:val="22"/>
                <w:lang w:val="en-US"/>
              </w:rPr>
              <w:t>(4 907)</w:t>
            </w:r>
          </w:p>
        </w:tc>
      </w:tr>
    </w:tbl>
    <w:p w14:paraId="32DEA4DA" w14:textId="77777777" w:rsidR="00033B8A" w:rsidRDefault="00033B8A">
      <w:pPr>
        <w:rPr>
          <w:rFonts w:ascii="Arial" w:hAnsi="Arial" w:cs="Arial"/>
          <w:sz w:val="20"/>
          <w:szCs w:val="20"/>
        </w:rPr>
      </w:pPr>
    </w:p>
    <w:p w14:paraId="654CE190" w14:textId="77777777" w:rsidR="00033B8A" w:rsidRDefault="00033B8A">
      <w:pPr>
        <w:rPr>
          <w:rFonts w:ascii="Arial" w:hAnsi="Arial" w:cs="Arial"/>
          <w:sz w:val="20"/>
          <w:szCs w:val="20"/>
        </w:rPr>
      </w:pPr>
      <w:r>
        <w:rPr>
          <w:rFonts w:ascii="Arial" w:hAnsi="Arial" w:cs="Arial"/>
          <w:sz w:val="20"/>
          <w:szCs w:val="20"/>
        </w:rPr>
        <w:br w:type="page"/>
      </w:r>
    </w:p>
    <w:p w14:paraId="01369F54" w14:textId="27497CA1" w:rsidR="00CF1C36" w:rsidRDefault="00CF1C36" w:rsidP="00CF1C36">
      <w:pPr>
        <w:tabs>
          <w:tab w:val="left" w:pos="7992"/>
          <w:tab w:val="left" w:pos="9216"/>
        </w:tabs>
        <w:spacing w:before="36" w:after="29" w:line="205" w:lineRule="exact"/>
        <w:ind w:left="216"/>
        <w:textAlignment w:val="baseline"/>
        <w:rPr>
          <w:rFonts w:ascii="Arial" w:eastAsia="Arial" w:hAnsi="Arial"/>
          <w:color w:val="000000"/>
          <w:sz w:val="18"/>
        </w:rPr>
      </w:pPr>
      <w:r>
        <w:rPr>
          <w:noProof/>
          <w:lang w:eastAsia="en-ZA"/>
        </w:rPr>
        <w:lastRenderedPageBreak/>
        <mc:AlternateContent>
          <mc:Choice Requires="wps">
            <w:drawing>
              <wp:anchor distT="0" distB="0" distL="114300" distR="114300" simplePos="0" relativeHeight="251658310" behindDoc="0" locked="0" layoutInCell="1" allowOverlap="1" wp14:anchorId="06B6EA65" wp14:editId="0EE5F897">
                <wp:simplePos x="0" y="0"/>
                <wp:positionH relativeFrom="page">
                  <wp:posOffset>715010</wp:posOffset>
                </wp:positionH>
                <wp:positionV relativeFrom="page">
                  <wp:posOffset>1072515</wp:posOffset>
                </wp:positionV>
                <wp:extent cx="6224905" cy="0"/>
                <wp:effectExtent l="0" t="0" r="0" b="0"/>
                <wp:wrapNone/>
                <wp:docPr id="46"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90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1DAB65" id="Line 103" o:spid="_x0000_s1026" style="position:absolute;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3pt,84.45pt" to="546.45pt,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8RiHwIAAEUEAAAOAAAAZHJzL2Uyb0RvYy54bWysU02P2jAQvVfqf7B8h3xso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S6mGCnS&#10;wY62QnGUpU9hOL1xJcSs1M6G9uhZvZitpt8dUnrVEnXgkeTrxUBiFjKSNynh4gyU2PefNYMYcvQ6&#10;Turc2C5AwgzQOS7kcl8IP3tE4eM0z4t5OsGI3nwJKW+Jxjr/iesOBaPCElhHYHLaOh+IkPIWEuoo&#10;vRFSxn1LhXpgm6fTScxwWgoWvCHO2cN+JS06kSCZ+IttgecxLEDXxLVDXHQNYrL6qFgs03LC1lfb&#10;EyEHG2hJFQpBk0D0ag1i+TFP5+vZelaMiny6HhVpXY8+blbFaLrJPkzqp3q1qrOfgXNWlK1gjKtA&#10;+ybcrPg7YVyf0CC5u3TvA0reosdJAtnbfyQdtxwWO0hkr9llZ2/bB63G4Ou7Co/h8Q724+tf/gIA&#10;AP//AwBQSwMEFAAGAAgAAAAhABHizgveAAAADAEAAA8AAABkcnMvZG93bnJldi54bWxMj0FLw0AQ&#10;he+C/2EZwYu0uw0lpDGbIgW9KVqV9rjNjkkwOxuy2yb+e6cg1Nt7M4833xTryXXihENoPWlYzBUI&#10;pMrblmoNH++PswxEiIas6Tyhhh8MsC6vrwqTWz/SG562sRZcQiE3GpoY+1zKUDXoTJj7Hol3X35w&#10;JrIdamkHM3K562SiVCqdaYkvNKbHTYPV9/boNEipsuX0uRufl3cha/ebev/08qr17c30cA8i4hQv&#10;YTjjMzqUzHTwR7JBdOwXScpRFmm2AnFOqFXC6vA3kmUh/z9R/gIAAP//AwBQSwECLQAUAAYACAAA&#10;ACEAtoM4kv4AAADhAQAAEwAAAAAAAAAAAAAAAAAAAAAAW0NvbnRlbnRfVHlwZXNdLnhtbFBLAQIt&#10;ABQABgAIAAAAIQA4/SH/1gAAAJQBAAALAAAAAAAAAAAAAAAAAC8BAABfcmVscy8ucmVsc1BLAQIt&#10;ABQABgAIAAAAIQAXd8RiHwIAAEUEAAAOAAAAAAAAAAAAAAAAAC4CAABkcnMvZTJvRG9jLnhtbFBL&#10;AQItABQABgAIAAAAIQAR4s4L3gAAAAwBAAAPAAAAAAAAAAAAAAAAAHkEAABkcnMvZG93bnJldi54&#10;bWxQSwUGAAAAAAQABADzAAAAhAUAAAAA&#10;" strokeweight=".95pt">
                <w10:wrap anchorx="page" anchory="page"/>
              </v:line>
            </w:pict>
          </mc:Fallback>
        </mc:AlternateContent>
      </w:r>
      <w:r>
        <w:rPr>
          <w:rFonts w:ascii="Arial" w:eastAsia="Arial" w:hAnsi="Arial"/>
          <w:color w:val="000000"/>
          <w:sz w:val="18"/>
        </w:rPr>
        <w:t>Figures in Rand thousand</w:t>
      </w:r>
      <w:r>
        <w:rPr>
          <w:rFonts w:ascii="Arial" w:eastAsia="Arial" w:hAnsi="Arial"/>
          <w:color w:val="000000"/>
          <w:sz w:val="18"/>
        </w:rPr>
        <w:tab/>
        <w:t>2016</w:t>
      </w:r>
      <w:r>
        <w:rPr>
          <w:rFonts w:ascii="Arial" w:eastAsia="Arial" w:hAnsi="Arial"/>
          <w:color w:val="000000"/>
          <w:sz w:val="18"/>
        </w:rPr>
        <w:tab/>
        <w:t>2015</w:t>
      </w:r>
    </w:p>
    <w:p w14:paraId="278AFA69" w14:textId="493EF265" w:rsidR="00CF1C36" w:rsidRDefault="00CF1C36" w:rsidP="00CF1C36">
      <w:pPr>
        <w:spacing w:before="142" w:line="394" w:lineRule="exact"/>
        <w:ind w:left="576" w:hanging="360"/>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11" behindDoc="0" locked="0" layoutInCell="1" allowOverlap="1" wp14:anchorId="7E92A16D" wp14:editId="3DFA16AD">
                <wp:simplePos x="0" y="0"/>
                <wp:positionH relativeFrom="page">
                  <wp:posOffset>702310</wp:posOffset>
                </wp:positionH>
                <wp:positionV relativeFrom="page">
                  <wp:posOffset>1332230</wp:posOffset>
                </wp:positionV>
                <wp:extent cx="6227445" cy="0"/>
                <wp:effectExtent l="0" t="0" r="0" b="0"/>
                <wp:wrapNone/>
                <wp:docPr id="102"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744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0107D4" id="Line 102" o:spid="_x0000_s1026" style="position:absolute;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3pt,104.9pt" to="545.65pt,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VeHwIAAEYEAAAOAAAAZHJzL2Uyb0RvYy54bWysU02P2jAQvVfqf7B8h3w0sGxEWFUEetm2&#10;SLv9AcZ2iFXHtmxDQFX/e8cOQWx7qapyMOPMzJs3M8/Lp3Mn0YlbJ7SqcDZNMeKKaibUocLfXreT&#10;BUbOE8WI1IpX+MIdflq9f7fsTclz3WrJuEUAolzZmwq33psySRxteUfcVBuuwNlo2xEPV3tImCU9&#10;oHcyydN0nvTaMmM15c7B13pw4lXEbxpO/demcdwjWWHg5uNp47kPZ7JakvJgiWkFvdIg/8CiI0JB&#10;0RtUTTxBRyv+gOoEtdrpxk+p7hLdNILy2AN0k6W/dfPSEsNjLzAcZ25jcv8Pln457SwSDHaX5hgp&#10;0sGSnoXiKNxhOr1xJQSt1c6G/uhZvZhnTb87pPS6JerAI8vXi4HELGQkb1LCxRmose8/awYx5Oh1&#10;HNW5sV2AhCGgc9zI5bYRfvaIwsd5nj8UxQwjOvoSUo6Jxjr/iesOBaPCElhHYHJ6dj4QIeUYEuoo&#10;vRVSxoVLhXpgO8uLNGY4LQUL3hDn7GG/lhadSNBM/MW2wHMfFqBr4tohLroGNVl9VCyWaTlhm6vt&#10;iZCDDbSkCoWgSSB6tQa1/HhMHzeLzaKYFPl8MynSup583K6LyXybPczqD/V6XWc/A+esKFvBGFeB&#10;9qjcrPg7ZVzf0KC5m3ZvA0reosdJAtnxP5KOWw6LHSSy1+yys+P2Qawx+Pqwwmu4v4N9//xXvwAA&#10;AP//AwBQSwMEFAAGAAgAAAAhAFZvqSPdAAAADAEAAA8AAABkcnMvZG93bnJldi54bWxMj8FOwzAQ&#10;RO9I/IO1SNyonRZFbYhTUaQeuFQi7Qc48TaJiNdR7DaBr2crIcFxdmdn3+Tb2fXiimPoPGlIFgoE&#10;Uu1tR42G03H/tAYRoiFrek+o4QsDbIv7u9xk1k/0gdcyNoJDKGRGQxvjkEkZ6hadCQs/IPHu7Edn&#10;IsuxkXY0E4e7Xi6VSqUzHfGH1gz41mL9WV4cY5xX5lnRfnc6pAea3nfr6rsMWj8+zK8vICLO8c8M&#10;N3y+gYKZKn8hG0TPOlEpWzUs1YY73Bxqk6xAVL8jWeTyf4niBwAA//8DAFBLAQItABQABgAIAAAA&#10;IQC2gziS/gAAAOEBAAATAAAAAAAAAAAAAAAAAAAAAABbQ29udGVudF9UeXBlc10ueG1sUEsBAi0A&#10;FAAGAAgAAAAhADj9If/WAAAAlAEAAAsAAAAAAAAAAAAAAAAALwEAAF9yZWxzLy5yZWxzUEsBAi0A&#10;FAAGAAgAAAAhALiRVV4fAgAARgQAAA4AAAAAAAAAAAAAAAAALgIAAGRycy9lMm9Eb2MueG1sUEsB&#10;Ai0AFAAGAAgAAAAhAFZvqSPdAAAADAEAAA8AAAAAAAAAAAAAAAAAeQQAAGRycy9kb3ducmV2Lnht&#10;bFBLBQYAAAAABAAEAPMAAACDBQAAAAA=&#10;" strokeweight="1.2pt">
                <w10:wrap anchorx="page" anchory="page"/>
              </v:line>
            </w:pict>
          </mc:Fallback>
        </mc:AlternateContent>
      </w:r>
      <w:r>
        <w:rPr>
          <w:rFonts w:ascii="Arial" w:eastAsia="Arial" w:hAnsi="Arial"/>
          <w:b/>
          <w:color w:val="000000"/>
          <w:sz w:val="18"/>
        </w:rPr>
        <w:t xml:space="preserve">14. Employee benefit obligations (continued) </w:t>
      </w:r>
      <w:r>
        <w:rPr>
          <w:rFonts w:ascii="Arial" w:eastAsia="Arial" w:hAnsi="Arial"/>
          <w:b/>
          <w:color w:val="000000"/>
          <w:sz w:val="18"/>
        </w:rPr>
        <w:br/>
        <w:t>Key assumptions used</w:t>
      </w:r>
    </w:p>
    <w:p w14:paraId="19B55E06" w14:textId="77777777" w:rsidR="00CF1C36" w:rsidRDefault="00CF1C36" w:rsidP="00CF1C36">
      <w:pPr>
        <w:spacing w:before="195" w:after="108" w:line="201" w:lineRule="exact"/>
        <w:ind w:left="576" w:right="216"/>
        <w:textAlignment w:val="baseline"/>
        <w:rPr>
          <w:rFonts w:ascii="Arial" w:eastAsia="Arial" w:hAnsi="Arial"/>
          <w:color w:val="000000"/>
          <w:sz w:val="18"/>
        </w:rPr>
      </w:pPr>
      <w:r>
        <w:rPr>
          <w:rFonts w:ascii="Arial" w:eastAsia="Arial" w:hAnsi="Arial"/>
          <w:color w:val="000000"/>
          <w:sz w:val="18"/>
        </w:rPr>
        <w:t>Assumptions used on last valuation on 30 June 2016. The discount rates were deduced from JSE Zero Coupon bond yield after market close on 30 June 2016.</w:t>
      </w:r>
    </w:p>
    <w:tbl>
      <w:tblPr>
        <w:tblW w:w="0" w:type="auto"/>
        <w:tblLayout w:type="fixed"/>
        <w:tblCellMar>
          <w:left w:w="0" w:type="dxa"/>
          <w:right w:w="0" w:type="dxa"/>
        </w:tblCellMar>
        <w:tblLook w:val="0000" w:firstRow="0" w:lastRow="0" w:firstColumn="0" w:lastColumn="0" w:noHBand="0" w:noVBand="0"/>
      </w:tblPr>
      <w:tblGrid>
        <w:gridCol w:w="7287"/>
        <w:gridCol w:w="1853"/>
        <w:gridCol w:w="1060"/>
      </w:tblGrid>
      <w:tr w:rsidR="00CF1C36" w14:paraId="00755A8D" w14:textId="77777777" w:rsidTr="00E80FEF">
        <w:trPr>
          <w:trHeight w:hRule="exact" w:val="288"/>
        </w:trPr>
        <w:tc>
          <w:tcPr>
            <w:tcW w:w="7287" w:type="dxa"/>
            <w:tcBorders>
              <w:top w:val="none" w:sz="0" w:space="0" w:color="020000"/>
              <w:left w:val="none" w:sz="0" w:space="0" w:color="020000"/>
              <w:bottom w:val="none" w:sz="0" w:space="0" w:color="020000"/>
              <w:right w:val="none" w:sz="0" w:space="0" w:color="020000"/>
            </w:tcBorders>
            <w:vAlign w:val="center"/>
          </w:tcPr>
          <w:p w14:paraId="5DE4BCEB" w14:textId="77777777" w:rsidR="00CF1C36" w:rsidRDefault="00CF1C36" w:rsidP="00E80FEF">
            <w:pPr>
              <w:spacing w:before="103" w:line="185" w:lineRule="exact"/>
              <w:ind w:left="629"/>
              <w:textAlignment w:val="baseline"/>
              <w:rPr>
                <w:rFonts w:ascii="Arial" w:eastAsia="Arial" w:hAnsi="Arial"/>
                <w:color w:val="000000"/>
                <w:sz w:val="18"/>
              </w:rPr>
            </w:pPr>
            <w:r>
              <w:rPr>
                <w:rFonts w:ascii="Arial" w:eastAsia="Arial" w:hAnsi="Arial"/>
                <w:color w:val="000000"/>
                <w:sz w:val="18"/>
              </w:rPr>
              <w:t>Discount rates used</w:t>
            </w:r>
          </w:p>
        </w:tc>
        <w:tc>
          <w:tcPr>
            <w:tcW w:w="1853" w:type="dxa"/>
            <w:tcBorders>
              <w:top w:val="none" w:sz="0" w:space="0" w:color="020000"/>
              <w:left w:val="none" w:sz="0" w:space="0" w:color="020000"/>
              <w:bottom w:val="none" w:sz="0" w:space="0" w:color="020000"/>
              <w:right w:val="none" w:sz="0" w:space="0" w:color="020000"/>
            </w:tcBorders>
            <w:vAlign w:val="center"/>
          </w:tcPr>
          <w:p w14:paraId="2B30766D" w14:textId="77777777" w:rsidR="00CF1C36" w:rsidRDefault="00CF1C36" w:rsidP="00E80FEF">
            <w:pPr>
              <w:spacing w:before="98" w:line="190" w:lineRule="exact"/>
              <w:ind w:right="327"/>
              <w:jc w:val="right"/>
              <w:textAlignment w:val="baseline"/>
              <w:rPr>
                <w:rFonts w:ascii="Arial" w:eastAsia="Arial" w:hAnsi="Arial"/>
                <w:color w:val="000000"/>
                <w:sz w:val="18"/>
              </w:rPr>
            </w:pPr>
            <w:r>
              <w:rPr>
                <w:rFonts w:ascii="Arial" w:eastAsia="Arial" w:hAnsi="Arial"/>
                <w:color w:val="000000"/>
                <w:sz w:val="18"/>
              </w:rPr>
              <w:t>8,50 %</w:t>
            </w:r>
          </w:p>
        </w:tc>
        <w:tc>
          <w:tcPr>
            <w:tcW w:w="1060" w:type="dxa"/>
            <w:tcBorders>
              <w:top w:val="none" w:sz="0" w:space="0" w:color="020000"/>
              <w:left w:val="none" w:sz="0" w:space="0" w:color="020000"/>
              <w:bottom w:val="none" w:sz="0" w:space="0" w:color="020000"/>
              <w:right w:val="none" w:sz="0" w:space="0" w:color="020000"/>
            </w:tcBorders>
            <w:vAlign w:val="center"/>
          </w:tcPr>
          <w:p w14:paraId="7D3BF6BB" w14:textId="77777777" w:rsidR="00CF1C36" w:rsidRDefault="00CF1C36" w:rsidP="00E80FEF">
            <w:pPr>
              <w:spacing w:before="93" w:line="195" w:lineRule="exact"/>
              <w:jc w:val="center"/>
              <w:textAlignment w:val="baseline"/>
              <w:rPr>
                <w:rFonts w:ascii="Arial" w:eastAsia="Arial" w:hAnsi="Arial"/>
                <w:color w:val="000000"/>
                <w:sz w:val="18"/>
              </w:rPr>
            </w:pPr>
            <w:r>
              <w:rPr>
                <w:rFonts w:ascii="Arial" w:eastAsia="Arial" w:hAnsi="Arial"/>
                <w:color w:val="000000"/>
                <w:sz w:val="18"/>
              </w:rPr>
              <w:t>7,99 %</w:t>
            </w:r>
          </w:p>
        </w:tc>
      </w:tr>
      <w:tr w:rsidR="00CF1C36" w14:paraId="4DEF0164" w14:textId="77777777" w:rsidTr="00E80FEF">
        <w:trPr>
          <w:trHeight w:hRule="exact" w:val="197"/>
        </w:trPr>
        <w:tc>
          <w:tcPr>
            <w:tcW w:w="7287" w:type="dxa"/>
            <w:tcBorders>
              <w:top w:val="none" w:sz="0" w:space="0" w:color="020000"/>
              <w:left w:val="none" w:sz="0" w:space="0" w:color="020000"/>
              <w:bottom w:val="none" w:sz="0" w:space="0" w:color="020000"/>
              <w:right w:val="none" w:sz="0" w:space="0" w:color="020000"/>
            </w:tcBorders>
            <w:vAlign w:val="center"/>
          </w:tcPr>
          <w:p w14:paraId="311F7504" w14:textId="77777777" w:rsidR="00CF1C36" w:rsidRDefault="00CF1C36" w:rsidP="00E80FEF">
            <w:pPr>
              <w:spacing w:line="173" w:lineRule="exact"/>
              <w:ind w:left="629"/>
              <w:textAlignment w:val="baseline"/>
              <w:rPr>
                <w:rFonts w:ascii="Arial" w:eastAsia="Arial" w:hAnsi="Arial"/>
                <w:color w:val="000000"/>
                <w:sz w:val="18"/>
              </w:rPr>
            </w:pPr>
            <w:r>
              <w:rPr>
                <w:rFonts w:ascii="Arial" w:eastAsia="Arial" w:hAnsi="Arial"/>
                <w:color w:val="000000"/>
                <w:sz w:val="18"/>
              </w:rPr>
              <w:t>Healthcare cost inflation rate</w:t>
            </w:r>
          </w:p>
        </w:tc>
        <w:tc>
          <w:tcPr>
            <w:tcW w:w="1853" w:type="dxa"/>
            <w:tcBorders>
              <w:top w:val="none" w:sz="0" w:space="0" w:color="020000"/>
              <w:left w:val="none" w:sz="0" w:space="0" w:color="020000"/>
              <w:bottom w:val="none" w:sz="0" w:space="0" w:color="020000"/>
              <w:right w:val="none" w:sz="0" w:space="0" w:color="020000"/>
            </w:tcBorders>
            <w:vAlign w:val="center"/>
          </w:tcPr>
          <w:p w14:paraId="1ED8F139" w14:textId="77777777" w:rsidR="00CF1C36" w:rsidRDefault="00CF1C36" w:rsidP="00E80FEF">
            <w:pPr>
              <w:spacing w:line="178" w:lineRule="exact"/>
              <w:ind w:right="327"/>
              <w:jc w:val="right"/>
              <w:textAlignment w:val="baseline"/>
              <w:rPr>
                <w:rFonts w:ascii="Arial" w:eastAsia="Arial" w:hAnsi="Arial"/>
                <w:color w:val="000000"/>
                <w:sz w:val="18"/>
              </w:rPr>
            </w:pPr>
            <w:r>
              <w:rPr>
                <w:rFonts w:ascii="Arial" w:eastAsia="Arial" w:hAnsi="Arial"/>
                <w:color w:val="000000"/>
                <w:sz w:val="18"/>
              </w:rPr>
              <w:t>7,67%</w:t>
            </w:r>
          </w:p>
        </w:tc>
        <w:tc>
          <w:tcPr>
            <w:tcW w:w="1060" w:type="dxa"/>
            <w:tcBorders>
              <w:top w:val="none" w:sz="0" w:space="0" w:color="020000"/>
              <w:left w:val="none" w:sz="0" w:space="0" w:color="020000"/>
              <w:bottom w:val="none" w:sz="0" w:space="0" w:color="020000"/>
              <w:right w:val="none" w:sz="0" w:space="0" w:color="020000"/>
            </w:tcBorders>
            <w:vAlign w:val="center"/>
          </w:tcPr>
          <w:p w14:paraId="03AAE3BA" w14:textId="77777777" w:rsidR="00CF1C36" w:rsidRDefault="00CF1C36" w:rsidP="00E80FEF">
            <w:pPr>
              <w:spacing w:line="182" w:lineRule="exact"/>
              <w:jc w:val="center"/>
              <w:textAlignment w:val="baseline"/>
              <w:rPr>
                <w:rFonts w:ascii="Arial" w:eastAsia="Arial" w:hAnsi="Arial"/>
                <w:color w:val="000000"/>
                <w:sz w:val="18"/>
              </w:rPr>
            </w:pPr>
            <w:r>
              <w:rPr>
                <w:rFonts w:ascii="Arial" w:eastAsia="Arial" w:hAnsi="Arial"/>
                <w:color w:val="000000"/>
                <w:sz w:val="18"/>
              </w:rPr>
              <w:t>7,63 %</w:t>
            </w:r>
          </w:p>
        </w:tc>
      </w:tr>
      <w:tr w:rsidR="00CF1C36" w14:paraId="0E986066" w14:textId="77777777" w:rsidTr="00E80FEF">
        <w:trPr>
          <w:trHeight w:hRule="exact" w:val="474"/>
        </w:trPr>
        <w:tc>
          <w:tcPr>
            <w:tcW w:w="7287" w:type="dxa"/>
            <w:tcBorders>
              <w:top w:val="none" w:sz="0" w:space="0" w:color="020000"/>
              <w:left w:val="none" w:sz="0" w:space="0" w:color="020000"/>
              <w:bottom w:val="none" w:sz="0" w:space="0" w:color="020000"/>
              <w:right w:val="none" w:sz="0" w:space="0" w:color="020000"/>
            </w:tcBorders>
          </w:tcPr>
          <w:p w14:paraId="65153EF7" w14:textId="77777777" w:rsidR="00CF1C36" w:rsidRDefault="00CF1C36" w:rsidP="00E80FEF">
            <w:pPr>
              <w:spacing w:after="47" w:line="201" w:lineRule="exact"/>
              <w:ind w:left="612" w:right="972"/>
              <w:textAlignment w:val="baseline"/>
              <w:rPr>
                <w:rFonts w:ascii="Arial" w:eastAsia="Arial" w:hAnsi="Arial"/>
                <w:color w:val="000000"/>
                <w:sz w:val="18"/>
              </w:rPr>
            </w:pPr>
            <w:r>
              <w:rPr>
                <w:rFonts w:ascii="Arial" w:eastAsia="Arial" w:hAnsi="Arial"/>
                <w:color w:val="000000"/>
                <w:sz w:val="18"/>
              </w:rPr>
              <w:t>Rate of increase in employer post-retirement medical contribution subsidy payment</w:t>
            </w:r>
          </w:p>
        </w:tc>
        <w:tc>
          <w:tcPr>
            <w:tcW w:w="1853" w:type="dxa"/>
            <w:tcBorders>
              <w:top w:val="none" w:sz="0" w:space="0" w:color="020000"/>
              <w:left w:val="none" w:sz="0" w:space="0" w:color="020000"/>
              <w:bottom w:val="none" w:sz="0" w:space="0" w:color="020000"/>
              <w:right w:val="none" w:sz="0" w:space="0" w:color="020000"/>
            </w:tcBorders>
          </w:tcPr>
          <w:p w14:paraId="7B1D85F5" w14:textId="77777777" w:rsidR="00CF1C36" w:rsidRDefault="00CF1C36" w:rsidP="00E80FEF">
            <w:pPr>
              <w:spacing w:after="253" w:line="205" w:lineRule="exact"/>
              <w:ind w:right="327"/>
              <w:jc w:val="right"/>
              <w:textAlignment w:val="baseline"/>
              <w:rPr>
                <w:rFonts w:ascii="Arial" w:eastAsia="Arial" w:hAnsi="Arial"/>
                <w:color w:val="000000"/>
                <w:sz w:val="18"/>
              </w:rPr>
            </w:pPr>
            <w:r>
              <w:rPr>
                <w:rFonts w:ascii="Arial" w:eastAsia="Arial" w:hAnsi="Arial"/>
                <w:color w:val="000000"/>
                <w:sz w:val="18"/>
              </w:rPr>
              <w:t>5,38 %</w:t>
            </w:r>
          </w:p>
        </w:tc>
        <w:tc>
          <w:tcPr>
            <w:tcW w:w="1060" w:type="dxa"/>
            <w:tcBorders>
              <w:top w:val="none" w:sz="0" w:space="0" w:color="020000"/>
              <w:left w:val="none" w:sz="0" w:space="0" w:color="020000"/>
              <w:bottom w:val="none" w:sz="0" w:space="0" w:color="020000"/>
              <w:right w:val="none" w:sz="0" w:space="0" w:color="020000"/>
            </w:tcBorders>
          </w:tcPr>
          <w:p w14:paraId="36A90E5A" w14:textId="77777777" w:rsidR="00CF1C36" w:rsidRDefault="00CF1C36" w:rsidP="00E80FEF">
            <w:pPr>
              <w:spacing w:after="256" w:line="205" w:lineRule="exact"/>
              <w:jc w:val="center"/>
              <w:textAlignment w:val="baseline"/>
              <w:rPr>
                <w:rFonts w:ascii="Arial" w:eastAsia="Arial" w:hAnsi="Arial"/>
                <w:color w:val="000000"/>
                <w:sz w:val="18"/>
              </w:rPr>
            </w:pPr>
            <w:r>
              <w:rPr>
                <w:rFonts w:ascii="Arial" w:eastAsia="Arial" w:hAnsi="Arial"/>
                <w:color w:val="000000"/>
                <w:sz w:val="18"/>
              </w:rPr>
              <w:t>7,13 %</w:t>
            </w:r>
          </w:p>
        </w:tc>
      </w:tr>
    </w:tbl>
    <w:p w14:paraId="42A94C0F" w14:textId="77777777" w:rsidR="00033B8A" w:rsidRDefault="00033B8A">
      <w:pPr>
        <w:rPr>
          <w:rFonts w:ascii="Arial" w:hAnsi="Arial" w:cs="Arial"/>
          <w:sz w:val="20"/>
          <w:szCs w:val="20"/>
        </w:rPr>
      </w:pPr>
    </w:p>
    <w:p w14:paraId="3272CAAA" w14:textId="77777777" w:rsidR="00033B8A" w:rsidRDefault="00033B8A">
      <w:pPr>
        <w:rPr>
          <w:rFonts w:ascii="Arial" w:hAnsi="Arial" w:cs="Arial"/>
          <w:sz w:val="20"/>
          <w:szCs w:val="20"/>
        </w:rPr>
      </w:pPr>
      <w:r>
        <w:rPr>
          <w:rFonts w:ascii="Arial" w:hAnsi="Arial" w:cs="Arial"/>
          <w:sz w:val="20"/>
          <w:szCs w:val="20"/>
        </w:rPr>
        <w:br w:type="page"/>
      </w:r>
    </w:p>
    <w:p w14:paraId="37BBC92E" w14:textId="56006A67" w:rsidR="00CF1C36" w:rsidRDefault="00CF1C36" w:rsidP="00CF1C36">
      <w:pPr>
        <w:tabs>
          <w:tab w:val="left" w:pos="7992"/>
          <w:tab w:val="left" w:pos="9144"/>
        </w:tabs>
        <w:spacing w:before="33" w:after="43" w:line="199" w:lineRule="exact"/>
        <w:ind w:left="216"/>
        <w:textAlignment w:val="baseline"/>
        <w:rPr>
          <w:rFonts w:ascii="Arial" w:eastAsia="Arial" w:hAnsi="Arial"/>
          <w:color w:val="000000"/>
          <w:sz w:val="17"/>
        </w:rPr>
      </w:pPr>
      <w:r>
        <w:rPr>
          <w:noProof/>
          <w:lang w:eastAsia="en-ZA"/>
        </w:rPr>
        <w:lastRenderedPageBreak/>
        <mc:AlternateContent>
          <mc:Choice Requires="wps">
            <w:drawing>
              <wp:anchor distT="0" distB="0" distL="114300" distR="114300" simplePos="0" relativeHeight="251658312" behindDoc="0" locked="0" layoutInCell="1" allowOverlap="1" wp14:anchorId="729E2BD3" wp14:editId="1388E07A">
                <wp:simplePos x="0" y="0"/>
                <wp:positionH relativeFrom="margin">
                  <wp:posOffset>103505</wp:posOffset>
                </wp:positionH>
                <wp:positionV relativeFrom="page">
                  <wp:posOffset>1090295</wp:posOffset>
                </wp:positionV>
                <wp:extent cx="6188075" cy="0"/>
                <wp:effectExtent l="0" t="0" r="22225" b="19050"/>
                <wp:wrapNone/>
                <wp:docPr id="52"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807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DF12F" id="Line 100" o:spid="_x0000_s1026" style="position:absolute;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8.15pt,85.85pt" to="495.4pt,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1PXHwIAAEQEAAAOAAAAZHJzL2Uyb0RvYy54bWysU82O2jAQvlfqO1i+QxI2sGxEWFUJ9EK7&#10;SLt9AGM7xKpjW7YhoKrv3rEDiG0vVdUcnLFn5ptv/hbPp06iI7dOaFXibJxixBXVTKh9ib+9rUdz&#10;jJwnihGpFS/xmTv8vPz4YdGbgk90qyXjFgGIckVvStx6b4okcbTlHXFjbbgCZaNtRzxc7T5hlvSA&#10;3slkkqazpNeWGaspdw5e60GJlxG/aTj1L03juEeyxMDNx9PGcxfOZLkgxd4S0wp6oUH+gUVHhIKg&#10;N6iaeIIOVvwB1QlqtdONH1PdJbppBOUxB8gmS3/L5rUlhsdcoDjO3Mrk/h8s/XrcWiRYiacTjBTp&#10;oEcboTjK0lic3rgCbCq1tSE9elKvZqPpd4eUrlqi9jySfDsbcMxCOZN3LuHiDITY9V80Axty8DpW&#10;6tTYLkBCDdApNuR8awg/eUThcZbN5+njFCN61SWkuDoa6/xnrjsUhBJLYB2ByXHjfCBCiqtJiKP0&#10;WkgZ+y0V6gH8YZpGB6elYEEZzJzd7ypp0ZGEiYlfzAo092YBuSauHeyiapglqw+KxSgtJ2x1kT0R&#10;cpCBlVQhEOQIPC/SMCs/ntKn1Xw1z0f5ZLYa5Wldjz6tq3w0W2eP0/qhrqo6+xk4Z3nRCsa4CrSv&#10;c5vlfzcXlw0aJu42ubf6JO/RYyGB7PUfSccmh76GRXPFTrPz1l6bD6MajS9rFXbh/g7y/fIvfwEA&#10;AP//AwBQSwMEFAAGAAgAAAAhAL8leSvcAAAACgEAAA8AAABkcnMvZG93bnJldi54bWxMj0FLxDAQ&#10;he+C/yGM4M1NqnTXrU0XESpePLiK52wT22IyKUm2qf56RxDc0/BmHm++V+8WZ9lsQhw9SihWApjB&#10;zusRewlvr+3VLbCYFGplPRoJXybCrjk/q1WlfcYXM+9TzygEY6UkDClNFeexG4xTceUng3T78MGp&#10;RDL0XAeVKdxZfi3Emjs1In0Y1GQeBtN97o9OAhbp3eac8hy+y8eyKNsn8dxKeXmx3N8BS2ZJ/2b4&#10;xSd0aIjp4I+oI7Ok1zfkpLkpNsDIsN0K6nL42/Cm5qcVmh8AAAD//wMAUEsBAi0AFAAGAAgAAAAh&#10;ALaDOJL+AAAA4QEAABMAAAAAAAAAAAAAAAAAAAAAAFtDb250ZW50X1R5cGVzXS54bWxQSwECLQAU&#10;AAYACAAAACEAOP0h/9YAAACUAQAACwAAAAAAAAAAAAAAAAAvAQAAX3JlbHMvLnJlbHNQSwECLQAU&#10;AAYACAAAACEAtz9T1x8CAABEBAAADgAAAAAAAAAAAAAAAAAuAgAAZHJzL2Uyb0RvYy54bWxQSwEC&#10;LQAUAAYACAAAACEAvyV5K9wAAAAKAQAADwAAAAAAAAAAAAAAAAB5BAAAZHJzL2Rvd25yZXYueG1s&#10;UEsFBgAAAAAEAAQA8wAAAIIFAAAAAA==&#10;" strokeweight=".5pt">
                <w10:wrap anchorx="margin" anchory="page"/>
              </v:line>
            </w:pict>
          </mc:Fallback>
        </mc:AlternateContent>
      </w:r>
      <w:r>
        <w:rPr>
          <w:rFonts w:ascii="Arial" w:eastAsia="Arial" w:hAnsi="Arial"/>
          <w:color w:val="000000"/>
          <w:sz w:val="17"/>
        </w:rPr>
        <w:t>Figures in Rand thousand</w:t>
      </w:r>
      <w:r>
        <w:rPr>
          <w:rFonts w:ascii="Arial" w:eastAsia="Arial" w:hAnsi="Arial"/>
          <w:color w:val="000000"/>
          <w:sz w:val="17"/>
        </w:rPr>
        <w:tab/>
        <w:t>2016</w:t>
      </w:r>
      <w:r>
        <w:rPr>
          <w:rFonts w:ascii="Arial" w:eastAsia="Arial" w:hAnsi="Arial"/>
          <w:color w:val="000000"/>
          <w:sz w:val="17"/>
        </w:rPr>
        <w:tab/>
        <w:t>2015</w:t>
      </w:r>
    </w:p>
    <w:p w14:paraId="3A21C68C" w14:textId="68FED6F2" w:rsidR="00CF1C36" w:rsidRDefault="00CF1C36" w:rsidP="00CF1C36">
      <w:pPr>
        <w:spacing w:before="132" w:line="396" w:lineRule="exact"/>
        <w:ind w:left="576" w:hanging="360"/>
        <w:textAlignment w:val="baseline"/>
        <w:rPr>
          <w:rFonts w:ascii="Arial" w:eastAsia="Arial" w:hAnsi="Arial"/>
          <w:b/>
          <w:color w:val="000000"/>
          <w:sz w:val="17"/>
        </w:rPr>
      </w:pPr>
      <w:r>
        <w:rPr>
          <w:noProof/>
          <w:lang w:eastAsia="en-ZA"/>
        </w:rPr>
        <mc:AlternateContent>
          <mc:Choice Requires="wps">
            <w:drawing>
              <wp:anchor distT="0" distB="0" distL="114300" distR="114300" simplePos="0" relativeHeight="251658313" behindDoc="0" locked="0" layoutInCell="1" allowOverlap="1" wp14:anchorId="732A67DA" wp14:editId="23C999CA">
                <wp:simplePos x="0" y="0"/>
                <wp:positionH relativeFrom="page">
                  <wp:posOffset>746125</wp:posOffset>
                </wp:positionH>
                <wp:positionV relativeFrom="page">
                  <wp:posOffset>1320800</wp:posOffset>
                </wp:positionV>
                <wp:extent cx="6193790" cy="0"/>
                <wp:effectExtent l="0" t="0" r="0" b="0"/>
                <wp:wrapNone/>
                <wp:docPr id="55"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379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4589E" id="Line 99" o:spid="_x0000_s1026" style="position:absolute;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75pt,104pt" to="546.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y2PHwIAAEQEAAAOAAAAZHJzL2Uyb0RvYy54bWysU8GO2jAQvVfqP1i5QxI2sCQirKoEetl2&#10;kXb7AcZ2iFXHtmxDQFX/vWOHILa9VFU5mHFm5s2bmefV07kT6MSM5UqWUTpNIsQkUZTLQxl9e9tO&#10;lhGyDkuKhZKsjC7MRk/rjx9WvS7YTLVKUGYQgEhb9LqMWud0EceWtKzDdqo0k+BslOmwg6s5xNTg&#10;HtA7Ec+SZBH3ylBtFGHWwtd6cEbrgN80jLiXprHMIVFGwM2F04Rz7894vcLFwWDdcnKlgf+BRYe5&#10;hKI3qBo7jI6G/wHVcWKUVY2bEtXFqmk4YaEH6CZNfuvmtcWahV5gOFbfxmT/Hyz5etoZxGkZzecR&#10;kriDHT1zyVCe+9n02hYQUsmd8d2Rs3zVz4p8t0iqqsXywALHt4uGvNRnxO9S/MVqqLDvvygKMfjo&#10;VBjUuTGdh4QRoHPYx+W2D3Z2iMDHRZo/POawNjL6YlyMidpY95mpDnmjjASQDsD49GydJ4KLMcTX&#10;kWrLhQjrFhL1wHaWLOYhwyrBqff6OGsO+0oYdMJeMeEX2gLPfZiHrrFth7jgGrRk1FHSUKZlmG6u&#10;tsNcDDbQEtIXgiaB6NUatPIjT/LNcrPMJtlssZlkSV1PPm2rbLLYpo/z+qGuqjr96TmnWdFySpn0&#10;tEfdptnf6eL6ggbF3ZR7G1D8Hj1MEsiO/4F02LJf7CCRvaKXnRm3D1INwddn5d/C/R3s+8e//gUA&#10;AP//AwBQSwMEFAAGAAgAAAAhAI9E7ObfAAAADAEAAA8AAABkcnMvZG93bnJldi54bWxMj0FLw0AQ&#10;he+C/2EZwYvY3YZa0zSbIgW9KVoVe9xmp0kwOxuy2yb+e6cg2ON78/HmvXw1ulYcsQ+NJw3TiQKB&#10;VHrbUKXh4/3xNgURoiFrWk+o4QcDrIrLi9xk1g/0hsdNrASHUMiMhjrGLpMylDU6Eya+Q+Lb3vfO&#10;RJZ9JW1vBg53rUyUmktnGuIPtelwXWP5vTk4DVKqdDZ+fg3Ps5uQNtt1tX16edX6+mp8WIKIOMZ/&#10;GE71uToU3GnnD2SDaFlP7+8Y1ZColEedCLVIFiB2f5Yscnk+ovgFAAD//wMAUEsBAi0AFAAGAAgA&#10;AAAhALaDOJL+AAAA4QEAABMAAAAAAAAAAAAAAAAAAAAAAFtDb250ZW50X1R5cGVzXS54bWxQSwEC&#10;LQAUAAYACAAAACEAOP0h/9YAAACUAQAACwAAAAAAAAAAAAAAAAAvAQAAX3JlbHMvLnJlbHNQSwEC&#10;LQAUAAYACAAAACEAyXstjx8CAABEBAAADgAAAAAAAAAAAAAAAAAuAgAAZHJzL2Uyb0RvYy54bWxQ&#10;SwECLQAUAAYACAAAACEAj0Ts5t8AAAAMAQAADwAAAAAAAAAAAAAAAAB5BAAAZHJzL2Rvd25yZXYu&#10;eG1sUEsFBgAAAAAEAAQA8wAAAIUFAAAAAA==&#10;" strokeweight=".95pt">
                <w10:wrap anchorx="page" anchory="page"/>
              </v:line>
            </w:pict>
          </mc:Fallback>
        </mc:AlternateContent>
      </w:r>
      <w:r>
        <w:rPr>
          <w:rFonts w:ascii="Arial" w:eastAsia="Arial" w:hAnsi="Arial"/>
          <w:b/>
          <w:color w:val="000000"/>
          <w:sz w:val="17"/>
        </w:rPr>
        <w:t xml:space="preserve">14. Employee benefit obligations (continued) </w:t>
      </w:r>
      <w:r>
        <w:rPr>
          <w:rFonts w:ascii="Arial" w:eastAsia="Arial" w:hAnsi="Arial"/>
          <w:b/>
          <w:color w:val="000000"/>
          <w:sz w:val="17"/>
        </w:rPr>
        <w:br/>
        <w:t>Post-retirement gratuity plan</w:t>
      </w:r>
    </w:p>
    <w:p w14:paraId="3CCAC4B9" w14:textId="77777777" w:rsidR="00CF1C36" w:rsidRDefault="00CF1C36" w:rsidP="00CF1C36">
      <w:pPr>
        <w:spacing w:before="196" w:line="198" w:lineRule="exact"/>
        <w:ind w:left="576" w:right="216"/>
        <w:jc w:val="both"/>
        <w:textAlignment w:val="baseline"/>
        <w:rPr>
          <w:rFonts w:ascii="Arial" w:eastAsia="Arial" w:hAnsi="Arial"/>
          <w:color w:val="000000"/>
          <w:sz w:val="17"/>
        </w:rPr>
      </w:pPr>
      <w:r>
        <w:rPr>
          <w:rFonts w:ascii="Arial" w:eastAsia="Arial" w:hAnsi="Arial"/>
          <w:color w:val="000000"/>
          <w:sz w:val="17"/>
        </w:rPr>
        <w:t>The entity provides gratuities on retirement or on death to certain qualifying employees who have service with the City of Johannesburg Metropolitan Municipality or the municipal entity when they were not members of one of the retirement funds and who meet certain service requirements in terms of the City of Johannesburg Metropolitan Municipality's conditions of employment. The gratuity amount is based on one month's salary per year of nonretirement funding service.</w:t>
      </w:r>
    </w:p>
    <w:p w14:paraId="49E9BB35" w14:textId="77777777" w:rsidR="00CF1C36" w:rsidRDefault="00CF1C36" w:rsidP="00CF1C36">
      <w:pPr>
        <w:spacing w:before="195" w:after="89" w:line="198" w:lineRule="exact"/>
        <w:ind w:left="576" w:right="216"/>
        <w:jc w:val="both"/>
        <w:textAlignment w:val="baseline"/>
        <w:rPr>
          <w:rFonts w:ascii="Arial" w:eastAsia="Arial" w:hAnsi="Arial"/>
          <w:color w:val="000000"/>
          <w:sz w:val="17"/>
        </w:rPr>
      </w:pPr>
      <w:r>
        <w:rPr>
          <w:rFonts w:ascii="Arial" w:eastAsia="Arial" w:hAnsi="Arial"/>
          <w:color w:val="000000"/>
          <w:sz w:val="17"/>
        </w:rPr>
        <w:t>The above liability is unfunded. However, the City of Johannesburg Metropolitan Municipality has undertaken to cover such portion of the liability for the staff of the entity who are entitled to benefits that relate to their service with the City of Johannesburg Metropolitan Municipality since the entity was established.</w:t>
      </w:r>
    </w:p>
    <w:tbl>
      <w:tblPr>
        <w:tblW w:w="0" w:type="auto"/>
        <w:tblInd w:w="612" w:type="dxa"/>
        <w:tblLayout w:type="fixed"/>
        <w:tblCellMar>
          <w:left w:w="0" w:type="dxa"/>
          <w:right w:w="0" w:type="dxa"/>
        </w:tblCellMar>
        <w:tblLook w:val="0000" w:firstRow="0" w:lastRow="0" w:firstColumn="0" w:lastColumn="0" w:noHBand="0" w:noVBand="0"/>
      </w:tblPr>
      <w:tblGrid>
        <w:gridCol w:w="6348"/>
        <w:gridCol w:w="2112"/>
        <w:gridCol w:w="912"/>
      </w:tblGrid>
      <w:tr w:rsidR="00CF1C36" w14:paraId="7780B731" w14:textId="77777777" w:rsidTr="00E80FEF">
        <w:trPr>
          <w:trHeight w:hRule="exact" w:val="700"/>
        </w:trPr>
        <w:tc>
          <w:tcPr>
            <w:tcW w:w="6348" w:type="dxa"/>
            <w:tcBorders>
              <w:top w:val="none" w:sz="0" w:space="0" w:color="020000"/>
              <w:left w:val="none" w:sz="0" w:space="0" w:color="020000"/>
              <w:bottom w:val="none" w:sz="0" w:space="0" w:color="020000"/>
              <w:right w:val="none" w:sz="0" w:space="0" w:color="020000"/>
            </w:tcBorders>
          </w:tcPr>
          <w:p w14:paraId="26BFBD77" w14:textId="77777777" w:rsidR="00CF1C36" w:rsidRDefault="00CF1C36" w:rsidP="00E80FEF">
            <w:pPr>
              <w:spacing w:line="342" w:lineRule="exact"/>
              <w:textAlignment w:val="baseline"/>
              <w:rPr>
                <w:rFonts w:ascii="Arial" w:eastAsia="Arial" w:hAnsi="Arial"/>
                <w:color w:val="000000"/>
                <w:sz w:val="17"/>
              </w:rPr>
            </w:pPr>
            <w:r>
              <w:rPr>
                <w:rFonts w:ascii="Arial" w:eastAsia="Arial" w:hAnsi="Arial"/>
                <w:color w:val="000000"/>
                <w:sz w:val="17"/>
              </w:rPr>
              <w:t xml:space="preserve">The plan is a post-retirement gratuity benefit plan. </w:t>
            </w:r>
            <w:r>
              <w:rPr>
                <w:rFonts w:ascii="Arial" w:eastAsia="Arial" w:hAnsi="Arial"/>
                <w:color w:val="000000"/>
                <w:sz w:val="17"/>
              </w:rPr>
              <w:br/>
            </w:r>
            <w:r>
              <w:rPr>
                <w:rFonts w:ascii="Arial" w:eastAsia="Arial" w:hAnsi="Arial"/>
                <w:b/>
                <w:color w:val="000000"/>
                <w:sz w:val="17"/>
              </w:rPr>
              <w:t>Movement for the year</w:t>
            </w:r>
          </w:p>
        </w:tc>
        <w:tc>
          <w:tcPr>
            <w:tcW w:w="2112" w:type="dxa"/>
            <w:tcBorders>
              <w:top w:val="none" w:sz="0" w:space="0" w:color="020000"/>
              <w:left w:val="none" w:sz="0" w:space="0" w:color="020000"/>
              <w:bottom w:val="none" w:sz="0" w:space="0" w:color="020000"/>
              <w:right w:val="none" w:sz="0" w:space="0" w:color="020000"/>
            </w:tcBorders>
          </w:tcPr>
          <w:p w14:paraId="24D4569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912" w:type="dxa"/>
            <w:tcBorders>
              <w:top w:val="none" w:sz="0" w:space="0" w:color="020000"/>
              <w:left w:val="none" w:sz="0" w:space="0" w:color="020000"/>
              <w:bottom w:val="none" w:sz="0" w:space="0" w:color="020000"/>
              <w:right w:val="none" w:sz="0" w:space="0" w:color="020000"/>
            </w:tcBorders>
          </w:tcPr>
          <w:p w14:paraId="0109FECD"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1E34F214" w14:textId="77777777" w:rsidTr="00E80FEF">
        <w:trPr>
          <w:trHeight w:hRule="exact" w:val="202"/>
        </w:trPr>
        <w:tc>
          <w:tcPr>
            <w:tcW w:w="6348" w:type="dxa"/>
            <w:tcBorders>
              <w:top w:val="none" w:sz="0" w:space="0" w:color="020000"/>
              <w:left w:val="none" w:sz="0" w:space="0" w:color="020000"/>
              <w:bottom w:val="none" w:sz="0" w:space="0" w:color="020000"/>
              <w:right w:val="none" w:sz="0" w:space="0" w:color="020000"/>
            </w:tcBorders>
            <w:vAlign w:val="center"/>
          </w:tcPr>
          <w:p w14:paraId="2000BFE6" w14:textId="77777777" w:rsidR="00CF1C36" w:rsidRDefault="00CF1C36" w:rsidP="00E80FEF">
            <w:pPr>
              <w:spacing w:line="191" w:lineRule="exact"/>
              <w:ind w:left="11"/>
              <w:textAlignment w:val="baseline"/>
              <w:rPr>
                <w:rFonts w:ascii="Arial" w:eastAsia="Arial" w:hAnsi="Arial"/>
                <w:color w:val="000000"/>
                <w:sz w:val="17"/>
              </w:rPr>
            </w:pPr>
            <w:r>
              <w:rPr>
                <w:rFonts w:ascii="Arial" w:eastAsia="Arial" w:hAnsi="Arial"/>
                <w:color w:val="000000"/>
                <w:sz w:val="17"/>
              </w:rPr>
              <w:t>Opening balance</w:t>
            </w:r>
          </w:p>
        </w:tc>
        <w:tc>
          <w:tcPr>
            <w:tcW w:w="2112" w:type="dxa"/>
            <w:tcBorders>
              <w:top w:val="none" w:sz="0" w:space="0" w:color="020000"/>
              <w:left w:val="none" w:sz="0" w:space="0" w:color="020000"/>
              <w:bottom w:val="none" w:sz="0" w:space="0" w:color="020000"/>
              <w:right w:val="none" w:sz="0" w:space="0" w:color="020000"/>
            </w:tcBorders>
            <w:vAlign w:val="center"/>
          </w:tcPr>
          <w:p w14:paraId="57CEAB8D" w14:textId="77777777" w:rsidR="00CF1C36" w:rsidRDefault="00CF1C36" w:rsidP="00E80FEF">
            <w:pPr>
              <w:spacing w:line="193" w:lineRule="exact"/>
              <w:ind w:right="274"/>
              <w:jc w:val="right"/>
              <w:textAlignment w:val="baseline"/>
              <w:rPr>
                <w:rFonts w:ascii="Arial" w:eastAsia="Arial" w:hAnsi="Arial"/>
                <w:color w:val="000000"/>
                <w:sz w:val="17"/>
              </w:rPr>
            </w:pPr>
            <w:r>
              <w:rPr>
                <w:rFonts w:ascii="Arial" w:eastAsia="Arial" w:hAnsi="Arial"/>
                <w:color w:val="000000"/>
                <w:sz w:val="17"/>
              </w:rPr>
              <w:t>(5 796)</w:t>
            </w:r>
          </w:p>
        </w:tc>
        <w:tc>
          <w:tcPr>
            <w:tcW w:w="912" w:type="dxa"/>
            <w:tcBorders>
              <w:top w:val="none" w:sz="0" w:space="0" w:color="020000"/>
              <w:left w:val="none" w:sz="0" w:space="0" w:color="020000"/>
              <w:bottom w:val="none" w:sz="0" w:space="0" w:color="020000"/>
              <w:right w:val="none" w:sz="0" w:space="0" w:color="020000"/>
            </w:tcBorders>
            <w:vAlign w:val="center"/>
          </w:tcPr>
          <w:p w14:paraId="2E9827A0" w14:textId="77777777" w:rsidR="00CF1C36" w:rsidRDefault="00CF1C36" w:rsidP="00E80FEF">
            <w:pPr>
              <w:spacing w:line="191" w:lineRule="exact"/>
              <w:ind w:right="10"/>
              <w:jc w:val="right"/>
              <w:textAlignment w:val="baseline"/>
              <w:rPr>
                <w:rFonts w:ascii="Arial" w:eastAsia="Arial" w:hAnsi="Arial"/>
                <w:color w:val="000000"/>
                <w:sz w:val="17"/>
              </w:rPr>
            </w:pPr>
            <w:r>
              <w:rPr>
                <w:rFonts w:ascii="Arial" w:eastAsia="Arial" w:hAnsi="Arial"/>
                <w:color w:val="000000"/>
                <w:sz w:val="17"/>
              </w:rPr>
              <w:t>(22 348)</w:t>
            </w:r>
          </w:p>
        </w:tc>
      </w:tr>
      <w:tr w:rsidR="00CF1C36" w14:paraId="2A8003C1" w14:textId="77777777" w:rsidTr="00E80FEF">
        <w:trPr>
          <w:trHeight w:hRule="exact" w:val="197"/>
        </w:trPr>
        <w:tc>
          <w:tcPr>
            <w:tcW w:w="6348" w:type="dxa"/>
            <w:tcBorders>
              <w:top w:val="none" w:sz="0" w:space="0" w:color="020000"/>
              <w:left w:val="none" w:sz="0" w:space="0" w:color="020000"/>
              <w:bottom w:val="none" w:sz="0" w:space="0" w:color="020000"/>
              <w:right w:val="none" w:sz="0" w:space="0" w:color="020000"/>
            </w:tcBorders>
            <w:vAlign w:val="center"/>
          </w:tcPr>
          <w:p w14:paraId="7037B1A5" w14:textId="77777777" w:rsidR="00CF1C36" w:rsidRDefault="00CF1C36" w:rsidP="00E80FEF">
            <w:pPr>
              <w:spacing w:line="179" w:lineRule="exact"/>
              <w:ind w:left="11"/>
              <w:textAlignment w:val="baseline"/>
              <w:rPr>
                <w:rFonts w:ascii="Arial" w:eastAsia="Arial" w:hAnsi="Arial"/>
                <w:color w:val="000000"/>
                <w:sz w:val="17"/>
              </w:rPr>
            </w:pPr>
            <w:r>
              <w:rPr>
                <w:rFonts w:ascii="Arial" w:eastAsia="Arial" w:hAnsi="Arial"/>
                <w:color w:val="000000"/>
                <w:sz w:val="17"/>
              </w:rPr>
              <w:t>Interest charged</w:t>
            </w:r>
          </w:p>
        </w:tc>
        <w:tc>
          <w:tcPr>
            <w:tcW w:w="2112" w:type="dxa"/>
            <w:tcBorders>
              <w:top w:val="none" w:sz="0" w:space="0" w:color="020000"/>
              <w:left w:val="none" w:sz="0" w:space="0" w:color="020000"/>
              <w:bottom w:val="none" w:sz="0" w:space="0" w:color="020000"/>
              <w:right w:val="none" w:sz="0" w:space="0" w:color="020000"/>
            </w:tcBorders>
            <w:vAlign w:val="center"/>
          </w:tcPr>
          <w:p w14:paraId="23A6F29E" w14:textId="77777777" w:rsidR="00CF1C36" w:rsidRDefault="00CF1C36" w:rsidP="00E80FEF">
            <w:pPr>
              <w:spacing w:line="179" w:lineRule="exact"/>
              <w:ind w:right="274"/>
              <w:jc w:val="right"/>
              <w:textAlignment w:val="baseline"/>
              <w:rPr>
                <w:rFonts w:ascii="Arial" w:eastAsia="Arial" w:hAnsi="Arial"/>
                <w:color w:val="000000"/>
                <w:sz w:val="17"/>
              </w:rPr>
            </w:pPr>
            <w:r>
              <w:rPr>
                <w:rFonts w:ascii="Arial" w:eastAsia="Arial" w:hAnsi="Arial"/>
                <w:color w:val="000000"/>
                <w:sz w:val="17"/>
              </w:rPr>
              <w:t>(380)</w:t>
            </w:r>
          </w:p>
        </w:tc>
        <w:tc>
          <w:tcPr>
            <w:tcW w:w="912" w:type="dxa"/>
            <w:tcBorders>
              <w:top w:val="none" w:sz="0" w:space="0" w:color="020000"/>
              <w:left w:val="none" w:sz="0" w:space="0" w:color="020000"/>
              <w:bottom w:val="none" w:sz="0" w:space="0" w:color="020000"/>
              <w:right w:val="none" w:sz="0" w:space="0" w:color="020000"/>
            </w:tcBorders>
            <w:vAlign w:val="center"/>
          </w:tcPr>
          <w:p w14:paraId="56B64B9F" w14:textId="77777777" w:rsidR="00CF1C36" w:rsidRDefault="00CF1C36" w:rsidP="00E80FEF">
            <w:pPr>
              <w:spacing w:line="183" w:lineRule="exact"/>
              <w:ind w:right="10"/>
              <w:jc w:val="right"/>
              <w:textAlignment w:val="baseline"/>
              <w:rPr>
                <w:rFonts w:ascii="Arial" w:eastAsia="Arial" w:hAnsi="Arial"/>
                <w:color w:val="000000"/>
                <w:sz w:val="17"/>
              </w:rPr>
            </w:pPr>
            <w:r>
              <w:rPr>
                <w:rFonts w:ascii="Arial" w:eastAsia="Arial" w:hAnsi="Arial"/>
                <w:color w:val="000000"/>
                <w:sz w:val="17"/>
              </w:rPr>
              <w:t>(1 770)</w:t>
            </w:r>
          </w:p>
        </w:tc>
      </w:tr>
      <w:tr w:rsidR="00CF1C36" w14:paraId="1B5A6372" w14:textId="77777777" w:rsidTr="00E80FEF">
        <w:trPr>
          <w:trHeight w:hRule="exact" w:val="192"/>
        </w:trPr>
        <w:tc>
          <w:tcPr>
            <w:tcW w:w="6348" w:type="dxa"/>
            <w:tcBorders>
              <w:top w:val="none" w:sz="0" w:space="0" w:color="020000"/>
              <w:left w:val="none" w:sz="0" w:space="0" w:color="020000"/>
              <w:bottom w:val="none" w:sz="0" w:space="0" w:color="020000"/>
              <w:right w:val="none" w:sz="0" w:space="0" w:color="020000"/>
            </w:tcBorders>
            <w:vAlign w:val="center"/>
          </w:tcPr>
          <w:p w14:paraId="0C1CD9A9" w14:textId="77777777" w:rsidR="00CF1C36" w:rsidRDefault="00CF1C36" w:rsidP="00E80FEF">
            <w:pPr>
              <w:spacing w:line="184" w:lineRule="exact"/>
              <w:ind w:left="11"/>
              <w:textAlignment w:val="baseline"/>
              <w:rPr>
                <w:rFonts w:ascii="Arial" w:eastAsia="Arial" w:hAnsi="Arial"/>
                <w:color w:val="000000"/>
                <w:sz w:val="17"/>
              </w:rPr>
            </w:pPr>
            <w:r>
              <w:rPr>
                <w:rFonts w:ascii="Arial" w:eastAsia="Arial" w:hAnsi="Arial"/>
                <w:color w:val="000000"/>
                <w:sz w:val="17"/>
              </w:rPr>
              <w:t>Benefit paid</w:t>
            </w:r>
          </w:p>
        </w:tc>
        <w:tc>
          <w:tcPr>
            <w:tcW w:w="2112" w:type="dxa"/>
            <w:tcBorders>
              <w:top w:val="none" w:sz="0" w:space="0" w:color="020000"/>
              <w:left w:val="none" w:sz="0" w:space="0" w:color="020000"/>
              <w:bottom w:val="none" w:sz="0" w:space="0" w:color="020000"/>
              <w:right w:val="none" w:sz="0" w:space="0" w:color="020000"/>
            </w:tcBorders>
            <w:vAlign w:val="center"/>
          </w:tcPr>
          <w:p w14:paraId="49D6D401" w14:textId="77777777" w:rsidR="00CF1C36" w:rsidRDefault="00CF1C36" w:rsidP="00E80FEF">
            <w:pPr>
              <w:spacing w:line="186" w:lineRule="exact"/>
              <w:ind w:right="274"/>
              <w:jc w:val="right"/>
              <w:textAlignment w:val="baseline"/>
              <w:rPr>
                <w:rFonts w:ascii="Arial" w:eastAsia="Arial" w:hAnsi="Arial"/>
                <w:color w:val="000000"/>
                <w:sz w:val="17"/>
              </w:rPr>
            </w:pPr>
            <w:r>
              <w:rPr>
                <w:rFonts w:ascii="Arial" w:eastAsia="Arial" w:hAnsi="Arial"/>
                <w:color w:val="000000"/>
                <w:sz w:val="17"/>
              </w:rPr>
              <w:t>1 270</w:t>
            </w:r>
          </w:p>
        </w:tc>
        <w:tc>
          <w:tcPr>
            <w:tcW w:w="912" w:type="dxa"/>
            <w:tcBorders>
              <w:top w:val="none" w:sz="0" w:space="0" w:color="020000"/>
              <w:left w:val="none" w:sz="0" w:space="0" w:color="020000"/>
              <w:bottom w:val="none" w:sz="0" w:space="0" w:color="020000"/>
              <w:right w:val="none" w:sz="0" w:space="0" w:color="020000"/>
            </w:tcBorders>
          </w:tcPr>
          <w:p w14:paraId="518FF94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67D1A09E" w14:textId="77777777" w:rsidTr="00E80FEF">
        <w:trPr>
          <w:trHeight w:hRule="exact" w:val="269"/>
        </w:trPr>
        <w:tc>
          <w:tcPr>
            <w:tcW w:w="6348" w:type="dxa"/>
            <w:tcBorders>
              <w:top w:val="none" w:sz="0" w:space="0" w:color="020000"/>
              <w:left w:val="none" w:sz="0" w:space="0" w:color="020000"/>
              <w:bottom w:val="single" w:sz="5" w:space="0" w:color="000000"/>
              <w:right w:val="none" w:sz="0" w:space="0" w:color="020000"/>
            </w:tcBorders>
            <w:vAlign w:val="center"/>
          </w:tcPr>
          <w:p w14:paraId="75A5D9AA" w14:textId="77777777" w:rsidR="00CF1C36" w:rsidRDefault="00CF1C36" w:rsidP="00E80FEF">
            <w:pPr>
              <w:spacing w:after="45" w:line="199" w:lineRule="exact"/>
              <w:ind w:left="11"/>
              <w:textAlignment w:val="baseline"/>
              <w:rPr>
                <w:rFonts w:ascii="Arial" w:eastAsia="Arial" w:hAnsi="Arial"/>
                <w:color w:val="000000"/>
                <w:sz w:val="17"/>
              </w:rPr>
            </w:pPr>
            <w:r>
              <w:rPr>
                <w:rFonts w:ascii="Arial" w:eastAsia="Arial" w:hAnsi="Arial"/>
                <w:color w:val="000000"/>
                <w:sz w:val="17"/>
              </w:rPr>
              <w:t>Actuarial gains or (losses)</w:t>
            </w:r>
          </w:p>
        </w:tc>
        <w:tc>
          <w:tcPr>
            <w:tcW w:w="2112" w:type="dxa"/>
            <w:tcBorders>
              <w:top w:val="none" w:sz="0" w:space="0" w:color="020000"/>
              <w:left w:val="none" w:sz="0" w:space="0" w:color="020000"/>
              <w:bottom w:val="single" w:sz="5" w:space="0" w:color="000000"/>
              <w:right w:val="none" w:sz="0" w:space="0" w:color="020000"/>
            </w:tcBorders>
            <w:vAlign w:val="center"/>
          </w:tcPr>
          <w:p w14:paraId="769C3302" w14:textId="77777777" w:rsidR="00CF1C36" w:rsidRDefault="00CF1C36" w:rsidP="00E80FEF">
            <w:pPr>
              <w:spacing w:after="48" w:line="199" w:lineRule="exact"/>
              <w:ind w:right="274"/>
              <w:jc w:val="right"/>
              <w:textAlignment w:val="baseline"/>
              <w:rPr>
                <w:rFonts w:ascii="Arial" w:eastAsia="Arial" w:hAnsi="Arial"/>
                <w:color w:val="000000"/>
                <w:sz w:val="17"/>
              </w:rPr>
            </w:pPr>
            <w:r>
              <w:rPr>
                <w:rFonts w:ascii="Arial" w:eastAsia="Arial" w:hAnsi="Arial"/>
                <w:color w:val="000000"/>
                <w:sz w:val="17"/>
              </w:rPr>
              <w:t>1 081</w:t>
            </w:r>
          </w:p>
        </w:tc>
        <w:tc>
          <w:tcPr>
            <w:tcW w:w="912" w:type="dxa"/>
            <w:tcBorders>
              <w:top w:val="none" w:sz="0" w:space="0" w:color="020000"/>
              <w:left w:val="none" w:sz="0" w:space="0" w:color="020000"/>
              <w:bottom w:val="single" w:sz="5" w:space="0" w:color="000000"/>
              <w:right w:val="none" w:sz="0" w:space="0" w:color="020000"/>
            </w:tcBorders>
            <w:vAlign w:val="center"/>
          </w:tcPr>
          <w:p w14:paraId="615DD56D" w14:textId="77777777" w:rsidR="00CF1C36" w:rsidRDefault="00CF1C36" w:rsidP="00E80FEF">
            <w:pPr>
              <w:spacing w:after="49" w:line="199" w:lineRule="exact"/>
              <w:ind w:right="10"/>
              <w:jc w:val="right"/>
              <w:textAlignment w:val="baseline"/>
              <w:rPr>
                <w:rFonts w:ascii="Arial" w:eastAsia="Arial" w:hAnsi="Arial"/>
                <w:color w:val="000000"/>
                <w:sz w:val="17"/>
              </w:rPr>
            </w:pPr>
            <w:r>
              <w:rPr>
                <w:rFonts w:ascii="Arial" w:eastAsia="Arial" w:hAnsi="Arial"/>
                <w:color w:val="000000"/>
                <w:sz w:val="17"/>
              </w:rPr>
              <w:t>18 322</w:t>
            </w:r>
          </w:p>
        </w:tc>
      </w:tr>
      <w:tr w:rsidR="00CF1C36" w14:paraId="1140E1B6" w14:textId="77777777" w:rsidTr="00E80FEF">
        <w:trPr>
          <w:trHeight w:hRule="exact" w:val="278"/>
        </w:trPr>
        <w:tc>
          <w:tcPr>
            <w:tcW w:w="6348" w:type="dxa"/>
            <w:tcBorders>
              <w:top w:val="single" w:sz="5" w:space="0" w:color="000000"/>
              <w:left w:val="none" w:sz="0" w:space="0" w:color="020000"/>
              <w:bottom w:val="single" w:sz="5" w:space="0" w:color="000000"/>
              <w:right w:val="none" w:sz="0" w:space="0" w:color="020000"/>
            </w:tcBorders>
            <w:vAlign w:val="center"/>
          </w:tcPr>
          <w:p w14:paraId="700BCE6C" w14:textId="77777777" w:rsidR="00CF1C36" w:rsidRDefault="00CF1C36" w:rsidP="00E80FEF">
            <w:pPr>
              <w:spacing w:before="31" w:after="47" w:line="199" w:lineRule="exact"/>
              <w:ind w:left="11"/>
              <w:textAlignment w:val="baseline"/>
              <w:rPr>
                <w:rFonts w:ascii="Arial" w:eastAsia="Arial" w:hAnsi="Arial"/>
                <w:b/>
                <w:color w:val="000000"/>
                <w:sz w:val="17"/>
              </w:rPr>
            </w:pPr>
            <w:r>
              <w:rPr>
                <w:rFonts w:ascii="Arial" w:eastAsia="Arial" w:hAnsi="Arial"/>
                <w:b/>
                <w:color w:val="000000"/>
                <w:sz w:val="17"/>
              </w:rPr>
              <w:t>Balance at end of year</w:t>
            </w:r>
          </w:p>
        </w:tc>
        <w:tc>
          <w:tcPr>
            <w:tcW w:w="2112" w:type="dxa"/>
            <w:tcBorders>
              <w:top w:val="single" w:sz="5" w:space="0" w:color="000000"/>
              <w:left w:val="none" w:sz="0" w:space="0" w:color="020000"/>
              <w:bottom w:val="single" w:sz="5" w:space="0" w:color="000000"/>
              <w:right w:val="none" w:sz="0" w:space="0" w:color="020000"/>
            </w:tcBorders>
            <w:vAlign w:val="center"/>
          </w:tcPr>
          <w:p w14:paraId="0FFAFD33" w14:textId="77777777" w:rsidR="00CF1C36" w:rsidRDefault="00CF1C36" w:rsidP="00E80FEF">
            <w:pPr>
              <w:spacing w:after="51" w:line="199" w:lineRule="exact"/>
              <w:ind w:right="274"/>
              <w:jc w:val="right"/>
              <w:textAlignment w:val="baseline"/>
              <w:rPr>
                <w:rFonts w:ascii="Arial" w:eastAsia="Arial" w:hAnsi="Arial"/>
                <w:b/>
                <w:color w:val="000000"/>
                <w:sz w:val="17"/>
              </w:rPr>
            </w:pPr>
            <w:r>
              <w:rPr>
                <w:rFonts w:ascii="Arial" w:eastAsia="Arial" w:hAnsi="Arial"/>
                <w:b/>
                <w:color w:val="000000"/>
                <w:sz w:val="17"/>
              </w:rPr>
              <w:t>(3 825)</w:t>
            </w:r>
          </w:p>
        </w:tc>
        <w:tc>
          <w:tcPr>
            <w:tcW w:w="912" w:type="dxa"/>
            <w:tcBorders>
              <w:top w:val="single" w:sz="5" w:space="0" w:color="000000"/>
              <w:left w:val="none" w:sz="0" w:space="0" w:color="020000"/>
              <w:bottom w:val="single" w:sz="5" w:space="0" w:color="000000"/>
              <w:right w:val="none" w:sz="0" w:space="0" w:color="020000"/>
            </w:tcBorders>
            <w:vAlign w:val="center"/>
          </w:tcPr>
          <w:p w14:paraId="2AD039A9" w14:textId="77777777" w:rsidR="00CF1C36" w:rsidRDefault="00CF1C36" w:rsidP="00E80FEF">
            <w:pPr>
              <w:spacing w:after="49" w:line="199" w:lineRule="exact"/>
              <w:ind w:right="10"/>
              <w:jc w:val="right"/>
              <w:textAlignment w:val="baseline"/>
              <w:rPr>
                <w:rFonts w:ascii="Arial" w:eastAsia="Arial" w:hAnsi="Arial"/>
                <w:b/>
                <w:color w:val="000000"/>
                <w:sz w:val="17"/>
              </w:rPr>
            </w:pPr>
            <w:r>
              <w:rPr>
                <w:rFonts w:ascii="Arial" w:eastAsia="Arial" w:hAnsi="Arial"/>
                <w:b/>
                <w:color w:val="000000"/>
                <w:sz w:val="17"/>
              </w:rPr>
              <w:t>(5 796)</w:t>
            </w:r>
          </w:p>
        </w:tc>
      </w:tr>
      <w:tr w:rsidR="00CF1C36" w14:paraId="286D4D91" w14:textId="77777777" w:rsidTr="00E80FEF">
        <w:trPr>
          <w:trHeight w:hRule="exact" w:val="528"/>
        </w:trPr>
        <w:tc>
          <w:tcPr>
            <w:tcW w:w="6348" w:type="dxa"/>
            <w:tcBorders>
              <w:top w:val="single" w:sz="5" w:space="0" w:color="000000"/>
              <w:left w:val="none" w:sz="0" w:space="0" w:color="020000"/>
              <w:bottom w:val="none" w:sz="0" w:space="0" w:color="020000"/>
              <w:right w:val="none" w:sz="0" w:space="0" w:color="020000"/>
            </w:tcBorders>
            <w:vAlign w:val="center"/>
          </w:tcPr>
          <w:p w14:paraId="011FCA61" w14:textId="77777777" w:rsidR="00CF1C36" w:rsidRDefault="00CF1C36" w:rsidP="00E80FEF">
            <w:pPr>
              <w:spacing w:before="229" w:after="90" w:line="199" w:lineRule="exact"/>
              <w:ind w:left="11"/>
              <w:textAlignment w:val="baseline"/>
              <w:rPr>
                <w:rFonts w:ascii="Arial" w:eastAsia="Arial" w:hAnsi="Arial"/>
                <w:color w:val="000000"/>
                <w:sz w:val="17"/>
              </w:rPr>
            </w:pPr>
            <w:r>
              <w:rPr>
                <w:rFonts w:ascii="Arial" w:eastAsia="Arial" w:hAnsi="Arial"/>
                <w:color w:val="000000"/>
                <w:sz w:val="17"/>
              </w:rPr>
              <w:t>Net expenses recognised in the statement of financial performance</w:t>
            </w:r>
          </w:p>
        </w:tc>
        <w:tc>
          <w:tcPr>
            <w:tcW w:w="2112" w:type="dxa"/>
            <w:tcBorders>
              <w:top w:val="single" w:sz="5" w:space="0" w:color="000000"/>
              <w:left w:val="none" w:sz="0" w:space="0" w:color="020000"/>
              <w:bottom w:val="none" w:sz="0" w:space="0" w:color="020000"/>
              <w:right w:val="none" w:sz="0" w:space="0" w:color="020000"/>
            </w:tcBorders>
          </w:tcPr>
          <w:p w14:paraId="3BA394C0"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912" w:type="dxa"/>
            <w:tcBorders>
              <w:top w:val="single" w:sz="5" w:space="0" w:color="000000"/>
              <w:left w:val="none" w:sz="0" w:space="0" w:color="020000"/>
              <w:bottom w:val="none" w:sz="0" w:space="0" w:color="020000"/>
              <w:right w:val="none" w:sz="0" w:space="0" w:color="020000"/>
            </w:tcBorders>
          </w:tcPr>
          <w:p w14:paraId="0D8E555B"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3D2E1B2E" w14:textId="77777777" w:rsidTr="00E80FEF">
        <w:trPr>
          <w:trHeight w:hRule="exact" w:val="302"/>
        </w:trPr>
        <w:tc>
          <w:tcPr>
            <w:tcW w:w="6348" w:type="dxa"/>
            <w:tcBorders>
              <w:top w:val="none" w:sz="0" w:space="0" w:color="020000"/>
              <w:left w:val="none" w:sz="0" w:space="0" w:color="020000"/>
              <w:bottom w:val="none" w:sz="0" w:space="0" w:color="020000"/>
              <w:right w:val="none" w:sz="0" w:space="0" w:color="020000"/>
            </w:tcBorders>
            <w:vAlign w:val="center"/>
          </w:tcPr>
          <w:p w14:paraId="04456E6C" w14:textId="77777777" w:rsidR="00CF1C36" w:rsidRDefault="00CF1C36" w:rsidP="00E80FEF">
            <w:pPr>
              <w:spacing w:before="117" w:line="175" w:lineRule="exact"/>
              <w:ind w:left="11"/>
              <w:textAlignment w:val="baseline"/>
              <w:rPr>
                <w:rFonts w:ascii="Arial" w:eastAsia="Arial" w:hAnsi="Arial"/>
                <w:color w:val="000000"/>
                <w:sz w:val="17"/>
              </w:rPr>
            </w:pPr>
            <w:r>
              <w:rPr>
                <w:rFonts w:ascii="Arial" w:eastAsia="Arial" w:hAnsi="Arial"/>
                <w:color w:val="000000"/>
                <w:sz w:val="17"/>
              </w:rPr>
              <w:t>Interest charged</w:t>
            </w:r>
          </w:p>
        </w:tc>
        <w:tc>
          <w:tcPr>
            <w:tcW w:w="2112" w:type="dxa"/>
            <w:tcBorders>
              <w:top w:val="none" w:sz="0" w:space="0" w:color="020000"/>
              <w:left w:val="none" w:sz="0" w:space="0" w:color="020000"/>
              <w:bottom w:val="none" w:sz="0" w:space="0" w:color="020000"/>
              <w:right w:val="none" w:sz="0" w:space="0" w:color="020000"/>
            </w:tcBorders>
            <w:vAlign w:val="center"/>
          </w:tcPr>
          <w:p w14:paraId="76A9E84B" w14:textId="77777777" w:rsidR="00CF1C36" w:rsidRDefault="00CF1C36" w:rsidP="00E80FEF">
            <w:pPr>
              <w:spacing w:before="113" w:line="179" w:lineRule="exact"/>
              <w:ind w:right="274"/>
              <w:jc w:val="right"/>
              <w:textAlignment w:val="baseline"/>
              <w:rPr>
                <w:rFonts w:ascii="Arial" w:eastAsia="Arial" w:hAnsi="Arial"/>
                <w:color w:val="000000"/>
                <w:sz w:val="17"/>
              </w:rPr>
            </w:pPr>
            <w:r>
              <w:rPr>
                <w:rFonts w:ascii="Arial" w:eastAsia="Arial" w:hAnsi="Arial"/>
                <w:color w:val="000000"/>
                <w:sz w:val="17"/>
              </w:rPr>
              <w:t>(380)</w:t>
            </w:r>
          </w:p>
        </w:tc>
        <w:tc>
          <w:tcPr>
            <w:tcW w:w="912" w:type="dxa"/>
            <w:tcBorders>
              <w:top w:val="none" w:sz="0" w:space="0" w:color="020000"/>
              <w:left w:val="none" w:sz="0" w:space="0" w:color="020000"/>
              <w:bottom w:val="none" w:sz="0" w:space="0" w:color="020000"/>
              <w:right w:val="none" w:sz="0" w:space="0" w:color="020000"/>
            </w:tcBorders>
            <w:vAlign w:val="center"/>
          </w:tcPr>
          <w:p w14:paraId="6F4174E3" w14:textId="77777777" w:rsidR="00CF1C36" w:rsidRDefault="00CF1C36" w:rsidP="00E80FEF">
            <w:pPr>
              <w:spacing w:before="115" w:line="177" w:lineRule="exact"/>
              <w:ind w:right="10"/>
              <w:jc w:val="right"/>
              <w:textAlignment w:val="baseline"/>
              <w:rPr>
                <w:rFonts w:ascii="Arial" w:eastAsia="Arial" w:hAnsi="Arial"/>
                <w:color w:val="000000"/>
                <w:sz w:val="17"/>
              </w:rPr>
            </w:pPr>
            <w:r>
              <w:rPr>
                <w:rFonts w:ascii="Arial" w:eastAsia="Arial" w:hAnsi="Arial"/>
                <w:color w:val="000000"/>
                <w:sz w:val="17"/>
              </w:rPr>
              <w:t>(1 770)</w:t>
            </w:r>
          </w:p>
        </w:tc>
      </w:tr>
      <w:tr w:rsidR="00CF1C36" w14:paraId="72753116" w14:textId="77777777" w:rsidTr="00E80FEF">
        <w:trPr>
          <w:trHeight w:hRule="exact" w:val="202"/>
        </w:trPr>
        <w:tc>
          <w:tcPr>
            <w:tcW w:w="6348" w:type="dxa"/>
            <w:tcBorders>
              <w:top w:val="none" w:sz="0" w:space="0" w:color="020000"/>
              <w:left w:val="none" w:sz="0" w:space="0" w:color="020000"/>
              <w:bottom w:val="none" w:sz="0" w:space="0" w:color="020000"/>
              <w:right w:val="none" w:sz="0" w:space="0" w:color="020000"/>
            </w:tcBorders>
            <w:vAlign w:val="center"/>
          </w:tcPr>
          <w:p w14:paraId="2CD59126" w14:textId="77777777" w:rsidR="00CF1C36" w:rsidRDefault="00CF1C36" w:rsidP="00E80FEF">
            <w:pPr>
              <w:spacing w:line="180" w:lineRule="exact"/>
              <w:ind w:left="11"/>
              <w:textAlignment w:val="baseline"/>
              <w:rPr>
                <w:rFonts w:ascii="Arial" w:eastAsia="Arial" w:hAnsi="Arial"/>
                <w:color w:val="000000"/>
                <w:sz w:val="17"/>
              </w:rPr>
            </w:pPr>
            <w:r>
              <w:rPr>
                <w:rFonts w:ascii="Arial" w:eastAsia="Arial" w:hAnsi="Arial"/>
                <w:color w:val="000000"/>
                <w:sz w:val="17"/>
              </w:rPr>
              <w:t>Actuarial gains (losses)</w:t>
            </w:r>
          </w:p>
        </w:tc>
        <w:tc>
          <w:tcPr>
            <w:tcW w:w="2112" w:type="dxa"/>
            <w:tcBorders>
              <w:top w:val="none" w:sz="0" w:space="0" w:color="020000"/>
              <w:left w:val="none" w:sz="0" w:space="0" w:color="020000"/>
              <w:bottom w:val="none" w:sz="0" w:space="0" w:color="020000"/>
              <w:right w:val="none" w:sz="0" w:space="0" w:color="020000"/>
            </w:tcBorders>
            <w:vAlign w:val="center"/>
          </w:tcPr>
          <w:p w14:paraId="182E25B1" w14:textId="77777777" w:rsidR="00CF1C36" w:rsidRDefault="00CF1C36" w:rsidP="00E80FEF">
            <w:pPr>
              <w:spacing w:line="181" w:lineRule="exact"/>
              <w:ind w:right="274"/>
              <w:jc w:val="right"/>
              <w:textAlignment w:val="baseline"/>
              <w:rPr>
                <w:rFonts w:ascii="Arial" w:eastAsia="Arial" w:hAnsi="Arial"/>
                <w:color w:val="000000"/>
                <w:sz w:val="17"/>
              </w:rPr>
            </w:pPr>
            <w:r>
              <w:rPr>
                <w:rFonts w:ascii="Arial" w:eastAsia="Arial" w:hAnsi="Arial"/>
                <w:color w:val="000000"/>
                <w:sz w:val="17"/>
              </w:rPr>
              <w:t>1 081</w:t>
            </w:r>
          </w:p>
        </w:tc>
        <w:tc>
          <w:tcPr>
            <w:tcW w:w="912" w:type="dxa"/>
            <w:tcBorders>
              <w:top w:val="none" w:sz="0" w:space="0" w:color="020000"/>
              <w:left w:val="none" w:sz="0" w:space="0" w:color="020000"/>
              <w:bottom w:val="none" w:sz="0" w:space="0" w:color="020000"/>
              <w:right w:val="none" w:sz="0" w:space="0" w:color="020000"/>
            </w:tcBorders>
            <w:vAlign w:val="center"/>
          </w:tcPr>
          <w:p w14:paraId="3D68A455" w14:textId="77777777" w:rsidR="00CF1C36" w:rsidRDefault="00CF1C36" w:rsidP="00E80FEF">
            <w:pPr>
              <w:spacing w:line="185" w:lineRule="exact"/>
              <w:ind w:right="10"/>
              <w:jc w:val="right"/>
              <w:textAlignment w:val="baseline"/>
              <w:rPr>
                <w:rFonts w:ascii="Arial" w:eastAsia="Arial" w:hAnsi="Arial"/>
                <w:color w:val="000000"/>
                <w:sz w:val="17"/>
              </w:rPr>
            </w:pPr>
            <w:r>
              <w:rPr>
                <w:rFonts w:ascii="Arial" w:eastAsia="Arial" w:hAnsi="Arial"/>
                <w:color w:val="000000"/>
                <w:sz w:val="17"/>
              </w:rPr>
              <w:t>18 322</w:t>
            </w:r>
          </w:p>
        </w:tc>
      </w:tr>
      <w:tr w:rsidR="00CF1C36" w14:paraId="4ADA232C" w14:textId="77777777" w:rsidTr="00E80FEF">
        <w:trPr>
          <w:trHeight w:hRule="exact" w:val="259"/>
        </w:trPr>
        <w:tc>
          <w:tcPr>
            <w:tcW w:w="6348" w:type="dxa"/>
            <w:tcBorders>
              <w:top w:val="none" w:sz="0" w:space="0" w:color="020000"/>
              <w:left w:val="none" w:sz="0" w:space="0" w:color="020000"/>
              <w:bottom w:val="single" w:sz="5" w:space="0" w:color="000000"/>
              <w:right w:val="none" w:sz="0" w:space="0" w:color="020000"/>
            </w:tcBorders>
            <w:vAlign w:val="center"/>
          </w:tcPr>
          <w:p w14:paraId="14E8FB87" w14:textId="77777777" w:rsidR="00CF1C36" w:rsidRDefault="00CF1C36" w:rsidP="00E80FEF">
            <w:pPr>
              <w:spacing w:after="42" w:line="199" w:lineRule="exact"/>
              <w:ind w:left="11"/>
              <w:textAlignment w:val="baseline"/>
              <w:rPr>
                <w:rFonts w:ascii="Arial" w:eastAsia="Arial" w:hAnsi="Arial"/>
                <w:color w:val="000000"/>
                <w:sz w:val="17"/>
              </w:rPr>
            </w:pPr>
            <w:r>
              <w:rPr>
                <w:rFonts w:ascii="Arial" w:eastAsia="Arial" w:hAnsi="Arial"/>
                <w:color w:val="000000"/>
                <w:sz w:val="17"/>
              </w:rPr>
              <w:t>Benefits paid</w:t>
            </w:r>
          </w:p>
        </w:tc>
        <w:tc>
          <w:tcPr>
            <w:tcW w:w="2112" w:type="dxa"/>
            <w:tcBorders>
              <w:top w:val="none" w:sz="0" w:space="0" w:color="020000"/>
              <w:left w:val="none" w:sz="0" w:space="0" w:color="020000"/>
              <w:bottom w:val="single" w:sz="5" w:space="0" w:color="000000"/>
              <w:right w:val="none" w:sz="0" w:space="0" w:color="020000"/>
            </w:tcBorders>
            <w:vAlign w:val="center"/>
          </w:tcPr>
          <w:p w14:paraId="49061820" w14:textId="77777777" w:rsidR="00CF1C36" w:rsidRDefault="00CF1C36" w:rsidP="00E80FEF">
            <w:pPr>
              <w:spacing w:after="45" w:line="199" w:lineRule="exact"/>
              <w:ind w:right="274"/>
              <w:jc w:val="right"/>
              <w:textAlignment w:val="baseline"/>
              <w:rPr>
                <w:rFonts w:ascii="Arial" w:eastAsia="Arial" w:hAnsi="Arial"/>
                <w:color w:val="000000"/>
                <w:sz w:val="17"/>
              </w:rPr>
            </w:pPr>
            <w:r>
              <w:rPr>
                <w:rFonts w:ascii="Arial" w:eastAsia="Arial" w:hAnsi="Arial"/>
                <w:color w:val="000000"/>
                <w:sz w:val="17"/>
              </w:rPr>
              <w:t>1 270</w:t>
            </w:r>
          </w:p>
        </w:tc>
        <w:tc>
          <w:tcPr>
            <w:tcW w:w="912" w:type="dxa"/>
            <w:tcBorders>
              <w:top w:val="none" w:sz="0" w:space="0" w:color="020000"/>
              <w:left w:val="none" w:sz="0" w:space="0" w:color="020000"/>
              <w:bottom w:val="single" w:sz="5" w:space="0" w:color="000000"/>
              <w:right w:val="none" w:sz="0" w:space="0" w:color="020000"/>
            </w:tcBorders>
          </w:tcPr>
          <w:p w14:paraId="09D8524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79AAEF1C" w14:textId="77777777" w:rsidTr="00E80FEF">
        <w:trPr>
          <w:trHeight w:hRule="exact" w:val="279"/>
        </w:trPr>
        <w:tc>
          <w:tcPr>
            <w:tcW w:w="6348" w:type="dxa"/>
            <w:tcBorders>
              <w:top w:val="single" w:sz="5" w:space="0" w:color="000000"/>
              <w:left w:val="none" w:sz="0" w:space="0" w:color="020000"/>
              <w:bottom w:val="single" w:sz="5" w:space="0" w:color="000000"/>
              <w:right w:val="none" w:sz="0" w:space="0" w:color="020000"/>
            </w:tcBorders>
            <w:vAlign w:val="center"/>
          </w:tcPr>
          <w:p w14:paraId="2D84289A" w14:textId="77777777" w:rsidR="00CF1C36" w:rsidRDefault="00CF1C36" w:rsidP="00E80FEF">
            <w:pPr>
              <w:spacing w:before="35" w:after="44" w:line="199" w:lineRule="exact"/>
              <w:ind w:left="11"/>
              <w:textAlignment w:val="baseline"/>
              <w:rPr>
                <w:rFonts w:ascii="Arial" w:eastAsia="Arial" w:hAnsi="Arial"/>
                <w:b/>
                <w:color w:val="000000"/>
                <w:sz w:val="17"/>
              </w:rPr>
            </w:pPr>
            <w:r>
              <w:rPr>
                <w:rFonts w:ascii="Arial" w:eastAsia="Arial" w:hAnsi="Arial"/>
                <w:b/>
                <w:color w:val="000000"/>
                <w:sz w:val="17"/>
              </w:rPr>
              <w:t>Total included in employee benefit expense</w:t>
            </w:r>
          </w:p>
        </w:tc>
        <w:tc>
          <w:tcPr>
            <w:tcW w:w="2112" w:type="dxa"/>
            <w:tcBorders>
              <w:top w:val="single" w:sz="5" w:space="0" w:color="000000"/>
              <w:left w:val="none" w:sz="0" w:space="0" w:color="020000"/>
              <w:bottom w:val="single" w:sz="5" w:space="0" w:color="000000"/>
              <w:right w:val="none" w:sz="0" w:space="0" w:color="020000"/>
            </w:tcBorders>
            <w:vAlign w:val="center"/>
          </w:tcPr>
          <w:p w14:paraId="421658B6" w14:textId="77777777" w:rsidR="00CF1C36" w:rsidRDefault="00CF1C36" w:rsidP="00E80FEF">
            <w:pPr>
              <w:spacing w:after="50" w:line="199" w:lineRule="exact"/>
              <w:ind w:right="274"/>
              <w:jc w:val="right"/>
              <w:textAlignment w:val="baseline"/>
              <w:rPr>
                <w:rFonts w:ascii="Arial" w:eastAsia="Arial" w:hAnsi="Arial"/>
                <w:b/>
                <w:color w:val="000000"/>
                <w:sz w:val="17"/>
              </w:rPr>
            </w:pPr>
            <w:r>
              <w:rPr>
                <w:rFonts w:ascii="Arial" w:eastAsia="Arial" w:hAnsi="Arial"/>
                <w:b/>
                <w:color w:val="000000"/>
                <w:sz w:val="17"/>
              </w:rPr>
              <w:t>1 971</w:t>
            </w:r>
          </w:p>
        </w:tc>
        <w:tc>
          <w:tcPr>
            <w:tcW w:w="912" w:type="dxa"/>
            <w:tcBorders>
              <w:top w:val="single" w:sz="5" w:space="0" w:color="000000"/>
              <w:left w:val="none" w:sz="0" w:space="0" w:color="020000"/>
              <w:bottom w:val="single" w:sz="5" w:space="0" w:color="000000"/>
              <w:right w:val="none" w:sz="0" w:space="0" w:color="020000"/>
            </w:tcBorders>
            <w:vAlign w:val="center"/>
          </w:tcPr>
          <w:p w14:paraId="6E5623DE" w14:textId="77777777" w:rsidR="00CF1C36" w:rsidRDefault="00CF1C36" w:rsidP="00E80FEF">
            <w:pPr>
              <w:spacing w:before="31" w:after="48" w:line="199" w:lineRule="exact"/>
              <w:ind w:right="10"/>
              <w:jc w:val="right"/>
              <w:textAlignment w:val="baseline"/>
              <w:rPr>
                <w:rFonts w:ascii="Arial" w:eastAsia="Arial" w:hAnsi="Arial"/>
                <w:b/>
                <w:color w:val="000000"/>
                <w:sz w:val="17"/>
              </w:rPr>
            </w:pPr>
            <w:r>
              <w:rPr>
                <w:rFonts w:ascii="Arial" w:eastAsia="Arial" w:hAnsi="Arial"/>
                <w:b/>
                <w:color w:val="000000"/>
                <w:sz w:val="17"/>
              </w:rPr>
              <w:t>16 552</w:t>
            </w:r>
          </w:p>
        </w:tc>
      </w:tr>
      <w:tr w:rsidR="00CF1C36" w14:paraId="2344570A" w14:textId="77777777" w:rsidTr="00E80FEF">
        <w:trPr>
          <w:trHeight w:hRule="exact" w:val="492"/>
        </w:trPr>
        <w:tc>
          <w:tcPr>
            <w:tcW w:w="6348" w:type="dxa"/>
            <w:tcBorders>
              <w:top w:val="single" w:sz="5" w:space="0" w:color="000000"/>
              <w:left w:val="none" w:sz="0" w:space="0" w:color="020000"/>
              <w:bottom w:val="none" w:sz="0" w:space="0" w:color="020000"/>
              <w:right w:val="none" w:sz="0" w:space="0" w:color="020000"/>
            </w:tcBorders>
            <w:vAlign w:val="bottom"/>
          </w:tcPr>
          <w:p w14:paraId="2DA401EE" w14:textId="77777777" w:rsidR="00CF1C36" w:rsidRDefault="00CF1C36" w:rsidP="00E80FEF">
            <w:pPr>
              <w:spacing w:before="234" w:after="56" w:line="199" w:lineRule="exact"/>
              <w:ind w:left="11"/>
              <w:textAlignment w:val="baseline"/>
              <w:rPr>
                <w:rFonts w:ascii="Arial" w:eastAsia="Arial" w:hAnsi="Arial"/>
                <w:b/>
                <w:color w:val="000000"/>
                <w:sz w:val="17"/>
              </w:rPr>
            </w:pPr>
            <w:r>
              <w:rPr>
                <w:rFonts w:ascii="Arial" w:eastAsia="Arial" w:hAnsi="Arial"/>
                <w:b/>
                <w:color w:val="000000"/>
                <w:sz w:val="17"/>
              </w:rPr>
              <w:t>Key assumptions used</w:t>
            </w:r>
          </w:p>
        </w:tc>
        <w:tc>
          <w:tcPr>
            <w:tcW w:w="2112" w:type="dxa"/>
            <w:tcBorders>
              <w:top w:val="single" w:sz="5" w:space="0" w:color="000000"/>
              <w:left w:val="none" w:sz="0" w:space="0" w:color="020000"/>
              <w:bottom w:val="none" w:sz="0" w:space="0" w:color="020000"/>
              <w:right w:val="none" w:sz="0" w:space="0" w:color="020000"/>
            </w:tcBorders>
          </w:tcPr>
          <w:p w14:paraId="07EACB9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912" w:type="dxa"/>
            <w:tcBorders>
              <w:top w:val="single" w:sz="5" w:space="0" w:color="000000"/>
              <w:left w:val="none" w:sz="0" w:space="0" w:color="020000"/>
              <w:bottom w:val="none" w:sz="0" w:space="0" w:color="020000"/>
              <w:right w:val="none" w:sz="0" w:space="0" w:color="020000"/>
            </w:tcBorders>
          </w:tcPr>
          <w:p w14:paraId="55907E26"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bl>
    <w:p w14:paraId="0FCBEF4E" w14:textId="77777777" w:rsidR="00CF1C36" w:rsidRDefault="00CF1C36" w:rsidP="00CF1C36">
      <w:pPr>
        <w:spacing w:after="124" w:line="20" w:lineRule="exact"/>
      </w:pPr>
    </w:p>
    <w:p w14:paraId="1DA8408E" w14:textId="77777777" w:rsidR="00CF1C36" w:rsidRDefault="00CF1C36" w:rsidP="00CF1C36">
      <w:pPr>
        <w:spacing w:line="195" w:lineRule="exact"/>
        <w:ind w:left="576" w:right="216"/>
        <w:textAlignment w:val="baseline"/>
        <w:rPr>
          <w:rFonts w:ascii="Arial" w:eastAsia="Arial" w:hAnsi="Arial"/>
          <w:color w:val="000000"/>
          <w:sz w:val="17"/>
        </w:rPr>
      </w:pPr>
      <w:r>
        <w:rPr>
          <w:rFonts w:ascii="Arial" w:eastAsia="Arial" w:hAnsi="Arial"/>
          <w:color w:val="000000"/>
          <w:sz w:val="17"/>
        </w:rPr>
        <w:t>Assumptions used on last valuation on June 30, 2016. The discount rates were deduced from JSE Zero Coupon bond yield after market close on 30 June 2016.</w:t>
      </w:r>
    </w:p>
    <w:p w14:paraId="5AC14A6C" w14:textId="77777777" w:rsidR="00CF1C36" w:rsidRDefault="00CF1C36" w:rsidP="00CF1C36">
      <w:pPr>
        <w:spacing w:before="190" w:line="199" w:lineRule="exact"/>
        <w:ind w:left="576"/>
        <w:textAlignment w:val="baseline"/>
        <w:rPr>
          <w:rFonts w:ascii="Arial" w:eastAsia="Arial" w:hAnsi="Arial"/>
          <w:color w:val="000000"/>
          <w:sz w:val="17"/>
        </w:rPr>
      </w:pPr>
      <w:r>
        <w:rPr>
          <w:rFonts w:ascii="Arial" w:eastAsia="Arial" w:hAnsi="Arial"/>
          <w:color w:val="000000"/>
          <w:sz w:val="17"/>
        </w:rPr>
        <w:t>Sensitivity Analysis</w:t>
      </w:r>
    </w:p>
    <w:p w14:paraId="4450EBF9" w14:textId="77777777" w:rsidR="00CF1C36" w:rsidRDefault="00CF1C36" w:rsidP="00CF1C36">
      <w:pPr>
        <w:spacing w:before="198" w:line="199" w:lineRule="exact"/>
        <w:ind w:left="576"/>
        <w:textAlignment w:val="baseline"/>
        <w:rPr>
          <w:rFonts w:ascii="Arial" w:eastAsia="Arial" w:hAnsi="Arial"/>
          <w:color w:val="000000"/>
          <w:spacing w:val="1"/>
          <w:sz w:val="17"/>
        </w:rPr>
      </w:pPr>
      <w:r>
        <w:rPr>
          <w:rFonts w:ascii="Arial" w:eastAsia="Arial" w:hAnsi="Arial"/>
          <w:color w:val="000000"/>
          <w:spacing w:val="1"/>
          <w:sz w:val="17"/>
        </w:rPr>
        <w:t>In order to illustrate the sensitivity of the valuation results the following assumptions have been used:</w:t>
      </w:r>
    </w:p>
    <w:p w14:paraId="6F798805" w14:textId="77777777" w:rsidR="00CF1C36" w:rsidRDefault="00CF1C36" w:rsidP="00CF1C36">
      <w:pPr>
        <w:spacing w:before="196" w:line="199" w:lineRule="exact"/>
        <w:ind w:left="576"/>
        <w:textAlignment w:val="baseline"/>
        <w:rPr>
          <w:rFonts w:ascii="Arial" w:eastAsia="Arial" w:hAnsi="Arial"/>
          <w:color w:val="000000"/>
          <w:spacing w:val="1"/>
          <w:sz w:val="17"/>
        </w:rPr>
      </w:pPr>
      <w:r>
        <w:rPr>
          <w:rFonts w:ascii="Arial" w:eastAsia="Arial" w:hAnsi="Arial"/>
          <w:color w:val="000000"/>
          <w:spacing w:val="1"/>
          <w:sz w:val="17"/>
        </w:rPr>
        <w:t>- 1% increase/decrease in the medical and salary inflation rate assumptions used.</w:t>
      </w:r>
    </w:p>
    <w:p w14:paraId="24641C7B" w14:textId="77777777" w:rsidR="00CF1C36" w:rsidRDefault="00CF1C36" w:rsidP="00CF1C36">
      <w:pPr>
        <w:spacing w:before="199" w:after="215" w:line="199" w:lineRule="exact"/>
        <w:ind w:left="576"/>
        <w:textAlignment w:val="baseline"/>
        <w:rPr>
          <w:rFonts w:ascii="Arial" w:eastAsia="Arial" w:hAnsi="Arial"/>
          <w:color w:val="000000"/>
          <w:spacing w:val="1"/>
          <w:sz w:val="17"/>
        </w:rPr>
      </w:pPr>
      <w:r>
        <w:rPr>
          <w:rFonts w:ascii="Arial" w:eastAsia="Arial" w:hAnsi="Arial"/>
          <w:color w:val="000000"/>
          <w:spacing w:val="1"/>
          <w:sz w:val="17"/>
        </w:rPr>
        <w:t>The effect of these assumptions are as follows:</w:t>
      </w:r>
    </w:p>
    <w:tbl>
      <w:tblPr>
        <w:tblW w:w="11279" w:type="dxa"/>
        <w:tblLayout w:type="fixed"/>
        <w:tblCellMar>
          <w:left w:w="0" w:type="dxa"/>
          <w:right w:w="0" w:type="dxa"/>
        </w:tblCellMar>
        <w:tblLook w:val="0000" w:firstRow="0" w:lastRow="0" w:firstColumn="0" w:lastColumn="0" w:noHBand="0" w:noVBand="0"/>
      </w:tblPr>
      <w:tblGrid>
        <w:gridCol w:w="4955"/>
        <w:gridCol w:w="2700"/>
        <w:gridCol w:w="391"/>
        <w:gridCol w:w="1129"/>
        <w:gridCol w:w="1276"/>
        <w:gridCol w:w="828"/>
      </w:tblGrid>
      <w:tr w:rsidR="00CF1C36" w14:paraId="041FB87B" w14:textId="77777777" w:rsidTr="00E80FEF">
        <w:trPr>
          <w:trHeight w:hRule="exact" w:val="1015"/>
        </w:trPr>
        <w:tc>
          <w:tcPr>
            <w:tcW w:w="4955" w:type="dxa"/>
            <w:tcBorders>
              <w:top w:val="none" w:sz="0" w:space="0" w:color="000000"/>
              <w:left w:val="none" w:sz="0" w:space="0" w:color="000000"/>
              <w:bottom w:val="none" w:sz="0" w:space="0" w:color="000000"/>
              <w:right w:val="none" w:sz="0" w:space="0" w:color="000000"/>
            </w:tcBorders>
            <w:vAlign w:val="bottom"/>
          </w:tcPr>
          <w:p w14:paraId="2FA56D7B" w14:textId="77777777" w:rsidR="00CF1C36" w:rsidRDefault="00CF1C36" w:rsidP="00E80FEF">
            <w:pPr>
              <w:spacing w:before="593" w:after="17" w:line="198" w:lineRule="exact"/>
              <w:ind w:left="612"/>
              <w:textAlignment w:val="baseline"/>
              <w:rPr>
                <w:rFonts w:ascii="Arial" w:eastAsia="Arial" w:hAnsi="Arial"/>
                <w:color w:val="000000"/>
                <w:sz w:val="17"/>
              </w:rPr>
            </w:pPr>
            <w:r>
              <w:rPr>
                <w:rFonts w:ascii="Arial" w:eastAsia="Arial" w:hAnsi="Arial"/>
                <w:color w:val="000000"/>
                <w:sz w:val="17"/>
              </w:rPr>
              <w:t xml:space="preserve">Post-retirement Medical aid subsidies </w:t>
            </w:r>
            <w:r>
              <w:rPr>
                <w:rFonts w:ascii="Arial" w:eastAsia="Arial" w:hAnsi="Arial"/>
                <w:color w:val="000000"/>
                <w:sz w:val="17"/>
              </w:rPr>
              <w:br/>
              <w:t>Retirement gratuities</w:t>
            </w:r>
          </w:p>
        </w:tc>
        <w:tc>
          <w:tcPr>
            <w:tcW w:w="3091" w:type="dxa"/>
            <w:gridSpan w:val="2"/>
            <w:tcBorders>
              <w:top w:val="none" w:sz="0" w:space="0" w:color="000000"/>
              <w:left w:val="none" w:sz="0" w:space="0" w:color="000000"/>
              <w:bottom w:val="none" w:sz="0" w:space="0" w:color="000000"/>
              <w:right w:val="none" w:sz="0" w:space="0" w:color="000000"/>
            </w:tcBorders>
          </w:tcPr>
          <w:p w14:paraId="7865D681" w14:textId="77777777" w:rsidR="00CF1C36" w:rsidRDefault="00CF1C36" w:rsidP="00E80FEF">
            <w:pPr>
              <w:spacing w:line="193" w:lineRule="exact"/>
              <w:ind w:right="380"/>
              <w:jc w:val="right"/>
              <w:textAlignment w:val="baseline"/>
              <w:rPr>
                <w:rFonts w:ascii="Arial" w:eastAsia="Arial" w:hAnsi="Arial"/>
                <w:color w:val="000000"/>
                <w:sz w:val="17"/>
              </w:rPr>
            </w:pPr>
            <w:r>
              <w:rPr>
                <w:rFonts w:ascii="Arial" w:eastAsia="Arial" w:hAnsi="Arial"/>
                <w:color w:val="000000"/>
                <w:sz w:val="17"/>
              </w:rPr>
              <w:t>-1% in</w:t>
            </w:r>
          </w:p>
          <w:p w14:paraId="75E3165C" w14:textId="77777777" w:rsidR="00CF1C36" w:rsidRDefault="00CF1C36" w:rsidP="00E80FEF">
            <w:pPr>
              <w:spacing w:line="200" w:lineRule="exact"/>
              <w:ind w:left="1800" w:hanging="288"/>
              <w:textAlignment w:val="baseline"/>
              <w:rPr>
                <w:rFonts w:ascii="Arial" w:eastAsia="Arial" w:hAnsi="Arial"/>
                <w:color w:val="000000"/>
                <w:sz w:val="17"/>
              </w:rPr>
            </w:pPr>
            <w:r>
              <w:rPr>
                <w:rFonts w:ascii="Arial" w:eastAsia="Arial" w:hAnsi="Arial"/>
                <w:color w:val="000000"/>
                <w:sz w:val="17"/>
              </w:rPr>
              <w:t>medical/salary inflation</w:t>
            </w:r>
          </w:p>
          <w:p w14:paraId="23DDBF3C" w14:textId="77777777" w:rsidR="00CF1C36" w:rsidRDefault="00CF1C36" w:rsidP="00E80FEF">
            <w:pPr>
              <w:spacing w:line="197" w:lineRule="exact"/>
              <w:ind w:right="533"/>
              <w:jc w:val="right"/>
              <w:textAlignment w:val="baseline"/>
              <w:rPr>
                <w:rFonts w:ascii="Arial" w:eastAsia="Arial" w:hAnsi="Arial"/>
                <w:color w:val="000000"/>
                <w:sz w:val="17"/>
              </w:rPr>
            </w:pPr>
            <w:r>
              <w:rPr>
                <w:rFonts w:ascii="Arial" w:eastAsia="Arial" w:hAnsi="Arial"/>
                <w:color w:val="000000"/>
                <w:sz w:val="17"/>
              </w:rPr>
              <w:t>6 010</w:t>
            </w:r>
          </w:p>
          <w:p w14:paraId="0CFE255C" w14:textId="77777777" w:rsidR="00CF1C36" w:rsidRDefault="00CF1C36" w:rsidP="00E80FEF">
            <w:pPr>
              <w:spacing w:after="17" w:line="199" w:lineRule="exact"/>
              <w:ind w:right="533"/>
              <w:jc w:val="right"/>
              <w:textAlignment w:val="baseline"/>
              <w:rPr>
                <w:rFonts w:ascii="Arial" w:eastAsia="Arial" w:hAnsi="Arial"/>
                <w:color w:val="000000"/>
                <w:sz w:val="17"/>
              </w:rPr>
            </w:pPr>
            <w:r>
              <w:rPr>
                <w:rFonts w:ascii="Arial" w:eastAsia="Arial" w:hAnsi="Arial"/>
                <w:color w:val="000000"/>
                <w:sz w:val="17"/>
              </w:rPr>
              <w:t>3 750</w:t>
            </w:r>
          </w:p>
        </w:tc>
        <w:tc>
          <w:tcPr>
            <w:tcW w:w="3233" w:type="dxa"/>
            <w:gridSpan w:val="3"/>
            <w:tcBorders>
              <w:top w:val="none" w:sz="0" w:space="0" w:color="000000"/>
              <w:left w:val="none" w:sz="0" w:space="0" w:color="000000"/>
              <w:bottom w:val="none" w:sz="0" w:space="0" w:color="000000"/>
              <w:right w:val="none" w:sz="0" w:space="0" w:color="000000"/>
            </w:tcBorders>
          </w:tcPr>
          <w:p w14:paraId="0CEBF59E" w14:textId="77777777" w:rsidR="00CF1C36" w:rsidRDefault="00CF1C36" w:rsidP="00E80FEF">
            <w:pPr>
              <w:tabs>
                <w:tab w:val="left" w:pos="1440"/>
              </w:tabs>
              <w:spacing w:line="196" w:lineRule="exact"/>
              <w:ind w:left="144" w:right="789" w:firstLine="72"/>
              <w:textAlignment w:val="baseline"/>
              <w:rPr>
                <w:rFonts w:ascii="Arial" w:eastAsia="Arial" w:hAnsi="Arial"/>
                <w:color w:val="000000"/>
                <w:sz w:val="17"/>
              </w:rPr>
            </w:pPr>
            <w:r>
              <w:rPr>
                <w:rFonts w:ascii="Arial" w:eastAsia="Arial" w:hAnsi="Arial"/>
                <w:color w:val="000000"/>
                <w:sz w:val="17"/>
              </w:rPr>
              <w:t>Valuation</w:t>
            </w:r>
            <w:r>
              <w:rPr>
                <w:rFonts w:ascii="Arial" w:eastAsia="Arial" w:hAnsi="Arial"/>
                <w:color w:val="000000"/>
                <w:sz w:val="17"/>
              </w:rPr>
              <w:tab/>
              <w:t>+1% in assumption medical/salary</w:t>
            </w:r>
          </w:p>
          <w:p w14:paraId="533A74E8" w14:textId="77777777" w:rsidR="00CF1C36" w:rsidRDefault="00CF1C36" w:rsidP="00E80FEF">
            <w:pPr>
              <w:spacing w:line="198" w:lineRule="exact"/>
              <w:ind w:right="789"/>
              <w:jc w:val="right"/>
              <w:textAlignment w:val="baseline"/>
              <w:rPr>
                <w:rFonts w:ascii="Arial" w:eastAsia="Arial" w:hAnsi="Arial"/>
                <w:color w:val="000000"/>
                <w:sz w:val="17"/>
              </w:rPr>
            </w:pPr>
            <w:r>
              <w:rPr>
                <w:rFonts w:ascii="Arial" w:eastAsia="Arial" w:hAnsi="Arial"/>
                <w:color w:val="000000"/>
                <w:sz w:val="17"/>
              </w:rPr>
              <w:t>inflation</w:t>
            </w:r>
          </w:p>
          <w:p w14:paraId="04A3BF34" w14:textId="77777777" w:rsidR="00CF1C36" w:rsidRDefault="00CF1C36" w:rsidP="00E80FEF">
            <w:pPr>
              <w:tabs>
                <w:tab w:val="left" w:pos="1800"/>
              </w:tabs>
              <w:spacing w:before="1" w:line="198" w:lineRule="exact"/>
              <w:ind w:right="828"/>
              <w:jc w:val="right"/>
              <w:textAlignment w:val="baseline"/>
              <w:rPr>
                <w:rFonts w:ascii="Arial" w:eastAsia="Arial" w:hAnsi="Arial"/>
                <w:color w:val="000000"/>
                <w:sz w:val="17"/>
              </w:rPr>
            </w:pPr>
            <w:r>
              <w:rPr>
                <w:rFonts w:ascii="Arial" w:eastAsia="Arial" w:hAnsi="Arial"/>
                <w:color w:val="000000"/>
                <w:sz w:val="17"/>
              </w:rPr>
              <w:t xml:space="preserve">           6 196</w:t>
            </w:r>
            <w:r>
              <w:rPr>
                <w:rFonts w:ascii="Arial" w:eastAsia="Arial" w:hAnsi="Arial"/>
                <w:color w:val="000000"/>
                <w:sz w:val="17"/>
              </w:rPr>
              <w:tab/>
              <w:t>6 332</w:t>
            </w:r>
          </w:p>
          <w:p w14:paraId="18EAD5FB" w14:textId="77777777" w:rsidR="00CF1C36" w:rsidRDefault="00CF1C36" w:rsidP="00E80FEF">
            <w:pPr>
              <w:tabs>
                <w:tab w:val="left" w:pos="1800"/>
              </w:tabs>
              <w:spacing w:after="18" w:line="199" w:lineRule="exact"/>
              <w:ind w:right="828"/>
              <w:jc w:val="right"/>
              <w:textAlignment w:val="baseline"/>
              <w:rPr>
                <w:rFonts w:ascii="Arial" w:eastAsia="Arial" w:hAnsi="Arial"/>
                <w:color w:val="000000"/>
                <w:sz w:val="17"/>
              </w:rPr>
            </w:pPr>
            <w:r>
              <w:rPr>
                <w:rFonts w:ascii="Arial" w:eastAsia="Arial" w:hAnsi="Arial"/>
                <w:color w:val="000000"/>
                <w:sz w:val="17"/>
              </w:rPr>
              <w:t xml:space="preserve">           3 825</w:t>
            </w:r>
            <w:r>
              <w:rPr>
                <w:rFonts w:ascii="Arial" w:eastAsia="Arial" w:hAnsi="Arial"/>
                <w:color w:val="000000"/>
                <w:sz w:val="17"/>
              </w:rPr>
              <w:tab/>
              <w:t>3 901</w:t>
            </w:r>
          </w:p>
        </w:tc>
      </w:tr>
      <w:tr w:rsidR="00CF1C36" w14:paraId="7B7BE73F" w14:textId="77777777" w:rsidTr="00E80FEF">
        <w:trPr>
          <w:gridAfter w:val="1"/>
          <w:wAfter w:w="828" w:type="dxa"/>
          <w:trHeight w:hRule="exact" w:val="290"/>
        </w:trPr>
        <w:tc>
          <w:tcPr>
            <w:tcW w:w="7655" w:type="dxa"/>
            <w:gridSpan w:val="2"/>
            <w:tcBorders>
              <w:top w:val="single" w:sz="4" w:space="0" w:color="000000"/>
              <w:left w:val="none" w:sz="0" w:space="0" w:color="020000"/>
              <w:bottom w:val="single" w:sz="7" w:space="0" w:color="000000"/>
              <w:right w:val="none" w:sz="0" w:space="0" w:color="020000"/>
            </w:tcBorders>
            <w:vAlign w:val="center"/>
          </w:tcPr>
          <w:p w14:paraId="4FF5064C" w14:textId="77777777" w:rsidR="00CF1C36" w:rsidRDefault="00CF1C36" w:rsidP="00E80FEF">
            <w:pPr>
              <w:spacing w:before="43" w:after="47" w:line="199" w:lineRule="exact"/>
              <w:ind w:right="142"/>
              <w:jc w:val="right"/>
              <w:textAlignment w:val="baseline"/>
              <w:rPr>
                <w:rFonts w:ascii="Arial" w:eastAsia="Arial" w:hAnsi="Arial"/>
                <w:b/>
                <w:color w:val="000000"/>
                <w:sz w:val="17"/>
              </w:rPr>
            </w:pPr>
            <w:r>
              <w:rPr>
                <w:rFonts w:ascii="Arial" w:eastAsia="Arial" w:hAnsi="Arial"/>
                <w:b/>
                <w:color w:val="000000"/>
                <w:sz w:val="17"/>
              </w:rPr>
              <w:t xml:space="preserve">    9 760</w:t>
            </w:r>
          </w:p>
        </w:tc>
        <w:tc>
          <w:tcPr>
            <w:tcW w:w="1520" w:type="dxa"/>
            <w:gridSpan w:val="2"/>
            <w:tcBorders>
              <w:top w:val="single" w:sz="4" w:space="0" w:color="000000"/>
              <w:left w:val="none" w:sz="0" w:space="0" w:color="020000"/>
              <w:bottom w:val="single" w:sz="7" w:space="0" w:color="000000"/>
              <w:right w:val="none" w:sz="0" w:space="0" w:color="020000"/>
            </w:tcBorders>
            <w:vAlign w:val="center"/>
          </w:tcPr>
          <w:p w14:paraId="05FF739F" w14:textId="77777777" w:rsidR="00CF1C36" w:rsidRDefault="00CF1C36" w:rsidP="00E80FEF">
            <w:pPr>
              <w:spacing w:before="40" w:after="50" w:line="199" w:lineRule="exact"/>
              <w:ind w:right="-142"/>
              <w:jc w:val="center"/>
              <w:textAlignment w:val="baseline"/>
              <w:rPr>
                <w:rFonts w:ascii="Arial" w:eastAsia="Arial" w:hAnsi="Arial"/>
                <w:b/>
                <w:color w:val="000000"/>
                <w:sz w:val="17"/>
              </w:rPr>
            </w:pPr>
            <w:r>
              <w:rPr>
                <w:rFonts w:ascii="Arial" w:eastAsia="Arial" w:hAnsi="Arial"/>
                <w:b/>
                <w:color w:val="000000"/>
                <w:sz w:val="17"/>
              </w:rPr>
              <w:t xml:space="preserve">                  10 021</w:t>
            </w:r>
          </w:p>
        </w:tc>
        <w:tc>
          <w:tcPr>
            <w:tcW w:w="1276" w:type="dxa"/>
            <w:tcBorders>
              <w:top w:val="single" w:sz="4" w:space="0" w:color="000000"/>
              <w:left w:val="none" w:sz="0" w:space="0" w:color="020000"/>
              <w:bottom w:val="single" w:sz="7" w:space="0" w:color="000000"/>
              <w:right w:val="none" w:sz="0" w:space="0" w:color="020000"/>
            </w:tcBorders>
            <w:vAlign w:val="center"/>
          </w:tcPr>
          <w:p w14:paraId="34033E5B" w14:textId="77777777" w:rsidR="00CF1C36" w:rsidRDefault="00CF1C36" w:rsidP="00E80FEF">
            <w:pPr>
              <w:spacing w:before="43" w:after="47" w:line="199" w:lineRule="exact"/>
              <w:jc w:val="right"/>
              <w:textAlignment w:val="baseline"/>
              <w:rPr>
                <w:rFonts w:ascii="Arial" w:eastAsia="Arial" w:hAnsi="Arial"/>
                <w:b/>
                <w:color w:val="000000"/>
                <w:sz w:val="17"/>
              </w:rPr>
            </w:pPr>
            <w:r>
              <w:rPr>
                <w:rFonts w:ascii="Arial" w:eastAsia="Arial" w:hAnsi="Arial"/>
                <w:b/>
                <w:color w:val="000000"/>
                <w:sz w:val="17"/>
              </w:rPr>
              <w:t xml:space="preserve">    10 233</w:t>
            </w:r>
          </w:p>
        </w:tc>
      </w:tr>
      <w:tr w:rsidR="00CF1C36" w14:paraId="15ED3135" w14:textId="77777777" w:rsidTr="00E80FEF">
        <w:trPr>
          <w:gridAfter w:val="1"/>
          <w:wAfter w:w="828" w:type="dxa"/>
          <w:trHeight w:hRule="exact" w:val="28"/>
        </w:trPr>
        <w:tc>
          <w:tcPr>
            <w:tcW w:w="7655" w:type="dxa"/>
            <w:gridSpan w:val="2"/>
            <w:tcBorders>
              <w:top w:val="single" w:sz="7" w:space="0" w:color="000000"/>
              <w:left w:val="none" w:sz="0" w:space="0" w:color="000000"/>
              <w:bottom w:val="none" w:sz="0" w:space="0" w:color="000000"/>
              <w:right w:val="none" w:sz="0" w:space="0" w:color="000000"/>
            </w:tcBorders>
          </w:tcPr>
          <w:p w14:paraId="5B6352F2" w14:textId="77777777" w:rsidR="00CF1C36" w:rsidRDefault="00CF1C36" w:rsidP="00E80FEF"/>
        </w:tc>
        <w:tc>
          <w:tcPr>
            <w:tcW w:w="1520" w:type="dxa"/>
            <w:gridSpan w:val="2"/>
            <w:tcBorders>
              <w:top w:val="single" w:sz="7" w:space="0" w:color="000000"/>
              <w:left w:val="none" w:sz="0" w:space="0" w:color="000000"/>
              <w:bottom w:val="none" w:sz="0" w:space="0" w:color="000000"/>
              <w:right w:val="none" w:sz="0" w:space="0" w:color="000000"/>
            </w:tcBorders>
          </w:tcPr>
          <w:p w14:paraId="0C71FFE2" w14:textId="77777777" w:rsidR="00CF1C36" w:rsidRDefault="00CF1C36" w:rsidP="00E80FEF"/>
        </w:tc>
        <w:tc>
          <w:tcPr>
            <w:tcW w:w="1276" w:type="dxa"/>
            <w:tcBorders>
              <w:top w:val="single" w:sz="7" w:space="0" w:color="000000"/>
              <w:left w:val="none" w:sz="0" w:space="0" w:color="000000"/>
              <w:bottom w:val="none" w:sz="0" w:space="0" w:color="000000"/>
              <w:right w:val="none" w:sz="0" w:space="0" w:color="000000"/>
            </w:tcBorders>
          </w:tcPr>
          <w:p w14:paraId="0C723F25" w14:textId="77777777" w:rsidR="00CF1C36" w:rsidRDefault="00CF1C36" w:rsidP="00E80FEF"/>
        </w:tc>
      </w:tr>
    </w:tbl>
    <w:p w14:paraId="47856BA9" w14:textId="77777777" w:rsidR="00CF1C36" w:rsidRDefault="00CF1C36" w:rsidP="00CF1C36">
      <w:pPr>
        <w:spacing w:after="196" w:line="20" w:lineRule="exact"/>
      </w:pPr>
    </w:p>
    <w:p w14:paraId="64800F14" w14:textId="77777777" w:rsidR="00CF1C36" w:rsidRDefault="00CF1C36" w:rsidP="00CF1C36">
      <w:pPr>
        <w:spacing w:line="193" w:lineRule="exact"/>
        <w:ind w:left="576"/>
        <w:textAlignment w:val="baseline"/>
        <w:rPr>
          <w:rFonts w:ascii="Arial" w:eastAsia="Arial" w:hAnsi="Arial"/>
          <w:b/>
          <w:color w:val="000000"/>
          <w:sz w:val="17"/>
        </w:rPr>
      </w:pPr>
      <w:r>
        <w:rPr>
          <w:rFonts w:ascii="Arial" w:eastAsia="Arial" w:hAnsi="Arial"/>
          <w:b/>
          <w:color w:val="000000"/>
          <w:sz w:val="17"/>
        </w:rPr>
        <w:t>Defined contribution plan</w:t>
      </w:r>
    </w:p>
    <w:p w14:paraId="7C22E2A3" w14:textId="77777777" w:rsidR="00CF1C36" w:rsidRDefault="00CF1C36" w:rsidP="00CF1C36">
      <w:pPr>
        <w:spacing w:before="191" w:after="1231" w:line="199" w:lineRule="exact"/>
        <w:ind w:left="576"/>
        <w:textAlignment w:val="baseline"/>
        <w:rPr>
          <w:rFonts w:ascii="Arial" w:eastAsia="Arial" w:hAnsi="Arial"/>
          <w:color w:val="000000"/>
          <w:spacing w:val="1"/>
          <w:sz w:val="17"/>
        </w:rPr>
      </w:pPr>
      <w:r w:rsidRPr="00713DAB">
        <w:rPr>
          <w:rFonts w:ascii="Arial" w:eastAsia="Arial" w:hAnsi="Arial"/>
          <w:color w:val="000000"/>
          <w:spacing w:val="1"/>
          <w:sz w:val="17"/>
        </w:rPr>
        <w:t>The</w:t>
      </w:r>
      <w:r>
        <w:rPr>
          <w:rFonts w:ascii="Arial" w:eastAsia="Arial" w:hAnsi="Arial"/>
          <w:b/>
          <w:color w:val="000000"/>
          <w:spacing w:val="1"/>
          <w:sz w:val="17"/>
        </w:rPr>
        <w:t xml:space="preserve"> </w:t>
      </w:r>
      <w:r>
        <w:rPr>
          <w:rFonts w:ascii="Arial" w:eastAsia="Arial" w:hAnsi="Arial"/>
          <w:color w:val="000000"/>
          <w:spacing w:val="1"/>
          <w:sz w:val="17"/>
        </w:rPr>
        <w:t>entity provides post-employment benefits to all their permanent employees through defined contribution funds.</w:t>
      </w:r>
    </w:p>
    <w:p w14:paraId="59B121C1" w14:textId="77777777" w:rsidR="00CF1C36" w:rsidRDefault="00CF1C36">
      <w:pPr>
        <w:rPr>
          <w:rFonts w:ascii="Arial" w:eastAsia="Arial" w:hAnsi="Arial"/>
          <w:color w:val="000000"/>
          <w:spacing w:val="1"/>
          <w:sz w:val="17"/>
        </w:rPr>
      </w:pPr>
      <w:r>
        <w:rPr>
          <w:rFonts w:ascii="Arial" w:eastAsia="Arial" w:hAnsi="Arial"/>
          <w:color w:val="000000"/>
          <w:spacing w:val="1"/>
          <w:sz w:val="17"/>
        </w:rPr>
        <w:br w:type="page"/>
      </w:r>
    </w:p>
    <w:p w14:paraId="0D3E3E39" w14:textId="58AC0FED" w:rsidR="00CF1C36" w:rsidRDefault="00CF1C36" w:rsidP="00CF1C36">
      <w:pPr>
        <w:rPr>
          <w:sz w:val="2"/>
        </w:rPr>
      </w:pPr>
      <w:r>
        <w:rPr>
          <w:noProof/>
          <w:lang w:eastAsia="en-ZA"/>
        </w:rPr>
        <w:lastRenderedPageBreak/>
        <mc:AlternateContent>
          <mc:Choice Requires="wps">
            <w:drawing>
              <wp:anchor distT="0" distB="0" distL="114300" distR="114300" simplePos="0" relativeHeight="251658315" behindDoc="0" locked="0" layoutInCell="1" allowOverlap="1" wp14:anchorId="7AE40C6A" wp14:editId="40C964F5">
                <wp:simplePos x="0" y="0"/>
                <wp:positionH relativeFrom="margin">
                  <wp:align>right</wp:align>
                </wp:positionH>
                <wp:positionV relativeFrom="page">
                  <wp:posOffset>1160780</wp:posOffset>
                </wp:positionV>
                <wp:extent cx="6515735" cy="0"/>
                <wp:effectExtent l="0" t="0" r="37465" b="19050"/>
                <wp:wrapNone/>
                <wp:docPr id="898"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73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AECDB1" id="Line 96" o:spid="_x0000_s1026" style="position:absolute;z-index:251658315;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461.85pt,91.4pt" to="974.9pt,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zBcHwIAAEQ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sYRV&#10;SdzCknZcMrSc++F02uYQU8q98e2Ri3zVO0W+WyRV2WB5ZIHk21VDXuoz4ncp/mI1lDh0XxSFGHxy&#10;KkzqUpvWQ8IM0CUs5HpfCLs4RODjfJbOnqazCJHBF+N8SNTGus9MtcgbRSSAdADG5511ngjOhxBf&#10;R6otFyLsW0jUAfh0loQEqwSn3unDrDkeSmHQGXvFhF/oCjyPYR65wrbp44Kr15JRJ0lDlYZhurnZ&#10;DnPR28BKSF8IegSeN6vXyo9lstwsNotslE3mm1GWVNXo07bMRvNt+jSrplVZVulPzznN8oZTyqSn&#10;Peg2zf5OF7cX1Cvurtz7fOL36GGQQHb4D6TDkv1ee4UcFL3uzbB8kGoIvj0r/xYe72A/Pv71LwAA&#10;AP//AwBQSwMEFAAGAAgAAAAhAIR0SdLaAAAACQEAAA8AAABkcnMvZG93bnJldi54bWxMj0FLxDAQ&#10;he+C/yGM4M1NWuiy1KaLCBUvHlxlz9lmbIvJpCTZpvrrzYKgx3nv8eZ9zX61hi3ow+RIQrERwJB6&#10;pycaJLy/dXc7YCEq0so4QglfGGDfXl81qtYu0SsuhziwXEKhVhLGGOea89CPaFXYuBkpex/OWxXz&#10;6QeuvUq53BpeCrHlVk2UP4xqxscR+8/D2UqgIh5NSjEt/rt6qoqqexYvnZS3N+vDPbCIa/wLw2V+&#10;ng5t3nRyZ9KBGQkZJGZ1V2aAiy3KbQHs9CvxtuH/CdofAAAA//8DAFBLAQItABQABgAIAAAAIQC2&#10;gziS/gAAAOEBAAATAAAAAAAAAAAAAAAAAAAAAABbQ29udGVudF9UeXBlc10ueG1sUEsBAi0AFAAG&#10;AAgAAAAhADj9If/WAAAAlAEAAAsAAAAAAAAAAAAAAAAALwEAAF9yZWxzLy5yZWxzUEsBAi0AFAAG&#10;AAgAAAAhABs3MFwfAgAARAQAAA4AAAAAAAAAAAAAAAAALgIAAGRycy9lMm9Eb2MueG1sUEsBAi0A&#10;FAAGAAgAAAAhAIR0SdLaAAAACQEAAA8AAAAAAAAAAAAAAAAAeQQAAGRycy9kb3ducmV2LnhtbFBL&#10;BQYAAAAABAAEAPMAAACABQAAAAA=&#10;" strokeweight=".5pt">
                <w10:wrap anchorx="margin" anchory="page"/>
              </v:line>
            </w:pict>
          </mc:Fallback>
        </mc:AlternateContent>
      </w:r>
    </w:p>
    <w:tbl>
      <w:tblPr>
        <w:tblW w:w="0" w:type="auto"/>
        <w:tblLayout w:type="fixed"/>
        <w:tblCellMar>
          <w:left w:w="0" w:type="dxa"/>
          <w:right w:w="0" w:type="dxa"/>
        </w:tblCellMar>
        <w:tblLook w:val="0000" w:firstRow="0" w:lastRow="0" w:firstColumn="0" w:lastColumn="0" w:noHBand="0" w:noVBand="0"/>
      </w:tblPr>
      <w:tblGrid>
        <w:gridCol w:w="6605"/>
        <w:gridCol w:w="2501"/>
        <w:gridCol w:w="1154"/>
      </w:tblGrid>
      <w:tr w:rsidR="00CF1C36" w14:paraId="2A6839FF" w14:textId="77777777" w:rsidTr="00E80FEF">
        <w:trPr>
          <w:trHeight w:hRule="exact" w:val="299"/>
        </w:trPr>
        <w:tc>
          <w:tcPr>
            <w:tcW w:w="6605" w:type="dxa"/>
            <w:tcBorders>
              <w:top w:val="none" w:sz="0" w:space="0" w:color="020000"/>
              <w:left w:val="none" w:sz="0" w:space="0" w:color="020000"/>
              <w:bottom w:val="single" w:sz="5" w:space="0" w:color="000000"/>
              <w:right w:val="none" w:sz="0" w:space="0" w:color="020000"/>
            </w:tcBorders>
            <w:vAlign w:val="center"/>
          </w:tcPr>
          <w:p w14:paraId="27E5D678" w14:textId="3538A203" w:rsidR="00CF1C36" w:rsidRDefault="00CF1C36" w:rsidP="00E80FEF">
            <w:pPr>
              <w:spacing w:before="32" w:after="53" w:line="204" w:lineRule="exact"/>
              <w:ind w:left="14"/>
              <w:textAlignment w:val="baseline"/>
              <w:rPr>
                <w:rFonts w:ascii="Arial" w:eastAsia="Arial" w:hAnsi="Arial"/>
                <w:color w:val="000000"/>
                <w:sz w:val="18"/>
              </w:rPr>
            </w:pPr>
            <w:r>
              <w:rPr>
                <w:rFonts w:ascii="Arial" w:eastAsia="Arial" w:hAnsi="Arial"/>
                <w:color w:val="000000"/>
                <w:sz w:val="18"/>
              </w:rPr>
              <w:t>Figures in Rand thousand</w:t>
            </w:r>
          </w:p>
        </w:tc>
        <w:tc>
          <w:tcPr>
            <w:tcW w:w="2501" w:type="dxa"/>
            <w:tcBorders>
              <w:top w:val="none" w:sz="0" w:space="0" w:color="020000"/>
              <w:left w:val="none" w:sz="0" w:space="0" w:color="020000"/>
              <w:bottom w:val="single" w:sz="5" w:space="0" w:color="000000"/>
              <w:right w:val="none" w:sz="0" w:space="0" w:color="020000"/>
            </w:tcBorders>
            <w:vAlign w:val="center"/>
          </w:tcPr>
          <w:p w14:paraId="37617131" w14:textId="77777777" w:rsidR="00CF1C36" w:rsidRDefault="00CF1C36" w:rsidP="00E80FEF">
            <w:pPr>
              <w:spacing w:before="32" w:after="53" w:line="204" w:lineRule="exact"/>
              <w:ind w:right="525"/>
              <w:jc w:val="right"/>
              <w:textAlignment w:val="baseline"/>
              <w:rPr>
                <w:rFonts w:ascii="Arial" w:eastAsia="Arial" w:hAnsi="Arial"/>
                <w:color w:val="000000"/>
                <w:sz w:val="18"/>
              </w:rPr>
            </w:pPr>
            <w:r>
              <w:rPr>
                <w:rFonts w:ascii="Arial" w:eastAsia="Arial" w:hAnsi="Arial"/>
                <w:color w:val="000000"/>
                <w:sz w:val="18"/>
              </w:rPr>
              <w:t>2016</w:t>
            </w:r>
          </w:p>
        </w:tc>
        <w:tc>
          <w:tcPr>
            <w:tcW w:w="1154" w:type="dxa"/>
            <w:tcBorders>
              <w:top w:val="none" w:sz="0" w:space="0" w:color="020000"/>
              <w:left w:val="none" w:sz="0" w:space="0" w:color="020000"/>
              <w:bottom w:val="single" w:sz="5" w:space="0" w:color="000000"/>
              <w:right w:val="none" w:sz="0" w:space="0" w:color="020000"/>
            </w:tcBorders>
            <w:vAlign w:val="center"/>
          </w:tcPr>
          <w:p w14:paraId="30403619" w14:textId="77777777" w:rsidR="00CF1C36" w:rsidRDefault="00CF1C36" w:rsidP="00E80FEF">
            <w:pPr>
              <w:spacing w:before="37" w:after="48" w:line="204" w:lineRule="exact"/>
              <w:ind w:right="492"/>
              <w:jc w:val="right"/>
              <w:textAlignment w:val="baseline"/>
              <w:rPr>
                <w:rFonts w:ascii="Arial" w:eastAsia="Arial" w:hAnsi="Arial"/>
                <w:color w:val="000000"/>
                <w:sz w:val="18"/>
              </w:rPr>
            </w:pPr>
            <w:r>
              <w:rPr>
                <w:rFonts w:ascii="Arial" w:eastAsia="Arial" w:hAnsi="Arial"/>
                <w:color w:val="000000"/>
                <w:sz w:val="18"/>
              </w:rPr>
              <w:t>2015</w:t>
            </w:r>
          </w:p>
        </w:tc>
      </w:tr>
      <w:tr w:rsidR="00CF1C36" w14:paraId="522D4BC5" w14:textId="77777777" w:rsidTr="00E80FEF">
        <w:trPr>
          <w:trHeight w:hRule="exact" w:val="1368"/>
        </w:trPr>
        <w:tc>
          <w:tcPr>
            <w:tcW w:w="6605" w:type="dxa"/>
            <w:tcBorders>
              <w:top w:val="single" w:sz="5" w:space="0" w:color="000000"/>
              <w:left w:val="none" w:sz="0" w:space="0" w:color="020000"/>
              <w:bottom w:val="none" w:sz="0" w:space="0" w:color="020000"/>
              <w:right w:val="none" w:sz="0" w:space="0" w:color="020000"/>
            </w:tcBorders>
            <w:vAlign w:val="bottom"/>
          </w:tcPr>
          <w:p w14:paraId="7B85A81A" w14:textId="5E57EEDB" w:rsidR="00CF1C36" w:rsidRDefault="00CF1C36" w:rsidP="00FB2B10">
            <w:pPr>
              <w:numPr>
                <w:ilvl w:val="0"/>
                <w:numId w:val="85"/>
              </w:numPr>
              <w:spacing w:before="333" w:line="197" w:lineRule="exact"/>
              <w:textAlignment w:val="baseline"/>
              <w:rPr>
                <w:rFonts w:ascii="Arial" w:eastAsia="Arial" w:hAnsi="Arial"/>
                <w:b/>
                <w:color w:val="000000"/>
                <w:sz w:val="18"/>
              </w:rPr>
            </w:pPr>
            <w:r>
              <w:rPr>
                <w:rFonts w:ascii="Arial" w:eastAsia="Arial" w:hAnsi="Arial"/>
                <w:b/>
                <w:color w:val="000000"/>
                <w:sz w:val="18"/>
              </w:rPr>
              <w:t>Deferred income</w:t>
            </w:r>
          </w:p>
          <w:p w14:paraId="518EDDB0" w14:textId="2EDBA4A4" w:rsidR="00CF1C36" w:rsidRDefault="00CF1C36" w:rsidP="00E80FEF">
            <w:pPr>
              <w:spacing w:before="212" w:line="199" w:lineRule="exact"/>
              <w:ind w:left="360"/>
              <w:textAlignment w:val="baseline"/>
              <w:rPr>
                <w:rFonts w:ascii="Arial" w:eastAsia="Arial" w:hAnsi="Arial"/>
                <w:b/>
                <w:color w:val="000000"/>
                <w:sz w:val="18"/>
              </w:rPr>
            </w:pPr>
            <w:r>
              <w:rPr>
                <w:rFonts w:ascii="Arial" w:eastAsia="Arial" w:hAnsi="Arial"/>
                <w:b/>
                <w:color w:val="000000"/>
                <w:sz w:val="18"/>
              </w:rPr>
              <w:t>Unspent conditional grants and receipts comprises of:</w:t>
            </w:r>
          </w:p>
          <w:p w14:paraId="70DB86AC" w14:textId="11366287" w:rsidR="00CF1C36" w:rsidRDefault="00CF1C36" w:rsidP="00E80FEF">
            <w:pPr>
              <w:spacing w:before="232" w:line="185" w:lineRule="exact"/>
              <w:ind w:left="360"/>
              <w:textAlignment w:val="baseline"/>
              <w:rPr>
                <w:rFonts w:ascii="Arial" w:eastAsia="Arial" w:hAnsi="Arial"/>
                <w:b/>
                <w:color w:val="000000"/>
                <w:sz w:val="18"/>
              </w:rPr>
            </w:pPr>
            <w:r>
              <w:rPr>
                <w:rFonts w:ascii="Arial" w:eastAsia="Arial" w:hAnsi="Arial"/>
                <w:b/>
                <w:color w:val="000000"/>
                <w:sz w:val="18"/>
              </w:rPr>
              <w:t>Unspent conditional grants and receipts</w:t>
            </w:r>
          </w:p>
        </w:tc>
        <w:tc>
          <w:tcPr>
            <w:tcW w:w="2501" w:type="dxa"/>
            <w:tcBorders>
              <w:top w:val="single" w:sz="5" w:space="0" w:color="000000"/>
              <w:left w:val="none" w:sz="0" w:space="0" w:color="020000"/>
              <w:bottom w:val="none" w:sz="0" w:space="0" w:color="020000"/>
              <w:right w:val="none" w:sz="0" w:space="0" w:color="020000"/>
            </w:tcBorders>
          </w:tcPr>
          <w:p w14:paraId="30CA573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54" w:type="dxa"/>
            <w:tcBorders>
              <w:top w:val="single" w:sz="5" w:space="0" w:color="000000"/>
              <w:left w:val="none" w:sz="0" w:space="0" w:color="020000"/>
              <w:bottom w:val="none" w:sz="0" w:space="0" w:color="020000"/>
              <w:right w:val="none" w:sz="0" w:space="0" w:color="020000"/>
            </w:tcBorders>
          </w:tcPr>
          <w:p w14:paraId="5D81A895"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6BC8F68B" w14:textId="77777777" w:rsidTr="00E80FEF">
        <w:trPr>
          <w:trHeight w:hRule="exact" w:val="211"/>
        </w:trPr>
        <w:tc>
          <w:tcPr>
            <w:tcW w:w="6605" w:type="dxa"/>
            <w:tcBorders>
              <w:top w:val="none" w:sz="0" w:space="0" w:color="020000"/>
              <w:left w:val="none" w:sz="0" w:space="0" w:color="020000"/>
              <w:bottom w:val="none" w:sz="0" w:space="0" w:color="020000"/>
              <w:right w:val="none" w:sz="0" w:space="0" w:color="020000"/>
            </w:tcBorders>
            <w:vAlign w:val="center"/>
          </w:tcPr>
          <w:p w14:paraId="2EC0B722" w14:textId="77777777" w:rsidR="00CF1C36" w:rsidRDefault="00CF1C36" w:rsidP="00E80FEF">
            <w:pPr>
              <w:spacing w:line="199" w:lineRule="exact"/>
              <w:ind w:left="374"/>
              <w:textAlignment w:val="baseline"/>
              <w:rPr>
                <w:rFonts w:ascii="Arial" w:eastAsia="Arial" w:hAnsi="Arial"/>
                <w:color w:val="000000"/>
                <w:sz w:val="18"/>
              </w:rPr>
            </w:pPr>
            <w:r>
              <w:rPr>
                <w:rFonts w:ascii="Arial" w:eastAsia="Arial" w:hAnsi="Arial"/>
                <w:color w:val="000000"/>
                <w:sz w:val="18"/>
              </w:rPr>
              <w:t>Infrastructure skills development grants</w:t>
            </w:r>
          </w:p>
        </w:tc>
        <w:tc>
          <w:tcPr>
            <w:tcW w:w="2501" w:type="dxa"/>
            <w:tcBorders>
              <w:top w:val="none" w:sz="0" w:space="0" w:color="020000"/>
              <w:left w:val="none" w:sz="0" w:space="0" w:color="020000"/>
              <w:bottom w:val="none" w:sz="0" w:space="0" w:color="020000"/>
              <w:right w:val="none" w:sz="0" w:space="0" w:color="020000"/>
            </w:tcBorders>
            <w:vAlign w:val="center"/>
          </w:tcPr>
          <w:p w14:paraId="323E62C7" w14:textId="77777777" w:rsidR="00CF1C36" w:rsidRDefault="00CF1C36" w:rsidP="00E80FEF">
            <w:pPr>
              <w:spacing w:line="199" w:lineRule="exact"/>
              <w:ind w:right="255"/>
              <w:jc w:val="right"/>
              <w:textAlignment w:val="baseline"/>
              <w:rPr>
                <w:rFonts w:ascii="Arial" w:eastAsia="Arial" w:hAnsi="Arial"/>
                <w:color w:val="000000"/>
                <w:sz w:val="18"/>
              </w:rPr>
            </w:pPr>
            <w:r>
              <w:rPr>
                <w:rFonts w:ascii="Arial" w:eastAsia="Arial" w:hAnsi="Arial"/>
                <w:color w:val="000000"/>
                <w:sz w:val="18"/>
              </w:rPr>
              <w:t>6,452</w:t>
            </w:r>
          </w:p>
        </w:tc>
        <w:tc>
          <w:tcPr>
            <w:tcW w:w="1154" w:type="dxa"/>
            <w:tcBorders>
              <w:top w:val="none" w:sz="0" w:space="0" w:color="020000"/>
              <w:left w:val="none" w:sz="0" w:space="0" w:color="020000"/>
              <w:bottom w:val="none" w:sz="0" w:space="0" w:color="020000"/>
              <w:right w:val="none" w:sz="0" w:space="0" w:color="020000"/>
            </w:tcBorders>
            <w:vAlign w:val="center"/>
          </w:tcPr>
          <w:p w14:paraId="1E603474" w14:textId="77777777" w:rsidR="00CF1C36" w:rsidRDefault="00CF1C36" w:rsidP="00E80FEF">
            <w:pPr>
              <w:spacing w:line="199" w:lineRule="exact"/>
              <w:ind w:right="132"/>
              <w:jc w:val="right"/>
              <w:textAlignment w:val="baseline"/>
              <w:rPr>
                <w:rFonts w:ascii="Arial" w:eastAsia="Arial" w:hAnsi="Arial"/>
                <w:color w:val="000000"/>
                <w:sz w:val="18"/>
              </w:rPr>
            </w:pPr>
            <w:r>
              <w:rPr>
                <w:rFonts w:ascii="Arial" w:eastAsia="Arial" w:hAnsi="Arial"/>
                <w:color w:val="000000"/>
                <w:sz w:val="18"/>
              </w:rPr>
              <w:t>2,595</w:t>
            </w:r>
          </w:p>
        </w:tc>
      </w:tr>
      <w:tr w:rsidR="00CF1C36" w14:paraId="2D1A9674" w14:textId="77777777" w:rsidTr="00E80FEF">
        <w:trPr>
          <w:trHeight w:hRule="exact" w:val="269"/>
        </w:trPr>
        <w:tc>
          <w:tcPr>
            <w:tcW w:w="6605" w:type="dxa"/>
            <w:tcBorders>
              <w:top w:val="none" w:sz="0" w:space="0" w:color="020000"/>
              <w:left w:val="none" w:sz="0" w:space="0" w:color="020000"/>
              <w:bottom w:val="single" w:sz="5" w:space="0" w:color="000000"/>
              <w:right w:val="none" w:sz="0" w:space="0" w:color="020000"/>
            </w:tcBorders>
            <w:vAlign w:val="center"/>
          </w:tcPr>
          <w:p w14:paraId="17A71960" w14:textId="28E3BF5A" w:rsidR="00CF1C36" w:rsidRDefault="00CF1C36" w:rsidP="00E80FEF">
            <w:pPr>
              <w:spacing w:after="64" w:line="204" w:lineRule="exact"/>
              <w:ind w:left="374"/>
              <w:textAlignment w:val="baseline"/>
              <w:rPr>
                <w:rFonts w:ascii="Arial" w:eastAsia="Arial" w:hAnsi="Arial"/>
                <w:color w:val="000000"/>
                <w:sz w:val="18"/>
              </w:rPr>
            </w:pPr>
            <w:r>
              <w:rPr>
                <w:rFonts w:ascii="Arial" w:eastAsia="Arial" w:hAnsi="Arial"/>
                <w:color w:val="000000"/>
                <w:sz w:val="18"/>
              </w:rPr>
              <w:t>Public contributions: service connections</w:t>
            </w:r>
          </w:p>
        </w:tc>
        <w:tc>
          <w:tcPr>
            <w:tcW w:w="2501" w:type="dxa"/>
            <w:tcBorders>
              <w:top w:val="none" w:sz="0" w:space="0" w:color="020000"/>
              <w:left w:val="none" w:sz="0" w:space="0" w:color="020000"/>
              <w:bottom w:val="single" w:sz="5" w:space="0" w:color="000000"/>
              <w:right w:val="none" w:sz="0" w:space="0" w:color="020000"/>
            </w:tcBorders>
            <w:vAlign w:val="center"/>
          </w:tcPr>
          <w:p w14:paraId="00853A7E" w14:textId="77777777" w:rsidR="00CF1C36" w:rsidRDefault="00CF1C36" w:rsidP="00E80FEF">
            <w:pPr>
              <w:spacing w:after="59" w:line="204" w:lineRule="exact"/>
              <w:ind w:right="255"/>
              <w:jc w:val="right"/>
              <w:textAlignment w:val="baseline"/>
              <w:rPr>
                <w:rFonts w:ascii="Arial" w:eastAsia="Arial" w:hAnsi="Arial"/>
                <w:color w:val="000000"/>
                <w:sz w:val="18"/>
              </w:rPr>
            </w:pPr>
            <w:r>
              <w:rPr>
                <w:rFonts w:ascii="Arial" w:eastAsia="Arial" w:hAnsi="Arial"/>
                <w:color w:val="000000"/>
                <w:sz w:val="18"/>
              </w:rPr>
              <w:t>29,808</w:t>
            </w:r>
          </w:p>
        </w:tc>
        <w:tc>
          <w:tcPr>
            <w:tcW w:w="1154" w:type="dxa"/>
            <w:tcBorders>
              <w:top w:val="none" w:sz="0" w:space="0" w:color="020000"/>
              <w:left w:val="none" w:sz="0" w:space="0" w:color="020000"/>
              <w:bottom w:val="single" w:sz="5" w:space="0" w:color="000000"/>
              <w:right w:val="none" w:sz="0" w:space="0" w:color="020000"/>
            </w:tcBorders>
            <w:vAlign w:val="center"/>
          </w:tcPr>
          <w:p w14:paraId="1221933F" w14:textId="77777777" w:rsidR="00CF1C36" w:rsidRDefault="00CF1C36" w:rsidP="00E80FEF">
            <w:pPr>
              <w:spacing w:after="60" w:line="204" w:lineRule="exact"/>
              <w:ind w:right="132"/>
              <w:jc w:val="right"/>
              <w:textAlignment w:val="baseline"/>
              <w:rPr>
                <w:rFonts w:ascii="Arial" w:eastAsia="Arial" w:hAnsi="Arial"/>
                <w:color w:val="000000"/>
                <w:sz w:val="18"/>
              </w:rPr>
            </w:pPr>
            <w:r>
              <w:rPr>
                <w:rFonts w:ascii="Arial" w:eastAsia="Arial" w:hAnsi="Arial"/>
                <w:color w:val="000000"/>
                <w:sz w:val="18"/>
              </w:rPr>
              <w:t>3,831</w:t>
            </w:r>
          </w:p>
        </w:tc>
      </w:tr>
      <w:tr w:rsidR="00CF1C36" w14:paraId="02756A2B" w14:textId="77777777" w:rsidTr="00E80FEF">
        <w:trPr>
          <w:trHeight w:hRule="exact" w:val="293"/>
        </w:trPr>
        <w:tc>
          <w:tcPr>
            <w:tcW w:w="6605" w:type="dxa"/>
            <w:tcBorders>
              <w:top w:val="single" w:sz="5" w:space="0" w:color="000000"/>
              <w:left w:val="none" w:sz="0" w:space="0" w:color="020000"/>
              <w:bottom w:val="single" w:sz="5" w:space="0" w:color="000000"/>
              <w:right w:val="none" w:sz="0" w:space="0" w:color="020000"/>
            </w:tcBorders>
          </w:tcPr>
          <w:p w14:paraId="700AB8D1" w14:textId="6C89935C"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2501" w:type="dxa"/>
            <w:tcBorders>
              <w:top w:val="single" w:sz="5" w:space="0" w:color="000000"/>
              <w:left w:val="none" w:sz="0" w:space="0" w:color="020000"/>
              <w:bottom w:val="single" w:sz="5" w:space="0" w:color="000000"/>
              <w:right w:val="none" w:sz="0" w:space="0" w:color="020000"/>
            </w:tcBorders>
            <w:vAlign w:val="center"/>
          </w:tcPr>
          <w:p w14:paraId="666115DC" w14:textId="77777777" w:rsidR="00CF1C36" w:rsidRDefault="00CF1C36" w:rsidP="00E80FEF">
            <w:pPr>
              <w:spacing w:before="37" w:after="53" w:line="197" w:lineRule="exact"/>
              <w:ind w:right="255"/>
              <w:jc w:val="right"/>
              <w:textAlignment w:val="baseline"/>
              <w:rPr>
                <w:rFonts w:ascii="Arial" w:eastAsia="Arial" w:hAnsi="Arial"/>
                <w:b/>
                <w:color w:val="000000"/>
                <w:sz w:val="18"/>
              </w:rPr>
            </w:pPr>
            <w:r>
              <w:rPr>
                <w:rFonts w:ascii="Arial" w:eastAsia="Arial" w:hAnsi="Arial"/>
                <w:b/>
                <w:color w:val="000000"/>
                <w:sz w:val="18"/>
              </w:rPr>
              <w:t>36,260</w:t>
            </w:r>
          </w:p>
        </w:tc>
        <w:tc>
          <w:tcPr>
            <w:tcW w:w="1154" w:type="dxa"/>
            <w:tcBorders>
              <w:top w:val="single" w:sz="5" w:space="0" w:color="000000"/>
              <w:left w:val="none" w:sz="0" w:space="0" w:color="020000"/>
              <w:bottom w:val="single" w:sz="5" w:space="0" w:color="000000"/>
              <w:right w:val="none" w:sz="0" w:space="0" w:color="020000"/>
            </w:tcBorders>
            <w:vAlign w:val="center"/>
          </w:tcPr>
          <w:p w14:paraId="359078C2" w14:textId="77777777" w:rsidR="00CF1C36" w:rsidRDefault="00CF1C36" w:rsidP="00E80FEF">
            <w:pPr>
              <w:spacing w:before="40" w:after="50" w:line="197" w:lineRule="exact"/>
              <w:ind w:right="132"/>
              <w:jc w:val="right"/>
              <w:textAlignment w:val="baseline"/>
              <w:rPr>
                <w:rFonts w:ascii="Arial" w:eastAsia="Arial" w:hAnsi="Arial"/>
                <w:b/>
                <w:color w:val="000000"/>
                <w:sz w:val="18"/>
              </w:rPr>
            </w:pPr>
            <w:r>
              <w:rPr>
                <w:rFonts w:ascii="Arial" w:eastAsia="Arial" w:hAnsi="Arial"/>
                <w:b/>
                <w:color w:val="000000"/>
                <w:sz w:val="18"/>
              </w:rPr>
              <w:t>6,426</w:t>
            </w:r>
          </w:p>
        </w:tc>
      </w:tr>
    </w:tbl>
    <w:p w14:paraId="6D76B63B" w14:textId="77777777" w:rsidR="00CF1C36" w:rsidRDefault="00CF1C36" w:rsidP="00CF1C36">
      <w:pPr>
        <w:spacing w:after="268" w:line="20" w:lineRule="exact"/>
      </w:pPr>
    </w:p>
    <w:tbl>
      <w:tblPr>
        <w:tblW w:w="0" w:type="auto"/>
        <w:tblLayout w:type="fixed"/>
        <w:tblCellMar>
          <w:left w:w="0" w:type="dxa"/>
          <w:right w:w="0" w:type="dxa"/>
        </w:tblCellMar>
        <w:tblLook w:val="0000" w:firstRow="0" w:lastRow="0" w:firstColumn="0" w:lastColumn="0" w:noHBand="0" w:noVBand="0"/>
      </w:tblPr>
      <w:tblGrid>
        <w:gridCol w:w="340"/>
        <w:gridCol w:w="5237"/>
        <w:gridCol w:w="3331"/>
        <w:gridCol w:w="1028"/>
      </w:tblGrid>
      <w:tr w:rsidR="00CF1C36" w14:paraId="49B0B698" w14:textId="77777777" w:rsidTr="00E80FEF">
        <w:trPr>
          <w:trHeight w:hRule="exact" w:val="456"/>
        </w:trPr>
        <w:tc>
          <w:tcPr>
            <w:tcW w:w="340" w:type="dxa"/>
            <w:tcBorders>
              <w:top w:val="none" w:sz="0" w:space="0" w:color="020000"/>
              <w:left w:val="none" w:sz="0" w:space="0" w:color="020000"/>
              <w:bottom w:val="none" w:sz="0" w:space="0" w:color="020000"/>
              <w:right w:val="none" w:sz="0" w:space="0" w:color="020000"/>
            </w:tcBorders>
          </w:tcPr>
          <w:p w14:paraId="7E39E1A1"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bottom"/>
          </w:tcPr>
          <w:p w14:paraId="0D91D97F" w14:textId="77777777" w:rsidR="00CF1C36" w:rsidRDefault="00CF1C36" w:rsidP="00E80FEF">
            <w:pPr>
              <w:spacing w:before="257" w:line="198" w:lineRule="exact"/>
              <w:ind w:left="96"/>
              <w:textAlignment w:val="baseline"/>
              <w:rPr>
                <w:rFonts w:ascii="Arial" w:eastAsia="Arial" w:hAnsi="Arial"/>
                <w:b/>
                <w:color w:val="000000"/>
                <w:sz w:val="18"/>
              </w:rPr>
            </w:pPr>
            <w:r>
              <w:rPr>
                <w:rFonts w:ascii="Arial" w:eastAsia="Arial" w:hAnsi="Arial"/>
                <w:b/>
                <w:color w:val="000000"/>
                <w:sz w:val="18"/>
              </w:rPr>
              <w:t>Movement during the year</w:t>
            </w:r>
          </w:p>
        </w:tc>
        <w:tc>
          <w:tcPr>
            <w:tcW w:w="3331" w:type="dxa"/>
            <w:tcBorders>
              <w:top w:val="none" w:sz="0" w:space="0" w:color="020000"/>
              <w:left w:val="none" w:sz="0" w:space="0" w:color="020000"/>
              <w:bottom w:val="none" w:sz="0" w:space="0" w:color="020000"/>
              <w:right w:val="none" w:sz="0" w:space="0" w:color="020000"/>
            </w:tcBorders>
          </w:tcPr>
          <w:p w14:paraId="2F51A84B"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028" w:type="dxa"/>
            <w:tcBorders>
              <w:top w:val="none" w:sz="0" w:space="0" w:color="020000"/>
              <w:left w:val="none" w:sz="0" w:space="0" w:color="020000"/>
              <w:bottom w:val="none" w:sz="0" w:space="0" w:color="020000"/>
              <w:right w:val="none" w:sz="0" w:space="0" w:color="020000"/>
            </w:tcBorders>
          </w:tcPr>
          <w:p w14:paraId="6AB1FFD6"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021AF0FD" w14:textId="77777777" w:rsidTr="00E80FEF">
        <w:trPr>
          <w:trHeight w:hRule="exact" w:val="206"/>
        </w:trPr>
        <w:tc>
          <w:tcPr>
            <w:tcW w:w="340" w:type="dxa"/>
            <w:tcBorders>
              <w:top w:val="none" w:sz="0" w:space="0" w:color="020000"/>
              <w:left w:val="none" w:sz="0" w:space="0" w:color="020000"/>
              <w:bottom w:val="none" w:sz="0" w:space="0" w:color="020000"/>
              <w:right w:val="none" w:sz="0" w:space="0" w:color="020000"/>
            </w:tcBorders>
          </w:tcPr>
          <w:p w14:paraId="1B59B6B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center"/>
          </w:tcPr>
          <w:p w14:paraId="5BC4627A" w14:textId="77777777" w:rsidR="00CF1C36" w:rsidRDefault="00CF1C36" w:rsidP="00E80FEF">
            <w:pPr>
              <w:spacing w:line="199" w:lineRule="exact"/>
              <w:ind w:left="96"/>
              <w:textAlignment w:val="baseline"/>
              <w:rPr>
                <w:rFonts w:ascii="Arial" w:eastAsia="Arial" w:hAnsi="Arial"/>
                <w:color w:val="000000"/>
                <w:sz w:val="18"/>
              </w:rPr>
            </w:pPr>
            <w:r>
              <w:rPr>
                <w:rFonts w:ascii="Arial" w:eastAsia="Arial" w:hAnsi="Arial"/>
                <w:color w:val="000000"/>
                <w:sz w:val="18"/>
              </w:rPr>
              <w:t>Balance at beginning of the year</w:t>
            </w:r>
          </w:p>
        </w:tc>
        <w:tc>
          <w:tcPr>
            <w:tcW w:w="3331" w:type="dxa"/>
            <w:tcBorders>
              <w:top w:val="none" w:sz="0" w:space="0" w:color="020000"/>
              <w:left w:val="none" w:sz="0" w:space="0" w:color="020000"/>
              <w:bottom w:val="none" w:sz="0" w:space="0" w:color="020000"/>
              <w:right w:val="none" w:sz="0" w:space="0" w:color="020000"/>
            </w:tcBorders>
            <w:vAlign w:val="center"/>
          </w:tcPr>
          <w:p w14:paraId="1802B8CA" w14:textId="77777777" w:rsidR="00CF1C36" w:rsidRDefault="00CF1C36" w:rsidP="00E80FEF">
            <w:pPr>
              <w:spacing w:line="201" w:lineRule="exact"/>
              <w:ind w:right="244"/>
              <w:jc w:val="right"/>
              <w:textAlignment w:val="baseline"/>
              <w:rPr>
                <w:rFonts w:ascii="Arial" w:eastAsia="Arial" w:hAnsi="Arial"/>
                <w:color w:val="000000"/>
                <w:sz w:val="18"/>
              </w:rPr>
            </w:pPr>
            <w:r>
              <w:rPr>
                <w:rFonts w:ascii="Arial" w:eastAsia="Arial" w:hAnsi="Arial"/>
                <w:color w:val="000000"/>
                <w:sz w:val="18"/>
              </w:rPr>
              <w:t>6,426</w:t>
            </w:r>
          </w:p>
        </w:tc>
        <w:tc>
          <w:tcPr>
            <w:tcW w:w="1028" w:type="dxa"/>
            <w:tcBorders>
              <w:top w:val="none" w:sz="0" w:space="0" w:color="020000"/>
              <w:left w:val="none" w:sz="0" w:space="0" w:color="020000"/>
              <w:bottom w:val="none" w:sz="0" w:space="0" w:color="020000"/>
              <w:right w:val="none" w:sz="0" w:space="0" w:color="020000"/>
            </w:tcBorders>
            <w:vAlign w:val="center"/>
          </w:tcPr>
          <w:p w14:paraId="3B77E863" w14:textId="77777777" w:rsidR="00CF1C36" w:rsidRDefault="00CF1C36" w:rsidP="00E80FEF">
            <w:pPr>
              <w:spacing w:line="199" w:lineRule="exact"/>
              <w:ind w:right="10"/>
              <w:jc w:val="right"/>
              <w:textAlignment w:val="baseline"/>
              <w:rPr>
                <w:rFonts w:ascii="Arial" w:eastAsia="Arial" w:hAnsi="Arial"/>
                <w:color w:val="000000"/>
                <w:sz w:val="18"/>
              </w:rPr>
            </w:pPr>
            <w:r>
              <w:rPr>
                <w:rFonts w:ascii="Arial" w:eastAsia="Arial" w:hAnsi="Arial"/>
                <w:color w:val="000000"/>
                <w:sz w:val="18"/>
              </w:rPr>
              <w:t>23,236</w:t>
            </w:r>
          </w:p>
        </w:tc>
      </w:tr>
      <w:tr w:rsidR="00CF1C36" w14:paraId="5C69DAA9" w14:textId="77777777" w:rsidTr="00E80FEF">
        <w:trPr>
          <w:trHeight w:hRule="exact" w:val="202"/>
        </w:trPr>
        <w:tc>
          <w:tcPr>
            <w:tcW w:w="340" w:type="dxa"/>
            <w:tcBorders>
              <w:top w:val="none" w:sz="0" w:space="0" w:color="020000"/>
              <w:left w:val="none" w:sz="0" w:space="0" w:color="020000"/>
              <w:bottom w:val="none" w:sz="0" w:space="0" w:color="020000"/>
              <w:right w:val="none" w:sz="0" w:space="0" w:color="020000"/>
            </w:tcBorders>
          </w:tcPr>
          <w:p w14:paraId="5E9BD746"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center"/>
          </w:tcPr>
          <w:p w14:paraId="1B9E8F92" w14:textId="77777777" w:rsidR="00CF1C36" w:rsidRDefault="00CF1C36" w:rsidP="00E80FEF">
            <w:pPr>
              <w:spacing w:line="196" w:lineRule="exact"/>
              <w:ind w:left="96"/>
              <w:textAlignment w:val="baseline"/>
              <w:rPr>
                <w:rFonts w:ascii="Arial" w:eastAsia="Arial" w:hAnsi="Arial"/>
                <w:color w:val="000000"/>
                <w:sz w:val="18"/>
              </w:rPr>
            </w:pPr>
            <w:r>
              <w:rPr>
                <w:rFonts w:ascii="Arial" w:eastAsia="Arial" w:hAnsi="Arial"/>
                <w:color w:val="000000"/>
                <w:sz w:val="18"/>
              </w:rPr>
              <w:t>Additions during the year</w:t>
            </w:r>
          </w:p>
        </w:tc>
        <w:tc>
          <w:tcPr>
            <w:tcW w:w="3331" w:type="dxa"/>
            <w:tcBorders>
              <w:top w:val="none" w:sz="0" w:space="0" w:color="020000"/>
              <w:left w:val="none" w:sz="0" w:space="0" w:color="020000"/>
              <w:bottom w:val="none" w:sz="0" w:space="0" w:color="020000"/>
              <w:right w:val="none" w:sz="0" w:space="0" w:color="020000"/>
            </w:tcBorders>
            <w:vAlign w:val="center"/>
          </w:tcPr>
          <w:p w14:paraId="2CF6972D" w14:textId="77777777" w:rsidR="00CF1C36" w:rsidRDefault="00CF1C36" w:rsidP="00E80FEF">
            <w:pPr>
              <w:spacing w:line="196" w:lineRule="exact"/>
              <w:ind w:right="244"/>
              <w:jc w:val="right"/>
              <w:textAlignment w:val="baseline"/>
              <w:rPr>
                <w:rFonts w:ascii="Arial" w:eastAsia="Arial" w:hAnsi="Arial"/>
                <w:color w:val="000000"/>
                <w:sz w:val="18"/>
              </w:rPr>
            </w:pPr>
            <w:r>
              <w:rPr>
                <w:rFonts w:ascii="Arial" w:eastAsia="Arial" w:hAnsi="Arial"/>
                <w:color w:val="000000"/>
                <w:sz w:val="18"/>
              </w:rPr>
              <w:t>143,246</w:t>
            </w:r>
          </w:p>
        </w:tc>
        <w:tc>
          <w:tcPr>
            <w:tcW w:w="1028" w:type="dxa"/>
            <w:tcBorders>
              <w:top w:val="none" w:sz="0" w:space="0" w:color="020000"/>
              <w:left w:val="none" w:sz="0" w:space="0" w:color="020000"/>
              <w:bottom w:val="none" w:sz="0" w:space="0" w:color="020000"/>
              <w:right w:val="none" w:sz="0" w:space="0" w:color="020000"/>
            </w:tcBorders>
            <w:vAlign w:val="center"/>
          </w:tcPr>
          <w:p w14:paraId="0B126999" w14:textId="77777777" w:rsidR="00CF1C36" w:rsidRDefault="00CF1C36" w:rsidP="00E80FEF">
            <w:pPr>
              <w:spacing w:line="196" w:lineRule="exact"/>
              <w:ind w:right="10"/>
              <w:jc w:val="right"/>
              <w:textAlignment w:val="baseline"/>
              <w:rPr>
                <w:rFonts w:ascii="Arial" w:eastAsia="Arial" w:hAnsi="Arial"/>
                <w:color w:val="000000"/>
                <w:sz w:val="18"/>
              </w:rPr>
            </w:pPr>
            <w:r>
              <w:rPr>
                <w:rFonts w:ascii="Arial" w:eastAsia="Arial" w:hAnsi="Arial"/>
                <w:color w:val="000000"/>
                <w:sz w:val="18"/>
              </w:rPr>
              <w:t>272,382</w:t>
            </w:r>
          </w:p>
        </w:tc>
      </w:tr>
      <w:tr w:rsidR="00CF1C36" w14:paraId="4BC74B2A" w14:textId="77777777" w:rsidTr="00E80FEF">
        <w:trPr>
          <w:trHeight w:hRule="exact" w:val="206"/>
        </w:trPr>
        <w:tc>
          <w:tcPr>
            <w:tcW w:w="340" w:type="dxa"/>
            <w:tcBorders>
              <w:top w:val="none" w:sz="0" w:space="0" w:color="020000"/>
              <w:left w:val="none" w:sz="0" w:space="0" w:color="020000"/>
              <w:bottom w:val="none" w:sz="0" w:space="0" w:color="020000"/>
              <w:right w:val="none" w:sz="0" w:space="0" w:color="020000"/>
            </w:tcBorders>
          </w:tcPr>
          <w:p w14:paraId="63F67B8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center"/>
          </w:tcPr>
          <w:p w14:paraId="01EEE196" w14:textId="77777777" w:rsidR="00CF1C36" w:rsidRDefault="00CF1C36" w:rsidP="00E80FEF">
            <w:pPr>
              <w:spacing w:line="194" w:lineRule="exact"/>
              <w:ind w:left="96"/>
              <w:textAlignment w:val="baseline"/>
              <w:rPr>
                <w:rFonts w:ascii="Arial" w:eastAsia="Arial" w:hAnsi="Arial"/>
                <w:color w:val="000000"/>
                <w:sz w:val="18"/>
              </w:rPr>
            </w:pPr>
            <w:r>
              <w:rPr>
                <w:rFonts w:ascii="Arial" w:eastAsia="Arial" w:hAnsi="Arial"/>
                <w:color w:val="000000"/>
                <w:sz w:val="18"/>
              </w:rPr>
              <w:t>Income recognition during the year</w:t>
            </w:r>
          </w:p>
        </w:tc>
        <w:tc>
          <w:tcPr>
            <w:tcW w:w="3331" w:type="dxa"/>
            <w:tcBorders>
              <w:top w:val="none" w:sz="0" w:space="0" w:color="020000"/>
              <w:left w:val="none" w:sz="0" w:space="0" w:color="020000"/>
              <w:bottom w:val="none" w:sz="0" w:space="0" w:color="020000"/>
              <w:right w:val="none" w:sz="0" w:space="0" w:color="020000"/>
            </w:tcBorders>
            <w:vAlign w:val="center"/>
          </w:tcPr>
          <w:p w14:paraId="4450F9A7" w14:textId="77777777" w:rsidR="00CF1C36" w:rsidRDefault="00CF1C36" w:rsidP="00E80FEF">
            <w:pPr>
              <w:spacing w:line="194" w:lineRule="exact"/>
              <w:ind w:right="244"/>
              <w:jc w:val="right"/>
              <w:textAlignment w:val="baseline"/>
              <w:rPr>
                <w:rFonts w:ascii="Arial" w:eastAsia="Arial" w:hAnsi="Arial"/>
                <w:color w:val="000000"/>
                <w:sz w:val="18"/>
              </w:rPr>
            </w:pPr>
            <w:r>
              <w:rPr>
                <w:rFonts w:ascii="Arial" w:eastAsia="Arial" w:hAnsi="Arial"/>
                <w:color w:val="000000"/>
                <w:sz w:val="18"/>
              </w:rPr>
              <w:t>(107,213)</w:t>
            </w:r>
          </w:p>
        </w:tc>
        <w:tc>
          <w:tcPr>
            <w:tcW w:w="1028" w:type="dxa"/>
            <w:tcBorders>
              <w:top w:val="none" w:sz="0" w:space="0" w:color="020000"/>
              <w:left w:val="none" w:sz="0" w:space="0" w:color="020000"/>
              <w:bottom w:val="none" w:sz="0" w:space="0" w:color="020000"/>
              <w:right w:val="none" w:sz="0" w:space="0" w:color="020000"/>
            </w:tcBorders>
            <w:vAlign w:val="center"/>
          </w:tcPr>
          <w:p w14:paraId="7186646B" w14:textId="77777777" w:rsidR="00CF1C36" w:rsidRDefault="00CF1C36" w:rsidP="00E80FEF">
            <w:pPr>
              <w:spacing w:line="194" w:lineRule="exact"/>
              <w:ind w:right="10"/>
              <w:jc w:val="right"/>
              <w:textAlignment w:val="baseline"/>
              <w:rPr>
                <w:rFonts w:ascii="Arial" w:eastAsia="Arial" w:hAnsi="Arial"/>
                <w:color w:val="000000"/>
                <w:sz w:val="18"/>
              </w:rPr>
            </w:pPr>
            <w:r>
              <w:rPr>
                <w:rFonts w:ascii="Arial" w:eastAsia="Arial" w:hAnsi="Arial"/>
                <w:color w:val="000000"/>
                <w:sz w:val="18"/>
              </w:rPr>
              <w:t>(289,192)</w:t>
            </w:r>
          </w:p>
        </w:tc>
      </w:tr>
      <w:tr w:rsidR="00CF1C36" w14:paraId="6BB89CF4" w14:textId="77777777" w:rsidTr="00E80FEF">
        <w:trPr>
          <w:trHeight w:hRule="exact" w:val="274"/>
        </w:trPr>
        <w:tc>
          <w:tcPr>
            <w:tcW w:w="340" w:type="dxa"/>
            <w:tcBorders>
              <w:top w:val="none" w:sz="0" w:space="0" w:color="020000"/>
              <w:left w:val="none" w:sz="0" w:space="0" w:color="020000"/>
              <w:bottom w:val="none" w:sz="0" w:space="0" w:color="020000"/>
              <w:right w:val="none" w:sz="0" w:space="0" w:color="020000"/>
            </w:tcBorders>
          </w:tcPr>
          <w:p w14:paraId="379B727C"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single" w:sz="5" w:space="0" w:color="000000"/>
              <w:right w:val="none" w:sz="0" w:space="0" w:color="020000"/>
            </w:tcBorders>
            <w:vAlign w:val="center"/>
          </w:tcPr>
          <w:p w14:paraId="6183CBEC" w14:textId="77777777" w:rsidR="00CF1C36" w:rsidRDefault="00CF1C36" w:rsidP="00E80FEF">
            <w:pPr>
              <w:spacing w:after="57" w:line="204" w:lineRule="exact"/>
              <w:ind w:left="96"/>
              <w:textAlignment w:val="baseline"/>
              <w:rPr>
                <w:rFonts w:ascii="Arial" w:eastAsia="Arial" w:hAnsi="Arial"/>
                <w:color w:val="000000"/>
                <w:sz w:val="18"/>
              </w:rPr>
            </w:pPr>
            <w:r>
              <w:rPr>
                <w:rFonts w:ascii="Arial" w:eastAsia="Arial" w:hAnsi="Arial"/>
                <w:color w:val="000000"/>
                <w:sz w:val="18"/>
              </w:rPr>
              <w:t>Repayments during the year</w:t>
            </w:r>
          </w:p>
        </w:tc>
        <w:tc>
          <w:tcPr>
            <w:tcW w:w="3331" w:type="dxa"/>
            <w:tcBorders>
              <w:top w:val="none" w:sz="0" w:space="0" w:color="020000"/>
              <w:left w:val="none" w:sz="0" w:space="0" w:color="020000"/>
              <w:bottom w:val="single" w:sz="5" w:space="0" w:color="000000"/>
              <w:right w:val="none" w:sz="0" w:space="0" w:color="020000"/>
            </w:tcBorders>
            <w:vAlign w:val="center"/>
          </w:tcPr>
          <w:p w14:paraId="18330483" w14:textId="77777777" w:rsidR="00CF1C36" w:rsidRDefault="00CF1C36" w:rsidP="00E80FEF">
            <w:pPr>
              <w:spacing w:after="53" w:line="204" w:lineRule="exact"/>
              <w:ind w:right="244"/>
              <w:jc w:val="right"/>
              <w:textAlignment w:val="baseline"/>
              <w:rPr>
                <w:rFonts w:ascii="Arial" w:eastAsia="Arial" w:hAnsi="Arial"/>
                <w:color w:val="000000"/>
                <w:sz w:val="18"/>
              </w:rPr>
            </w:pPr>
            <w:r>
              <w:rPr>
                <w:rFonts w:ascii="Arial" w:eastAsia="Arial" w:hAnsi="Arial"/>
                <w:color w:val="000000"/>
                <w:sz w:val="18"/>
              </w:rPr>
              <w:t>(6,199)</w:t>
            </w:r>
          </w:p>
        </w:tc>
        <w:tc>
          <w:tcPr>
            <w:tcW w:w="1028" w:type="dxa"/>
            <w:tcBorders>
              <w:top w:val="none" w:sz="0" w:space="0" w:color="020000"/>
              <w:left w:val="none" w:sz="0" w:space="0" w:color="020000"/>
              <w:bottom w:val="single" w:sz="5" w:space="0" w:color="000000"/>
              <w:right w:val="none" w:sz="0" w:space="0" w:color="020000"/>
            </w:tcBorders>
          </w:tcPr>
          <w:p w14:paraId="7840DF04"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78068FBB" w14:textId="77777777" w:rsidTr="00E80FEF">
        <w:trPr>
          <w:trHeight w:hRule="exact" w:val="288"/>
        </w:trPr>
        <w:tc>
          <w:tcPr>
            <w:tcW w:w="340" w:type="dxa"/>
            <w:tcBorders>
              <w:top w:val="none" w:sz="0" w:space="0" w:color="020000"/>
              <w:left w:val="none" w:sz="0" w:space="0" w:color="020000"/>
              <w:bottom w:val="none" w:sz="0" w:space="0" w:color="020000"/>
              <w:right w:val="none" w:sz="0" w:space="0" w:color="020000"/>
            </w:tcBorders>
          </w:tcPr>
          <w:p w14:paraId="246A2A4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single" w:sz="5" w:space="0" w:color="000000"/>
              <w:left w:val="none" w:sz="0" w:space="0" w:color="020000"/>
              <w:bottom w:val="single" w:sz="5" w:space="0" w:color="000000"/>
              <w:right w:val="none" w:sz="0" w:space="0" w:color="020000"/>
            </w:tcBorders>
          </w:tcPr>
          <w:p w14:paraId="17E41C4B"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3331" w:type="dxa"/>
            <w:tcBorders>
              <w:top w:val="single" w:sz="5" w:space="0" w:color="000000"/>
              <w:left w:val="none" w:sz="0" w:space="0" w:color="020000"/>
              <w:bottom w:val="single" w:sz="5" w:space="0" w:color="000000"/>
              <w:right w:val="none" w:sz="0" w:space="0" w:color="020000"/>
            </w:tcBorders>
            <w:vAlign w:val="center"/>
          </w:tcPr>
          <w:p w14:paraId="251E1575" w14:textId="77777777" w:rsidR="00CF1C36" w:rsidRDefault="00CF1C36" w:rsidP="00E80FEF">
            <w:pPr>
              <w:spacing w:before="35" w:after="46" w:line="197" w:lineRule="exact"/>
              <w:ind w:right="244"/>
              <w:jc w:val="right"/>
              <w:textAlignment w:val="baseline"/>
              <w:rPr>
                <w:rFonts w:ascii="Arial" w:eastAsia="Arial" w:hAnsi="Arial"/>
                <w:b/>
                <w:color w:val="000000"/>
                <w:sz w:val="18"/>
              </w:rPr>
            </w:pPr>
            <w:r>
              <w:rPr>
                <w:rFonts w:ascii="Arial" w:eastAsia="Arial" w:hAnsi="Arial"/>
                <w:b/>
                <w:color w:val="000000"/>
                <w:sz w:val="18"/>
              </w:rPr>
              <w:t>36,260</w:t>
            </w:r>
          </w:p>
        </w:tc>
        <w:tc>
          <w:tcPr>
            <w:tcW w:w="1028" w:type="dxa"/>
            <w:tcBorders>
              <w:top w:val="single" w:sz="5" w:space="0" w:color="000000"/>
              <w:left w:val="none" w:sz="0" w:space="0" w:color="020000"/>
              <w:bottom w:val="single" w:sz="5" w:space="0" w:color="000000"/>
              <w:right w:val="none" w:sz="0" w:space="0" w:color="020000"/>
            </w:tcBorders>
            <w:vAlign w:val="center"/>
          </w:tcPr>
          <w:p w14:paraId="0E29E36D" w14:textId="77777777" w:rsidR="00CF1C36" w:rsidRDefault="00CF1C36" w:rsidP="00E80FEF">
            <w:pPr>
              <w:spacing w:before="35" w:after="46" w:line="197" w:lineRule="exact"/>
              <w:ind w:right="10"/>
              <w:jc w:val="right"/>
              <w:textAlignment w:val="baseline"/>
              <w:rPr>
                <w:rFonts w:ascii="Arial" w:eastAsia="Arial" w:hAnsi="Arial"/>
                <w:b/>
                <w:color w:val="000000"/>
                <w:sz w:val="18"/>
              </w:rPr>
            </w:pPr>
            <w:r>
              <w:rPr>
                <w:rFonts w:ascii="Arial" w:eastAsia="Arial" w:hAnsi="Arial"/>
                <w:b/>
                <w:color w:val="000000"/>
                <w:sz w:val="18"/>
              </w:rPr>
              <w:t>6,426</w:t>
            </w:r>
          </w:p>
        </w:tc>
      </w:tr>
      <w:tr w:rsidR="00CF1C36" w14:paraId="40216A3E" w14:textId="77777777" w:rsidTr="00E80FEF">
        <w:trPr>
          <w:trHeight w:hRule="exact" w:val="476"/>
        </w:trPr>
        <w:tc>
          <w:tcPr>
            <w:tcW w:w="340" w:type="dxa"/>
            <w:tcBorders>
              <w:top w:val="none" w:sz="0" w:space="0" w:color="020000"/>
              <w:left w:val="none" w:sz="0" w:space="0" w:color="020000"/>
              <w:bottom w:val="none" w:sz="0" w:space="0" w:color="020000"/>
              <w:right w:val="none" w:sz="0" w:space="0" w:color="020000"/>
            </w:tcBorders>
            <w:vAlign w:val="bottom"/>
          </w:tcPr>
          <w:p w14:paraId="2EC4EF8C" w14:textId="77777777" w:rsidR="00CF1C36" w:rsidRDefault="00CF1C36" w:rsidP="00E80FEF">
            <w:pPr>
              <w:tabs>
                <w:tab w:val="left" w:pos="144"/>
              </w:tabs>
              <w:spacing w:before="247" w:after="21" w:line="197" w:lineRule="exact"/>
              <w:jc w:val="center"/>
              <w:textAlignment w:val="baseline"/>
              <w:rPr>
                <w:rFonts w:ascii="Arial" w:eastAsia="Arial" w:hAnsi="Arial"/>
                <w:b/>
                <w:color w:val="000000"/>
                <w:sz w:val="18"/>
              </w:rPr>
            </w:pPr>
            <w:r>
              <w:rPr>
                <w:rFonts w:ascii="Arial" w:eastAsia="Arial" w:hAnsi="Arial"/>
                <w:b/>
                <w:color w:val="000000"/>
                <w:sz w:val="18"/>
              </w:rPr>
              <w:t xml:space="preserve">16. </w:t>
            </w:r>
          </w:p>
        </w:tc>
        <w:tc>
          <w:tcPr>
            <w:tcW w:w="5237" w:type="dxa"/>
            <w:tcBorders>
              <w:top w:val="single" w:sz="5" w:space="0" w:color="000000"/>
              <w:left w:val="none" w:sz="0" w:space="0" w:color="020000"/>
              <w:bottom w:val="none" w:sz="0" w:space="0" w:color="020000"/>
              <w:right w:val="none" w:sz="0" w:space="0" w:color="020000"/>
            </w:tcBorders>
            <w:vAlign w:val="bottom"/>
          </w:tcPr>
          <w:p w14:paraId="54269604" w14:textId="77777777" w:rsidR="00CF1C36" w:rsidRDefault="00CF1C36" w:rsidP="00E80FEF">
            <w:pPr>
              <w:spacing w:before="248" w:after="20" w:line="197" w:lineRule="exact"/>
              <w:ind w:left="96"/>
              <w:textAlignment w:val="baseline"/>
              <w:rPr>
                <w:rFonts w:ascii="Arial" w:eastAsia="Arial" w:hAnsi="Arial"/>
                <w:b/>
                <w:color w:val="000000"/>
                <w:sz w:val="18"/>
              </w:rPr>
            </w:pPr>
            <w:r>
              <w:rPr>
                <w:rFonts w:ascii="Arial" w:eastAsia="Arial" w:hAnsi="Arial"/>
                <w:b/>
                <w:color w:val="000000"/>
                <w:sz w:val="18"/>
              </w:rPr>
              <w:t>Deferred tax</w:t>
            </w:r>
          </w:p>
        </w:tc>
        <w:tc>
          <w:tcPr>
            <w:tcW w:w="3331" w:type="dxa"/>
            <w:tcBorders>
              <w:top w:val="single" w:sz="5" w:space="0" w:color="000000"/>
              <w:left w:val="none" w:sz="0" w:space="0" w:color="020000"/>
              <w:bottom w:val="none" w:sz="0" w:space="0" w:color="020000"/>
              <w:right w:val="none" w:sz="0" w:space="0" w:color="020000"/>
            </w:tcBorders>
          </w:tcPr>
          <w:p w14:paraId="6755EE38"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028" w:type="dxa"/>
            <w:tcBorders>
              <w:top w:val="single" w:sz="5" w:space="0" w:color="000000"/>
              <w:left w:val="none" w:sz="0" w:space="0" w:color="020000"/>
              <w:bottom w:val="none" w:sz="0" w:space="0" w:color="020000"/>
              <w:right w:val="none" w:sz="0" w:space="0" w:color="020000"/>
            </w:tcBorders>
          </w:tcPr>
          <w:p w14:paraId="66A0C138"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bl>
    <w:p w14:paraId="5CF5B1C0" w14:textId="77777777" w:rsidR="00CF1C36" w:rsidRDefault="00CF1C36" w:rsidP="00CF1C36">
      <w:pPr>
        <w:spacing w:after="160" w:line="20" w:lineRule="exact"/>
      </w:pPr>
    </w:p>
    <w:p w14:paraId="58B0FBCC" w14:textId="77777777" w:rsidR="00CF1C36" w:rsidRDefault="00CF1C36" w:rsidP="00CF1C36">
      <w:pPr>
        <w:spacing w:after="107" w:line="203" w:lineRule="exact"/>
        <w:ind w:left="432"/>
        <w:textAlignment w:val="baseline"/>
        <w:rPr>
          <w:rFonts w:ascii="Arial" w:eastAsia="Arial" w:hAnsi="Arial"/>
          <w:color w:val="000000"/>
          <w:sz w:val="18"/>
        </w:rPr>
      </w:pPr>
      <w:r>
        <w:rPr>
          <w:rFonts w:ascii="Arial" w:eastAsia="Arial" w:hAnsi="Arial"/>
          <w:color w:val="000000"/>
          <w:sz w:val="18"/>
        </w:rPr>
        <w:t>The deferred tax assets and the deferred tax liability relate to income tax in the same jurisdiction, and the law allows net settlement. Therefore, they have been offset in the statement of financial position as follows:</w:t>
      </w:r>
    </w:p>
    <w:tbl>
      <w:tblPr>
        <w:tblW w:w="0" w:type="auto"/>
        <w:tblLayout w:type="fixed"/>
        <w:tblCellMar>
          <w:left w:w="0" w:type="dxa"/>
          <w:right w:w="0" w:type="dxa"/>
        </w:tblCellMar>
        <w:tblLook w:val="0000" w:firstRow="0" w:lastRow="0" w:firstColumn="0" w:lastColumn="0" w:noHBand="0" w:noVBand="0"/>
      </w:tblPr>
      <w:tblGrid>
        <w:gridCol w:w="359"/>
        <w:gridCol w:w="5842"/>
        <w:gridCol w:w="2923"/>
        <w:gridCol w:w="1136"/>
      </w:tblGrid>
      <w:tr w:rsidR="00CF1C36" w14:paraId="759EFA57" w14:textId="77777777" w:rsidTr="00E80FEF">
        <w:trPr>
          <w:trHeight w:hRule="exact" w:val="427"/>
        </w:trPr>
        <w:tc>
          <w:tcPr>
            <w:tcW w:w="359" w:type="dxa"/>
            <w:tcBorders>
              <w:top w:val="none" w:sz="0" w:space="0" w:color="020000"/>
              <w:left w:val="none" w:sz="0" w:space="0" w:color="020000"/>
              <w:bottom w:val="none" w:sz="0" w:space="0" w:color="020000"/>
              <w:right w:val="none" w:sz="0" w:space="0" w:color="020000"/>
            </w:tcBorders>
          </w:tcPr>
          <w:p w14:paraId="18B8B447"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00E8C23E" w14:textId="77777777" w:rsidR="00CF1C36" w:rsidRDefault="00CF1C36" w:rsidP="00E80FEF">
            <w:pPr>
              <w:spacing w:before="98" w:after="124" w:line="204" w:lineRule="exact"/>
              <w:ind w:left="92"/>
              <w:textAlignment w:val="baseline"/>
              <w:rPr>
                <w:rFonts w:ascii="Arial" w:eastAsia="Arial" w:hAnsi="Arial"/>
                <w:b/>
                <w:color w:val="000000"/>
                <w:sz w:val="18"/>
              </w:rPr>
            </w:pPr>
            <w:r>
              <w:rPr>
                <w:rFonts w:ascii="Arial" w:eastAsia="Arial" w:hAnsi="Arial"/>
                <w:b/>
                <w:color w:val="000000"/>
                <w:sz w:val="18"/>
              </w:rPr>
              <w:t xml:space="preserve">Reconciliation of deferred tax asset\ </w:t>
            </w:r>
            <w:r>
              <w:rPr>
                <w:rFonts w:ascii="Arial" w:eastAsia="Arial" w:hAnsi="Arial"/>
                <w:color w:val="000000"/>
                <w:sz w:val="18"/>
              </w:rPr>
              <w:t>(liability)</w:t>
            </w:r>
          </w:p>
        </w:tc>
        <w:tc>
          <w:tcPr>
            <w:tcW w:w="2923" w:type="dxa"/>
            <w:tcBorders>
              <w:top w:val="none" w:sz="0" w:space="0" w:color="020000"/>
              <w:left w:val="none" w:sz="0" w:space="0" w:color="020000"/>
              <w:bottom w:val="none" w:sz="0" w:space="0" w:color="020000"/>
              <w:right w:val="none" w:sz="0" w:space="0" w:color="020000"/>
            </w:tcBorders>
          </w:tcPr>
          <w:p w14:paraId="7C706BB5"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36" w:type="dxa"/>
            <w:tcBorders>
              <w:top w:val="none" w:sz="0" w:space="0" w:color="020000"/>
              <w:left w:val="none" w:sz="0" w:space="0" w:color="020000"/>
              <w:bottom w:val="none" w:sz="0" w:space="0" w:color="020000"/>
              <w:right w:val="none" w:sz="0" w:space="0" w:color="020000"/>
            </w:tcBorders>
          </w:tcPr>
          <w:p w14:paraId="7FE0FEE1"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33DF0F12" w14:textId="77777777" w:rsidTr="00E80FEF">
        <w:trPr>
          <w:trHeight w:hRule="exact" w:val="303"/>
        </w:trPr>
        <w:tc>
          <w:tcPr>
            <w:tcW w:w="359" w:type="dxa"/>
            <w:tcBorders>
              <w:top w:val="none" w:sz="0" w:space="0" w:color="020000"/>
              <w:left w:val="none" w:sz="0" w:space="0" w:color="020000"/>
              <w:bottom w:val="none" w:sz="0" w:space="0" w:color="020000"/>
              <w:right w:val="none" w:sz="0" w:space="0" w:color="020000"/>
            </w:tcBorders>
          </w:tcPr>
          <w:p w14:paraId="6EF6DE81"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0FC2E14B" w14:textId="77777777" w:rsidR="00CF1C36" w:rsidRDefault="00CF1C36" w:rsidP="00E80FEF">
            <w:pPr>
              <w:spacing w:before="99" w:line="203" w:lineRule="exact"/>
              <w:ind w:left="92"/>
              <w:textAlignment w:val="baseline"/>
              <w:rPr>
                <w:rFonts w:ascii="Arial" w:eastAsia="Arial" w:hAnsi="Arial"/>
                <w:color w:val="000000"/>
                <w:sz w:val="18"/>
              </w:rPr>
            </w:pPr>
            <w:r>
              <w:rPr>
                <w:rFonts w:ascii="Arial" w:eastAsia="Arial" w:hAnsi="Arial"/>
                <w:color w:val="000000"/>
                <w:sz w:val="18"/>
              </w:rPr>
              <w:t>At beginning of year</w:t>
            </w:r>
          </w:p>
        </w:tc>
        <w:tc>
          <w:tcPr>
            <w:tcW w:w="2923" w:type="dxa"/>
            <w:tcBorders>
              <w:top w:val="none" w:sz="0" w:space="0" w:color="020000"/>
              <w:left w:val="none" w:sz="0" w:space="0" w:color="020000"/>
              <w:bottom w:val="none" w:sz="0" w:space="0" w:color="020000"/>
              <w:right w:val="none" w:sz="0" w:space="0" w:color="020000"/>
            </w:tcBorders>
            <w:vAlign w:val="center"/>
          </w:tcPr>
          <w:p w14:paraId="4249B969" w14:textId="77777777" w:rsidR="00CF1C36" w:rsidRDefault="00CF1C36" w:rsidP="00E80FEF">
            <w:pPr>
              <w:spacing w:before="99" w:line="203" w:lineRule="exact"/>
              <w:ind w:right="144"/>
              <w:jc w:val="right"/>
              <w:textAlignment w:val="baseline"/>
              <w:rPr>
                <w:rFonts w:ascii="Arial" w:eastAsia="Arial" w:hAnsi="Arial"/>
                <w:color w:val="000000"/>
                <w:sz w:val="18"/>
              </w:rPr>
            </w:pPr>
            <w:r>
              <w:rPr>
                <w:rFonts w:ascii="Arial" w:eastAsia="Arial" w:hAnsi="Arial"/>
                <w:color w:val="000000"/>
                <w:sz w:val="18"/>
              </w:rPr>
              <w:t>(1,701,476)</w:t>
            </w:r>
          </w:p>
        </w:tc>
        <w:tc>
          <w:tcPr>
            <w:tcW w:w="1136" w:type="dxa"/>
            <w:tcBorders>
              <w:top w:val="none" w:sz="0" w:space="0" w:color="020000"/>
              <w:left w:val="none" w:sz="0" w:space="0" w:color="020000"/>
              <w:bottom w:val="none" w:sz="0" w:space="0" w:color="020000"/>
              <w:right w:val="none" w:sz="0" w:space="0" w:color="020000"/>
            </w:tcBorders>
            <w:vAlign w:val="center"/>
          </w:tcPr>
          <w:p w14:paraId="215ACFB5" w14:textId="77777777" w:rsidR="00CF1C36" w:rsidRDefault="00CF1C36" w:rsidP="00E80FEF">
            <w:pPr>
              <w:spacing w:before="99" w:line="203" w:lineRule="exact"/>
              <w:ind w:right="8"/>
              <w:jc w:val="right"/>
              <w:textAlignment w:val="baseline"/>
              <w:rPr>
                <w:rFonts w:ascii="Arial" w:eastAsia="Arial" w:hAnsi="Arial"/>
                <w:color w:val="000000"/>
                <w:sz w:val="18"/>
              </w:rPr>
            </w:pPr>
            <w:r>
              <w:rPr>
                <w:rFonts w:ascii="Arial" w:eastAsia="Arial" w:hAnsi="Arial"/>
                <w:color w:val="000000"/>
                <w:sz w:val="18"/>
              </w:rPr>
              <w:t>(1,472,094)</w:t>
            </w:r>
          </w:p>
        </w:tc>
      </w:tr>
      <w:tr w:rsidR="00CF1C36" w14:paraId="41A4E497" w14:textId="77777777" w:rsidTr="00E80FEF">
        <w:trPr>
          <w:trHeight w:hRule="exact" w:val="206"/>
        </w:trPr>
        <w:tc>
          <w:tcPr>
            <w:tcW w:w="359" w:type="dxa"/>
            <w:tcBorders>
              <w:top w:val="none" w:sz="0" w:space="0" w:color="020000"/>
              <w:left w:val="none" w:sz="0" w:space="0" w:color="020000"/>
              <w:bottom w:val="none" w:sz="0" w:space="0" w:color="020000"/>
              <w:right w:val="none" w:sz="0" w:space="0" w:color="020000"/>
            </w:tcBorders>
          </w:tcPr>
          <w:p w14:paraId="0F5207D9"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5903CF4C" w14:textId="77777777" w:rsidR="00CF1C36" w:rsidRDefault="00CF1C36" w:rsidP="00E80FEF">
            <w:pPr>
              <w:spacing w:line="198" w:lineRule="exact"/>
              <w:ind w:left="92"/>
              <w:textAlignment w:val="baseline"/>
              <w:rPr>
                <w:rFonts w:ascii="Arial" w:eastAsia="Arial" w:hAnsi="Arial"/>
                <w:color w:val="000000"/>
                <w:sz w:val="18"/>
              </w:rPr>
            </w:pPr>
            <w:r>
              <w:rPr>
                <w:rFonts w:ascii="Arial" w:eastAsia="Arial" w:hAnsi="Arial"/>
                <w:color w:val="000000"/>
                <w:sz w:val="18"/>
              </w:rPr>
              <w:t>Taxable temporary differences</w:t>
            </w:r>
          </w:p>
        </w:tc>
        <w:tc>
          <w:tcPr>
            <w:tcW w:w="2923" w:type="dxa"/>
            <w:tcBorders>
              <w:top w:val="none" w:sz="0" w:space="0" w:color="020000"/>
              <w:left w:val="none" w:sz="0" w:space="0" w:color="020000"/>
              <w:bottom w:val="none" w:sz="0" w:space="0" w:color="020000"/>
              <w:right w:val="none" w:sz="0" w:space="0" w:color="020000"/>
            </w:tcBorders>
            <w:vAlign w:val="center"/>
          </w:tcPr>
          <w:p w14:paraId="02346AAF" w14:textId="77777777" w:rsidR="00CF1C36" w:rsidRDefault="00CF1C36" w:rsidP="00E80FEF">
            <w:pPr>
              <w:spacing w:line="198" w:lineRule="exact"/>
              <w:ind w:right="144"/>
              <w:jc w:val="right"/>
              <w:textAlignment w:val="baseline"/>
              <w:rPr>
                <w:rFonts w:ascii="Arial" w:eastAsia="Arial" w:hAnsi="Arial"/>
                <w:color w:val="000000"/>
                <w:sz w:val="18"/>
              </w:rPr>
            </w:pPr>
            <w:r>
              <w:rPr>
                <w:rFonts w:ascii="Arial" w:eastAsia="Arial" w:hAnsi="Arial"/>
                <w:color w:val="000000"/>
                <w:sz w:val="18"/>
              </w:rPr>
              <w:t>(156,635)</w:t>
            </w:r>
          </w:p>
        </w:tc>
        <w:tc>
          <w:tcPr>
            <w:tcW w:w="1136" w:type="dxa"/>
            <w:tcBorders>
              <w:top w:val="none" w:sz="0" w:space="0" w:color="020000"/>
              <w:left w:val="none" w:sz="0" w:space="0" w:color="020000"/>
              <w:bottom w:val="none" w:sz="0" w:space="0" w:color="020000"/>
              <w:right w:val="none" w:sz="0" w:space="0" w:color="020000"/>
            </w:tcBorders>
            <w:vAlign w:val="center"/>
          </w:tcPr>
          <w:p w14:paraId="2FED6769" w14:textId="77777777" w:rsidR="00CF1C36" w:rsidRDefault="00CF1C36" w:rsidP="00E80FEF">
            <w:pPr>
              <w:spacing w:line="198" w:lineRule="exact"/>
              <w:ind w:right="98"/>
              <w:jc w:val="right"/>
              <w:textAlignment w:val="baseline"/>
              <w:rPr>
                <w:rFonts w:ascii="Arial" w:eastAsia="Arial" w:hAnsi="Arial"/>
                <w:color w:val="000000"/>
                <w:sz w:val="18"/>
              </w:rPr>
            </w:pPr>
            <w:r>
              <w:rPr>
                <w:rFonts w:ascii="Arial" w:eastAsia="Arial" w:hAnsi="Arial"/>
                <w:color w:val="000000"/>
                <w:sz w:val="18"/>
              </w:rPr>
              <w:t>66,837</w:t>
            </w:r>
          </w:p>
        </w:tc>
      </w:tr>
      <w:tr w:rsidR="00CF1C36" w14:paraId="28E290F0" w14:textId="77777777" w:rsidTr="00E80FEF">
        <w:trPr>
          <w:trHeight w:hRule="exact" w:val="264"/>
        </w:trPr>
        <w:tc>
          <w:tcPr>
            <w:tcW w:w="359" w:type="dxa"/>
            <w:tcBorders>
              <w:top w:val="none" w:sz="0" w:space="0" w:color="020000"/>
              <w:left w:val="none" w:sz="0" w:space="0" w:color="020000"/>
              <w:bottom w:val="none" w:sz="0" w:space="0" w:color="020000"/>
              <w:right w:val="none" w:sz="0" w:space="0" w:color="020000"/>
            </w:tcBorders>
          </w:tcPr>
          <w:p w14:paraId="6DE23D3C"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single" w:sz="5" w:space="0" w:color="000000"/>
              <w:right w:val="none" w:sz="0" w:space="0" w:color="020000"/>
            </w:tcBorders>
            <w:vAlign w:val="center"/>
          </w:tcPr>
          <w:p w14:paraId="1B541279" w14:textId="77777777" w:rsidR="00CF1C36" w:rsidRDefault="00CF1C36" w:rsidP="00E80FEF">
            <w:pPr>
              <w:spacing w:after="46" w:line="204" w:lineRule="exact"/>
              <w:ind w:left="92"/>
              <w:textAlignment w:val="baseline"/>
              <w:rPr>
                <w:rFonts w:ascii="Arial" w:eastAsia="Arial" w:hAnsi="Arial"/>
                <w:color w:val="000000"/>
                <w:sz w:val="18"/>
              </w:rPr>
            </w:pPr>
            <w:r>
              <w:rPr>
                <w:rFonts w:ascii="Arial" w:eastAsia="Arial" w:hAnsi="Arial"/>
                <w:color w:val="000000"/>
                <w:sz w:val="18"/>
              </w:rPr>
              <w:t>Utilised assessed loss</w:t>
            </w:r>
          </w:p>
        </w:tc>
        <w:tc>
          <w:tcPr>
            <w:tcW w:w="2923" w:type="dxa"/>
            <w:tcBorders>
              <w:top w:val="none" w:sz="0" w:space="0" w:color="020000"/>
              <w:left w:val="none" w:sz="0" w:space="0" w:color="020000"/>
              <w:bottom w:val="single" w:sz="5" w:space="0" w:color="000000"/>
              <w:right w:val="none" w:sz="0" w:space="0" w:color="020000"/>
            </w:tcBorders>
            <w:vAlign w:val="center"/>
          </w:tcPr>
          <w:p w14:paraId="03556030" w14:textId="77777777" w:rsidR="00CF1C36" w:rsidRDefault="00CF1C36" w:rsidP="00E80FEF">
            <w:pPr>
              <w:spacing w:after="46" w:line="204" w:lineRule="exact"/>
              <w:ind w:right="144"/>
              <w:jc w:val="right"/>
              <w:textAlignment w:val="baseline"/>
              <w:rPr>
                <w:rFonts w:ascii="Arial" w:eastAsia="Arial" w:hAnsi="Arial"/>
                <w:color w:val="000000"/>
                <w:sz w:val="18"/>
              </w:rPr>
            </w:pPr>
            <w:r>
              <w:rPr>
                <w:rFonts w:ascii="Arial" w:eastAsia="Arial" w:hAnsi="Arial"/>
                <w:color w:val="000000"/>
                <w:sz w:val="18"/>
              </w:rPr>
              <w:t>(62,197)</w:t>
            </w:r>
          </w:p>
        </w:tc>
        <w:tc>
          <w:tcPr>
            <w:tcW w:w="1136" w:type="dxa"/>
            <w:tcBorders>
              <w:top w:val="none" w:sz="0" w:space="0" w:color="020000"/>
              <w:left w:val="none" w:sz="0" w:space="0" w:color="020000"/>
              <w:bottom w:val="single" w:sz="5" w:space="0" w:color="000000"/>
              <w:right w:val="none" w:sz="0" w:space="0" w:color="020000"/>
            </w:tcBorders>
            <w:vAlign w:val="center"/>
          </w:tcPr>
          <w:p w14:paraId="7D57B5B3" w14:textId="77777777" w:rsidR="00CF1C36" w:rsidRDefault="00CF1C36" w:rsidP="00E80FEF">
            <w:pPr>
              <w:spacing w:after="43" w:line="204" w:lineRule="exact"/>
              <w:ind w:right="8"/>
              <w:jc w:val="right"/>
              <w:textAlignment w:val="baseline"/>
              <w:rPr>
                <w:rFonts w:ascii="Arial" w:eastAsia="Arial" w:hAnsi="Arial"/>
                <w:color w:val="000000"/>
                <w:sz w:val="18"/>
              </w:rPr>
            </w:pPr>
            <w:r>
              <w:rPr>
                <w:rFonts w:ascii="Arial" w:eastAsia="Arial" w:hAnsi="Arial"/>
                <w:color w:val="000000"/>
                <w:sz w:val="18"/>
              </w:rPr>
              <w:t>(296,219)</w:t>
            </w:r>
          </w:p>
        </w:tc>
      </w:tr>
      <w:tr w:rsidR="00CF1C36" w14:paraId="58634A06" w14:textId="77777777" w:rsidTr="00E80FEF">
        <w:trPr>
          <w:trHeight w:hRule="exact" w:val="293"/>
        </w:trPr>
        <w:tc>
          <w:tcPr>
            <w:tcW w:w="359" w:type="dxa"/>
            <w:tcBorders>
              <w:top w:val="none" w:sz="0" w:space="0" w:color="020000"/>
              <w:left w:val="none" w:sz="0" w:space="0" w:color="020000"/>
              <w:bottom w:val="none" w:sz="0" w:space="0" w:color="020000"/>
              <w:right w:val="none" w:sz="0" w:space="0" w:color="020000"/>
            </w:tcBorders>
          </w:tcPr>
          <w:p w14:paraId="16DF09CD"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single" w:sz="5" w:space="0" w:color="000000"/>
              <w:left w:val="none" w:sz="0" w:space="0" w:color="020000"/>
              <w:bottom w:val="single" w:sz="5" w:space="0" w:color="000000"/>
              <w:right w:val="none" w:sz="0" w:space="0" w:color="020000"/>
            </w:tcBorders>
          </w:tcPr>
          <w:p w14:paraId="0587C34F"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2923" w:type="dxa"/>
            <w:tcBorders>
              <w:top w:val="single" w:sz="5" w:space="0" w:color="000000"/>
              <w:left w:val="none" w:sz="0" w:space="0" w:color="020000"/>
              <w:bottom w:val="single" w:sz="5" w:space="0" w:color="000000"/>
              <w:right w:val="none" w:sz="0" w:space="0" w:color="020000"/>
            </w:tcBorders>
            <w:vAlign w:val="center"/>
          </w:tcPr>
          <w:p w14:paraId="445C6C44" w14:textId="77777777" w:rsidR="00CF1C36" w:rsidRDefault="00CF1C36" w:rsidP="00E80FEF">
            <w:pPr>
              <w:spacing w:before="43" w:after="48" w:line="201" w:lineRule="exact"/>
              <w:ind w:right="144"/>
              <w:jc w:val="right"/>
              <w:textAlignment w:val="baseline"/>
              <w:rPr>
                <w:rFonts w:ascii="Arial" w:eastAsia="Arial" w:hAnsi="Arial"/>
                <w:b/>
                <w:color w:val="000000"/>
                <w:sz w:val="18"/>
              </w:rPr>
            </w:pPr>
            <w:r>
              <w:rPr>
                <w:rFonts w:ascii="Arial" w:eastAsia="Arial" w:hAnsi="Arial"/>
                <w:b/>
                <w:color w:val="000000"/>
                <w:sz w:val="18"/>
              </w:rPr>
              <w:t>(1,920,308)</w:t>
            </w:r>
          </w:p>
        </w:tc>
        <w:tc>
          <w:tcPr>
            <w:tcW w:w="1136" w:type="dxa"/>
            <w:tcBorders>
              <w:top w:val="single" w:sz="5" w:space="0" w:color="000000"/>
              <w:left w:val="none" w:sz="0" w:space="0" w:color="020000"/>
              <w:bottom w:val="single" w:sz="5" w:space="0" w:color="000000"/>
              <w:right w:val="none" w:sz="0" w:space="0" w:color="020000"/>
            </w:tcBorders>
            <w:vAlign w:val="center"/>
          </w:tcPr>
          <w:p w14:paraId="28B239E2" w14:textId="77777777" w:rsidR="00CF1C36" w:rsidRDefault="00CF1C36" w:rsidP="00E80FEF">
            <w:pPr>
              <w:spacing w:before="45" w:after="50" w:line="197" w:lineRule="exact"/>
              <w:ind w:right="8"/>
              <w:jc w:val="right"/>
              <w:textAlignment w:val="baseline"/>
              <w:rPr>
                <w:rFonts w:ascii="Arial" w:eastAsia="Arial" w:hAnsi="Arial"/>
                <w:b/>
                <w:color w:val="000000"/>
                <w:sz w:val="18"/>
              </w:rPr>
            </w:pPr>
            <w:r>
              <w:rPr>
                <w:rFonts w:ascii="Arial" w:eastAsia="Arial" w:hAnsi="Arial"/>
                <w:b/>
                <w:color w:val="000000"/>
                <w:sz w:val="18"/>
              </w:rPr>
              <w:t>(1,701,476)</w:t>
            </w:r>
          </w:p>
        </w:tc>
      </w:tr>
      <w:tr w:rsidR="00CF1C36" w14:paraId="16576B9C" w14:textId="77777777" w:rsidTr="00E80FEF">
        <w:trPr>
          <w:trHeight w:hRule="exact" w:val="465"/>
        </w:trPr>
        <w:tc>
          <w:tcPr>
            <w:tcW w:w="359" w:type="dxa"/>
            <w:tcBorders>
              <w:top w:val="none" w:sz="0" w:space="0" w:color="020000"/>
              <w:left w:val="none" w:sz="0" w:space="0" w:color="020000"/>
              <w:bottom w:val="none" w:sz="0" w:space="0" w:color="020000"/>
              <w:right w:val="none" w:sz="0" w:space="0" w:color="020000"/>
            </w:tcBorders>
          </w:tcPr>
          <w:p w14:paraId="741BA77C"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single" w:sz="5" w:space="0" w:color="000000"/>
              <w:left w:val="none" w:sz="0" w:space="0" w:color="020000"/>
              <w:bottom w:val="none" w:sz="0" w:space="0" w:color="020000"/>
              <w:right w:val="none" w:sz="0" w:space="0" w:color="020000"/>
            </w:tcBorders>
            <w:vAlign w:val="bottom"/>
          </w:tcPr>
          <w:p w14:paraId="63F5420C" w14:textId="77777777" w:rsidR="00CF1C36" w:rsidRDefault="00CF1C36" w:rsidP="00E80FEF">
            <w:pPr>
              <w:spacing w:before="272" w:line="188" w:lineRule="exact"/>
              <w:ind w:left="92"/>
              <w:textAlignment w:val="baseline"/>
              <w:rPr>
                <w:rFonts w:ascii="Arial" w:eastAsia="Arial" w:hAnsi="Arial"/>
                <w:b/>
                <w:color w:val="000000"/>
                <w:sz w:val="18"/>
              </w:rPr>
            </w:pPr>
            <w:r>
              <w:rPr>
                <w:rFonts w:ascii="Arial" w:eastAsia="Arial" w:hAnsi="Arial"/>
                <w:b/>
                <w:color w:val="000000"/>
                <w:sz w:val="18"/>
              </w:rPr>
              <w:t>Deferred tax analysis</w:t>
            </w:r>
          </w:p>
        </w:tc>
        <w:tc>
          <w:tcPr>
            <w:tcW w:w="2923" w:type="dxa"/>
            <w:tcBorders>
              <w:top w:val="single" w:sz="5" w:space="0" w:color="000000"/>
              <w:left w:val="none" w:sz="0" w:space="0" w:color="020000"/>
              <w:bottom w:val="none" w:sz="0" w:space="0" w:color="020000"/>
              <w:right w:val="none" w:sz="0" w:space="0" w:color="020000"/>
            </w:tcBorders>
          </w:tcPr>
          <w:p w14:paraId="52F3A5E4"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36" w:type="dxa"/>
            <w:tcBorders>
              <w:top w:val="single" w:sz="5" w:space="0" w:color="000000"/>
              <w:left w:val="none" w:sz="0" w:space="0" w:color="020000"/>
              <w:bottom w:val="none" w:sz="0" w:space="0" w:color="020000"/>
              <w:right w:val="none" w:sz="0" w:space="0" w:color="020000"/>
            </w:tcBorders>
          </w:tcPr>
          <w:p w14:paraId="68300C5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638364BE" w14:textId="77777777" w:rsidTr="00E80FEF">
        <w:trPr>
          <w:trHeight w:hRule="exact" w:val="212"/>
        </w:trPr>
        <w:tc>
          <w:tcPr>
            <w:tcW w:w="359" w:type="dxa"/>
            <w:tcBorders>
              <w:top w:val="none" w:sz="0" w:space="0" w:color="020000"/>
              <w:left w:val="none" w:sz="0" w:space="0" w:color="020000"/>
              <w:bottom w:val="none" w:sz="0" w:space="0" w:color="020000"/>
              <w:right w:val="none" w:sz="0" w:space="0" w:color="020000"/>
            </w:tcBorders>
          </w:tcPr>
          <w:p w14:paraId="32C80402"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3E4E8D61" w14:textId="77777777" w:rsidR="00CF1C36" w:rsidRDefault="00CF1C36" w:rsidP="00E80FEF">
            <w:pPr>
              <w:spacing w:line="204" w:lineRule="exact"/>
              <w:ind w:left="92"/>
              <w:textAlignment w:val="baseline"/>
              <w:rPr>
                <w:rFonts w:ascii="Arial" w:eastAsia="Arial" w:hAnsi="Arial"/>
                <w:color w:val="000000"/>
                <w:sz w:val="18"/>
              </w:rPr>
            </w:pPr>
            <w:r>
              <w:rPr>
                <w:rFonts w:ascii="Arial" w:eastAsia="Arial" w:hAnsi="Arial"/>
                <w:color w:val="000000"/>
                <w:sz w:val="18"/>
              </w:rPr>
              <w:t>Fixed assets</w:t>
            </w:r>
          </w:p>
        </w:tc>
        <w:tc>
          <w:tcPr>
            <w:tcW w:w="2923" w:type="dxa"/>
            <w:tcBorders>
              <w:top w:val="none" w:sz="0" w:space="0" w:color="020000"/>
              <w:left w:val="none" w:sz="0" w:space="0" w:color="020000"/>
              <w:bottom w:val="none" w:sz="0" w:space="0" w:color="020000"/>
              <w:right w:val="none" w:sz="0" w:space="0" w:color="020000"/>
            </w:tcBorders>
            <w:vAlign w:val="center"/>
          </w:tcPr>
          <w:p w14:paraId="6692951B" w14:textId="77777777" w:rsidR="00CF1C36" w:rsidRDefault="00CF1C36" w:rsidP="00E80FEF">
            <w:pPr>
              <w:spacing w:line="203" w:lineRule="exact"/>
              <w:ind w:right="144"/>
              <w:jc w:val="right"/>
              <w:textAlignment w:val="baseline"/>
              <w:rPr>
                <w:rFonts w:ascii="Arial" w:eastAsia="Arial" w:hAnsi="Arial"/>
                <w:color w:val="000000"/>
                <w:sz w:val="18"/>
              </w:rPr>
            </w:pPr>
            <w:r>
              <w:rPr>
                <w:rFonts w:ascii="Arial" w:eastAsia="Arial" w:hAnsi="Arial"/>
                <w:color w:val="000000"/>
                <w:sz w:val="18"/>
              </w:rPr>
              <w:t>(2,337,190)</w:t>
            </w:r>
          </w:p>
        </w:tc>
        <w:tc>
          <w:tcPr>
            <w:tcW w:w="1136" w:type="dxa"/>
            <w:tcBorders>
              <w:top w:val="none" w:sz="0" w:space="0" w:color="020000"/>
              <w:left w:val="none" w:sz="0" w:space="0" w:color="020000"/>
              <w:bottom w:val="none" w:sz="0" w:space="0" w:color="020000"/>
              <w:right w:val="none" w:sz="0" w:space="0" w:color="020000"/>
            </w:tcBorders>
            <w:vAlign w:val="center"/>
          </w:tcPr>
          <w:p w14:paraId="206F28F8" w14:textId="77777777" w:rsidR="00CF1C36" w:rsidRDefault="00CF1C36" w:rsidP="00E80FEF">
            <w:pPr>
              <w:spacing w:line="203" w:lineRule="exact"/>
              <w:ind w:right="8"/>
              <w:jc w:val="right"/>
              <w:textAlignment w:val="baseline"/>
              <w:rPr>
                <w:rFonts w:ascii="Arial" w:eastAsia="Arial" w:hAnsi="Arial"/>
                <w:color w:val="000000"/>
                <w:sz w:val="18"/>
              </w:rPr>
            </w:pPr>
            <w:r>
              <w:rPr>
                <w:rFonts w:ascii="Arial" w:eastAsia="Arial" w:hAnsi="Arial"/>
                <w:color w:val="000000"/>
                <w:sz w:val="18"/>
              </w:rPr>
              <w:t>(2,052,081)</w:t>
            </w:r>
          </w:p>
        </w:tc>
      </w:tr>
      <w:tr w:rsidR="00CF1C36" w14:paraId="7B6F5532" w14:textId="77777777" w:rsidTr="00E80FEF">
        <w:trPr>
          <w:trHeight w:hRule="exact" w:val="201"/>
        </w:trPr>
        <w:tc>
          <w:tcPr>
            <w:tcW w:w="359" w:type="dxa"/>
            <w:tcBorders>
              <w:top w:val="none" w:sz="0" w:space="0" w:color="020000"/>
              <w:left w:val="none" w:sz="0" w:space="0" w:color="020000"/>
              <w:bottom w:val="none" w:sz="0" w:space="0" w:color="020000"/>
              <w:right w:val="none" w:sz="0" w:space="0" w:color="020000"/>
            </w:tcBorders>
          </w:tcPr>
          <w:p w14:paraId="42BCC522"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5EE389B5" w14:textId="77777777" w:rsidR="00CF1C36" w:rsidRDefault="00CF1C36" w:rsidP="00E80FEF">
            <w:pPr>
              <w:spacing w:line="200" w:lineRule="exact"/>
              <w:ind w:left="92"/>
              <w:textAlignment w:val="baseline"/>
              <w:rPr>
                <w:rFonts w:ascii="Arial" w:eastAsia="Arial" w:hAnsi="Arial"/>
                <w:color w:val="000000"/>
                <w:sz w:val="18"/>
              </w:rPr>
            </w:pPr>
            <w:r>
              <w:rPr>
                <w:rFonts w:ascii="Arial" w:eastAsia="Arial" w:hAnsi="Arial"/>
                <w:color w:val="000000"/>
                <w:sz w:val="18"/>
              </w:rPr>
              <w:t>Leased assets</w:t>
            </w:r>
          </w:p>
        </w:tc>
        <w:tc>
          <w:tcPr>
            <w:tcW w:w="2923" w:type="dxa"/>
            <w:tcBorders>
              <w:top w:val="none" w:sz="0" w:space="0" w:color="020000"/>
              <w:left w:val="none" w:sz="0" w:space="0" w:color="020000"/>
              <w:bottom w:val="none" w:sz="0" w:space="0" w:color="020000"/>
              <w:right w:val="none" w:sz="0" w:space="0" w:color="020000"/>
            </w:tcBorders>
            <w:vAlign w:val="center"/>
          </w:tcPr>
          <w:p w14:paraId="5A26D538" w14:textId="77777777" w:rsidR="00CF1C36" w:rsidRDefault="00CF1C36" w:rsidP="00E80FEF">
            <w:pPr>
              <w:spacing w:line="200" w:lineRule="exact"/>
              <w:ind w:right="144"/>
              <w:jc w:val="right"/>
              <w:textAlignment w:val="baseline"/>
              <w:rPr>
                <w:rFonts w:ascii="Arial" w:eastAsia="Arial" w:hAnsi="Arial"/>
                <w:color w:val="000000"/>
                <w:sz w:val="18"/>
              </w:rPr>
            </w:pPr>
            <w:r>
              <w:rPr>
                <w:rFonts w:ascii="Arial" w:eastAsia="Arial" w:hAnsi="Arial"/>
                <w:color w:val="000000"/>
                <w:sz w:val="18"/>
              </w:rPr>
              <w:t>98</w:t>
            </w:r>
          </w:p>
        </w:tc>
        <w:tc>
          <w:tcPr>
            <w:tcW w:w="1136" w:type="dxa"/>
            <w:tcBorders>
              <w:top w:val="none" w:sz="0" w:space="0" w:color="020000"/>
              <w:left w:val="none" w:sz="0" w:space="0" w:color="020000"/>
              <w:bottom w:val="none" w:sz="0" w:space="0" w:color="020000"/>
              <w:right w:val="none" w:sz="0" w:space="0" w:color="020000"/>
            </w:tcBorders>
            <w:vAlign w:val="center"/>
          </w:tcPr>
          <w:p w14:paraId="1ECEB7D6" w14:textId="77777777" w:rsidR="00CF1C36" w:rsidRDefault="00CF1C36" w:rsidP="00E80FEF">
            <w:pPr>
              <w:spacing w:line="200" w:lineRule="exact"/>
              <w:ind w:right="8"/>
              <w:jc w:val="right"/>
              <w:textAlignment w:val="baseline"/>
              <w:rPr>
                <w:rFonts w:ascii="Arial" w:eastAsia="Arial" w:hAnsi="Arial"/>
                <w:color w:val="000000"/>
                <w:sz w:val="18"/>
              </w:rPr>
            </w:pPr>
            <w:r>
              <w:rPr>
                <w:rFonts w:ascii="Arial" w:eastAsia="Arial" w:hAnsi="Arial"/>
                <w:color w:val="000000"/>
                <w:sz w:val="18"/>
              </w:rPr>
              <w:t>107</w:t>
            </w:r>
          </w:p>
        </w:tc>
      </w:tr>
      <w:tr w:rsidR="00CF1C36" w14:paraId="594BCC69" w14:textId="77777777" w:rsidTr="00E80FEF">
        <w:trPr>
          <w:trHeight w:hRule="exact" w:val="207"/>
        </w:trPr>
        <w:tc>
          <w:tcPr>
            <w:tcW w:w="359" w:type="dxa"/>
            <w:tcBorders>
              <w:top w:val="none" w:sz="0" w:space="0" w:color="020000"/>
              <w:left w:val="none" w:sz="0" w:space="0" w:color="020000"/>
              <w:bottom w:val="none" w:sz="0" w:space="0" w:color="020000"/>
              <w:right w:val="none" w:sz="0" w:space="0" w:color="020000"/>
            </w:tcBorders>
          </w:tcPr>
          <w:p w14:paraId="792451CD"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01632262" w14:textId="77777777" w:rsidR="00CF1C36" w:rsidRDefault="00CF1C36" w:rsidP="00E80FEF">
            <w:pPr>
              <w:spacing w:line="198" w:lineRule="exact"/>
              <w:ind w:left="92"/>
              <w:textAlignment w:val="baseline"/>
              <w:rPr>
                <w:rFonts w:ascii="Arial" w:eastAsia="Arial" w:hAnsi="Arial"/>
                <w:color w:val="000000"/>
                <w:sz w:val="18"/>
              </w:rPr>
            </w:pPr>
            <w:r>
              <w:rPr>
                <w:rFonts w:ascii="Arial" w:eastAsia="Arial" w:hAnsi="Arial"/>
                <w:color w:val="000000"/>
                <w:sz w:val="18"/>
              </w:rPr>
              <w:t>Provisions</w:t>
            </w:r>
          </w:p>
        </w:tc>
        <w:tc>
          <w:tcPr>
            <w:tcW w:w="2923" w:type="dxa"/>
            <w:tcBorders>
              <w:top w:val="none" w:sz="0" w:space="0" w:color="020000"/>
              <w:left w:val="none" w:sz="0" w:space="0" w:color="020000"/>
              <w:bottom w:val="none" w:sz="0" w:space="0" w:color="020000"/>
              <w:right w:val="none" w:sz="0" w:space="0" w:color="020000"/>
            </w:tcBorders>
            <w:vAlign w:val="center"/>
          </w:tcPr>
          <w:p w14:paraId="532AB549" w14:textId="77777777" w:rsidR="00CF1C36" w:rsidRDefault="00CF1C36" w:rsidP="00E80FEF">
            <w:pPr>
              <w:spacing w:line="198" w:lineRule="exact"/>
              <w:ind w:right="144"/>
              <w:jc w:val="right"/>
              <w:textAlignment w:val="baseline"/>
              <w:rPr>
                <w:rFonts w:ascii="Arial" w:eastAsia="Arial" w:hAnsi="Arial"/>
                <w:color w:val="000000"/>
                <w:sz w:val="18"/>
              </w:rPr>
            </w:pPr>
            <w:r>
              <w:rPr>
                <w:rFonts w:ascii="Arial" w:eastAsia="Arial" w:hAnsi="Arial"/>
                <w:color w:val="000000"/>
                <w:sz w:val="18"/>
              </w:rPr>
              <w:t>16,763</w:t>
            </w:r>
          </w:p>
        </w:tc>
        <w:tc>
          <w:tcPr>
            <w:tcW w:w="1136" w:type="dxa"/>
            <w:tcBorders>
              <w:top w:val="none" w:sz="0" w:space="0" w:color="020000"/>
              <w:left w:val="none" w:sz="0" w:space="0" w:color="020000"/>
              <w:bottom w:val="none" w:sz="0" w:space="0" w:color="020000"/>
              <w:right w:val="none" w:sz="0" w:space="0" w:color="020000"/>
            </w:tcBorders>
            <w:vAlign w:val="center"/>
          </w:tcPr>
          <w:p w14:paraId="28798764" w14:textId="77777777" w:rsidR="00CF1C36" w:rsidRDefault="00CF1C36" w:rsidP="00E80FEF">
            <w:pPr>
              <w:spacing w:line="198" w:lineRule="exact"/>
              <w:ind w:right="8"/>
              <w:jc w:val="right"/>
              <w:textAlignment w:val="baseline"/>
              <w:rPr>
                <w:rFonts w:ascii="Arial" w:eastAsia="Arial" w:hAnsi="Arial"/>
                <w:color w:val="000000"/>
                <w:sz w:val="18"/>
              </w:rPr>
            </w:pPr>
            <w:r>
              <w:rPr>
                <w:rFonts w:ascii="Arial" w:eastAsia="Arial" w:hAnsi="Arial"/>
                <w:color w:val="000000"/>
                <w:sz w:val="18"/>
              </w:rPr>
              <w:t>18,746</w:t>
            </w:r>
          </w:p>
        </w:tc>
      </w:tr>
      <w:tr w:rsidR="00CF1C36" w14:paraId="618D7899" w14:textId="77777777" w:rsidTr="00E80FEF">
        <w:trPr>
          <w:trHeight w:hRule="exact" w:val="206"/>
        </w:trPr>
        <w:tc>
          <w:tcPr>
            <w:tcW w:w="359" w:type="dxa"/>
            <w:tcBorders>
              <w:top w:val="none" w:sz="0" w:space="0" w:color="020000"/>
              <w:left w:val="none" w:sz="0" w:space="0" w:color="020000"/>
              <w:bottom w:val="none" w:sz="0" w:space="0" w:color="020000"/>
              <w:right w:val="none" w:sz="0" w:space="0" w:color="020000"/>
            </w:tcBorders>
          </w:tcPr>
          <w:p w14:paraId="4BEDC41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7B8982EB" w14:textId="77777777" w:rsidR="00CF1C36" w:rsidRDefault="00CF1C36" w:rsidP="00E80FEF">
            <w:pPr>
              <w:spacing w:line="194" w:lineRule="exact"/>
              <w:ind w:left="92"/>
              <w:textAlignment w:val="baseline"/>
              <w:rPr>
                <w:rFonts w:ascii="Arial" w:eastAsia="Arial" w:hAnsi="Arial"/>
                <w:color w:val="000000"/>
                <w:sz w:val="18"/>
              </w:rPr>
            </w:pPr>
            <w:r>
              <w:rPr>
                <w:rFonts w:ascii="Arial" w:eastAsia="Arial" w:hAnsi="Arial"/>
                <w:color w:val="000000"/>
                <w:sz w:val="18"/>
              </w:rPr>
              <w:t>Prepayments</w:t>
            </w:r>
          </w:p>
        </w:tc>
        <w:tc>
          <w:tcPr>
            <w:tcW w:w="2923" w:type="dxa"/>
            <w:tcBorders>
              <w:top w:val="none" w:sz="0" w:space="0" w:color="020000"/>
              <w:left w:val="none" w:sz="0" w:space="0" w:color="020000"/>
              <w:bottom w:val="none" w:sz="0" w:space="0" w:color="020000"/>
              <w:right w:val="none" w:sz="0" w:space="0" w:color="020000"/>
            </w:tcBorders>
            <w:vAlign w:val="center"/>
          </w:tcPr>
          <w:p w14:paraId="65707146" w14:textId="77777777" w:rsidR="00CF1C36" w:rsidRDefault="00CF1C36" w:rsidP="00E80FEF">
            <w:pPr>
              <w:spacing w:line="194" w:lineRule="exact"/>
              <w:ind w:right="144"/>
              <w:jc w:val="right"/>
              <w:textAlignment w:val="baseline"/>
              <w:rPr>
                <w:rFonts w:ascii="Arial" w:eastAsia="Arial" w:hAnsi="Arial"/>
                <w:color w:val="000000"/>
                <w:sz w:val="18"/>
              </w:rPr>
            </w:pPr>
            <w:r>
              <w:rPr>
                <w:rFonts w:ascii="Arial" w:eastAsia="Arial" w:hAnsi="Arial"/>
                <w:color w:val="000000"/>
                <w:sz w:val="18"/>
              </w:rPr>
              <w:t>3,833</w:t>
            </w:r>
          </w:p>
        </w:tc>
        <w:tc>
          <w:tcPr>
            <w:tcW w:w="1136" w:type="dxa"/>
            <w:tcBorders>
              <w:top w:val="none" w:sz="0" w:space="0" w:color="020000"/>
              <w:left w:val="none" w:sz="0" w:space="0" w:color="020000"/>
              <w:bottom w:val="none" w:sz="0" w:space="0" w:color="020000"/>
              <w:right w:val="none" w:sz="0" w:space="0" w:color="020000"/>
            </w:tcBorders>
          </w:tcPr>
          <w:p w14:paraId="25B666AB"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028BE7EE" w14:textId="77777777" w:rsidTr="00E80FEF">
        <w:trPr>
          <w:trHeight w:hRule="exact" w:val="211"/>
        </w:trPr>
        <w:tc>
          <w:tcPr>
            <w:tcW w:w="359" w:type="dxa"/>
            <w:tcBorders>
              <w:top w:val="none" w:sz="0" w:space="0" w:color="020000"/>
              <w:left w:val="none" w:sz="0" w:space="0" w:color="020000"/>
              <w:bottom w:val="none" w:sz="0" w:space="0" w:color="020000"/>
              <w:right w:val="none" w:sz="0" w:space="0" w:color="020000"/>
            </w:tcBorders>
          </w:tcPr>
          <w:p w14:paraId="0B58748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5B7C1F6F" w14:textId="77777777" w:rsidR="00CF1C36" w:rsidRDefault="00CF1C36" w:rsidP="00E80FEF">
            <w:pPr>
              <w:spacing w:line="199" w:lineRule="exact"/>
              <w:ind w:left="92"/>
              <w:textAlignment w:val="baseline"/>
              <w:rPr>
                <w:rFonts w:ascii="Arial" w:eastAsia="Arial" w:hAnsi="Arial"/>
                <w:color w:val="000000"/>
                <w:sz w:val="18"/>
              </w:rPr>
            </w:pPr>
            <w:r>
              <w:rPr>
                <w:rFonts w:ascii="Arial" w:eastAsia="Arial" w:hAnsi="Arial"/>
                <w:color w:val="000000"/>
                <w:sz w:val="18"/>
              </w:rPr>
              <w:t>Deferred expenditure</w:t>
            </w:r>
          </w:p>
        </w:tc>
        <w:tc>
          <w:tcPr>
            <w:tcW w:w="2923" w:type="dxa"/>
            <w:tcBorders>
              <w:top w:val="none" w:sz="0" w:space="0" w:color="020000"/>
              <w:left w:val="none" w:sz="0" w:space="0" w:color="020000"/>
              <w:bottom w:val="none" w:sz="0" w:space="0" w:color="020000"/>
              <w:right w:val="none" w:sz="0" w:space="0" w:color="020000"/>
            </w:tcBorders>
            <w:vAlign w:val="center"/>
          </w:tcPr>
          <w:p w14:paraId="43CED9D6" w14:textId="77777777" w:rsidR="00CF1C36" w:rsidRDefault="00CF1C36" w:rsidP="00E80FEF">
            <w:pPr>
              <w:spacing w:line="199" w:lineRule="exact"/>
              <w:ind w:right="144"/>
              <w:jc w:val="right"/>
              <w:textAlignment w:val="baseline"/>
              <w:rPr>
                <w:rFonts w:ascii="Arial" w:eastAsia="Arial" w:hAnsi="Arial"/>
                <w:color w:val="000000"/>
                <w:sz w:val="18"/>
              </w:rPr>
            </w:pPr>
            <w:r>
              <w:rPr>
                <w:rFonts w:ascii="Arial" w:eastAsia="Arial" w:hAnsi="Arial"/>
                <w:color w:val="000000"/>
                <w:sz w:val="18"/>
              </w:rPr>
              <w:t>(36,979)</w:t>
            </w:r>
          </w:p>
        </w:tc>
        <w:tc>
          <w:tcPr>
            <w:tcW w:w="1136" w:type="dxa"/>
            <w:tcBorders>
              <w:top w:val="none" w:sz="0" w:space="0" w:color="020000"/>
              <w:left w:val="none" w:sz="0" w:space="0" w:color="020000"/>
              <w:bottom w:val="none" w:sz="0" w:space="0" w:color="020000"/>
              <w:right w:val="none" w:sz="0" w:space="0" w:color="020000"/>
            </w:tcBorders>
            <w:vAlign w:val="center"/>
          </w:tcPr>
          <w:p w14:paraId="7187D1E3" w14:textId="77777777" w:rsidR="00CF1C36" w:rsidRDefault="00CF1C36" w:rsidP="00E80FEF">
            <w:pPr>
              <w:spacing w:line="199" w:lineRule="exact"/>
              <w:ind w:right="8"/>
              <w:jc w:val="right"/>
              <w:textAlignment w:val="baseline"/>
              <w:rPr>
                <w:rFonts w:ascii="Arial" w:eastAsia="Arial" w:hAnsi="Arial"/>
                <w:color w:val="000000"/>
                <w:sz w:val="18"/>
              </w:rPr>
            </w:pPr>
            <w:r>
              <w:rPr>
                <w:rFonts w:ascii="Arial" w:eastAsia="Arial" w:hAnsi="Arial"/>
                <w:color w:val="000000"/>
                <w:sz w:val="18"/>
              </w:rPr>
              <w:t>(36,979)</w:t>
            </w:r>
          </w:p>
        </w:tc>
      </w:tr>
      <w:tr w:rsidR="00CF1C36" w14:paraId="2CC21E48" w14:textId="77777777" w:rsidTr="00E80FEF">
        <w:trPr>
          <w:trHeight w:hRule="exact" w:val="269"/>
        </w:trPr>
        <w:tc>
          <w:tcPr>
            <w:tcW w:w="359" w:type="dxa"/>
            <w:tcBorders>
              <w:top w:val="none" w:sz="0" w:space="0" w:color="020000"/>
              <w:left w:val="none" w:sz="0" w:space="0" w:color="020000"/>
              <w:bottom w:val="none" w:sz="0" w:space="0" w:color="020000"/>
              <w:right w:val="none" w:sz="0" w:space="0" w:color="020000"/>
            </w:tcBorders>
          </w:tcPr>
          <w:p w14:paraId="4C4D4FA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single" w:sz="5" w:space="0" w:color="000000"/>
              <w:right w:val="none" w:sz="0" w:space="0" w:color="020000"/>
            </w:tcBorders>
            <w:vAlign w:val="center"/>
          </w:tcPr>
          <w:p w14:paraId="4CF6A539" w14:textId="77777777" w:rsidR="00CF1C36" w:rsidRDefault="00CF1C36" w:rsidP="00E80FEF">
            <w:pPr>
              <w:spacing w:after="59" w:line="204" w:lineRule="exact"/>
              <w:ind w:left="92"/>
              <w:textAlignment w:val="baseline"/>
              <w:rPr>
                <w:rFonts w:ascii="Arial" w:eastAsia="Arial" w:hAnsi="Arial"/>
                <w:color w:val="000000"/>
                <w:sz w:val="18"/>
              </w:rPr>
            </w:pPr>
            <w:r>
              <w:rPr>
                <w:rFonts w:ascii="Arial" w:eastAsia="Arial" w:hAnsi="Arial"/>
                <w:color w:val="000000"/>
                <w:sz w:val="18"/>
              </w:rPr>
              <w:t>Assess loss</w:t>
            </w:r>
          </w:p>
        </w:tc>
        <w:tc>
          <w:tcPr>
            <w:tcW w:w="2923" w:type="dxa"/>
            <w:tcBorders>
              <w:top w:val="none" w:sz="0" w:space="0" w:color="020000"/>
              <w:left w:val="none" w:sz="0" w:space="0" w:color="020000"/>
              <w:bottom w:val="single" w:sz="5" w:space="0" w:color="000000"/>
              <w:right w:val="none" w:sz="0" w:space="0" w:color="020000"/>
            </w:tcBorders>
            <w:vAlign w:val="center"/>
          </w:tcPr>
          <w:p w14:paraId="2D2D527A" w14:textId="77777777" w:rsidR="00CF1C36" w:rsidRDefault="00CF1C36" w:rsidP="00E80FEF">
            <w:pPr>
              <w:spacing w:after="61" w:line="204" w:lineRule="exact"/>
              <w:ind w:right="144"/>
              <w:jc w:val="right"/>
              <w:textAlignment w:val="baseline"/>
              <w:rPr>
                <w:rFonts w:ascii="Arial" w:eastAsia="Arial" w:hAnsi="Arial"/>
                <w:color w:val="000000"/>
                <w:sz w:val="18"/>
              </w:rPr>
            </w:pPr>
            <w:r>
              <w:rPr>
                <w:rFonts w:ascii="Arial" w:eastAsia="Arial" w:hAnsi="Arial"/>
                <w:color w:val="000000"/>
                <w:sz w:val="18"/>
              </w:rPr>
              <w:t>433,167</w:t>
            </w:r>
          </w:p>
        </w:tc>
        <w:tc>
          <w:tcPr>
            <w:tcW w:w="1136" w:type="dxa"/>
            <w:tcBorders>
              <w:top w:val="none" w:sz="0" w:space="0" w:color="020000"/>
              <w:left w:val="none" w:sz="0" w:space="0" w:color="020000"/>
              <w:bottom w:val="single" w:sz="5" w:space="0" w:color="000000"/>
              <w:right w:val="none" w:sz="0" w:space="0" w:color="020000"/>
            </w:tcBorders>
            <w:vAlign w:val="center"/>
          </w:tcPr>
          <w:p w14:paraId="3EC1D2D5" w14:textId="77777777" w:rsidR="00CF1C36" w:rsidRDefault="00CF1C36" w:rsidP="00E80FEF">
            <w:pPr>
              <w:spacing w:after="59" w:line="204" w:lineRule="exact"/>
              <w:ind w:right="98"/>
              <w:jc w:val="right"/>
              <w:textAlignment w:val="baseline"/>
              <w:rPr>
                <w:rFonts w:ascii="Arial" w:eastAsia="Arial" w:hAnsi="Arial"/>
                <w:color w:val="000000"/>
                <w:sz w:val="18"/>
              </w:rPr>
            </w:pPr>
            <w:r>
              <w:rPr>
                <w:rFonts w:ascii="Arial" w:eastAsia="Arial" w:hAnsi="Arial"/>
                <w:color w:val="000000"/>
                <w:sz w:val="18"/>
              </w:rPr>
              <w:t>368,731</w:t>
            </w:r>
          </w:p>
        </w:tc>
      </w:tr>
      <w:tr w:rsidR="00CF1C36" w14:paraId="388BB40B" w14:textId="77777777" w:rsidTr="00E80FEF">
        <w:trPr>
          <w:trHeight w:hRule="exact" w:val="293"/>
        </w:trPr>
        <w:tc>
          <w:tcPr>
            <w:tcW w:w="359" w:type="dxa"/>
            <w:tcBorders>
              <w:top w:val="none" w:sz="0" w:space="0" w:color="020000"/>
              <w:left w:val="none" w:sz="0" w:space="0" w:color="020000"/>
              <w:bottom w:val="none" w:sz="0" w:space="0" w:color="020000"/>
              <w:right w:val="none" w:sz="0" w:space="0" w:color="020000"/>
            </w:tcBorders>
          </w:tcPr>
          <w:p w14:paraId="2E106F06"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single" w:sz="5" w:space="0" w:color="000000"/>
              <w:left w:val="none" w:sz="0" w:space="0" w:color="020000"/>
              <w:bottom w:val="single" w:sz="5" w:space="0" w:color="000000"/>
              <w:right w:val="none" w:sz="0" w:space="0" w:color="020000"/>
            </w:tcBorders>
          </w:tcPr>
          <w:p w14:paraId="477FFBD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2923" w:type="dxa"/>
            <w:tcBorders>
              <w:top w:val="single" w:sz="5" w:space="0" w:color="000000"/>
              <w:left w:val="none" w:sz="0" w:space="0" w:color="020000"/>
              <w:bottom w:val="single" w:sz="5" w:space="0" w:color="000000"/>
              <w:right w:val="none" w:sz="0" w:space="0" w:color="020000"/>
            </w:tcBorders>
            <w:vAlign w:val="center"/>
          </w:tcPr>
          <w:p w14:paraId="13EE4074" w14:textId="77777777" w:rsidR="00CF1C36" w:rsidRDefault="00CF1C36" w:rsidP="00E80FEF">
            <w:pPr>
              <w:spacing w:before="37" w:after="47" w:line="203" w:lineRule="exact"/>
              <w:ind w:right="144"/>
              <w:jc w:val="right"/>
              <w:textAlignment w:val="baseline"/>
              <w:rPr>
                <w:rFonts w:ascii="Arial" w:eastAsia="Arial" w:hAnsi="Arial"/>
                <w:b/>
                <w:color w:val="000000"/>
                <w:sz w:val="18"/>
              </w:rPr>
            </w:pPr>
            <w:r>
              <w:rPr>
                <w:rFonts w:ascii="Arial" w:eastAsia="Arial" w:hAnsi="Arial"/>
                <w:b/>
                <w:color w:val="000000"/>
                <w:sz w:val="18"/>
              </w:rPr>
              <w:t>(1,920,308)</w:t>
            </w:r>
          </w:p>
        </w:tc>
        <w:tc>
          <w:tcPr>
            <w:tcW w:w="1136" w:type="dxa"/>
            <w:tcBorders>
              <w:top w:val="single" w:sz="5" w:space="0" w:color="000000"/>
              <w:left w:val="none" w:sz="0" w:space="0" w:color="020000"/>
              <w:bottom w:val="single" w:sz="5" w:space="0" w:color="000000"/>
              <w:right w:val="none" w:sz="0" w:space="0" w:color="020000"/>
            </w:tcBorders>
            <w:vAlign w:val="center"/>
          </w:tcPr>
          <w:p w14:paraId="362B5C96" w14:textId="77777777" w:rsidR="00CF1C36" w:rsidRDefault="00CF1C36" w:rsidP="00E80FEF">
            <w:pPr>
              <w:spacing w:before="40" w:after="50" w:line="197" w:lineRule="exact"/>
              <w:ind w:right="8"/>
              <w:jc w:val="right"/>
              <w:textAlignment w:val="baseline"/>
              <w:rPr>
                <w:rFonts w:ascii="Arial" w:eastAsia="Arial" w:hAnsi="Arial"/>
                <w:b/>
                <w:color w:val="000000"/>
                <w:sz w:val="18"/>
              </w:rPr>
            </w:pPr>
            <w:r>
              <w:rPr>
                <w:rFonts w:ascii="Arial" w:eastAsia="Arial" w:hAnsi="Arial"/>
                <w:b/>
                <w:color w:val="000000"/>
                <w:sz w:val="18"/>
              </w:rPr>
              <w:t>(1,701,476)</w:t>
            </w:r>
          </w:p>
        </w:tc>
      </w:tr>
      <w:tr w:rsidR="00CF1C36" w14:paraId="453E930A" w14:textId="77777777" w:rsidTr="00E80FEF">
        <w:trPr>
          <w:trHeight w:hRule="exact" w:val="557"/>
        </w:trPr>
        <w:tc>
          <w:tcPr>
            <w:tcW w:w="359" w:type="dxa"/>
            <w:tcBorders>
              <w:top w:val="none" w:sz="0" w:space="0" w:color="020000"/>
              <w:left w:val="none" w:sz="0" w:space="0" w:color="020000"/>
              <w:bottom w:val="none" w:sz="0" w:space="0" w:color="020000"/>
              <w:right w:val="none" w:sz="0" w:space="0" w:color="020000"/>
            </w:tcBorders>
            <w:vAlign w:val="center"/>
          </w:tcPr>
          <w:p w14:paraId="6286E3C2" w14:textId="77777777" w:rsidR="00CF1C36" w:rsidRDefault="00CF1C36" w:rsidP="00E80FEF">
            <w:pPr>
              <w:tabs>
                <w:tab w:val="left" w:pos="144"/>
              </w:tabs>
              <w:spacing w:before="246" w:after="113" w:line="197" w:lineRule="exact"/>
              <w:jc w:val="center"/>
              <w:textAlignment w:val="baseline"/>
              <w:rPr>
                <w:rFonts w:ascii="Arial" w:eastAsia="Arial" w:hAnsi="Arial"/>
                <w:b/>
                <w:color w:val="000000"/>
                <w:sz w:val="18"/>
              </w:rPr>
            </w:pPr>
            <w:r>
              <w:rPr>
                <w:rFonts w:ascii="Arial" w:eastAsia="Arial" w:hAnsi="Arial"/>
                <w:b/>
                <w:color w:val="000000"/>
                <w:sz w:val="18"/>
              </w:rPr>
              <w:t xml:space="preserve">17. </w:t>
            </w:r>
          </w:p>
        </w:tc>
        <w:tc>
          <w:tcPr>
            <w:tcW w:w="5842" w:type="dxa"/>
            <w:tcBorders>
              <w:top w:val="single" w:sz="5" w:space="0" w:color="000000"/>
              <w:left w:val="none" w:sz="0" w:space="0" w:color="020000"/>
              <w:bottom w:val="none" w:sz="0" w:space="0" w:color="020000"/>
              <w:right w:val="none" w:sz="0" w:space="0" w:color="020000"/>
            </w:tcBorders>
            <w:vAlign w:val="center"/>
          </w:tcPr>
          <w:p w14:paraId="6BDC7A8A" w14:textId="77777777" w:rsidR="00CF1C36" w:rsidRDefault="00CF1C36" w:rsidP="00E80FEF">
            <w:pPr>
              <w:spacing w:before="248" w:after="111" w:line="197" w:lineRule="exact"/>
              <w:ind w:left="92"/>
              <w:textAlignment w:val="baseline"/>
              <w:rPr>
                <w:rFonts w:ascii="Arial" w:eastAsia="Arial" w:hAnsi="Arial"/>
                <w:b/>
                <w:color w:val="000000"/>
                <w:sz w:val="18"/>
              </w:rPr>
            </w:pPr>
            <w:r>
              <w:rPr>
                <w:rFonts w:ascii="Arial" w:eastAsia="Arial" w:hAnsi="Arial"/>
                <w:b/>
                <w:color w:val="000000"/>
                <w:sz w:val="18"/>
              </w:rPr>
              <w:t>Consumer deposits</w:t>
            </w:r>
          </w:p>
        </w:tc>
        <w:tc>
          <w:tcPr>
            <w:tcW w:w="2923" w:type="dxa"/>
            <w:tcBorders>
              <w:top w:val="single" w:sz="5" w:space="0" w:color="000000"/>
              <w:left w:val="none" w:sz="0" w:space="0" w:color="020000"/>
              <w:bottom w:val="none" w:sz="0" w:space="0" w:color="020000"/>
              <w:right w:val="none" w:sz="0" w:space="0" w:color="020000"/>
            </w:tcBorders>
          </w:tcPr>
          <w:p w14:paraId="0456040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36" w:type="dxa"/>
            <w:tcBorders>
              <w:top w:val="single" w:sz="5" w:space="0" w:color="000000"/>
              <w:left w:val="none" w:sz="0" w:space="0" w:color="020000"/>
              <w:bottom w:val="none" w:sz="0" w:space="0" w:color="020000"/>
              <w:right w:val="none" w:sz="0" w:space="0" w:color="020000"/>
            </w:tcBorders>
          </w:tcPr>
          <w:p w14:paraId="72E48E9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1B5A866F" w14:textId="77777777" w:rsidTr="00E80FEF">
        <w:trPr>
          <w:trHeight w:hRule="exact" w:val="378"/>
        </w:trPr>
        <w:tc>
          <w:tcPr>
            <w:tcW w:w="359" w:type="dxa"/>
            <w:tcBorders>
              <w:top w:val="none" w:sz="0" w:space="0" w:color="020000"/>
              <w:left w:val="none" w:sz="0" w:space="0" w:color="020000"/>
              <w:bottom w:val="none" w:sz="0" w:space="0" w:color="020000"/>
              <w:right w:val="none" w:sz="0" w:space="0" w:color="020000"/>
            </w:tcBorders>
          </w:tcPr>
          <w:p w14:paraId="0C9BC75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single" w:sz="5" w:space="0" w:color="000000"/>
              <w:right w:val="none" w:sz="0" w:space="0" w:color="020000"/>
            </w:tcBorders>
            <w:vAlign w:val="center"/>
          </w:tcPr>
          <w:p w14:paraId="4F3C27BB" w14:textId="77777777" w:rsidR="00CF1C36" w:rsidRDefault="00CF1C36" w:rsidP="00E80FEF">
            <w:pPr>
              <w:spacing w:before="117" w:after="52" w:line="204" w:lineRule="exact"/>
              <w:ind w:left="92"/>
              <w:textAlignment w:val="baseline"/>
              <w:rPr>
                <w:rFonts w:ascii="Arial" w:eastAsia="Arial" w:hAnsi="Arial"/>
                <w:color w:val="000000"/>
                <w:sz w:val="18"/>
              </w:rPr>
            </w:pPr>
            <w:r>
              <w:rPr>
                <w:rFonts w:ascii="Arial" w:eastAsia="Arial" w:hAnsi="Arial"/>
                <w:color w:val="000000"/>
                <w:sz w:val="18"/>
              </w:rPr>
              <w:t>Electricity</w:t>
            </w:r>
          </w:p>
        </w:tc>
        <w:tc>
          <w:tcPr>
            <w:tcW w:w="2923" w:type="dxa"/>
            <w:tcBorders>
              <w:top w:val="none" w:sz="0" w:space="0" w:color="020000"/>
              <w:left w:val="none" w:sz="0" w:space="0" w:color="020000"/>
              <w:bottom w:val="single" w:sz="5" w:space="0" w:color="000000"/>
              <w:right w:val="none" w:sz="0" w:space="0" w:color="020000"/>
            </w:tcBorders>
            <w:vAlign w:val="center"/>
          </w:tcPr>
          <w:p w14:paraId="51CD0ED1" w14:textId="77777777" w:rsidR="00CF1C36" w:rsidRDefault="00CF1C36" w:rsidP="00E80FEF">
            <w:pPr>
              <w:spacing w:before="114" w:after="55" w:line="204" w:lineRule="exact"/>
              <w:ind w:right="144"/>
              <w:jc w:val="right"/>
              <w:textAlignment w:val="baseline"/>
              <w:rPr>
                <w:rFonts w:ascii="Arial" w:eastAsia="Arial" w:hAnsi="Arial"/>
                <w:color w:val="000000"/>
                <w:sz w:val="18"/>
              </w:rPr>
            </w:pPr>
            <w:r>
              <w:rPr>
                <w:rFonts w:ascii="Arial" w:eastAsia="Arial" w:hAnsi="Arial"/>
                <w:color w:val="000000"/>
                <w:sz w:val="18"/>
              </w:rPr>
              <w:t>445,626</w:t>
            </w:r>
          </w:p>
        </w:tc>
        <w:tc>
          <w:tcPr>
            <w:tcW w:w="1136" w:type="dxa"/>
            <w:tcBorders>
              <w:top w:val="none" w:sz="0" w:space="0" w:color="020000"/>
              <w:left w:val="none" w:sz="0" w:space="0" w:color="020000"/>
              <w:bottom w:val="single" w:sz="5" w:space="0" w:color="000000"/>
              <w:right w:val="none" w:sz="0" w:space="0" w:color="020000"/>
            </w:tcBorders>
            <w:vAlign w:val="center"/>
          </w:tcPr>
          <w:p w14:paraId="42BE589E" w14:textId="77777777" w:rsidR="00CF1C36" w:rsidRDefault="00CF1C36" w:rsidP="00E80FEF">
            <w:pPr>
              <w:spacing w:before="116" w:after="53" w:line="204" w:lineRule="exact"/>
              <w:ind w:right="8"/>
              <w:jc w:val="right"/>
              <w:textAlignment w:val="baseline"/>
              <w:rPr>
                <w:rFonts w:ascii="Arial" w:eastAsia="Arial" w:hAnsi="Arial"/>
                <w:color w:val="000000"/>
                <w:sz w:val="18"/>
              </w:rPr>
            </w:pPr>
            <w:r>
              <w:rPr>
                <w:rFonts w:ascii="Arial" w:eastAsia="Arial" w:hAnsi="Arial"/>
                <w:color w:val="000000"/>
                <w:sz w:val="18"/>
              </w:rPr>
              <w:t>402,038</w:t>
            </w:r>
          </w:p>
        </w:tc>
      </w:tr>
    </w:tbl>
    <w:p w14:paraId="00DA507A" w14:textId="77777777" w:rsidR="00CF1C36" w:rsidRDefault="00CF1C36" w:rsidP="00CF1C36">
      <w:pPr>
        <w:spacing w:before="191" w:after="1231" w:line="199" w:lineRule="exact"/>
        <w:ind w:left="576"/>
        <w:textAlignment w:val="baseline"/>
        <w:rPr>
          <w:rFonts w:ascii="Arial" w:eastAsia="Arial" w:hAnsi="Arial"/>
          <w:b/>
          <w:color w:val="000000"/>
          <w:spacing w:val="1"/>
          <w:sz w:val="17"/>
        </w:rPr>
      </w:pPr>
    </w:p>
    <w:p w14:paraId="14B4BEFA" w14:textId="77777777" w:rsidR="00CF1C36" w:rsidRDefault="00CF1C36">
      <w:pPr>
        <w:rPr>
          <w:rFonts w:ascii="Arial" w:eastAsia="Arial" w:hAnsi="Arial"/>
          <w:b/>
          <w:color w:val="000000"/>
          <w:spacing w:val="1"/>
          <w:sz w:val="17"/>
        </w:rPr>
      </w:pPr>
      <w:r>
        <w:rPr>
          <w:rFonts w:ascii="Arial" w:eastAsia="Arial" w:hAnsi="Arial"/>
          <w:b/>
          <w:color w:val="000000"/>
          <w:spacing w:val="1"/>
          <w:sz w:val="17"/>
        </w:rPr>
        <w:br w:type="page"/>
      </w:r>
    </w:p>
    <w:p w14:paraId="567979D0" w14:textId="17C2A2D5" w:rsidR="00EA6B5D" w:rsidRDefault="00EA6B5D" w:rsidP="00EA6B5D">
      <w:pPr>
        <w:spacing w:before="140" w:after="47" w:line="307" w:lineRule="exact"/>
        <w:ind w:left="216"/>
        <w:jc w:val="both"/>
        <w:textAlignment w:val="baseline"/>
        <w:rPr>
          <w:rFonts w:ascii="Arial" w:eastAsia="Arial" w:hAnsi="Arial"/>
          <w:b/>
          <w:color w:val="000000"/>
          <w:spacing w:val="-1"/>
          <w:sz w:val="27"/>
        </w:rPr>
      </w:pPr>
      <w:r>
        <w:rPr>
          <w:noProof/>
          <w:lang w:eastAsia="en-ZA"/>
        </w:rPr>
        <w:lastRenderedPageBreak/>
        <mc:AlternateContent>
          <mc:Choice Requires="wps">
            <w:drawing>
              <wp:anchor distT="0" distB="0" distL="114300" distR="114300" simplePos="0" relativeHeight="251658316" behindDoc="0" locked="0" layoutInCell="1" allowOverlap="1" wp14:anchorId="49F9AEB8" wp14:editId="50C3C0EC">
                <wp:simplePos x="0" y="0"/>
                <wp:positionH relativeFrom="margin">
                  <wp:align>center</wp:align>
                </wp:positionH>
                <wp:positionV relativeFrom="page">
                  <wp:posOffset>1320800</wp:posOffset>
                </wp:positionV>
                <wp:extent cx="6224270" cy="0"/>
                <wp:effectExtent l="0" t="0" r="24130" b="19050"/>
                <wp:wrapNone/>
                <wp:docPr id="904"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BB424" id="Line 92" o:spid="_x0000_s1026" style="position:absolute;z-index:25165831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04pt" to="490.1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3AHwIAAEUEAAAOAAAAZHJzL2Uyb0RvYy54bWysU02P2jAQvVfqf7B8h3w0y0JEWFUEetm2&#10;SLv9AcZ2iFXHtmxDQFX/e8cOQWx7qapyMOPMzJs3M8/Lp3Mn0YlbJ7SqcDZNMeKKaibUocLfXreT&#10;OUbOE8WI1IpX+MIdflq9f7fsTclz3WrJuEUAolzZmwq33psySRxteUfcVBuuwNlo2xEPV3tImCU9&#10;oHcyydN0lvTaMmM15c7B13pw4lXEbxpO/demcdwjWWHg5uNp47kPZ7JakvJgiWkFvdIg/8CiI0JB&#10;0RtUTTxBRyv+gOoEtdrpxk+p7hLdNILy2AN0k6W/dfPSEsNjLzAcZ25jcv8Pln457SwSrMKLtMBI&#10;kQ6W9CwUR4s8DKc3roSYtdrZ0B49qxfzrOl3h5Ret0QdeCT5ejGQl4WM5E1KuDgDJfb9Z80ghhy9&#10;jpM6N7YLkDADdI4LudwWws8eUfg4y/Mif4S90dGXkHJMNNb5T1x3KBgVlkA6ApPTs/OBCCnHkFBH&#10;6a2QMu5bKtQD24e8SGOG01Kw4A1xzh72a2nRiQTJxF9sCzz3YQG6Jq4d4qJrEJPVR8VimZYTtrna&#10;ngg52EBLqlAImgSiV2sQy49FutjMN/NiUuSzzaRI63rycbsuJrNt9vhQf6jX6zr7GThnRdkKxrgK&#10;tEfhZsXfCeP6hAbJ3aR7G1DyFj1OEsiO/5F03HJY7CCRvWaXnR23D1qNwdd3FR7D/R3s+9e/+gUA&#10;AP//AwBQSwMEFAAGAAgAAAAhADEDCAnbAAAACAEAAA8AAABkcnMvZG93bnJldi54bWxMj8FOwzAM&#10;hu9IvENkJG4soaCplKYTQ9qByyS6PYDbem1F41RNthaeHiMhwc32b//+/nyzuEFdaAq9Zwv3KwOK&#10;uPZNz62F42F3l4IKEbnBwTNZ+KQAm+L6Kses8TO/06WMrRITDhla6GIcM61D3ZHDsPIjsWgnPzmM&#10;0k6tbiacxdwNOjFmrR32LB86HOm1o/qjPDvBOD3go+Hd9rhf73l+26bVVxmsvb1ZXp5BRVri3zL8&#10;4MsNFMJU+TM3QQ0WJEi0kJhUCpGfUpOAqn4nusj1/wDFNwAAAP//AwBQSwECLQAUAAYACAAAACEA&#10;toM4kv4AAADhAQAAEwAAAAAAAAAAAAAAAAAAAAAAW0NvbnRlbnRfVHlwZXNdLnhtbFBLAQItABQA&#10;BgAIAAAAIQA4/SH/1gAAAJQBAAALAAAAAAAAAAAAAAAAAC8BAABfcmVscy8ucmVsc1BLAQItABQA&#10;BgAIAAAAIQDSUt3AHwIAAEUEAAAOAAAAAAAAAAAAAAAAAC4CAABkcnMvZTJvRG9jLnhtbFBLAQIt&#10;ABQABgAIAAAAIQAxAwgJ2wAAAAgBAAAPAAAAAAAAAAAAAAAAAHkEAABkcnMvZG93bnJldi54bWxQ&#10;SwUGAAAAAAQABADzAAAAgQUAAAAA&#10;" strokeweight="1.2pt">
                <w10:wrap anchorx="margin" anchory="page"/>
              </v:line>
            </w:pict>
          </mc:Fallback>
        </mc:AlternateContent>
      </w:r>
    </w:p>
    <w:p w14:paraId="0D42FE4D" w14:textId="3967FE9C" w:rsidR="00EA6B5D" w:rsidRDefault="00EA6B5D" w:rsidP="00EA6B5D">
      <w:pPr>
        <w:tabs>
          <w:tab w:val="left" w:pos="7992"/>
          <w:tab w:val="left" w:pos="9216"/>
        </w:tabs>
        <w:spacing w:before="39" w:after="39" w:line="193" w:lineRule="exact"/>
        <w:ind w:left="216"/>
        <w:textAlignment w:val="baseline"/>
        <w:rPr>
          <w:rFonts w:ascii="Arial" w:eastAsia="Arial" w:hAnsi="Arial"/>
          <w:color w:val="000000"/>
          <w:sz w:val="18"/>
        </w:rPr>
      </w:pPr>
      <w:r>
        <w:rPr>
          <w:rFonts w:ascii="Arial" w:eastAsia="Arial" w:hAnsi="Arial"/>
          <w:color w:val="000000"/>
          <w:sz w:val="18"/>
        </w:rPr>
        <w:t>Figures in Rand thousand</w:t>
      </w:r>
      <w:r>
        <w:rPr>
          <w:rFonts w:ascii="Arial" w:eastAsia="Arial" w:hAnsi="Arial"/>
          <w:color w:val="000000"/>
          <w:sz w:val="18"/>
        </w:rPr>
        <w:tab/>
        <w:t>2016</w:t>
      </w:r>
      <w:r>
        <w:rPr>
          <w:rFonts w:ascii="Arial" w:eastAsia="Arial" w:hAnsi="Arial"/>
          <w:color w:val="000000"/>
          <w:sz w:val="18"/>
        </w:rPr>
        <w:tab/>
        <w:t>2015</w:t>
      </w:r>
    </w:p>
    <w:p w14:paraId="5E228C5D" w14:textId="659F6935" w:rsidR="00EA6B5D" w:rsidRDefault="00EA6B5D" w:rsidP="00EA6B5D">
      <w:pPr>
        <w:spacing w:before="304" w:line="20" w:lineRule="exact"/>
      </w:pPr>
      <w:r>
        <w:rPr>
          <w:noProof/>
          <w:lang w:eastAsia="en-ZA"/>
        </w:rPr>
        <mc:AlternateContent>
          <mc:Choice Requires="wps">
            <w:drawing>
              <wp:anchor distT="0" distB="0" distL="114300" distR="114300" simplePos="0" relativeHeight="251658318" behindDoc="0" locked="0" layoutInCell="1" allowOverlap="1" wp14:anchorId="0EBFCB92" wp14:editId="7C5331EF">
                <wp:simplePos x="0" y="0"/>
                <wp:positionH relativeFrom="margin">
                  <wp:align>center</wp:align>
                </wp:positionH>
                <wp:positionV relativeFrom="page">
                  <wp:posOffset>1555750</wp:posOffset>
                </wp:positionV>
                <wp:extent cx="6224270" cy="0"/>
                <wp:effectExtent l="0" t="0" r="24130" b="19050"/>
                <wp:wrapNone/>
                <wp:docPr id="905"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9ADFC9" id="Line 92" o:spid="_x0000_s1026" style="position:absolute;z-index:25165831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22.5pt" to="490.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I8DHwIAAEU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ZTKL&#10;kMQdLGnHJUPLzA+n17aAmErujW+PXOSL3iny3SKpqhbLIwskX68a8lKfEb9J8RerocSh/6woxOCT&#10;U2FSl8Z0HhJmgC5hIdf7QtjFIQIf51mWZ0+wNzL6YlyMidpY94mpDnmjjASQDsD4vLPOE8HFGOLr&#10;SLXlQoR9C4l6YDvL8iRkWCU49V4fZ83xUAmDzthLJvxCW+B5DPPQNbbtEBdcg5iMOkkayrQM083N&#10;dpiLwQZaQvpC0CQQvVmDWH4sk+VmsVnkkzybbyZ5UteTj9sqn8y36dOs/lBXVZ3+9JzTvGg5pUx6&#10;2qNw0/zvhHF7QoPk7tK9Dyh+ix4mCWTH/0A6bNkvdpDIQdHr3ozbB62G4Nu78o/h8Q724+tf/wIA&#10;AP//AwBQSwMEFAAGAAgAAAAhAP3TrC3cAAAACAEAAA8AAABkcnMvZG93bnJldi54bWxMj8FOwzAM&#10;hu9IvENkJG4soYyplKYTQ9qByyTKHsBtsraicaomW8uefkZCYjfbv/37+/P17HpxsmPoPGl4XCgQ&#10;lmpvOmo07L+2DymIEJEM9p6shh8bYF3c3uSYGT/Rpz2VsRFsQiFDDW2MQyZlqFvrMCz8YIm1gx8d&#10;Rm7HRpoRJzZ3vUyUWkmHHfGHFgf73tr6uzw6xjg84VLRdrPfrXY0fWzS6lwGre/v5rdXENHO8X8Z&#10;fvH5BgpmqvyRTBC9Bg4SNSTLZy5YfklVAqL6m8gil9cBigsAAAD//wMAUEsBAi0AFAAGAAgAAAAh&#10;ALaDOJL+AAAA4QEAABMAAAAAAAAAAAAAAAAAAAAAAFtDb250ZW50X1R5cGVzXS54bWxQSwECLQAU&#10;AAYACAAAACEAOP0h/9YAAACUAQAACwAAAAAAAAAAAAAAAAAvAQAAX3JlbHMvLnJlbHNQSwECLQAU&#10;AAYACAAAACEADKSPAx8CAABFBAAADgAAAAAAAAAAAAAAAAAuAgAAZHJzL2Uyb0RvYy54bWxQSwEC&#10;LQAUAAYACAAAACEA/dOsLdwAAAAIAQAADwAAAAAAAAAAAAAAAAB5BAAAZHJzL2Rvd25yZXYueG1s&#10;UEsFBgAAAAAEAAQA8wAAAIIFAAAAAA==&#10;" strokeweight="1.2pt">
                <w10:wrap anchorx="margin" anchory="page"/>
              </v:line>
            </w:pict>
          </mc:Fallback>
        </mc:AlternateContent>
      </w:r>
    </w:p>
    <w:tbl>
      <w:tblPr>
        <w:tblW w:w="0" w:type="auto"/>
        <w:tblLayout w:type="fixed"/>
        <w:tblCellMar>
          <w:left w:w="0" w:type="dxa"/>
          <w:right w:w="0" w:type="dxa"/>
        </w:tblCellMar>
        <w:tblLook w:val="0000" w:firstRow="0" w:lastRow="0" w:firstColumn="0" w:lastColumn="0" w:noHBand="0" w:noVBand="0"/>
      </w:tblPr>
      <w:tblGrid>
        <w:gridCol w:w="622"/>
        <w:gridCol w:w="3320"/>
        <w:gridCol w:w="1000"/>
        <w:gridCol w:w="5078"/>
      </w:tblGrid>
      <w:tr w:rsidR="00EA6B5D" w14:paraId="6209017E" w14:textId="77777777" w:rsidTr="00B369D1">
        <w:trPr>
          <w:trHeight w:hRule="exact" w:val="330"/>
        </w:trPr>
        <w:tc>
          <w:tcPr>
            <w:tcW w:w="3942" w:type="dxa"/>
            <w:gridSpan w:val="2"/>
            <w:tcBorders>
              <w:top w:val="none" w:sz="0" w:space="0" w:color="000000"/>
              <w:left w:val="none" w:sz="0" w:space="0" w:color="000000"/>
              <w:bottom w:val="none" w:sz="0" w:space="0" w:color="000000"/>
              <w:right w:val="none" w:sz="0" w:space="0" w:color="000000"/>
            </w:tcBorders>
          </w:tcPr>
          <w:p w14:paraId="6E6FB50F" w14:textId="3652DE24" w:rsidR="00EA6B5D" w:rsidRDefault="00EA6B5D" w:rsidP="00B369D1">
            <w:pPr>
              <w:spacing w:after="116" w:line="200" w:lineRule="exact"/>
              <w:ind w:right="576"/>
              <w:jc w:val="right"/>
              <w:textAlignment w:val="baseline"/>
              <w:rPr>
                <w:rFonts w:ascii="Arial" w:eastAsia="Arial" w:hAnsi="Arial"/>
                <w:b/>
                <w:color w:val="000000"/>
                <w:sz w:val="18"/>
              </w:rPr>
            </w:pPr>
            <w:r>
              <w:rPr>
                <w:rFonts w:ascii="Arial" w:eastAsia="Arial" w:hAnsi="Arial"/>
                <w:b/>
                <w:color w:val="000000"/>
                <w:sz w:val="18"/>
              </w:rPr>
              <w:t>18. Share capital and share premium</w:t>
            </w:r>
          </w:p>
        </w:tc>
        <w:tc>
          <w:tcPr>
            <w:tcW w:w="1000" w:type="dxa"/>
            <w:tcBorders>
              <w:top w:val="none" w:sz="0" w:space="0" w:color="000000"/>
              <w:left w:val="none" w:sz="0" w:space="0" w:color="000000"/>
              <w:bottom w:val="none" w:sz="0" w:space="0" w:color="000000"/>
              <w:right w:val="none" w:sz="0" w:space="0" w:color="000000"/>
            </w:tcBorders>
          </w:tcPr>
          <w:p w14:paraId="4E81E228" w14:textId="38ABDFEB" w:rsidR="00EA6B5D" w:rsidRDefault="00EA6B5D" w:rsidP="00B369D1"/>
        </w:tc>
        <w:tc>
          <w:tcPr>
            <w:tcW w:w="5078" w:type="dxa"/>
            <w:tcBorders>
              <w:top w:val="none" w:sz="0" w:space="0" w:color="000000"/>
              <w:left w:val="none" w:sz="0" w:space="0" w:color="000000"/>
              <w:bottom w:val="single" w:sz="7" w:space="0" w:color="000000"/>
              <w:right w:val="none" w:sz="0" w:space="0" w:color="000000"/>
            </w:tcBorders>
          </w:tcPr>
          <w:p w14:paraId="67CDECF9" w14:textId="77777777" w:rsidR="00EA6B5D" w:rsidRDefault="00EA6B5D" w:rsidP="00B369D1"/>
        </w:tc>
      </w:tr>
      <w:tr w:rsidR="00EA6B5D" w14:paraId="2561D867" w14:textId="77777777" w:rsidTr="00B369D1">
        <w:trPr>
          <w:trHeight w:hRule="exact" w:val="550"/>
        </w:trPr>
        <w:tc>
          <w:tcPr>
            <w:tcW w:w="3942" w:type="dxa"/>
            <w:gridSpan w:val="2"/>
            <w:tcBorders>
              <w:top w:val="none" w:sz="0" w:space="0" w:color="000000"/>
              <w:left w:val="none" w:sz="0" w:space="0" w:color="000000"/>
              <w:bottom w:val="none" w:sz="0" w:space="0" w:color="000000"/>
              <w:right w:val="none" w:sz="0" w:space="0" w:color="000000"/>
            </w:tcBorders>
            <w:vAlign w:val="center"/>
          </w:tcPr>
          <w:p w14:paraId="0E8B3457" w14:textId="77777777" w:rsidR="00EA6B5D" w:rsidRDefault="00EA6B5D" w:rsidP="00B369D1">
            <w:pPr>
              <w:spacing w:before="95" w:line="200" w:lineRule="exact"/>
              <w:ind w:right="2394"/>
              <w:jc w:val="right"/>
              <w:textAlignment w:val="baseline"/>
              <w:rPr>
                <w:rFonts w:ascii="Arial" w:eastAsia="Arial" w:hAnsi="Arial"/>
                <w:b/>
                <w:color w:val="000000"/>
                <w:sz w:val="18"/>
              </w:rPr>
            </w:pPr>
            <w:r>
              <w:rPr>
                <w:rFonts w:ascii="Arial" w:eastAsia="Arial" w:hAnsi="Arial"/>
                <w:b/>
                <w:color w:val="000000"/>
                <w:sz w:val="18"/>
              </w:rPr>
              <w:t>Authorised</w:t>
            </w:r>
          </w:p>
          <w:p w14:paraId="0D63A0DC" w14:textId="77777777" w:rsidR="00EA6B5D" w:rsidRDefault="00EA6B5D" w:rsidP="00B369D1">
            <w:pPr>
              <w:spacing w:before="5" w:after="47" w:line="193" w:lineRule="exact"/>
              <w:ind w:right="576"/>
              <w:jc w:val="right"/>
              <w:textAlignment w:val="baseline"/>
              <w:rPr>
                <w:rFonts w:ascii="Arial" w:eastAsia="Arial" w:hAnsi="Arial"/>
                <w:color w:val="000000"/>
                <w:sz w:val="18"/>
              </w:rPr>
            </w:pPr>
            <w:r>
              <w:rPr>
                <w:rFonts w:ascii="Arial" w:eastAsia="Arial" w:hAnsi="Arial"/>
                <w:color w:val="000000"/>
                <w:sz w:val="18"/>
              </w:rPr>
              <w:t>10 000 Ordinary shares of R1 each</w:t>
            </w:r>
          </w:p>
        </w:tc>
        <w:tc>
          <w:tcPr>
            <w:tcW w:w="1000" w:type="dxa"/>
            <w:tcBorders>
              <w:top w:val="none" w:sz="0" w:space="0" w:color="000000"/>
              <w:left w:val="none" w:sz="0" w:space="0" w:color="000000"/>
              <w:bottom w:val="none" w:sz="0" w:space="0" w:color="000000"/>
              <w:right w:val="none" w:sz="0" w:space="0" w:color="000000"/>
            </w:tcBorders>
          </w:tcPr>
          <w:p w14:paraId="421ED4B0" w14:textId="7C1B6567" w:rsidR="00EA6B5D" w:rsidRDefault="00EA6B5D" w:rsidP="00B369D1"/>
        </w:tc>
        <w:tc>
          <w:tcPr>
            <w:tcW w:w="5078" w:type="dxa"/>
            <w:tcBorders>
              <w:top w:val="single" w:sz="7" w:space="0" w:color="000000"/>
              <w:left w:val="none" w:sz="0" w:space="0" w:color="000000"/>
              <w:bottom w:val="single" w:sz="7" w:space="0" w:color="000000"/>
              <w:right w:val="none" w:sz="0" w:space="0" w:color="000000"/>
            </w:tcBorders>
            <w:vAlign w:val="bottom"/>
          </w:tcPr>
          <w:p w14:paraId="33D249B1" w14:textId="38C1DB7B" w:rsidR="00EA6B5D" w:rsidRDefault="00EA6B5D" w:rsidP="00B369D1">
            <w:pPr>
              <w:tabs>
                <w:tab w:val="right" w:pos="4968"/>
              </w:tabs>
              <w:spacing w:before="304" w:after="43" w:line="193" w:lineRule="exact"/>
              <w:ind w:left="3280" w:right="82"/>
              <w:jc w:val="right"/>
              <w:textAlignment w:val="baseline"/>
              <w:rPr>
                <w:rFonts w:ascii="Arial" w:eastAsia="Arial" w:hAnsi="Arial"/>
                <w:color w:val="000000"/>
                <w:sz w:val="18"/>
              </w:rPr>
            </w:pPr>
            <w:r>
              <w:rPr>
                <w:rFonts w:ascii="Arial" w:eastAsia="Arial" w:hAnsi="Arial"/>
                <w:color w:val="000000"/>
                <w:sz w:val="18"/>
              </w:rPr>
              <w:t>10</w:t>
            </w:r>
            <w:r>
              <w:rPr>
                <w:rFonts w:ascii="Arial" w:eastAsia="Arial" w:hAnsi="Arial"/>
                <w:color w:val="000000"/>
                <w:sz w:val="18"/>
              </w:rPr>
              <w:tab/>
              <w:t>10</w:t>
            </w:r>
          </w:p>
        </w:tc>
      </w:tr>
      <w:tr w:rsidR="00EA6B5D" w14:paraId="2BD3193D" w14:textId="77777777" w:rsidTr="00B369D1">
        <w:trPr>
          <w:trHeight w:hRule="exact" w:val="29"/>
        </w:trPr>
        <w:tc>
          <w:tcPr>
            <w:tcW w:w="622" w:type="dxa"/>
            <w:tcBorders>
              <w:top w:val="none" w:sz="0" w:space="0" w:color="000000"/>
              <w:left w:val="none" w:sz="0" w:space="0" w:color="000000"/>
              <w:bottom w:val="none" w:sz="0" w:space="0" w:color="000000"/>
              <w:right w:val="none" w:sz="0" w:space="0" w:color="000000"/>
            </w:tcBorders>
          </w:tcPr>
          <w:p w14:paraId="35B7BDBC" w14:textId="77777777" w:rsidR="00EA6B5D" w:rsidRDefault="00EA6B5D" w:rsidP="00B369D1"/>
        </w:tc>
        <w:tc>
          <w:tcPr>
            <w:tcW w:w="3320" w:type="dxa"/>
            <w:tcBorders>
              <w:top w:val="single" w:sz="7" w:space="0" w:color="000000"/>
              <w:left w:val="none" w:sz="0" w:space="0" w:color="000000"/>
              <w:bottom w:val="none" w:sz="0" w:space="0" w:color="000000"/>
              <w:right w:val="none" w:sz="0" w:space="0" w:color="000000"/>
            </w:tcBorders>
          </w:tcPr>
          <w:p w14:paraId="64F6B8BA" w14:textId="77777777" w:rsidR="00EA6B5D" w:rsidRDefault="00EA6B5D" w:rsidP="00B369D1"/>
        </w:tc>
        <w:tc>
          <w:tcPr>
            <w:tcW w:w="1000" w:type="dxa"/>
            <w:tcBorders>
              <w:top w:val="none" w:sz="0" w:space="0" w:color="000000"/>
              <w:left w:val="none" w:sz="0" w:space="0" w:color="000000"/>
              <w:bottom w:val="none" w:sz="0" w:space="0" w:color="000000"/>
              <w:right w:val="none" w:sz="0" w:space="0" w:color="000000"/>
            </w:tcBorders>
          </w:tcPr>
          <w:p w14:paraId="681992D5" w14:textId="3683CB96" w:rsidR="00EA6B5D" w:rsidRDefault="00EA6B5D" w:rsidP="00B369D1"/>
        </w:tc>
        <w:tc>
          <w:tcPr>
            <w:tcW w:w="5078" w:type="dxa"/>
            <w:tcBorders>
              <w:top w:val="single" w:sz="7" w:space="0" w:color="000000"/>
              <w:left w:val="none" w:sz="0" w:space="0" w:color="000000"/>
              <w:bottom w:val="none" w:sz="0" w:space="0" w:color="000000"/>
              <w:right w:val="none" w:sz="0" w:space="0" w:color="000000"/>
            </w:tcBorders>
          </w:tcPr>
          <w:p w14:paraId="3822D85C" w14:textId="000DC432" w:rsidR="00EA6B5D" w:rsidRDefault="00EA6B5D" w:rsidP="00B369D1">
            <w:r>
              <w:rPr>
                <w:noProof/>
                <w:lang w:eastAsia="en-ZA"/>
              </w:rPr>
              <mc:AlternateContent>
                <mc:Choice Requires="wps">
                  <w:drawing>
                    <wp:anchor distT="0" distB="0" distL="114300" distR="114300" simplePos="0" relativeHeight="251658321" behindDoc="0" locked="0" layoutInCell="1" allowOverlap="1" wp14:anchorId="22AB5156" wp14:editId="374258D5">
                      <wp:simplePos x="0" y="0"/>
                      <wp:positionH relativeFrom="page">
                        <wp:posOffset>-2846070</wp:posOffset>
                      </wp:positionH>
                      <wp:positionV relativeFrom="page">
                        <wp:posOffset>-22225</wp:posOffset>
                      </wp:positionV>
                      <wp:extent cx="6186170" cy="6350"/>
                      <wp:effectExtent l="0" t="0" r="24130" b="31750"/>
                      <wp:wrapNone/>
                      <wp:docPr id="907"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6170"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46B8CB" id="Line 93" o:spid="_x0000_s1026" style="position:absolute;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4.1pt,-1.75pt" to="26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3LXIwIAAEcEAAAOAAAAZHJzL2Uyb0RvYy54bWysU8GO2jAQvVfqP1i+QxJgIUSEVUWgF9pF&#10;2u0HGNshVh3bsg0BVf33jh1AbHupqnIw48zMmzfzxovncyvRiVsntCpxNkwx4opqJtShxN/eNoMc&#10;I+eJYkRqxUt84Q4/Lz9+WHSm4CPdaMm4RQCiXNGZEjfemyJJHG14S9xQG67AWWvbEg9Xe0iYJR2g&#10;tzIZpek06bRlxmrKnYOvVe/Ey4hf15z6l7p23CNZYuDm42njuQ9nslyQ4mCJaQS90iD/wKIlQkHR&#10;O1RFPEFHK/6AagW12unaD6luE13XgvLYA3STpb9189oQw2MvMBxn7mNy/w+Wfj3tLBKsxPN0hpEi&#10;LYi0FYqj+TgMpzOugJiV2tnQHj2rV7PV9LtDSq8aog48kny7GMjLQkbyLiVcnIES++6LZhBDjl7H&#10;SZ1r2wZImAE6R0Eud0H42SMKH6dZPs1moBsF33T8FPVKSHHLNdb5z1y3KBgllsA7YpPT1vnAhRS3&#10;kFBK6Y2QMkouFepKnOfzNCY4LQULzhDm7GG/khadSFia+IuNgecxLCBXxDV9XHT162T1UbFYpeGE&#10;ra+2J0L2NrCSKhSCNoHn1erX5cc8na/zdT4ZTEbT9WCSVtXg02Y1GUw32eypGlerVZX9DJyzSdEI&#10;xrgKtG+rm03+bjWuj6hfuvvy3ueTvEePgwSyt/9IOuocpO2XZK/ZZWdv+sO2xuDrywrP4fEO9uP7&#10;X/4CAAD//wMAUEsDBBQABgAIAAAAIQBYjpG44QAAAAoBAAAPAAAAZHJzL2Rvd25yZXYueG1sTI9B&#10;T4QwEIXvJv6HZky8mN0iLmSDlA2ueuGwibDxXGgFlE5J293Ff+940tvMvJc338t3i5nYWTs/WhRw&#10;v46AaeysGrEXcGxeV1tgPkhUcrKoBXxrD7vi+iqXmbIXfNPnOvSMQtBnUsAQwpxx7rtBG+nXdtZI&#10;2od1RgZaXc+VkxcKNxOPoyjlRo5IHwY56/2gu6/6ZAS0L2W6byp7PDTvbeXuqs+yfnoW4vZmKR+B&#10;Bb2EPzP84hM6FMTU2hMqzyYBq81mG5OXpocEGDmSOKV2LR3iBHiR8/8Vih8AAAD//wMAUEsBAi0A&#10;FAAGAAgAAAAhALaDOJL+AAAA4QEAABMAAAAAAAAAAAAAAAAAAAAAAFtDb250ZW50X1R5cGVzXS54&#10;bWxQSwECLQAUAAYACAAAACEAOP0h/9YAAACUAQAACwAAAAAAAAAAAAAAAAAvAQAAX3JlbHMvLnJl&#10;bHNQSwECLQAUAAYACAAAACEAydNy1yMCAABHBAAADgAAAAAAAAAAAAAAAAAuAgAAZHJzL2Uyb0Rv&#10;Yy54bWxQSwECLQAUAAYACAAAACEAWI6RuOEAAAAKAQAADwAAAAAAAAAAAAAAAAB9BAAAZHJzL2Rv&#10;d25yZXYueG1sUEsFBgAAAAAEAAQA8wAAAIsFAAAAAA==&#10;" strokeweight=".7pt">
                      <w10:wrap anchorx="page" anchory="page"/>
                    </v:line>
                  </w:pict>
                </mc:Fallback>
              </mc:AlternateContent>
            </w:r>
          </w:p>
        </w:tc>
      </w:tr>
    </w:tbl>
    <w:p w14:paraId="5C7C0E81" w14:textId="36502B1B" w:rsidR="00EA6B5D" w:rsidRDefault="00EA6B5D" w:rsidP="00EA6B5D">
      <w:pPr>
        <w:spacing w:after="196" w:line="20" w:lineRule="exact"/>
      </w:pPr>
    </w:p>
    <w:p w14:paraId="1E45406F" w14:textId="77777777" w:rsidR="00EA6B5D" w:rsidRDefault="00EA6B5D" w:rsidP="00EA6B5D">
      <w:pPr>
        <w:spacing w:before="2" w:line="200" w:lineRule="exact"/>
        <w:ind w:left="576"/>
        <w:textAlignment w:val="baseline"/>
        <w:rPr>
          <w:rFonts w:ascii="Arial" w:eastAsia="Arial" w:hAnsi="Arial"/>
          <w:b/>
          <w:color w:val="000000"/>
          <w:spacing w:val="-3"/>
          <w:sz w:val="18"/>
        </w:rPr>
      </w:pPr>
      <w:r>
        <w:rPr>
          <w:rFonts w:ascii="Arial" w:eastAsia="Arial" w:hAnsi="Arial"/>
          <w:b/>
          <w:color w:val="000000"/>
          <w:spacing w:val="-3"/>
          <w:sz w:val="18"/>
        </w:rPr>
        <w:t>Reconciliation of number of shares issued:</w:t>
      </w:r>
    </w:p>
    <w:p w14:paraId="61C5A66F" w14:textId="312410A5" w:rsidR="00EA6B5D" w:rsidRDefault="00EA6B5D" w:rsidP="00EA6B5D">
      <w:pPr>
        <w:tabs>
          <w:tab w:val="left" w:pos="8222"/>
          <w:tab w:val="left" w:pos="9720"/>
        </w:tabs>
        <w:spacing w:before="8" w:after="13" w:line="193" w:lineRule="exact"/>
        <w:ind w:left="576" w:right="216"/>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19" behindDoc="0" locked="0" layoutInCell="1" allowOverlap="1" wp14:anchorId="2A7C7B23" wp14:editId="649EAEBF">
                <wp:simplePos x="0" y="0"/>
                <wp:positionH relativeFrom="margin">
                  <wp:align>right</wp:align>
                </wp:positionH>
                <wp:positionV relativeFrom="page">
                  <wp:posOffset>2806065</wp:posOffset>
                </wp:positionV>
                <wp:extent cx="6186170" cy="6350"/>
                <wp:effectExtent l="0" t="0" r="24130" b="31750"/>
                <wp:wrapNone/>
                <wp:docPr id="93"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6170"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A4120C" id="Line 93" o:spid="_x0000_s1026" style="position:absolute;z-index:251658319;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435.9pt,220.95pt" to="923pt,2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u+IgIAAEYEAAAOAAAAZHJzL2Uyb0RvYy54bWysU8GO2jAQvVfqP1i+QxLIZiEirCoCvWy7&#10;SLv9AGM7xKpjW7YhoKr/3rEDiG0vVVUOZpyZefNm3njxdOokOnLrhFYVzsYpRlxRzYTaV/jb22Y0&#10;w8h5ohiRWvEKn7nDT8uPHxa9KflEt1oybhGAKFf2psKt96ZMEkdb3hE31oYrcDbadsTD1e4TZkkP&#10;6J1MJmlaJL22zFhNuXPwtR6ceBnxm4ZT/9I0jnskKwzcfDxtPHfhTJYLUu4tMa2gFxrkH1h0RCgo&#10;eoOqiSfoYMUfUJ2gVjvd+DHVXaKbRlAee4BusvS3bl5bYnjsBYbjzG1M7v/B0q/HrUWCVXg+xUiR&#10;DjR6FoojuMJseuNKCFmprQ3d0ZN6Nc+afndI6VVL1J5Hjm9nA3lZyEjepYSLM1Bh13/RDGLIwes4&#10;qFNjuwAJI0CnqMf5pgc/eUThY5HNiuwRZKPgK6YPUa6ElNdcY53/zHWHglFhCbwjNjk+Ox+4kPIa&#10;EkopvRFSRsWlQn2FZ7N5GhOcloIFZwhzdr9bSYuOJOxM/MXGwHMfFpBr4tohLrqGbbL6oFis0nLC&#10;1hfbEyEHG1hJFQpBm8DzYg3b8mOeztez9Swf5ZNiPcrTuh592qzyUbHJHh/qab1a1dnPwDnLy1Yw&#10;xlWgfd3cLP+7zbi8oWHnbrt7m0/yHj0OEshe/yPpqHOQdliSnWbnrb3qD8sagy8PK7yG+zvY989/&#10;+QsAAP//AwBQSwMEFAAGAAgAAAAhALjKp+TfAAAACAEAAA8AAABkcnMvZG93bnJldi54bWxMj8FO&#10;wzAQRO9I/IO1SFwQdRpFhYQ4VShwyaESScXZiZckEK8j223D3+Oe4Dg7q5k3+XbREzuhdaMhAetV&#10;BAypM2qkXsChebt/BOa8JCUnQyjgBx1si+urXGbKnOkdT7XvWQghl0kBg/dzxrnrBtTSrcyMFLxP&#10;Y7X0QdqeKyvPIVxPPI6iDddypNAwyBl3A3bf9VELaF/Lza6pzGHffLSVvau+yvr5RYjbm6V8AuZx&#10;8X/PcMEP6FAEptYcSTk2CQhDvIAkWafAgp0+JDGw9nKJU+BFzv8PKH4BAAD//wMAUEsBAi0AFAAG&#10;AAgAAAAhALaDOJL+AAAA4QEAABMAAAAAAAAAAAAAAAAAAAAAAFtDb250ZW50X1R5cGVzXS54bWxQ&#10;SwECLQAUAAYACAAAACEAOP0h/9YAAACUAQAACwAAAAAAAAAAAAAAAAAvAQAAX3JlbHMvLnJlbHNQ&#10;SwECLQAUAAYACAAAACEAnRn7viICAABGBAAADgAAAAAAAAAAAAAAAAAuAgAAZHJzL2Uyb0RvYy54&#10;bWxQSwECLQAUAAYACAAAACEAuMqn5N8AAAAIAQAADwAAAAAAAAAAAAAAAAB8BAAAZHJzL2Rvd25y&#10;ZXYueG1sUEsFBgAAAAAEAAQA8wAAAIgFAAAAAA==&#10;" strokeweight=".7pt">
                <w10:wrap anchorx="margin" anchory="page"/>
              </v:line>
            </w:pict>
          </mc:Fallback>
        </mc:AlternateContent>
      </w:r>
      <w:r>
        <w:rPr>
          <w:rFonts w:ascii="Arial" w:eastAsia="Arial" w:hAnsi="Arial"/>
          <w:color w:val="000000"/>
          <w:sz w:val="18"/>
        </w:rPr>
        <w:t>Reported as at beginning of year</w:t>
      </w:r>
      <w:r>
        <w:rPr>
          <w:rFonts w:ascii="Arial" w:eastAsia="Arial" w:hAnsi="Arial"/>
          <w:color w:val="000000"/>
          <w:sz w:val="18"/>
        </w:rPr>
        <w:tab/>
        <w:t>10</w:t>
      </w:r>
      <w:r>
        <w:rPr>
          <w:rFonts w:ascii="Arial" w:eastAsia="Arial" w:hAnsi="Arial"/>
          <w:color w:val="000000"/>
          <w:sz w:val="18"/>
        </w:rPr>
        <w:tab/>
        <w:t xml:space="preserve">10 </w:t>
      </w:r>
      <w:r>
        <w:rPr>
          <w:rFonts w:ascii="Arial" w:eastAsia="Arial" w:hAnsi="Arial"/>
          <w:color w:val="000000"/>
          <w:sz w:val="18"/>
        </w:rPr>
        <w:br/>
        <w:t>Issue of shares — ordinary shares</w:t>
      </w:r>
    </w:p>
    <w:tbl>
      <w:tblPr>
        <w:tblW w:w="0" w:type="auto"/>
        <w:tblInd w:w="612" w:type="dxa"/>
        <w:tblLayout w:type="fixed"/>
        <w:tblCellMar>
          <w:left w:w="0" w:type="dxa"/>
          <w:right w:w="0" w:type="dxa"/>
        </w:tblCellMar>
        <w:tblLook w:val="0000" w:firstRow="0" w:lastRow="0" w:firstColumn="0" w:lastColumn="0" w:noHBand="0" w:noVBand="0"/>
      </w:tblPr>
      <w:tblGrid>
        <w:gridCol w:w="3177"/>
        <w:gridCol w:w="308"/>
        <w:gridCol w:w="1420"/>
        <w:gridCol w:w="38"/>
        <w:gridCol w:w="155"/>
        <w:gridCol w:w="4281"/>
      </w:tblGrid>
      <w:tr w:rsidR="00EA6B5D" w14:paraId="32188685" w14:textId="77777777" w:rsidTr="00B369D1">
        <w:trPr>
          <w:trHeight w:hRule="exact" w:val="291"/>
        </w:trPr>
        <w:tc>
          <w:tcPr>
            <w:tcW w:w="3177" w:type="dxa"/>
            <w:tcBorders>
              <w:top w:val="single" w:sz="11" w:space="0" w:color="000000"/>
              <w:left w:val="none" w:sz="0" w:space="0" w:color="020000"/>
              <w:bottom w:val="single" w:sz="11" w:space="0" w:color="000000"/>
              <w:right w:val="none" w:sz="0" w:space="0" w:color="020000"/>
            </w:tcBorders>
            <w:vAlign w:val="center"/>
          </w:tcPr>
          <w:p w14:paraId="768ECE6E" w14:textId="0616C94F" w:rsidR="00EA6B5D" w:rsidRDefault="00EA6B5D" w:rsidP="00B369D1">
            <w:pPr>
              <w:spacing w:before="39" w:after="42" w:line="200" w:lineRule="exact"/>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20" behindDoc="0" locked="0" layoutInCell="1" allowOverlap="1" wp14:anchorId="324CFAB8" wp14:editId="271611C2">
                      <wp:simplePos x="0" y="0"/>
                      <wp:positionH relativeFrom="page">
                        <wp:posOffset>-25400</wp:posOffset>
                      </wp:positionH>
                      <wp:positionV relativeFrom="page">
                        <wp:posOffset>165100</wp:posOffset>
                      </wp:positionV>
                      <wp:extent cx="6186170" cy="6350"/>
                      <wp:effectExtent l="0" t="0" r="24130" b="31750"/>
                      <wp:wrapNone/>
                      <wp:docPr id="90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6170"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A86A9" id="Line 93" o:spid="_x0000_s1026" style="position:absolute;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13pt" to="485.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ecJAIAAEcEAAAOAAAAZHJzL2Uyb0RvYy54bWysU8GO2jAQvVfqP1i+QxJgsyEirCoCvWy7&#10;SLv9AGM7xKpjW7YhoKr/3rEDiG0vVVUOZpyZefNm3njxdOokOnLrhFYVzsYpRlxRzYTaV/jb22ZU&#10;YOQ8UYxIrXiFz9zhp+XHD4velHyiWy0ZtwhAlCt7U+HWe1MmiaMt74gba8MVOBttO+LhavcJs6QH&#10;9E4mkzTNk15bZqym3Dn4Wg9OvIz4TcOpf2kaxz2SFQZuPp42nrtwJssFKfeWmFbQCw3yDyw6IhQU&#10;vUHVxBN0sOIPqE5Qq51u/JjqLtFNIyiPPUA3WfpbN68tMTz2AsNx5jYm9/9g6dfj1iLBKjxPc4wU&#10;6UCkZ6E4mk/DcHrjSohZqa0N7dGTejXPmn53SOlVS9SeR5JvZwN5WchI3qWEizNQYtd/0QxiyMHr&#10;OKlTY7sACTNApyjI+SYIP3lE4WOeFXn2CLpR8OXTh6hXQsprrrHOf+a6Q8GosATeEZscn50PXEh5&#10;DQmllN4IKaPkUqG+wkUxT2OC01Kw4Axhzu53K2nRkYSlib/YGHjuwwJyTVw7xEXXsE5WHxSLVVpO&#10;2PpieyLkYAMrqUIhaBN4XqxhXX7M0/m6WBez0WySr0eztK5Hnzar2SjfZI8P9bRerersZ+CczcpW&#10;MMZVoH1d3Wz2d6txeUTD0t2W9zaf5D16HCSQvf5H0lHnIO2wJDvNzlt71R+2NQZfXlZ4Dvd3sO/f&#10;//IXAAAA//8DAFBLAwQUAAYACAAAACEAw+I6bt8AAAAIAQAADwAAAGRycy9kb3ducmV2LnhtbEyP&#10;wU7DMBBE70j8g7VIXFBrE6EUQpwqFLjkUImk4uzEJgnE68h22/D3LCc4rXZnNPsm3y52Yifjw+hQ&#10;wu1aADPYOT1iL+HQvK7ugYWoUKvJoZHwbQJsi8uLXGXanfHNnOrYMwrBkCkJQ4xzxnnoBmNVWLvZ&#10;IGkfzlsVafU9116dKdxOPBEi5VaNSB8GNZvdYLqv+mgltC9lumsqd9g3723lb6rPsn56lvL6aikf&#10;gUWzxD8z/OITOhTE1Loj6sAmCas7qhIlJClN0h82IgHW0mEjgBc5/1+g+AEAAP//AwBQSwECLQAU&#10;AAYACAAAACEAtoM4kv4AAADhAQAAEwAAAAAAAAAAAAAAAAAAAAAAW0NvbnRlbnRfVHlwZXNdLnht&#10;bFBLAQItABQABgAIAAAAIQA4/SH/1gAAAJQBAAALAAAAAAAAAAAAAAAAAC8BAABfcmVscy8ucmVs&#10;c1BLAQItABQABgAIAAAAIQAjrxecJAIAAEcEAAAOAAAAAAAAAAAAAAAAAC4CAABkcnMvZTJvRG9j&#10;LnhtbFBLAQItABQABgAIAAAAIQDD4jpu3wAAAAgBAAAPAAAAAAAAAAAAAAAAAH4EAABkcnMvZG93&#10;bnJldi54bWxQSwUGAAAAAAQABADzAAAAigUAAAAA&#10;" strokeweight=".7pt">
                      <w10:wrap anchorx="page" anchory="page"/>
                    </v:line>
                  </w:pict>
                </mc:Fallback>
              </mc:AlternateContent>
            </w:r>
            <w:r>
              <w:rPr>
                <w:rFonts w:ascii="Arial" w:eastAsia="Arial" w:hAnsi="Arial"/>
                <w:b/>
                <w:color w:val="000000"/>
                <w:sz w:val="18"/>
              </w:rPr>
              <w:t>Reported as at end of year</w:t>
            </w:r>
          </w:p>
        </w:tc>
        <w:tc>
          <w:tcPr>
            <w:tcW w:w="308" w:type="dxa"/>
            <w:tcBorders>
              <w:top w:val="single" w:sz="5" w:space="0" w:color="000000"/>
              <w:left w:val="none" w:sz="0" w:space="0" w:color="020000"/>
              <w:bottom w:val="none" w:sz="0" w:space="0" w:color="000000"/>
              <w:right w:val="none" w:sz="0" w:space="0" w:color="020000"/>
            </w:tcBorders>
          </w:tcPr>
          <w:p w14:paraId="5F92578E" w14:textId="0B22AB3D" w:rsidR="00EA6B5D" w:rsidRDefault="00EA6B5D" w:rsidP="00B369D1"/>
        </w:tc>
        <w:tc>
          <w:tcPr>
            <w:tcW w:w="1420" w:type="dxa"/>
            <w:tcBorders>
              <w:top w:val="single" w:sz="7" w:space="0" w:color="000000"/>
              <w:left w:val="none" w:sz="0" w:space="0" w:color="020000"/>
              <w:bottom w:val="single" w:sz="7" w:space="0" w:color="000000"/>
              <w:right w:val="none" w:sz="0" w:space="0" w:color="020000"/>
            </w:tcBorders>
          </w:tcPr>
          <w:p w14:paraId="0C35DDB2" w14:textId="6242AC48" w:rsidR="00EA6B5D" w:rsidRDefault="00EA6B5D" w:rsidP="00B369D1"/>
        </w:tc>
        <w:tc>
          <w:tcPr>
            <w:tcW w:w="38" w:type="dxa"/>
            <w:tcBorders>
              <w:top w:val="single" w:sz="5" w:space="0" w:color="000000"/>
              <w:left w:val="none" w:sz="0" w:space="0" w:color="020000"/>
              <w:bottom w:val="none" w:sz="0" w:space="0" w:color="000000"/>
              <w:right w:val="none" w:sz="0" w:space="0" w:color="020000"/>
            </w:tcBorders>
          </w:tcPr>
          <w:p w14:paraId="0986B9DA" w14:textId="77777777" w:rsidR="00EA6B5D" w:rsidRDefault="00EA6B5D" w:rsidP="00B369D1"/>
        </w:tc>
        <w:tc>
          <w:tcPr>
            <w:tcW w:w="155" w:type="dxa"/>
            <w:tcBorders>
              <w:top w:val="none" w:sz="0" w:space="0" w:color="000000"/>
              <w:left w:val="none" w:sz="0" w:space="0" w:color="020000"/>
              <w:bottom w:val="none" w:sz="0" w:space="0" w:color="000000"/>
              <w:right w:val="none" w:sz="0" w:space="0" w:color="020000"/>
            </w:tcBorders>
          </w:tcPr>
          <w:p w14:paraId="10949EEA" w14:textId="77777777" w:rsidR="00EA6B5D" w:rsidRDefault="00EA6B5D" w:rsidP="00B369D1"/>
        </w:tc>
        <w:tc>
          <w:tcPr>
            <w:tcW w:w="4281" w:type="dxa"/>
            <w:tcBorders>
              <w:top w:val="single" w:sz="7" w:space="0" w:color="000000"/>
              <w:left w:val="none" w:sz="0" w:space="0" w:color="020000"/>
              <w:bottom w:val="single" w:sz="7" w:space="0" w:color="000000"/>
              <w:right w:val="none" w:sz="0" w:space="0" w:color="000000"/>
            </w:tcBorders>
            <w:vAlign w:val="center"/>
          </w:tcPr>
          <w:p w14:paraId="30A12BC2" w14:textId="5D4BC371" w:rsidR="00EA6B5D" w:rsidRDefault="00EA6B5D" w:rsidP="00B369D1">
            <w:pPr>
              <w:tabs>
                <w:tab w:val="right" w:pos="4248"/>
              </w:tabs>
              <w:spacing w:before="45" w:after="36" w:line="200" w:lineRule="exact"/>
              <w:ind w:left="2512" w:right="36"/>
              <w:jc w:val="right"/>
              <w:textAlignment w:val="baseline"/>
              <w:rPr>
                <w:rFonts w:ascii="Arial" w:eastAsia="Arial" w:hAnsi="Arial"/>
                <w:b/>
                <w:color w:val="000000"/>
                <w:sz w:val="18"/>
              </w:rPr>
            </w:pPr>
            <w:r>
              <w:rPr>
                <w:rFonts w:ascii="Arial" w:eastAsia="Arial" w:hAnsi="Arial"/>
                <w:b/>
                <w:color w:val="000000"/>
                <w:sz w:val="18"/>
              </w:rPr>
              <w:t>10</w:t>
            </w:r>
            <w:r>
              <w:rPr>
                <w:rFonts w:ascii="Arial" w:eastAsia="Arial" w:hAnsi="Arial"/>
                <w:b/>
                <w:color w:val="000000"/>
                <w:sz w:val="18"/>
              </w:rPr>
              <w:tab/>
              <w:t>10</w:t>
            </w:r>
          </w:p>
        </w:tc>
      </w:tr>
      <w:tr w:rsidR="00EA6B5D" w14:paraId="145C8A37" w14:textId="77777777" w:rsidTr="00B369D1">
        <w:trPr>
          <w:trHeight w:hRule="exact" w:val="690"/>
        </w:trPr>
        <w:tc>
          <w:tcPr>
            <w:tcW w:w="3177" w:type="dxa"/>
            <w:tcBorders>
              <w:top w:val="single" w:sz="11" w:space="0" w:color="000000"/>
              <w:left w:val="none" w:sz="0" w:space="0" w:color="000000"/>
              <w:bottom w:val="none" w:sz="0" w:space="0" w:color="000000"/>
              <w:right w:val="none" w:sz="0" w:space="0" w:color="000000"/>
            </w:tcBorders>
            <w:vAlign w:val="bottom"/>
          </w:tcPr>
          <w:p w14:paraId="71ED7C5F" w14:textId="51A37044" w:rsidR="00EA6B5D" w:rsidRDefault="00EA6B5D" w:rsidP="00B369D1">
            <w:pPr>
              <w:spacing w:before="252" w:line="200" w:lineRule="exact"/>
              <w:textAlignment w:val="baseline"/>
              <w:rPr>
                <w:rFonts w:ascii="Arial" w:eastAsia="Arial" w:hAnsi="Arial"/>
                <w:b/>
                <w:color w:val="000000"/>
                <w:sz w:val="18"/>
              </w:rPr>
            </w:pPr>
            <w:r>
              <w:rPr>
                <w:rFonts w:ascii="Arial" w:eastAsia="Arial" w:hAnsi="Arial"/>
                <w:b/>
                <w:color w:val="000000"/>
                <w:sz w:val="18"/>
              </w:rPr>
              <w:t>Issued</w:t>
            </w:r>
          </w:p>
          <w:p w14:paraId="3EC94378" w14:textId="77777777" w:rsidR="00EA6B5D" w:rsidRDefault="00EA6B5D" w:rsidP="00B369D1">
            <w:pPr>
              <w:spacing w:before="4" w:after="33" w:line="193" w:lineRule="exact"/>
              <w:textAlignment w:val="baseline"/>
              <w:rPr>
                <w:rFonts w:ascii="Arial" w:eastAsia="Arial" w:hAnsi="Arial"/>
                <w:color w:val="000000"/>
                <w:sz w:val="18"/>
              </w:rPr>
            </w:pPr>
            <w:r>
              <w:rPr>
                <w:rFonts w:ascii="Arial" w:eastAsia="Arial" w:hAnsi="Arial"/>
                <w:color w:val="000000"/>
                <w:sz w:val="18"/>
              </w:rPr>
              <w:t>Share premium</w:t>
            </w:r>
          </w:p>
        </w:tc>
        <w:tc>
          <w:tcPr>
            <w:tcW w:w="308" w:type="dxa"/>
            <w:tcBorders>
              <w:top w:val="none" w:sz="0" w:space="0" w:color="000000"/>
              <w:left w:val="none" w:sz="0" w:space="0" w:color="000000"/>
              <w:bottom w:val="none" w:sz="0" w:space="0" w:color="000000"/>
              <w:right w:val="none" w:sz="0" w:space="0" w:color="000000"/>
            </w:tcBorders>
          </w:tcPr>
          <w:p w14:paraId="4A2E2F48" w14:textId="77777777" w:rsidR="00EA6B5D" w:rsidRDefault="00EA6B5D" w:rsidP="00B369D1"/>
        </w:tc>
        <w:tc>
          <w:tcPr>
            <w:tcW w:w="1420" w:type="dxa"/>
            <w:tcBorders>
              <w:top w:val="single" w:sz="7" w:space="0" w:color="000000"/>
              <w:left w:val="none" w:sz="0" w:space="0" w:color="000000"/>
              <w:bottom w:val="none" w:sz="0" w:space="0" w:color="000000"/>
              <w:right w:val="none" w:sz="0" w:space="0" w:color="000000"/>
            </w:tcBorders>
          </w:tcPr>
          <w:p w14:paraId="68D8AB14" w14:textId="77777777" w:rsidR="00EA6B5D" w:rsidRDefault="00EA6B5D" w:rsidP="00B369D1"/>
        </w:tc>
        <w:tc>
          <w:tcPr>
            <w:tcW w:w="38" w:type="dxa"/>
            <w:tcBorders>
              <w:top w:val="none" w:sz="0" w:space="0" w:color="000000"/>
              <w:left w:val="none" w:sz="0" w:space="0" w:color="000000"/>
              <w:bottom w:val="none" w:sz="0" w:space="0" w:color="000000"/>
              <w:right w:val="none" w:sz="0" w:space="0" w:color="000000"/>
            </w:tcBorders>
          </w:tcPr>
          <w:p w14:paraId="5B281ADF" w14:textId="77777777" w:rsidR="00EA6B5D" w:rsidRDefault="00EA6B5D" w:rsidP="00B369D1"/>
        </w:tc>
        <w:tc>
          <w:tcPr>
            <w:tcW w:w="155" w:type="dxa"/>
            <w:tcBorders>
              <w:top w:val="none" w:sz="0" w:space="0" w:color="000000"/>
              <w:left w:val="none" w:sz="0" w:space="0" w:color="000000"/>
              <w:bottom w:val="none" w:sz="0" w:space="0" w:color="000000"/>
              <w:right w:val="none" w:sz="0" w:space="0" w:color="000000"/>
            </w:tcBorders>
          </w:tcPr>
          <w:p w14:paraId="2C9BB97A" w14:textId="77777777" w:rsidR="00EA6B5D" w:rsidRDefault="00EA6B5D" w:rsidP="00B369D1"/>
        </w:tc>
        <w:tc>
          <w:tcPr>
            <w:tcW w:w="4281" w:type="dxa"/>
            <w:tcBorders>
              <w:top w:val="single" w:sz="7" w:space="0" w:color="000000"/>
              <w:left w:val="none" w:sz="0" w:space="0" w:color="000000"/>
              <w:bottom w:val="none" w:sz="0" w:space="0" w:color="000000"/>
              <w:right w:val="none" w:sz="0" w:space="0" w:color="000000"/>
            </w:tcBorders>
            <w:vAlign w:val="bottom"/>
          </w:tcPr>
          <w:p w14:paraId="6D273657" w14:textId="35CD7B6D" w:rsidR="00EA6B5D" w:rsidRDefault="00EA6B5D" w:rsidP="00B369D1">
            <w:pPr>
              <w:tabs>
                <w:tab w:val="right" w:pos="4248"/>
              </w:tabs>
              <w:spacing w:before="461" w:after="28" w:line="193" w:lineRule="exact"/>
              <w:ind w:left="2087" w:right="36"/>
              <w:jc w:val="right"/>
              <w:textAlignment w:val="baseline"/>
              <w:rPr>
                <w:rFonts w:ascii="Arial" w:eastAsia="Arial" w:hAnsi="Arial"/>
                <w:color w:val="000000"/>
                <w:sz w:val="18"/>
              </w:rPr>
            </w:pPr>
            <w:r>
              <w:rPr>
                <w:rFonts w:ascii="Arial" w:eastAsia="Arial" w:hAnsi="Arial"/>
                <w:color w:val="000000"/>
                <w:sz w:val="18"/>
              </w:rPr>
              <w:t>112 466</w:t>
            </w:r>
            <w:r>
              <w:rPr>
                <w:rFonts w:ascii="Arial" w:eastAsia="Arial" w:hAnsi="Arial"/>
                <w:color w:val="000000"/>
                <w:sz w:val="18"/>
              </w:rPr>
              <w:tab/>
              <w:t>112 466</w:t>
            </w:r>
          </w:p>
        </w:tc>
      </w:tr>
    </w:tbl>
    <w:p w14:paraId="3D2F14F5" w14:textId="68DC0F6D" w:rsidR="00EA6B5D" w:rsidRDefault="00EA6B5D" w:rsidP="00EA6B5D">
      <w:pPr>
        <w:spacing w:before="248" w:line="193" w:lineRule="exact"/>
        <w:ind w:left="576"/>
        <w:textAlignment w:val="baseline"/>
        <w:rPr>
          <w:rFonts w:ascii="Arial" w:eastAsia="Arial" w:hAnsi="Arial"/>
          <w:color w:val="000000"/>
          <w:spacing w:val="-2"/>
          <w:sz w:val="18"/>
        </w:rPr>
      </w:pPr>
      <w:r>
        <w:rPr>
          <w:noProof/>
          <w:lang w:eastAsia="en-ZA"/>
        </w:rPr>
        <mc:AlternateContent>
          <mc:Choice Requires="wps">
            <w:drawing>
              <wp:anchor distT="0" distB="0" distL="114300" distR="114300" simplePos="0" relativeHeight="251658317" behindDoc="0" locked="0" layoutInCell="1" allowOverlap="1" wp14:anchorId="387181D0" wp14:editId="37AA9264">
                <wp:simplePos x="0" y="0"/>
                <wp:positionH relativeFrom="page">
                  <wp:posOffset>1050290</wp:posOffset>
                </wp:positionH>
                <wp:positionV relativeFrom="page">
                  <wp:posOffset>3455035</wp:posOffset>
                </wp:positionV>
                <wp:extent cx="5956300" cy="0"/>
                <wp:effectExtent l="0" t="0" r="0" b="0"/>
                <wp:wrapNone/>
                <wp:docPr id="91"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08D90" id="Line 91" o:spid="_x0000_s1026" style="position:absolute;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7pt,272.05pt" to="551.7pt,2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F6tHwIAAEQ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i8yjBTp&#10;YEZboTiCI/SmN64Al0rtbKiOntWL2Wr61SGlq5aoA48cXy8G4mJE8hASDs5Ahn3/UTPwIUevY6PO&#10;je0CJLQAneM8Lvd58LNHFC6ni+nsKYWx0ZstIcUt0FjnP3DdobApsQTSEZicts4DdXC9uYQ8Sm+E&#10;lHHcUqEe2E7S2TRGOC0FC9bg5+xhX0mLTiQoJn6hEYD24Baga+LawS+aBi1ZfVQspmk5Yevr3hMh&#10;hz0ASRUSQZFA9LobtPJtkS7W8/U8H+WT2XqUp3U9er+p8tFsk72b1k91VdXZ98A5y4tWMMZVoH3T&#10;bZb/nS6uL2hQ3F259wYlj+ixdiB7+0fSccphsINE9ppddja0KQwcpBqdr88qvIVfz9Hr5+Nf/QAA&#10;AP//AwBQSwMEFAAGAAgAAAAhAGvFIa7eAAAADAEAAA8AAABkcnMvZG93bnJldi54bWxMj0FLw0AQ&#10;he+C/2EZwYu0u9G0hJhNkYLeFFst9rjNjkkwOxuy2yb+e6cg6PG9+XjzXrGaXCdOOITWk4ZkrkAg&#10;Vd62VGt4f3ucZSBCNGRN5wk1fGOAVXl5UZjc+pE2eNrGWnAIhdxoaGLscylD1aAzYe57JL59+sGZ&#10;yHKopR3MyOGuk7dKLaUzLfGHxvS4brD62h6dBilVlk67j/E5vQlZu1/X+6eXV62vr6aHexARp/gH&#10;w7k+V4eSOx38kWwQHevlImVUwyJNExBnIlF3bB1+LVkW8v+I8gcAAP//AwBQSwECLQAUAAYACAAA&#10;ACEAtoM4kv4AAADhAQAAEwAAAAAAAAAAAAAAAAAAAAAAW0NvbnRlbnRfVHlwZXNdLnhtbFBLAQIt&#10;ABQABgAIAAAAIQA4/SH/1gAAAJQBAAALAAAAAAAAAAAAAAAAAC8BAABfcmVscy8ucmVsc1BLAQIt&#10;ABQABgAIAAAAIQDNaF6tHwIAAEQEAAAOAAAAAAAAAAAAAAAAAC4CAABkcnMvZTJvRG9jLnhtbFBL&#10;AQItABQABgAIAAAAIQBrxSGu3gAAAAwBAAAPAAAAAAAAAAAAAAAAAHkEAABkcnMvZG93bnJldi54&#10;bWxQSwUGAAAAAAQABADzAAAAhAUAAAAA&#10;" strokeweight=".95pt">
                <w10:wrap anchorx="page" anchory="page"/>
              </v:line>
            </w:pict>
          </mc:Fallback>
        </mc:AlternateContent>
      </w:r>
      <w:r>
        <w:rPr>
          <w:rFonts w:ascii="Arial" w:eastAsia="Arial" w:hAnsi="Arial"/>
          <w:color w:val="000000"/>
          <w:spacing w:val="-2"/>
          <w:sz w:val="18"/>
        </w:rPr>
        <w:t>Issued share capital consists of 1 issued share of R1 nominal value.</w:t>
      </w:r>
    </w:p>
    <w:p w14:paraId="5243BE97" w14:textId="77777777" w:rsidR="00EA6B5D" w:rsidRDefault="00EA6B5D" w:rsidP="00EA6B5D">
      <w:pPr>
        <w:tabs>
          <w:tab w:val="left" w:pos="576"/>
        </w:tabs>
        <w:spacing w:before="456" w:line="200" w:lineRule="exact"/>
        <w:ind w:left="216"/>
        <w:textAlignment w:val="baseline"/>
        <w:rPr>
          <w:rFonts w:ascii="Arial" w:eastAsia="Arial" w:hAnsi="Arial"/>
          <w:b/>
          <w:color w:val="000000"/>
          <w:spacing w:val="-1"/>
          <w:sz w:val="18"/>
        </w:rPr>
      </w:pPr>
      <w:r>
        <w:rPr>
          <w:rFonts w:ascii="Arial" w:eastAsia="Arial" w:hAnsi="Arial"/>
          <w:b/>
          <w:color w:val="000000"/>
          <w:spacing w:val="-1"/>
          <w:sz w:val="18"/>
        </w:rPr>
        <w:t>19.</w:t>
      </w:r>
      <w:r>
        <w:rPr>
          <w:rFonts w:ascii="Arial" w:eastAsia="Arial" w:hAnsi="Arial"/>
          <w:b/>
          <w:color w:val="000000"/>
          <w:spacing w:val="-1"/>
          <w:sz w:val="18"/>
        </w:rPr>
        <w:tab/>
        <w:t>Financial assets by category</w:t>
      </w:r>
    </w:p>
    <w:p w14:paraId="0BF37A8E" w14:textId="77777777" w:rsidR="00EA6B5D" w:rsidRDefault="00EA6B5D" w:rsidP="00EA6B5D">
      <w:pPr>
        <w:spacing w:before="199" w:after="101" w:line="193" w:lineRule="exact"/>
        <w:ind w:left="576"/>
        <w:textAlignment w:val="baseline"/>
        <w:rPr>
          <w:rFonts w:ascii="Arial" w:eastAsia="Arial" w:hAnsi="Arial"/>
          <w:color w:val="000000"/>
          <w:spacing w:val="-2"/>
          <w:sz w:val="18"/>
        </w:rPr>
      </w:pPr>
      <w:r>
        <w:rPr>
          <w:rFonts w:ascii="Arial" w:eastAsia="Arial" w:hAnsi="Arial"/>
          <w:color w:val="000000"/>
          <w:spacing w:val="-2"/>
          <w:sz w:val="18"/>
        </w:rPr>
        <w:t>The accounting policies for financial instruments have been applied to the line items below:</w:t>
      </w:r>
    </w:p>
    <w:tbl>
      <w:tblPr>
        <w:tblW w:w="0" w:type="auto"/>
        <w:tblLayout w:type="fixed"/>
        <w:tblCellMar>
          <w:left w:w="0" w:type="dxa"/>
          <w:right w:w="0" w:type="dxa"/>
        </w:tblCellMar>
        <w:tblLook w:val="0000" w:firstRow="0" w:lastRow="0" w:firstColumn="0" w:lastColumn="0" w:noHBand="0" w:noVBand="0"/>
      </w:tblPr>
      <w:tblGrid>
        <w:gridCol w:w="497"/>
        <w:gridCol w:w="7094"/>
        <w:gridCol w:w="1220"/>
        <w:gridCol w:w="1173"/>
      </w:tblGrid>
      <w:tr w:rsidR="00EA6B5D" w14:paraId="3A876377" w14:textId="77777777" w:rsidTr="00B369D1">
        <w:trPr>
          <w:trHeight w:hRule="exact" w:val="696"/>
        </w:trPr>
        <w:tc>
          <w:tcPr>
            <w:tcW w:w="497" w:type="dxa"/>
            <w:tcBorders>
              <w:top w:val="none" w:sz="0" w:space="0" w:color="020000"/>
              <w:left w:val="none" w:sz="0" w:space="0" w:color="020000"/>
              <w:bottom w:val="none" w:sz="0" w:space="0" w:color="020000"/>
              <w:right w:val="none" w:sz="0" w:space="0" w:color="020000"/>
            </w:tcBorders>
          </w:tcPr>
          <w:p w14:paraId="16B148F2"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8314" w:type="dxa"/>
            <w:gridSpan w:val="2"/>
            <w:tcBorders>
              <w:top w:val="none" w:sz="0" w:space="0" w:color="020000"/>
              <w:left w:val="none" w:sz="0" w:space="0" w:color="020000"/>
              <w:bottom w:val="none" w:sz="0" w:space="0" w:color="020000"/>
              <w:right w:val="none" w:sz="0" w:space="0" w:color="020000"/>
            </w:tcBorders>
          </w:tcPr>
          <w:p w14:paraId="2A481799" w14:textId="77777777" w:rsidR="00EA6B5D" w:rsidRDefault="00EA6B5D" w:rsidP="00B369D1">
            <w:pPr>
              <w:spacing w:before="85" w:line="200" w:lineRule="exact"/>
              <w:ind w:left="72"/>
              <w:textAlignment w:val="baseline"/>
              <w:rPr>
                <w:rFonts w:ascii="Arial" w:eastAsia="Arial" w:hAnsi="Arial"/>
                <w:b/>
                <w:color w:val="000000"/>
                <w:sz w:val="18"/>
              </w:rPr>
            </w:pPr>
            <w:r>
              <w:rPr>
                <w:rFonts w:ascii="Arial" w:eastAsia="Arial" w:hAnsi="Arial"/>
                <w:b/>
                <w:color w:val="000000"/>
                <w:sz w:val="18"/>
              </w:rPr>
              <w:t>2016</w:t>
            </w:r>
          </w:p>
          <w:p w14:paraId="2ABE1E74" w14:textId="77777777" w:rsidR="00EA6B5D" w:rsidRDefault="00EA6B5D" w:rsidP="00B369D1">
            <w:pPr>
              <w:spacing w:before="218" w:line="183" w:lineRule="exact"/>
              <w:ind w:left="6768"/>
              <w:textAlignment w:val="baseline"/>
              <w:rPr>
                <w:rFonts w:ascii="Arial" w:eastAsia="Arial" w:hAnsi="Arial"/>
                <w:color w:val="000000"/>
                <w:sz w:val="18"/>
              </w:rPr>
            </w:pPr>
            <w:r>
              <w:rPr>
                <w:rFonts w:ascii="Arial" w:eastAsia="Arial" w:hAnsi="Arial"/>
                <w:color w:val="000000"/>
                <w:sz w:val="18"/>
              </w:rPr>
              <w:t>Amortised cost</w:t>
            </w:r>
          </w:p>
        </w:tc>
        <w:tc>
          <w:tcPr>
            <w:tcW w:w="1173" w:type="dxa"/>
            <w:tcBorders>
              <w:top w:val="none" w:sz="0" w:space="0" w:color="020000"/>
              <w:left w:val="none" w:sz="0" w:space="0" w:color="020000"/>
              <w:bottom w:val="none" w:sz="0" w:space="0" w:color="020000"/>
              <w:right w:val="none" w:sz="0" w:space="0" w:color="020000"/>
            </w:tcBorders>
            <w:vAlign w:val="bottom"/>
          </w:tcPr>
          <w:p w14:paraId="5AA301C2" w14:textId="77777777" w:rsidR="00EA6B5D" w:rsidRDefault="00EA6B5D" w:rsidP="00B369D1">
            <w:pPr>
              <w:spacing w:before="503" w:line="183" w:lineRule="exact"/>
              <w:ind w:left="71"/>
              <w:textAlignment w:val="baseline"/>
              <w:rPr>
                <w:rFonts w:ascii="Arial" w:eastAsia="Arial" w:hAnsi="Arial"/>
                <w:color w:val="000000"/>
                <w:sz w:val="18"/>
              </w:rPr>
            </w:pPr>
            <w:r>
              <w:rPr>
                <w:rFonts w:ascii="Arial" w:eastAsia="Arial" w:hAnsi="Arial"/>
                <w:color w:val="000000"/>
                <w:sz w:val="18"/>
              </w:rPr>
              <w:t>Total</w:t>
            </w:r>
          </w:p>
        </w:tc>
      </w:tr>
      <w:tr w:rsidR="00EA6B5D" w14:paraId="5C765B1F" w14:textId="77777777" w:rsidTr="00B369D1">
        <w:trPr>
          <w:trHeight w:hRule="exact" w:val="192"/>
        </w:trPr>
        <w:tc>
          <w:tcPr>
            <w:tcW w:w="497" w:type="dxa"/>
            <w:tcBorders>
              <w:top w:val="none" w:sz="0" w:space="0" w:color="020000"/>
              <w:left w:val="none" w:sz="0" w:space="0" w:color="020000"/>
              <w:bottom w:val="none" w:sz="0" w:space="0" w:color="020000"/>
              <w:right w:val="none" w:sz="0" w:space="0" w:color="020000"/>
            </w:tcBorders>
          </w:tcPr>
          <w:p w14:paraId="76FFACF6"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499B4650" w14:textId="77777777" w:rsidR="00EA6B5D" w:rsidRDefault="00EA6B5D" w:rsidP="00B369D1">
            <w:pPr>
              <w:spacing w:line="177" w:lineRule="exact"/>
              <w:ind w:left="91"/>
              <w:textAlignment w:val="baseline"/>
              <w:rPr>
                <w:rFonts w:ascii="Arial" w:eastAsia="Arial" w:hAnsi="Arial"/>
                <w:color w:val="000000"/>
                <w:sz w:val="18"/>
              </w:rPr>
            </w:pPr>
            <w:r>
              <w:rPr>
                <w:rFonts w:ascii="Arial" w:eastAsia="Arial" w:hAnsi="Arial"/>
                <w:color w:val="000000"/>
                <w:sz w:val="18"/>
              </w:rPr>
              <w:t>Loans to shareholder</w:t>
            </w:r>
          </w:p>
        </w:tc>
        <w:tc>
          <w:tcPr>
            <w:tcW w:w="1220" w:type="dxa"/>
            <w:tcBorders>
              <w:top w:val="none" w:sz="0" w:space="0" w:color="020000"/>
              <w:left w:val="none" w:sz="0" w:space="0" w:color="020000"/>
              <w:bottom w:val="none" w:sz="0" w:space="0" w:color="020000"/>
              <w:right w:val="none" w:sz="0" w:space="0" w:color="020000"/>
            </w:tcBorders>
            <w:vAlign w:val="center"/>
          </w:tcPr>
          <w:p w14:paraId="64E54918" w14:textId="77777777" w:rsidR="00EA6B5D" w:rsidRDefault="00EA6B5D" w:rsidP="00B369D1">
            <w:pPr>
              <w:spacing w:line="177" w:lineRule="exact"/>
              <w:ind w:right="343"/>
              <w:jc w:val="right"/>
              <w:textAlignment w:val="baseline"/>
              <w:rPr>
                <w:rFonts w:ascii="Arial" w:eastAsia="Arial" w:hAnsi="Arial"/>
                <w:color w:val="000000"/>
                <w:sz w:val="18"/>
              </w:rPr>
            </w:pPr>
            <w:r>
              <w:rPr>
                <w:rFonts w:ascii="Arial" w:eastAsia="Arial" w:hAnsi="Arial"/>
                <w:color w:val="000000"/>
                <w:sz w:val="18"/>
              </w:rPr>
              <w:t>1 699 824</w:t>
            </w:r>
          </w:p>
        </w:tc>
        <w:tc>
          <w:tcPr>
            <w:tcW w:w="1173" w:type="dxa"/>
            <w:tcBorders>
              <w:top w:val="none" w:sz="0" w:space="0" w:color="020000"/>
              <w:left w:val="none" w:sz="0" w:space="0" w:color="020000"/>
              <w:bottom w:val="none" w:sz="0" w:space="0" w:color="020000"/>
              <w:right w:val="none" w:sz="0" w:space="0" w:color="020000"/>
            </w:tcBorders>
            <w:vAlign w:val="center"/>
          </w:tcPr>
          <w:p w14:paraId="4B321C59" w14:textId="77777777" w:rsidR="00EA6B5D" w:rsidRDefault="00EA6B5D" w:rsidP="00B369D1">
            <w:pPr>
              <w:spacing w:line="177" w:lineRule="exact"/>
              <w:ind w:left="71"/>
              <w:textAlignment w:val="baseline"/>
              <w:rPr>
                <w:rFonts w:ascii="Arial" w:eastAsia="Arial" w:hAnsi="Arial"/>
                <w:color w:val="000000"/>
                <w:sz w:val="18"/>
              </w:rPr>
            </w:pPr>
            <w:r>
              <w:rPr>
                <w:rFonts w:ascii="Arial" w:eastAsia="Arial" w:hAnsi="Arial"/>
                <w:color w:val="000000"/>
                <w:sz w:val="18"/>
              </w:rPr>
              <w:t>1 699 824</w:t>
            </w:r>
          </w:p>
        </w:tc>
      </w:tr>
      <w:tr w:rsidR="00EA6B5D" w14:paraId="3EEFF120" w14:textId="77777777" w:rsidTr="00B369D1">
        <w:trPr>
          <w:trHeight w:hRule="exact" w:val="202"/>
        </w:trPr>
        <w:tc>
          <w:tcPr>
            <w:tcW w:w="497" w:type="dxa"/>
            <w:tcBorders>
              <w:top w:val="none" w:sz="0" w:space="0" w:color="020000"/>
              <w:left w:val="none" w:sz="0" w:space="0" w:color="020000"/>
              <w:bottom w:val="none" w:sz="0" w:space="0" w:color="020000"/>
              <w:right w:val="none" w:sz="0" w:space="0" w:color="020000"/>
            </w:tcBorders>
          </w:tcPr>
          <w:p w14:paraId="43929778"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69C99CF3" w14:textId="77777777" w:rsidR="00EA6B5D" w:rsidRDefault="00EA6B5D" w:rsidP="00B369D1">
            <w:pPr>
              <w:spacing w:line="192" w:lineRule="exact"/>
              <w:ind w:left="91"/>
              <w:textAlignment w:val="baseline"/>
              <w:rPr>
                <w:rFonts w:ascii="Arial" w:eastAsia="Arial" w:hAnsi="Arial"/>
                <w:color w:val="000000"/>
                <w:sz w:val="18"/>
              </w:rPr>
            </w:pPr>
            <w:r>
              <w:rPr>
                <w:rFonts w:ascii="Arial" w:eastAsia="Arial" w:hAnsi="Arial"/>
                <w:color w:val="000000"/>
                <w:sz w:val="18"/>
              </w:rPr>
              <w:t>Consumer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7697059E" w14:textId="77777777" w:rsidR="00EA6B5D" w:rsidRDefault="00EA6B5D" w:rsidP="00B369D1">
            <w:pPr>
              <w:spacing w:line="192" w:lineRule="exact"/>
              <w:ind w:right="343"/>
              <w:jc w:val="right"/>
              <w:textAlignment w:val="baseline"/>
              <w:rPr>
                <w:rFonts w:ascii="Arial" w:eastAsia="Arial" w:hAnsi="Arial"/>
                <w:color w:val="000000"/>
                <w:sz w:val="18"/>
              </w:rPr>
            </w:pPr>
            <w:r>
              <w:rPr>
                <w:rFonts w:ascii="Arial" w:eastAsia="Arial" w:hAnsi="Arial"/>
                <w:color w:val="000000"/>
                <w:sz w:val="18"/>
              </w:rPr>
              <w:t>2 404 139</w:t>
            </w:r>
          </w:p>
        </w:tc>
        <w:tc>
          <w:tcPr>
            <w:tcW w:w="1173" w:type="dxa"/>
            <w:tcBorders>
              <w:top w:val="none" w:sz="0" w:space="0" w:color="020000"/>
              <w:left w:val="none" w:sz="0" w:space="0" w:color="020000"/>
              <w:bottom w:val="none" w:sz="0" w:space="0" w:color="020000"/>
              <w:right w:val="none" w:sz="0" w:space="0" w:color="020000"/>
            </w:tcBorders>
            <w:vAlign w:val="center"/>
          </w:tcPr>
          <w:p w14:paraId="1ABF7B75" w14:textId="77777777" w:rsidR="00EA6B5D" w:rsidRDefault="00EA6B5D" w:rsidP="00B369D1">
            <w:pPr>
              <w:spacing w:line="192" w:lineRule="exact"/>
              <w:ind w:left="71"/>
              <w:textAlignment w:val="baseline"/>
              <w:rPr>
                <w:rFonts w:ascii="Arial" w:eastAsia="Arial" w:hAnsi="Arial"/>
                <w:color w:val="000000"/>
                <w:sz w:val="18"/>
              </w:rPr>
            </w:pPr>
            <w:r>
              <w:rPr>
                <w:rFonts w:ascii="Arial" w:eastAsia="Arial" w:hAnsi="Arial"/>
                <w:color w:val="000000"/>
                <w:sz w:val="18"/>
              </w:rPr>
              <w:t>2 404 139</w:t>
            </w:r>
          </w:p>
        </w:tc>
      </w:tr>
      <w:tr w:rsidR="00EA6B5D" w14:paraId="746A0184" w14:textId="77777777" w:rsidTr="00B369D1">
        <w:trPr>
          <w:trHeight w:hRule="exact" w:val="196"/>
        </w:trPr>
        <w:tc>
          <w:tcPr>
            <w:tcW w:w="497" w:type="dxa"/>
            <w:tcBorders>
              <w:top w:val="none" w:sz="0" w:space="0" w:color="020000"/>
              <w:left w:val="none" w:sz="0" w:space="0" w:color="020000"/>
              <w:bottom w:val="none" w:sz="0" w:space="0" w:color="020000"/>
              <w:right w:val="none" w:sz="0" w:space="0" w:color="020000"/>
            </w:tcBorders>
          </w:tcPr>
          <w:p w14:paraId="16022641"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6B8245FB" w14:textId="77777777" w:rsidR="00EA6B5D" w:rsidRDefault="00EA6B5D" w:rsidP="00B369D1">
            <w:pPr>
              <w:spacing w:line="184" w:lineRule="exact"/>
              <w:ind w:left="91"/>
              <w:textAlignment w:val="baseline"/>
              <w:rPr>
                <w:rFonts w:ascii="Arial" w:eastAsia="Arial" w:hAnsi="Arial"/>
                <w:color w:val="000000"/>
                <w:sz w:val="18"/>
              </w:rPr>
            </w:pPr>
            <w:r>
              <w:rPr>
                <w:rFonts w:ascii="Arial" w:eastAsia="Arial" w:hAnsi="Arial"/>
                <w:color w:val="000000"/>
                <w:sz w:val="18"/>
              </w:rPr>
              <w:t>Trade and other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7FC39B20" w14:textId="77777777" w:rsidR="00EA6B5D" w:rsidRDefault="00EA6B5D" w:rsidP="00B369D1">
            <w:pPr>
              <w:spacing w:line="184" w:lineRule="exact"/>
              <w:ind w:right="343"/>
              <w:jc w:val="right"/>
              <w:textAlignment w:val="baseline"/>
              <w:rPr>
                <w:rFonts w:ascii="Arial" w:eastAsia="Arial" w:hAnsi="Arial"/>
                <w:color w:val="000000"/>
                <w:sz w:val="18"/>
              </w:rPr>
            </w:pPr>
            <w:r>
              <w:rPr>
                <w:rFonts w:ascii="Arial" w:eastAsia="Arial" w:hAnsi="Arial"/>
                <w:color w:val="000000"/>
                <w:sz w:val="18"/>
              </w:rPr>
              <w:t>581 896</w:t>
            </w:r>
          </w:p>
        </w:tc>
        <w:tc>
          <w:tcPr>
            <w:tcW w:w="1173" w:type="dxa"/>
            <w:tcBorders>
              <w:top w:val="none" w:sz="0" w:space="0" w:color="020000"/>
              <w:left w:val="none" w:sz="0" w:space="0" w:color="020000"/>
              <w:bottom w:val="none" w:sz="0" w:space="0" w:color="020000"/>
              <w:right w:val="none" w:sz="0" w:space="0" w:color="020000"/>
            </w:tcBorders>
            <w:vAlign w:val="center"/>
          </w:tcPr>
          <w:p w14:paraId="0E231F07" w14:textId="77777777" w:rsidR="00EA6B5D" w:rsidRDefault="00EA6B5D" w:rsidP="00B369D1">
            <w:pPr>
              <w:spacing w:line="184" w:lineRule="exact"/>
              <w:ind w:left="161"/>
              <w:textAlignment w:val="baseline"/>
              <w:rPr>
                <w:rFonts w:ascii="Arial" w:eastAsia="Arial" w:hAnsi="Arial"/>
                <w:color w:val="000000"/>
                <w:sz w:val="18"/>
              </w:rPr>
            </w:pPr>
            <w:r>
              <w:rPr>
                <w:rFonts w:ascii="Arial" w:eastAsia="Arial" w:hAnsi="Arial"/>
                <w:color w:val="000000"/>
                <w:sz w:val="18"/>
              </w:rPr>
              <w:t>581 896</w:t>
            </w:r>
          </w:p>
        </w:tc>
      </w:tr>
      <w:tr w:rsidR="00EA6B5D" w14:paraId="2EB9D2E9" w14:textId="77777777" w:rsidTr="00B369D1">
        <w:trPr>
          <w:trHeight w:hRule="exact" w:val="260"/>
        </w:trPr>
        <w:tc>
          <w:tcPr>
            <w:tcW w:w="497" w:type="dxa"/>
            <w:tcBorders>
              <w:top w:val="none" w:sz="0" w:space="0" w:color="020000"/>
              <w:left w:val="none" w:sz="0" w:space="0" w:color="020000"/>
              <w:bottom w:val="none" w:sz="0" w:space="0" w:color="020000"/>
              <w:right w:val="none" w:sz="0" w:space="0" w:color="020000"/>
            </w:tcBorders>
          </w:tcPr>
          <w:p w14:paraId="21C92B14"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single" w:sz="7" w:space="0" w:color="000000"/>
              <w:right w:val="none" w:sz="0" w:space="0" w:color="020000"/>
            </w:tcBorders>
            <w:vAlign w:val="center"/>
          </w:tcPr>
          <w:p w14:paraId="3D865723" w14:textId="77777777" w:rsidR="00EA6B5D" w:rsidRDefault="00EA6B5D" w:rsidP="00B369D1">
            <w:pPr>
              <w:spacing w:after="47" w:line="193" w:lineRule="exact"/>
              <w:ind w:left="91"/>
              <w:textAlignment w:val="baseline"/>
              <w:rPr>
                <w:rFonts w:ascii="Arial" w:eastAsia="Arial" w:hAnsi="Arial"/>
                <w:color w:val="000000"/>
                <w:sz w:val="18"/>
              </w:rPr>
            </w:pPr>
            <w:r>
              <w:rPr>
                <w:rFonts w:ascii="Arial" w:eastAsia="Arial" w:hAnsi="Arial"/>
                <w:color w:val="000000"/>
                <w:sz w:val="18"/>
              </w:rPr>
              <w:t>Cash and cash equivalents</w:t>
            </w:r>
          </w:p>
        </w:tc>
        <w:tc>
          <w:tcPr>
            <w:tcW w:w="1220" w:type="dxa"/>
            <w:tcBorders>
              <w:top w:val="none" w:sz="0" w:space="0" w:color="020000"/>
              <w:left w:val="none" w:sz="0" w:space="0" w:color="020000"/>
              <w:bottom w:val="single" w:sz="7" w:space="0" w:color="000000"/>
              <w:right w:val="none" w:sz="0" w:space="0" w:color="020000"/>
            </w:tcBorders>
            <w:vAlign w:val="center"/>
          </w:tcPr>
          <w:p w14:paraId="65C9AE62" w14:textId="77777777" w:rsidR="00EA6B5D" w:rsidRDefault="00EA6B5D" w:rsidP="00B369D1">
            <w:pPr>
              <w:spacing w:after="41" w:line="193" w:lineRule="exact"/>
              <w:ind w:right="343"/>
              <w:jc w:val="right"/>
              <w:textAlignment w:val="baseline"/>
              <w:rPr>
                <w:rFonts w:ascii="Arial" w:eastAsia="Arial" w:hAnsi="Arial"/>
                <w:color w:val="000000"/>
                <w:sz w:val="18"/>
              </w:rPr>
            </w:pPr>
            <w:r>
              <w:rPr>
                <w:rFonts w:ascii="Arial" w:eastAsia="Arial" w:hAnsi="Arial"/>
                <w:color w:val="000000"/>
                <w:sz w:val="18"/>
              </w:rPr>
              <w:t>4 126</w:t>
            </w:r>
          </w:p>
        </w:tc>
        <w:tc>
          <w:tcPr>
            <w:tcW w:w="1173" w:type="dxa"/>
            <w:tcBorders>
              <w:top w:val="none" w:sz="0" w:space="0" w:color="020000"/>
              <w:left w:val="none" w:sz="0" w:space="0" w:color="020000"/>
              <w:bottom w:val="single" w:sz="7" w:space="0" w:color="000000"/>
              <w:right w:val="none" w:sz="0" w:space="0" w:color="020000"/>
            </w:tcBorders>
            <w:vAlign w:val="center"/>
          </w:tcPr>
          <w:p w14:paraId="0533C92F" w14:textId="77777777" w:rsidR="00EA6B5D" w:rsidRDefault="00EA6B5D" w:rsidP="00B369D1">
            <w:pPr>
              <w:spacing w:after="38" w:line="193" w:lineRule="exact"/>
              <w:ind w:right="245"/>
              <w:jc w:val="right"/>
              <w:textAlignment w:val="baseline"/>
              <w:rPr>
                <w:rFonts w:ascii="Arial" w:eastAsia="Arial" w:hAnsi="Arial"/>
                <w:color w:val="000000"/>
                <w:sz w:val="18"/>
              </w:rPr>
            </w:pPr>
            <w:r>
              <w:rPr>
                <w:rFonts w:ascii="Arial" w:eastAsia="Arial" w:hAnsi="Arial"/>
                <w:color w:val="000000"/>
                <w:sz w:val="18"/>
              </w:rPr>
              <w:t>4 126</w:t>
            </w:r>
          </w:p>
        </w:tc>
      </w:tr>
      <w:tr w:rsidR="00EA6B5D" w14:paraId="3BAB1E5C" w14:textId="77777777" w:rsidTr="00B369D1">
        <w:trPr>
          <w:trHeight w:hRule="exact" w:val="278"/>
        </w:trPr>
        <w:tc>
          <w:tcPr>
            <w:tcW w:w="497" w:type="dxa"/>
            <w:tcBorders>
              <w:top w:val="none" w:sz="0" w:space="0" w:color="020000"/>
              <w:left w:val="none" w:sz="0" w:space="0" w:color="020000"/>
              <w:bottom w:val="none" w:sz="0" w:space="0" w:color="020000"/>
              <w:right w:val="none" w:sz="0" w:space="0" w:color="020000"/>
            </w:tcBorders>
          </w:tcPr>
          <w:p w14:paraId="29DD0F62"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single" w:sz="7" w:space="0" w:color="000000"/>
              <w:right w:val="none" w:sz="0" w:space="0" w:color="020000"/>
            </w:tcBorders>
          </w:tcPr>
          <w:p w14:paraId="20A3FB2B"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single" w:sz="7" w:space="0" w:color="000000"/>
              <w:left w:val="none" w:sz="0" w:space="0" w:color="020000"/>
              <w:bottom w:val="single" w:sz="7" w:space="0" w:color="000000"/>
              <w:right w:val="none" w:sz="0" w:space="0" w:color="020000"/>
            </w:tcBorders>
            <w:vAlign w:val="center"/>
          </w:tcPr>
          <w:p w14:paraId="4DE76EEC" w14:textId="77777777" w:rsidR="00EA6B5D" w:rsidRDefault="00EA6B5D" w:rsidP="00B369D1">
            <w:pPr>
              <w:spacing w:before="36" w:after="27" w:line="200" w:lineRule="exact"/>
              <w:ind w:right="343"/>
              <w:jc w:val="right"/>
              <w:textAlignment w:val="baseline"/>
              <w:rPr>
                <w:rFonts w:ascii="Arial" w:eastAsia="Arial" w:hAnsi="Arial"/>
                <w:b/>
                <w:color w:val="000000"/>
                <w:sz w:val="18"/>
              </w:rPr>
            </w:pPr>
            <w:r>
              <w:rPr>
                <w:rFonts w:ascii="Arial" w:eastAsia="Arial" w:hAnsi="Arial"/>
                <w:b/>
                <w:color w:val="000000"/>
                <w:sz w:val="18"/>
              </w:rPr>
              <w:t>4 689 985</w:t>
            </w:r>
          </w:p>
        </w:tc>
        <w:tc>
          <w:tcPr>
            <w:tcW w:w="1173" w:type="dxa"/>
            <w:tcBorders>
              <w:top w:val="single" w:sz="7" w:space="0" w:color="000000"/>
              <w:left w:val="none" w:sz="0" w:space="0" w:color="020000"/>
              <w:bottom w:val="single" w:sz="7" w:space="0" w:color="000000"/>
              <w:right w:val="none" w:sz="0" w:space="0" w:color="020000"/>
            </w:tcBorders>
            <w:vAlign w:val="center"/>
          </w:tcPr>
          <w:p w14:paraId="42972675" w14:textId="77777777" w:rsidR="00EA6B5D" w:rsidRDefault="00EA6B5D" w:rsidP="00B369D1">
            <w:pPr>
              <w:spacing w:before="36" w:after="27" w:line="200" w:lineRule="exact"/>
              <w:ind w:left="71"/>
              <w:textAlignment w:val="baseline"/>
              <w:rPr>
                <w:rFonts w:ascii="Arial" w:eastAsia="Arial" w:hAnsi="Arial"/>
                <w:b/>
                <w:color w:val="000000"/>
                <w:sz w:val="18"/>
              </w:rPr>
            </w:pPr>
            <w:r>
              <w:rPr>
                <w:rFonts w:ascii="Arial" w:eastAsia="Arial" w:hAnsi="Arial"/>
                <w:b/>
                <w:color w:val="000000"/>
                <w:sz w:val="18"/>
              </w:rPr>
              <w:t>4 689 985</w:t>
            </w:r>
          </w:p>
        </w:tc>
      </w:tr>
      <w:tr w:rsidR="00EA6B5D" w14:paraId="26499CEE" w14:textId="77777777" w:rsidTr="00B369D1">
        <w:trPr>
          <w:trHeight w:hRule="exact" w:val="528"/>
        </w:trPr>
        <w:tc>
          <w:tcPr>
            <w:tcW w:w="497" w:type="dxa"/>
            <w:tcBorders>
              <w:top w:val="none" w:sz="0" w:space="0" w:color="020000"/>
              <w:left w:val="none" w:sz="0" w:space="0" w:color="020000"/>
              <w:bottom w:val="none" w:sz="0" w:space="0" w:color="020000"/>
              <w:right w:val="none" w:sz="0" w:space="0" w:color="020000"/>
            </w:tcBorders>
          </w:tcPr>
          <w:p w14:paraId="2EB890AE"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none" w:sz="0" w:space="0" w:color="020000"/>
              <w:right w:val="none" w:sz="0" w:space="0" w:color="020000"/>
            </w:tcBorders>
            <w:vAlign w:val="center"/>
          </w:tcPr>
          <w:p w14:paraId="79933435" w14:textId="77777777" w:rsidR="00EA6B5D" w:rsidRDefault="00EA6B5D" w:rsidP="00B369D1">
            <w:pPr>
              <w:spacing w:before="228" w:after="90" w:line="200" w:lineRule="exact"/>
              <w:ind w:left="91"/>
              <w:textAlignment w:val="baseline"/>
              <w:rPr>
                <w:rFonts w:ascii="Arial" w:eastAsia="Arial" w:hAnsi="Arial"/>
                <w:b/>
                <w:color w:val="000000"/>
                <w:sz w:val="18"/>
              </w:rPr>
            </w:pPr>
            <w:r>
              <w:rPr>
                <w:rFonts w:ascii="Arial" w:eastAsia="Arial" w:hAnsi="Arial"/>
                <w:b/>
                <w:color w:val="000000"/>
                <w:sz w:val="18"/>
              </w:rPr>
              <w:t>2015</w:t>
            </w:r>
          </w:p>
        </w:tc>
        <w:tc>
          <w:tcPr>
            <w:tcW w:w="1220" w:type="dxa"/>
            <w:tcBorders>
              <w:top w:val="single" w:sz="7" w:space="0" w:color="000000"/>
              <w:left w:val="none" w:sz="0" w:space="0" w:color="020000"/>
              <w:bottom w:val="none" w:sz="0" w:space="0" w:color="020000"/>
              <w:right w:val="none" w:sz="0" w:space="0" w:color="020000"/>
            </w:tcBorders>
          </w:tcPr>
          <w:p w14:paraId="1F46BCA8"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single" w:sz="7" w:space="0" w:color="000000"/>
              <w:left w:val="none" w:sz="0" w:space="0" w:color="020000"/>
              <w:bottom w:val="none" w:sz="0" w:space="0" w:color="020000"/>
              <w:right w:val="none" w:sz="0" w:space="0" w:color="020000"/>
            </w:tcBorders>
          </w:tcPr>
          <w:p w14:paraId="77C045FB"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r>
      <w:tr w:rsidR="00EA6B5D" w14:paraId="4BBFDDC4" w14:textId="77777777" w:rsidTr="00B369D1">
        <w:trPr>
          <w:trHeight w:hRule="exact" w:val="312"/>
        </w:trPr>
        <w:tc>
          <w:tcPr>
            <w:tcW w:w="497" w:type="dxa"/>
            <w:tcBorders>
              <w:top w:val="none" w:sz="0" w:space="0" w:color="020000"/>
              <w:left w:val="none" w:sz="0" w:space="0" w:color="020000"/>
              <w:bottom w:val="none" w:sz="0" w:space="0" w:color="020000"/>
              <w:right w:val="none" w:sz="0" w:space="0" w:color="020000"/>
            </w:tcBorders>
          </w:tcPr>
          <w:p w14:paraId="71161BEB"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8314" w:type="dxa"/>
            <w:gridSpan w:val="2"/>
            <w:tcBorders>
              <w:top w:val="none" w:sz="0" w:space="0" w:color="020000"/>
              <w:left w:val="none" w:sz="0" w:space="0" w:color="020000"/>
              <w:bottom w:val="none" w:sz="0" w:space="0" w:color="020000"/>
              <w:right w:val="none" w:sz="0" w:space="0" w:color="020000"/>
            </w:tcBorders>
            <w:vAlign w:val="center"/>
          </w:tcPr>
          <w:p w14:paraId="7839EED1" w14:textId="77777777" w:rsidR="00EA6B5D" w:rsidRDefault="00EA6B5D" w:rsidP="00B369D1">
            <w:pPr>
              <w:spacing w:before="119" w:line="188" w:lineRule="exact"/>
              <w:ind w:left="6751"/>
              <w:textAlignment w:val="baseline"/>
              <w:rPr>
                <w:rFonts w:ascii="Arial" w:eastAsia="Arial" w:hAnsi="Arial"/>
                <w:color w:val="000000"/>
                <w:sz w:val="18"/>
              </w:rPr>
            </w:pPr>
            <w:r>
              <w:rPr>
                <w:rFonts w:ascii="Arial" w:eastAsia="Arial" w:hAnsi="Arial"/>
                <w:color w:val="000000"/>
                <w:sz w:val="18"/>
              </w:rPr>
              <w:t>Amortised cost</w:t>
            </w:r>
          </w:p>
        </w:tc>
        <w:tc>
          <w:tcPr>
            <w:tcW w:w="1173" w:type="dxa"/>
            <w:tcBorders>
              <w:top w:val="none" w:sz="0" w:space="0" w:color="020000"/>
              <w:left w:val="none" w:sz="0" w:space="0" w:color="020000"/>
              <w:bottom w:val="none" w:sz="0" w:space="0" w:color="020000"/>
              <w:right w:val="none" w:sz="0" w:space="0" w:color="020000"/>
            </w:tcBorders>
            <w:vAlign w:val="center"/>
          </w:tcPr>
          <w:p w14:paraId="618BD038" w14:textId="77777777" w:rsidR="00EA6B5D" w:rsidRDefault="00EA6B5D" w:rsidP="00B369D1">
            <w:pPr>
              <w:spacing w:before="119" w:line="188" w:lineRule="exact"/>
              <w:ind w:left="71"/>
              <w:textAlignment w:val="baseline"/>
              <w:rPr>
                <w:rFonts w:ascii="Arial" w:eastAsia="Arial" w:hAnsi="Arial"/>
                <w:color w:val="000000"/>
                <w:sz w:val="18"/>
              </w:rPr>
            </w:pPr>
            <w:r>
              <w:rPr>
                <w:rFonts w:ascii="Arial" w:eastAsia="Arial" w:hAnsi="Arial"/>
                <w:color w:val="000000"/>
                <w:sz w:val="18"/>
              </w:rPr>
              <w:t>Total</w:t>
            </w:r>
          </w:p>
        </w:tc>
      </w:tr>
      <w:tr w:rsidR="00EA6B5D" w14:paraId="3F60B722"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1AAB97D9"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43ED2C09" w14:textId="77777777" w:rsidR="00EA6B5D" w:rsidRDefault="00EA6B5D" w:rsidP="00B369D1">
            <w:pPr>
              <w:spacing w:line="193" w:lineRule="exact"/>
              <w:ind w:left="91"/>
              <w:textAlignment w:val="baseline"/>
              <w:rPr>
                <w:rFonts w:ascii="Arial" w:eastAsia="Arial" w:hAnsi="Arial"/>
                <w:color w:val="000000"/>
                <w:sz w:val="18"/>
              </w:rPr>
            </w:pPr>
            <w:r>
              <w:rPr>
                <w:rFonts w:ascii="Arial" w:eastAsia="Arial" w:hAnsi="Arial"/>
                <w:color w:val="000000"/>
                <w:sz w:val="18"/>
              </w:rPr>
              <w:t>Loans to shareholder</w:t>
            </w:r>
          </w:p>
        </w:tc>
        <w:tc>
          <w:tcPr>
            <w:tcW w:w="1220" w:type="dxa"/>
            <w:tcBorders>
              <w:top w:val="none" w:sz="0" w:space="0" w:color="020000"/>
              <w:left w:val="none" w:sz="0" w:space="0" w:color="020000"/>
              <w:bottom w:val="none" w:sz="0" w:space="0" w:color="020000"/>
              <w:right w:val="none" w:sz="0" w:space="0" w:color="020000"/>
            </w:tcBorders>
            <w:vAlign w:val="center"/>
          </w:tcPr>
          <w:p w14:paraId="7CBF24B1" w14:textId="77777777" w:rsidR="00EA6B5D" w:rsidRDefault="00EA6B5D" w:rsidP="00B369D1">
            <w:pPr>
              <w:spacing w:line="193" w:lineRule="exact"/>
              <w:ind w:right="343"/>
              <w:jc w:val="right"/>
              <w:textAlignment w:val="baseline"/>
              <w:rPr>
                <w:rFonts w:ascii="Arial" w:eastAsia="Arial" w:hAnsi="Arial"/>
                <w:color w:val="000000"/>
                <w:sz w:val="18"/>
              </w:rPr>
            </w:pPr>
            <w:r>
              <w:rPr>
                <w:rFonts w:ascii="Arial" w:eastAsia="Arial" w:hAnsi="Arial"/>
                <w:color w:val="000000"/>
                <w:sz w:val="18"/>
              </w:rPr>
              <w:t>1 331 603</w:t>
            </w:r>
          </w:p>
        </w:tc>
        <w:tc>
          <w:tcPr>
            <w:tcW w:w="1173" w:type="dxa"/>
            <w:tcBorders>
              <w:top w:val="none" w:sz="0" w:space="0" w:color="020000"/>
              <w:left w:val="none" w:sz="0" w:space="0" w:color="020000"/>
              <w:bottom w:val="none" w:sz="0" w:space="0" w:color="020000"/>
              <w:right w:val="none" w:sz="0" w:space="0" w:color="020000"/>
            </w:tcBorders>
            <w:vAlign w:val="center"/>
          </w:tcPr>
          <w:p w14:paraId="4BEF88D2" w14:textId="77777777" w:rsidR="00EA6B5D" w:rsidRDefault="00EA6B5D" w:rsidP="00B369D1">
            <w:pPr>
              <w:spacing w:line="193" w:lineRule="exact"/>
              <w:ind w:left="71"/>
              <w:textAlignment w:val="baseline"/>
              <w:rPr>
                <w:rFonts w:ascii="Arial" w:eastAsia="Arial" w:hAnsi="Arial"/>
                <w:color w:val="000000"/>
                <w:sz w:val="18"/>
              </w:rPr>
            </w:pPr>
            <w:r>
              <w:rPr>
                <w:rFonts w:ascii="Arial" w:eastAsia="Arial" w:hAnsi="Arial"/>
                <w:color w:val="000000"/>
                <w:sz w:val="18"/>
              </w:rPr>
              <w:t>1 331 603</w:t>
            </w:r>
          </w:p>
        </w:tc>
      </w:tr>
      <w:tr w:rsidR="00EA6B5D" w14:paraId="14527731"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7C5E5AD4"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4ACF8228" w14:textId="77777777" w:rsidR="00EA6B5D" w:rsidRDefault="00EA6B5D" w:rsidP="00B369D1">
            <w:pPr>
              <w:spacing w:line="183" w:lineRule="exact"/>
              <w:ind w:left="91"/>
              <w:textAlignment w:val="baseline"/>
              <w:rPr>
                <w:rFonts w:ascii="Arial" w:eastAsia="Arial" w:hAnsi="Arial"/>
                <w:color w:val="000000"/>
                <w:sz w:val="18"/>
              </w:rPr>
            </w:pPr>
            <w:r>
              <w:rPr>
                <w:rFonts w:ascii="Arial" w:eastAsia="Arial" w:hAnsi="Arial"/>
                <w:color w:val="000000"/>
                <w:sz w:val="18"/>
              </w:rPr>
              <w:t>Consumer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15C11E36" w14:textId="77777777" w:rsidR="00EA6B5D" w:rsidRDefault="00EA6B5D" w:rsidP="00B369D1">
            <w:pPr>
              <w:spacing w:line="183" w:lineRule="exact"/>
              <w:ind w:right="343"/>
              <w:jc w:val="right"/>
              <w:textAlignment w:val="baseline"/>
              <w:rPr>
                <w:rFonts w:ascii="Arial" w:eastAsia="Arial" w:hAnsi="Arial"/>
                <w:color w:val="000000"/>
                <w:sz w:val="18"/>
              </w:rPr>
            </w:pPr>
            <w:r>
              <w:rPr>
                <w:rFonts w:ascii="Arial" w:eastAsia="Arial" w:hAnsi="Arial"/>
                <w:color w:val="000000"/>
                <w:sz w:val="18"/>
              </w:rPr>
              <w:t>1 867 309</w:t>
            </w:r>
          </w:p>
        </w:tc>
        <w:tc>
          <w:tcPr>
            <w:tcW w:w="1173" w:type="dxa"/>
            <w:tcBorders>
              <w:top w:val="none" w:sz="0" w:space="0" w:color="020000"/>
              <w:left w:val="none" w:sz="0" w:space="0" w:color="020000"/>
              <w:bottom w:val="none" w:sz="0" w:space="0" w:color="020000"/>
              <w:right w:val="none" w:sz="0" w:space="0" w:color="020000"/>
            </w:tcBorders>
            <w:vAlign w:val="center"/>
          </w:tcPr>
          <w:p w14:paraId="2CB0C3C0" w14:textId="77777777" w:rsidR="00EA6B5D" w:rsidRDefault="00EA6B5D" w:rsidP="00B369D1">
            <w:pPr>
              <w:spacing w:line="183" w:lineRule="exact"/>
              <w:ind w:left="71"/>
              <w:textAlignment w:val="baseline"/>
              <w:rPr>
                <w:rFonts w:ascii="Arial" w:eastAsia="Arial" w:hAnsi="Arial"/>
                <w:color w:val="000000"/>
                <w:sz w:val="18"/>
              </w:rPr>
            </w:pPr>
            <w:r>
              <w:rPr>
                <w:rFonts w:ascii="Arial" w:eastAsia="Arial" w:hAnsi="Arial"/>
                <w:color w:val="000000"/>
                <w:sz w:val="18"/>
              </w:rPr>
              <w:t>1 867 309</w:t>
            </w:r>
          </w:p>
        </w:tc>
      </w:tr>
      <w:tr w:rsidR="00EA6B5D" w14:paraId="719EBA0C" w14:textId="77777777" w:rsidTr="00B369D1">
        <w:trPr>
          <w:trHeight w:hRule="exact" w:val="201"/>
        </w:trPr>
        <w:tc>
          <w:tcPr>
            <w:tcW w:w="497" w:type="dxa"/>
            <w:tcBorders>
              <w:top w:val="none" w:sz="0" w:space="0" w:color="020000"/>
              <w:left w:val="none" w:sz="0" w:space="0" w:color="020000"/>
              <w:bottom w:val="none" w:sz="0" w:space="0" w:color="020000"/>
              <w:right w:val="none" w:sz="0" w:space="0" w:color="020000"/>
            </w:tcBorders>
          </w:tcPr>
          <w:p w14:paraId="3AB34F7E"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0BFD7390" w14:textId="77777777" w:rsidR="00EA6B5D" w:rsidRDefault="00EA6B5D" w:rsidP="00B369D1">
            <w:pPr>
              <w:spacing w:line="183" w:lineRule="exact"/>
              <w:ind w:left="91"/>
              <w:textAlignment w:val="baseline"/>
              <w:rPr>
                <w:rFonts w:ascii="Arial" w:eastAsia="Arial" w:hAnsi="Arial"/>
                <w:color w:val="000000"/>
                <w:sz w:val="18"/>
              </w:rPr>
            </w:pPr>
            <w:r>
              <w:rPr>
                <w:rFonts w:ascii="Arial" w:eastAsia="Arial" w:hAnsi="Arial"/>
                <w:color w:val="000000"/>
                <w:sz w:val="18"/>
              </w:rPr>
              <w:t>Trade and other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1547062D" w14:textId="77777777" w:rsidR="00EA6B5D" w:rsidRDefault="00EA6B5D" w:rsidP="00B369D1">
            <w:pPr>
              <w:spacing w:line="183" w:lineRule="exact"/>
              <w:ind w:right="343"/>
              <w:jc w:val="right"/>
              <w:textAlignment w:val="baseline"/>
              <w:rPr>
                <w:rFonts w:ascii="Arial" w:eastAsia="Arial" w:hAnsi="Arial"/>
                <w:color w:val="000000"/>
                <w:sz w:val="18"/>
              </w:rPr>
            </w:pPr>
            <w:r>
              <w:rPr>
                <w:rFonts w:ascii="Arial" w:eastAsia="Arial" w:hAnsi="Arial"/>
                <w:color w:val="000000"/>
                <w:sz w:val="18"/>
              </w:rPr>
              <w:t>885 994</w:t>
            </w:r>
          </w:p>
        </w:tc>
        <w:tc>
          <w:tcPr>
            <w:tcW w:w="1173" w:type="dxa"/>
            <w:tcBorders>
              <w:top w:val="none" w:sz="0" w:space="0" w:color="020000"/>
              <w:left w:val="none" w:sz="0" w:space="0" w:color="020000"/>
              <w:bottom w:val="none" w:sz="0" w:space="0" w:color="020000"/>
              <w:right w:val="none" w:sz="0" w:space="0" w:color="020000"/>
            </w:tcBorders>
            <w:vAlign w:val="center"/>
          </w:tcPr>
          <w:p w14:paraId="60C49BED" w14:textId="77777777" w:rsidR="00EA6B5D" w:rsidRDefault="00EA6B5D" w:rsidP="00B369D1">
            <w:pPr>
              <w:spacing w:line="183" w:lineRule="exact"/>
              <w:ind w:left="161"/>
              <w:textAlignment w:val="baseline"/>
              <w:rPr>
                <w:rFonts w:ascii="Arial" w:eastAsia="Arial" w:hAnsi="Arial"/>
                <w:color w:val="000000"/>
                <w:sz w:val="18"/>
              </w:rPr>
            </w:pPr>
            <w:r>
              <w:rPr>
                <w:rFonts w:ascii="Arial" w:eastAsia="Arial" w:hAnsi="Arial"/>
                <w:color w:val="000000"/>
                <w:sz w:val="18"/>
              </w:rPr>
              <w:t>885 994</w:t>
            </w:r>
          </w:p>
        </w:tc>
      </w:tr>
      <w:tr w:rsidR="00EA6B5D" w14:paraId="7EDCC5E9" w14:textId="77777777" w:rsidTr="00B369D1">
        <w:trPr>
          <w:trHeight w:hRule="exact" w:val="255"/>
        </w:trPr>
        <w:tc>
          <w:tcPr>
            <w:tcW w:w="497" w:type="dxa"/>
            <w:tcBorders>
              <w:top w:val="none" w:sz="0" w:space="0" w:color="020000"/>
              <w:left w:val="none" w:sz="0" w:space="0" w:color="020000"/>
              <w:bottom w:val="none" w:sz="0" w:space="0" w:color="020000"/>
              <w:right w:val="none" w:sz="0" w:space="0" w:color="020000"/>
            </w:tcBorders>
          </w:tcPr>
          <w:p w14:paraId="71544E3A"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single" w:sz="7" w:space="0" w:color="000000"/>
              <w:right w:val="none" w:sz="0" w:space="0" w:color="020000"/>
            </w:tcBorders>
            <w:vAlign w:val="center"/>
          </w:tcPr>
          <w:p w14:paraId="4A49E841" w14:textId="77777777" w:rsidR="00EA6B5D" w:rsidRDefault="00EA6B5D" w:rsidP="00B369D1">
            <w:pPr>
              <w:spacing w:after="47" w:line="193" w:lineRule="exact"/>
              <w:ind w:left="91"/>
              <w:textAlignment w:val="baseline"/>
              <w:rPr>
                <w:rFonts w:ascii="Arial" w:eastAsia="Arial" w:hAnsi="Arial"/>
                <w:color w:val="000000"/>
                <w:sz w:val="18"/>
              </w:rPr>
            </w:pPr>
            <w:r>
              <w:rPr>
                <w:rFonts w:ascii="Arial" w:eastAsia="Arial" w:hAnsi="Arial"/>
                <w:color w:val="000000"/>
                <w:sz w:val="18"/>
              </w:rPr>
              <w:t>Cash and cash equivalents</w:t>
            </w:r>
          </w:p>
        </w:tc>
        <w:tc>
          <w:tcPr>
            <w:tcW w:w="1220" w:type="dxa"/>
            <w:tcBorders>
              <w:top w:val="none" w:sz="0" w:space="0" w:color="020000"/>
              <w:left w:val="none" w:sz="0" w:space="0" w:color="020000"/>
              <w:bottom w:val="single" w:sz="7" w:space="0" w:color="000000"/>
              <w:right w:val="none" w:sz="0" w:space="0" w:color="020000"/>
            </w:tcBorders>
            <w:vAlign w:val="center"/>
          </w:tcPr>
          <w:p w14:paraId="105FCFB8" w14:textId="77777777" w:rsidR="00EA6B5D" w:rsidRDefault="00EA6B5D" w:rsidP="00B369D1">
            <w:pPr>
              <w:spacing w:after="43" w:line="193" w:lineRule="exact"/>
              <w:ind w:right="343"/>
              <w:jc w:val="right"/>
              <w:textAlignment w:val="baseline"/>
              <w:rPr>
                <w:rFonts w:ascii="Arial" w:eastAsia="Arial" w:hAnsi="Arial"/>
                <w:color w:val="000000"/>
                <w:sz w:val="18"/>
              </w:rPr>
            </w:pPr>
            <w:r>
              <w:rPr>
                <w:rFonts w:ascii="Arial" w:eastAsia="Arial" w:hAnsi="Arial"/>
                <w:color w:val="000000"/>
                <w:sz w:val="18"/>
              </w:rPr>
              <w:t>525 599</w:t>
            </w:r>
          </w:p>
        </w:tc>
        <w:tc>
          <w:tcPr>
            <w:tcW w:w="1173" w:type="dxa"/>
            <w:tcBorders>
              <w:top w:val="none" w:sz="0" w:space="0" w:color="020000"/>
              <w:left w:val="none" w:sz="0" w:space="0" w:color="020000"/>
              <w:bottom w:val="single" w:sz="7" w:space="0" w:color="000000"/>
              <w:right w:val="none" w:sz="0" w:space="0" w:color="020000"/>
            </w:tcBorders>
            <w:vAlign w:val="center"/>
          </w:tcPr>
          <w:p w14:paraId="46B091F9" w14:textId="77777777" w:rsidR="00EA6B5D" w:rsidRDefault="00EA6B5D" w:rsidP="00B369D1">
            <w:pPr>
              <w:spacing w:after="41" w:line="193" w:lineRule="exact"/>
              <w:ind w:left="161"/>
              <w:textAlignment w:val="baseline"/>
              <w:rPr>
                <w:rFonts w:ascii="Arial" w:eastAsia="Arial" w:hAnsi="Arial"/>
                <w:color w:val="000000"/>
                <w:sz w:val="18"/>
              </w:rPr>
            </w:pPr>
            <w:r>
              <w:rPr>
                <w:rFonts w:ascii="Arial" w:eastAsia="Arial" w:hAnsi="Arial"/>
                <w:color w:val="000000"/>
                <w:sz w:val="18"/>
              </w:rPr>
              <w:t>525 599</w:t>
            </w:r>
          </w:p>
        </w:tc>
      </w:tr>
      <w:tr w:rsidR="00EA6B5D" w14:paraId="77C57E5D" w14:textId="77777777" w:rsidTr="00B369D1">
        <w:trPr>
          <w:trHeight w:hRule="exact" w:val="283"/>
        </w:trPr>
        <w:tc>
          <w:tcPr>
            <w:tcW w:w="497" w:type="dxa"/>
            <w:tcBorders>
              <w:top w:val="none" w:sz="0" w:space="0" w:color="020000"/>
              <w:left w:val="none" w:sz="0" w:space="0" w:color="020000"/>
              <w:bottom w:val="none" w:sz="0" w:space="0" w:color="020000"/>
              <w:right w:val="none" w:sz="0" w:space="0" w:color="020000"/>
            </w:tcBorders>
          </w:tcPr>
          <w:p w14:paraId="76A16E48"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single" w:sz="7" w:space="0" w:color="000000"/>
              <w:right w:val="none" w:sz="0" w:space="0" w:color="020000"/>
            </w:tcBorders>
          </w:tcPr>
          <w:p w14:paraId="2A10BD10"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single" w:sz="7" w:space="0" w:color="000000"/>
              <w:left w:val="none" w:sz="0" w:space="0" w:color="020000"/>
              <w:bottom w:val="single" w:sz="7" w:space="0" w:color="000000"/>
              <w:right w:val="none" w:sz="0" w:space="0" w:color="020000"/>
            </w:tcBorders>
            <w:vAlign w:val="center"/>
          </w:tcPr>
          <w:p w14:paraId="5F31E0DB" w14:textId="77777777" w:rsidR="00EA6B5D" w:rsidRDefault="00EA6B5D" w:rsidP="00B369D1">
            <w:pPr>
              <w:spacing w:before="36" w:after="47" w:line="200" w:lineRule="exact"/>
              <w:ind w:right="343"/>
              <w:jc w:val="right"/>
              <w:textAlignment w:val="baseline"/>
              <w:rPr>
                <w:rFonts w:ascii="Arial" w:eastAsia="Arial" w:hAnsi="Arial"/>
                <w:b/>
                <w:color w:val="000000"/>
                <w:sz w:val="18"/>
              </w:rPr>
            </w:pPr>
            <w:r>
              <w:rPr>
                <w:rFonts w:ascii="Arial" w:eastAsia="Arial" w:hAnsi="Arial"/>
                <w:b/>
                <w:color w:val="000000"/>
                <w:sz w:val="18"/>
              </w:rPr>
              <w:t>4 610 505</w:t>
            </w:r>
          </w:p>
        </w:tc>
        <w:tc>
          <w:tcPr>
            <w:tcW w:w="1173" w:type="dxa"/>
            <w:tcBorders>
              <w:top w:val="single" w:sz="7" w:space="0" w:color="000000"/>
              <w:left w:val="none" w:sz="0" w:space="0" w:color="020000"/>
              <w:bottom w:val="single" w:sz="7" w:space="0" w:color="000000"/>
              <w:right w:val="none" w:sz="0" w:space="0" w:color="020000"/>
            </w:tcBorders>
            <w:vAlign w:val="center"/>
          </w:tcPr>
          <w:p w14:paraId="178C2DCB" w14:textId="77777777" w:rsidR="00EA6B5D" w:rsidRDefault="00EA6B5D" w:rsidP="00B369D1">
            <w:pPr>
              <w:spacing w:before="39" w:after="44" w:line="200" w:lineRule="exact"/>
              <w:ind w:left="71"/>
              <w:textAlignment w:val="baseline"/>
              <w:rPr>
                <w:rFonts w:ascii="Arial" w:eastAsia="Arial" w:hAnsi="Arial"/>
                <w:b/>
                <w:color w:val="000000"/>
                <w:sz w:val="18"/>
              </w:rPr>
            </w:pPr>
            <w:r>
              <w:rPr>
                <w:rFonts w:ascii="Arial" w:eastAsia="Arial" w:hAnsi="Arial"/>
                <w:b/>
                <w:color w:val="000000"/>
                <w:sz w:val="18"/>
              </w:rPr>
              <w:t>4 610 505</w:t>
            </w:r>
          </w:p>
        </w:tc>
      </w:tr>
      <w:tr w:rsidR="00EA6B5D" w14:paraId="123BF5FF" w14:textId="77777777" w:rsidTr="00B369D1">
        <w:trPr>
          <w:trHeight w:hRule="exact" w:val="513"/>
        </w:trPr>
        <w:tc>
          <w:tcPr>
            <w:tcW w:w="497" w:type="dxa"/>
            <w:tcBorders>
              <w:top w:val="none" w:sz="0" w:space="0" w:color="020000"/>
              <w:left w:val="none" w:sz="0" w:space="0" w:color="020000"/>
              <w:bottom w:val="none" w:sz="0" w:space="0" w:color="020000"/>
              <w:right w:val="none" w:sz="0" w:space="0" w:color="020000"/>
            </w:tcBorders>
            <w:vAlign w:val="center"/>
          </w:tcPr>
          <w:p w14:paraId="6E8DA9C6" w14:textId="77777777" w:rsidR="00EA6B5D" w:rsidRDefault="00EA6B5D" w:rsidP="00B369D1">
            <w:pPr>
              <w:spacing w:before="228" w:after="76" w:line="200" w:lineRule="exact"/>
              <w:jc w:val="right"/>
              <w:textAlignment w:val="baseline"/>
              <w:rPr>
                <w:rFonts w:ascii="Arial" w:eastAsia="Arial" w:hAnsi="Arial"/>
                <w:b/>
                <w:color w:val="000000"/>
                <w:sz w:val="18"/>
              </w:rPr>
            </w:pPr>
            <w:r>
              <w:rPr>
                <w:rFonts w:ascii="Arial" w:eastAsia="Arial" w:hAnsi="Arial"/>
                <w:b/>
                <w:color w:val="000000"/>
                <w:sz w:val="18"/>
              </w:rPr>
              <w:t>20.</w:t>
            </w:r>
          </w:p>
        </w:tc>
        <w:tc>
          <w:tcPr>
            <w:tcW w:w="7094" w:type="dxa"/>
            <w:tcBorders>
              <w:top w:val="single" w:sz="7" w:space="0" w:color="000000"/>
              <w:left w:val="none" w:sz="0" w:space="0" w:color="020000"/>
              <w:bottom w:val="none" w:sz="0" w:space="0" w:color="020000"/>
              <w:right w:val="none" w:sz="0" w:space="0" w:color="020000"/>
            </w:tcBorders>
            <w:vAlign w:val="center"/>
          </w:tcPr>
          <w:p w14:paraId="4BB6F1A9" w14:textId="77777777" w:rsidR="00EA6B5D" w:rsidRDefault="00EA6B5D" w:rsidP="00B369D1">
            <w:pPr>
              <w:spacing w:before="229" w:after="75" w:line="200" w:lineRule="exact"/>
              <w:ind w:left="91"/>
              <w:textAlignment w:val="baseline"/>
              <w:rPr>
                <w:rFonts w:ascii="Arial" w:eastAsia="Arial" w:hAnsi="Arial"/>
                <w:b/>
                <w:color w:val="000000"/>
                <w:sz w:val="18"/>
              </w:rPr>
            </w:pPr>
            <w:r>
              <w:rPr>
                <w:rFonts w:ascii="Arial" w:eastAsia="Arial" w:hAnsi="Arial"/>
                <w:b/>
                <w:color w:val="000000"/>
                <w:sz w:val="18"/>
              </w:rPr>
              <w:t>Financial liabilities by category</w:t>
            </w:r>
          </w:p>
        </w:tc>
        <w:tc>
          <w:tcPr>
            <w:tcW w:w="1220" w:type="dxa"/>
            <w:tcBorders>
              <w:top w:val="single" w:sz="7" w:space="0" w:color="000000"/>
              <w:left w:val="none" w:sz="0" w:space="0" w:color="020000"/>
              <w:bottom w:val="none" w:sz="0" w:space="0" w:color="020000"/>
              <w:right w:val="none" w:sz="0" w:space="0" w:color="020000"/>
            </w:tcBorders>
          </w:tcPr>
          <w:p w14:paraId="4461CD6A"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single" w:sz="7" w:space="0" w:color="000000"/>
              <w:left w:val="none" w:sz="0" w:space="0" w:color="020000"/>
              <w:bottom w:val="none" w:sz="0" w:space="0" w:color="020000"/>
              <w:right w:val="none" w:sz="0" w:space="0" w:color="020000"/>
            </w:tcBorders>
          </w:tcPr>
          <w:p w14:paraId="7712405C"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r>
      <w:tr w:rsidR="00EA6B5D" w14:paraId="6EBD9BE1" w14:textId="77777777" w:rsidTr="00B369D1">
        <w:trPr>
          <w:trHeight w:hRule="exact" w:val="399"/>
        </w:trPr>
        <w:tc>
          <w:tcPr>
            <w:tcW w:w="497" w:type="dxa"/>
            <w:tcBorders>
              <w:top w:val="none" w:sz="0" w:space="0" w:color="020000"/>
              <w:left w:val="none" w:sz="0" w:space="0" w:color="020000"/>
              <w:bottom w:val="none" w:sz="0" w:space="0" w:color="020000"/>
              <w:right w:val="none" w:sz="0" w:space="0" w:color="020000"/>
            </w:tcBorders>
          </w:tcPr>
          <w:p w14:paraId="2158F2C2"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6C65BC03" w14:textId="77777777" w:rsidR="00EA6B5D" w:rsidRDefault="00EA6B5D" w:rsidP="00B369D1">
            <w:pPr>
              <w:spacing w:before="119" w:after="82" w:line="193" w:lineRule="exact"/>
              <w:ind w:left="91"/>
              <w:textAlignment w:val="baseline"/>
              <w:rPr>
                <w:rFonts w:ascii="Arial" w:eastAsia="Arial" w:hAnsi="Arial"/>
                <w:color w:val="000000"/>
                <w:spacing w:val="-4"/>
                <w:sz w:val="18"/>
              </w:rPr>
            </w:pPr>
            <w:r>
              <w:rPr>
                <w:rFonts w:ascii="Arial" w:eastAsia="Arial" w:hAnsi="Arial"/>
                <w:color w:val="000000"/>
                <w:spacing w:val="-4"/>
                <w:sz w:val="18"/>
              </w:rPr>
              <w:t>The accounting policies for financial instruments have been applied to the line items below:</w:t>
            </w:r>
          </w:p>
        </w:tc>
        <w:tc>
          <w:tcPr>
            <w:tcW w:w="1220" w:type="dxa"/>
            <w:tcBorders>
              <w:top w:val="none" w:sz="0" w:space="0" w:color="020000"/>
              <w:left w:val="none" w:sz="0" w:space="0" w:color="020000"/>
              <w:bottom w:val="none" w:sz="0" w:space="0" w:color="020000"/>
              <w:right w:val="none" w:sz="0" w:space="0" w:color="020000"/>
            </w:tcBorders>
          </w:tcPr>
          <w:p w14:paraId="15EAC07E"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none" w:sz="0" w:space="0" w:color="020000"/>
              <w:left w:val="none" w:sz="0" w:space="0" w:color="020000"/>
              <w:bottom w:val="none" w:sz="0" w:space="0" w:color="020000"/>
              <w:right w:val="none" w:sz="0" w:space="0" w:color="020000"/>
            </w:tcBorders>
          </w:tcPr>
          <w:p w14:paraId="69E76FEC"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r>
      <w:tr w:rsidR="00EA6B5D" w14:paraId="5D5F2C72" w14:textId="77777777" w:rsidTr="00B369D1">
        <w:trPr>
          <w:trHeight w:hRule="exact" w:val="408"/>
        </w:trPr>
        <w:tc>
          <w:tcPr>
            <w:tcW w:w="497" w:type="dxa"/>
            <w:tcBorders>
              <w:top w:val="none" w:sz="0" w:space="0" w:color="020000"/>
              <w:left w:val="none" w:sz="0" w:space="0" w:color="020000"/>
              <w:bottom w:val="none" w:sz="0" w:space="0" w:color="020000"/>
              <w:right w:val="none" w:sz="0" w:space="0" w:color="020000"/>
            </w:tcBorders>
          </w:tcPr>
          <w:p w14:paraId="7B11FD32"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7C2B6E1B" w14:textId="77777777" w:rsidR="00EA6B5D" w:rsidRDefault="00EA6B5D" w:rsidP="00B369D1">
            <w:pPr>
              <w:spacing w:before="108" w:after="90" w:line="200" w:lineRule="exact"/>
              <w:ind w:left="91"/>
              <w:textAlignment w:val="baseline"/>
              <w:rPr>
                <w:rFonts w:ascii="Arial" w:eastAsia="Arial" w:hAnsi="Arial"/>
                <w:b/>
                <w:color w:val="000000"/>
                <w:sz w:val="18"/>
              </w:rPr>
            </w:pPr>
            <w:r>
              <w:rPr>
                <w:rFonts w:ascii="Arial" w:eastAsia="Arial" w:hAnsi="Arial"/>
                <w:b/>
                <w:color w:val="000000"/>
                <w:sz w:val="18"/>
              </w:rPr>
              <w:t>2016</w:t>
            </w:r>
          </w:p>
        </w:tc>
        <w:tc>
          <w:tcPr>
            <w:tcW w:w="1220" w:type="dxa"/>
            <w:tcBorders>
              <w:top w:val="none" w:sz="0" w:space="0" w:color="020000"/>
              <w:left w:val="none" w:sz="0" w:space="0" w:color="020000"/>
              <w:bottom w:val="none" w:sz="0" w:space="0" w:color="020000"/>
              <w:right w:val="none" w:sz="0" w:space="0" w:color="020000"/>
            </w:tcBorders>
          </w:tcPr>
          <w:p w14:paraId="292C0742"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none" w:sz="0" w:space="0" w:color="020000"/>
              <w:left w:val="none" w:sz="0" w:space="0" w:color="020000"/>
              <w:bottom w:val="none" w:sz="0" w:space="0" w:color="020000"/>
              <w:right w:val="none" w:sz="0" w:space="0" w:color="020000"/>
            </w:tcBorders>
          </w:tcPr>
          <w:p w14:paraId="191F35C9"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r>
      <w:tr w:rsidR="00EA6B5D" w14:paraId="4D094D6C" w14:textId="77777777" w:rsidTr="00B369D1">
        <w:trPr>
          <w:trHeight w:hRule="exact" w:val="705"/>
        </w:trPr>
        <w:tc>
          <w:tcPr>
            <w:tcW w:w="497" w:type="dxa"/>
            <w:tcBorders>
              <w:top w:val="none" w:sz="0" w:space="0" w:color="020000"/>
              <w:left w:val="none" w:sz="0" w:space="0" w:color="020000"/>
              <w:bottom w:val="none" w:sz="0" w:space="0" w:color="020000"/>
              <w:right w:val="none" w:sz="0" w:space="0" w:color="020000"/>
            </w:tcBorders>
          </w:tcPr>
          <w:p w14:paraId="2738F5BF"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tcPr>
          <w:p w14:paraId="4F385C2E"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none" w:sz="0" w:space="0" w:color="020000"/>
              <w:left w:val="none" w:sz="0" w:space="0" w:color="020000"/>
              <w:bottom w:val="none" w:sz="0" w:space="0" w:color="020000"/>
              <w:right w:val="none" w:sz="0" w:space="0" w:color="020000"/>
            </w:tcBorders>
          </w:tcPr>
          <w:p w14:paraId="4035289A" w14:textId="77777777" w:rsidR="00EA6B5D" w:rsidRDefault="00EA6B5D" w:rsidP="00B369D1">
            <w:pPr>
              <w:spacing w:before="102" w:line="198" w:lineRule="exact"/>
              <w:jc w:val="center"/>
              <w:textAlignment w:val="baseline"/>
              <w:rPr>
                <w:rFonts w:ascii="Arial" w:eastAsia="Arial" w:hAnsi="Arial"/>
                <w:color w:val="000000"/>
                <w:sz w:val="18"/>
              </w:rPr>
            </w:pPr>
            <w:r>
              <w:rPr>
                <w:rFonts w:ascii="Arial" w:eastAsia="Arial" w:hAnsi="Arial"/>
                <w:color w:val="000000"/>
                <w:sz w:val="18"/>
              </w:rPr>
              <w:t xml:space="preserve">Financial </w:t>
            </w:r>
            <w:r>
              <w:rPr>
                <w:rFonts w:ascii="Arial" w:eastAsia="Arial" w:hAnsi="Arial"/>
                <w:color w:val="000000"/>
                <w:sz w:val="18"/>
              </w:rPr>
              <w:br/>
              <w:t xml:space="preserve">liabilities at </w:t>
            </w:r>
            <w:r>
              <w:rPr>
                <w:rFonts w:ascii="Arial" w:eastAsia="Arial" w:hAnsi="Arial"/>
                <w:color w:val="000000"/>
                <w:sz w:val="18"/>
              </w:rPr>
              <w:br/>
              <w:t>amortised cost</w:t>
            </w:r>
          </w:p>
        </w:tc>
        <w:tc>
          <w:tcPr>
            <w:tcW w:w="1173" w:type="dxa"/>
            <w:tcBorders>
              <w:top w:val="none" w:sz="0" w:space="0" w:color="020000"/>
              <w:left w:val="none" w:sz="0" w:space="0" w:color="020000"/>
              <w:bottom w:val="none" w:sz="0" w:space="0" w:color="020000"/>
              <w:right w:val="none" w:sz="0" w:space="0" w:color="020000"/>
            </w:tcBorders>
          </w:tcPr>
          <w:p w14:paraId="52637842" w14:textId="77777777" w:rsidR="00EA6B5D" w:rsidRDefault="00EA6B5D" w:rsidP="00B369D1">
            <w:pPr>
              <w:spacing w:before="130" w:after="373" w:line="193" w:lineRule="exact"/>
              <w:ind w:right="425"/>
              <w:jc w:val="right"/>
              <w:textAlignment w:val="baseline"/>
              <w:rPr>
                <w:rFonts w:ascii="Arial" w:eastAsia="Arial" w:hAnsi="Arial"/>
                <w:color w:val="000000"/>
                <w:sz w:val="18"/>
              </w:rPr>
            </w:pPr>
            <w:r>
              <w:rPr>
                <w:rFonts w:ascii="Arial" w:eastAsia="Arial" w:hAnsi="Arial"/>
                <w:color w:val="000000"/>
                <w:sz w:val="18"/>
              </w:rPr>
              <w:t>Total</w:t>
            </w:r>
          </w:p>
        </w:tc>
      </w:tr>
      <w:tr w:rsidR="00EA6B5D" w14:paraId="309D07DD"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78EC1314"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13A4E738" w14:textId="77777777" w:rsidR="00EA6B5D" w:rsidRDefault="00EA6B5D" w:rsidP="00B369D1">
            <w:pPr>
              <w:spacing w:line="188" w:lineRule="exact"/>
              <w:ind w:left="91"/>
              <w:textAlignment w:val="baseline"/>
              <w:rPr>
                <w:rFonts w:ascii="Arial" w:eastAsia="Arial" w:hAnsi="Arial"/>
                <w:color w:val="000000"/>
                <w:sz w:val="18"/>
              </w:rPr>
            </w:pPr>
            <w:r>
              <w:rPr>
                <w:rFonts w:ascii="Arial" w:eastAsia="Arial" w:hAnsi="Arial"/>
                <w:color w:val="000000"/>
                <w:sz w:val="18"/>
              </w:rPr>
              <w:t>Loans from shareholder</w:t>
            </w:r>
          </w:p>
        </w:tc>
        <w:tc>
          <w:tcPr>
            <w:tcW w:w="1220" w:type="dxa"/>
            <w:tcBorders>
              <w:top w:val="none" w:sz="0" w:space="0" w:color="020000"/>
              <w:left w:val="none" w:sz="0" w:space="0" w:color="020000"/>
              <w:bottom w:val="none" w:sz="0" w:space="0" w:color="020000"/>
              <w:right w:val="none" w:sz="0" w:space="0" w:color="020000"/>
            </w:tcBorders>
            <w:vAlign w:val="center"/>
          </w:tcPr>
          <w:p w14:paraId="38471A0C" w14:textId="77777777" w:rsidR="00EA6B5D" w:rsidRDefault="00EA6B5D" w:rsidP="00B369D1">
            <w:pPr>
              <w:spacing w:line="188" w:lineRule="exact"/>
              <w:ind w:right="73"/>
              <w:jc w:val="right"/>
              <w:textAlignment w:val="baseline"/>
              <w:rPr>
                <w:rFonts w:ascii="Arial" w:eastAsia="Arial" w:hAnsi="Arial"/>
                <w:color w:val="000000"/>
                <w:sz w:val="18"/>
              </w:rPr>
            </w:pPr>
            <w:r>
              <w:rPr>
                <w:rFonts w:ascii="Arial" w:eastAsia="Arial" w:hAnsi="Arial"/>
                <w:color w:val="000000"/>
                <w:sz w:val="18"/>
              </w:rPr>
              <w:t>438 502</w:t>
            </w:r>
          </w:p>
        </w:tc>
        <w:tc>
          <w:tcPr>
            <w:tcW w:w="1173" w:type="dxa"/>
            <w:tcBorders>
              <w:top w:val="none" w:sz="0" w:space="0" w:color="020000"/>
              <w:left w:val="none" w:sz="0" w:space="0" w:color="020000"/>
              <w:bottom w:val="none" w:sz="0" w:space="0" w:color="020000"/>
              <w:right w:val="none" w:sz="0" w:space="0" w:color="020000"/>
            </w:tcBorders>
            <w:vAlign w:val="center"/>
          </w:tcPr>
          <w:p w14:paraId="1ABF1BDF" w14:textId="77777777" w:rsidR="00EA6B5D" w:rsidRDefault="00EA6B5D" w:rsidP="00B369D1">
            <w:pPr>
              <w:spacing w:line="188" w:lineRule="exact"/>
              <w:ind w:right="65"/>
              <w:jc w:val="right"/>
              <w:textAlignment w:val="baseline"/>
              <w:rPr>
                <w:rFonts w:ascii="Arial" w:eastAsia="Arial" w:hAnsi="Arial"/>
                <w:color w:val="000000"/>
                <w:sz w:val="18"/>
              </w:rPr>
            </w:pPr>
            <w:r>
              <w:rPr>
                <w:rFonts w:ascii="Arial" w:eastAsia="Arial" w:hAnsi="Arial"/>
                <w:color w:val="000000"/>
                <w:sz w:val="18"/>
              </w:rPr>
              <w:t>438 502</w:t>
            </w:r>
          </w:p>
        </w:tc>
      </w:tr>
      <w:tr w:rsidR="00EA6B5D" w14:paraId="519D9CCB"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13437890"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1E74E689" w14:textId="77777777" w:rsidR="00EA6B5D" w:rsidRDefault="00EA6B5D" w:rsidP="00B369D1">
            <w:pPr>
              <w:spacing w:line="178" w:lineRule="exact"/>
              <w:ind w:left="91"/>
              <w:textAlignment w:val="baseline"/>
              <w:rPr>
                <w:rFonts w:ascii="Arial" w:eastAsia="Arial" w:hAnsi="Arial"/>
                <w:color w:val="000000"/>
                <w:sz w:val="18"/>
              </w:rPr>
            </w:pPr>
            <w:r>
              <w:rPr>
                <w:rFonts w:ascii="Arial" w:eastAsia="Arial" w:hAnsi="Arial"/>
                <w:color w:val="000000"/>
                <w:sz w:val="18"/>
              </w:rPr>
              <w:t>Trade and other payables from exchange transactions</w:t>
            </w:r>
          </w:p>
        </w:tc>
        <w:tc>
          <w:tcPr>
            <w:tcW w:w="1220" w:type="dxa"/>
            <w:tcBorders>
              <w:top w:val="none" w:sz="0" w:space="0" w:color="020000"/>
              <w:left w:val="none" w:sz="0" w:space="0" w:color="020000"/>
              <w:bottom w:val="none" w:sz="0" w:space="0" w:color="020000"/>
              <w:right w:val="none" w:sz="0" w:space="0" w:color="020000"/>
            </w:tcBorders>
            <w:vAlign w:val="center"/>
          </w:tcPr>
          <w:p w14:paraId="05BCCE6B" w14:textId="77777777" w:rsidR="00EA6B5D" w:rsidRDefault="00EA6B5D" w:rsidP="00B369D1">
            <w:pPr>
              <w:spacing w:line="178" w:lineRule="exact"/>
              <w:ind w:right="73"/>
              <w:jc w:val="right"/>
              <w:textAlignment w:val="baseline"/>
              <w:rPr>
                <w:rFonts w:ascii="Arial" w:eastAsia="Arial" w:hAnsi="Arial"/>
                <w:color w:val="000000"/>
                <w:sz w:val="18"/>
              </w:rPr>
            </w:pPr>
            <w:r>
              <w:rPr>
                <w:rFonts w:ascii="Arial" w:eastAsia="Arial" w:hAnsi="Arial"/>
                <w:color w:val="000000"/>
                <w:sz w:val="18"/>
              </w:rPr>
              <w:t>3 938 150</w:t>
            </w:r>
          </w:p>
        </w:tc>
        <w:tc>
          <w:tcPr>
            <w:tcW w:w="1173" w:type="dxa"/>
            <w:tcBorders>
              <w:top w:val="none" w:sz="0" w:space="0" w:color="020000"/>
              <w:left w:val="none" w:sz="0" w:space="0" w:color="020000"/>
              <w:bottom w:val="none" w:sz="0" w:space="0" w:color="020000"/>
              <w:right w:val="none" w:sz="0" w:space="0" w:color="020000"/>
            </w:tcBorders>
            <w:vAlign w:val="center"/>
          </w:tcPr>
          <w:p w14:paraId="37479EA3" w14:textId="77777777" w:rsidR="00EA6B5D" w:rsidRDefault="00EA6B5D" w:rsidP="00B369D1">
            <w:pPr>
              <w:spacing w:line="178" w:lineRule="exact"/>
              <w:ind w:right="65"/>
              <w:jc w:val="right"/>
              <w:textAlignment w:val="baseline"/>
              <w:rPr>
                <w:rFonts w:ascii="Arial" w:eastAsia="Arial" w:hAnsi="Arial"/>
                <w:color w:val="000000"/>
                <w:sz w:val="18"/>
              </w:rPr>
            </w:pPr>
            <w:r>
              <w:rPr>
                <w:rFonts w:ascii="Arial" w:eastAsia="Arial" w:hAnsi="Arial"/>
                <w:color w:val="000000"/>
                <w:sz w:val="18"/>
              </w:rPr>
              <w:t>3 938 150</w:t>
            </w:r>
          </w:p>
        </w:tc>
      </w:tr>
      <w:tr w:rsidR="00EA6B5D" w14:paraId="0640BC46" w14:textId="77777777" w:rsidTr="00B369D1">
        <w:trPr>
          <w:trHeight w:hRule="exact" w:val="259"/>
        </w:trPr>
        <w:tc>
          <w:tcPr>
            <w:tcW w:w="497" w:type="dxa"/>
            <w:tcBorders>
              <w:top w:val="none" w:sz="0" w:space="0" w:color="020000"/>
              <w:left w:val="none" w:sz="0" w:space="0" w:color="020000"/>
              <w:bottom w:val="none" w:sz="0" w:space="0" w:color="020000"/>
              <w:right w:val="none" w:sz="0" w:space="0" w:color="020000"/>
            </w:tcBorders>
          </w:tcPr>
          <w:p w14:paraId="2694FFD3"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single" w:sz="7" w:space="0" w:color="000000"/>
              <w:right w:val="none" w:sz="0" w:space="0" w:color="020000"/>
            </w:tcBorders>
            <w:vAlign w:val="center"/>
          </w:tcPr>
          <w:p w14:paraId="3D270098" w14:textId="77777777" w:rsidR="00EA6B5D" w:rsidRDefault="00EA6B5D" w:rsidP="00B369D1">
            <w:pPr>
              <w:spacing w:after="38" w:line="193" w:lineRule="exact"/>
              <w:ind w:left="91"/>
              <w:textAlignment w:val="baseline"/>
              <w:rPr>
                <w:rFonts w:ascii="Arial" w:eastAsia="Arial" w:hAnsi="Arial"/>
                <w:color w:val="000000"/>
                <w:sz w:val="18"/>
              </w:rPr>
            </w:pPr>
            <w:r>
              <w:rPr>
                <w:rFonts w:ascii="Arial" w:eastAsia="Arial" w:hAnsi="Arial"/>
                <w:color w:val="000000"/>
                <w:sz w:val="18"/>
              </w:rPr>
              <w:t>Bank overdraft</w:t>
            </w:r>
          </w:p>
        </w:tc>
        <w:tc>
          <w:tcPr>
            <w:tcW w:w="1220" w:type="dxa"/>
            <w:tcBorders>
              <w:top w:val="none" w:sz="0" w:space="0" w:color="020000"/>
              <w:left w:val="none" w:sz="0" w:space="0" w:color="020000"/>
              <w:bottom w:val="single" w:sz="7" w:space="0" w:color="000000"/>
              <w:right w:val="none" w:sz="0" w:space="0" w:color="020000"/>
            </w:tcBorders>
            <w:vAlign w:val="center"/>
          </w:tcPr>
          <w:p w14:paraId="1C4E90E0" w14:textId="77777777" w:rsidR="00EA6B5D" w:rsidRDefault="00EA6B5D" w:rsidP="00B369D1">
            <w:pPr>
              <w:spacing w:after="33" w:line="193" w:lineRule="exact"/>
              <w:ind w:right="73"/>
              <w:jc w:val="right"/>
              <w:textAlignment w:val="baseline"/>
              <w:rPr>
                <w:rFonts w:ascii="Arial" w:eastAsia="Arial" w:hAnsi="Arial"/>
                <w:color w:val="000000"/>
                <w:sz w:val="18"/>
              </w:rPr>
            </w:pPr>
            <w:r>
              <w:rPr>
                <w:rFonts w:ascii="Arial" w:eastAsia="Arial" w:hAnsi="Arial"/>
                <w:color w:val="000000"/>
                <w:sz w:val="18"/>
              </w:rPr>
              <w:t>637</w:t>
            </w:r>
          </w:p>
        </w:tc>
        <w:tc>
          <w:tcPr>
            <w:tcW w:w="1173" w:type="dxa"/>
            <w:tcBorders>
              <w:top w:val="none" w:sz="0" w:space="0" w:color="020000"/>
              <w:left w:val="none" w:sz="0" w:space="0" w:color="020000"/>
              <w:bottom w:val="single" w:sz="7" w:space="0" w:color="000000"/>
              <w:right w:val="none" w:sz="0" w:space="0" w:color="020000"/>
            </w:tcBorders>
            <w:vAlign w:val="center"/>
          </w:tcPr>
          <w:p w14:paraId="0D18AA0F" w14:textId="77777777" w:rsidR="00EA6B5D" w:rsidRDefault="00EA6B5D" w:rsidP="00B369D1">
            <w:pPr>
              <w:spacing w:after="33" w:line="193" w:lineRule="exact"/>
              <w:ind w:right="65"/>
              <w:jc w:val="right"/>
              <w:textAlignment w:val="baseline"/>
              <w:rPr>
                <w:rFonts w:ascii="Arial" w:eastAsia="Arial" w:hAnsi="Arial"/>
                <w:color w:val="000000"/>
                <w:sz w:val="18"/>
              </w:rPr>
            </w:pPr>
            <w:r>
              <w:rPr>
                <w:rFonts w:ascii="Arial" w:eastAsia="Arial" w:hAnsi="Arial"/>
                <w:color w:val="000000"/>
                <w:sz w:val="18"/>
              </w:rPr>
              <w:t>637</w:t>
            </w:r>
          </w:p>
        </w:tc>
      </w:tr>
      <w:tr w:rsidR="00EA6B5D" w14:paraId="77A38722" w14:textId="77777777" w:rsidTr="00B369D1">
        <w:trPr>
          <w:trHeight w:hRule="exact" w:val="284"/>
        </w:trPr>
        <w:tc>
          <w:tcPr>
            <w:tcW w:w="497" w:type="dxa"/>
            <w:tcBorders>
              <w:top w:val="none" w:sz="0" w:space="0" w:color="020000"/>
              <w:left w:val="none" w:sz="0" w:space="0" w:color="020000"/>
              <w:bottom w:val="none" w:sz="0" w:space="0" w:color="020000"/>
              <w:right w:val="none" w:sz="0" w:space="0" w:color="020000"/>
            </w:tcBorders>
          </w:tcPr>
          <w:p w14:paraId="7C836D18"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single" w:sz="7" w:space="0" w:color="000000"/>
              <w:right w:val="none" w:sz="0" w:space="0" w:color="020000"/>
            </w:tcBorders>
          </w:tcPr>
          <w:p w14:paraId="58FD1D3D" w14:textId="77777777" w:rsidR="00EA6B5D" w:rsidRDefault="00EA6B5D"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single" w:sz="7" w:space="0" w:color="000000"/>
              <w:left w:val="none" w:sz="0" w:space="0" w:color="020000"/>
              <w:bottom w:val="single" w:sz="7" w:space="0" w:color="000000"/>
              <w:right w:val="none" w:sz="0" w:space="0" w:color="020000"/>
            </w:tcBorders>
            <w:vAlign w:val="center"/>
          </w:tcPr>
          <w:p w14:paraId="0157A02E" w14:textId="77777777" w:rsidR="00EA6B5D" w:rsidRDefault="00EA6B5D" w:rsidP="00B369D1">
            <w:pPr>
              <w:spacing w:before="37" w:after="37" w:line="200" w:lineRule="exact"/>
              <w:ind w:right="73"/>
              <w:jc w:val="right"/>
              <w:textAlignment w:val="baseline"/>
              <w:rPr>
                <w:rFonts w:ascii="Arial" w:eastAsia="Arial" w:hAnsi="Arial"/>
                <w:b/>
                <w:color w:val="000000"/>
                <w:sz w:val="18"/>
              </w:rPr>
            </w:pPr>
            <w:r>
              <w:rPr>
                <w:rFonts w:ascii="Arial" w:eastAsia="Arial" w:hAnsi="Arial"/>
                <w:b/>
                <w:color w:val="000000"/>
                <w:sz w:val="18"/>
              </w:rPr>
              <w:t>4 377 289</w:t>
            </w:r>
          </w:p>
        </w:tc>
        <w:tc>
          <w:tcPr>
            <w:tcW w:w="1173" w:type="dxa"/>
            <w:tcBorders>
              <w:top w:val="single" w:sz="7" w:space="0" w:color="000000"/>
              <w:left w:val="none" w:sz="0" w:space="0" w:color="020000"/>
              <w:bottom w:val="single" w:sz="7" w:space="0" w:color="000000"/>
              <w:right w:val="none" w:sz="0" w:space="0" w:color="020000"/>
            </w:tcBorders>
            <w:vAlign w:val="center"/>
          </w:tcPr>
          <w:p w14:paraId="19A8B139" w14:textId="77777777" w:rsidR="00EA6B5D" w:rsidRDefault="00EA6B5D" w:rsidP="00B369D1">
            <w:pPr>
              <w:spacing w:before="41" w:after="33" w:line="200" w:lineRule="exact"/>
              <w:ind w:right="65"/>
              <w:jc w:val="right"/>
              <w:textAlignment w:val="baseline"/>
              <w:rPr>
                <w:rFonts w:ascii="Arial" w:eastAsia="Arial" w:hAnsi="Arial"/>
                <w:b/>
                <w:color w:val="000000"/>
                <w:sz w:val="18"/>
              </w:rPr>
            </w:pPr>
            <w:r>
              <w:rPr>
                <w:rFonts w:ascii="Arial" w:eastAsia="Arial" w:hAnsi="Arial"/>
                <w:b/>
                <w:color w:val="000000"/>
                <w:sz w:val="18"/>
              </w:rPr>
              <w:t>4 377 289</w:t>
            </w:r>
          </w:p>
        </w:tc>
      </w:tr>
    </w:tbl>
    <w:p w14:paraId="66CA5698" w14:textId="17489499" w:rsidR="00CF1C36" w:rsidRDefault="00CF1C36" w:rsidP="00CF1C36">
      <w:pPr>
        <w:spacing w:before="191" w:after="1231" w:line="199" w:lineRule="exact"/>
        <w:ind w:left="576"/>
        <w:textAlignment w:val="baseline"/>
        <w:rPr>
          <w:rFonts w:ascii="Arial" w:eastAsia="Arial" w:hAnsi="Arial"/>
          <w:b/>
          <w:color w:val="000000"/>
          <w:spacing w:val="1"/>
          <w:sz w:val="17"/>
        </w:rPr>
      </w:pPr>
    </w:p>
    <w:p w14:paraId="6DEED24E" w14:textId="3E9CF58D" w:rsidR="008435AD" w:rsidRDefault="008435AD" w:rsidP="008435AD">
      <w:pPr>
        <w:spacing w:before="139" w:line="305" w:lineRule="exact"/>
        <w:ind w:left="216"/>
        <w:jc w:val="both"/>
        <w:textAlignment w:val="baseline"/>
        <w:rPr>
          <w:rFonts w:ascii="Arial" w:eastAsia="Arial" w:hAnsi="Arial"/>
          <w:b/>
          <w:color w:val="000000"/>
          <w:sz w:val="27"/>
        </w:rPr>
      </w:pPr>
    </w:p>
    <w:tbl>
      <w:tblPr>
        <w:tblW w:w="0" w:type="auto"/>
        <w:tblInd w:w="180" w:type="dxa"/>
        <w:tblLayout w:type="fixed"/>
        <w:tblCellMar>
          <w:left w:w="0" w:type="dxa"/>
          <w:right w:w="0" w:type="dxa"/>
        </w:tblCellMar>
        <w:tblLook w:val="0000" w:firstRow="0" w:lastRow="0" w:firstColumn="0" w:lastColumn="0" w:noHBand="0" w:noVBand="0"/>
      </w:tblPr>
      <w:tblGrid>
        <w:gridCol w:w="345"/>
        <w:gridCol w:w="6000"/>
        <w:gridCol w:w="2405"/>
        <w:gridCol w:w="365"/>
        <w:gridCol w:w="344"/>
        <w:gridCol w:w="389"/>
      </w:tblGrid>
      <w:tr w:rsidR="008435AD" w14:paraId="549E69C8" w14:textId="77777777" w:rsidTr="00B369D1">
        <w:trPr>
          <w:trHeight w:hRule="exact" w:val="312"/>
        </w:trPr>
        <w:tc>
          <w:tcPr>
            <w:tcW w:w="6345" w:type="dxa"/>
            <w:gridSpan w:val="2"/>
            <w:tcBorders>
              <w:top w:val="single" w:sz="7" w:space="0" w:color="000000"/>
              <w:left w:val="none" w:sz="0" w:space="0" w:color="020000"/>
              <w:bottom w:val="single" w:sz="7" w:space="0" w:color="000000"/>
              <w:right w:val="none" w:sz="0" w:space="0" w:color="020000"/>
            </w:tcBorders>
            <w:vAlign w:val="center"/>
          </w:tcPr>
          <w:p w14:paraId="7E06EABA" w14:textId="77777777" w:rsidR="008435AD" w:rsidRDefault="008435AD" w:rsidP="00B369D1">
            <w:pPr>
              <w:spacing w:before="61" w:after="47" w:line="194" w:lineRule="exact"/>
              <w:ind w:right="4230"/>
              <w:jc w:val="right"/>
              <w:textAlignment w:val="baseline"/>
              <w:rPr>
                <w:rFonts w:ascii="Arial" w:eastAsia="Arial" w:hAnsi="Arial"/>
                <w:color w:val="000000"/>
                <w:sz w:val="18"/>
              </w:rPr>
            </w:pPr>
            <w:r>
              <w:rPr>
                <w:rFonts w:ascii="Arial" w:eastAsia="Arial" w:hAnsi="Arial"/>
                <w:color w:val="000000"/>
                <w:sz w:val="18"/>
              </w:rPr>
              <w:t>Figures in Rand thousand</w:t>
            </w:r>
          </w:p>
        </w:tc>
        <w:tc>
          <w:tcPr>
            <w:tcW w:w="2405" w:type="dxa"/>
            <w:tcBorders>
              <w:top w:val="single" w:sz="7" w:space="0" w:color="000000"/>
              <w:left w:val="none" w:sz="0" w:space="0" w:color="020000"/>
              <w:bottom w:val="single" w:sz="7" w:space="0" w:color="000000"/>
              <w:right w:val="none" w:sz="0" w:space="0" w:color="020000"/>
            </w:tcBorders>
            <w:vAlign w:val="center"/>
          </w:tcPr>
          <w:p w14:paraId="6A67CD17" w14:textId="77777777" w:rsidR="008435AD" w:rsidRDefault="008435AD" w:rsidP="00B369D1">
            <w:pPr>
              <w:spacing w:before="66" w:after="42" w:line="194" w:lineRule="exact"/>
              <w:ind w:right="513"/>
              <w:jc w:val="right"/>
              <w:textAlignment w:val="baseline"/>
              <w:rPr>
                <w:rFonts w:ascii="Arial" w:eastAsia="Arial" w:hAnsi="Arial"/>
                <w:color w:val="000000"/>
                <w:sz w:val="18"/>
              </w:rPr>
            </w:pPr>
            <w:r>
              <w:rPr>
                <w:rFonts w:ascii="Arial" w:eastAsia="Arial" w:hAnsi="Arial"/>
                <w:color w:val="000000"/>
                <w:sz w:val="18"/>
              </w:rPr>
              <w:t>2016</w:t>
            </w:r>
          </w:p>
        </w:tc>
        <w:tc>
          <w:tcPr>
            <w:tcW w:w="365" w:type="dxa"/>
            <w:tcBorders>
              <w:top w:val="single" w:sz="7" w:space="0" w:color="000000"/>
              <w:left w:val="none" w:sz="0" w:space="0" w:color="020000"/>
              <w:bottom w:val="single" w:sz="7" w:space="0" w:color="000000"/>
              <w:right w:val="none" w:sz="0" w:space="0" w:color="020000"/>
            </w:tcBorders>
          </w:tcPr>
          <w:p w14:paraId="2B33DE5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7FE6B561" w14:textId="77777777" w:rsidR="008435AD" w:rsidRDefault="008435AD" w:rsidP="00B369D1">
            <w:pPr>
              <w:spacing w:before="62" w:after="46" w:line="194" w:lineRule="exact"/>
              <w:jc w:val="right"/>
              <w:textAlignment w:val="baseline"/>
              <w:rPr>
                <w:rFonts w:ascii="Arial" w:eastAsia="Arial" w:hAnsi="Arial"/>
                <w:color w:val="000000"/>
                <w:spacing w:val="-35"/>
                <w:sz w:val="18"/>
              </w:rPr>
            </w:pPr>
            <w:r>
              <w:rPr>
                <w:rFonts w:ascii="Arial" w:eastAsia="Arial" w:hAnsi="Arial"/>
                <w:color w:val="000000"/>
                <w:spacing w:val="-35"/>
                <w:sz w:val="18"/>
              </w:rPr>
              <w:t>2015</w:t>
            </w:r>
          </w:p>
        </w:tc>
        <w:tc>
          <w:tcPr>
            <w:tcW w:w="389" w:type="dxa"/>
            <w:tcBorders>
              <w:top w:val="single" w:sz="7" w:space="0" w:color="000000"/>
              <w:left w:val="none" w:sz="0" w:space="0" w:color="020000"/>
              <w:bottom w:val="single" w:sz="7" w:space="0" w:color="000000"/>
              <w:right w:val="none" w:sz="0" w:space="0" w:color="020000"/>
            </w:tcBorders>
          </w:tcPr>
          <w:p w14:paraId="50C9466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4B322155" w14:textId="77777777" w:rsidTr="00B369D1">
        <w:trPr>
          <w:trHeight w:hRule="exact" w:val="600"/>
        </w:trPr>
        <w:tc>
          <w:tcPr>
            <w:tcW w:w="345" w:type="dxa"/>
            <w:tcBorders>
              <w:top w:val="single" w:sz="7" w:space="0" w:color="000000"/>
              <w:left w:val="none" w:sz="0" w:space="0" w:color="020000"/>
              <w:bottom w:val="none" w:sz="0" w:space="0" w:color="020000"/>
              <w:right w:val="none" w:sz="0" w:space="0" w:color="020000"/>
            </w:tcBorders>
            <w:vAlign w:val="bottom"/>
          </w:tcPr>
          <w:p w14:paraId="5C4CF65F" w14:textId="77777777" w:rsidR="008435AD" w:rsidRDefault="008435AD" w:rsidP="00B369D1">
            <w:pPr>
              <w:tabs>
                <w:tab w:val="decimal" w:pos="216"/>
              </w:tabs>
              <w:spacing w:before="310" w:after="83" w:line="202" w:lineRule="exact"/>
              <w:textAlignment w:val="baseline"/>
              <w:rPr>
                <w:rFonts w:ascii="Arial" w:eastAsia="Arial" w:hAnsi="Arial"/>
                <w:b/>
                <w:color w:val="000000"/>
                <w:sz w:val="18"/>
              </w:rPr>
            </w:pPr>
            <w:r>
              <w:rPr>
                <w:rFonts w:ascii="Arial" w:eastAsia="Arial" w:hAnsi="Arial"/>
                <w:b/>
                <w:color w:val="000000"/>
                <w:sz w:val="18"/>
              </w:rPr>
              <w:t>20.</w:t>
            </w:r>
          </w:p>
        </w:tc>
        <w:tc>
          <w:tcPr>
            <w:tcW w:w="6000" w:type="dxa"/>
            <w:tcBorders>
              <w:top w:val="single" w:sz="7" w:space="0" w:color="000000"/>
              <w:left w:val="none" w:sz="0" w:space="0" w:color="020000"/>
              <w:bottom w:val="none" w:sz="0" w:space="0" w:color="020000"/>
              <w:right w:val="none" w:sz="0" w:space="0" w:color="020000"/>
            </w:tcBorders>
            <w:vAlign w:val="bottom"/>
          </w:tcPr>
          <w:p w14:paraId="0F9476C0" w14:textId="77777777" w:rsidR="008435AD" w:rsidRDefault="008435AD" w:rsidP="00B369D1">
            <w:pPr>
              <w:spacing w:before="314" w:after="79" w:line="202" w:lineRule="exact"/>
              <w:ind w:left="77"/>
              <w:textAlignment w:val="baseline"/>
              <w:rPr>
                <w:rFonts w:ascii="Arial" w:eastAsia="Arial" w:hAnsi="Arial"/>
                <w:b/>
                <w:color w:val="000000"/>
                <w:sz w:val="18"/>
              </w:rPr>
            </w:pPr>
            <w:r>
              <w:rPr>
                <w:rFonts w:ascii="Arial" w:eastAsia="Arial" w:hAnsi="Arial"/>
                <w:b/>
                <w:color w:val="000000"/>
                <w:sz w:val="18"/>
              </w:rPr>
              <w:t>Financial liabilities by category (continued)</w:t>
            </w:r>
          </w:p>
        </w:tc>
        <w:tc>
          <w:tcPr>
            <w:tcW w:w="2405" w:type="dxa"/>
            <w:tcBorders>
              <w:top w:val="single" w:sz="7" w:space="0" w:color="000000"/>
              <w:left w:val="none" w:sz="0" w:space="0" w:color="020000"/>
              <w:bottom w:val="none" w:sz="0" w:space="0" w:color="020000"/>
              <w:right w:val="none" w:sz="0" w:space="0" w:color="020000"/>
            </w:tcBorders>
          </w:tcPr>
          <w:p w14:paraId="4D9C6E3A"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053D960B"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26B1D7D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0FB26DFC"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2C226123" w14:textId="77777777" w:rsidTr="00B369D1">
        <w:trPr>
          <w:trHeight w:hRule="exact" w:val="408"/>
        </w:trPr>
        <w:tc>
          <w:tcPr>
            <w:tcW w:w="345" w:type="dxa"/>
            <w:tcBorders>
              <w:top w:val="none" w:sz="0" w:space="0" w:color="020000"/>
              <w:left w:val="none" w:sz="0" w:space="0" w:color="020000"/>
              <w:bottom w:val="none" w:sz="0" w:space="0" w:color="020000"/>
              <w:right w:val="none" w:sz="0" w:space="0" w:color="020000"/>
            </w:tcBorders>
          </w:tcPr>
          <w:p w14:paraId="5D3589FA"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69FB1C53" w14:textId="77777777" w:rsidR="008435AD" w:rsidRDefault="008435AD" w:rsidP="00B369D1">
            <w:pPr>
              <w:spacing w:before="105" w:after="91" w:line="202" w:lineRule="exact"/>
              <w:ind w:left="77"/>
              <w:textAlignment w:val="baseline"/>
              <w:rPr>
                <w:rFonts w:ascii="Arial" w:eastAsia="Arial" w:hAnsi="Arial"/>
                <w:b/>
                <w:color w:val="000000"/>
                <w:sz w:val="18"/>
              </w:rPr>
            </w:pPr>
            <w:r>
              <w:rPr>
                <w:rFonts w:ascii="Arial" w:eastAsia="Arial" w:hAnsi="Arial"/>
                <w:b/>
                <w:color w:val="000000"/>
                <w:sz w:val="18"/>
              </w:rPr>
              <w:t>2015</w:t>
            </w:r>
          </w:p>
        </w:tc>
        <w:tc>
          <w:tcPr>
            <w:tcW w:w="2405" w:type="dxa"/>
            <w:tcBorders>
              <w:top w:val="none" w:sz="0" w:space="0" w:color="020000"/>
              <w:left w:val="none" w:sz="0" w:space="0" w:color="020000"/>
              <w:bottom w:val="none" w:sz="0" w:space="0" w:color="020000"/>
              <w:right w:val="none" w:sz="0" w:space="0" w:color="020000"/>
            </w:tcBorders>
          </w:tcPr>
          <w:p w14:paraId="617A9A8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378823D6"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7CD391F2"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5B92DC82"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4A88DDF7" w14:textId="77777777" w:rsidTr="00B369D1">
        <w:trPr>
          <w:trHeight w:hRule="exact" w:val="312"/>
        </w:trPr>
        <w:tc>
          <w:tcPr>
            <w:tcW w:w="345" w:type="dxa"/>
            <w:tcBorders>
              <w:top w:val="none" w:sz="0" w:space="0" w:color="020000"/>
              <w:left w:val="none" w:sz="0" w:space="0" w:color="020000"/>
              <w:bottom w:val="none" w:sz="0" w:space="0" w:color="020000"/>
              <w:right w:val="none" w:sz="0" w:space="0" w:color="020000"/>
            </w:tcBorders>
          </w:tcPr>
          <w:p w14:paraId="3DF5437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tcPr>
          <w:p w14:paraId="052B396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none" w:sz="0" w:space="0" w:color="020000"/>
              <w:left w:val="none" w:sz="0" w:space="0" w:color="020000"/>
              <w:bottom w:val="none" w:sz="0" w:space="0" w:color="020000"/>
              <w:right w:val="none" w:sz="0" w:space="0" w:color="020000"/>
            </w:tcBorders>
            <w:vAlign w:val="center"/>
          </w:tcPr>
          <w:p w14:paraId="6646DFB7" w14:textId="77777777" w:rsidR="008435AD" w:rsidRDefault="008435AD" w:rsidP="00B369D1">
            <w:pPr>
              <w:spacing w:before="118" w:line="189" w:lineRule="exact"/>
              <w:ind w:right="333"/>
              <w:jc w:val="right"/>
              <w:textAlignment w:val="baseline"/>
              <w:rPr>
                <w:rFonts w:ascii="Arial" w:eastAsia="Arial" w:hAnsi="Arial"/>
                <w:color w:val="000000"/>
                <w:sz w:val="18"/>
              </w:rPr>
            </w:pPr>
            <w:r>
              <w:rPr>
                <w:rFonts w:ascii="Arial" w:eastAsia="Arial" w:hAnsi="Arial"/>
                <w:color w:val="000000"/>
                <w:sz w:val="18"/>
              </w:rPr>
              <w:t>Financial</w:t>
            </w:r>
          </w:p>
        </w:tc>
        <w:tc>
          <w:tcPr>
            <w:tcW w:w="365" w:type="dxa"/>
            <w:tcBorders>
              <w:top w:val="none" w:sz="0" w:space="0" w:color="020000"/>
              <w:left w:val="none" w:sz="0" w:space="0" w:color="020000"/>
              <w:bottom w:val="none" w:sz="0" w:space="0" w:color="020000"/>
              <w:right w:val="none" w:sz="0" w:space="0" w:color="020000"/>
            </w:tcBorders>
          </w:tcPr>
          <w:p w14:paraId="48015682"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766089B2" w14:textId="77777777" w:rsidR="008435AD" w:rsidRDefault="008435AD" w:rsidP="00B369D1">
            <w:pPr>
              <w:spacing w:before="118" w:line="189" w:lineRule="exact"/>
              <w:ind w:right="-8"/>
              <w:jc w:val="right"/>
              <w:textAlignment w:val="baseline"/>
              <w:rPr>
                <w:rFonts w:ascii="Arial" w:eastAsia="Arial" w:hAnsi="Arial"/>
                <w:color w:val="000000"/>
                <w:spacing w:val="-29"/>
                <w:sz w:val="18"/>
              </w:rPr>
            </w:pPr>
            <w:r>
              <w:rPr>
                <w:rFonts w:ascii="Arial" w:eastAsia="Arial" w:hAnsi="Arial"/>
                <w:color w:val="000000"/>
                <w:spacing w:val="-29"/>
                <w:sz w:val="18"/>
              </w:rPr>
              <w:t>Total</w:t>
            </w:r>
          </w:p>
        </w:tc>
        <w:tc>
          <w:tcPr>
            <w:tcW w:w="389" w:type="dxa"/>
            <w:tcBorders>
              <w:top w:val="none" w:sz="0" w:space="0" w:color="020000"/>
              <w:left w:val="none" w:sz="0" w:space="0" w:color="020000"/>
              <w:bottom w:val="none" w:sz="0" w:space="0" w:color="020000"/>
              <w:right w:val="none" w:sz="0" w:space="0" w:color="020000"/>
            </w:tcBorders>
          </w:tcPr>
          <w:p w14:paraId="708F7503" w14:textId="77777777" w:rsidR="008435AD" w:rsidRDefault="008435AD" w:rsidP="00B369D1">
            <w:pPr>
              <w:textAlignment w:val="baseline"/>
              <w:rPr>
                <w:rFonts w:ascii="Arial" w:eastAsia="Arial" w:hAnsi="Arial"/>
                <w:color w:val="000000"/>
              </w:rPr>
            </w:pPr>
          </w:p>
        </w:tc>
      </w:tr>
      <w:tr w:rsidR="008435AD" w14:paraId="7DE4D1A0"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7FB8198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tcPr>
          <w:p w14:paraId="54B85736"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none" w:sz="0" w:space="0" w:color="020000"/>
              <w:left w:val="none" w:sz="0" w:space="0" w:color="020000"/>
              <w:bottom w:val="none" w:sz="0" w:space="0" w:color="020000"/>
              <w:right w:val="none" w:sz="0" w:space="0" w:color="020000"/>
            </w:tcBorders>
            <w:vAlign w:val="center"/>
          </w:tcPr>
          <w:p w14:paraId="3EF6A688" w14:textId="77777777" w:rsidR="008435AD" w:rsidRDefault="008435AD" w:rsidP="00B369D1">
            <w:pPr>
              <w:spacing w:line="179" w:lineRule="exact"/>
              <w:ind w:right="243"/>
              <w:jc w:val="right"/>
              <w:textAlignment w:val="baseline"/>
              <w:rPr>
                <w:rFonts w:ascii="Arial" w:eastAsia="Arial" w:hAnsi="Arial"/>
                <w:color w:val="000000"/>
                <w:sz w:val="18"/>
              </w:rPr>
            </w:pPr>
            <w:r>
              <w:rPr>
                <w:rFonts w:ascii="Arial" w:eastAsia="Arial" w:hAnsi="Arial"/>
                <w:color w:val="000000"/>
                <w:sz w:val="18"/>
              </w:rPr>
              <w:t>liabilities at</w:t>
            </w:r>
          </w:p>
        </w:tc>
        <w:tc>
          <w:tcPr>
            <w:tcW w:w="365" w:type="dxa"/>
            <w:tcBorders>
              <w:top w:val="none" w:sz="0" w:space="0" w:color="020000"/>
              <w:left w:val="none" w:sz="0" w:space="0" w:color="020000"/>
              <w:bottom w:val="none" w:sz="0" w:space="0" w:color="020000"/>
              <w:right w:val="none" w:sz="0" w:space="0" w:color="020000"/>
            </w:tcBorders>
          </w:tcPr>
          <w:p w14:paraId="175F892C"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471E27B0"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6AE56872"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44C90CBB"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4E4ADCD6"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tcPr>
          <w:p w14:paraId="2906E55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none" w:sz="0" w:space="0" w:color="020000"/>
              <w:left w:val="none" w:sz="0" w:space="0" w:color="020000"/>
              <w:bottom w:val="none" w:sz="0" w:space="0" w:color="020000"/>
              <w:right w:val="none" w:sz="0" w:space="0" w:color="020000"/>
            </w:tcBorders>
            <w:vAlign w:val="center"/>
          </w:tcPr>
          <w:p w14:paraId="089A2902" w14:textId="77777777" w:rsidR="008435AD" w:rsidRDefault="008435AD" w:rsidP="00B369D1">
            <w:pPr>
              <w:spacing w:line="184" w:lineRule="exact"/>
              <w:ind w:right="153"/>
              <w:jc w:val="right"/>
              <w:textAlignment w:val="baseline"/>
              <w:rPr>
                <w:rFonts w:ascii="Arial" w:eastAsia="Arial" w:hAnsi="Arial"/>
                <w:color w:val="000000"/>
                <w:sz w:val="18"/>
              </w:rPr>
            </w:pPr>
            <w:r>
              <w:rPr>
                <w:rFonts w:ascii="Arial" w:eastAsia="Arial" w:hAnsi="Arial"/>
                <w:color w:val="000000"/>
                <w:sz w:val="18"/>
              </w:rPr>
              <w:t>amortised cost</w:t>
            </w:r>
          </w:p>
        </w:tc>
        <w:tc>
          <w:tcPr>
            <w:tcW w:w="365" w:type="dxa"/>
            <w:tcBorders>
              <w:top w:val="none" w:sz="0" w:space="0" w:color="020000"/>
              <w:left w:val="none" w:sz="0" w:space="0" w:color="020000"/>
              <w:bottom w:val="none" w:sz="0" w:space="0" w:color="020000"/>
              <w:right w:val="none" w:sz="0" w:space="0" w:color="020000"/>
            </w:tcBorders>
          </w:tcPr>
          <w:p w14:paraId="1D23EDB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06647ED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58620E3D"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2169145E" w14:textId="77777777" w:rsidTr="00B369D1">
        <w:trPr>
          <w:trHeight w:hRule="exact" w:val="196"/>
        </w:trPr>
        <w:tc>
          <w:tcPr>
            <w:tcW w:w="345" w:type="dxa"/>
            <w:tcBorders>
              <w:top w:val="none" w:sz="0" w:space="0" w:color="020000"/>
              <w:left w:val="none" w:sz="0" w:space="0" w:color="020000"/>
              <w:bottom w:val="none" w:sz="0" w:space="0" w:color="020000"/>
              <w:right w:val="none" w:sz="0" w:space="0" w:color="020000"/>
            </w:tcBorders>
          </w:tcPr>
          <w:p w14:paraId="6FFA423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6ECB217A" w14:textId="77777777" w:rsidR="008435AD" w:rsidRDefault="008435AD" w:rsidP="00B369D1">
            <w:pPr>
              <w:spacing w:line="190" w:lineRule="exact"/>
              <w:ind w:left="77"/>
              <w:textAlignment w:val="baseline"/>
              <w:rPr>
                <w:rFonts w:ascii="Arial" w:eastAsia="Arial" w:hAnsi="Arial"/>
                <w:color w:val="000000"/>
                <w:sz w:val="18"/>
              </w:rPr>
            </w:pPr>
            <w:r>
              <w:rPr>
                <w:rFonts w:ascii="Arial" w:eastAsia="Arial" w:hAnsi="Arial"/>
                <w:color w:val="000000"/>
                <w:sz w:val="18"/>
              </w:rPr>
              <w:t>Loans from shareholder</w:t>
            </w:r>
          </w:p>
        </w:tc>
        <w:tc>
          <w:tcPr>
            <w:tcW w:w="2405" w:type="dxa"/>
            <w:tcBorders>
              <w:top w:val="none" w:sz="0" w:space="0" w:color="020000"/>
              <w:left w:val="none" w:sz="0" w:space="0" w:color="020000"/>
              <w:bottom w:val="none" w:sz="0" w:space="0" w:color="020000"/>
              <w:right w:val="none" w:sz="0" w:space="0" w:color="020000"/>
            </w:tcBorders>
            <w:vAlign w:val="center"/>
          </w:tcPr>
          <w:p w14:paraId="01D03BF0" w14:textId="77777777" w:rsidR="008435AD" w:rsidRDefault="008435AD" w:rsidP="00B369D1">
            <w:pPr>
              <w:spacing w:line="190" w:lineRule="exact"/>
              <w:ind w:right="153"/>
              <w:jc w:val="right"/>
              <w:textAlignment w:val="baseline"/>
              <w:rPr>
                <w:rFonts w:ascii="Arial" w:eastAsia="Arial" w:hAnsi="Arial"/>
                <w:color w:val="000000"/>
                <w:sz w:val="18"/>
              </w:rPr>
            </w:pPr>
            <w:r>
              <w:rPr>
                <w:rFonts w:ascii="Arial" w:eastAsia="Arial" w:hAnsi="Arial"/>
                <w:color w:val="000000"/>
                <w:sz w:val="18"/>
              </w:rPr>
              <w:t>419 062</w:t>
            </w:r>
          </w:p>
        </w:tc>
        <w:tc>
          <w:tcPr>
            <w:tcW w:w="365" w:type="dxa"/>
            <w:tcBorders>
              <w:top w:val="none" w:sz="0" w:space="0" w:color="020000"/>
              <w:left w:val="none" w:sz="0" w:space="0" w:color="020000"/>
              <w:bottom w:val="none" w:sz="0" w:space="0" w:color="020000"/>
              <w:right w:val="none" w:sz="0" w:space="0" w:color="020000"/>
            </w:tcBorders>
          </w:tcPr>
          <w:p w14:paraId="2C9807FB"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F76FEF4" w14:textId="77777777" w:rsidR="008435AD" w:rsidRDefault="008435AD" w:rsidP="00B369D1">
            <w:pPr>
              <w:spacing w:line="190" w:lineRule="exact"/>
              <w:jc w:val="right"/>
              <w:textAlignment w:val="baseline"/>
              <w:rPr>
                <w:rFonts w:ascii="Arial" w:eastAsia="Arial" w:hAnsi="Arial"/>
                <w:color w:val="000000"/>
                <w:sz w:val="18"/>
              </w:rPr>
            </w:pPr>
            <w:r>
              <w:rPr>
                <w:rFonts w:ascii="Arial" w:eastAsia="Arial" w:hAnsi="Arial"/>
                <w:color w:val="000000"/>
                <w:sz w:val="18"/>
              </w:rPr>
              <w:t>419</w:t>
            </w:r>
          </w:p>
        </w:tc>
        <w:tc>
          <w:tcPr>
            <w:tcW w:w="389" w:type="dxa"/>
            <w:tcBorders>
              <w:top w:val="none" w:sz="0" w:space="0" w:color="020000"/>
              <w:left w:val="none" w:sz="0" w:space="0" w:color="020000"/>
              <w:bottom w:val="none" w:sz="0" w:space="0" w:color="020000"/>
              <w:right w:val="none" w:sz="0" w:space="0" w:color="020000"/>
            </w:tcBorders>
            <w:vAlign w:val="center"/>
          </w:tcPr>
          <w:p w14:paraId="731FAE27" w14:textId="77777777" w:rsidR="008435AD" w:rsidRDefault="008435AD" w:rsidP="00B369D1">
            <w:pPr>
              <w:spacing w:line="190" w:lineRule="exact"/>
              <w:jc w:val="right"/>
              <w:textAlignment w:val="baseline"/>
              <w:rPr>
                <w:rFonts w:ascii="Arial" w:eastAsia="Arial" w:hAnsi="Arial"/>
                <w:color w:val="000000"/>
                <w:sz w:val="18"/>
              </w:rPr>
            </w:pPr>
            <w:r>
              <w:rPr>
                <w:rFonts w:ascii="Arial" w:eastAsia="Arial" w:hAnsi="Arial"/>
                <w:color w:val="000000"/>
                <w:sz w:val="18"/>
              </w:rPr>
              <w:t>062</w:t>
            </w:r>
          </w:p>
        </w:tc>
      </w:tr>
      <w:tr w:rsidR="008435AD" w14:paraId="5978765A"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573F19E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2AD1EF97" w14:textId="77777777" w:rsidR="008435AD" w:rsidRDefault="008435AD" w:rsidP="00B369D1">
            <w:pPr>
              <w:spacing w:line="180" w:lineRule="exact"/>
              <w:ind w:left="77"/>
              <w:textAlignment w:val="baseline"/>
              <w:rPr>
                <w:rFonts w:ascii="Arial" w:eastAsia="Arial" w:hAnsi="Arial"/>
                <w:color w:val="000000"/>
                <w:sz w:val="18"/>
              </w:rPr>
            </w:pPr>
            <w:r>
              <w:rPr>
                <w:rFonts w:ascii="Arial" w:eastAsia="Arial" w:hAnsi="Arial"/>
                <w:color w:val="000000"/>
                <w:sz w:val="18"/>
              </w:rPr>
              <w:t>Trade and other payables from exhange transactions</w:t>
            </w:r>
          </w:p>
        </w:tc>
        <w:tc>
          <w:tcPr>
            <w:tcW w:w="2405" w:type="dxa"/>
            <w:tcBorders>
              <w:top w:val="none" w:sz="0" w:space="0" w:color="020000"/>
              <w:left w:val="none" w:sz="0" w:space="0" w:color="020000"/>
              <w:bottom w:val="none" w:sz="0" w:space="0" w:color="020000"/>
              <w:right w:val="none" w:sz="0" w:space="0" w:color="020000"/>
            </w:tcBorders>
            <w:vAlign w:val="center"/>
          </w:tcPr>
          <w:p w14:paraId="52E13591" w14:textId="77777777" w:rsidR="008435AD" w:rsidRDefault="008435AD"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3 670 192</w:t>
            </w:r>
          </w:p>
        </w:tc>
        <w:tc>
          <w:tcPr>
            <w:tcW w:w="365" w:type="dxa"/>
            <w:tcBorders>
              <w:top w:val="none" w:sz="0" w:space="0" w:color="020000"/>
              <w:left w:val="none" w:sz="0" w:space="0" w:color="020000"/>
              <w:bottom w:val="none" w:sz="0" w:space="0" w:color="020000"/>
              <w:right w:val="none" w:sz="0" w:space="0" w:color="020000"/>
            </w:tcBorders>
            <w:vAlign w:val="center"/>
          </w:tcPr>
          <w:p w14:paraId="24D0E0FB"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3</w:t>
            </w:r>
          </w:p>
        </w:tc>
        <w:tc>
          <w:tcPr>
            <w:tcW w:w="344" w:type="dxa"/>
            <w:tcBorders>
              <w:top w:val="none" w:sz="0" w:space="0" w:color="020000"/>
              <w:left w:val="none" w:sz="0" w:space="0" w:color="020000"/>
              <w:bottom w:val="none" w:sz="0" w:space="0" w:color="020000"/>
              <w:right w:val="none" w:sz="0" w:space="0" w:color="020000"/>
            </w:tcBorders>
            <w:vAlign w:val="center"/>
          </w:tcPr>
          <w:p w14:paraId="7C53C6D6"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670</w:t>
            </w:r>
          </w:p>
        </w:tc>
        <w:tc>
          <w:tcPr>
            <w:tcW w:w="389" w:type="dxa"/>
            <w:tcBorders>
              <w:top w:val="none" w:sz="0" w:space="0" w:color="020000"/>
              <w:left w:val="none" w:sz="0" w:space="0" w:color="020000"/>
              <w:bottom w:val="none" w:sz="0" w:space="0" w:color="020000"/>
              <w:right w:val="none" w:sz="0" w:space="0" w:color="020000"/>
            </w:tcBorders>
            <w:vAlign w:val="center"/>
          </w:tcPr>
          <w:p w14:paraId="34FFEEC9"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192</w:t>
            </w:r>
          </w:p>
        </w:tc>
      </w:tr>
      <w:tr w:rsidR="008435AD" w14:paraId="5DC78D21" w14:textId="77777777" w:rsidTr="00B369D1">
        <w:trPr>
          <w:trHeight w:hRule="exact" w:val="269"/>
        </w:trPr>
        <w:tc>
          <w:tcPr>
            <w:tcW w:w="345" w:type="dxa"/>
            <w:tcBorders>
              <w:top w:val="none" w:sz="0" w:space="0" w:color="020000"/>
              <w:left w:val="none" w:sz="0" w:space="0" w:color="020000"/>
              <w:bottom w:val="none" w:sz="0" w:space="0" w:color="020000"/>
              <w:right w:val="none" w:sz="0" w:space="0" w:color="020000"/>
            </w:tcBorders>
          </w:tcPr>
          <w:p w14:paraId="7D6132A8"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14E160AD" w14:textId="77777777" w:rsidR="008435AD" w:rsidRDefault="008435AD" w:rsidP="00B369D1">
            <w:pPr>
              <w:spacing w:after="54" w:line="194" w:lineRule="exact"/>
              <w:ind w:left="77"/>
              <w:textAlignment w:val="baseline"/>
              <w:rPr>
                <w:rFonts w:ascii="Arial" w:eastAsia="Arial" w:hAnsi="Arial"/>
                <w:color w:val="000000"/>
                <w:sz w:val="18"/>
              </w:rPr>
            </w:pPr>
            <w:r>
              <w:rPr>
                <w:rFonts w:ascii="Arial" w:eastAsia="Arial" w:hAnsi="Arial"/>
                <w:color w:val="000000"/>
                <w:sz w:val="18"/>
              </w:rPr>
              <w:t>Bank overdraft</w:t>
            </w:r>
          </w:p>
        </w:tc>
        <w:tc>
          <w:tcPr>
            <w:tcW w:w="2405" w:type="dxa"/>
            <w:tcBorders>
              <w:top w:val="none" w:sz="0" w:space="0" w:color="020000"/>
              <w:left w:val="none" w:sz="0" w:space="0" w:color="020000"/>
              <w:bottom w:val="single" w:sz="7" w:space="0" w:color="000000"/>
              <w:right w:val="none" w:sz="0" w:space="0" w:color="020000"/>
            </w:tcBorders>
            <w:vAlign w:val="center"/>
          </w:tcPr>
          <w:p w14:paraId="25469A40" w14:textId="77777777" w:rsidR="008435AD" w:rsidRDefault="008435AD" w:rsidP="00B369D1">
            <w:pPr>
              <w:spacing w:after="47" w:line="194" w:lineRule="exact"/>
              <w:ind w:right="153"/>
              <w:jc w:val="right"/>
              <w:textAlignment w:val="baseline"/>
              <w:rPr>
                <w:rFonts w:ascii="Arial" w:eastAsia="Arial" w:hAnsi="Arial"/>
                <w:color w:val="000000"/>
                <w:sz w:val="18"/>
              </w:rPr>
            </w:pPr>
            <w:r>
              <w:rPr>
                <w:rFonts w:ascii="Arial" w:eastAsia="Arial" w:hAnsi="Arial"/>
                <w:color w:val="000000"/>
                <w:sz w:val="18"/>
              </w:rPr>
              <w:t>2 301</w:t>
            </w:r>
          </w:p>
        </w:tc>
        <w:tc>
          <w:tcPr>
            <w:tcW w:w="365" w:type="dxa"/>
            <w:tcBorders>
              <w:top w:val="none" w:sz="0" w:space="0" w:color="020000"/>
              <w:left w:val="none" w:sz="0" w:space="0" w:color="020000"/>
              <w:bottom w:val="single" w:sz="7" w:space="0" w:color="000000"/>
              <w:right w:val="none" w:sz="0" w:space="0" w:color="020000"/>
            </w:tcBorders>
          </w:tcPr>
          <w:p w14:paraId="2098551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0F04B337" w14:textId="77777777" w:rsidR="008435AD" w:rsidRDefault="008435AD" w:rsidP="00B369D1">
            <w:pPr>
              <w:spacing w:after="47" w:line="194"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single" w:sz="7" w:space="0" w:color="000000"/>
              <w:right w:val="none" w:sz="0" w:space="0" w:color="020000"/>
            </w:tcBorders>
            <w:vAlign w:val="center"/>
          </w:tcPr>
          <w:p w14:paraId="425BFB61" w14:textId="77777777" w:rsidR="008435AD" w:rsidRDefault="008435AD" w:rsidP="00B369D1">
            <w:pPr>
              <w:spacing w:after="47" w:line="194" w:lineRule="exact"/>
              <w:jc w:val="right"/>
              <w:textAlignment w:val="baseline"/>
              <w:rPr>
                <w:rFonts w:ascii="Arial" w:eastAsia="Arial" w:hAnsi="Arial"/>
                <w:color w:val="000000"/>
                <w:sz w:val="18"/>
              </w:rPr>
            </w:pPr>
            <w:r>
              <w:rPr>
                <w:rFonts w:ascii="Arial" w:eastAsia="Arial" w:hAnsi="Arial"/>
                <w:color w:val="000000"/>
                <w:sz w:val="18"/>
              </w:rPr>
              <w:t>301</w:t>
            </w:r>
          </w:p>
        </w:tc>
      </w:tr>
      <w:tr w:rsidR="008435AD" w14:paraId="0558C033" w14:textId="77777777" w:rsidTr="00B369D1">
        <w:trPr>
          <w:trHeight w:hRule="exact" w:val="278"/>
        </w:trPr>
        <w:tc>
          <w:tcPr>
            <w:tcW w:w="345" w:type="dxa"/>
            <w:tcBorders>
              <w:top w:val="none" w:sz="0" w:space="0" w:color="020000"/>
              <w:left w:val="none" w:sz="0" w:space="0" w:color="020000"/>
              <w:bottom w:val="none" w:sz="0" w:space="0" w:color="020000"/>
              <w:right w:val="none" w:sz="0" w:space="0" w:color="020000"/>
            </w:tcBorders>
          </w:tcPr>
          <w:p w14:paraId="4B7E237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4123B5CB"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1202089C" w14:textId="77777777" w:rsidR="008435AD" w:rsidRDefault="008435AD" w:rsidP="00B369D1">
            <w:pPr>
              <w:spacing w:after="35" w:line="202" w:lineRule="exact"/>
              <w:ind w:right="153"/>
              <w:jc w:val="right"/>
              <w:textAlignment w:val="baseline"/>
              <w:rPr>
                <w:rFonts w:ascii="Arial" w:eastAsia="Arial" w:hAnsi="Arial"/>
                <w:b/>
                <w:color w:val="000000"/>
                <w:sz w:val="18"/>
              </w:rPr>
            </w:pPr>
            <w:r>
              <w:rPr>
                <w:rFonts w:ascii="Arial" w:eastAsia="Arial" w:hAnsi="Arial"/>
                <w:b/>
                <w:color w:val="000000"/>
                <w:sz w:val="18"/>
              </w:rPr>
              <w:t>4 091 555</w:t>
            </w:r>
          </w:p>
        </w:tc>
        <w:tc>
          <w:tcPr>
            <w:tcW w:w="365" w:type="dxa"/>
            <w:tcBorders>
              <w:top w:val="single" w:sz="7" w:space="0" w:color="000000"/>
              <w:left w:val="none" w:sz="0" w:space="0" w:color="020000"/>
              <w:bottom w:val="single" w:sz="7" w:space="0" w:color="000000"/>
              <w:right w:val="none" w:sz="0" w:space="0" w:color="020000"/>
            </w:tcBorders>
            <w:vAlign w:val="center"/>
          </w:tcPr>
          <w:p w14:paraId="731116AB" w14:textId="77777777" w:rsidR="008435AD" w:rsidRDefault="008435AD" w:rsidP="00B369D1">
            <w:pPr>
              <w:spacing w:after="35" w:line="202" w:lineRule="exact"/>
              <w:jc w:val="right"/>
              <w:textAlignment w:val="baseline"/>
              <w:rPr>
                <w:rFonts w:ascii="Arial" w:eastAsia="Arial" w:hAnsi="Arial"/>
                <w:b/>
                <w:color w:val="000000"/>
                <w:sz w:val="18"/>
              </w:rPr>
            </w:pPr>
            <w:r>
              <w:rPr>
                <w:rFonts w:ascii="Arial" w:eastAsia="Arial" w:hAnsi="Arial"/>
                <w:b/>
                <w:color w:val="000000"/>
                <w:sz w:val="18"/>
              </w:rPr>
              <w:t>4</w:t>
            </w:r>
          </w:p>
        </w:tc>
        <w:tc>
          <w:tcPr>
            <w:tcW w:w="344" w:type="dxa"/>
            <w:tcBorders>
              <w:top w:val="single" w:sz="7" w:space="0" w:color="000000"/>
              <w:left w:val="none" w:sz="0" w:space="0" w:color="020000"/>
              <w:bottom w:val="single" w:sz="7" w:space="0" w:color="000000"/>
              <w:right w:val="none" w:sz="0" w:space="0" w:color="020000"/>
            </w:tcBorders>
            <w:vAlign w:val="center"/>
          </w:tcPr>
          <w:p w14:paraId="719FA1B1" w14:textId="77777777" w:rsidR="008435AD" w:rsidRDefault="008435AD" w:rsidP="00B369D1">
            <w:pPr>
              <w:spacing w:after="34" w:line="202" w:lineRule="exact"/>
              <w:jc w:val="right"/>
              <w:textAlignment w:val="baseline"/>
              <w:rPr>
                <w:rFonts w:ascii="Arial" w:eastAsia="Arial" w:hAnsi="Arial"/>
                <w:b/>
                <w:color w:val="000000"/>
                <w:sz w:val="18"/>
              </w:rPr>
            </w:pPr>
            <w:r>
              <w:rPr>
                <w:rFonts w:ascii="Arial" w:eastAsia="Arial" w:hAnsi="Arial"/>
                <w:b/>
                <w:color w:val="000000"/>
                <w:sz w:val="18"/>
              </w:rPr>
              <w:t>091</w:t>
            </w:r>
          </w:p>
        </w:tc>
        <w:tc>
          <w:tcPr>
            <w:tcW w:w="389" w:type="dxa"/>
            <w:tcBorders>
              <w:top w:val="single" w:sz="7" w:space="0" w:color="000000"/>
              <w:left w:val="none" w:sz="0" w:space="0" w:color="020000"/>
              <w:bottom w:val="single" w:sz="7" w:space="0" w:color="000000"/>
              <w:right w:val="none" w:sz="0" w:space="0" w:color="020000"/>
            </w:tcBorders>
            <w:vAlign w:val="center"/>
          </w:tcPr>
          <w:p w14:paraId="140B0202" w14:textId="77777777" w:rsidR="008435AD" w:rsidRDefault="008435AD" w:rsidP="00B369D1">
            <w:pPr>
              <w:spacing w:before="31" w:after="31" w:line="202" w:lineRule="exact"/>
              <w:jc w:val="right"/>
              <w:textAlignment w:val="baseline"/>
              <w:rPr>
                <w:rFonts w:ascii="Arial" w:eastAsia="Arial" w:hAnsi="Arial"/>
                <w:b/>
                <w:color w:val="000000"/>
                <w:sz w:val="18"/>
              </w:rPr>
            </w:pPr>
            <w:r>
              <w:rPr>
                <w:rFonts w:ascii="Arial" w:eastAsia="Arial" w:hAnsi="Arial"/>
                <w:b/>
                <w:color w:val="000000"/>
                <w:sz w:val="18"/>
              </w:rPr>
              <w:t>555</w:t>
            </w:r>
          </w:p>
        </w:tc>
      </w:tr>
      <w:tr w:rsidR="008435AD" w14:paraId="0E938986" w14:textId="77777777" w:rsidTr="00B369D1">
        <w:trPr>
          <w:trHeight w:hRule="exact" w:val="524"/>
        </w:trPr>
        <w:tc>
          <w:tcPr>
            <w:tcW w:w="345" w:type="dxa"/>
            <w:tcBorders>
              <w:top w:val="none" w:sz="0" w:space="0" w:color="020000"/>
              <w:left w:val="none" w:sz="0" w:space="0" w:color="020000"/>
              <w:bottom w:val="none" w:sz="0" w:space="0" w:color="020000"/>
              <w:right w:val="none" w:sz="0" w:space="0" w:color="020000"/>
            </w:tcBorders>
            <w:vAlign w:val="center"/>
          </w:tcPr>
          <w:p w14:paraId="38D22438" w14:textId="77777777" w:rsidR="008435AD" w:rsidRDefault="008435AD" w:rsidP="00B369D1">
            <w:pPr>
              <w:tabs>
                <w:tab w:val="decimal" w:pos="216"/>
              </w:tabs>
              <w:spacing w:before="224" w:after="93" w:line="202" w:lineRule="exact"/>
              <w:textAlignment w:val="baseline"/>
              <w:rPr>
                <w:rFonts w:ascii="Arial" w:eastAsia="Arial" w:hAnsi="Arial"/>
                <w:b/>
                <w:color w:val="000000"/>
                <w:sz w:val="18"/>
              </w:rPr>
            </w:pPr>
            <w:r>
              <w:rPr>
                <w:rFonts w:ascii="Arial" w:eastAsia="Arial" w:hAnsi="Arial"/>
                <w:b/>
                <w:color w:val="000000"/>
                <w:sz w:val="18"/>
              </w:rPr>
              <w:t>21.</w:t>
            </w:r>
          </w:p>
        </w:tc>
        <w:tc>
          <w:tcPr>
            <w:tcW w:w="6000" w:type="dxa"/>
            <w:tcBorders>
              <w:top w:val="single" w:sz="7" w:space="0" w:color="000000"/>
              <w:left w:val="none" w:sz="0" w:space="0" w:color="020000"/>
              <w:bottom w:val="none" w:sz="0" w:space="0" w:color="020000"/>
              <w:right w:val="none" w:sz="0" w:space="0" w:color="020000"/>
            </w:tcBorders>
            <w:vAlign w:val="center"/>
          </w:tcPr>
          <w:p w14:paraId="70C43AF4" w14:textId="77777777" w:rsidR="008435AD" w:rsidRDefault="008435AD" w:rsidP="00B369D1">
            <w:pPr>
              <w:spacing w:before="226" w:after="91" w:line="202" w:lineRule="exact"/>
              <w:ind w:left="77"/>
              <w:textAlignment w:val="baseline"/>
              <w:rPr>
                <w:rFonts w:ascii="Arial" w:eastAsia="Arial" w:hAnsi="Arial"/>
                <w:b/>
                <w:color w:val="000000"/>
                <w:sz w:val="18"/>
              </w:rPr>
            </w:pPr>
            <w:r>
              <w:rPr>
                <w:rFonts w:ascii="Arial" w:eastAsia="Arial" w:hAnsi="Arial"/>
                <w:b/>
                <w:color w:val="000000"/>
                <w:sz w:val="18"/>
              </w:rPr>
              <w:t>Revenue</w:t>
            </w:r>
          </w:p>
        </w:tc>
        <w:tc>
          <w:tcPr>
            <w:tcW w:w="2405" w:type="dxa"/>
            <w:tcBorders>
              <w:top w:val="single" w:sz="7" w:space="0" w:color="000000"/>
              <w:left w:val="none" w:sz="0" w:space="0" w:color="020000"/>
              <w:bottom w:val="none" w:sz="0" w:space="0" w:color="020000"/>
              <w:right w:val="none" w:sz="0" w:space="0" w:color="020000"/>
            </w:tcBorders>
          </w:tcPr>
          <w:p w14:paraId="33168ED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03728CAD"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5C8B6FA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6C4783A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14C254DD" w14:textId="77777777" w:rsidTr="00B369D1">
        <w:trPr>
          <w:trHeight w:hRule="exact" w:val="307"/>
        </w:trPr>
        <w:tc>
          <w:tcPr>
            <w:tcW w:w="345" w:type="dxa"/>
            <w:tcBorders>
              <w:top w:val="none" w:sz="0" w:space="0" w:color="020000"/>
              <w:left w:val="none" w:sz="0" w:space="0" w:color="020000"/>
              <w:bottom w:val="none" w:sz="0" w:space="0" w:color="020000"/>
              <w:right w:val="none" w:sz="0" w:space="0" w:color="020000"/>
            </w:tcBorders>
          </w:tcPr>
          <w:p w14:paraId="4D0F8EF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68EC0619" w14:textId="77777777" w:rsidR="008435AD" w:rsidRDefault="008435AD" w:rsidP="00B369D1">
            <w:pPr>
              <w:spacing w:before="113" w:line="184" w:lineRule="exact"/>
              <w:ind w:left="77"/>
              <w:textAlignment w:val="baseline"/>
              <w:rPr>
                <w:rFonts w:ascii="Arial" w:eastAsia="Arial" w:hAnsi="Arial"/>
                <w:color w:val="000000"/>
                <w:sz w:val="18"/>
              </w:rPr>
            </w:pPr>
            <w:r>
              <w:rPr>
                <w:rFonts w:ascii="Arial" w:eastAsia="Arial" w:hAnsi="Arial"/>
                <w:color w:val="000000"/>
                <w:sz w:val="18"/>
              </w:rPr>
              <w:t>Sale of electricity</w:t>
            </w:r>
          </w:p>
        </w:tc>
        <w:tc>
          <w:tcPr>
            <w:tcW w:w="2405" w:type="dxa"/>
            <w:tcBorders>
              <w:top w:val="none" w:sz="0" w:space="0" w:color="020000"/>
              <w:left w:val="none" w:sz="0" w:space="0" w:color="020000"/>
              <w:bottom w:val="none" w:sz="0" w:space="0" w:color="020000"/>
              <w:right w:val="none" w:sz="0" w:space="0" w:color="020000"/>
            </w:tcBorders>
            <w:vAlign w:val="center"/>
          </w:tcPr>
          <w:p w14:paraId="41B2D6A8" w14:textId="77777777" w:rsidR="008435AD" w:rsidRDefault="008435AD" w:rsidP="00B369D1">
            <w:pPr>
              <w:spacing w:before="113" w:line="184" w:lineRule="exact"/>
              <w:ind w:right="153"/>
              <w:jc w:val="right"/>
              <w:textAlignment w:val="baseline"/>
              <w:rPr>
                <w:rFonts w:ascii="Arial" w:eastAsia="Arial" w:hAnsi="Arial"/>
                <w:color w:val="000000"/>
                <w:sz w:val="18"/>
              </w:rPr>
            </w:pPr>
            <w:r>
              <w:rPr>
                <w:rFonts w:ascii="Arial" w:eastAsia="Arial" w:hAnsi="Arial"/>
                <w:color w:val="000000"/>
                <w:sz w:val="18"/>
              </w:rPr>
              <w:t>14 158 610</w:t>
            </w:r>
          </w:p>
        </w:tc>
        <w:tc>
          <w:tcPr>
            <w:tcW w:w="365" w:type="dxa"/>
            <w:tcBorders>
              <w:top w:val="none" w:sz="0" w:space="0" w:color="020000"/>
              <w:left w:val="none" w:sz="0" w:space="0" w:color="020000"/>
              <w:bottom w:val="none" w:sz="0" w:space="0" w:color="020000"/>
              <w:right w:val="none" w:sz="0" w:space="0" w:color="020000"/>
            </w:tcBorders>
            <w:vAlign w:val="center"/>
          </w:tcPr>
          <w:p w14:paraId="04E1C240" w14:textId="77777777" w:rsidR="008435AD" w:rsidRDefault="008435AD" w:rsidP="00B369D1">
            <w:pPr>
              <w:spacing w:before="113" w:line="184" w:lineRule="exact"/>
              <w:jc w:val="right"/>
              <w:textAlignment w:val="baseline"/>
              <w:rPr>
                <w:rFonts w:ascii="Arial" w:eastAsia="Arial" w:hAnsi="Arial"/>
                <w:color w:val="000000"/>
                <w:sz w:val="18"/>
              </w:rPr>
            </w:pPr>
            <w:r>
              <w:rPr>
                <w:rFonts w:ascii="Arial" w:eastAsia="Arial" w:hAnsi="Arial"/>
                <w:color w:val="000000"/>
                <w:sz w:val="18"/>
              </w:rPr>
              <w:t>12</w:t>
            </w:r>
          </w:p>
        </w:tc>
        <w:tc>
          <w:tcPr>
            <w:tcW w:w="344" w:type="dxa"/>
            <w:tcBorders>
              <w:top w:val="none" w:sz="0" w:space="0" w:color="020000"/>
              <w:left w:val="none" w:sz="0" w:space="0" w:color="020000"/>
              <w:bottom w:val="none" w:sz="0" w:space="0" w:color="020000"/>
              <w:right w:val="none" w:sz="0" w:space="0" w:color="020000"/>
            </w:tcBorders>
            <w:vAlign w:val="center"/>
          </w:tcPr>
          <w:p w14:paraId="63E5D535" w14:textId="77777777" w:rsidR="008435AD" w:rsidRDefault="008435AD" w:rsidP="00B369D1">
            <w:pPr>
              <w:spacing w:before="113" w:line="184" w:lineRule="exact"/>
              <w:jc w:val="right"/>
              <w:textAlignment w:val="baseline"/>
              <w:rPr>
                <w:rFonts w:ascii="Arial" w:eastAsia="Arial" w:hAnsi="Arial"/>
                <w:color w:val="000000"/>
                <w:sz w:val="18"/>
              </w:rPr>
            </w:pPr>
            <w:r>
              <w:rPr>
                <w:rFonts w:ascii="Arial" w:eastAsia="Arial" w:hAnsi="Arial"/>
                <w:color w:val="000000"/>
                <w:sz w:val="18"/>
              </w:rPr>
              <w:t>892</w:t>
            </w:r>
          </w:p>
        </w:tc>
        <w:tc>
          <w:tcPr>
            <w:tcW w:w="389" w:type="dxa"/>
            <w:tcBorders>
              <w:top w:val="none" w:sz="0" w:space="0" w:color="020000"/>
              <w:left w:val="none" w:sz="0" w:space="0" w:color="020000"/>
              <w:bottom w:val="none" w:sz="0" w:space="0" w:color="020000"/>
              <w:right w:val="none" w:sz="0" w:space="0" w:color="020000"/>
            </w:tcBorders>
            <w:vAlign w:val="center"/>
          </w:tcPr>
          <w:p w14:paraId="033148CB" w14:textId="77777777" w:rsidR="008435AD" w:rsidRDefault="008435AD" w:rsidP="00B369D1">
            <w:pPr>
              <w:spacing w:before="113" w:line="184" w:lineRule="exact"/>
              <w:jc w:val="right"/>
              <w:textAlignment w:val="baseline"/>
              <w:rPr>
                <w:rFonts w:ascii="Arial" w:eastAsia="Arial" w:hAnsi="Arial"/>
                <w:color w:val="000000"/>
                <w:sz w:val="18"/>
              </w:rPr>
            </w:pPr>
            <w:r>
              <w:rPr>
                <w:rFonts w:ascii="Arial" w:eastAsia="Arial" w:hAnsi="Arial"/>
                <w:color w:val="000000"/>
                <w:sz w:val="18"/>
              </w:rPr>
              <w:t>262</w:t>
            </w:r>
          </w:p>
        </w:tc>
      </w:tr>
      <w:tr w:rsidR="008435AD" w14:paraId="7C637719" w14:textId="77777777" w:rsidTr="00B369D1">
        <w:trPr>
          <w:trHeight w:hRule="exact" w:val="264"/>
        </w:trPr>
        <w:tc>
          <w:tcPr>
            <w:tcW w:w="345" w:type="dxa"/>
            <w:tcBorders>
              <w:top w:val="none" w:sz="0" w:space="0" w:color="020000"/>
              <w:left w:val="none" w:sz="0" w:space="0" w:color="020000"/>
              <w:bottom w:val="none" w:sz="0" w:space="0" w:color="020000"/>
              <w:right w:val="none" w:sz="0" w:space="0" w:color="020000"/>
            </w:tcBorders>
          </w:tcPr>
          <w:p w14:paraId="7E3E4FD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3789ECBB" w14:textId="77777777" w:rsidR="008435AD" w:rsidRDefault="008435AD" w:rsidP="00B369D1">
            <w:pPr>
              <w:spacing w:after="43" w:line="194" w:lineRule="exact"/>
              <w:ind w:left="77"/>
              <w:textAlignment w:val="baseline"/>
              <w:rPr>
                <w:rFonts w:ascii="Arial" w:eastAsia="Arial" w:hAnsi="Arial"/>
                <w:color w:val="000000"/>
                <w:sz w:val="18"/>
              </w:rPr>
            </w:pPr>
            <w:r>
              <w:rPr>
                <w:rFonts w:ascii="Arial" w:eastAsia="Arial" w:hAnsi="Arial"/>
                <w:color w:val="000000"/>
                <w:sz w:val="18"/>
              </w:rPr>
              <w:t>New service connections</w:t>
            </w:r>
          </w:p>
        </w:tc>
        <w:tc>
          <w:tcPr>
            <w:tcW w:w="2405" w:type="dxa"/>
            <w:tcBorders>
              <w:top w:val="none" w:sz="0" w:space="0" w:color="020000"/>
              <w:left w:val="none" w:sz="0" w:space="0" w:color="020000"/>
              <w:bottom w:val="single" w:sz="7" w:space="0" w:color="000000"/>
              <w:right w:val="none" w:sz="0" w:space="0" w:color="020000"/>
            </w:tcBorders>
            <w:vAlign w:val="center"/>
          </w:tcPr>
          <w:p w14:paraId="414BA510" w14:textId="77777777" w:rsidR="008435AD" w:rsidRDefault="008435AD" w:rsidP="00B369D1">
            <w:pPr>
              <w:spacing w:after="37" w:line="194" w:lineRule="exact"/>
              <w:ind w:right="153"/>
              <w:jc w:val="right"/>
              <w:textAlignment w:val="baseline"/>
              <w:rPr>
                <w:rFonts w:ascii="Arial" w:eastAsia="Arial" w:hAnsi="Arial"/>
                <w:color w:val="000000"/>
                <w:sz w:val="18"/>
              </w:rPr>
            </w:pPr>
            <w:r>
              <w:rPr>
                <w:rFonts w:ascii="Arial" w:eastAsia="Arial" w:hAnsi="Arial"/>
                <w:color w:val="000000"/>
                <w:sz w:val="18"/>
              </w:rPr>
              <w:t>90 312</w:t>
            </w:r>
          </w:p>
        </w:tc>
        <w:tc>
          <w:tcPr>
            <w:tcW w:w="365" w:type="dxa"/>
            <w:tcBorders>
              <w:top w:val="none" w:sz="0" w:space="0" w:color="020000"/>
              <w:left w:val="none" w:sz="0" w:space="0" w:color="020000"/>
              <w:bottom w:val="single" w:sz="7" w:space="0" w:color="000000"/>
              <w:right w:val="none" w:sz="0" w:space="0" w:color="020000"/>
            </w:tcBorders>
          </w:tcPr>
          <w:p w14:paraId="0E083C92"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6D0853C6" w14:textId="77777777" w:rsidR="008435AD" w:rsidRDefault="008435AD" w:rsidP="00B369D1">
            <w:pPr>
              <w:spacing w:after="37" w:line="194" w:lineRule="exact"/>
              <w:jc w:val="right"/>
              <w:textAlignment w:val="baseline"/>
              <w:rPr>
                <w:rFonts w:ascii="Arial" w:eastAsia="Arial" w:hAnsi="Arial"/>
                <w:color w:val="000000"/>
                <w:sz w:val="18"/>
              </w:rPr>
            </w:pPr>
            <w:r>
              <w:rPr>
                <w:rFonts w:ascii="Arial" w:eastAsia="Arial" w:hAnsi="Arial"/>
                <w:color w:val="000000"/>
                <w:sz w:val="18"/>
              </w:rPr>
              <w:t>212</w:t>
            </w:r>
          </w:p>
        </w:tc>
        <w:tc>
          <w:tcPr>
            <w:tcW w:w="389" w:type="dxa"/>
            <w:tcBorders>
              <w:top w:val="none" w:sz="0" w:space="0" w:color="020000"/>
              <w:left w:val="none" w:sz="0" w:space="0" w:color="020000"/>
              <w:bottom w:val="single" w:sz="7" w:space="0" w:color="000000"/>
              <w:right w:val="none" w:sz="0" w:space="0" w:color="020000"/>
            </w:tcBorders>
            <w:vAlign w:val="center"/>
          </w:tcPr>
          <w:p w14:paraId="7382CF9C" w14:textId="77777777" w:rsidR="008435AD" w:rsidRDefault="008435AD"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980</w:t>
            </w:r>
          </w:p>
        </w:tc>
      </w:tr>
      <w:tr w:rsidR="008435AD" w14:paraId="32FB7943" w14:textId="77777777" w:rsidTr="00B369D1">
        <w:trPr>
          <w:trHeight w:hRule="exact" w:val="278"/>
        </w:trPr>
        <w:tc>
          <w:tcPr>
            <w:tcW w:w="345" w:type="dxa"/>
            <w:tcBorders>
              <w:top w:val="none" w:sz="0" w:space="0" w:color="020000"/>
              <w:left w:val="none" w:sz="0" w:space="0" w:color="020000"/>
              <w:bottom w:val="none" w:sz="0" w:space="0" w:color="020000"/>
              <w:right w:val="none" w:sz="0" w:space="0" w:color="020000"/>
            </w:tcBorders>
          </w:tcPr>
          <w:p w14:paraId="0EDCFBC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4EB411A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6D171ADF" w14:textId="77777777" w:rsidR="008435AD" w:rsidRDefault="008435AD" w:rsidP="00B369D1">
            <w:pPr>
              <w:spacing w:before="31" w:after="40" w:line="202" w:lineRule="exact"/>
              <w:ind w:right="153"/>
              <w:jc w:val="right"/>
              <w:textAlignment w:val="baseline"/>
              <w:rPr>
                <w:rFonts w:ascii="Arial" w:eastAsia="Arial" w:hAnsi="Arial"/>
                <w:b/>
                <w:color w:val="000000"/>
                <w:sz w:val="18"/>
              </w:rPr>
            </w:pPr>
            <w:r>
              <w:rPr>
                <w:rFonts w:ascii="Arial" w:eastAsia="Arial" w:hAnsi="Arial"/>
                <w:b/>
                <w:color w:val="000000"/>
                <w:sz w:val="18"/>
              </w:rPr>
              <w:t>14 248 922</w:t>
            </w:r>
          </w:p>
        </w:tc>
        <w:tc>
          <w:tcPr>
            <w:tcW w:w="365" w:type="dxa"/>
            <w:tcBorders>
              <w:top w:val="single" w:sz="7" w:space="0" w:color="000000"/>
              <w:left w:val="none" w:sz="0" w:space="0" w:color="020000"/>
              <w:bottom w:val="single" w:sz="7" w:space="0" w:color="000000"/>
              <w:right w:val="none" w:sz="0" w:space="0" w:color="020000"/>
            </w:tcBorders>
            <w:vAlign w:val="center"/>
          </w:tcPr>
          <w:p w14:paraId="2A6ED4F9" w14:textId="77777777" w:rsidR="008435AD" w:rsidRDefault="008435AD" w:rsidP="00B369D1">
            <w:pPr>
              <w:spacing w:before="31" w:after="40" w:line="202" w:lineRule="exact"/>
              <w:jc w:val="right"/>
              <w:textAlignment w:val="baseline"/>
              <w:rPr>
                <w:rFonts w:ascii="Arial" w:eastAsia="Arial" w:hAnsi="Arial"/>
                <w:b/>
                <w:color w:val="000000"/>
                <w:sz w:val="18"/>
              </w:rPr>
            </w:pPr>
            <w:r>
              <w:rPr>
                <w:rFonts w:ascii="Arial" w:eastAsia="Arial" w:hAnsi="Arial"/>
                <w:b/>
                <w:color w:val="000000"/>
                <w:sz w:val="18"/>
              </w:rPr>
              <w:t>13</w:t>
            </w:r>
          </w:p>
        </w:tc>
        <w:tc>
          <w:tcPr>
            <w:tcW w:w="344" w:type="dxa"/>
            <w:tcBorders>
              <w:top w:val="single" w:sz="7" w:space="0" w:color="000000"/>
              <w:left w:val="none" w:sz="0" w:space="0" w:color="020000"/>
              <w:bottom w:val="single" w:sz="7" w:space="0" w:color="000000"/>
              <w:right w:val="none" w:sz="0" w:space="0" w:color="020000"/>
            </w:tcBorders>
            <w:vAlign w:val="center"/>
          </w:tcPr>
          <w:p w14:paraId="78ED26F3" w14:textId="77777777" w:rsidR="008435AD" w:rsidRDefault="008435AD" w:rsidP="00B369D1">
            <w:pPr>
              <w:spacing w:before="31" w:after="40" w:line="202" w:lineRule="exact"/>
              <w:jc w:val="right"/>
              <w:textAlignment w:val="baseline"/>
              <w:rPr>
                <w:rFonts w:ascii="Arial" w:eastAsia="Arial" w:hAnsi="Arial"/>
                <w:b/>
                <w:color w:val="000000"/>
                <w:sz w:val="18"/>
              </w:rPr>
            </w:pPr>
            <w:r>
              <w:rPr>
                <w:rFonts w:ascii="Arial" w:eastAsia="Arial" w:hAnsi="Arial"/>
                <w:b/>
                <w:color w:val="000000"/>
                <w:sz w:val="18"/>
              </w:rPr>
              <w:t>105</w:t>
            </w:r>
          </w:p>
        </w:tc>
        <w:tc>
          <w:tcPr>
            <w:tcW w:w="389" w:type="dxa"/>
            <w:tcBorders>
              <w:top w:val="single" w:sz="7" w:space="0" w:color="000000"/>
              <w:left w:val="none" w:sz="0" w:space="0" w:color="020000"/>
              <w:bottom w:val="single" w:sz="7" w:space="0" w:color="000000"/>
              <w:right w:val="none" w:sz="0" w:space="0" w:color="020000"/>
            </w:tcBorders>
            <w:vAlign w:val="center"/>
          </w:tcPr>
          <w:p w14:paraId="3CFC37F5" w14:textId="77777777" w:rsidR="008435AD" w:rsidRDefault="008435AD" w:rsidP="00B369D1">
            <w:pPr>
              <w:spacing w:before="31" w:after="40" w:line="202" w:lineRule="exact"/>
              <w:jc w:val="right"/>
              <w:textAlignment w:val="baseline"/>
              <w:rPr>
                <w:rFonts w:ascii="Arial" w:eastAsia="Arial" w:hAnsi="Arial"/>
                <w:b/>
                <w:color w:val="000000"/>
                <w:sz w:val="18"/>
              </w:rPr>
            </w:pPr>
            <w:r>
              <w:rPr>
                <w:rFonts w:ascii="Arial" w:eastAsia="Arial" w:hAnsi="Arial"/>
                <w:b/>
                <w:color w:val="000000"/>
                <w:sz w:val="18"/>
              </w:rPr>
              <w:t>242</w:t>
            </w:r>
          </w:p>
        </w:tc>
      </w:tr>
      <w:tr w:rsidR="008435AD" w14:paraId="7C2BA0B6" w14:textId="77777777" w:rsidTr="00B369D1">
        <w:trPr>
          <w:trHeight w:hRule="exact" w:val="528"/>
        </w:trPr>
        <w:tc>
          <w:tcPr>
            <w:tcW w:w="345" w:type="dxa"/>
            <w:tcBorders>
              <w:top w:val="none" w:sz="0" w:space="0" w:color="020000"/>
              <w:left w:val="none" w:sz="0" w:space="0" w:color="020000"/>
              <w:bottom w:val="none" w:sz="0" w:space="0" w:color="020000"/>
              <w:right w:val="none" w:sz="0" w:space="0" w:color="020000"/>
            </w:tcBorders>
            <w:vAlign w:val="center"/>
          </w:tcPr>
          <w:p w14:paraId="7467CF36" w14:textId="77777777" w:rsidR="008435AD" w:rsidRDefault="008435AD" w:rsidP="00B369D1">
            <w:pPr>
              <w:tabs>
                <w:tab w:val="decimal" w:pos="216"/>
              </w:tabs>
              <w:spacing w:before="228" w:after="84" w:line="202" w:lineRule="exact"/>
              <w:textAlignment w:val="baseline"/>
              <w:rPr>
                <w:rFonts w:ascii="Arial" w:eastAsia="Arial" w:hAnsi="Arial"/>
                <w:b/>
                <w:color w:val="000000"/>
                <w:sz w:val="18"/>
              </w:rPr>
            </w:pPr>
            <w:r>
              <w:rPr>
                <w:rFonts w:ascii="Arial" w:eastAsia="Arial" w:hAnsi="Arial"/>
                <w:b/>
                <w:color w:val="000000"/>
                <w:sz w:val="18"/>
              </w:rPr>
              <w:t>22.</w:t>
            </w:r>
          </w:p>
        </w:tc>
        <w:tc>
          <w:tcPr>
            <w:tcW w:w="6000" w:type="dxa"/>
            <w:tcBorders>
              <w:top w:val="single" w:sz="7" w:space="0" w:color="000000"/>
              <w:left w:val="none" w:sz="0" w:space="0" w:color="020000"/>
              <w:bottom w:val="none" w:sz="0" w:space="0" w:color="020000"/>
              <w:right w:val="none" w:sz="0" w:space="0" w:color="020000"/>
            </w:tcBorders>
            <w:vAlign w:val="center"/>
          </w:tcPr>
          <w:p w14:paraId="4D853C95" w14:textId="77777777" w:rsidR="008435AD" w:rsidRDefault="008435AD" w:rsidP="00B369D1">
            <w:pPr>
              <w:spacing w:before="229" w:after="83" w:line="202" w:lineRule="exact"/>
              <w:ind w:left="77"/>
              <w:textAlignment w:val="baseline"/>
              <w:rPr>
                <w:rFonts w:ascii="Arial" w:eastAsia="Arial" w:hAnsi="Arial"/>
                <w:b/>
                <w:color w:val="000000"/>
                <w:sz w:val="18"/>
              </w:rPr>
            </w:pPr>
            <w:r>
              <w:rPr>
                <w:rFonts w:ascii="Arial" w:eastAsia="Arial" w:hAnsi="Arial"/>
                <w:b/>
                <w:color w:val="000000"/>
                <w:sz w:val="18"/>
              </w:rPr>
              <w:t>Other revenue</w:t>
            </w:r>
          </w:p>
        </w:tc>
        <w:tc>
          <w:tcPr>
            <w:tcW w:w="2405" w:type="dxa"/>
            <w:tcBorders>
              <w:top w:val="single" w:sz="7" w:space="0" w:color="000000"/>
              <w:left w:val="none" w:sz="0" w:space="0" w:color="020000"/>
              <w:bottom w:val="none" w:sz="0" w:space="0" w:color="020000"/>
              <w:right w:val="none" w:sz="0" w:space="0" w:color="020000"/>
            </w:tcBorders>
          </w:tcPr>
          <w:p w14:paraId="0B72049C"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30279E6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7AF4A510"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166D5A3D"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452456E8" w14:textId="77777777" w:rsidTr="00B369D1">
        <w:trPr>
          <w:trHeight w:hRule="exact" w:val="307"/>
        </w:trPr>
        <w:tc>
          <w:tcPr>
            <w:tcW w:w="345" w:type="dxa"/>
            <w:tcBorders>
              <w:top w:val="none" w:sz="0" w:space="0" w:color="020000"/>
              <w:left w:val="none" w:sz="0" w:space="0" w:color="020000"/>
              <w:bottom w:val="none" w:sz="0" w:space="0" w:color="020000"/>
              <w:right w:val="none" w:sz="0" w:space="0" w:color="020000"/>
            </w:tcBorders>
          </w:tcPr>
          <w:p w14:paraId="30C15C0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04F55B55" w14:textId="77777777" w:rsidR="008435AD" w:rsidRDefault="008435AD" w:rsidP="00B369D1">
            <w:pPr>
              <w:spacing w:before="113" w:line="190" w:lineRule="exact"/>
              <w:ind w:left="77"/>
              <w:textAlignment w:val="baseline"/>
              <w:rPr>
                <w:rFonts w:ascii="Arial" w:eastAsia="Arial" w:hAnsi="Arial"/>
                <w:color w:val="000000"/>
                <w:sz w:val="18"/>
              </w:rPr>
            </w:pPr>
            <w:r>
              <w:rPr>
                <w:rFonts w:ascii="Arial" w:eastAsia="Arial" w:hAnsi="Arial"/>
                <w:color w:val="000000"/>
                <w:sz w:val="18"/>
              </w:rPr>
              <w:t>Fees earned</w:t>
            </w:r>
          </w:p>
        </w:tc>
        <w:tc>
          <w:tcPr>
            <w:tcW w:w="2405" w:type="dxa"/>
            <w:tcBorders>
              <w:top w:val="none" w:sz="0" w:space="0" w:color="020000"/>
              <w:left w:val="none" w:sz="0" w:space="0" w:color="020000"/>
              <w:bottom w:val="none" w:sz="0" w:space="0" w:color="020000"/>
              <w:right w:val="none" w:sz="0" w:space="0" w:color="020000"/>
            </w:tcBorders>
            <w:vAlign w:val="center"/>
          </w:tcPr>
          <w:p w14:paraId="53BD81FA" w14:textId="77777777" w:rsidR="008435AD" w:rsidRDefault="008435AD" w:rsidP="00B369D1">
            <w:pPr>
              <w:spacing w:before="113" w:line="190" w:lineRule="exact"/>
              <w:ind w:right="153"/>
              <w:jc w:val="right"/>
              <w:textAlignment w:val="baseline"/>
              <w:rPr>
                <w:rFonts w:ascii="Arial" w:eastAsia="Arial" w:hAnsi="Arial"/>
                <w:color w:val="000000"/>
                <w:sz w:val="18"/>
              </w:rPr>
            </w:pPr>
            <w:r>
              <w:rPr>
                <w:rFonts w:ascii="Arial" w:eastAsia="Arial" w:hAnsi="Arial"/>
                <w:color w:val="000000"/>
                <w:sz w:val="18"/>
              </w:rPr>
              <w:t>12 438</w:t>
            </w:r>
          </w:p>
        </w:tc>
        <w:tc>
          <w:tcPr>
            <w:tcW w:w="365" w:type="dxa"/>
            <w:tcBorders>
              <w:top w:val="none" w:sz="0" w:space="0" w:color="020000"/>
              <w:left w:val="none" w:sz="0" w:space="0" w:color="020000"/>
              <w:bottom w:val="none" w:sz="0" w:space="0" w:color="020000"/>
              <w:right w:val="none" w:sz="0" w:space="0" w:color="020000"/>
            </w:tcBorders>
          </w:tcPr>
          <w:p w14:paraId="2830333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C29347F" w14:textId="77777777" w:rsidR="008435AD" w:rsidRDefault="008435AD" w:rsidP="00B369D1">
            <w:pPr>
              <w:spacing w:before="113" w:line="190" w:lineRule="exact"/>
              <w:jc w:val="right"/>
              <w:textAlignment w:val="baseline"/>
              <w:rPr>
                <w:rFonts w:ascii="Arial" w:eastAsia="Arial" w:hAnsi="Arial"/>
                <w:color w:val="000000"/>
                <w:sz w:val="18"/>
              </w:rPr>
            </w:pPr>
            <w:r>
              <w:rPr>
                <w:rFonts w:ascii="Arial" w:eastAsia="Arial" w:hAnsi="Arial"/>
                <w:color w:val="000000"/>
                <w:sz w:val="18"/>
              </w:rPr>
              <w:t>26</w:t>
            </w:r>
          </w:p>
        </w:tc>
        <w:tc>
          <w:tcPr>
            <w:tcW w:w="389" w:type="dxa"/>
            <w:tcBorders>
              <w:top w:val="none" w:sz="0" w:space="0" w:color="020000"/>
              <w:left w:val="none" w:sz="0" w:space="0" w:color="020000"/>
              <w:bottom w:val="none" w:sz="0" w:space="0" w:color="020000"/>
              <w:right w:val="none" w:sz="0" w:space="0" w:color="020000"/>
            </w:tcBorders>
            <w:vAlign w:val="center"/>
          </w:tcPr>
          <w:p w14:paraId="33CFC77A" w14:textId="77777777" w:rsidR="008435AD" w:rsidRDefault="008435AD" w:rsidP="00B369D1">
            <w:pPr>
              <w:spacing w:before="113" w:line="190" w:lineRule="exact"/>
              <w:jc w:val="right"/>
              <w:textAlignment w:val="baseline"/>
              <w:rPr>
                <w:rFonts w:ascii="Arial" w:eastAsia="Arial" w:hAnsi="Arial"/>
                <w:color w:val="000000"/>
                <w:sz w:val="18"/>
              </w:rPr>
            </w:pPr>
            <w:r>
              <w:rPr>
                <w:rFonts w:ascii="Arial" w:eastAsia="Arial" w:hAnsi="Arial"/>
                <w:color w:val="000000"/>
                <w:sz w:val="18"/>
              </w:rPr>
              <w:t>888</w:t>
            </w:r>
          </w:p>
        </w:tc>
      </w:tr>
      <w:tr w:rsidR="008435AD" w14:paraId="53ED2A9B"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1E26D5FB"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2EBAD8A" w14:textId="77777777" w:rsidR="008435AD" w:rsidRDefault="008435AD" w:rsidP="00B369D1">
            <w:pPr>
              <w:spacing w:line="180" w:lineRule="exact"/>
              <w:ind w:left="77"/>
              <w:textAlignment w:val="baseline"/>
              <w:rPr>
                <w:rFonts w:ascii="Arial" w:eastAsia="Arial" w:hAnsi="Arial"/>
                <w:color w:val="000000"/>
                <w:sz w:val="18"/>
              </w:rPr>
            </w:pPr>
            <w:r>
              <w:rPr>
                <w:rFonts w:ascii="Arial" w:eastAsia="Arial" w:hAnsi="Arial"/>
                <w:color w:val="000000"/>
                <w:sz w:val="18"/>
              </w:rPr>
              <w:t>Rental income</w:t>
            </w:r>
          </w:p>
        </w:tc>
        <w:tc>
          <w:tcPr>
            <w:tcW w:w="2405" w:type="dxa"/>
            <w:tcBorders>
              <w:top w:val="none" w:sz="0" w:space="0" w:color="020000"/>
              <w:left w:val="none" w:sz="0" w:space="0" w:color="020000"/>
              <w:bottom w:val="none" w:sz="0" w:space="0" w:color="020000"/>
              <w:right w:val="none" w:sz="0" w:space="0" w:color="020000"/>
            </w:tcBorders>
            <w:vAlign w:val="center"/>
          </w:tcPr>
          <w:p w14:paraId="366D592E" w14:textId="77777777" w:rsidR="008435AD" w:rsidRDefault="008435AD"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247</w:t>
            </w:r>
          </w:p>
        </w:tc>
        <w:tc>
          <w:tcPr>
            <w:tcW w:w="365" w:type="dxa"/>
            <w:tcBorders>
              <w:top w:val="none" w:sz="0" w:space="0" w:color="020000"/>
              <w:left w:val="none" w:sz="0" w:space="0" w:color="020000"/>
              <w:bottom w:val="none" w:sz="0" w:space="0" w:color="020000"/>
              <w:right w:val="none" w:sz="0" w:space="0" w:color="020000"/>
            </w:tcBorders>
          </w:tcPr>
          <w:p w14:paraId="1C030F9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3C7980C0"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vAlign w:val="center"/>
          </w:tcPr>
          <w:p w14:paraId="1C4D1361"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260</w:t>
            </w:r>
          </w:p>
        </w:tc>
      </w:tr>
      <w:tr w:rsidR="008435AD" w14:paraId="7CD22361"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4C886941"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283AC080" w14:textId="77777777" w:rsidR="008435AD" w:rsidRDefault="008435AD" w:rsidP="00B369D1">
            <w:pPr>
              <w:spacing w:line="184" w:lineRule="exact"/>
              <w:ind w:left="77"/>
              <w:textAlignment w:val="baseline"/>
              <w:rPr>
                <w:rFonts w:ascii="Arial" w:eastAsia="Arial" w:hAnsi="Arial"/>
                <w:color w:val="000000"/>
                <w:sz w:val="18"/>
              </w:rPr>
            </w:pPr>
            <w:r>
              <w:rPr>
                <w:rFonts w:ascii="Arial" w:eastAsia="Arial" w:hAnsi="Arial"/>
                <w:color w:val="000000"/>
                <w:sz w:val="18"/>
              </w:rPr>
              <w:t>Other income</w:t>
            </w:r>
          </w:p>
        </w:tc>
        <w:tc>
          <w:tcPr>
            <w:tcW w:w="2405" w:type="dxa"/>
            <w:tcBorders>
              <w:top w:val="none" w:sz="0" w:space="0" w:color="020000"/>
              <w:left w:val="none" w:sz="0" w:space="0" w:color="020000"/>
              <w:bottom w:val="none" w:sz="0" w:space="0" w:color="020000"/>
              <w:right w:val="none" w:sz="0" w:space="0" w:color="020000"/>
            </w:tcBorders>
            <w:vAlign w:val="center"/>
          </w:tcPr>
          <w:p w14:paraId="70F7B8D4" w14:textId="77777777" w:rsidR="008435AD" w:rsidRDefault="008435AD" w:rsidP="00B369D1">
            <w:pPr>
              <w:spacing w:line="184" w:lineRule="exact"/>
              <w:ind w:right="153"/>
              <w:jc w:val="right"/>
              <w:textAlignment w:val="baseline"/>
              <w:rPr>
                <w:rFonts w:ascii="Arial" w:eastAsia="Arial" w:hAnsi="Arial"/>
                <w:color w:val="000000"/>
                <w:sz w:val="18"/>
              </w:rPr>
            </w:pPr>
            <w:r>
              <w:rPr>
                <w:rFonts w:ascii="Arial" w:eastAsia="Arial" w:hAnsi="Arial"/>
                <w:color w:val="000000"/>
                <w:sz w:val="18"/>
              </w:rPr>
              <w:t>158 605</w:t>
            </w:r>
          </w:p>
        </w:tc>
        <w:tc>
          <w:tcPr>
            <w:tcW w:w="365" w:type="dxa"/>
            <w:tcBorders>
              <w:top w:val="none" w:sz="0" w:space="0" w:color="020000"/>
              <w:left w:val="none" w:sz="0" w:space="0" w:color="020000"/>
              <w:bottom w:val="none" w:sz="0" w:space="0" w:color="020000"/>
              <w:right w:val="none" w:sz="0" w:space="0" w:color="020000"/>
            </w:tcBorders>
          </w:tcPr>
          <w:p w14:paraId="6A7A7E0C"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784274E3" w14:textId="77777777" w:rsidR="008435AD" w:rsidRDefault="008435AD" w:rsidP="00B369D1">
            <w:pPr>
              <w:spacing w:line="184" w:lineRule="exact"/>
              <w:jc w:val="right"/>
              <w:textAlignment w:val="baseline"/>
              <w:rPr>
                <w:rFonts w:ascii="Arial" w:eastAsia="Arial" w:hAnsi="Arial"/>
                <w:color w:val="000000"/>
                <w:sz w:val="18"/>
              </w:rPr>
            </w:pPr>
            <w:r>
              <w:rPr>
                <w:rFonts w:ascii="Arial" w:eastAsia="Arial" w:hAnsi="Arial"/>
                <w:color w:val="000000"/>
                <w:sz w:val="18"/>
              </w:rPr>
              <w:t>78</w:t>
            </w:r>
          </w:p>
        </w:tc>
        <w:tc>
          <w:tcPr>
            <w:tcW w:w="389" w:type="dxa"/>
            <w:tcBorders>
              <w:top w:val="none" w:sz="0" w:space="0" w:color="020000"/>
              <w:left w:val="none" w:sz="0" w:space="0" w:color="020000"/>
              <w:bottom w:val="none" w:sz="0" w:space="0" w:color="020000"/>
              <w:right w:val="none" w:sz="0" w:space="0" w:color="020000"/>
            </w:tcBorders>
            <w:vAlign w:val="center"/>
          </w:tcPr>
          <w:p w14:paraId="288B2333" w14:textId="77777777" w:rsidR="008435AD" w:rsidRDefault="008435AD" w:rsidP="00B369D1">
            <w:pPr>
              <w:spacing w:line="184" w:lineRule="exact"/>
              <w:jc w:val="right"/>
              <w:textAlignment w:val="baseline"/>
              <w:rPr>
                <w:rFonts w:ascii="Arial" w:eastAsia="Arial" w:hAnsi="Arial"/>
                <w:color w:val="000000"/>
                <w:sz w:val="18"/>
              </w:rPr>
            </w:pPr>
            <w:r>
              <w:rPr>
                <w:rFonts w:ascii="Arial" w:eastAsia="Arial" w:hAnsi="Arial"/>
                <w:color w:val="000000"/>
                <w:sz w:val="18"/>
              </w:rPr>
              <w:t>124</w:t>
            </w:r>
          </w:p>
        </w:tc>
      </w:tr>
      <w:tr w:rsidR="008435AD" w14:paraId="64C0F862" w14:textId="77777777" w:rsidTr="00B369D1">
        <w:trPr>
          <w:trHeight w:hRule="exact" w:val="264"/>
        </w:trPr>
        <w:tc>
          <w:tcPr>
            <w:tcW w:w="345" w:type="dxa"/>
            <w:tcBorders>
              <w:top w:val="none" w:sz="0" w:space="0" w:color="020000"/>
              <w:left w:val="none" w:sz="0" w:space="0" w:color="020000"/>
              <w:bottom w:val="none" w:sz="0" w:space="0" w:color="020000"/>
              <w:right w:val="none" w:sz="0" w:space="0" w:color="020000"/>
            </w:tcBorders>
          </w:tcPr>
          <w:p w14:paraId="24A447DC"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4D659412" w14:textId="77777777" w:rsidR="008435AD" w:rsidRDefault="008435AD" w:rsidP="00B369D1">
            <w:pPr>
              <w:spacing w:after="43" w:line="194" w:lineRule="exact"/>
              <w:ind w:left="77"/>
              <w:textAlignment w:val="baseline"/>
              <w:rPr>
                <w:rFonts w:ascii="Arial" w:eastAsia="Arial" w:hAnsi="Arial"/>
                <w:color w:val="000000"/>
                <w:sz w:val="18"/>
              </w:rPr>
            </w:pPr>
            <w:r>
              <w:rPr>
                <w:rFonts w:ascii="Arial" w:eastAsia="Arial" w:hAnsi="Arial"/>
                <w:color w:val="000000"/>
                <w:sz w:val="18"/>
              </w:rPr>
              <w:t>Government grants</w:t>
            </w:r>
          </w:p>
        </w:tc>
        <w:tc>
          <w:tcPr>
            <w:tcW w:w="2405" w:type="dxa"/>
            <w:tcBorders>
              <w:top w:val="none" w:sz="0" w:space="0" w:color="020000"/>
              <w:left w:val="none" w:sz="0" w:space="0" w:color="020000"/>
              <w:bottom w:val="single" w:sz="7" w:space="0" w:color="000000"/>
              <w:right w:val="none" w:sz="0" w:space="0" w:color="020000"/>
            </w:tcBorders>
            <w:vAlign w:val="center"/>
          </w:tcPr>
          <w:p w14:paraId="4CEE4583" w14:textId="77777777" w:rsidR="008435AD" w:rsidRDefault="008435AD" w:rsidP="00B369D1">
            <w:pPr>
              <w:spacing w:after="33" w:line="194" w:lineRule="exact"/>
              <w:ind w:right="153"/>
              <w:jc w:val="right"/>
              <w:textAlignment w:val="baseline"/>
              <w:rPr>
                <w:rFonts w:ascii="Arial" w:eastAsia="Arial" w:hAnsi="Arial"/>
                <w:color w:val="000000"/>
                <w:sz w:val="18"/>
              </w:rPr>
            </w:pPr>
            <w:r>
              <w:rPr>
                <w:rFonts w:ascii="Arial" w:eastAsia="Arial" w:hAnsi="Arial"/>
                <w:color w:val="000000"/>
                <w:sz w:val="18"/>
              </w:rPr>
              <w:t>108 583</w:t>
            </w:r>
          </w:p>
        </w:tc>
        <w:tc>
          <w:tcPr>
            <w:tcW w:w="365" w:type="dxa"/>
            <w:tcBorders>
              <w:top w:val="none" w:sz="0" w:space="0" w:color="020000"/>
              <w:left w:val="none" w:sz="0" w:space="0" w:color="020000"/>
              <w:bottom w:val="single" w:sz="7" w:space="0" w:color="000000"/>
              <w:right w:val="none" w:sz="0" w:space="0" w:color="020000"/>
            </w:tcBorders>
          </w:tcPr>
          <w:p w14:paraId="6BED9DA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15C64BE4" w14:textId="77777777" w:rsidR="008435AD" w:rsidRDefault="008435AD" w:rsidP="00B369D1">
            <w:pPr>
              <w:spacing w:after="38" w:line="194" w:lineRule="exact"/>
              <w:jc w:val="right"/>
              <w:textAlignment w:val="baseline"/>
              <w:rPr>
                <w:rFonts w:ascii="Arial" w:eastAsia="Arial" w:hAnsi="Arial"/>
                <w:color w:val="000000"/>
                <w:sz w:val="18"/>
              </w:rPr>
            </w:pPr>
            <w:r>
              <w:rPr>
                <w:rFonts w:ascii="Arial" w:eastAsia="Arial" w:hAnsi="Arial"/>
                <w:color w:val="000000"/>
                <w:sz w:val="18"/>
              </w:rPr>
              <w:t>185</w:t>
            </w:r>
          </w:p>
        </w:tc>
        <w:tc>
          <w:tcPr>
            <w:tcW w:w="389" w:type="dxa"/>
            <w:tcBorders>
              <w:top w:val="none" w:sz="0" w:space="0" w:color="020000"/>
              <w:left w:val="none" w:sz="0" w:space="0" w:color="020000"/>
              <w:bottom w:val="single" w:sz="7" w:space="0" w:color="000000"/>
              <w:right w:val="none" w:sz="0" w:space="0" w:color="020000"/>
            </w:tcBorders>
            <w:vAlign w:val="center"/>
          </w:tcPr>
          <w:p w14:paraId="735A2817" w14:textId="77777777" w:rsidR="008435AD" w:rsidRDefault="008435AD" w:rsidP="00B369D1">
            <w:pPr>
              <w:spacing w:after="38" w:line="194" w:lineRule="exact"/>
              <w:jc w:val="right"/>
              <w:textAlignment w:val="baseline"/>
              <w:rPr>
                <w:rFonts w:ascii="Arial" w:eastAsia="Arial" w:hAnsi="Arial"/>
                <w:color w:val="000000"/>
                <w:sz w:val="18"/>
              </w:rPr>
            </w:pPr>
            <w:r>
              <w:rPr>
                <w:rFonts w:ascii="Arial" w:eastAsia="Arial" w:hAnsi="Arial"/>
                <w:color w:val="000000"/>
                <w:sz w:val="18"/>
              </w:rPr>
              <w:t>821</w:t>
            </w:r>
          </w:p>
        </w:tc>
      </w:tr>
      <w:tr w:rsidR="008435AD" w14:paraId="4EF9C5AD" w14:textId="77777777" w:rsidTr="00B369D1">
        <w:trPr>
          <w:trHeight w:hRule="exact" w:val="274"/>
        </w:trPr>
        <w:tc>
          <w:tcPr>
            <w:tcW w:w="345" w:type="dxa"/>
            <w:tcBorders>
              <w:top w:val="none" w:sz="0" w:space="0" w:color="020000"/>
              <w:left w:val="none" w:sz="0" w:space="0" w:color="020000"/>
              <w:bottom w:val="none" w:sz="0" w:space="0" w:color="020000"/>
              <w:right w:val="none" w:sz="0" w:space="0" w:color="020000"/>
            </w:tcBorders>
          </w:tcPr>
          <w:p w14:paraId="5A05B58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28119B11"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4676964B" w14:textId="77777777" w:rsidR="008435AD" w:rsidRDefault="008435AD" w:rsidP="00B369D1">
            <w:pPr>
              <w:spacing w:before="31" w:after="41" w:line="202" w:lineRule="exact"/>
              <w:ind w:right="153"/>
              <w:jc w:val="right"/>
              <w:textAlignment w:val="baseline"/>
              <w:rPr>
                <w:rFonts w:ascii="Arial" w:eastAsia="Arial" w:hAnsi="Arial"/>
                <w:b/>
                <w:color w:val="000000"/>
                <w:sz w:val="18"/>
              </w:rPr>
            </w:pPr>
            <w:r>
              <w:rPr>
                <w:rFonts w:ascii="Arial" w:eastAsia="Arial" w:hAnsi="Arial"/>
                <w:b/>
                <w:color w:val="000000"/>
                <w:sz w:val="18"/>
              </w:rPr>
              <w:t>279 873</w:t>
            </w:r>
          </w:p>
        </w:tc>
        <w:tc>
          <w:tcPr>
            <w:tcW w:w="365" w:type="dxa"/>
            <w:tcBorders>
              <w:top w:val="single" w:sz="7" w:space="0" w:color="000000"/>
              <w:left w:val="none" w:sz="0" w:space="0" w:color="020000"/>
              <w:bottom w:val="single" w:sz="7" w:space="0" w:color="000000"/>
              <w:right w:val="none" w:sz="0" w:space="0" w:color="020000"/>
            </w:tcBorders>
          </w:tcPr>
          <w:p w14:paraId="4E70A126"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51E309D7" w14:textId="77777777" w:rsidR="008435AD" w:rsidRDefault="008435AD" w:rsidP="00B369D1">
            <w:pPr>
              <w:spacing w:before="31" w:after="41" w:line="202" w:lineRule="exact"/>
              <w:jc w:val="right"/>
              <w:textAlignment w:val="baseline"/>
              <w:rPr>
                <w:rFonts w:ascii="Arial" w:eastAsia="Arial" w:hAnsi="Arial"/>
                <w:b/>
                <w:color w:val="000000"/>
                <w:sz w:val="18"/>
              </w:rPr>
            </w:pPr>
            <w:r>
              <w:rPr>
                <w:rFonts w:ascii="Arial" w:eastAsia="Arial" w:hAnsi="Arial"/>
                <w:b/>
                <w:color w:val="000000"/>
                <w:sz w:val="18"/>
              </w:rPr>
              <w:t>291</w:t>
            </w:r>
          </w:p>
        </w:tc>
        <w:tc>
          <w:tcPr>
            <w:tcW w:w="389" w:type="dxa"/>
            <w:tcBorders>
              <w:top w:val="single" w:sz="7" w:space="0" w:color="000000"/>
              <w:left w:val="none" w:sz="0" w:space="0" w:color="020000"/>
              <w:bottom w:val="single" w:sz="7" w:space="0" w:color="000000"/>
              <w:right w:val="none" w:sz="0" w:space="0" w:color="020000"/>
            </w:tcBorders>
            <w:vAlign w:val="center"/>
          </w:tcPr>
          <w:p w14:paraId="0DFD718C" w14:textId="77777777" w:rsidR="008435AD" w:rsidRDefault="008435AD" w:rsidP="00B369D1">
            <w:pPr>
              <w:spacing w:before="36" w:after="36" w:line="202" w:lineRule="exact"/>
              <w:jc w:val="right"/>
              <w:textAlignment w:val="baseline"/>
              <w:rPr>
                <w:rFonts w:ascii="Arial" w:eastAsia="Arial" w:hAnsi="Arial"/>
                <w:b/>
                <w:color w:val="000000"/>
                <w:sz w:val="18"/>
              </w:rPr>
            </w:pPr>
            <w:r>
              <w:rPr>
                <w:rFonts w:ascii="Arial" w:eastAsia="Arial" w:hAnsi="Arial"/>
                <w:b/>
                <w:color w:val="000000"/>
                <w:sz w:val="18"/>
              </w:rPr>
              <w:t>093</w:t>
            </w:r>
          </w:p>
        </w:tc>
      </w:tr>
      <w:tr w:rsidR="008435AD" w14:paraId="4CAF4CD9" w14:textId="77777777" w:rsidTr="00B369D1">
        <w:trPr>
          <w:trHeight w:hRule="exact" w:val="446"/>
        </w:trPr>
        <w:tc>
          <w:tcPr>
            <w:tcW w:w="345" w:type="dxa"/>
            <w:tcBorders>
              <w:top w:val="none" w:sz="0" w:space="0" w:color="020000"/>
              <w:left w:val="none" w:sz="0" w:space="0" w:color="020000"/>
              <w:bottom w:val="none" w:sz="0" w:space="0" w:color="020000"/>
              <w:right w:val="none" w:sz="0" w:space="0" w:color="020000"/>
            </w:tcBorders>
          </w:tcPr>
          <w:p w14:paraId="5F215211"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none" w:sz="0" w:space="0" w:color="020000"/>
              <w:right w:val="none" w:sz="0" w:space="0" w:color="020000"/>
            </w:tcBorders>
            <w:vAlign w:val="bottom"/>
          </w:tcPr>
          <w:p w14:paraId="1C563650" w14:textId="77777777" w:rsidR="008435AD" w:rsidRDefault="008435AD" w:rsidP="00B369D1">
            <w:pPr>
              <w:spacing w:before="257" w:line="175" w:lineRule="exact"/>
              <w:ind w:left="77"/>
              <w:textAlignment w:val="baseline"/>
              <w:rPr>
                <w:rFonts w:ascii="Arial" w:eastAsia="Arial" w:hAnsi="Arial"/>
                <w:b/>
                <w:color w:val="000000"/>
                <w:sz w:val="18"/>
              </w:rPr>
            </w:pPr>
            <w:r>
              <w:rPr>
                <w:rFonts w:ascii="Arial" w:eastAsia="Arial" w:hAnsi="Arial"/>
                <w:b/>
                <w:color w:val="000000"/>
                <w:sz w:val="18"/>
              </w:rPr>
              <w:t>Source of government grants:</w:t>
            </w:r>
          </w:p>
        </w:tc>
        <w:tc>
          <w:tcPr>
            <w:tcW w:w="2405" w:type="dxa"/>
            <w:tcBorders>
              <w:top w:val="single" w:sz="7" w:space="0" w:color="000000"/>
              <w:left w:val="none" w:sz="0" w:space="0" w:color="020000"/>
              <w:bottom w:val="none" w:sz="0" w:space="0" w:color="020000"/>
              <w:right w:val="none" w:sz="0" w:space="0" w:color="020000"/>
            </w:tcBorders>
          </w:tcPr>
          <w:p w14:paraId="326E504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4D09F2D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11B59CB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7F49C8F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095C94AC" w14:textId="77777777" w:rsidTr="00B369D1">
        <w:trPr>
          <w:trHeight w:hRule="exact" w:val="202"/>
        </w:trPr>
        <w:tc>
          <w:tcPr>
            <w:tcW w:w="345" w:type="dxa"/>
            <w:tcBorders>
              <w:top w:val="none" w:sz="0" w:space="0" w:color="020000"/>
              <w:left w:val="none" w:sz="0" w:space="0" w:color="020000"/>
              <w:bottom w:val="none" w:sz="0" w:space="0" w:color="020000"/>
              <w:right w:val="none" w:sz="0" w:space="0" w:color="020000"/>
            </w:tcBorders>
          </w:tcPr>
          <w:p w14:paraId="7C2405C2"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0CFDD705" w14:textId="77777777" w:rsidR="008435AD" w:rsidRDefault="008435AD" w:rsidP="00B369D1">
            <w:pPr>
              <w:spacing w:line="194" w:lineRule="exact"/>
              <w:ind w:left="77"/>
              <w:textAlignment w:val="baseline"/>
              <w:rPr>
                <w:rFonts w:ascii="Arial" w:eastAsia="Arial" w:hAnsi="Arial"/>
                <w:color w:val="000000"/>
                <w:sz w:val="18"/>
              </w:rPr>
            </w:pPr>
            <w:r>
              <w:rPr>
                <w:rFonts w:ascii="Arial" w:eastAsia="Arial" w:hAnsi="Arial"/>
                <w:color w:val="000000"/>
                <w:sz w:val="18"/>
              </w:rPr>
              <w:t>Municipal infrastructure grant</w:t>
            </w:r>
          </w:p>
        </w:tc>
        <w:tc>
          <w:tcPr>
            <w:tcW w:w="2405" w:type="dxa"/>
            <w:tcBorders>
              <w:top w:val="none" w:sz="0" w:space="0" w:color="020000"/>
              <w:left w:val="none" w:sz="0" w:space="0" w:color="020000"/>
              <w:bottom w:val="none" w:sz="0" w:space="0" w:color="020000"/>
              <w:right w:val="none" w:sz="0" w:space="0" w:color="020000"/>
            </w:tcBorders>
          </w:tcPr>
          <w:p w14:paraId="012E91E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729F9EB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70987F83" w14:textId="77777777" w:rsidR="008435AD" w:rsidRDefault="008435AD" w:rsidP="00B369D1">
            <w:pPr>
              <w:spacing w:line="194" w:lineRule="exact"/>
              <w:jc w:val="right"/>
              <w:textAlignment w:val="baseline"/>
              <w:rPr>
                <w:rFonts w:ascii="Arial" w:eastAsia="Arial" w:hAnsi="Arial"/>
                <w:color w:val="000000"/>
                <w:sz w:val="18"/>
              </w:rPr>
            </w:pPr>
            <w:r>
              <w:rPr>
                <w:rFonts w:ascii="Arial" w:eastAsia="Arial" w:hAnsi="Arial"/>
                <w:color w:val="000000"/>
                <w:sz w:val="18"/>
              </w:rPr>
              <w:t>90</w:t>
            </w:r>
          </w:p>
        </w:tc>
        <w:tc>
          <w:tcPr>
            <w:tcW w:w="389" w:type="dxa"/>
            <w:tcBorders>
              <w:top w:val="none" w:sz="0" w:space="0" w:color="020000"/>
              <w:left w:val="none" w:sz="0" w:space="0" w:color="020000"/>
              <w:bottom w:val="none" w:sz="0" w:space="0" w:color="020000"/>
              <w:right w:val="none" w:sz="0" w:space="0" w:color="020000"/>
            </w:tcBorders>
            <w:vAlign w:val="center"/>
          </w:tcPr>
          <w:p w14:paraId="2560B06A" w14:textId="77777777" w:rsidR="008435AD" w:rsidRDefault="008435AD" w:rsidP="00B369D1">
            <w:pPr>
              <w:spacing w:line="194" w:lineRule="exact"/>
              <w:jc w:val="right"/>
              <w:textAlignment w:val="baseline"/>
              <w:rPr>
                <w:rFonts w:ascii="Arial" w:eastAsia="Arial" w:hAnsi="Arial"/>
                <w:color w:val="000000"/>
                <w:sz w:val="18"/>
              </w:rPr>
            </w:pPr>
            <w:r>
              <w:rPr>
                <w:rFonts w:ascii="Arial" w:eastAsia="Arial" w:hAnsi="Arial"/>
                <w:color w:val="000000"/>
                <w:sz w:val="18"/>
              </w:rPr>
              <w:t>000</w:t>
            </w:r>
          </w:p>
        </w:tc>
      </w:tr>
      <w:tr w:rsidR="008435AD" w14:paraId="7DE613D2" w14:textId="77777777" w:rsidTr="00B369D1">
        <w:trPr>
          <w:trHeight w:hRule="exact" w:val="196"/>
        </w:trPr>
        <w:tc>
          <w:tcPr>
            <w:tcW w:w="345" w:type="dxa"/>
            <w:tcBorders>
              <w:top w:val="none" w:sz="0" w:space="0" w:color="020000"/>
              <w:left w:val="none" w:sz="0" w:space="0" w:color="020000"/>
              <w:bottom w:val="none" w:sz="0" w:space="0" w:color="020000"/>
              <w:right w:val="none" w:sz="0" w:space="0" w:color="020000"/>
            </w:tcBorders>
          </w:tcPr>
          <w:p w14:paraId="3FC04CD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4F51DE4D" w14:textId="77777777" w:rsidR="008435AD" w:rsidRDefault="008435AD" w:rsidP="00B369D1">
            <w:pPr>
              <w:spacing w:line="185" w:lineRule="exact"/>
              <w:ind w:left="77"/>
              <w:textAlignment w:val="baseline"/>
              <w:rPr>
                <w:rFonts w:ascii="Arial" w:eastAsia="Arial" w:hAnsi="Arial"/>
                <w:color w:val="000000"/>
                <w:sz w:val="18"/>
              </w:rPr>
            </w:pPr>
            <w:r>
              <w:rPr>
                <w:rFonts w:ascii="Arial" w:eastAsia="Arial" w:hAnsi="Arial"/>
                <w:color w:val="000000"/>
                <w:sz w:val="18"/>
              </w:rPr>
              <w:t>Department of Energy</w:t>
            </w:r>
          </w:p>
        </w:tc>
        <w:tc>
          <w:tcPr>
            <w:tcW w:w="2405" w:type="dxa"/>
            <w:tcBorders>
              <w:top w:val="none" w:sz="0" w:space="0" w:color="020000"/>
              <w:left w:val="none" w:sz="0" w:space="0" w:color="020000"/>
              <w:bottom w:val="none" w:sz="0" w:space="0" w:color="020000"/>
              <w:right w:val="none" w:sz="0" w:space="0" w:color="020000"/>
            </w:tcBorders>
            <w:vAlign w:val="center"/>
          </w:tcPr>
          <w:p w14:paraId="12CA2144" w14:textId="77777777" w:rsidR="008435AD" w:rsidRDefault="008435AD" w:rsidP="00B369D1">
            <w:pPr>
              <w:spacing w:line="185" w:lineRule="exact"/>
              <w:ind w:right="153"/>
              <w:jc w:val="right"/>
              <w:textAlignment w:val="baseline"/>
              <w:rPr>
                <w:rFonts w:ascii="Arial" w:eastAsia="Arial" w:hAnsi="Arial"/>
                <w:color w:val="000000"/>
                <w:sz w:val="18"/>
              </w:rPr>
            </w:pPr>
            <w:r>
              <w:rPr>
                <w:rFonts w:ascii="Arial" w:eastAsia="Arial" w:hAnsi="Arial"/>
                <w:color w:val="000000"/>
                <w:sz w:val="18"/>
              </w:rPr>
              <w:t>30 801</w:t>
            </w:r>
          </w:p>
        </w:tc>
        <w:tc>
          <w:tcPr>
            <w:tcW w:w="365" w:type="dxa"/>
            <w:tcBorders>
              <w:top w:val="none" w:sz="0" w:space="0" w:color="020000"/>
              <w:left w:val="none" w:sz="0" w:space="0" w:color="020000"/>
              <w:bottom w:val="none" w:sz="0" w:space="0" w:color="020000"/>
              <w:right w:val="none" w:sz="0" w:space="0" w:color="020000"/>
            </w:tcBorders>
          </w:tcPr>
          <w:p w14:paraId="6F6AF9C1"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75FC48F6" w14:textId="77777777" w:rsidR="008435AD" w:rsidRDefault="008435AD" w:rsidP="00B369D1">
            <w:pPr>
              <w:spacing w:line="185" w:lineRule="exact"/>
              <w:jc w:val="right"/>
              <w:textAlignment w:val="baseline"/>
              <w:rPr>
                <w:rFonts w:ascii="Arial" w:eastAsia="Arial" w:hAnsi="Arial"/>
                <w:color w:val="000000"/>
                <w:sz w:val="18"/>
              </w:rPr>
            </w:pPr>
            <w:r>
              <w:rPr>
                <w:rFonts w:ascii="Arial" w:eastAsia="Arial" w:hAnsi="Arial"/>
                <w:color w:val="000000"/>
                <w:sz w:val="18"/>
              </w:rPr>
              <w:t>31</w:t>
            </w:r>
          </w:p>
        </w:tc>
        <w:tc>
          <w:tcPr>
            <w:tcW w:w="389" w:type="dxa"/>
            <w:tcBorders>
              <w:top w:val="none" w:sz="0" w:space="0" w:color="020000"/>
              <w:left w:val="none" w:sz="0" w:space="0" w:color="020000"/>
              <w:bottom w:val="none" w:sz="0" w:space="0" w:color="020000"/>
              <w:right w:val="none" w:sz="0" w:space="0" w:color="020000"/>
            </w:tcBorders>
            <w:vAlign w:val="center"/>
          </w:tcPr>
          <w:p w14:paraId="6A87FC47" w14:textId="77777777" w:rsidR="008435AD" w:rsidRDefault="008435AD" w:rsidP="00B369D1">
            <w:pPr>
              <w:spacing w:line="185" w:lineRule="exact"/>
              <w:jc w:val="right"/>
              <w:textAlignment w:val="baseline"/>
              <w:rPr>
                <w:rFonts w:ascii="Arial" w:eastAsia="Arial" w:hAnsi="Arial"/>
                <w:color w:val="000000"/>
                <w:sz w:val="18"/>
              </w:rPr>
            </w:pPr>
            <w:r>
              <w:rPr>
                <w:rFonts w:ascii="Arial" w:eastAsia="Arial" w:hAnsi="Arial"/>
                <w:color w:val="000000"/>
                <w:sz w:val="18"/>
              </w:rPr>
              <w:t>000</w:t>
            </w:r>
          </w:p>
        </w:tc>
      </w:tr>
      <w:tr w:rsidR="008435AD" w14:paraId="68D580B2"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7E934BE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73D4F859" w14:textId="77777777" w:rsidR="008435AD" w:rsidRDefault="008435AD" w:rsidP="00B369D1">
            <w:pPr>
              <w:spacing w:line="189" w:lineRule="exact"/>
              <w:ind w:left="77"/>
              <w:textAlignment w:val="baseline"/>
              <w:rPr>
                <w:rFonts w:ascii="Arial" w:eastAsia="Arial" w:hAnsi="Arial"/>
                <w:color w:val="000000"/>
                <w:sz w:val="18"/>
              </w:rPr>
            </w:pPr>
            <w:r>
              <w:rPr>
                <w:rFonts w:ascii="Arial" w:eastAsia="Arial" w:hAnsi="Arial"/>
                <w:color w:val="000000"/>
                <w:sz w:val="18"/>
              </w:rPr>
              <w:t>Engineering fees contributions</w:t>
            </w:r>
          </w:p>
        </w:tc>
        <w:tc>
          <w:tcPr>
            <w:tcW w:w="2405" w:type="dxa"/>
            <w:tcBorders>
              <w:top w:val="none" w:sz="0" w:space="0" w:color="020000"/>
              <w:left w:val="none" w:sz="0" w:space="0" w:color="020000"/>
              <w:bottom w:val="none" w:sz="0" w:space="0" w:color="020000"/>
              <w:right w:val="none" w:sz="0" w:space="0" w:color="020000"/>
            </w:tcBorders>
            <w:vAlign w:val="center"/>
          </w:tcPr>
          <w:p w14:paraId="4C485728" w14:textId="77777777" w:rsidR="008435AD" w:rsidRDefault="008435AD" w:rsidP="00B369D1">
            <w:pPr>
              <w:spacing w:line="189" w:lineRule="exact"/>
              <w:ind w:right="153"/>
              <w:jc w:val="right"/>
              <w:textAlignment w:val="baseline"/>
              <w:rPr>
                <w:rFonts w:ascii="Arial" w:eastAsia="Arial" w:hAnsi="Arial"/>
                <w:color w:val="000000"/>
                <w:sz w:val="18"/>
              </w:rPr>
            </w:pPr>
            <w:r>
              <w:rPr>
                <w:rFonts w:ascii="Arial" w:eastAsia="Arial" w:hAnsi="Arial"/>
                <w:color w:val="000000"/>
                <w:sz w:val="18"/>
              </w:rPr>
              <w:t>54 545</w:t>
            </w:r>
          </w:p>
        </w:tc>
        <w:tc>
          <w:tcPr>
            <w:tcW w:w="365" w:type="dxa"/>
            <w:tcBorders>
              <w:top w:val="none" w:sz="0" w:space="0" w:color="020000"/>
              <w:left w:val="none" w:sz="0" w:space="0" w:color="020000"/>
              <w:bottom w:val="none" w:sz="0" w:space="0" w:color="020000"/>
              <w:right w:val="none" w:sz="0" w:space="0" w:color="020000"/>
            </w:tcBorders>
          </w:tcPr>
          <w:p w14:paraId="0E4477D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73B74D6C" w14:textId="77777777" w:rsidR="008435AD" w:rsidRDefault="008435AD" w:rsidP="00B369D1">
            <w:pPr>
              <w:spacing w:line="189" w:lineRule="exact"/>
              <w:jc w:val="right"/>
              <w:textAlignment w:val="baseline"/>
              <w:rPr>
                <w:rFonts w:ascii="Arial" w:eastAsia="Arial" w:hAnsi="Arial"/>
                <w:color w:val="000000"/>
                <w:sz w:val="18"/>
              </w:rPr>
            </w:pPr>
            <w:r>
              <w:rPr>
                <w:rFonts w:ascii="Arial" w:eastAsia="Arial" w:hAnsi="Arial"/>
                <w:color w:val="000000"/>
                <w:sz w:val="18"/>
              </w:rPr>
              <w:t>52</w:t>
            </w:r>
          </w:p>
        </w:tc>
        <w:tc>
          <w:tcPr>
            <w:tcW w:w="389" w:type="dxa"/>
            <w:tcBorders>
              <w:top w:val="none" w:sz="0" w:space="0" w:color="020000"/>
              <w:left w:val="none" w:sz="0" w:space="0" w:color="020000"/>
              <w:bottom w:val="none" w:sz="0" w:space="0" w:color="020000"/>
              <w:right w:val="none" w:sz="0" w:space="0" w:color="020000"/>
            </w:tcBorders>
            <w:vAlign w:val="center"/>
          </w:tcPr>
          <w:p w14:paraId="5A2216E7" w14:textId="77777777" w:rsidR="008435AD" w:rsidRDefault="008435AD" w:rsidP="00B369D1">
            <w:pPr>
              <w:spacing w:line="189" w:lineRule="exact"/>
              <w:jc w:val="right"/>
              <w:textAlignment w:val="baseline"/>
              <w:rPr>
                <w:rFonts w:ascii="Arial" w:eastAsia="Arial" w:hAnsi="Arial"/>
                <w:color w:val="000000"/>
                <w:sz w:val="18"/>
              </w:rPr>
            </w:pPr>
            <w:r>
              <w:rPr>
                <w:rFonts w:ascii="Arial" w:eastAsia="Arial" w:hAnsi="Arial"/>
                <w:color w:val="000000"/>
                <w:sz w:val="18"/>
              </w:rPr>
              <w:t>820</w:t>
            </w:r>
          </w:p>
        </w:tc>
      </w:tr>
      <w:tr w:rsidR="008435AD" w14:paraId="14BA5319"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61B7124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4744A03B" w14:textId="77777777" w:rsidR="008435AD" w:rsidRDefault="008435AD" w:rsidP="00B369D1">
            <w:pPr>
              <w:spacing w:line="180" w:lineRule="exact"/>
              <w:ind w:left="77"/>
              <w:textAlignment w:val="baseline"/>
              <w:rPr>
                <w:rFonts w:ascii="Arial" w:eastAsia="Arial" w:hAnsi="Arial"/>
                <w:color w:val="000000"/>
                <w:sz w:val="18"/>
              </w:rPr>
            </w:pPr>
            <w:r>
              <w:rPr>
                <w:rFonts w:ascii="Arial" w:eastAsia="Arial" w:hAnsi="Arial"/>
                <w:color w:val="000000"/>
                <w:sz w:val="18"/>
              </w:rPr>
              <w:t>COJ Housing and Capital projects</w:t>
            </w:r>
          </w:p>
        </w:tc>
        <w:tc>
          <w:tcPr>
            <w:tcW w:w="2405" w:type="dxa"/>
            <w:tcBorders>
              <w:top w:val="none" w:sz="0" w:space="0" w:color="020000"/>
              <w:left w:val="none" w:sz="0" w:space="0" w:color="020000"/>
              <w:bottom w:val="none" w:sz="0" w:space="0" w:color="020000"/>
              <w:right w:val="none" w:sz="0" w:space="0" w:color="020000"/>
            </w:tcBorders>
            <w:vAlign w:val="center"/>
          </w:tcPr>
          <w:p w14:paraId="2EC3D5FF" w14:textId="77777777" w:rsidR="008435AD" w:rsidRDefault="008435AD"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20 619</w:t>
            </w:r>
          </w:p>
        </w:tc>
        <w:tc>
          <w:tcPr>
            <w:tcW w:w="365" w:type="dxa"/>
            <w:tcBorders>
              <w:top w:val="none" w:sz="0" w:space="0" w:color="020000"/>
              <w:left w:val="none" w:sz="0" w:space="0" w:color="020000"/>
              <w:bottom w:val="none" w:sz="0" w:space="0" w:color="020000"/>
              <w:right w:val="none" w:sz="0" w:space="0" w:color="020000"/>
            </w:tcBorders>
          </w:tcPr>
          <w:p w14:paraId="29F553F5"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43A299F2"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9</w:t>
            </w:r>
          </w:p>
        </w:tc>
        <w:tc>
          <w:tcPr>
            <w:tcW w:w="389" w:type="dxa"/>
            <w:tcBorders>
              <w:top w:val="none" w:sz="0" w:space="0" w:color="020000"/>
              <w:left w:val="none" w:sz="0" w:space="0" w:color="020000"/>
              <w:bottom w:val="none" w:sz="0" w:space="0" w:color="020000"/>
              <w:right w:val="none" w:sz="0" w:space="0" w:color="020000"/>
            </w:tcBorders>
            <w:vAlign w:val="center"/>
          </w:tcPr>
          <w:p w14:paraId="4FF8BEBE"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700</w:t>
            </w:r>
          </w:p>
        </w:tc>
      </w:tr>
      <w:tr w:rsidR="008435AD" w14:paraId="2AFB7B3D" w14:textId="77777777" w:rsidTr="00B369D1">
        <w:trPr>
          <w:trHeight w:hRule="exact" w:val="259"/>
        </w:trPr>
        <w:tc>
          <w:tcPr>
            <w:tcW w:w="345" w:type="dxa"/>
            <w:tcBorders>
              <w:top w:val="none" w:sz="0" w:space="0" w:color="020000"/>
              <w:left w:val="none" w:sz="0" w:space="0" w:color="020000"/>
              <w:bottom w:val="none" w:sz="0" w:space="0" w:color="020000"/>
              <w:right w:val="none" w:sz="0" w:space="0" w:color="020000"/>
            </w:tcBorders>
          </w:tcPr>
          <w:p w14:paraId="4B1291EA"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2274A1D0" w14:textId="77777777" w:rsidR="008435AD" w:rsidRDefault="008435AD" w:rsidP="00B369D1">
            <w:pPr>
              <w:spacing w:after="38" w:line="194" w:lineRule="exact"/>
              <w:ind w:left="77"/>
              <w:textAlignment w:val="baseline"/>
              <w:rPr>
                <w:rFonts w:ascii="Arial" w:eastAsia="Arial" w:hAnsi="Arial"/>
                <w:color w:val="000000"/>
                <w:sz w:val="18"/>
              </w:rPr>
            </w:pPr>
            <w:r>
              <w:rPr>
                <w:rFonts w:ascii="Arial" w:eastAsia="Arial" w:hAnsi="Arial"/>
                <w:color w:val="000000"/>
                <w:sz w:val="18"/>
              </w:rPr>
              <w:t>Skills development grant</w:t>
            </w:r>
          </w:p>
        </w:tc>
        <w:tc>
          <w:tcPr>
            <w:tcW w:w="2405" w:type="dxa"/>
            <w:tcBorders>
              <w:top w:val="none" w:sz="0" w:space="0" w:color="020000"/>
              <w:left w:val="none" w:sz="0" w:space="0" w:color="020000"/>
              <w:bottom w:val="single" w:sz="7" w:space="0" w:color="000000"/>
              <w:right w:val="none" w:sz="0" w:space="0" w:color="020000"/>
            </w:tcBorders>
            <w:vAlign w:val="center"/>
          </w:tcPr>
          <w:p w14:paraId="6F70804D" w14:textId="77777777" w:rsidR="008435AD" w:rsidRDefault="008435AD" w:rsidP="00B369D1">
            <w:pPr>
              <w:spacing w:after="38" w:line="194" w:lineRule="exact"/>
              <w:ind w:right="153"/>
              <w:jc w:val="right"/>
              <w:textAlignment w:val="baseline"/>
              <w:rPr>
                <w:rFonts w:ascii="Arial" w:eastAsia="Arial" w:hAnsi="Arial"/>
                <w:color w:val="000000"/>
                <w:sz w:val="18"/>
              </w:rPr>
            </w:pPr>
            <w:r>
              <w:rPr>
                <w:rFonts w:ascii="Arial" w:eastAsia="Arial" w:hAnsi="Arial"/>
                <w:color w:val="000000"/>
                <w:sz w:val="18"/>
              </w:rPr>
              <w:t>2 618</w:t>
            </w:r>
          </w:p>
        </w:tc>
        <w:tc>
          <w:tcPr>
            <w:tcW w:w="365" w:type="dxa"/>
            <w:tcBorders>
              <w:top w:val="none" w:sz="0" w:space="0" w:color="020000"/>
              <w:left w:val="none" w:sz="0" w:space="0" w:color="020000"/>
              <w:bottom w:val="single" w:sz="7" w:space="0" w:color="000000"/>
              <w:right w:val="none" w:sz="0" w:space="0" w:color="020000"/>
            </w:tcBorders>
          </w:tcPr>
          <w:p w14:paraId="49F6FEB6"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239665F5" w14:textId="77777777" w:rsidR="008435AD" w:rsidRDefault="008435AD"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single" w:sz="7" w:space="0" w:color="000000"/>
              <w:right w:val="none" w:sz="0" w:space="0" w:color="020000"/>
            </w:tcBorders>
            <w:vAlign w:val="center"/>
          </w:tcPr>
          <w:p w14:paraId="5BD239AD" w14:textId="77777777" w:rsidR="008435AD" w:rsidRDefault="008435AD"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301</w:t>
            </w:r>
          </w:p>
        </w:tc>
      </w:tr>
      <w:tr w:rsidR="008435AD" w14:paraId="415E954E" w14:textId="77777777" w:rsidTr="00B369D1">
        <w:trPr>
          <w:trHeight w:hRule="exact" w:val="279"/>
        </w:trPr>
        <w:tc>
          <w:tcPr>
            <w:tcW w:w="345" w:type="dxa"/>
            <w:tcBorders>
              <w:top w:val="none" w:sz="0" w:space="0" w:color="020000"/>
              <w:left w:val="none" w:sz="0" w:space="0" w:color="020000"/>
              <w:bottom w:val="none" w:sz="0" w:space="0" w:color="020000"/>
              <w:right w:val="none" w:sz="0" w:space="0" w:color="020000"/>
            </w:tcBorders>
          </w:tcPr>
          <w:p w14:paraId="0CB3A16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62431EB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43FE44D2" w14:textId="77777777" w:rsidR="008435AD" w:rsidRDefault="008435AD" w:rsidP="00B369D1">
            <w:pPr>
              <w:spacing w:before="36" w:after="36" w:line="202" w:lineRule="exact"/>
              <w:ind w:right="153"/>
              <w:jc w:val="right"/>
              <w:textAlignment w:val="baseline"/>
              <w:rPr>
                <w:rFonts w:ascii="Arial" w:eastAsia="Arial" w:hAnsi="Arial"/>
                <w:b/>
                <w:color w:val="000000"/>
                <w:sz w:val="18"/>
              </w:rPr>
            </w:pPr>
            <w:r>
              <w:rPr>
                <w:rFonts w:ascii="Arial" w:eastAsia="Arial" w:hAnsi="Arial"/>
                <w:b/>
                <w:color w:val="000000"/>
                <w:sz w:val="18"/>
              </w:rPr>
              <w:t>108 583</w:t>
            </w:r>
          </w:p>
        </w:tc>
        <w:tc>
          <w:tcPr>
            <w:tcW w:w="365" w:type="dxa"/>
            <w:tcBorders>
              <w:top w:val="single" w:sz="7" w:space="0" w:color="000000"/>
              <w:left w:val="none" w:sz="0" w:space="0" w:color="020000"/>
              <w:bottom w:val="single" w:sz="7" w:space="0" w:color="000000"/>
              <w:right w:val="none" w:sz="0" w:space="0" w:color="020000"/>
            </w:tcBorders>
          </w:tcPr>
          <w:p w14:paraId="0CA30D2D"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663D2580" w14:textId="77777777" w:rsidR="008435AD" w:rsidRDefault="008435AD" w:rsidP="00B369D1">
            <w:pPr>
              <w:spacing w:before="36" w:after="36" w:line="202" w:lineRule="exact"/>
              <w:jc w:val="right"/>
              <w:textAlignment w:val="baseline"/>
              <w:rPr>
                <w:rFonts w:ascii="Arial" w:eastAsia="Arial" w:hAnsi="Arial"/>
                <w:b/>
                <w:color w:val="000000"/>
                <w:sz w:val="18"/>
              </w:rPr>
            </w:pPr>
            <w:r>
              <w:rPr>
                <w:rFonts w:ascii="Arial" w:eastAsia="Arial" w:hAnsi="Arial"/>
                <w:b/>
                <w:color w:val="000000"/>
                <w:sz w:val="18"/>
              </w:rPr>
              <w:t>185</w:t>
            </w:r>
          </w:p>
        </w:tc>
        <w:tc>
          <w:tcPr>
            <w:tcW w:w="389" w:type="dxa"/>
            <w:tcBorders>
              <w:top w:val="single" w:sz="7" w:space="0" w:color="000000"/>
              <w:left w:val="none" w:sz="0" w:space="0" w:color="020000"/>
              <w:bottom w:val="single" w:sz="7" w:space="0" w:color="000000"/>
              <w:right w:val="none" w:sz="0" w:space="0" w:color="020000"/>
            </w:tcBorders>
            <w:vAlign w:val="center"/>
          </w:tcPr>
          <w:p w14:paraId="52D49B81" w14:textId="77777777" w:rsidR="008435AD" w:rsidRDefault="008435AD" w:rsidP="00B369D1">
            <w:pPr>
              <w:spacing w:before="36" w:after="36" w:line="202" w:lineRule="exact"/>
              <w:jc w:val="right"/>
              <w:textAlignment w:val="baseline"/>
              <w:rPr>
                <w:rFonts w:ascii="Arial" w:eastAsia="Arial" w:hAnsi="Arial"/>
                <w:b/>
                <w:color w:val="000000"/>
                <w:sz w:val="18"/>
              </w:rPr>
            </w:pPr>
            <w:r>
              <w:rPr>
                <w:rFonts w:ascii="Arial" w:eastAsia="Arial" w:hAnsi="Arial"/>
                <w:b/>
                <w:color w:val="000000"/>
                <w:sz w:val="18"/>
              </w:rPr>
              <w:t>821</w:t>
            </w:r>
          </w:p>
        </w:tc>
      </w:tr>
      <w:tr w:rsidR="008435AD" w14:paraId="053BFF7B" w14:textId="77777777" w:rsidTr="00B369D1">
        <w:trPr>
          <w:trHeight w:hRule="exact" w:val="523"/>
        </w:trPr>
        <w:tc>
          <w:tcPr>
            <w:tcW w:w="345" w:type="dxa"/>
            <w:tcBorders>
              <w:top w:val="none" w:sz="0" w:space="0" w:color="020000"/>
              <w:left w:val="none" w:sz="0" w:space="0" w:color="020000"/>
              <w:bottom w:val="none" w:sz="0" w:space="0" w:color="020000"/>
              <w:right w:val="none" w:sz="0" w:space="0" w:color="020000"/>
            </w:tcBorders>
          </w:tcPr>
          <w:p w14:paraId="6492AB5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8405" w:type="dxa"/>
            <w:gridSpan w:val="2"/>
            <w:tcBorders>
              <w:top w:val="single" w:sz="7" w:space="0" w:color="000000"/>
              <w:left w:val="none" w:sz="0" w:space="0" w:color="020000"/>
              <w:bottom w:val="none" w:sz="0" w:space="0" w:color="020000"/>
              <w:right w:val="none" w:sz="0" w:space="0" w:color="020000"/>
            </w:tcBorders>
            <w:vAlign w:val="center"/>
          </w:tcPr>
          <w:p w14:paraId="69C36EC2" w14:textId="77777777" w:rsidR="008435AD" w:rsidRDefault="008435AD" w:rsidP="00B369D1">
            <w:pPr>
              <w:spacing w:before="242" w:after="77" w:line="194" w:lineRule="exact"/>
              <w:ind w:left="77"/>
              <w:textAlignment w:val="baseline"/>
              <w:rPr>
                <w:rFonts w:ascii="Arial" w:eastAsia="Arial" w:hAnsi="Arial"/>
                <w:color w:val="000000"/>
                <w:sz w:val="18"/>
              </w:rPr>
            </w:pPr>
            <w:r>
              <w:rPr>
                <w:rFonts w:ascii="Arial" w:eastAsia="Arial" w:hAnsi="Arial"/>
                <w:color w:val="000000"/>
                <w:sz w:val="18"/>
              </w:rPr>
              <w:t>Grants are received to finance capital projects in respect of the electrification of under developed areas.</w:t>
            </w:r>
          </w:p>
        </w:tc>
        <w:tc>
          <w:tcPr>
            <w:tcW w:w="365" w:type="dxa"/>
            <w:tcBorders>
              <w:top w:val="single" w:sz="7" w:space="0" w:color="000000"/>
              <w:left w:val="none" w:sz="0" w:space="0" w:color="020000"/>
              <w:bottom w:val="none" w:sz="0" w:space="0" w:color="020000"/>
              <w:right w:val="none" w:sz="0" w:space="0" w:color="020000"/>
            </w:tcBorders>
          </w:tcPr>
          <w:p w14:paraId="097CFFF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1B755BE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0052D82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583A0F35" w14:textId="77777777" w:rsidTr="00B369D1">
        <w:trPr>
          <w:trHeight w:hRule="exact" w:val="389"/>
        </w:trPr>
        <w:tc>
          <w:tcPr>
            <w:tcW w:w="345" w:type="dxa"/>
            <w:tcBorders>
              <w:top w:val="none" w:sz="0" w:space="0" w:color="020000"/>
              <w:left w:val="none" w:sz="0" w:space="0" w:color="020000"/>
              <w:bottom w:val="none" w:sz="0" w:space="0" w:color="020000"/>
              <w:right w:val="none" w:sz="0" w:space="0" w:color="020000"/>
            </w:tcBorders>
          </w:tcPr>
          <w:p w14:paraId="69C4CFF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3E6A8351" w14:textId="77777777" w:rsidR="008435AD" w:rsidRDefault="008435AD" w:rsidP="00B369D1">
            <w:pPr>
              <w:spacing w:before="109" w:after="76" w:line="194" w:lineRule="exact"/>
              <w:ind w:left="77"/>
              <w:textAlignment w:val="baseline"/>
              <w:rPr>
                <w:rFonts w:ascii="Arial" w:eastAsia="Arial" w:hAnsi="Arial"/>
                <w:color w:val="000000"/>
                <w:sz w:val="18"/>
              </w:rPr>
            </w:pPr>
            <w:r>
              <w:rPr>
                <w:rFonts w:ascii="Arial" w:eastAsia="Arial" w:hAnsi="Arial"/>
                <w:color w:val="000000"/>
                <w:sz w:val="18"/>
              </w:rPr>
              <w:t>All conditions of these grants at reporting date have been met.</w:t>
            </w:r>
          </w:p>
        </w:tc>
        <w:tc>
          <w:tcPr>
            <w:tcW w:w="2405" w:type="dxa"/>
            <w:tcBorders>
              <w:top w:val="none" w:sz="0" w:space="0" w:color="020000"/>
              <w:left w:val="none" w:sz="0" w:space="0" w:color="020000"/>
              <w:bottom w:val="none" w:sz="0" w:space="0" w:color="020000"/>
              <w:right w:val="none" w:sz="0" w:space="0" w:color="020000"/>
            </w:tcBorders>
          </w:tcPr>
          <w:p w14:paraId="173C8C8D"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08E8B3B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62428F86"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2E88FC0B"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631B9580" w14:textId="77777777" w:rsidTr="00B369D1">
        <w:trPr>
          <w:trHeight w:hRule="exact" w:val="403"/>
        </w:trPr>
        <w:tc>
          <w:tcPr>
            <w:tcW w:w="345" w:type="dxa"/>
            <w:tcBorders>
              <w:top w:val="none" w:sz="0" w:space="0" w:color="020000"/>
              <w:left w:val="none" w:sz="0" w:space="0" w:color="020000"/>
              <w:bottom w:val="none" w:sz="0" w:space="0" w:color="020000"/>
              <w:right w:val="none" w:sz="0" w:space="0" w:color="020000"/>
            </w:tcBorders>
            <w:vAlign w:val="center"/>
          </w:tcPr>
          <w:p w14:paraId="46663C98" w14:textId="77777777" w:rsidR="008435AD" w:rsidRDefault="008435AD" w:rsidP="00B369D1">
            <w:pPr>
              <w:tabs>
                <w:tab w:val="decimal" w:pos="216"/>
              </w:tabs>
              <w:spacing w:before="103" w:after="88" w:line="202" w:lineRule="exact"/>
              <w:textAlignment w:val="baseline"/>
              <w:rPr>
                <w:rFonts w:ascii="Arial" w:eastAsia="Arial" w:hAnsi="Arial"/>
                <w:b/>
                <w:color w:val="000000"/>
                <w:sz w:val="18"/>
              </w:rPr>
            </w:pPr>
            <w:r>
              <w:rPr>
                <w:rFonts w:ascii="Arial" w:eastAsia="Arial" w:hAnsi="Arial"/>
                <w:b/>
                <w:color w:val="000000"/>
                <w:sz w:val="18"/>
              </w:rPr>
              <w:t>23.</w:t>
            </w:r>
          </w:p>
        </w:tc>
        <w:tc>
          <w:tcPr>
            <w:tcW w:w="6000" w:type="dxa"/>
            <w:tcBorders>
              <w:top w:val="none" w:sz="0" w:space="0" w:color="020000"/>
              <w:left w:val="none" w:sz="0" w:space="0" w:color="020000"/>
              <w:bottom w:val="none" w:sz="0" w:space="0" w:color="020000"/>
              <w:right w:val="none" w:sz="0" w:space="0" w:color="020000"/>
            </w:tcBorders>
            <w:vAlign w:val="center"/>
          </w:tcPr>
          <w:p w14:paraId="5B2F72FA" w14:textId="77777777" w:rsidR="008435AD" w:rsidRDefault="008435AD" w:rsidP="00B369D1">
            <w:pPr>
              <w:spacing w:before="106" w:after="85" w:line="202" w:lineRule="exact"/>
              <w:ind w:left="77"/>
              <w:textAlignment w:val="baseline"/>
              <w:rPr>
                <w:rFonts w:ascii="Arial" w:eastAsia="Arial" w:hAnsi="Arial"/>
                <w:b/>
                <w:color w:val="000000"/>
                <w:sz w:val="18"/>
              </w:rPr>
            </w:pPr>
            <w:r>
              <w:rPr>
                <w:rFonts w:ascii="Arial" w:eastAsia="Arial" w:hAnsi="Arial"/>
                <w:b/>
                <w:color w:val="000000"/>
                <w:sz w:val="18"/>
              </w:rPr>
              <w:t>Other income</w:t>
            </w:r>
          </w:p>
        </w:tc>
        <w:tc>
          <w:tcPr>
            <w:tcW w:w="2405" w:type="dxa"/>
            <w:tcBorders>
              <w:top w:val="none" w:sz="0" w:space="0" w:color="020000"/>
              <w:left w:val="none" w:sz="0" w:space="0" w:color="020000"/>
              <w:bottom w:val="none" w:sz="0" w:space="0" w:color="020000"/>
              <w:right w:val="none" w:sz="0" w:space="0" w:color="020000"/>
            </w:tcBorders>
          </w:tcPr>
          <w:p w14:paraId="465ABFE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2280EE0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4737D4E9"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43EFD718"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r>
      <w:tr w:rsidR="008435AD" w14:paraId="3EDF84FC" w14:textId="77777777" w:rsidTr="00B369D1">
        <w:trPr>
          <w:trHeight w:hRule="exact" w:val="312"/>
        </w:trPr>
        <w:tc>
          <w:tcPr>
            <w:tcW w:w="345" w:type="dxa"/>
            <w:tcBorders>
              <w:top w:val="none" w:sz="0" w:space="0" w:color="020000"/>
              <w:left w:val="none" w:sz="0" w:space="0" w:color="020000"/>
              <w:bottom w:val="none" w:sz="0" w:space="0" w:color="020000"/>
              <w:right w:val="none" w:sz="0" w:space="0" w:color="020000"/>
            </w:tcBorders>
          </w:tcPr>
          <w:p w14:paraId="34432AEA"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0FD21D91" w14:textId="77777777" w:rsidR="008435AD" w:rsidRDefault="008435AD" w:rsidP="00B369D1">
            <w:pPr>
              <w:spacing w:before="118" w:line="189" w:lineRule="exact"/>
              <w:ind w:left="77"/>
              <w:textAlignment w:val="baseline"/>
              <w:rPr>
                <w:rFonts w:ascii="Arial" w:eastAsia="Arial" w:hAnsi="Arial"/>
                <w:color w:val="000000"/>
                <w:sz w:val="18"/>
              </w:rPr>
            </w:pPr>
            <w:r>
              <w:rPr>
                <w:rFonts w:ascii="Arial" w:eastAsia="Arial" w:hAnsi="Arial"/>
                <w:color w:val="000000"/>
                <w:sz w:val="18"/>
              </w:rPr>
              <w:t>Cut off fees</w:t>
            </w:r>
          </w:p>
        </w:tc>
        <w:tc>
          <w:tcPr>
            <w:tcW w:w="2405" w:type="dxa"/>
            <w:tcBorders>
              <w:top w:val="none" w:sz="0" w:space="0" w:color="020000"/>
              <w:left w:val="none" w:sz="0" w:space="0" w:color="020000"/>
              <w:bottom w:val="none" w:sz="0" w:space="0" w:color="020000"/>
              <w:right w:val="none" w:sz="0" w:space="0" w:color="020000"/>
            </w:tcBorders>
            <w:vAlign w:val="center"/>
          </w:tcPr>
          <w:p w14:paraId="0AC4ECE4" w14:textId="77777777" w:rsidR="008435AD" w:rsidRDefault="008435AD" w:rsidP="00B369D1">
            <w:pPr>
              <w:spacing w:before="118" w:line="189" w:lineRule="exact"/>
              <w:ind w:right="153"/>
              <w:jc w:val="right"/>
              <w:textAlignment w:val="baseline"/>
              <w:rPr>
                <w:rFonts w:ascii="Arial" w:eastAsia="Arial" w:hAnsi="Arial"/>
                <w:color w:val="000000"/>
                <w:sz w:val="18"/>
              </w:rPr>
            </w:pPr>
            <w:r>
              <w:rPr>
                <w:rFonts w:ascii="Arial" w:eastAsia="Arial" w:hAnsi="Arial"/>
                <w:color w:val="000000"/>
                <w:sz w:val="18"/>
              </w:rPr>
              <w:t>10 190</w:t>
            </w:r>
          </w:p>
        </w:tc>
        <w:tc>
          <w:tcPr>
            <w:tcW w:w="365" w:type="dxa"/>
            <w:tcBorders>
              <w:top w:val="none" w:sz="0" w:space="0" w:color="020000"/>
              <w:left w:val="none" w:sz="0" w:space="0" w:color="020000"/>
              <w:bottom w:val="none" w:sz="0" w:space="0" w:color="020000"/>
              <w:right w:val="none" w:sz="0" w:space="0" w:color="020000"/>
            </w:tcBorders>
          </w:tcPr>
          <w:p w14:paraId="3FC0968F"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A5CBA79" w14:textId="77777777" w:rsidR="008435AD" w:rsidRDefault="008435AD" w:rsidP="00B369D1">
            <w:pPr>
              <w:spacing w:before="118" w:line="189"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none" w:sz="0" w:space="0" w:color="020000"/>
              <w:right w:val="none" w:sz="0" w:space="0" w:color="020000"/>
            </w:tcBorders>
            <w:vAlign w:val="center"/>
          </w:tcPr>
          <w:p w14:paraId="326A9B96" w14:textId="77777777" w:rsidR="008435AD" w:rsidRDefault="008435AD" w:rsidP="00B369D1">
            <w:pPr>
              <w:spacing w:before="118" w:line="189" w:lineRule="exact"/>
              <w:jc w:val="right"/>
              <w:textAlignment w:val="baseline"/>
              <w:rPr>
                <w:rFonts w:ascii="Arial" w:eastAsia="Arial" w:hAnsi="Arial"/>
                <w:color w:val="000000"/>
                <w:sz w:val="18"/>
              </w:rPr>
            </w:pPr>
            <w:r>
              <w:rPr>
                <w:rFonts w:ascii="Arial" w:eastAsia="Arial" w:hAnsi="Arial"/>
                <w:color w:val="000000"/>
                <w:sz w:val="18"/>
              </w:rPr>
              <w:t>928</w:t>
            </w:r>
          </w:p>
        </w:tc>
      </w:tr>
      <w:tr w:rsidR="008435AD" w14:paraId="0D634AE9"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1FFD99E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F0705E4" w14:textId="77777777" w:rsidR="008435AD" w:rsidRDefault="008435AD" w:rsidP="00B369D1">
            <w:pPr>
              <w:spacing w:line="194" w:lineRule="exact"/>
              <w:ind w:left="77"/>
              <w:textAlignment w:val="baseline"/>
              <w:rPr>
                <w:rFonts w:ascii="Arial" w:eastAsia="Arial" w:hAnsi="Arial"/>
                <w:color w:val="000000"/>
                <w:sz w:val="18"/>
              </w:rPr>
            </w:pPr>
            <w:r>
              <w:rPr>
                <w:rFonts w:ascii="Arial" w:eastAsia="Arial" w:hAnsi="Arial"/>
                <w:color w:val="000000"/>
                <w:sz w:val="18"/>
              </w:rPr>
              <w:t>Demand side management levy</w:t>
            </w:r>
          </w:p>
        </w:tc>
        <w:tc>
          <w:tcPr>
            <w:tcW w:w="2405" w:type="dxa"/>
            <w:tcBorders>
              <w:top w:val="none" w:sz="0" w:space="0" w:color="020000"/>
              <w:left w:val="none" w:sz="0" w:space="0" w:color="020000"/>
              <w:bottom w:val="none" w:sz="0" w:space="0" w:color="020000"/>
              <w:right w:val="none" w:sz="0" w:space="0" w:color="020000"/>
            </w:tcBorders>
            <w:vAlign w:val="center"/>
          </w:tcPr>
          <w:p w14:paraId="2B79F224" w14:textId="77777777" w:rsidR="008435AD" w:rsidRDefault="008435AD" w:rsidP="00B369D1">
            <w:pPr>
              <w:spacing w:line="194" w:lineRule="exact"/>
              <w:ind w:right="153"/>
              <w:jc w:val="right"/>
              <w:textAlignment w:val="baseline"/>
              <w:rPr>
                <w:rFonts w:ascii="Arial" w:eastAsia="Arial" w:hAnsi="Arial"/>
                <w:color w:val="000000"/>
                <w:sz w:val="18"/>
              </w:rPr>
            </w:pPr>
            <w:r>
              <w:rPr>
                <w:rFonts w:ascii="Arial" w:eastAsia="Arial" w:hAnsi="Arial"/>
                <w:color w:val="000000"/>
                <w:sz w:val="18"/>
              </w:rPr>
              <w:t>141 577</w:t>
            </w:r>
          </w:p>
        </w:tc>
        <w:tc>
          <w:tcPr>
            <w:tcW w:w="365" w:type="dxa"/>
            <w:tcBorders>
              <w:top w:val="none" w:sz="0" w:space="0" w:color="020000"/>
              <w:left w:val="none" w:sz="0" w:space="0" w:color="020000"/>
              <w:bottom w:val="none" w:sz="0" w:space="0" w:color="020000"/>
              <w:right w:val="none" w:sz="0" w:space="0" w:color="020000"/>
            </w:tcBorders>
          </w:tcPr>
          <w:p w14:paraId="004B21A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D56BD96" w14:textId="77777777" w:rsidR="008435AD" w:rsidRDefault="008435AD" w:rsidP="00B369D1">
            <w:pPr>
              <w:spacing w:line="194" w:lineRule="exact"/>
              <w:jc w:val="right"/>
              <w:textAlignment w:val="baseline"/>
              <w:rPr>
                <w:rFonts w:ascii="Arial" w:eastAsia="Arial" w:hAnsi="Arial"/>
                <w:color w:val="000000"/>
                <w:sz w:val="18"/>
              </w:rPr>
            </w:pPr>
            <w:r>
              <w:rPr>
                <w:rFonts w:ascii="Arial" w:eastAsia="Arial" w:hAnsi="Arial"/>
                <w:color w:val="000000"/>
                <w:sz w:val="18"/>
              </w:rPr>
              <w:t>66</w:t>
            </w:r>
          </w:p>
        </w:tc>
        <w:tc>
          <w:tcPr>
            <w:tcW w:w="389" w:type="dxa"/>
            <w:tcBorders>
              <w:top w:val="none" w:sz="0" w:space="0" w:color="020000"/>
              <w:left w:val="none" w:sz="0" w:space="0" w:color="020000"/>
              <w:bottom w:val="none" w:sz="0" w:space="0" w:color="020000"/>
              <w:right w:val="none" w:sz="0" w:space="0" w:color="020000"/>
            </w:tcBorders>
            <w:vAlign w:val="center"/>
          </w:tcPr>
          <w:p w14:paraId="63B40CFE" w14:textId="77777777" w:rsidR="008435AD" w:rsidRDefault="008435AD" w:rsidP="00B369D1">
            <w:pPr>
              <w:spacing w:line="194" w:lineRule="exact"/>
              <w:jc w:val="right"/>
              <w:textAlignment w:val="baseline"/>
              <w:rPr>
                <w:rFonts w:ascii="Arial" w:eastAsia="Arial" w:hAnsi="Arial"/>
                <w:color w:val="000000"/>
                <w:sz w:val="18"/>
              </w:rPr>
            </w:pPr>
            <w:r>
              <w:rPr>
                <w:rFonts w:ascii="Arial" w:eastAsia="Arial" w:hAnsi="Arial"/>
                <w:color w:val="000000"/>
                <w:sz w:val="18"/>
              </w:rPr>
              <w:t>240</w:t>
            </w:r>
          </w:p>
        </w:tc>
      </w:tr>
      <w:tr w:rsidR="008435AD" w14:paraId="0D231BDE" w14:textId="77777777" w:rsidTr="00B369D1">
        <w:trPr>
          <w:trHeight w:hRule="exact" w:val="201"/>
        </w:trPr>
        <w:tc>
          <w:tcPr>
            <w:tcW w:w="345" w:type="dxa"/>
            <w:tcBorders>
              <w:top w:val="none" w:sz="0" w:space="0" w:color="020000"/>
              <w:left w:val="none" w:sz="0" w:space="0" w:color="020000"/>
              <w:bottom w:val="none" w:sz="0" w:space="0" w:color="020000"/>
              <w:right w:val="none" w:sz="0" w:space="0" w:color="020000"/>
            </w:tcBorders>
          </w:tcPr>
          <w:p w14:paraId="353D8FE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15C77BA6" w14:textId="77777777" w:rsidR="008435AD" w:rsidRDefault="008435AD" w:rsidP="00B369D1">
            <w:pPr>
              <w:spacing w:line="180" w:lineRule="exact"/>
              <w:ind w:left="77"/>
              <w:textAlignment w:val="baseline"/>
              <w:rPr>
                <w:rFonts w:ascii="Arial" w:eastAsia="Arial" w:hAnsi="Arial"/>
                <w:color w:val="000000"/>
                <w:sz w:val="18"/>
              </w:rPr>
            </w:pPr>
            <w:r>
              <w:rPr>
                <w:rFonts w:ascii="Arial" w:eastAsia="Arial" w:hAnsi="Arial"/>
                <w:color w:val="000000"/>
                <w:sz w:val="18"/>
              </w:rPr>
              <w:t>Disposal of obsolete materials</w:t>
            </w:r>
          </w:p>
        </w:tc>
        <w:tc>
          <w:tcPr>
            <w:tcW w:w="2405" w:type="dxa"/>
            <w:tcBorders>
              <w:top w:val="none" w:sz="0" w:space="0" w:color="020000"/>
              <w:left w:val="none" w:sz="0" w:space="0" w:color="020000"/>
              <w:bottom w:val="none" w:sz="0" w:space="0" w:color="020000"/>
              <w:right w:val="none" w:sz="0" w:space="0" w:color="020000"/>
            </w:tcBorders>
            <w:vAlign w:val="center"/>
          </w:tcPr>
          <w:p w14:paraId="20DF4F25" w14:textId="77777777" w:rsidR="008435AD" w:rsidRDefault="008435AD"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506</w:t>
            </w:r>
          </w:p>
        </w:tc>
        <w:tc>
          <w:tcPr>
            <w:tcW w:w="365" w:type="dxa"/>
            <w:tcBorders>
              <w:top w:val="none" w:sz="0" w:space="0" w:color="020000"/>
              <w:left w:val="none" w:sz="0" w:space="0" w:color="020000"/>
              <w:bottom w:val="none" w:sz="0" w:space="0" w:color="020000"/>
              <w:right w:val="none" w:sz="0" w:space="0" w:color="020000"/>
            </w:tcBorders>
          </w:tcPr>
          <w:p w14:paraId="31EC0EFE"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4807E3DD"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3</w:t>
            </w:r>
          </w:p>
        </w:tc>
        <w:tc>
          <w:tcPr>
            <w:tcW w:w="389" w:type="dxa"/>
            <w:tcBorders>
              <w:top w:val="none" w:sz="0" w:space="0" w:color="020000"/>
              <w:left w:val="none" w:sz="0" w:space="0" w:color="020000"/>
              <w:bottom w:val="none" w:sz="0" w:space="0" w:color="020000"/>
              <w:right w:val="none" w:sz="0" w:space="0" w:color="020000"/>
            </w:tcBorders>
            <w:vAlign w:val="center"/>
          </w:tcPr>
          <w:p w14:paraId="71BD7AF6" w14:textId="77777777" w:rsidR="008435AD" w:rsidRDefault="008435AD" w:rsidP="00B369D1">
            <w:pPr>
              <w:spacing w:line="180" w:lineRule="exact"/>
              <w:jc w:val="right"/>
              <w:textAlignment w:val="baseline"/>
              <w:rPr>
                <w:rFonts w:ascii="Arial" w:eastAsia="Arial" w:hAnsi="Arial"/>
                <w:color w:val="000000"/>
                <w:sz w:val="18"/>
              </w:rPr>
            </w:pPr>
            <w:r>
              <w:rPr>
                <w:rFonts w:ascii="Arial" w:eastAsia="Arial" w:hAnsi="Arial"/>
                <w:color w:val="000000"/>
                <w:sz w:val="18"/>
              </w:rPr>
              <w:t>933</w:t>
            </w:r>
          </w:p>
        </w:tc>
      </w:tr>
      <w:tr w:rsidR="008435AD" w14:paraId="57667B9B"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16F0C7BA"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2E2AE743" w14:textId="77777777" w:rsidR="008435AD" w:rsidRDefault="008435AD" w:rsidP="00B369D1">
            <w:pPr>
              <w:spacing w:line="184" w:lineRule="exact"/>
              <w:ind w:left="77"/>
              <w:textAlignment w:val="baseline"/>
              <w:rPr>
                <w:rFonts w:ascii="Arial" w:eastAsia="Arial" w:hAnsi="Arial"/>
                <w:color w:val="000000"/>
                <w:sz w:val="18"/>
              </w:rPr>
            </w:pPr>
            <w:r>
              <w:rPr>
                <w:rFonts w:ascii="Arial" w:eastAsia="Arial" w:hAnsi="Arial"/>
                <w:color w:val="000000"/>
                <w:sz w:val="18"/>
              </w:rPr>
              <w:t>Canteen revenue</w:t>
            </w:r>
          </w:p>
        </w:tc>
        <w:tc>
          <w:tcPr>
            <w:tcW w:w="2405" w:type="dxa"/>
            <w:tcBorders>
              <w:top w:val="none" w:sz="0" w:space="0" w:color="020000"/>
              <w:left w:val="none" w:sz="0" w:space="0" w:color="020000"/>
              <w:bottom w:val="none" w:sz="0" w:space="0" w:color="020000"/>
              <w:right w:val="none" w:sz="0" w:space="0" w:color="020000"/>
            </w:tcBorders>
            <w:vAlign w:val="center"/>
          </w:tcPr>
          <w:p w14:paraId="3EF6D420" w14:textId="77777777" w:rsidR="008435AD" w:rsidRDefault="008435AD" w:rsidP="00B369D1">
            <w:pPr>
              <w:spacing w:line="184" w:lineRule="exact"/>
              <w:ind w:right="153"/>
              <w:jc w:val="right"/>
              <w:textAlignment w:val="baseline"/>
              <w:rPr>
                <w:rFonts w:ascii="Arial" w:eastAsia="Arial" w:hAnsi="Arial"/>
                <w:color w:val="000000"/>
                <w:sz w:val="18"/>
              </w:rPr>
            </w:pPr>
            <w:r>
              <w:rPr>
                <w:rFonts w:ascii="Arial" w:eastAsia="Arial" w:hAnsi="Arial"/>
                <w:color w:val="000000"/>
                <w:sz w:val="18"/>
              </w:rPr>
              <w:t>3 064</w:t>
            </w:r>
          </w:p>
        </w:tc>
        <w:tc>
          <w:tcPr>
            <w:tcW w:w="365" w:type="dxa"/>
            <w:tcBorders>
              <w:top w:val="none" w:sz="0" w:space="0" w:color="020000"/>
              <w:left w:val="none" w:sz="0" w:space="0" w:color="020000"/>
              <w:bottom w:val="none" w:sz="0" w:space="0" w:color="020000"/>
              <w:right w:val="none" w:sz="0" w:space="0" w:color="020000"/>
            </w:tcBorders>
          </w:tcPr>
          <w:p w14:paraId="1E34A0DA"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640B7AC6" w14:textId="77777777" w:rsidR="008435AD" w:rsidRDefault="008435AD" w:rsidP="00B369D1">
            <w:pPr>
              <w:spacing w:line="184" w:lineRule="exact"/>
              <w:jc w:val="right"/>
              <w:textAlignment w:val="baseline"/>
              <w:rPr>
                <w:rFonts w:ascii="Arial" w:eastAsia="Arial" w:hAnsi="Arial"/>
                <w:color w:val="000000"/>
                <w:sz w:val="18"/>
              </w:rPr>
            </w:pPr>
            <w:r>
              <w:rPr>
                <w:rFonts w:ascii="Arial" w:eastAsia="Arial" w:hAnsi="Arial"/>
                <w:color w:val="000000"/>
                <w:sz w:val="18"/>
              </w:rPr>
              <w:t>3</w:t>
            </w:r>
          </w:p>
        </w:tc>
        <w:tc>
          <w:tcPr>
            <w:tcW w:w="389" w:type="dxa"/>
            <w:tcBorders>
              <w:top w:val="none" w:sz="0" w:space="0" w:color="020000"/>
              <w:left w:val="none" w:sz="0" w:space="0" w:color="020000"/>
              <w:bottom w:val="none" w:sz="0" w:space="0" w:color="020000"/>
              <w:right w:val="none" w:sz="0" w:space="0" w:color="020000"/>
            </w:tcBorders>
            <w:vAlign w:val="center"/>
          </w:tcPr>
          <w:p w14:paraId="2771E4E2" w14:textId="77777777" w:rsidR="008435AD" w:rsidRDefault="008435AD" w:rsidP="00B369D1">
            <w:pPr>
              <w:spacing w:line="184" w:lineRule="exact"/>
              <w:jc w:val="right"/>
              <w:textAlignment w:val="baseline"/>
              <w:rPr>
                <w:rFonts w:ascii="Arial" w:eastAsia="Arial" w:hAnsi="Arial"/>
                <w:color w:val="000000"/>
                <w:sz w:val="18"/>
              </w:rPr>
            </w:pPr>
            <w:r>
              <w:rPr>
                <w:rFonts w:ascii="Arial" w:eastAsia="Arial" w:hAnsi="Arial"/>
                <w:color w:val="000000"/>
                <w:sz w:val="18"/>
              </w:rPr>
              <w:t>935</w:t>
            </w:r>
          </w:p>
        </w:tc>
      </w:tr>
      <w:tr w:rsidR="008435AD" w14:paraId="3EF62FD4"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11A0CA6B"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60822DEE" w14:textId="77777777" w:rsidR="008435AD" w:rsidRDefault="008435AD" w:rsidP="00B369D1">
            <w:pPr>
              <w:spacing w:line="189" w:lineRule="exact"/>
              <w:ind w:left="77"/>
              <w:textAlignment w:val="baseline"/>
              <w:rPr>
                <w:rFonts w:ascii="Arial" w:eastAsia="Arial" w:hAnsi="Arial"/>
                <w:color w:val="000000"/>
                <w:sz w:val="18"/>
              </w:rPr>
            </w:pPr>
            <w:r>
              <w:rPr>
                <w:rFonts w:ascii="Arial" w:eastAsia="Arial" w:hAnsi="Arial"/>
                <w:color w:val="000000"/>
                <w:sz w:val="18"/>
              </w:rPr>
              <w:t>Cash discount received</w:t>
            </w:r>
          </w:p>
        </w:tc>
        <w:tc>
          <w:tcPr>
            <w:tcW w:w="2405" w:type="dxa"/>
            <w:tcBorders>
              <w:top w:val="none" w:sz="0" w:space="0" w:color="020000"/>
              <w:left w:val="none" w:sz="0" w:space="0" w:color="020000"/>
              <w:bottom w:val="none" w:sz="0" w:space="0" w:color="020000"/>
              <w:right w:val="none" w:sz="0" w:space="0" w:color="020000"/>
            </w:tcBorders>
            <w:vAlign w:val="center"/>
          </w:tcPr>
          <w:p w14:paraId="7D28F31A" w14:textId="77777777" w:rsidR="008435AD" w:rsidRDefault="008435AD" w:rsidP="00B369D1">
            <w:pPr>
              <w:spacing w:line="189" w:lineRule="exact"/>
              <w:ind w:right="153"/>
              <w:jc w:val="right"/>
              <w:textAlignment w:val="baseline"/>
              <w:rPr>
                <w:rFonts w:ascii="Arial" w:eastAsia="Arial" w:hAnsi="Arial"/>
                <w:color w:val="000000"/>
                <w:sz w:val="18"/>
              </w:rPr>
            </w:pPr>
            <w:r>
              <w:rPr>
                <w:rFonts w:ascii="Arial" w:eastAsia="Arial" w:hAnsi="Arial"/>
                <w:color w:val="000000"/>
                <w:sz w:val="18"/>
              </w:rPr>
              <w:t>179</w:t>
            </w:r>
          </w:p>
        </w:tc>
        <w:tc>
          <w:tcPr>
            <w:tcW w:w="365" w:type="dxa"/>
            <w:tcBorders>
              <w:top w:val="none" w:sz="0" w:space="0" w:color="020000"/>
              <w:left w:val="none" w:sz="0" w:space="0" w:color="020000"/>
              <w:bottom w:val="none" w:sz="0" w:space="0" w:color="020000"/>
              <w:right w:val="none" w:sz="0" w:space="0" w:color="020000"/>
            </w:tcBorders>
          </w:tcPr>
          <w:p w14:paraId="27031F0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3DC9859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vAlign w:val="center"/>
          </w:tcPr>
          <w:p w14:paraId="7716C0FA" w14:textId="77777777" w:rsidR="008435AD" w:rsidRDefault="008435AD" w:rsidP="00B369D1">
            <w:pPr>
              <w:spacing w:line="189" w:lineRule="exact"/>
              <w:jc w:val="right"/>
              <w:textAlignment w:val="baseline"/>
              <w:rPr>
                <w:rFonts w:ascii="Arial" w:eastAsia="Arial" w:hAnsi="Arial"/>
                <w:color w:val="000000"/>
                <w:sz w:val="18"/>
              </w:rPr>
            </w:pPr>
            <w:r>
              <w:rPr>
                <w:rFonts w:ascii="Arial" w:eastAsia="Arial" w:hAnsi="Arial"/>
                <w:color w:val="000000"/>
                <w:sz w:val="18"/>
              </w:rPr>
              <w:t>41</w:t>
            </w:r>
          </w:p>
        </w:tc>
      </w:tr>
      <w:tr w:rsidR="008435AD" w14:paraId="4D51726F"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0595BF58"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CDA58F3" w14:textId="77777777" w:rsidR="008435AD" w:rsidRDefault="008435AD" w:rsidP="00B369D1">
            <w:pPr>
              <w:spacing w:line="194" w:lineRule="exact"/>
              <w:ind w:left="77"/>
              <w:textAlignment w:val="baseline"/>
              <w:rPr>
                <w:rFonts w:ascii="Arial" w:eastAsia="Arial" w:hAnsi="Arial"/>
                <w:color w:val="000000"/>
                <w:sz w:val="18"/>
              </w:rPr>
            </w:pPr>
            <w:r>
              <w:rPr>
                <w:rFonts w:ascii="Arial" w:eastAsia="Arial" w:hAnsi="Arial"/>
                <w:color w:val="000000"/>
                <w:sz w:val="18"/>
              </w:rPr>
              <w:t>Street pole advertising</w:t>
            </w:r>
          </w:p>
        </w:tc>
        <w:tc>
          <w:tcPr>
            <w:tcW w:w="2405" w:type="dxa"/>
            <w:tcBorders>
              <w:top w:val="none" w:sz="0" w:space="0" w:color="020000"/>
              <w:left w:val="none" w:sz="0" w:space="0" w:color="020000"/>
              <w:bottom w:val="none" w:sz="0" w:space="0" w:color="020000"/>
              <w:right w:val="none" w:sz="0" w:space="0" w:color="020000"/>
            </w:tcBorders>
            <w:vAlign w:val="center"/>
          </w:tcPr>
          <w:p w14:paraId="3F935525" w14:textId="77777777" w:rsidR="008435AD" w:rsidRDefault="008435AD" w:rsidP="00B369D1">
            <w:pPr>
              <w:spacing w:line="194" w:lineRule="exact"/>
              <w:ind w:right="153"/>
              <w:jc w:val="right"/>
              <w:textAlignment w:val="baseline"/>
              <w:rPr>
                <w:rFonts w:ascii="Arial" w:eastAsia="Arial" w:hAnsi="Arial"/>
                <w:color w:val="000000"/>
                <w:sz w:val="18"/>
              </w:rPr>
            </w:pPr>
            <w:r>
              <w:rPr>
                <w:rFonts w:ascii="Arial" w:eastAsia="Arial" w:hAnsi="Arial"/>
                <w:color w:val="000000"/>
                <w:sz w:val="18"/>
              </w:rPr>
              <w:t>1 433</w:t>
            </w:r>
          </w:p>
        </w:tc>
        <w:tc>
          <w:tcPr>
            <w:tcW w:w="365" w:type="dxa"/>
            <w:tcBorders>
              <w:top w:val="none" w:sz="0" w:space="0" w:color="020000"/>
              <w:left w:val="none" w:sz="0" w:space="0" w:color="020000"/>
              <w:bottom w:val="none" w:sz="0" w:space="0" w:color="020000"/>
              <w:right w:val="none" w:sz="0" w:space="0" w:color="020000"/>
            </w:tcBorders>
          </w:tcPr>
          <w:p w14:paraId="12363161"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44110DE9" w14:textId="77777777" w:rsidR="008435AD" w:rsidRDefault="008435AD" w:rsidP="00B369D1">
            <w:pPr>
              <w:spacing w:line="194"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none" w:sz="0" w:space="0" w:color="020000"/>
              <w:right w:val="none" w:sz="0" w:space="0" w:color="020000"/>
            </w:tcBorders>
            <w:vAlign w:val="center"/>
          </w:tcPr>
          <w:p w14:paraId="5D4F7BE9" w14:textId="77777777" w:rsidR="008435AD" w:rsidRDefault="008435AD" w:rsidP="00B369D1">
            <w:pPr>
              <w:spacing w:line="194" w:lineRule="exact"/>
              <w:jc w:val="right"/>
              <w:textAlignment w:val="baseline"/>
              <w:rPr>
                <w:rFonts w:ascii="Arial" w:eastAsia="Arial" w:hAnsi="Arial"/>
                <w:color w:val="000000"/>
                <w:sz w:val="18"/>
              </w:rPr>
            </w:pPr>
            <w:r>
              <w:rPr>
                <w:rFonts w:ascii="Arial" w:eastAsia="Arial" w:hAnsi="Arial"/>
                <w:color w:val="000000"/>
                <w:sz w:val="18"/>
              </w:rPr>
              <w:t>564)</w:t>
            </w:r>
          </w:p>
        </w:tc>
      </w:tr>
      <w:tr w:rsidR="008435AD" w14:paraId="536675A7" w14:textId="77777777" w:rsidTr="00B369D1">
        <w:trPr>
          <w:trHeight w:hRule="exact" w:val="259"/>
        </w:trPr>
        <w:tc>
          <w:tcPr>
            <w:tcW w:w="345" w:type="dxa"/>
            <w:tcBorders>
              <w:top w:val="none" w:sz="0" w:space="0" w:color="020000"/>
              <w:left w:val="none" w:sz="0" w:space="0" w:color="020000"/>
              <w:bottom w:val="none" w:sz="0" w:space="0" w:color="020000"/>
              <w:right w:val="none" w:sz="0" w:space="0" w:color="020000"/>
            </w:tcBorders>
          </w:tcPr>
          <w:p w14:paraId="489FEF87"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3AB4FAC4" w14:textId="77777777" w:rsidR="008435AD" w:rsidRDefault="008435AD" w:rsidP="00B369D1">
            <w:pPr>
              <w:spacing w:after="33" w:line="194" w:lineRule="exact"/>
              <w:ind w:left="77"/>
              <w:textAlignment w:val="baseline"/>
              <w:rPr>
                <w:rFonts w:ascii="Arial" w:eastAsia="Arial" w:hAnsi="Arial"/>
                <w:color w:val="000000"/>
                <w:sz w:val="18"/>
              </w:rPr>
            </w:pPr>
            <w:r>
              <w:rPr>
                <w:rFonts w:ascii="Arial" w:eastAsia="Arial" w:hAnsi="Arial"/>
                <w:color w:val="000000"/>
                <w:sz w:val="18"/>
              </w:rPr>
              <w:t>Tender administration fees</w:t>
            </w:r>
          </w:p>
        </w:tc>
        <w:tc>
          <w:tcPr>
            <w:tcW w:w="2405" w:type="dxa"/>
            <w:tcBorders>
              <w:top w:val="none" w:sz="0" w:space="0" w:color="020000"/>
              <w:left w:val="none" w:sz="0" w:space="0" w:color="020000"/>
              <w:bottom w:val="single" w:sz="7" w:space="0" w:color="000000"/>
              <w:right w:val="none" w:sz="0" w:space="0" w:color="020000"/>
            </w:tcBorders>
            <w:vAlign w:val="center"/>
          </w:tcPr>
          <w:p w14:paraId="4C04FA2F" w14:textId="77777777" w:rsidR="008435AD" w:rsidRDefault="008435AD" w:rsidP="00B369D1">
            <w:pPr>
              <w:spacing w:after="32" w:line="194" w:lineRule="exact"/>
              <w:ind w:right="153"/>
              <w:jc w:val="right"/>
              <w:textAlignment w:val="baseline"/>
              <w:rPr>
                <w:rFonts w:ascii="Arial" w:eastAsia="Arial" w:hAnsi="Arial"/>
                <w:color w:val="000000"/>
                <w:sz w:val="18"/>
              </w:rPr>
            </w:pPr>
            <w:r>
              <w:rPr>
                <w:rFonts w:ascii="Arial" w:eastAsia="Arial" w:hAnsi="Arial"/>
                <w:color w:val="000000"/>
                <w:sz w:val="18"/>
              </w:rPr>
              <w:t>1 656</w:t>
            </w:r>
          </w:p>
        </w:tc>
        <w:tc>
          <w:tcPr>
            <w:tcW w:w="365" w:type="dxa"/>
            <w:tcBorders>
              <w:top w:val="none" w:sz="0" w:space="0" w:color="020000"/>
              <w:left w:val="none" w:sz="0" w:space="0" w:color="020000"/>
              <w:bottom w:val="single" w:sz="7" w:space="0" w:color="000000"/>
              <w:right w:val="none" w:sz="0" w:space="0" w:color="020000"/>
            </w:tcBorders>
          </w:tcPr>
          <w:p w14:paraId="75FEB3C3"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4743461C" w14:textId="77777777" w:rsidR="008435AD" w:rsidRDefault="008435AD"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3</w:t>
            </w:r>
          </w:p>
        </w:tc>
        <w:tc>
          <w:tcPr>
            <w:tcW w:w="389" w:type="dxa"/>
            <w:tcBorders>
              <w:top w:val="none" w:sz="0" w:space="0" w:color="020000"/>
              <w:left w:val="none" w:sz="0" w:space="0" w:color="020000"/>
              <w:bottom w:val="single" w:sz="7" w:space="0" w:color="000000"/>
              <w:right w:val="none" w:sz="0" w:space="0" w:color="020000"/>
            </w:tcBorders>
            <w:vAlign w:val="center"/>
          </w:tcPr>
          <w:p w14:paraId="7AE58D30" w14:textId="77777777" w:rsidR="008435AD" w:rsidRDefault="008435AD"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611</w:t>
            </w:r>
          </w:p>
        </w:tc>
      </w:tr>
      <w:tr w:rsidR="008435AD" w14:paraId="726954DC" w14:textId="77777777" w:rsidTr="00B369D1">
        <w:trPr>
          <w:trHeight w:hRule="exact" w:val="288"/>
        </w:trPr>
        <w:tc>
          <w:tcPr>
            <w:tcW w:w="345" w:type="dxa"/>
            <w:tcBorders>
              <w:top w:val="none" w:sz="0" w:space="0" w:color="020000"/>
              <w:left w:val="none" w:sz="0" w:space="0" w:color="020000"/>
              <w:bottom w:val="none" w:sz="0" w:space="0" w:color="020000"/>
              <w:right w:val="none" w:sz="0" w:space="0" w:color="020000"/>
            </w:tcBorders>
          </w:tcPr>
          <w:p w14:paraId="1CBC7464"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04C9E950"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51085264" w14:textId="77777777" w:rsidR="008435AD" w:rsidRDefault="008435AD" w:rsidP="00B369D1">
            <w:pPr>
              <w:spacing w:before="40" w:after="31" w:line="202" w:lineRule="exact"/>
              <w:ind w:right="153"/>
              <w:jc w:val="right"/>
              <w:textAlignment w:val="baseline"/>
              <w:rPr>
                <w:rFonts w:ascii="Arial" w:eastAsia="Arial" w:hAnsi="Arial"/>
                <w:b/>
                <w:color w:val="000000"/>
                <w:sz w:val="18"/>
              </w:rPr>
            </w:pPr>
            <w:r>
              <w:rPr>
                <w:rFonts w:ascii="Arial" w:eastAsia="Arial" w:hAnsi="Arial"/>
                <w:b/>
                <w:color w:val="000000"/>
                <w:sz w:val="18"/>
              </w:rPr>
              <w:t>158 605</w:t>
            </w:r>
          </w:p>
        </w:tc>
        <w:tc>
          <w:tcPr>
            <w:tcW w:w="365" w:type="dxa"/>
            <w:tcBorders>
              <w:top w:val="single" w:sz="7" w:space="0" w:color="000000"/>
              <w:left w:val="none" w:sz="0" w:space="0" w:color="020000"/>
              <w:bottom w:val="single" w:sz="7" w:space="0" w:color="000000"/>
              <w:right w:val="none" w:sz="0" w:space="0" w:color="020000"/>
            </w:tcBorders>
          </w:tcPr>
          <w:p w14:paraId="474DA63C" w14:textId="77777777" w:rsidR="008435AD" w:rsidRDefault="008435AD"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08EF38D2" w14:textId="77777777" w:rsidR="008435AD" w:rsidRDefault="008435AD" w:rsidP="00B369D1">
            <w:pPr>
              <w:spacing w:before="41" w:after="30" w:line="202" w:lineRule="exact"/>
              <w:jc w:val="right"/>
              <w:textAlignment w:val="baseline"/>
              <w:rPr>
                <w:rFonts w:ascii="Arial" w:eastAsia="Arial" w:hAnsi="Arial"/>
                <w:b/>
                <w:color w:val="000000"/>
                <w:sz w:val="18"/>
              </w:rPr>
            </w:pPr>
            <w:r>
              <w:rPr>
                <w:rFonts w:ascii="Arial" w:eastAsia="Arial" w:hAnsi="Arial"/>
                <w:b/>
                <w:color w:val="000000"/>
                <w:sz w:val="18"/>
              </w:rPr>
              <w:t>78</w:t>
            </w:r>
          </w:p>
        </w:tc>
        <w:tc>
          <w:tcPr>
            <w:tcW w:w="389" w:type="dxa"/>
            <w:tcBorders>
              <w:top w:val="single" w:sz="7" w:space="0" w:color="000000"/>
              <w:left w:val="none" w:sz="0" w:space="0" w:color="020000"/>
              <w:bottom w:val="single" w:sz="7" w:space="0" w:color="000000"/>
              <w:right w:val="none" w:sz="0" w:space="0" w:color="020000"/>
            </w:tcBorders>
            <w:vAlign w:val="center"/>
          </w:tcPr>
          <w:p w14:paraId="5C638EC7" w14:textId="77777777" w:rsidR="008435AD" w:rsidRDefault="008435AD" w:rsidP="00B369D1">
            <w:pPr>
              <w:spacing w:before="41" w:after="30" w:line="202" w:lineRule="exact"/>
              <w:jc w:val="right"/>
              <w:textAlignment w:val="baseline"/>
              <w:rPr>
                <w:rFonts w:ascii="Arial" w:eastAsia="Arial" w:hAnsi="Arial"/>
                <w:b/>
                <w:color w:val="000000"/>
                <w:sz w:val="18"/>
              </w:rPr>
            </w:pPr>
            <w:r>
              <w:rPr>
                <w:rFonts w:ascii="Arial" w:eastAsia="Arial" w:hAnsi="Arial"/>
                <w:b/>
                <w:color w:val="000000"/>
                <w:sz w:val="18"/>
              </w:rPr>
              <w:t>124</w:t>
            </w:r>
          </w:p>
        </w:tc>
      </w:tr>
    </w:tbl>
    <w:p w14:paraId="02788628" w14:textId="77777777" w:rsidR="00CF1C36" w:rsidRDefault="00CF1C36">
      <w:pPr>
        <w:rPr>
          <w:rFonts w:ascii="Arial" w:eastAsia="Arial" w:hAnsi="Arial"/>
          <w:b/>
          <w:color w:val="000000"/>
          <w:spacing w:val="1"/>
          <w:sz w:val="17"/>
        </w:rPr>
      </w:pPr>
      <w:r>
        <w:rPr>
          <w:rFonts w:ascii="Arial" w:eastAsia="Arial" w:hAnsi="Arial"/>
          <w:b/>
          <w:color w:val="000000"/>
          <w:spacing w:val="1"/>
          <w:sz w:val="17"/>
        </w:rPr>
        <w:br w:type="page"/>
      </w:r>
    </w:p>
    <w:p w14:paraId="74C83F5A" w14:textId="0C2769C6" w:rsidR="00C214CE" w:rsidRDefault="00C214CE" w:rsidP="00C214CE">
      <w:pPr>
        <w:spacing w:before="139" w:after="27" w:line="307" w:lineRule="exact"/>
        <w:ind w:left="216"/>
        <w:jc w:val="both"/>
        <w:textAlignment w:val="baseline"/>
        <w:rPr>
          <w:rFonts w:ascii="Arial" w:eastAsia="Arial" w:hAnsi="Arial"/>
          <w:b/>
          <w:color w:val="000000"/>
          <w:sz w:val="27"/>
        </w:rPr>
      </w:pPr>
    </w:p>
    <w:tbl>
      <w:tblPr>
        <w:tblW w:w="0" w:type="auto"/>
        <w:tblInd w:w="180" w:type="dxa"/>
        <w:tblLayout w:type="fixed"/>
        <w:tblCellMar>
          <w:left w:w="0" w:type="dxa"/>
          <w:right w:w="0" w:type="dxa"/>
        </w:tblCellMar>
        <w:tblLook w:val="0000" w:firstRow="0" w:lastRow="0" w:firstColumn="0" w:lastColumn="0" w:noHBand="0" w:noVBand="0"/>
      </w:tblPr>
      <w:tblGrid>
        <w:gridCol w:w="360"/>
        <w:gridCol w:w="4858"/>
        <w:gridCol w:w="2294"/>
        <w:gridCol w:w="1320"/>
        <w:gridCol w:w="610"/>
        <w:gridCol w:w="398"/>
      </w:tblGrid>
      <w:tr w:rsidR="00C214CE" w14:paraId="6F900B2F" w14:textId="77777777" w:rsidTr="00B369D1">
        <w:trPr>
          <w:trHeight w:hRule="exact" w:val="278"/>
        </w:trPr>
        <w:tc>
          <w:tcPr>
            <w:tcW w:w="5218" w:type="dxa"/>
            <w:gridSpan w:val="2"/>
            <w:tcBorders>
              <w:top w:val="single" w:sz="7" w:space="0" w:color="000000"/>
              <w:left w:val="none" w:sz="0" w:space="0" w:color="020000"/>
              <w:bottom w:val="single" w:sz="7" w:space="0" w:color="000000"/>
              <w:right w:val="none" w:sz="0" w:space="0" w:color="020000"/>
            </w:tcBorders>
            <w:vAlign w:val="center"/>
          </w:tcPr>
          <w:p w14:paraId="413353AF" w14:textId="77777777" w:rsidR="00C214CE" w:rsidRDefault="00C214CE" w:rsidP="00B369D1">
            <w:pPr>
              <w:spacing w:before="32" w:after="49" w:line="188" w:lineRule="exact"/>
              <w:ind w:left="29"/>
              <w:textAlignment w:val="baseline"/>
              <w:rPr>
                <w:rFonts w:ascii="Arial" w:eastAsia="Arial" w:hAnsi="Arial"/>
                <w:color w:val="000000"/>
                <w:sz w:val="18"/>
              </w:rPr>
            </w:pPr>
            <w:r>
              <w:rPr>
                <w:rFonts w:ascii="Arial" w:eastAsia="Arial" w:hAnsi="Arial"/>
                <w:color w:val="000000"/>
                <w:sz w:val="18"/>
              </w:rPr>
              <w:t>Figures in Rand thousand</w:t>
            </w:r>
          </w:p>
        </w:tc>
        <w:tc>
          <w:tcPr>
            <w:tcW w:w="2294" w:type="dxa"/>
            <w:tcBorders>
              <w:top w:val="single" w:sz="7" w:space="0" w:color="000000"/>
              <w:left w:val="none" w:sz="0" w:space="0" w:color="020000"/>
              <w:bottom w:val="single" w:sz="7" w:space="0" w:color="000000"/>
              <w:right w:val="none" w:sz="0" w:space="0" w:color="020000"/>
            </w:tcBorders>
          </w:tcPr>
          <w:p w14:paraId="691E414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single" w:sz="7" w:space="0" w:color="000000"/>
              <w:right w:val="none" w:sz="0" w:space="0" w:color="020000"/>
            </w:tcBorders>
            <w:vAlign w:val="center"/>
          </w:tcPr>
          <w:p w14:paraId="48BC3A48" w14:textId="77777777" w:rsidR="00C214CE" w:rsidRDefault="00C214CE" w:rsidP="00B369D1">
            <w:pPr>
              <w:spacing w:before="43" w:after="38" w:line="188" w:lineRule="exact"/>
              <w:ind w:right="571"/>
              <w:jc w:val="right"/>
              <w:textAlignment w:val="baseline"/>
              <w:rPr>
                <w:rFonts w:ascii="Arial" w:eastAsia="Arial" w:hAnsi="Arial"/>
                <w:color w:val="000000"/>
                <w:sz w:val="18"/>
              </w:rPr>
            </w:pPr>
            <w:r>
              <w:rPr>
                <w:rFonts w:ascii="Arial" w:eastAsia="Arial" w:hAnsi="Arial"/>
                <w:color w:val="000000"/>
                <w:sz w:val="18"/>
              </w:rPr>
              <w:t>2016</w:t>
            </w:r>
          </w:p>
        </w:tc>
        <w:tc>
          <w:tcPr>
            <w:tcW w:w="610" w:type="dxa"/>
            <w:tcBorders>
              <w:top w:val="single" w:sz="7" w:space="0" w:color="000000"/>
              <w:left w:val="none" w:sz="0" w:space="0" w:color="020000"/>
              <w:bottom w:val="single" w:sz="7" w:space="0" w:color="000000"/>
              <w:right w:val="none" w:sz="0" w:space="0" w:color="020000"/>
            </w:tcBorders>
            <w:vAlign w:val="center"/>
          </w:tcPr>
          <w:p w14:paraId="7814BA0A" w14:textId="77777777" w:rsidR="00C214CE" w:rsidRDefault="00C214CE" w:rsidP="00B369D1">
            <w:pPr>
              <w:spacing w:before="41" w:after="40" w:line="188" w:lineRule="exact"/>
              <w:ind w:right="10"/>
              <w:jc w:val="right"/>
              <w:textAlignment w:val="baseline"/>
              <w:rPr>
                <w:rFonts w:ascii="Arial" w:eastAsia="Arial" w:hAnsi="Arial"/>
                <w:color w:val="000000"/>
                <w:sz w:val="18"/>
              </w:rPr>
            </w:pPr>
            <w:r>
              <w:rPr>
                <w:rFonts w:ascii="Arial" w:eastAsia="Arial" w:hAnsi="Arial"/>
                <w:color w:val="000000"/>
                <w:sz w:val="18"/>
              </w:rPr>
              <w:t>2015</w:t>
            </w:r>
          </w:p>
        </w:tc>
        <w:tc>
          <w:tcPr>
            <w:tcW w:w="398" w:type="dxa"/>
            <w:tcBorders>
              <w:top w:val="single" w:sz="7" w:space="0" w:color="000000"/>
              <w:left w:val="none" w:sz="0" w:space="0" w:color="020000"/>
              <w:bottom w:val="single" w:sz="7" w:space="0" w:color="000000"/>
              <w:right w:val="none" w:sz="0" w:space="0" w:color="020000"/>
            </w:tcBorders>
          </w:tcPr>
          <w:p w14:paraId="4E32025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r>
      <w:tr w:rsidR="00C214CE" w14:paraId="43EFAB90" w14:textId="77777777" w:rsidTr="00B369D1">
        <w:trPr>
          <w:trHeight w:hRule="exact" w:val="615"/>
        </w:trPr>
        <w:tc>
          <w:tcPr>
            <w:tcW w:w="360" w:type="dxa"/>
            <w:tcBorders>
              <w:top w:val="single" w:sz="7" w:space="0" w:color="000000"/>
              <w:left w:val="none" w:sz="0" w:space="0" w:color="020000"/>
              <w:bottom w:val="none" w:sz="0" w:space="0" w:color="020000"/>
              <w:right w:val="none" w:sz="0" w:space="0" w:color="020000"/>
            </w:tcBorders>
            <w:vAlign w:val="bottom"/>
          </w:tcPr>
          <w:p w14:paraId="0409EC89" w14:textId="77777777" w:rsidR="00C214CE" w:rsidRDefault="00C214CE" w:rsidP="00B369D1">
            <w:pPr>
              <w:spacing w:before="308" w:after="100" w:line="202" w:lineRule="exact"/>
              <w:ind w:left="29"/>
              <w:textAlignment w:val="baseline"/>
              <w:rPr>
                <w:rFonts w:ascii="Arial" w:eastAsia="Arial" w:hAnsi="Arial"/>
                <w:b/>
                <w:color w:val="000000"/>
                <w:sz w:val="18"/>
              </w:rPr>
            </w:pPr>
            <w:r>
              <w:rPr>
                <w:rFonts w:ascii="Arial" w:eastAsia="Arial" w:hAnsi="Arial"/>
                <w:b/>
                <w:color w:val="000000"/>
                <w:sz w:val="18"/>
              </w:rPr>
              <w:t>24.</w:t>
            </w:r>
          </w:p>
        </w:tc>
        <w:tc>
          <w:tcPr>
            <w:tcW w:w="4858" w:type="dxa"/>
            <w:tcBorders>
              <w:top w:val="single" w:sz="7" w:space="0" w:color="000000"/>
              <w:left w:val="none" w:sz="0" w:space="0" w:color="020000"/>
              <w:bottom w:val="none" w:sz="0" w:space="0" w:color="020000"/>
              <w:right w:val="none" w:sz="0" w:space="0" w:color="020000"/>
            </w:tcBorders>
            <w:vAlign w:val="bottom"/>
          </w:tcPr>
          <w:p w14:paraId="0BC3EAF6" w14:textId="77777777" w:rsidR="00C214CE" w:rsidRDefault="00C214CE" w:rsidP="00B369D1">
            <w:pPr>
              <w:spacing w:before="312" w:after="96" w:line="202" w:lineRule="exact"/>
              <w:ind w:left="77"/>
              <w:textAlignment w:val="baseline"/>
              <w:rPr>
                <w:rFonts w:ascii="Arial" w:eastAsia="Arial" w:hAnsi="Arial"/>
                <w:b/>
                <w:color w:val="000000"/>
                <w:sz w:val="18"/>
              </w:rPr>
            </w:pPr>
            <w:r>
              <w:rPr>
                <w:rFonts w:ascii="Arial" w:eastAsia="Arial" w:hAnsi="Arial"/>
                <w:b/>
                <w:color w:val="000000"/>
                <w:sz w:val="18"/>
              </w:rPr>
              <w:t>General expenses</w:t>
            </w:r>
          </w:p>
        </w:tc>
        <w:tc>
          <w:tcPr>
            <w:tcW w:w="2294" w:type="dxa"/>
            <w:tcBorders>
              <w:top w:val="single" w:sz="7" w:space="0" w:color="000000"/>
              <w:left w:val="none" w:sz="0" w:space="0" w:color="020000"/>
              <w:bottom w:val="none" w:sz="0" w:space="0" w:color="020000"/>
              <w:right w:val="none" w:sz="0" w:space="0" w:color="020000"/>
            </w:tcBorders>
          </w:tcPr>
          <w:p w14:paraId="761992C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none" w:sz="0" w:space="0" w:color="020000"/>
              <w:right w:val="none" w:sz="0" w:space="0" w:color="020000"/>
            </w:tcBorders>
          </w:tcPr>
          <w:p w14:paraId="4E205A4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610" w:type="dxa"/>
            <w:tcBorders>
              <w:top w:val="single" w:sz="7" w:space="0" w:color="000000"/>
              <w:left w:val="none" w:sz="0" w:space="0" w:color="020000"/>
              <w:bottom w:val="none" w:sz="0" w:space="0" w:color="020000"/>
              <w:right w:val="none" w:sz="0" w:space="0" w:color="020000"/>
            </w:tcBorders>
          </w:tcPr>
          <w:p w14:paraId="4A33E6A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single" w:sz="7" w:space="0" w:color="000000"/>
              <w:left w:val="none" w:sz="0" w:space="0" w:color="020000"/>
              <w:bottom w:val="none" w:sz="0" w:space="0" w:color="020000"/>
              <w:right w:val="none" w:sz="0" w:space="0" w:color="020000"/>
            </w:tcBorders>
          </w:tcPr>
          <w:p w14:paraId="4424697D"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r>
      <w:tr w:rsidR="00C214CE" w14:paraId="3D5A399E" w14:textId="77777777" w:rsidTr="00B369D1">
        <w:trPr>
          <w:trHeight w:hRule="exact" w:val="307"/>
        </w:trPr>
        <w:tc>
          <w:tcPr>
            <w:tcW w:w="360" w:type="dxa"/>
            <w:tcBorders>
              <w:top w:val="none" w:sz="0" w:space="0" w:color="020000"/>
              <w:left w:val="none" w:sz="0" w:space="0" w:color="020000"/>
              <w:bottom w:val="none" w:sz="0" w:space="0" w:color="020000"/>
              <w:right w:val="none" w:sz="0" w:space="0" w:color="020000"/>
            </w:tcBorders>
          </w:tcPr>
          <w:p w14:paraId="5C95944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165F68D" w14:textId="77777777" w:rsidR="00C214CE" w:rsidRDefault="00C214CE" w:rsidP="00B369D1">
            <w:pPr>
              <w:spacing w:before="119" w:line="178" w:lineRule="exact"/>
              <w:ind w:left="77"/>
              <w:textAlignment w:val="baseline"/>
              <w:rPr>
                <w:rFonts w:ascii="Arial" w:eastAsia="Arial" w:hAnsi="Arial"/>
                <w:color w:val="000000"/>
                <w:sz w:val="18"/>
              </w:rPr>
            </w:pPr>
            <w:r>
              <w:rPr>
                <w:rFonts w:ascii="Arial" w:eastAsia="Arial" w:hAnsi="Arial"/>
                <w:color w:val="000000"/>
                <w:sz w:val="18"/>
              </w:rPr>
              <w:t>Advertising</w:t>
            </w:r>
          </w:p>
        </w:tc>
        <w:tc>
          <w:tcPr>
            <w:tcW w:w="2294" w:type="dxa"/>
            <w:tcBorders>
              <w:top w:val="none" w:sz="0" w:space="0" w:color="020000"/>
              <w:left w:val="none" w:sz="0" w:space="0" w:color="020000"/>
              <w:bottom w:val="none" w:sz="0" w:space="0" w:color="020000"/>
              <w:right w:val="none" w:sz="0" w:space="0" w:color="020000"/>
            </w:tcBorders>
          </w:tcPr>
          <w:p w14:paraId="6FB0771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FD638A0" w14:textId="77777777" w:rsidR="00C214CE" w:rsidRDefault="00C214CE" w:rsidP="00B369D1">
            <w:pPr>
              <w:spacing w:before="119" w:line="178" w:lineRule="exact"/>
              <w:ind w:right="211"/>
              <w:jc w:val="right"/>
              <w:textAlignment w:val="baseline"/>
              <w:rPr>
                <w:rFonts w:ascii="Arial" w:eastAsia="Arial" w:hAnsi="Arial"/>
                <w:color w:val="000000"/>
                <w:sz w:val="18"/>
              </w:rPr>
            </w:pPr>
            <w:r>
              <w:rPr>
                <w:rFonts w:ascii="Arial" w:eastAsia="Arial" w:hAnsi="Arial"/>
                <w:color w:val="000000"/>
                <w:sz w:val="18"/>
              </w:rPr>
              <w:t>12 882</w:t>
            </w:r>
          </w:p>
        </w:tc>
        <w:tc>
          <w:tcPr>
            <w:tcW w:w="610" w:type="dxa"/>
            <w:tcBorders>
              <w:top w:val="none" w:sz="0" w:space="0" w:color="020000"/>
              <w:left w:val="none" w:sz="0" w:space="0" w:color="020000"/>
              <w:bottom w:val="none" w:sz="0" w:space="0" w:color="020000"/>
              <w:right w:val="none" w:sz="0" w:space="0" w:color="020000"/>
            </w:tcBorders>
            <w:vAlign w:val="center"/>
          </w:tcPr>
          <w:p w14:paraId="384728AB" w14:textId="77777777" w:rsidR="00C214CE" w:rsidRDefault="00C214CE" w:rsidP="00B369D1">
            <w:pPr>
              <w:spacing w:before="119" w:line="178" w:lineRule="exact"/>
              <w:ind w:right="10"/>
              <w:jc w:val="right"/>
              <w:textAlignment w:val="baseline"/>
              <w:rPr>
                <w:rFonts w:ascii="Arial" w:eastAsia="Arial" w:hAnsi="Arial"/>
                <w:color w:val="000000"/>
                <w:sz w:val="18"/>
              </w:rPr>
            </w:pPr>
            <w:r>
              <w:rPr>
                <w:rFonts w:ascii="Arial" w:eastAsia="Arial" w:hAnsi="Arial"/>
                <w:color w:val="000000"/>
                <w:sz w:val="18"/>
              </w:rPr>
              <w:t>14</w:t>
            </w:r>
          </w:p>
        </w:tc>
        <w:tc>
          <w:tcPr>
            <w:tcW w:w="398" w:type="dxa"/>
            <w:tcBorders>
              <w:top w:val="none" w:sz="0" w:space="0" w:color="020000"/>
              <w:left w:val="none" w:sz="0" w:space="0" w:color="020000"/>
              <w:bottom w:val="none" w:sz="0" w:space="0" w:color="020000"/>
              <w:right w:val="none" w:sz="0" w:space="0" w:color="020000"/>
            </w:tcBorders>
            <w:vAlign w:val="center"/>
          </w:tcPr>
          <w:p w14:paraId="1CEFFA18" w14:textId="77777777" w:rsidR="00C214CE" w:rsidRDefault="00C214CE" w:rsidP="00B369D1">
            <w:pPr>
              <w:spacing w:before="119" w:line="178" w:lineRule="exact"/>
              <w:jc w:val="right"/>
              <w:textAlignment w:val="baseline"/>
              <w:rPr>
                <w:rFonts w:ascii="Arial" w:eastAsia="Arial" w:hAnsi="Arial"/>
                <w:color w:val="000000"/>
                <w:sz w:val="18"/>
              </w:rPr>
            </w:pPr>
            <w:r>
              <w:rPr>
                <w:rFonts w:ascii="Arial" w:eastAsia="Arial" w:hAnsi="Arial"/>
                <w:color w:val="000000"/>
                <w:sz w:val="18"/>
              </w:rPr>
              <w:t>222</w:t>
            </w:r>
          </w:p>
        </w:tc>
      </w:tr>
      <w:tr w:rsidR="00C214CE" w14:paraId="1D0F665E"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4961468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3DA901E"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Assessment rates &amp; municipal charges</w:t>
            </w:r>
          </w:p>
        </w:tc>
        <w:tc>
          <w:tcPr>
            <w:tcW w:w="2294" w:type="dxa"/>
            <w:tcBorders>
              <w:top w:val="none" w:sz="0" w:space="0" w:color="020000"/>
              <w:left w:val="none" w:sz="0" w:space="0" w:color="020000"/>
              <w:bottom w:val="none" w:sz="0" w:space="0" w:color="020000"/>
              <w:right w:val="none" w:sz="0" w:space="0" w:color="020000"/>
            </w:tcBorders>
          </w:tcPr>
          <w:p w14:paraId="62D78CCA"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240FC93"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26 270</w:t>
            </w:r>
          </w:p>
        </w:tc>
        <w:tc>
          <w:tcPr>
            <w:tcW w:w="610" w:type="dxa"/>
            <w:tcBorders>
              <w:top w:val="none" w:sz="0" w:space="0" w:color="020000"/>
              <w:left w:val="none" w:sz="0" w:space="0" w:color="020000"/>
              <w:bottom w:val="none" w:sz="0" w:space="0" w:color="020000"/>
              <w:right w:val="none" w:sz="0" w:space="0" w:color="020000"/>
            </w:tcBorders>
            <w:vAlign w:val="center"/>
          </w:tcPr>
          <w:p w14:paraId="1226490E"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8</w:t>
            </w:r>
          </w:p>
        </w:tc>
        <w:tc>
          <w:tcPr>
            <w:tcW w:w="398" w:type="dxa"/>
            <w:tcBorders>
              <w:top w:val="none" w:sz="0" w:space="0" w:color="020000"/>
              <w:left w:val="none" w:sz="0" w:space="0" w:color="020000"/>
              <w:bottom w:val="none" w:sz="0" w:space="0" w:color="020000"/>
              <w:right w:val="none" w:sz="0" w:space="0" w:color="020000"/>
            </w:tcBorders>
            <w:vAlign w:val="center"/>
          </w:tcPr>
          <w:p w14:paraId="61CD53A9"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010</w:t>
            </w:r>
          </w:p>
        </w:tc>
      </w:tr>
      <w:tr w:rsidR="00C214CE" w14:paraId="2CA2E917" w14:textId="77777777" w:rsidTr="00B369D1">
        <w:trPr>
          <w:trHeight w:hRule="exact" w:val="201"/>
        </w:trPr>
        <w:tc>
          <w:tcPr>
            <w:tcW w:w="360" w:type="dxa"/>
            <w:tcBorders>
              <w:top w:val="none" w:sz="0" w:space="0" w:color="020000"/>
              <w:left w:val="none" w:sz="0" w:space="0" w:color="020000"/>
              <w:bottom w:val="none" w:sz="0" w:space="0" w:color="020000"/>
              <w:right w:val="none" w:sz="0" w:space="0" w:color="020000"/>
            </w:tcBorders>
          </w:tcPr>
          <w:p w14:paraId="72D6F42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B621586" w14:textId="77777777" w:rsidR="00C214CE" w:rsidRDefault="00C214CE" w:rsidP="00B369D1">
            <w:pPr>
              <w:spacing w:line="179" w:lineRule="exact"/>
              <w:ind w:left="77"/>
              <w:textAlignment w:val="baseline"/>
              <w:rPr>
                <w:rFonts w:ascii="Arial" w:eastAsia="Arial" w:hAnsi="Arial"/>
                <w:color w:val="000000"/>
                <w:sz w:val="18"/>
              </w:rPr>
            </w:pPr>
            <w:r>
              <w:rPr>
                <w:rFonts w:ascii="Arial" w:eastAsia="Arial" w:hAnsi="Arial"/>
                <w:color w:val="000000"/>
                <w:sz w:val="18"/>
              </w:rPr>
              <w:t>Auditors fees</w:t>
            </w:r>
          </w:p>
        </w:tc>
        <w:tc>
          <w:tcPr>
            <w:tcW w:w="2294" w:type="dxa"/>
            <w:tcBorders>
              <w:top w:val="none" w:sz="0" w:space="0" w:color="020000"/>
              <w:left w:val="none" w:sz="0" w:space="0" w:color="020000"/>
              <w:bottom w:val="none" w:sz="0" w:space="0" w:color="020000"/>
              <w:right w:val="none" w:sz="0" w:space="0" w:color="020000"/>
            </w:tcBorders>
          </w:tcPr>
          <w:p w14:paraId="3CE091E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E4AAEDA" w14:textId="77777777" w:rsidR="00C214CE" w:rsidRDefault="00C214CE"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5 052</w:t>
            </w:r>
          </w:p>
        </w:tc>
        <w:tc>
          <w:tcPr>
            <w:tcW w:w="610" w:type="dxa"/>
            <w:tcBorders>
              <w:top w:val="none" w:sz="0" w:space="0" w:color="020000"/>
              <w:left w:val="none" w:sz="0" w:space="0" w:color="020000"/>
              <w:bottom w:val="none" w:sz="0" w:space="0" w:color="020000"/>
              <w:right w:val="none" w:sz="0" w:space="0" w:color="020000"/>
            </w:tcBorders>
            <w:vAlign w:val="center"/>
          </w:tcPr>
          <w:p w14:paraId="6222A9CD" w14:textId="77777777" w:rsidR="00C214CE" w:rsidRDefault="00C214CE"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4</w:t>
            </w:r>
          </w:p>
        </w:tc>
        <w:tc>
          <w:tcPr>
            <w:tcW w:w="398" w:type="dxa"/>
            <w:tcBorders>
              <w:top w:val="none" w:sz="0" w:space="0" w:color="020000"/>
              <w:left w:val="none" w:sz="0" w:space="0" w:color="020000"/>
              <w:bottom w:val="none" w:sz="0" w:space="0" w:color="020000"/>
              <w:right w:val="none" w:sz="0" w:space="0" w:color="020000"/>
            </w:tcBorders>
            <w:vAlign w:val="center"/>
          </w:tcPr>
          <w:p w14:paraId="66D8F7AF" w14:textId="77777777" w:rsidR="00C214CE" w:rsidRDefault="00C214CE" w:rsidP="00B369D1">
            <w:pPr>
              <w:spacing w:line="179" w:lineRule="exact"/>
              <w:jc w:val="right"/>
              <w:textAlignment w:val="baseline"/>
              <w:rPr>
                <w:rFonts w:ascii="Arial" w:eastAsia="Arial" w:hAnsi="Arial"/>
                <w:color w:val="000000"/>
                <w:sz w:val="18"/>
              </w:rPr>
            </w:pPr>
            <w:r>
              <w:rPr>
                <w:rFonts w:ascii="Arial" w:eastAsia="Arial" w:hAnsi="Arial"/>
                <w:color w:val="000000"/>
                <w:sz w:val="18"/>
              </w:rPr>
              <w:t>504</w:t>
            </w:r>
          </w:p>
        </w:tc>
      </w:tr>
      <w:tr w:rsidR="00C214CE" w14:paraId="4D9CD55A"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00D4DC2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10E212E"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Bank charges</w:t>
            </w:r>
          </w:p>
        </w:tc>
        <w:tc>
          <w:tcPr>
            <w:tcW w:w="2294" w:type="dxa"/>
            <w:tcBorders>
              <w:top w:val="none" w:sz="0" w:space="0" w:color="020000"/>
              <w:left w:val="none" w:sz="0" w:space="0" w:color="020000"/>
              <w:bottom w:val="none" w:sz="0" w:space="0" w:color="020000"/>
              <w:right w:val="none" w:sz="0" w:space="0" w:color="020000"/>
            </w:tcBorders>
          </w:tcPr>
          <w:p w14:paraId="161B9BD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C370419"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1 454</w:t>
            </w:r>
          </w:p>
        </w:tc>
        <w:tc>
          <w:tcPr>
            <w:tcW w:w="610" w:type="dxa"/>
            <w:tcBorders>
              <w:top w:val="none" w:sz="0" w:space="0" w:color="020000"/>
              <w:left w:val="none" w:sz="0" w:space="0" w:color="020000"/>
              <w:bottom w:val="none" w:sz="0" w:space="0" w:color="020000"/>
              <w:right w:val="none" w:sz="0" w:space="0" w:color="020000"/>
            </w:tcBorders>
          </w:tcPr>
          <w:p w14:paraId="25A514FA"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49228D8A"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858</w:t>
            </w:r>
          </w:p>
        </w:tc>
      </w:tr>
      <w:tr w:rsidR="00C214CE" w14:paraId="66291F18"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14B1BEF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1F767A4"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Cleaning</w:t>
            </w:r>
          </w:p>
        </w:tc>
        <w:tc>
          <w:tcPr>
            <w:tcW w:w="2294" w:type="dxa"/>
            <w:tcBorders>
              <w:top w:val="none" w:sz="0" w:space="0" w:color="020000"/>
              <w:left w:val="none" w:sz="0" w:space="0" w:color="020000"/>
              <w:bottom w:val="none" w:sz="0" w:space="0" w:color="020000"/>
              <w:right w:val="none" w:sz="0" w:space="0" w:color="020000"/>
            </w:tcBorders>
          </w:tcPr>
          <w:p w14:paraId="0B4FBF9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D76DD5B"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142</w:t>
            </w:r>
          </w:p>
        </w:tc>
        <w:tc>
          <w:tcPr>
            <w:tcW w:w="610" w:type="dxa"/>
            <w:tcBorders>
              <w:top w:val="none" w:sz="0" w:space="0" w:color="020000"/>
              <w:left w:val="none" w:sz="0" w:space="0" w:color="020000"/>
              <w:bottom w:val="none" w:sz="0" w:space="0" w:color="020000"/>
              <w:right w:val="none" w:sz="0" w:space="0" w:color="020000"/>
            </w:tcBorders>
          </w:tcPr>
          <w:p w14:paraId="2416A512"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13C776E6"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156</w:t>
            </w:r>
          </w:p>
        </w:tc>
      </w:tr>
      <w:tr w:rsidR="00C214CE" w14:paraId="6ED2F25E"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529AD37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8B05CFF"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Commission paid</w:t>
            </w:r>
          </w:p>
        </w:tc>
        <w:tc>
          <w:tcPr>
            <w:tcW w:w="2294" w:type="dxa"/>
            <w:tcBorders>
              <w:top w:val="none" w:sz="0" w:space="0" w:color="020000"/>
              <w:left w:val="none" w:sz="0" w:space="0" w:color="020000"/>
              <w:bottom w:val="none" w:sz="0" w:space="0" w:color="020000"/>
              <w:right w:val="none" w:sz="0" w:space="0" w:color="020000"/>
            </w:tcBorders>
          </w:tcPr>
          <w:p w14:paraId="40EC5C68"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6A1DD58"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45 401</w:t>
            </w:r>
          </w:p>
        </w:tc>
        <w:tc>
          <w:tcPr>
            <w:tcW w:w="610" w:type="dxa"/>
            <w:tcBorders>
              <w:top w:val="none" w:sz="0" w:space="0" w:color="020000"/>
              <w:left w:val="none" w:sz="0" w:space="0" w:color="020000"/>
              <w:bottom w:val="none" w:sz="0" w:space="0" w:color="020000"/>
              <w:right w:val="none" w:sz="0" w:space="0" w:color="020000"/>
            </w:tcBorders>
            <w:vAlign w:val="center"/>
          </w:tcPr>
          <w:p w14:paraId="4AB55175"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45</w:t>
            </w:r>
          </w:p>
        </w:tc>
        <w:tc>
          <w:tcPr>
            <w:tcW w:w="398" w:type="dxa"/>
            <w:tcBorders>
              <w:top w:val="none" w:sz="0" w:space="0" w:color="020000"/>
              <w:left w:val="none" w:sz="0" w:space="0" w:color="020000"/>
              <w:bottom w:val="none" w:sz="0" w:space="0" w:color="020000"/>
              <w:right w:val="none" w:sz="0" w:space="0" w:color="020000"/>
            </w:tcBorders>
            <w:vAlign w:val="center"/>
          </w:tcPr>
          <w:p w14:paraId="2902E333"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167</w:t>
            </w:r>
          </w:p>
        </w:tc>
      </w:tr>
      <w:tr w:rsidR="00C214CE" w14:paraId="0C991AC5"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2DA8EDF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4BF0E34" w14:textId="77777777" w:rsidR="00C214CE" w:rsidRDefault="00C214CE" w:rsidP="00B369D1">
            <w:pPr>
              <w:spacing w:line="184" w:lineRule="exact"/>
              <w:ind w:left="77"/>
              <w:textAlignment w:val="baseline"/>
              <w:rPr>
                <w:rFonts w:ascii="Arial" w:eastAsia="Arial" w:hAnsi="Arial"/>
                <w:color w:val="000000"/>
                <w:sz w:val="18"/>
              </w:rPr>
            </w:pPr>
            <w:r>
              <w:rPr>
                <w:rFonts w:ascii="Arial" w:eastAsia="Arial" w:hAnsi="Arial"/>
                <w:color w:val="000000"/>
                <w:sz w:val="18"/>
              </w:rPr>
              <w:t>Consulting and professional fees</w:t>
            </w:r>
          </w:p>
        </w:tc>
        <w:tc>
          <w:tcPr>
            <w:tcW w:w="2294" w:type="dxa"/>
            <w:tcBorders>
              <w:top w:val="none" w:sz="0" w:space="0" w:color="020000"/>
              <w:left w:val="none" w:sz="0" w:space="0" w:color="020000"/>
              <w:bottom w:val="none" w:sz="0" w:space="0" w:color="020000"/>
              <w:right w:val="none" w:sz="0" w:space="0" w:color="020000"/>
            </w:tcBorders>
          </w:tcPr>
          <w:p w14:paraId="7090AE1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9729F75" w14:textId="77777777" w:rsidR="00C214CE" w:rsidRDefault="00C214CE" w:rsidP="00B369D1">
            <w:pPr>
              <w:spacing w:line="184" w:lineRule="exact"/>
              <w:ind w:right="211"/>
              <w:jc w:val="right"/>
              <w:textAlignment w:val="baseline"/>
              <w:rPr>
                <w:rFonts w:ascii="Arial" w:eastAsia="Arial" w:hAnsi="Arial"/>
                <w:color w:val="000000"/>
                <w:sz w:val="18"/>
              </w:rPr>
            </w:pPr>
            <w:r>
              <w:rPr>
                <w:rFonts w:ascii="Arial" w:eastAsia="Arial" w:hAnsi="Arial"/>
                <w:color w:val="000000"/>
                <w:sz w:val="18"/>
              </w:rPr>
              <w:t>148 921</w:t>
            </w:r>
          </w:p>
        </w:tc>
        <w:tc>
          <w:tcPr>
            <w:tcW w:w="610" w:type="dxa"/>
            <w:tcBorders>
              <w:top w:val="none" w:sz="0" w:space="0" w:color="020000"/>
              <w:left w:val="none" w:sz="0" w:space="0" w:color="020000"/>
              <w:bottom w:val="none" w:sz="0" w:space="0" w:color="020000"/>
              <w:right w:val="none" w:sz="0" w:space="0" w:color="020000"/>
            </w:tcBorders>
            <w:vAlign w:val="center"/>
          </w:tcPr>
          <w:p w14:paraId="3D5C5140" w14:textId="77777777" w:rsidR="00C214CE" w:rsidRDefault="00C214CE" w:rsidP="00B369D1">
            <w:pPr>
              <w:spacing w:line="184" w:lineRule="exact"/>
              <w:ind w:right="10"/>
              <w:jc w:val="right"/>
              <w:textAlignment w:val="baseline"/>
              <w:rPr>
                <w:rFonts w:ascii="Arial" w:eastAsia="Arial" w:hAnsi="Arial"/>
                <w:color w:val="000000"/>
                <w:sz w:val="18"/>
              </w:rPr>
            </w:pPr>
            <w:r>
              <w:rPr>
                <w:rFonts w:ascii="Arial" w:eastAsia="Arial" w:hAnsi="Arial"/>
                <w:color w:val="000000"/>
                <w:sz w:val="18"/>
              </w:rPr>
              <w:t>155</w:t>
            </w:r>
          </w:p>
        </w:tc>
        <w:tc>
          <w:tcPr>
            <w:tcW w:w="398" w:type="dxa"/>
            <w:tcBorders>
              <w:top w:val="none" w:sz="0" w:space="0" w:color="020000"/>
              <w:left w:val="none" w:sz="0" w:space="0" w:color="020000"/>
              <w:bottom w:val="none" w:sz="0" w:space="0" w:color="020000"/>
              <w:right w:val="none" w:sz="0" w:space="0" w:color="020000"/>
            </w:tcBorders>
            <w:vAlign w:val="center"/>
          </w:tcPr>
          <w:p w14:paraId="19A5E6EF" w14:textId="77777777" w:rsidR="00C214CE" w:rsidRDefault="00C214CE" w:rsidP="00B369D1">
            <w:pPr>
              <w:spacing w:line="184" w:lineRule="exact"/>
              <w:jc w:val="right"/>
              <w:textAlignment w:val="baseline"/>
              <w:rPr>
                <w:rFonts w:ascii="Arial" w:eastAsia="Arial" w:hAnsi="Arial"/>
                <w:color w:val="000000"/>
                <w:sz w:val="18"/>
              </w:rPr>
            </w:pPr>
            <w:r>
              <w:rPr>
                <w:rFonts w:ascii="Arial" w:eastAsia="Arial" w:hAnsi="Arial"/>
                <w:color w:val="000000"/>
                <w:sz w:val="18"/>
              </w:rPr>
              <w:t>871</w:t>
            </w:r>
          </w:p>
        </w:tc>
      </w:tr>
      <w:tr w:rsidR="00C214CE" w14:paraId="3C8FC509"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68A4B70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20E81FB"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Donations</w:t>
            </w:r>
          </w:p>
        </w:tc>
        <w:tc>
          <w:tcPr>
            <w:tcW w:w="2294" w:type="dxa"/>
            <w:tcBorders>
              <w:top w:val="none" w:sz="0" w:space="0" w:color="020000"/>
              <w:left w:val="none" w:sz="0" w:space="0" w:color="020000"/>
              <w:bottom w:val="none" w:sz="0" w:space="0" w:color="020000"/>
              <w:right w:val="none" w:sz="0" w:space="0" w:color="020000"/>
            </w:tcBorders>
          </w:tcPr>
          <w:p w14:paraId="519D260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4C84B43"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285</w:t>
            </w:r>
          </w:p>
        </w:tc>
        <w:tc>
          <w:tcPr>
            <w:tcW w:w="610" w:type="dxa"/>
            <w:tcBorders>
              <w:top w:val="none" w:sz="0" w:space="0" w:color="020000"/>
              <w:left w:val="none" w:sz="0" w:space="0" w:color="020000"/>
              <w:bottom w:val="none" w:sz="0" w:space="0" w:color="020000"/>
              <w:right w:val="none" w:sz="0" w:space="0" w:color="020000"/>
            </w:tcBorders>
          </w:tcPr>
          <w:p w14:paraId="62FBFAB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77CE3337"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50</w:t>
            </w:r>
          </w:p>
        </w:tc>
      </w:tr>
      <w:tr w:rsidR="00C214CE" w14:paraId="0F971581"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7286AE1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3D11DDE"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Entertainment</w:t>
            </w:r>
          </w:p>
        </w:tc>
        <w:tc>
          <w:tcPr>
            <w:tcW w:w="2294" w:type="dxa"/>
            <w:tcBorders>
              <w:top w:val="none" w:sz="0" w:space="0" w:color="020000"/>
              <w:left w:val="none" w:sz="0" w:space="0" w:color="020000"/>
              <w:bottom w:val="none" w:sz="0" w:space="0" w:color="020000"/>
              <w:right w:val="none" w:sz="0" w:space="0" w:color="020000"/>
            </w:tcBorders>
          </w:tcPr>
          <w:p w14:paraId="7873970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574D48A"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2 568</w:t>
            </w:r>
          </w:p>
        </w:tc>
        <w:tc>
          <w:tcPr>
            <w:tcW w:w="610" w:type="dxa"/>
            <w:tcBorders>
              <w:top w:val="none" w:sz="0" w:space="0" w:color="020000"/>
              <w:left w:val="none" w:sz="0" w:space="0" w:color="020000"/>
              <w:bottom w:val="none" w:sz="0" w:space="0" w:color="020000"/>
              <w:right w:val="none" w:sz="0" w:space="0" w:color="020000"/>
            </w:tcBorders>
            <w:vAlign w:val="center"/>
          </w:tcPr>
          <w:p w14:paraId="6E0A5738"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1DC0FC2D"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840</w:t>
            </w:r>
          </w:p>
        </w:tc>
      </w:tr>
      <w:tr w:rsidR="00C214CE" w14:paraId="1580906B"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3220B07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B1E53FE"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Insurance</w:t>
            </w:r>
          </w:p>
        </w:tc>
        <w:tc>
          <w:tcPr>
            <w:tcW w:w="2294" w:type="dxa"/>
            <w:tcBorders>
              <w:top w:val="none" w:sz="0" w:space="0" w:color="020000"/>
              <w:left w:val="none" w:sz="0" w:space="0" w:color="020000"/>
              <w:bottom w:val="none" w:sz="0" w:space="0" w:color="020000"/>
              <w:right w:val="none" w:sz="0" w:space="0" w:color="020000"/>
            </w:tcBorders>
          </w:tcPr>
          <w:p w14:paraId="458908C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5234590"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56 429</w:t>
            </w:r>
          </w:p>
        </w:tc>
        <w:tc>
          <w:tcPr>
            <w:tcW w:w="610" w:type="dxa"/>
            <w:tcBorders>
              <w:top w:val="none" w:sz="0" w:space="0" w:color="020000"/>
              <w:left w:val="none" w:sz="0" w:space="0" w:color="020000"/>
              <w:bottom w:val="none" w:sz="0" w:space="0" w:color="020000"/>
              <w:right w:val="none" w:sz="0" w:space="0" w:color="020000"/>
            </w:tcBorders>
            <w:vAlign w:val="center"/>
          </w:tcPr>
          <w:p w14:paraId="25307BC8"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28</w:t>
            </w:r>
          </w:p>
        </w:tc>
        <w:tc>
          <w:tcPr>
            <w:tcW w:w="398" w:type="dxa"/>
            <w:tcBorders>
              <w:top w:val="none" w:sz="0" w:space="0" w:color="020000"/>
              <w:left w:val="none" w:sz="0" w:space="0" w:color="020000"/>
              <w:bottom w:val="none" w:sz="0" w:space="0" w:color="020000"/>
              <w:right w:val="none" w:sz="0" w:space="0" w:color="020000"/>
            </w:tcBorders>
            <w:vAlign w:val="center"/>
          </w:tcPr>
          <w:p w14:paraId="500972A9"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722</w:t>
            </w:r>
          </w:p>
        </w:tc>
      </w:tr>
      <w:tr w:rsidR="00C214CE" w14:paraId="579090C2"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0031163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62EF2EE" w14:textId="77777777" w:rsidR="00C214CE" w:rsidRDefault="00C214CE" w:rsidP="00B369D1">
            <w:pPr>
              <w:spacing w:line="184" w:lineRule="exact"/>
              <w:ind w:left="77"/>
              <w:textAlignment w:val="baseline"/>
              <w:rPr>
                <w:rFonts w:ascii="Arial" w:eastAsia="Arial" w:hAnsi="Arial"/>
                <w:color w:val="000000"/>
                <w:sz w:val="18"/>
              </w:rPr>
            </w:pPr>
            <w:r>
              <w:rPr>
                <w:rFonts w:ascii="Arial" w:eastAsia="Arial" w:hAnsi="Arial"/>
                <w:color w:val="000000"/>
                <w:sz w:val="18"/>
              </w:rPr>
              <w:t>Conferences and seminars</w:t>
            </w:r>
          </w:p>
        </w:tc>
        <w:tc>
          <w:tcPr>
            <w:tcW w:w="2294" w:type="dxa"/>
            <w:tcBorders>
              <w:top w:val="none" w:sz="0" w:space="0" w:color="020000"/>
              <w:left w:val="none" w:sz="0" w:space="0" w:color="020000"/>
              <w:bottom w:val="none" w:sz="0" w:space="0" w:color="020000"/>
              <w:right w:val="none" w:sz="0" w:space="0" w:color="020000"/>
            </w:tcBorders>
          </w:tcPr>
          <w:p w14:paraId="022A8D5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57C6A91" w14:textId="77777777" w:rsidR="00C214CE" w:rsidRDefault="00C214CE" w:rsidP="00B369D1">
            <w:pPr>
              <w:spacing w:line="184" w:lineRule="exact"/>
              <w:ind w:right="211"/>
              <w:jc w:val="right"/>
              <w:textAlignment w:val="baseline"/>
              <w:rPr>
                <w:rFonts w:ascii="Arial" w:eastAsia="Arial" w:hAnsi="Arial"/>
                <w:color w:val="000000"/>
                <w:sz w:val="18"/>
              </w:rPr>
            </w:pPr>
            <w:r>
              <w:rPr>
                <w:rFonts w:ascii="Arial" w:eastAsia="Arial" w:hAnsi="Arial"/>
                <w:color w:val="000000"/>
                <w:sz w:val="18"/>
              </w:rPr>
              <w:t>1 720</w:t>
            </w:r>
          </w:p>
        </w:tc>
        <w:tc>
          <w:tcPr>
            <w:tcW w:w="610" w:type="dxa"/>
            <w:tcBorders>
              <w:top w:val="none" w:sz="0" w:space="0" w:color="020000"/>
              <w:left w:val="none" w:sz="0" w:space="0" w:color="020000"/>
              <w:bottom w:val="none" w:sz="0" w:space="0" w:color="020000"/>
              <w:right w:val="none" w:sz="0" w:space="0" w:color="020000"/>
            </w:tcBorders>
            <w:vAlign w:val="center"/>
          </w:tcPr>
          <w:p w14:paraId="0111061D" w14:textId="77777777" w:rsidR="00C214CE" w:rsidRDefault="00C214CE" w:rsidP="00B369D1">
            <w:pPr>
              <w:spacing w:line="184"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05242AF4" w14:textId="77777777" w:rsidR="00C214CE" w:rsidRDefault="00C214CE" w:rsidP="00B369D1">
            <w:pPr>
              <w:spacing w:line="184" w:lineRule="exact"/>
              <w:jc w:val="right"/>
              <w:textAlignment w:val="baseline"/>
              <w:rPr>
                <w:rFonts w:ascii="Arial" w:eastAsia="Arial" w:hAnsi="Arial"/>
                <w:color w:val="000000"/>
                <w:sz w:val="18"/>
              </w:rPr>
            </w:pPr>
            <w:r>
              <w:rPr>
                <w:rFonts w:ascii="Arial" w:eastAsia="Arial" w:hAnsi="Arial"/>
                <w:color w:val="000000"/>
                <w:sz w:val="18"/>
              </w:rPr>
              <w:t>167</w:t>
            </w:r>
          </w:p>
        </w:tc>
      </w:tr>
      <w:tr w:rsidR="00C214CE" w14:paraId="6DC03B8E"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600E37B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C7BCB16"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Levies</w:t>
            </w:r>
          </w:p>
        </w:tc>
        <w:tc>
          <w:tcPr>
            <w:tcW w:w="2294" w:type="dxa"/>
            <w:tcBorders>
              <w:top w:val="none" w:sz="0" w:space="0" w:color="020000"/>
              <w:left w:val="none" w:sz="0" w:space="0" w:color="020000"/>
              <w:bottom w:val="none" w:sz="0" w:space="0" w:color="020000"/>
              <w:right w:val="none" w:sz="0" w:space="0" w:color="020000"/>
            </w:tcBorders>
          </w:tcPr>
          <w:p w14:paraId="542AC489"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7C2A8CB"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8 089</w:t>
            </w:r>
          </w:p>
        </w:tc>
        <w:tc>
          <w:tcPr>
            <w:tcW w:w="610" w:type="dxa"/>
            <w:tcBorders>
              <w:top w:val="none" w:sz="0" w:space="0" w:color="020000"/>
              <w:left w:val="none" w:sz="0" w:space="0" w:color="020000"/>
              <w:bottom w:val="none" w:sz="0" w:space="0" w:color="020000"/>
              <w:right w:val="none" w:sz="0" w:space="0" w:color="020000"/>
            </w:tcBorders>
            <w:vAlign w:val="center"/>
          </w:tcPr>
          <w:p w14:paraId="51D2323C" w14:textId="77777777" w:rsidR="00C214CE" w:rsidRDefault="00C214CE"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7</w:t>
            </w:r>
          </w:p>
        </w:tc>
        <w:tc>
          <w:tcPr>
            <w:tcW w:w="398" w:type="dxa"/>
            <w:tcBorders>
              <w:top w:val="none" w:sz="0" w:space="0" w:color="020000"/>
              <w:left w:val="none" w:sz="0" w:space="0" w:color="020000"/>
              <w:bottom w:val="none" w:sz="0" w:space="0" w:color="020000"/>
              <w:right w:val="none" w:sz="0" w:space="0" w:color="020000"/>
            </w:tcBorders>
            <w:vAlign w:val="center"/>
          </w:tcPr>
          <w:p w14:paraId="07DE145F"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357</w:t>
            </w:r>
          </w:p>
        </w:tc>
      </w:tr>
      <w:tr w:rsidR="00C214CE" w14:paraId="08592E8D"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2B99586"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4A9EE8D"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Magazines, books and periodicals</w:t>
            </w:r>
          </w:p>
        </w:tc>
        <w:tc>
          <w:tcPr>
            <w:tcW w:w="2294" w:type="dxa"/>
            <w:tcBorders>
              <w:top w:val="none" w:sz="0" w:space="0" w:color="020000"/>
              <w:left w:val="none" w:sz="0" w:space="0" w:color="020000"/>
              <w:bottom w:val="none" w:sz="0" w:space="0" w:color="020000"/>
              <w:right w:val="none" w:sz="0" w:space="0" w:color="020000"/>
            </w:tcBorders>
          </w:tcPr>
          <w:p w14:paraId="26316BE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1050469"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70</w:t>
            </w:r>
          </w:p>
        </w:tc>
        <w:tc>
          <w:tcPr>
            <w:tcW w:w="610" w:type="dxa"/>
            <w:tcBorders>
              <w:top w:val="none" w:sz="0" w:space="0" w:color="020000"/>
              <w:left w:val="none" w:sz="0" w:space="0" w:color="020000"/>
              <w:bottom w:val="none" w:sz="0" w:space="0" w:color="020000"/>
              <w:right w:val="none" w:sz="0" w:space="0" w:color="020000"/>
            </w:tcBorders>
          </w:tcPr>
          <w:p w14:paraId="4887104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00884F5C"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64</w:t>
            </w:r>
          </w:p>
        </w:tc>
      </w:tr>
      <w:tr w:rsidR="00C214CE" w14:paraId="7D90767A"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605B9E8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5DE8FEE" w14:textId="77777777" w:rsidR="00C214CE" w:rsidRDefault="00C214CE" w:rsidP="00B369D1">
            <w:pPr>
              <w:spacing w:line="183" w:lineRule="exact"/>
              <w:ind w:left="77"/>
              <w:textAlignment w:val="baseline"/>
              <w:rPr>
                <w:rFonts w:ascii="Arial" w:eastAsia="Arial" w:hAnsi="Arial"/>
                <w:color w:val="000000"/>
                <w:sz w:val="18"/>
              </w:rPr>
            </w:pPr>
            <w:r>
              <w:rPr>
                <w:rFonts w:ascii="Arial" w:eastAsia="Arial" w:hAnsi="Arial"/>
                <w:color w:val="000000"/>
                <w:sz w:val="18"/>
              </w:rPr>
              <w:t>Motor vehicle expenses</w:t>
            </w:r>
          </w:p>
        </w:tc>
        <w:tc>
          <w:tcPr>
            <w:tcW w:w="2294" w:type="dxa"/>
            <w:tcBorders>
              <w:top w:val="none" w:sz="0" w:space="0" w:color="020000"/>
              <w:left w:val="none" w:sz="0" w:space="0" w:color="020000"/>
              <w:bottom w:val="none" w:sz="0" w:space="0" w:color="020000"/>
              <w:right w:val="none" w:sz="0" w:space="0" w:color="020000"/>
            </w:tcBorders>
          </w:tcPr>
          <w:p w14:paraId="364473A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B14BCFA" w14:textId="77777777" w:rsidR="00C214CE" w:rsidRDefault="00C214CE"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58 377</w:t>
            </w:r>
          </w:p>
        </w:tc>
        <w:tc>
          <w:tcPr>
            <w:tcW w:w="610" w:type="dxa"/>
            <w:tcBorders>
              <w:top w:val="none" w:sz="0" w:space="0" w:color="020000"/>
              <w:left w:val="none" w:sz="0" w:space="0" w:color="020000"/>
              <w:bottom w:val="none" w:sz="0" w:space="0" w:color="020000"/>
              <w:right w:val="none" w:sz="0" w:space="0" w:color="020000"/>
            </w:tcBorders>
            <w:vAlign w:val="center"/>
          </w:tcPr>
          <w:p w14:paraId="65A2CCB0" w14:textId="77777777" w:rsidR="00C214CE" w:rsidRDefault="00C214CE"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54</w:t>
            </w:r>
          </w:p>
        </w:tc>
        <w:tc>
          <w:tcPr>
            <w:tcW w:w="398" w:type="dxa"/>
            <w:tcBorders>
              <w:top w:val="none" w:sz="0" w:space="0" w:color="020000"/>
              <w:left w:val="none" w:sz="0" w:space="0" w:color="020000"/>
              <w:bottom w:val="none" w:sz="0" w:space="0" w:color="020000"/>
              <w:right w:val="none" w:sz="0" w:space="0" w:color="020000"/>
            </w:tcBorders>
            <w:vAlign w:val="center"/>
          </w:tcPr>
          <w:p w14:paraId="31935E2B" w14:textId="77777777" w:rsidR="00C214CE" w:rsidRDefault="00C214CE" w:rsidP="00B369D1">
            <w:pPr>
              <w:spacing w:line="183" w:lineRule="exact"/>
              <w:jc w:val="right"/>
              <w:textAlignment w:val="baseline"/>
              <w:rPr>
                <w:rFonts w:ascii="Arial" w:eastAsia="Arial" w:hAnsi="Arial"/>
                <w:color w:val="000000"/>
                <w:sz w:val="18"/>
              </w:rPr>
            </w:pPr>
            <w:r>
              <w:rPr>
                <w:rFonts w:ascii="Arial" w:eastAsia="Arial" w:hAnsi="Arial"/>
                <w:color w:val="000000"/>
                <w:sz w:val="18"/>
              </w:rPr>
              <w:t>399</w:t>
            </w:r>
          </w:p>
        </w:tc>
      </w:tr>
      <w:tr w:rsidR="00C214CE" w14:paraId="484D6AD7"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2A1E24E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1797745" w14:textId="77777777" w:rsidR="00C214CE" w:rsidRDefault="00C214CE" w:rsidP="00B369D1">
            <w:pPr>
              <w:spacing w:line="188" w:lineRule="exact"/>
              <w:ind w:left="77"/>
              <w:textAlignment w:val="baseline"/>
              <w:rPr>
                <w:rFonts w:ascii="Arial" w:eastAsia="Arial" w:hAnsi="Arial"/>
                <w:color w:val="000000"/>
                <w:sz w:val="18"/>
              </w:rPr>
            </w:pPr>
            <w:r>
              <w:rPr>
                <w:rFonts w:ascii="Arial" w:eastAsia="Arial" w:hAnsi="Arial"/>
                <w:color w:val="000000"/>
                <w:sz w:val="18"/>
              </w:rPr>
              <w:t>Postage and courier</w:t>
            </w:r>
          </w:p>
        </w:tc>
        <w:tc>
          <w:tcPr>
            <w:tcW w:w="2294" w:type="dxa"/>
            <w:tcBorders>
              <w:top w:val="none" w:sz="0" w:space="0" w:color="020000"/>
              <w:left w:val="none" w:sz="0" w:space="0" w:color="020000"/>
              <w:bottom w:val="none" w:sz="0" w:space="0" w:color="020000"/>
              <w:right w:val="none" w:sz="0" w:space="0" w:color="020000"/>
            </w:tcBorders>
          </w:tcPr>
          <w:p w14:paraId="0BE1805D"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50631A5" w14:textId="77777777" w:rsidR="00C214CE" w:rsidRDefault="00C214CE" w:rsidP="00B369D1">
            <w:pPr>
              <w:spacing w:before="43" w:line="154" w:lineRule="exact"/>
              <w:ind w:right="211"/>
              <w:jc w:val="right"/>
              <w:textAlignment w:val="baseline"/>
              <w:rPr>
                <w:rFonts w:ascii="Arial" w:eastAsia="Arial" w:hAnsi="Arial"/>
                <w:color w:val="000000"/>
                <w:sz w:val="18"/>
              </w:rPr>
            </w:pPr>
            <w:r>
              <w:rPr>
                <w:rFonts w:ascii="Arial" w:eastAsia="Arial" w:hAnsi="Arial"/>
                <w:color w:val="000000"/>
                <w:sz w:val="18"/>
              </w:rPr>
              <w:t>(</w:t>
            </w:r>
            <w:r>
              <w:rPr>
                <w:rFonts w:ascii="Arial" w:eastAsia="Arial" w:hAnsi="Arial"/>
                <w:color w:val="000000"/>
                <w:sz w:val="18"/>
                <w:vertAlign w:val="superscript"/>
              </w:rPr>
              <w:t>3</w:t>
            </w:r>
            <w:r>
              <w:rPr>
                <w:rFonts w:ascii="Arial" w:eastAsia="Arial" w:hAnsi="Arial"/>
                <w:color w:val="000000"/>
                <w:sz w:val="18"/>
              </w:rPr>
              <w:t>)</w:t>
            </w:r>
          </w:p>
        </w:tc>
        <w:tc>
          <w:tcPr>
            <w:tcW w:w="610" w:type="dxa"/>
            <w:tcBorders>
              <w:top w:val="none" w:sz="0" w:space="0" w:color="020000"/>
              <w:left w:val="none" w:sz="0" w:space="0" w:color="020000"/>
              <w:bottom w:val="none" w:sz="0" w:space="0" w:color="020000"/>
              <w:right w:val="none" w:sz="0" w:space="0" w:color="020000"/>
            </w:tcBorders>
          </w:tcPr>
          <w:p w14:paraId="39AB7A2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027B1E7E" w14:textId="77777777" w:rsidR="00C214CE" w:rsidRDefault="00C214CE" w:rsidP="00B369D1">
            <w:pPr>
              <w:spacing w:line="188" w:lineRule="exact"/>
              <w:jc w:val="right"/>
              <w:textAlignment w:val="baseline"/>
              <w:rPr>
                <w:rFonts w:ascii="Arial" w:eastAsia="Arial" w:hAnsi="Arial"/>
                <w:color w:val="000000"/>
                <w:sz w:val="18"/>
              </w:rPr>
            </w:pPr>
            <w:r>
              <w:rPr>
                <w:rFonts w:ascii="Arial" w:eastAsia="Arial" w:hAnsi="Arial"/>
                <w:color w:val="000000"/>
                <w:sz w:val="18"/>
              </w:rPr>
              <w:t>11</w:t>
            </w:r>
          </w:p>
        </w:tc>
      </w:tr>
      <w:tr w:rsidR="00C214CE" w14:paraId="2D931784"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5D08943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D2C1313" w14:textId="77777777" w:rsidR="00C214CE" w:rsidRDefault="00C214CE" w:rsidP="00B369D1">
            <w:pPr>
              <w:spacing w:line="179" w:lineRule="exact"/>
              <w:ind w:left="77"/>
              <w:textAlignment w:val="baseline"/>
              <w:rPr>
                <w:rFonts w:ascii="Arial" w:eastAsia="Arial" w:hAnsi="Arial"/>
                <w:color w:val="000000"/>
                <w:sz w:val="18"/>
              </w:rPr>
            </w:pPr>
            <w:r>
              <w:rPr>
                <w:rFonts w:ascii="Arial" w:eastAsia="Arial" w:hAnsi="Arial"/>
                <w:color w:val="000000"/>
                <w:sz w:val="18"/>
              </w:rPr>
              <w:t>Printing and stationery</w:t>
            </w:r>
          </w:p>
        </w:tc>
        <w:tc>
          <w:tcPr>
            <w:tcW w:w="2294" w:type="dxa"/>
            <w:tcBorders>
              <w:top w:val="none" w:sz="0" w:space="0" w:color="020000"/>
              <w:left w:val="none" w:sz="0" w:space="0" w:color="020000"/>
              <w:bottom w:val="none" w:sz="0" w:space="0" w:color="020000"/>
              <w:right w:val="none" w:sz="0" w:space="0" w:color="020000"/>
            </w:tcBorders>
          </w:tcPr>
          <w:p w14:paraId="0EE47FB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F056C92" w14:textId="77777777" w:rsidR="00C214CE" w:rsidRDefault="00C214CE"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2 050</w:t>
            </w:r>
          </w:p>
        </w:tc>
        <w:tc>
          <w:tcPr>
            <w:tcW w:w="610" w:type="dxa"/>
            <w:tcBorders>
              <w:top w:val="none" w:sz="0" w:space="0" w:color="020000"/>
              <w:left w:val="none" w:sz="0" w:space="0" w:color="020000"/>
              <w:bottom w:val="none" w:sz="0" w:space="0" w:color="020000"/>
              <w:right w:val="none" w:sz="0" w:space="0" w:color="020000"/>
            </w:tcBorders>
            <w:vAlign w:val="center"/>
          </w:tcPr>
          <w:p w14:paraId="3E2300FE" w14:textId="77777777" w:rsidR="00C214CE" w:rsidRDefault="00C214CE"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5FE9F619" w14:textId="77777777" w:rsidR="00C214CE" w:rsidRDefault="00C214CE" w:rsidP="00B369D1">
            <w:pPr>
              <w:spacing w:line="179" w:lineRule="exact"/>
              <w:jc w:val="right"/>
              <w:textAlignment w:val="baseline"/>
              <w:rPr>
                <w:rFonts w:ascii="Arial" w:eastAsia="Arial" w:hAnsi="Arial"/>
                <w:color w:val="000000"/>
                <w:sz w:val="18"/>
              </w:rPr>
            </w:pPr>
            <w:r>
              <w:rPr>
                <w:rFonts w:ascii="Arial" w:eastAsia="Arial" w:hAnsi="Arial"/>
                <w:color w:val="000000"/>
                <w:sz w:val="18"/>
              </w:rPr>
              <w:t>271</w:t>
            </w:r>
          </w:p>
        </w:tc>
      </w:tr>
      <w:tr w:rsidR="00C214CE" w14:paraId="3ED41851"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7EF9F52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63E969C"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Security expenses</w:t>
            </w:r>
          </w:p>
        </w:tc>
        <w:tc>
          <w:tcPr>
            <w:tcW w:w="2294" w:type="dxa"/>
            <w:tcBorders>
              <w:top w:val="none" w:sz="0" w:space="0" w:color="020000"/>
              <w:left w:val="none" w:sz="0" w:space="0" w:color="020000"/>
              <w:bottom w:val="none" w:sz="0" w:space="0" w:color="020000"/>
              <w:right w:val="none" w:sz="0" w:space="0" w:color="020000"/>
            </w:tcBorders>
          </w:tcPr>
          <w:p w14:paraId="3A24B66A"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D76CEE2"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74 848</w:t>
            </w:r>
          </w:p>
        </w:tc>
        <w:tc>
          <w:tcPr>
            <w:tcW w:w="610" w:type="dxa"/>
            <w:tcBorders>
              <w:top w:val="none" w:sz="0" w:space="0" w:color="020000"/>
              <w:left w:val="none" w:sz="0" w:space="0" w:color="020000"/>
              <w:bottom w:val="none" w:sz="0" w:space="0" w:color="020000"/>
              <w:right w:val="none" w:sz="0" w:space="0" w:color="020000"/>
            </w:tcBorders>
            <w:vAlign w:val="center"/>
          </w:tcPr>
          <w:p w14:paraId="41EB8DCA"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99</w:t>
            </w:r>
          </w:p>
        </w:tc>
        <w:tc>
          <w:tcPr>
            <w:tcW w:w="398" w:type="dxa"/>
            <w:tcBorders>
              <w:top w:val="none" w:sz="0" w:space="0" w:color="020000"/>
              <w:left w:val="none" w:sz="0" w:space="0" w:color="020000"/>
              <w:bottom w:val="none" w:sz="0" w:space="0" w:color="020000"/>
              <w:right w:val="none" w:sz="0" w:space="0" w:color="020000"/>
            </w:tcBorders>
            <w:vAlign w:val="center"/>
          </w:tcPr>
          <w:p w14:paraId="04AB687C"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139</w:t>
            </w:r>
          </w:p>
        </w:tc>
      </w:tr>
      <w:tr w:rsidR="00C214CE" w14:paraId="18138C72"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69B5A8E6"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91D78B6"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Software expenses</w:t>
            </w:r>
          </w:p>
        </w:tc>
        <w:tc>
          <w:tcPr>
            <w:tcW w:w="2294" w:type="dxa"/>
            <w:tcBorders>
              <w:top w:val="none" w:sz="0" w:space="0" w:color="020000"/>
              <w:left w:val="none" w:sz="0" w:space="0" w:color="020000"/>
              <w:bottom w:val="none" w:sz="0" w:space="0" w:color="020000"/>
              <w:right w:val="none" w:sz="0" w:space="0" w:color="020000"/>
            </w:tcBorders>
          </w:tcPr>
          <w:p w14:paraId="7AACD34D"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3333479"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2 818</w:t>
            </w:r>
          </w:p>
        </w:tc>
        <w:tc>
          <w:tcPr>
            <w:tcW w:w="610" w:type="dxa"/>
            <w:tcBorders>
              <w:top w:val="none" w:sz="0" w:space="0" w:color="020000"/>
              <w:left w:val="none" w:sz="0" w:space="0" w:color="020000"/>
              <w:bottom w:val="none" w:sz="0" w:space="0" w:color="020000"/>
              <w:right w:val="none" w:sz="0" w:space="0" w:color="020000"/>
            </w:tcBorders>
            <w:vAlign w:val="center"/>
          </w:tcPr>
          <w:p w14:paraId="6E70D767"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49</w:t>
            </w:r>
          </w:p>
        </w:tc>
        <w:tc>
          <w:tcPr>
            <w:tcW w:w="398" w:type="dxa"/>
            <w:tcBorders>
              <w:top w:val="none" w:sz="0" w:space="0" w:color="020000"/>
              <w:left w:val="none" w:sz="0" w:space="0" w:color="020000"/>
              <w:bottom w:val="none" w:sz="0" w:space="0" w:color="020000"/>
              <w:right w:val="none" w:sz="0" w:space="0" w:color="020000"/>
            </w:tcBorders>
            <w:vAlign w:val="center"/>
          </w:tcPr>
          <w:p w14:paraId="7A047543"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998</w:t>
            </w:r>
          </w:p>
        </w:tc>
      </w:tr>
      <w:tr w:rsidR="00C214CE" w14:paraId="63EB600A"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40FFA3B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A379292" w14:textId="77777777" w:rsidR="00C214CE" w:rsidRDefault="00C214CE" w:rsidP="00B369D1">
            <w:pPr>
              <w:spacing w:line="188" w:lineRule="exact"/>
              <w:ind w:left="77"/>
              <w:textAlignment w:val="baseline"/>
              <w:rPr>
                <w:rFonts w:ascii="Arial" w:eastAsia="Arial" w:hAnsi="Arial"/>
                <w:color w:val="000000"/>
                <w:sz w:val="18"/>
              </w:rPr>
            </w:pPr>
            <w:r>
              <w:rPr>
                <w:rFonts w:ascii="Arial" w:eastAsia="Arial" w:hAnsi="Arial"/>
                <w:color w:val="000000"/>
                <w:sz w:val="18"/>
              </w:rPr>
              <w:t>Staff welfare</w:t>
            </w:r>
          </w:p>
        </w:tc>
        <w:tc>
          <w:tcPr>
            <w:tcW w:w="2294" w:type="dxa"/>
            <w:tcBorders>
              <w:top w:val="none" w:sz="0" w:space="0" w:color="020000"/>
              <w:left w:val="none" w:sz="0" w:space="0" w:color="020000"/>
              <w:bottom w:val="none" w:sz="0" w:space="0" w:color="020000"/>
              <w:right w:val="none" w:sz="0" w:space="0" w:color="020000"/>
            </w:tcBorders>
          </w:tcPr>
          <w:p w14:paraId="30FEB9A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72490CF" w14:textId="77777777" w:rsidR="00C214CE" w:rsidRDefault="00C214CE" w:rsidP="00B369D1">
            <w:pPr>
              <w:spacing w:line="188" w:lineRule="exact"/>
              <w:ind w:right="211"/>
              <w:jc w:val="right"/>
              <w:textAlignment w:val="baseline"/>
              <w:rPr>
                <w:rFonts w:ascii="Arial" w:eastAsia="Arial" w:hAnsi="Arial"/>
                <w:color w:val="000000"/>
                <w:sz w:val="18"/>
              </w:rPr>
            </w:pPr>
            <w:r>
              <w:rPr>
                <w:rFonts w:ascii="Arial" w:eastAsia="Arial" w:hAnsi="Arial"/>
                <w:color w:val="000000"/>
                <w:sz w:val="18"/>
              </w:rPr>
              <w:t>1 398</w:t>
            </w:r>
          </w:p>
        </w:tc>
        <w:tc>
          <w:tcPr>
            <w:tcW w:w="610" w:type="dxa"/>
            <w:tcBorders>
              <w:top w:val="none" w:sz="0" w:space="0" w:color="020000"/>
              <w:left w:val="none" w:sz="0" w:space="0" w:color="020000"/>
              <w:bottom w:val="none" w:sz="0" w:space="0" w:color="020000"/>
              <w:right w:val="none" w:sz="0" w:space="0" w:color="020000"/>
            </w:tcBorders>
            <w:vAlign w:val="center"/>
          </w:tcPr>
          <w:p w14:paraId="10D432F0" w14:textId="77777777" w:rsidR="00C214CE" w:rsidRDefault="00C214CE" w:rsidP="00B369D1">
            <w:pPr>
              <w:spacing w:line="188" w:lineRule="exact"/>
              <w:ind w:right="10"/>
              <w:jc w:val="right"/>
              <w:textAlignment w:val="baseline"/>
              <w:rPr>
                <w:rFonts w:ascii="Arial" w:eastAsia="Arial" w:hAnsi="Arial"/>
                <w:color w:val="000000"/>
                <w:sz w:val="18"/>
              </w:rPr>
            </w:pPr>
            <w:r>
              <w:rPr>
                <w:rFonts w:ascii="Arial" w:eastAsia="Arial" w:hAnsi="Arial"/>
                <w:color w:val="000000"/>
                <w:sz w:val="18"/>
              </w:rPr>
              <w:t>(8</w:t>
            </w:r>
          </w:p>
        </w:tc>
        <w:tc>
          <w:tcPr>
            <w:tcW w:w="398" w:type="dxa"/>
            <w:tcBorders>
              <w:top w:val="none" w:sz="0" w:space="0" w:color="020000"/>
              <w:left w:val="none" w:sz="0" w:space="0" w:color="020000"/>
              <w:bottom w:val="none" w:sz="0" w:space="0" w:color="020000"/>
              <w:right w:val="none" w:sz="0" w:space="0" w:color="020000"/>
            </w:tcBorders>
            <w:vAlign w:val="center"/>
          </w:tcPr>
          <w:p w14:paraId="37B2DD95" w14:textId="77777777" w:rsidR="00C214CE" w:rsidRDefault="00C214CE" w:rsidP="00B369D1">
            <w:pPr>
              <w:spacing w:line="188" w:lineRule="exact"/>
              <w:jc w:val="right"/>
              <w:textAlignment w:val="baseline"/>
              <w:rPr>
                <w:rFonts w:ascii="Arial" w:eastAsia="Arial" w:hAnsi="Arial"/>
                <w:color w:val="000000"/>
                <w:sz w:val="18"/>
              </w:rPr>
            </w:pPr>
            <w:r>
              <w:rPr>
                <w:rFonts w:ascii="Arial" w:eastAsia="Arial" w:hAnsi="Arial"/>
                <w:color w:val="000000"/>
                <w:sz w:val="18"/>
              </w:rPr>
              <w:t>433)</w:t>
            </w:r>
          </w:p>
        </w:tc>
      </w:tr>
      <w:tr w:rsidR="00C214CE" w14:paraId="2619CF94"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57D0415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B677B0C" w14:textId="77777777" w:rsidR="00C214CE" w:rsidRDefault="00C214CE" w:rsidP="00B369D1">
            <w:pPr>
              <w:spacing w:line="179" w:lineRule="exact"/>
              <w:ind w:left="77"/>
              <w:textAlignment w:val="baseline"/>
              <w:rPr>
                <w:rFonts w:ascii="Arial" w:eastAsia="Arial" w:hAnsi="Arial"/>
                <w:color w:val="000000"/>
                <w:sz w:val="18"/>
              </w:rPr>
            </w:pPr>
            <w:r>
              <w:rPr>
                <w:rFonts w:ascii="Arial" w:eastAsia="Arial" w:hAnsi="Arial"/>
                <w:color w:val="000000"/>
                <w:sz w:val="18"/>
              </w:rPr>
              <w:t>Subscription fees</w:t>
            </w:r>
          </w:p>
        </w:tc>
        <w:tc>
          <w:tcPr>
            <w:tcW w:w="2294" w:type="dxa"/>
            <w:tcBorders>
              <w:top w:val="none" w:sz="0" w:space="0" w:color="020000"/>
              <w:left w:val="none" w:sz="0" w:space="0" w:color="020000"/>
              <w:bottom w:val="none" w:sz="0" w:space="0" w:color="020000"/>
              <w:right w:val="none" w:sz="0" w:space="0" w:color="020000"/>
            </w:tcBorders>
          </w:tcPr>
          <w:p w14:paraId="7BE8706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F2CC868" w14:textId="77777777" w:rsidR="00C214CE" w:rsidRDefault="00C214CE"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542</w:t>
            </w:r>
          </w:p>
        </w:tc>
        <w:tc>
          <w:tcPr>
            <w:tcW w:w="610" w:type="dxa"/>
            <w:tcBorders>
              <w:top w:val="none" w:sz="0" w:space="0" w:color="020000"/>
              <w:left w:val="none" w:sz="0" w:space="0" w:color="020000"/>
              <w:bottom w:val="none" w:sz="0" w:space="0" w:color="020000"/>
              <w:right w:val="none" w:sz="0" w:space="0" w:color="020000"/>
            </w:tcBorders>
          </w:tcPr>
          <w:p w14:paraId="1410FF0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6B152ADA" w14:textId="77777777" w:rsidR="00C214CE" w:rsidRDefault="00C214CE" w:rsidP="00B369D1">
            <w:pPr>
              <w:spacing w:line="179" w:lineRule="exact"/>
              <w:jc w:val="right"/>
              <w:textAlignment w:val="baseline"/>
              <w:rPr>
                <w:rFonts w:ascii="Arial" w:eastAsia="Arial" w:hAnsi="Arial"/>
                <w:color w:val="000000"/>
                <w:sz w:val="18"/>
              </w:rPr>
            </w:pPr>
            <w:r>
              <w:rPr>
                <w:rFonts w:ascii="Arial" w:eastAsia="Arial" w:hAnsi="Arial"/>
                <w:color w:val="000000"/>
                <w:sz w:val="18"/>
              </w:rPr>
              <w:t>181</w:t>
            </w:r>
          </w:p>
        </w:tc>
      </w:tr>
      <w:tr w:rsidR="00C214CE" w14:paraId="4C090988"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473D2746"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0187F5A"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Telephone and fax</w:t>
            </w:r>
          </w:p>
        </w:tc>
        <w:tc>
          <w:tcPr>
            <w:tcW w:w="2294" w:type="dxa"/>
            <w:tcBorders>
              <w:top w:val="none" w:sz="0" w:space="0" w:color="020000"/>
              <w:left w:val="none" w:sz="0" w:space="0" w:color="020000"/>
              <w:bottom w:val="none" w:sz="0" w:space="0" w:color="020000"/>
              <w:right w:val="none" w:sz="0" w:space="0" w:color="020000"/>
            </w:tcBorders>
          </w:tcPr>
          <w:p w14:paraId="16DA47C9"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F00A450"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46 551</w:t>
            </w:r>
          </w:p>
        </w:tc>
        <w:tc>
          <w:tcPr>
            <w:tcW w:w="610" w:type="dxa"/>
            <w:tcBorders>
              <w:top w:val="none" w:sz="0" w:space="0" w:color="020000"/>
              <w:left w:val="none" w:sz="0" w:space="0" w:color="020000"/>
              <w:bottom w:val="none" w:sz="0" w:space="0" w:color="020000"/>
              <w:right w:val="none" w:sz="0" w:space="0" w:color="020000"/>
            </w:tcBorders>
            <w:vAlign w:val="center"/>
          </w:tcPr>
          <w:p w14:paraId="66AC770A"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24</w:t>
            </w:r>
          </w:p>
        </w:tc>
        <w:tc>
          <w:tcPr>
            <w:tcW w:w="398" w:type="dxa"/>
            <w:tcBorders>
              <w:top w:val="none" w:sz="0" w:space="0" w:color="020000"/>
              <w:left w:val="none" w:sz="0" w:space="0" w:color="020000"/>
              <w:bottom w:val="none" w:sz="0" w:space="0" w:color="020000"/>
              <w:right w:val="none" w:sz="0" w:space="0" w:color="020000"/>
            </w:tcBorders>
            <w:vAlign w:val="center"/>
          </w:tcPr>
          <w:p w14:paraId="015F9CA5"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269</w:t>
            </w:r>
          </w:p>
        </w:tc>
      </w:tr>
      <w:tr w:rsidR="00C214CE" w14:paraId="5D76615F"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11BF8AF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C42DB87"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Transport and freight</w:t>
            </w:r>
          </w:p>
        </w:tc>
        <w:tc>
          <w:tcPr>
            <w:tcW w:w="2294" w:type="dxa"/>
            <w:tcBorders>
              <w:top w:val="none" w:sz="0" w:space="0" w:color="020000"/>
              <w:left w:val="none" w:sz="0" w:space="0" w:color="020000"/>
              <w:bottom w:val="none" w:sz="0" w:space="0" w:color="020000"/>
              <w:right w:val="none" w:sz="0" w:space="0" w:color="020000"/>
            </w:tcBorders>
          </w:tcPr>
          <w:p w14:paraId="2BECB3E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2BF0B2C"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7 159</w:t>
            </w:r>
          </w:p>
        </w:tc>
        <w:tc>
          <w:tcPr>
            <w:tcW w:w="610" w:type="dxa"/>
            <w:tcBorders>
              <w:top w:val="none" w:sz="0" w:space="0" w:color="020000"/>
              <w:left w:val="none" w:sz="0" w:space="0" w:color="020000"/>
              <w:bottom w:val="none" w:sz="0" w:space="0" w:color="020000"/>
              <w:right w:val="none" w:sz="0" w:space="0" w:color="020000"/>
            </w:tcBorders>
            <w:vAlign w:val="center"/>
          </w:tcPr>
          <w:p w14:paraId="661C77CA" w14:textId="77777777" w:rsidR="00C214CE" w:rsidRDefault="00C214CE"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6</w:t>
            </w:r>
          </w:p>
        </w:tc>
        <w:tc>
          <w:tcPr>
            <w:tcW w:w="398" w:type="dxa"/>
            <w:tcBorders>
              <w:top w:val="none" w:sz="0" w:space="0" w:color="020000"/>
              <w:left w:val="none" w:sz="0" w:space="0" w:color="020000"/>
              <w:bottom w:val="none" w:sz="0" w:space="0" w:color="020000"/>
              <w:right w:val="none" w:sz="0" w:space="0" w:color="020000"/>
            </w:tcBorders>
            <w:vAlign w:val="center"/>
          </w:tcPr>
          <w:p w14:paraId="6D2C744B"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770</w:t>
            </w:r>
          </w:p>
        </w:tc>
      </w:tr>
      <w:tr w:rsidR="00C214CE" w14:paraId="5C527C39"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21826AB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3454D05"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Travel - local</w:t>
            </w:r>
          </w:p>
        </w:tc>
        <w:tc>
          <w:tcPr>
            <w:tcW w:w="2294" w:type="dxa"/>
            <w:tcBorders>
              <w:top w:val="none" w:sz="0" w:space="0" w:color="020000"/>
              <w:left w:val="none" w:sz="0" w:space="0" w:color="020000"/>
              <w:bottom w:val="none" w:sz="0" w:space="0" w:color="020000"/>
              <w:right w:val="none" w:sz="0" w:space="0" w:color="020000"/>
            </w:tcBorders>
          </w:tcPr>
          <w:p w14:paraId="34A87E6D"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F06EB9F"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3 894</w:t>
            </w:r>
          </w:p>
        </w:tc>
        <w:tc>
          <w:tcPr>
            <w:tcW w:w="610" w:type="dxa"/>
            <w:tcBorders>
              <w:top w:val="none" w:sz="0" w:space="0" w:color="020000"/>
              <w:left w:val="none" w:sz="0" w:space="0" w:color="020000"/>
              <w:bottom w:val="none" w:sz="0" w:space="0" w:color="020000"/>
              <w:right w:val="none" w:sz="0" w:space="0" w:color="020000"/>
            </w:tcBorders>
            <w:vAlign w:val="center"/>
          </w:tcPr>
          <w:p w14:paraId="078A0C4E"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3</w:t>
            </w:r>
          </w:p>
        </w:tc>
        <w:tc>
          <w:tcPr>
            <w:tcW w:w="398" w:type="dxa"/>
            <w:tcBorders>
              <w:top w:val="none" w:sz="0" w:space="0" w:color="020000"/>
              <w:left w:val="none" w:sz="0" w:space="0" w:color="020000"/>
              <w:bottom w:val="none" w:sz="0" w:space="0" w:color="020000"/>
              <w:right w:val="none" w:sz="0" w:space="0" w:color="020000"/>
            </w:tcBorders>
            <w:vAlign w:val="center"/>
          </w:tcPr>
          <w:p w14:paraId="5606C222"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850</w:t>
            </w:r>
          </w:p>
        </w:tc>
      </w:tr>
      <w:tr w:rsidR="00C214CE" w14:paraId="0CB0B9F9" w14:textId="77777777" w:rsidTr="00B369D1">
        <w:trPr>
          <w:trHeight w:hRule="exact" w:val="201"/>
        </w:trPr>
        <w:tc>
          <w:tcPr>
            <w:tcW w:w="360" w:type="dxa"/>
            <w:tcBorders>
              <w:top w:val="none" w:sz="0" w:space="0" w:color="020000"/>
              <w:left w:val="none" w:sz="0" w:space="0" w:color="020000"/>
              <w:bottom w:val="none" w:sz="0" w:space="0" w:color="020000"/>
              <w:right w:val="none" w:sz="0" w:space="0" w:color="020000"/>
            </w:tcBorders>
          </w:tcPr>
          <w:p w14:paraId="637489C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8D730F4" w14:textId="77777777" w:rsidR="00C214CE" w:rsidRDefault="00C214CE" w:rsidP="00B369D1">
            <w:pPr>
              <w:spacing w:line="179" w:lineRule="exact"/>
              <w:ind w:left="77"/>
              <w:textAlignment w:val="baseline"/>
              <w:rPr>
                <w:rFonts w:ascii="Arial" w:eastAsia="Arial" w:hAnsi="Arial"/>
                <w:color w:val="000000"/>
                <w:sz w:val="18"/>
              </w:rPr>
            </w:pPr>
            <w:r>
              <w:rPr>
                <w:rFonts w:ascii="Arial" w:eastAsia="Arial" w:hAnsi="Arial"/>
                <w:color w:val="000000"/>
                <w:sz w:val="18"/>
              </w:rPr>
              <w:t>Travel - overseas</w:t>
            </w:r>
          </w:p>
        </w:tc>
        <w:tc>
          <w:tcPr>
            <w:tcW w:w="2294" w:type="dxa"/>
            <w:tcBorders>
              <w:top w:val="none" w:sz="0" w:space="0" w:color="020000"/>
              <w:left w:val="none" w:sz="0" w:space="0" w:color="020000"/>
              <w:bottom w:val="none" w:sz="0" w:space="0" w:color="020000"/>
              <w:right w:val="none" w:sz="0" w:space="0" w:color="020000"/>
            </w:tcBorders>
          </w:tcPr>
          <w:p w14:paraId="427DABF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A3A62AA" w14:textId="77777777" w:rsidR="00C214CE" w:rsidRDefault="00C214CE"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329</w:t>
            </w:r>
          </w:p>
        </w:tc>
        <w:tc>
          <w:tcPr>
            <w:tcW w:w="610" w:type="dxa"/>
            <w:tcBorders>
              <w:top w:val="none" w:sz="0" w:space="0" w:color="020000"/>
              <w:left w:val="none" w:sz="0" w:space="0" w:color="020000"/>
              <w:bottom w:val="none" w:sz="0" w:space="0" w:color="020000"/>
              <w:right w:val="none" w:sz="0" w:space="0" w:color="020000"/>
            </w:tcBorders>
            <w:vAlign w:val="center"/>
          </w:tcPr>
          <w:p w14:paraId="5CE80858" w14:textId="77777777" w:rsidR="00C214CE" w:rsidRDefault="00C214CE"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none" w:sz="0" w:space="0" w:color="020000"/>
              <w:right w:val="none" w:sz="0" w:space="0" w:color="020000"/>
            </w:tcBorders>
            <w:vAlign w:val="center"/>
          </w:tcPr>
          <w:p w14:paraId="4C950A16" w14:textId="77777777" w:rsidR="00C214CE" w:rsidRDefault="00C214CE" w:rsidP="00B369D1">
            <w:pPr>
              <w:spacing w:line="179" w:lineRule="exact"/>
              <w:jc w:val="right"/>
              <w:textAlignment w:val="baseline"/>
              <w:rPr>
                <w:rFonts w:ascii="Arial" w:eastAsia="Arial" w:hAnsi="Arial"/>
                <w:color w:val="000000"/>
                <w:sz w:val="18"/>
              </w:rPr>
            </w:pPr>
            <w:r>
              <w:rPr>
                <w:rFonts w:ascii="Arial" w:eastAsia="Arial" w:hAnsi="Arial"/>
                <w:color w:val="000000"/>
                <w:sz w:val="18"/>
              </w:rPr>
              <w:t>384</w:t>
            </w:r>
          </w:p>
        </w:tc>
      </w:tr>
      <w:tr w:rsidR="00C214CE" w14:paraId="3D6F3D46"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72DB3FF9"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0322E56" w14:textId="77777777" w:rsidR="00C214CE" w:rsidRDefault="00C214CE" w:rsidP="00B369D1">
            <w:pPr>
              <w:spacing w:line="183" w:lineRule="exact"/>
              <w:ind w:left="77"/>
              <w:textAlignment w:val="baseline"/>
              <w:rPr>
                <w:rFonts w:ascii="Arial" w:eastAsia="Arial" w:hAnsi="Arial"/>
                <w:color w:val="000000"/>
                <w:sz w:val="18"/>
              </w:rPr>
            </w:pPr>
            <w:r>
              <w:rPr>
                <w:rFonts w:ascii="Arial" w:eastAsia="Arial" w:hAnsi="Arial"/>
                <w:color w:val="000000"/>
                <w:sz w:val="18"/>
              </w:rPr>
              <w:t>Tree pruning</w:t>
            </w:r>
          </w:p>
        </w:tc>
        <w:tc>
          <w:tcPr>
            <w:tcW w:w="2294" w:type="dxa"/>
            <w:tcBorders>
              <w:top w:val="none" w:sz="0" w:space="0" w:color="020000"/>
              <w:left w:val="none" w:sz="0" w:space="0" w:color="020000"/>
              <w:bottom w:val="none" w:sz="0" w:space="0" w:color="020000"/>
              <w:right w:val="none" w:sz="0" w:space="0" w:color="020000"/>
            </w:tcBorders>
          </w:tcPr>
          <w:p w14:paraId="0028954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FF28354" w14:textId="77777777" w:rsidR="00C214CE" w:rsidRDefault="00C214CE"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27 316</w:t>
            </w:r>
          </w:p>
        </w:tc>
        <w:tc>
          <w:tcPr>
            <w:tcW w:w="610" w:type="dxa"/>
            <w:tcBorders>
              <w:top w:val="none" w:sz="0" w:space="0" w:color="020000"/>
              <w:left w:val="none" w:sz="0" w:space="0" w:color="020000"/>
              <w:bottom w:val="none" w:sz="0" w:space="0" w:color="020000"/>
              <w:right w:val="none" w:sz="0" w:space="0" w:color="020000"/>
            </w:tcBorders>
            <w:vAlign w:val="center"/>
          </w:tcPr>
          <w:p w14:paraId="05A50783" w14:textId="77777777" w:rsidR="00C214CE" w:rsidRDefault="00C214CE"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14</w:t>
            </w:r>
          </w:p>
        </w:tc>
        <w:tc>
          <w:tcPr>
            <w:tcW w:w="398" w:type="dxa"/>
            <w:tcBorders>
              <w:top w:val="none" w:sz="0" w:space="0" w:color="020000"/>
              <w:left w:val="none" w:sz="0" w:space="0" w:color="020000"/>
              <w:bottom w:val="none" w:sz="0" w:space="0" w:color="020000"/>
              <w:right w:val="none" w:sz="0" w:space="0" w:color="020000"/>
            </w:tcBorders>
            <w:vAlign w:val="center"/>
          </w:tcPr>
          <w:p w14:paraId="271DCDDC" w14:textId="77777777" w:rsidR="00C214CE" w:rsidRDefault="00C214CE" w:rsidP="00B369D1">
            <w:pPr>
              <w:spacing w:line="183" w:lineRule="exact"/>
              <w:jc w:val="right"/>
              <w:textAlignment w:val="baseline"/>
              <w:rPr>
                <w:rFonts w:ascii="Arial" w:eastAsia="Arial" w:hAnsi="Arial"/>
                <w:color w:val="000000"/>
                <w:sz w:val="18"/>
              </w:rPr>
            </w:pPr>
            <w:r>
              <w:rPr>
                <w:rFonts w:ascii="Arial" w:eastAsia="Arial" w:hAnsi="Arial"/>
                <w:color w:val="000000"/>
                <w:sz w:val="18"/>
              </w:rPr>
              <w:t>708</w:t>
            </w:r>
          </w:p>
        </w:tc>
      </w:tr>
      <w:tr w:rsidR="00C214CE" w14:paraId="183EBD9D"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6F8E83CA"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962C2A9" w14:textId="77777777" w:rsidR="00C214CE" w:rsidRDefault="00C214CE" w:rsidP="00B369D1">
            <w:pPr>
              <w:spacing w:line="179" w:lineRule="exact"/>
              <w:ind w:left="77"/>
              <w:textAlignment w:val="baseline"/>
              <w:rPr>
                <w:rFonts w:ascii="Arial" w:eastAsia="Arial" w:hAnsi="Arial"/>
                <w:color w:val="000000"/>
                <w:sz w:val="18"/>
              </w:rPr>
            </w:pPr>
            <w:r>
              <w:rPr>
                <w:rFonts w:ascii="Arial" w:eastAsia="Arial" w:hAnsi="Arial"/>
                <w:color w:val="000000"/>
                <w:sz w:val="18"/>
              </w:rPr>
              <w:t>Meter readings</w:t>
            </w:r>
          </w:p>
        </w:tc>
        <w:tc>
          <w:tcPr>
            <w:tcW w:w="2294" w:type="dxa"/>
            <w:tcBorders>
              <w:top w:val="none" w:sz="0" w:space="0" w:color="020000"/>
              <w:left w:val="none" w:sz="0" w:space="0" w:color="020000"/>
              <w:bottom w:val="none" w:sz="0" w:space="0" w:color="020000"/>
              <w:right w:val="none" w:sz="0" w:space="0" w:color="020000"/>
            </w:tcBorders>
          </w:tcPr>
          <w:p w14:paraId="6CD2A4F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8103E59" w14:textId="77777777" w:rsidR="00C214CE" w:rsidRDefault="00C214CE"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16 098</w:t>
            </w:r>
          </w:p>
        </w:tc>
        <w:tc>
          <w:tcPr>
            <w:tcW w:w="610" w:type="dxa"/>
            <w:tcBorders>
              <w:top w:val="none" w:sz="0" w:space="0" w:color="020000"/>
              <w:left w:val="none" w:sz="0" w:space="0" w:color="020000"/>
              <w:bottom w:val="none" w:sz="0" w:space="0" w:color="020000"/>
              <w:right w:val="none" w:sz="0" w:space="0" w:color="020000"/>
            </w:tcBorders>
            <w:vAlign w:val="center"/>
          </w:tcPr>
          <w:p w14:paraId="5234BE43" w14:textId="77777777" w:rsidR="00C214CE" w:rsidRDefault="00C214CE"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11</w:t>
            </w:r>
          </w:p>
        </w:tc>
        <w:tc>
          <w:tcPr>
            <w:tcW w:w="398" w:type="dxa"/>
            <w:tcBorders>
              <w:top w:val="none" w:sz="0" w:space="0" w:color="020000"/>
              <w:left w:val="none" w:sz="0" w:space="0" w:color="020000"/>
              <w:bottom w:val="none" w:sz="0" w:space="0" w:color="020000"/>
              <w:right w:val="none" w:sz="0" w:space="0" w:color="020000"/>
            </w:tcBorders>
            <w:vAlign w:val="center"/>
          </w:tcPr>
          <w:p w14:paraId="4C73F9B0" w14:textId="77777777" w:rsidR="00C214CE" w:rsidRDefault="00C214CE" w:rsidP="00B369D1">
            <w:pPr>
              <w:spacing w:line="179" w:lineRule="exact"/>
              <w:jc w:val="right"/>
              <w:textAlignment w:val="baseline"/>
              <w:rPr>
                <w:rFonts w:ascii="Arial" w:eastAsia="Arial" w:hAnsi="Arial"/>
                <w:color w:val="000000"/>
                <w:sz w:val="18"/>
              </w:rPr>
            </w:pPr>
            <w:r>
              <w:rPr>
                <w:rFonts w:ascii="Arial" w:eastAsia="Arial" w:hAnsi="Arial"/>
                <w:color w:val="000000"/>
                <w:sz w:val="18"/>
              </w:rPr>
              <w:t>587</w:t>
            </w:r>
          </w:p>
        </w:tc>
      </w:tr>
      <w:tr w:rsidR="00C214CE" w14:paraId="7FA3AB80"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39FD005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A039879"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Loss on disposal of assets</w:t>
            </w:r>
          </w:p>
        </w:tc>
        <w:tc>
          <w:tcPr>
            <w:tcW w:w="2294" w:type="dxa"/>
            <w:tcBorders>
              <w:top w:val="none" w:sz="0" w:space="0" w:color="020000"/>
              <w:left w:val="none" w:sz="0" w:space="0" w:color="020000"/>
              <w:bottom w:val="none" w:sz="0" w:space="0" w:color="020000"/>
              <w:right w:val="none" w:sz="0" w:space="0" w:color="020000"/>
            </w:tcBorders>
          </w:tcPr>
          <w:p w14:paraId="36FD25A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899A33A"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5 080</w:t>
            </w:r>
          </w:p>
        </w:tc>
        <w:tc>
          <w:tcPr>
            <w:tcW w:w="610" w:type="dxa"/>
            <w:tcBorders>
              <w:top w:val="none" w:sz="0" w:space="0" w:color="020000"/>
              <w:left w:val="none" w:sz="0" w:space="0" w:color="020000"/>
              <w:bottom w:val="none" w:sz="0" w:space="0" w:color="020000"/>
              <w:right w:val="none" w:sz="0" w:space="0" w:color="020000"/>
            </w:tcBorders>
            <w:vAlign w:val="center"/>
          </w:tcPr>
          <w:p w14:paraId="2917A6B6"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none" w:sz="0" w:space="0" w:color="020000"/>
              <w:right w:val="none" w:sz="0" w:space="0" w:color="020000"/>
            </w:tcBorders>
            <w:vAlign w:val="center"/>
          </w:tcPr>
          <w:p w14:paraId="0B636844"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516</w:t>
            </w:r>
          </w:p>
        </w:tc>
      </w:tr>
      <w:tr w:rsidR="00C214CE" w14:paraId="6E58ADC6"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44F7538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F4CFA0C" w14:textId="77777777" w:rsidR="00C214CE" w:rsidRDefault="00C214CE" w:rsidP="00B369D1">
            <w:pPr>
              <w:spacing w:line="183" w:lineRule="exact"/>
              <w:ind w:left="77"/>
              <w:textAlignment w:val="baseline"/>
              <w:rPr>
                <w:rFonts w:ascii="Arial" w:eastAsia="Arial" w:hAnsi="Arial"/>
                <w:color w:val="000000"/>
                <w:sz w:val="18"/>
              </w:rPr>
            </w:pPr>
            <w:r>
              <w:rPr>
                <w:rFonts w:ascii="Arial" w:eastAsia="Arial" w:hAnsi="Arial"/>
                <w:color w:val="000000"/>
                <w:sz w:val="18"/>
              </w:rPr>
              <w:t>Cut off fees</w:t>
            </w:r>
          </w:p>
        </w:tc>
        <w:tc>
          <w:tcPr>
            <w:tcW w:w="2294" w:type="dxa"/>
            <w:tcBorders>
              <w:top w:val="none" w:sz="0" w:space="0" w:color="020000"/>
              <w:left w:val="none" w:sz="0" w:space="0" w:color="020000"/>
              <w:bottom w:val="none" w:sz="0" w:space="0" w:color="020000"/>
              <w:right w:val="none" w:sz="0" w:space="0" w:color="020000"/>
            </w:tcBorders>
          </w:tcPr>
          <w:p w14:paraId="2721968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E9939D2" w14:textId="77777777" w:rsidR="00C214CE" w:rsidRDefault="00C214CE"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46 158</w:t>
            </w:r>
          </w:p>
        </w:tc>
        <w:tc>
          <w:tcPr>
            <w:tcW w:w="610" w:type="dxa"/>
            <w:tcBorders>
              <w:top w:val="none" w:sz="0" w:space="0" w:color="020000"/>
              <w:left w:val="none" w:sz="0" w:space="0" w:color="020000"/>
              <w:bottom w:val="none" w:sz="0" w:space="0" w:color="020000"/>
              <w:right w:val="none" w:sz="0" w:space="0" w:color="020000"/>
            </w:tcBorders>
            <w:vAlign w:val="center"/>
          </w:tcPr>
          <w:p w14:paraId="674C19A2" w14:textId="77777777" w:rsidR="00C214CE" w:rsidRDefault="00C214CE"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18</w:t>
            </w:r>
          </w:p>
        </w:tc>
        <w:tc>
          <w:tcPr>
            <w:tcW w:w="398" w:type="dxa"/>
            <w:tcBorders>
              <w:top w:val="none" w:sz="0" w:space="0" w:color="020000"/>
              <w:left w:val="none" w:sz="0" w:space="0" w:color="020000"/>
              <w:bottom w:val="none" w:sz="0" w:space="0" w:color="020000"/>
              <w:right w:val="none" w:sz="0" w:space="0" w:color="020000"/>
            </w:tcBorders>
            <w:vAlign w:val="center"/>
          </w:tcPr>
          <w:p w14:paraId="6D804EB7" w14:textId="77777777" w:rsidR="00C214CE" w:rsidRDefault="00C214CE" w:rsidP="00B369D1">
            <w:pPr>
              <w:spacing w:line="183" w:lineRule="exact"/>
              <w:jc w:val="right"/>
              <w:textAlignment w:val="baseline"/>
              <w:rPr>
                <w:rFonts w:ascii="Arial" w:eastAsia="Arial" w:hAnsi="Arial"/>
                <w:color w:val="000000"/>
                <w:sz w:val="18"/>
              </w:rPr>
            </w:pPr>
            <w:r>
              <w:rPr>
                <w:rFonts w:ascii="Arial" w:eastAsia="Arial" w:hAnsi="Arial"/>
                <w:color w:val="000000"/>
                <w:sz w:val="18"/>
              </w:rPr>
              <w:t>302</w:t>
            </w:r>
          </w:p>
        </w:tc>
      </w:tr>
      <w:tr w:rsidR="00C214CE" w14:paraId="2AB59487"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5B0F895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E1433DA"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Material issues</w:t>
            </w:r>
          </w:p>
        </w:tc>
        <w:tc>
          <w:tcPr>
            <w:tcW w:w="2294" w:type="dxa"/>
            <w:tcBorders>
              <w:top w:val="none" w:sz="0" w:space="0" w:color="020000"/>
              <w:left w:val="none" w:sz="0" w:space="0" w:color="020000"/>
              <w:bottom w:val="none" w:sz="0" w:space="0" w:color="020000"/>
              <w:right w:val="none" w:sz="0" w:space="0" w:color="020000"/>
            </w:tcBorders>
          </w:tcPr>
          <w:p w14:paraId="6816385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77B5AA9"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92 750</w:t>
            </w:r>
          </w:p>
        </w:tc>
        <w:tc>
          <w:tcPr>
            <w:tcW w:w="610" w:type="dxa"/>
            <w:tcBorders>
              <w:top w:val="none" w:sz="0" w:space="0" w:color="020000"/>
              <w:left w:val="none" w:sz="0" w:space="0" w:color="020000"/>
              <w:bottom w:val="none" w:sz="0" w:space="0" w:color="020000"/>
              <w:right w:val="none" w:sz="0" w:space="0" w:color="020000"/>
            </w:tcBorders>
            <w:vAlign w:val="center"/>
          </w:tcPr>
          <w:p w14:paraId="1251DA11" w14:textId="77777777" w:rsidR="00C214CE" w:rsidRDefault="00C214CE"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147</w:t>
            </w:r>
          </w:p>
        </w:tc>
        <w:tc>
          <w:tcPr>
            <w:tcW w:w="398" w:type="dxa"/>
            <w:tcBorders>
              <w:top w:val="none" w:sz="0" w:space="0" w:color="020000"/>
              <w:left w:val="none" w:sz="0" w:space="0" w:color="020000"/>
              <w:bottom w:val="none" w:sz="0" w:space="0" w:color="020000"/>
              <w:right w:val="none" w:sz="0" w:space="0" w:color="020000"/>
            </w:tcBorders>
            <w:vAlign w:val="center"/>
          </w:tcPr>
          <w:p w14:paraId="69277B64"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821</w:t>
            </w:r>
          </w:p>
        </w:tc>
      </w:tr>
      <w:tr w:rsidR="00C214CE" w14:paraId="72F9D82B"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130FD9C9"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222A638" w14:textId="77777777" w:rsidR="00C214CE" w:rsidRDefault="00C214CE" w:rsidP="00B369D1">
            <w:pPr>
              <w:spacing w:line="179" w:lineRule="exact"/>
              <w:ind w:left="77"/>
              <w:textAlignment w:val="baseline"/>
              <w:rPr>
                <w:rFonts w:ascii="Arial" w:eastAsia="Arial" w:hAnsi="Arial"/>
                <w:color w:val="000000"/>
                <w:sz w:val="18"/>
              </w:rPr>
            </w:pPr>
            <w:r>
              <w:rPr>
                <w:rFonts w:ascii="Arial" w:eastAsia="Arial" w:hAnsi="Arial"/>
                <w:color w:val="000000"/>
                <w:sz w:val="18"/>
              </w:rPr>
              <w:t>Sundry expenses</w:t>
            </w:r>
          </w:p>
        </w:tc>
        <w:tc>
          <w:tcPr>
            <w:tcW w:w="2294" w:type="dxa"/>
            <w:tcBorders>
              <w:top w:val="none" w:sz="0" w:space="0" w:color="020000"/>
              <w:left w:val="none" w:sz="0" w:space="0" w:color="020000"/>
              <w:bottom w:val="none" w:sz="0" w:space="0" w:color="020000"/>
              <w:right w:val="none" w:sz="0" w:space="0" w:color="020000"/>
            </w:tcBorders>
          </w:tcPr>
          <w:p w14:paraId="664FA70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8C6CA73" w14:textId="77777777" w:rsidR="00C214CE" w:rsidRDefault="00C214CE"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398</w:t>
            </w:r>
          </w:p>
        </w:tc>
        <w:tc>
          <w:tcPr>
            <w:tcW w:w="610" w:type="dxa"/>
            <w:tcBorders>
              <w:top w:val="none" w:sz="0" w:space="0" w:color="020000"/>
              <w:left w:val="none" w:sz="0" w:space="0" w:color="020000"/>
              <w:bottom w:val="none" w:sz="0" w:space="0" w:color="020000"/>
              <w:right w:val="none" w:sz="0" w:space="0" w:color="020000"/>
            </w:tcBorders>
          </w:tcPr>
          <w:p w14:paraId="1D5165A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56B4D91C" w14:textId="77777777" w:rsidR="00C214CE" w:rsidRDefault="00C214CE" w:rsidP="00B369D1">
            <w:pPr>
              <w:spacing w:line="179" w:lineRule="exact"/>
              <w:jc w:val="right"/>
              <w:textAlignment w:val="baseline"/>
              <w:rPr>
                <w:rFonts w:ascii="Arial" w:eastAsia="Arial" w:hAnsi="Arial"/>
                <w:color w:val="000000"/>
                <w:sz w:val="18"/>
              </w:rPr>
            </w:pPr>
            <w:r>
              <w:rPr>
                <w:rFonts w:ascii="Arial" w:eastAsia="Arial" w:hAnsi="Arial"/>
                <w:color w:val="000000"/>
                <w:sz w:val="18"/>
              </w:rPr>
              <w:t>175</w:t>
            </w:r>
          </w:p>
        </w:tc>
      </w:tr>
      <w:tr w:rsidR="00C214CE" w14:paraId="4EC6B218" w14:textId="77777777" w:rsidTr="00B369D1">
        <w:trPr>
          <w:trHeight w:hRule="exact" w:val="259"/>
        </w:trPr>
        <w:tc>
          <w:tcPr>
            <w:tcW w:w="360" w:type="dxa"/>
            <w:tcBorders>
              <w:top w:val="none" w:sz="0" w:space="0" w:color="020000"/>
              <w:left w:val="none" w:sz="0" w:space="0" w:color="020000"/>
              <w:bottom w:val="none" w:sz="0" w:space="0" w:color="020000"/>
              <w:right w:val="none" w:sz="0" w:space="0" w:color="020000"/>
            </w:tcBorders>
          </w:tcPr>
          <w:p w14:paraId="75E6D10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single" w:sz="7" w:space="0" w:color="000000"/>
              <w:right w:val="none" w:sz="0" w:space="0" w:color="020000"/>
            </w:tcBorders>
            <w:vAlign w:val="center"/>
          </w:tcPr>
          <w:p w14:paraId="32EDA022" w14:textId="77777777" w:rsidR="00C214CE" w:rsidRDefault="00C214CE" w:rsidP="00B369D1">
            <w:pPr>
              <w:spacing w:after="47" w:line="188" w:lineRule="exact"/>
              <w:ind w:left="77"/>
              <w:textAlignment w:val="baseline"/>
              <w:rPr>
                <w:rFonts w:ascii="Arial" w:eastAsia="Arial" w:hAnsi="Arial"/>
                <w:color w:val="000000"/>
                <w:sz w:val="18"/>
              </w:rPr>
            </w:pPr>
            <w:r>
              <w:rPr>
                <w:rFonts w:ascii="Arial" w:eastAsia="Arial" w:hAnsi="Arial"/>
                <w:color w:val="000000"/>
                <w:sz w:val="18"/>
              </w:rPr>
              <w:t>Eskom free electricity costs</w:t>
            </w:r>
          </w:p>
        </w:tc>
        <w:tc>
          <w:tcPr>
            <w:tcW w:w="2294" w:type="dxa"/>
            <w:tcBorders>
              <w:top w:val="none" w:sz="0" w:space="0" w:color="020000"/>
              <w:left w:val="none" w:sz="0" w:space="0" w:color="020000"/>
              <w:bottom w:val="single" w:sz="7" w:space="0" w:color="000000"/>
              <w:right w:val="none" w:sz="0" w:space="0" w:color="020000"/>
            </w:tcBorders>
          </w:tcPr>
          <w:p w14:paraId="612500C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single" w:sz="7" w:space="0" w:color="000000"/>
              <w:right w:val="none" w:sz="0" w:space="0" w:color="020000"/>
            </w:tcBorders>
            <w:vAlign w:val="center"/>
          </w:tcPr>
          <w:p w14:paraId="639CD179" w14:textId="77777777" w:rsidR="00C214CE" w:rsidRDefault="00C214CE" w:rsidP="00B369D1">
            <w:pPr>
              <w:spacing w:after="38" w:line="188" w:lineRule="exact"/>
              <w:ind w:right="211"/>
              <w:jc w:val="right"/>
              <w:textAlignment w:val="baseline"/>
              <w:rPr>
                <w:rFonts w:ascii="Arial" w:eastAsia="Arial" w:hAnsi="Arial"/>
                <w:color w:val="000000"/>
                <w:sz w:val="18"/>
              </w:rPr>
            </w:pPr>
            <w:r>
              <w:rPr>
                <w:rFonts w:ascii="Arial" w:eastAsia="Arial" w:hAnsi="Arial"/>
                <w:color w:val="000000"/>
                <w:sz w:val="18"/>
              </w:rPr>
              <w:t>6 251</w:t>
            </w:r>
          </w:p>
        </w:tc>
        <w:tc>
          <w:tcPr>
            <w:tcW w:w="610" w:type="dxa"/>
            <w:tcBorders>
              <w:top w:val="none" w:sz="0" w:space="0" w:color="020000"/>
              <w:left w:val="none" w:sz="0" w:space="0" w:color="020000"/>
              <w:bottom w:val="single" w:sz="7" w:space="0" w:color="000000"/>
              <w:right w:val="none" w:sz="0" w:space="0" w:color="020000"/>
            </w:tcBorders>
            <w:vAlign w:val="center"/>
          </w:tcPr>
          <w:p w14:paraId="121D0BB7" w14:textId="77777777" w:rsidR="00C214CE" w:rsidRDefault="00C214CE" w:rsidP="00B369D1">
            <w:pPr>
              <w:spacing w:after="38" w:line="188" w:lineRule="exact"/>
              <w:ind w:right="10"/>
              <w:jc w:val="right"/>
              <w:textAlignment w:val="baseline"/>
              <w:rPr>
                <w:rFonts w:ascii="Arial" w:eastAsia="Arial" w:hAnsi="Arial"/>
                <w:color w:val="000000"/>
                <w:sz w:val="18"/>
              </w:rPr>
            </w:pPr>
            <w:r>
              <w:rPr>
                <w:rFonts w:ascii="Arial" w:eastAsia="Arial" w:hAnsi="Arial"/>
                <w:color w:val="000000"/>
                <w:sz w:val="18"/>
              </w:rPr>
              <w:t>5</w:t>
            </w:r>
          </w:p>
        </w:tc>
        <w:tc>
          <w:tcPr>
            <w:tcW w:w="398" w:type="dxa"/>
            <w:tcBorders>
              <w:top w:val="none" w:sz="0" w:space="0" w:color="020000"/>
              <w:left w:val="none" w:sz="0" w:space="0" w:color="020000"/>
              <w:bottom w:val="single" w:sz="7" w:space="0" w:color="000000"/>
              <w:right w:val="none" w:sz="0" w:space="0" w:color="020000"/>
            </w:tcBorders>
            <w:vAlign w:val="center"/>
          </w:tcPr>
          <w:p w14:paraId="7F572F83" w14:textId="77777777" w:rsidR="00C214CE" w:rsidRDefault="00C214CE" w:rsidP="00B369D1">
            <w:pPr>
              <w:spacing w:after="38" w:line="188" w:lineRule="exact"/>
              <w:jc w:val="right"/>
              <w:textAlignment w:val="baseline"/>
              <w:rPr>
                <w:rFonts w:ascii="Arial" w:eastAsia="Arial" w:hAnsi="Arial"/>
                <w:color w:val="000000"/>
                <w:sz w:val="18"/>
              </w:rPr>
            </w:pPr>
            <w:r>
              <w:rPr>
                <w:rFonts w:ascii="Arial" w:eastAsia="Arial" w:hAnsi="Arial"/>
                <w:color w:val="000000"/>
                <w:sz w:val="18"/>
              </w:rPr>
              <w:t>614</w:t>
            </w:r>
          </w:p>
        </w:tc>
      </w:tr>
      <w:tr w:rsidR="00C214CE" w14:paraId="776AF5EC" w14:textId="77777777" w:rsidTr="00B369D1">
        <w:trPr>
          <w:trHeight w:hRule="exact" w:val="279"/>
        </w:trPr>
        <w:tc>
          <w:tcPr>
            <w:tcW w:w="360" w:type="dxa"/>
            <w:tcBorders>
              <w:top w:val="none" w:sz="0" w:space="0" w:color="020000"/>
              <w:left w:val="none" w:sz="0" w:space="0" w:color="020000"/>
              <w:bottom w:val="none" w:sz="0" w:space="0" w:color="020000"/>
              <w:right w:val="none" w:sz="0" w:space="0" w:color="020000"/>
            </w:tcBorders>
          </w:tcPr>
          <w:p w14:paraId="37AB2626"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single" w:sz="7" w:space="0" w:color="000000"/>
              <w:left w:val="none" w:sz="0" w:space="0" w:color="020000"/>
              <w:bottom w:val="single" w:sz="7" w:space="0" w:color="000000"/>
              <w:right w:val="none" w:sz="0" w:space="0" w:color="020000"/>
            </w:tcBorders>
          </w:tcPr>
          <w:p w14:paraId="3BE35B1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2294" w:type="dxa"/>
            <w:tcBorders>
              <w:top w:val="single" w:sz="7" w:space="0" w:color="000000"/>
              <w:left w:val="none" w:sz="0" w:space="0" w:color="020000"/>
              <w:bottom w:val="single" w:sz="7" w:space="0" w:color="000000"/>
              <w:right w:val="none" w:sz="0" w:space="0" w:color="020000"/>
            </w:tcBorders>
          </w:tcPr>
          <w:p w14:paraId="1C297E29"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single" w:sz="7" w:space="0" w:color="000000"/>
              <w:right w:val="none" w:sz="0" w:space="0" w:color="020000"/>
            </w:tcBorders>
            <w:vAlign w:val="center"/>
          </w:tcPr>
          <w:p w14:paraId="7ED99C58" w14:textId="77777777" w:rsidR="00C214CE" w:rsidRDefault="00C214CE" w:rsidP="00B369D1">
            <w:pPr>
              <w:spacing w:before="37" w:after="25" w:line="202" w:lineRule="exact"/>
              <w:ind w:right="211"/>
              <w:jc w:val="right"/>
              <w:textAlignment w:val="baseline"/>
              <w:rPr>
                <w:rFonts w:ascii="Arial" w:eastAsia="Arial" w:hAnsi="Arial"/>
                <w:b/>
                <w:color w:val="000000"/>
                <w:sz w:val="18"/>
              </w:rPr>
            </w:pPr>
            <w:r>
              <w:rPr>
                <w:rFonts w:ascii="Arial" w:eastAsia="Arial" w:hAnsi="Arial"/>
                <w:b/>
                <w:color w:val="000000"/>
                <w:sz w:val="18"/>
              </w:rPr>
              <w:t>701 297</w:t>
            </w:r>
          </w:p>
        </w:tc>
        <w:tc>
          <w:tcPr>
            <w:tcW w:w="610" w:type="dxa"/>
            <w:tcBorders>
              <w:top w:val="single" w:sz="7" w:space="0" w:color="000000"/>
              <w:left w:val="none" w:sz="0" w:space="0" w:color="020000"/>
              <w:bottom w:val="single" w:sz="7" w:space="0" w:color="000000"/>
              <w:right w:val="none" w:sz="0" w:space="0" w:color="020000"/>
            </w:tcBorders>
            <w:vAlign w:val="center"/>
          </w:tcPr>
          <w:p w14:paraId="7D4FD7AC" w14:textId="77777777" w:rsidR="00C214CE" w:rsidRDefault="00C214CE" w:rsidP="00B369D1">
            <w:pPr>
              <w:spacing w:before="38" w:after="24" w:line="202" w:lineRule="exact"/>
              <w:ind w:right="10"/>
              <w:jc w:val="right"/>
              <w:textAlignment w:val="baseline"/>
              <w:rPr>
                <w:rFonts w:ascii="Arial" w:eastAsia="Arial" w:hAnsi="Arial"/>
                <w:b/>
                <w:color w:val="000000"/>
                <w:sz w:val="18"/>
              </w:rPr>
            </w:pPr>
            <w:r>
              <w:rPr>
                <w:rFonts w:ascii="Arial" w:eastAsia="Arial" w:hAnsi="Arial"/>
                <w:b/>
                <w:color w:val="000000"/>
                <w:sz w:val="18"/>
              </w:rPr>
              <w:t>703</w:t>
            </w:r>
          </w:p>
        </w:tc>
        <w:tc>
          <w:tcPr>
            <w:tcW w:w="398" w:type="dxa"/>
            <w:tcBorders>
              <w:top w:val="single" w:sz="7" w:space="0" w:color="000000"/>
              <w:left w:val="none" w:sz="0" w:space="0" w:color="020000"/>
              <w:bottom w:val="single" w:sz="7" w:space="0" w:color="000000"/>
              <w:right w:val="none" w:sz="0" w:space="0" w:color="020000"/>
            </w:tcBorders>
            <w:vAlign w:val="center"/>
          </w:tcPr>
          <w:p w14:paraId="7B11DD7D" w14:textId="77777777" w:rsidR="00C214CE" w:rsidRDefault="00C214CE" w:rsidP="00B369D1">
            <w:pPr>
              <w:spacing w:before="41" w:after="21" w:line="202" w:lineRule="exact"/>
              <w:jc w:val="right"/>
              <w:textAlignment w:val="baseline"/>
              <w:rPr>
                <w:rFonts w:ascii="Arial" w:eastAsia="Arial" w:hAnsi="Arial"/>
                <w:b/>
                <w:color w:val="000000"/>
                <w:sz w:val="18"/>
              </w:rPr>
            </w:pPr>
            <w:r>
              <w:rPr>
                <w:rFonts w:ascii="Arial" w:eastAsia="Arial" w:hAnsi="Arial"/>
                <w:b/>
                <w:color w:val="000000"/>
                <w:sz w:val="18"/>
              </w:rPr>
              <w:t>550</w:t>
            </w:r>
          </w:p>
        </w:tc>
      </w:tr>
      <w:tr w:rsidR="00C214CE" w14:paraId="6B1E9F6A" w14:textId="77777777" w:rsidTr="00B369D1">
        <w:trPr>
          <w:trHeight w:hRule="exact" w:val="533"/>
        </w:trPr>
        <w:tc>
          <w:tcPr>
            <w:tcW w:w="360" w:type="dxa"/>
            <w:tcBorders>
              <w:top w:val="none" w:sz="0" w:space="0" w:color="020000"/>
              <w:left w:val="none" w:sz="0" w:space="0" w:color="020000"/>
              <w:bottom w:val="none" w:sz="0" w:space="0" w:color="020000"/>
              <w:right w:val="none" w:sz="0" w:space="0" w:color="020000"/>
            </w:tcBorders>
            <w:vAlign w:val="center"/>
          </w:tcPr>
          <w:p w14:paraId="5D696621" w14:textId="77777777" w:rsidR="00C214CE" w:rsidRDefault="00C214CE" w:rsidP="00B369D1">
            <w:pPr>
              <w:spacing w:before="228" w:after="103" w:line="202" w:lineRule="exact"/>
              <w:ind w:left="29"/>
              <w:textAlignment w:val="baseline"/>
              <w:rPr>
                <w:rFonts w:ascii="Arial" w:eastAsia="Arial" w:hAnsi="Arial"/>
                <w:b/>
                <w:color w:val="000000"/>
                <w:sz w:val="18"/>
              </w:rPr>
            </w:pPr>
            <w:r>
              <w:rPr>
                <w:rFonts w:ascii="Arial" w:eastAsia="Arial" w:hAnsi="Arial"/>
                <w:b/>
                <w:color w:val="000000"/>
                <w:sz w:val="18"/>
              </w:rPr>
              <w:t>25.</w:t>
            </w:r>
          </w:p>
        </w:tc>
        <w:tc>
          <w:tcPr>
            <w:tcW w:w="4858" w:type="dxa"/>
            <w:tcBorders>
              <w:top w:val="single" w:sz="7" w:space="0" w:color="000000"/>
              <w:left w:val="none" w:sz="0" w:space="0" w:color="020000"/>
              <w:bottom w:val="none" w:sz="0" w:space="0" w:color="020000"/>
              <w:right w:val="none" w:sz="0" w:space="0" w:color="020000"/>
            </w:tcBorders>
            <w:vAlign w:val="center"/>
          </w:tcPr>
          <w:p w14:paraId="2F7FE285" w14:textId="77777777" w:rsidR="00C214CE" w:rsidRDefault="00C214CE" w:rsidP="00B369D1">
            <w:pPr>
              <w:spacing w:before="230" w:after="101" w:line="202" w:lineRule="exact"/>
              <w:ind w:left="77"/>
              <w:textAlignment w:val="baseline"/>
              <w:rPr>
                <w:rFonts w:ascii="Arial" w:eastAsia="Arial" w:hAnsi="Arial"/>
                <w:b/>
                <w:color w:val="000000"/>
                <w:sz w:val="18"/>
              </w:rPr>
            </w:pPr>
            <w:r>
              <w:rPr>
                <w:rFonts w:ascii="Arial" w:eastAsia="Arial" w:hAnsi="Arial"/>
                <w:b/>
                <w:color w:val="000000"/>
                <w:sz w:val="18"/>
              </w:rPr>
              <w:t>Employee related costs</w:t>
            </w:r>
          </w:p>
        </w:tc>
        <w:tc>
          <w:tcPr>
            <w:tcW w:w="2294" w:type="dxa"/>
            <w:tcBorders>
              <w:top w:val="single" w:sz="7" w:space="0" w:color="000000"/>
              <w:left w:val="none" w:sz="0" w:space="0" w:color="020000"/>
              <w:bottom w:val="none" w:sz="0" w:space="0" w:color="020000"/>
              <w:right w:val="none" w:sz="0" w:space="0" w:color="020000"/>
            </w:tcBorders>
          </w:tcPr>
          <w:p w14:paraId="5821DCA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none" w:sz="0" w:space="0" w:color="020000"/>
              <w:right w:val="none" w:sz="0" w:space="0" w:color="020000"/>
            </w:tcBorders>
          </w:tcPr>
          <w:p w14:paraId="261C13A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610" w:type="dxa"/>
            <w:tcBorders>
              <w:top w:val="single" w:sz="7" w:space="0" w:color="000000"/>
              <w:left w:val="none" w:sz="0" w:space="0" w:color="020000"/>
              <w:bottom w:val="none" w:sz="0" w:space="0" w:color="020000"/>
              <w:right w:val="none" w:sz="0" w:space="0" w:color="020000"/>
            </w:tcBorders>
          </w:tcPr>
          <w:p w14:paraId="1E2A744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single" w:sz="7" w:space="0" w:color="000000"/>
              <w:left w:val="none" w:sz="0" w:space="0" w:color="020000"/>
              <w:bottom w:val="none" w:sz="0" w:space="0" w:color="020000"/>
              <w:right w:val="none" w:sz="0" w:space="0" w:color="020000"/>
            </w:tcBorders>
          </w:tcPr>
          <w:p w14:paraId="5DBB079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r>
      <w:tr w:rsidR="00C214CE" w14:paraId="1F0ECDE1" w14:textId="77777777" w:rsidTr="00B369D1">
        <w:trPr>
          <w:trHeight w:hRule="exact" w:val="312"/>
        </w:trPr>
        <w:tc>
          <w:tcPr>
            <w:tcW w:w="360" w:type="dxa"/>
            <w:tcBorders>
              <w:top w:val="none" w:sz="0" w:space="0" w:color="020000"/>
              <w:left w:val="none" w:sz="0" w:space="0" w:color="020000"/>
              <w:bottom w:val="none" w:sz="0" w:space="0" w:color="020000"/>
              <w:right w:val="none" w:sz="0" w:space="0" w:color="020000"/>
            </w:tcBorders>
          </w:tcPr>
          <w:p w14:paraId="10D69FD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4BFD2F4" w14:textId="77777777" w:rsidR="00C214CE" w:rsidRDefault="00C214CE" w:rsidP="00B369D1">
            <w:pPr>
              <w:spacing w:before="124" w:line="178" w:lineRule="exact"/>
              <w:ind w:left="77"/>
              <w:textAlignment w:val="baseline"/>
              <w:rPr>
                <w:rFonts w:ascii="Arial" w:eastAsia="Arial" w:hAnsi="Arial"/>
                <w:color w:val="000000"/>
                <w:sz w:val="18"/>
              </w:rPr>
            </w:pPr>
            <w:r>
              <w:rPr>
                <w:rFonts w:ascii="Arial" w:eastAsia="Arial" w:hAnsi="Arial"/>
                <w:color w:val="000000"/>
                <w:sz w:val="18"/>
              </w:rPr>
              <w:t>Salaries and wages</w:t>
            </w:r>
          </w:p>
        </w:tc>
        <w:tc>
          <w:tcPr>
            <w:tcW w:w="2294" w:type="dxa"/>
            <w:tcBorders>
              <w:top w:val="none" w:sz="0" w:space="0" w:color="020000"/>
              <w:left w:val="none" w:sz="0" w:space="0" w:color="020000"/>
              <w:bottom w:val="none" w:sz="0" w:space="0" w:color="020000"/>
              <w:right w:val="none" w:sz="0" w:space="0" w:color="020000"/>
            </w:tcBorders>
          </w:tcPr>
          <w:p w14:paraId="1E0CA32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5DCA23A" w14:textId="77777777" w:rsidR="00C214CE" w:rsidRDefault="00C214CE" w:rsidP="00B369D1">
            <w:pPr>
              <w:spacing w:before="124" w:line="178" w:lineRule="exact"/>
              <w:ind w:right="211"/>
              <w:jc w:val="right"/>
              <w:textAlignment w:val="baseline"/>
              <w:rPr>
                <w:rFonts w:ascii="Arial" w:eastAsia="Arial" w:hAnsi="Arial"/>
                <w:color w:val="000000"/>
                <w:sz w:val="18"/>
              </w:rPr>
            </w:pPr>
            <w:r>
              <w:rPr>
                <w:rFonts w:ascii="Arial" w:eastAsia="Arial" w:hAnsi="Arial"/>
                <w:color w:val="000000"/>
                <w:sz w:val="18"/>
              </w:rPr>
              <w:t>561 928</w:t>
            </w:r>
          </w:p>
        </w:tc>
        <w:tc>
          <w:tcPr>
            <w:tcW w:w="610" w:type="dxa"/>
            <w:tcBorders>
              <w:top w:val="none" w:sz="0" w:space="0" w:color="020000"/>
              <w:left w:val="none" w:sz="0" w:space="0" w:color="020000"/>
              <w:bottom w:val="none" w:sz="0" w:space="0" w:color="020000"/>
              <w:right w:val="none" w:sz="0" w:space="0" w:color="020000"/>
            </w:tcBorders>
            <w:vAlign w:val="center"/>
          </w:tcPr>
          <w:p w14:paraId="5C4883B4" w14:textId="77777777" w:rsidR="00C214CE" w:rsidRDefault="00C214CE" w:rsidP="00B369D1">
            <w:pPr>
              <w:spacing w:before="124" w:line="178" w:lineRule="exact"/>
              <w:ind w:right="10"/>
              <w:jc w:val="right"/>
              <w:textAlignment w:val="baseline"/>
              <w:rPr>
                <w:rFonts w:ascii="Arial" w:eastAsia="Arial" w:hAnsi="Arial"/>
                <w:color w:val="000000"/>
                <w:sz w:val="18"/>
              </w:rPr>
            </w:pPr>
            <w:r>
              <w:rPr>
                <w:rFonts w:ascii="Arial" w:eastAsia="Arial" w:hAnsi="Arial"/>
                <w:color w:val="000000"/>
                <w:sz w:val="18"/>
              </w:rPr>
              <w:t>525</w:t>
            </w:r>
          </w:p>
        </w:tc>
        <w:tc>
          <w:tcPr>
            <w:tcW w:w="398" w:type="dxa"/>
            <w:tcBorders>
              <w:top w:val="none" w:sz="0" w:space="0" w:color="020000"/>
              <w:left w:val="none" w:sz="0" w:space="0" w:color="020000"/>
              <w:bottom w:val="none" w:sz="0" w:space="0" w:color="020000"/>
              <w:right w:val="none" w:sz="0" w:space="0" w:color="020000"/>
            </w:tcBorders>
            <w:vAlign w:val="center"/>
          </w:tcPr>
          <w:p w14:paraId="64F17B29" w14:textId="77777777" w:rsidR="00C214CE" w:rsidRDefault="00C214CE" w:rsidP="00B369D1">
            <w:pPr>
              <w:spacing w:before="124" w:line="178" w:lineRule="exact"/>
              <w:jc w:val="right"/>
              <w:textAlignment w:val="baseline"/>
              <w:rPr>
                <w:rFonts w:ascii="Arial" w:eastAsia="Arial" w:hAnsi="Arial"/>
                <w:color w:val="000000"/>
                <w:sz w:val="18"/>
              </w:rPr>
            </w:pPr>
            <w:r>
              <w:rPr>
                <w:rFonts w:ascii="Arial" w:eastAsia="Arial" w:hAnsi="Arial"/>
                <w:color w:val="000000"/>
                <w:sz w:val="18"/>
              </w:rPr>
              <w:t>992</w:t>
            </w:r>
          </w:p>
        </w:tc>
      </w:tr>
      <w:tr w:rsidR="00C214CE" w14:paraId="310639D7"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15FCFF7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5E23494" w14:textId="77777777" w:rsidR="00C214CE" w:rsidRDefault="00C214CE" w:rsidP="00B369D1">
            <w:pPr>
              <w:spacing w:line="184" w:lineRule="exact"/>
              <w:ind w:left="77"/>
              <w:textAlignment w:val="baseline"/>
              <w:rPr>
                <w:rFonts w:ascii="Arial" w:eastAsia="Arial" w:hAnsi="Arial"/>
                <w:color w:val="000000"/>
                <w:sz w:val="18"/>
              </w:rPr>
            </w:pPr>
            <w:r>
              <w:rPr>
                <w:rFonts w:ascii="Arial" w:eastAsia="Arial" w:hAnsi="Arial"/>
                <w:color w:val="000000"/>
                <w:sz w:val="18"/>
              </w:rPr>
              <w:t>Gratuities</w:t>
            </w:r>
          </w:p>
        </w:tc>
        <w:tc>
          <w:tcPr>
            <w:tcW w:w="2294" w:type="dxa"/>
            <w:tcBorders>
              <w:top w:val="none" w:sz="0" w:space="0" w:color="020000"/>
              <w:left w:val="none" w:sz="0" w:space="0" w:color="020000"/>
              <w:bottom w:val="none" w:sz="0" w:space="0" w:color="020000"/>
              <w:right w:val="none" w:sz="0" w:space="0" w:color="020000"/>
            </w:tcBorders>
          </w:tcPr>
          <w:p w14:paraId="7207E742"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43FB27B" w14:textId="77777777" w:rsidR="00C214CE" w:rsidRDefault="00C214CE" w:rsidP="00B369D1">
            <w:pPr>
              <w:spacing w:line="184" w:lineRule="exact"/>
              <w:ind w:right="211"/>
              <w:jc w:val="right"/>
              <w:textAlignment w:val="baseline"/>
              <w:rPr>
                <w:rFonts w:ascii="Arial" w:eastAsia="Arial" w:hAnsi="Arial"/>
                <w:color w:val="000000"/>
                <w:sz w:val="18"/>
              </w:rPr>
            </w:pPr>
            <w:r>
              <w:rPr>
                <w:rFonts w:ascii="Arial" w:eastAsia="Arial" w:hAnsi="Arial"/>
                <w:color w:val="000000"/>
                <w:sz w:val="18"/>
              </w:rPr>
              <w:t>1 708</w:t>
            </w:r>
          </w:p>
        </w:tc>
        <w:tc>
          <w:tcPr>
            <w:tcW w:w="610" w:type="dxa"/>
            <w:tcBorders>
              <w:top w:val="none" w:sz="0" w:space="0" w:color="020000"/>
              <w:left w:val="none" w:sz="0" w:space="0" w:color="020000"/>
              <w:bottom w:val="none" w:sz="0" w:space="0" w:color="020000"/>
              <w:right w:val="none" w:sz="0" w:space="0" w:color="020000"/>
            </w:tcBorders>
            <w:vAlign w:val="center"/>
          </w:tcPr>
          <w:p w14:paraId="0AAEFAEB" w14:textId="77777777" w:rsidR="00C214CE" w:rsidRDefault="00C214CE" w:rsidP="00B369D1">
            <w:pPr>
              <w:spacing w:line="184"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none" w:sz="0" w:space="0" w:color="020000"/>
              <w:right w:val="none" w:sz="0" w:space="0" w:color="020000"/>
            </w:tcBorders>
            <w:vAlign w:val="center"/>
          </w:tcPr>
          <w:p w14:paraId="75DCC1DD" w14:textId="77777777" w:rsidR="00C214CE" w:rsidRDefault="00C214CE" w:rsidP="00B369D1">
            <w:pPr>
              <w:spacing w:line="184" w:lineRule="exact"/>
              <w:jc w:val="right"/>
              <w:textAlignment w:val="baseline"/>
              <w:rPr>
                <w:rFonts w:ascii="Arial" w:eastAsia="Arial" w:hAnsi="Arial"/>
                <w:color w:val="000000"/>
                <w:sz w:val="18"/>
              </w:rPr>
            </w:pPr>
            <w:r>
              <w:rPr>
                <w:rFonts w:ascii="Arial" w:eastAsia="Arial" w:hAnsi="Arial"/>
                <w:color w:val="000000"/>
                <w:sz w:val="18"/>
              </w:rPr>
              <w:t>052</w:t>
            </w:r>
          </w:p>
        </w:tc>
      </w:tr>
      <w:tr w:rsidR="00C214CE" w14:paraId="170D6561"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56E5BF0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6DD514B"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Membership fees</w:t>
            </w:r>
          </w:p>
        </w:tc>
        <w:tc>
          <w:tcPr>
            <w:tcW w:w="2294" w:type="dxa"/>
            <w:tcBorders>
              <w:top w:val="none" w:sz="0" w:space="0" w:color="020000"/>
              <w:left w:val="none" w:sz="0" w:space="0" w:color="020000"/>
              <w:bottom w:val="none" w:sz="0" w:space="0" w:color="020000"/>
              <w:right w:val="none" w:sz="0" w:space="0" w:color="020000"/>
            </w:tcBorders>
          </w:tcPr>
          <w:p w14:paraId="33849279"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FF3F8D4"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150</w:t>
            </w:r>
          </w:p>
        </w:tc>
        <w:tc>
          <w:tcPr>
            <w:tcW w:w="610" w:type="dxa"/>
            <w:tcBorders>
              <w:top w:val="none" w:sz="0" w:space="0" w:color="020000"/>
              <w:left w:val="none" w:sz="0" w:space="0" w:color="020000"/>
              <w:bottom w:val="none" w:sz="0" w:space="0" w:color="020000"/>
              <w:right w:val="none" w:sz="0" w:space="0" w:color="020000"/>
            </w:tcBorders>
          </w:tcPr>
          <w:p w14:paraId="4D9DEB2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3E532709"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393</w:t>
            </w:r>
          </w:p>
        </w:tc>
      </w:tr>
      <w:tr w:rsidR="00C214CE" w14:paraId="6645BDFB"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77F6FD4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9603C40"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Bursary grants</w:t>
            </w:r>
          </w:p>
        </w:tc>
        <w:tc>
          <w:tcPr>
            <w:tcW w:w="2294" w:type="dxa"/>
            <w:tcBorders>
              <w:top w:val="none" w:sz="0" w:space="0" w:color="020000"/>
              <w:left w:val="none" w:sz="0" w:space="0" w:color="020000"/>
              <w:bottom w:val="none" w:sz="0" w:space="0" w:color="020000"/>
              <w:right w:val="none" w:sz="0" w:space="0" w:color="020000"/>
            </w:tcBorders>
          </w:tcPr>
          <w:p w14:paraId="5BF455F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792C217" w14:textId="77777777" w:rsidR="00C214CE" w:rsidRDefault="00C214CE" w:rsidP="00B369D1">
            <w:pPr>
              <w:spacing w:line="178" w:lineRule="exact"/>
              <w:ind w:right="301"/>
              <w:jc w:val="right"/>
              <w:textAlignment w:val="baseline"/>
              <w:rPr>
                <w:rFonts w:ascii="Arial" w:eastAsia="Arial" w:hAnsi="Arial"/>
                <w:color w:val="000000"/>
                <w:sz w:val="18"/>
              </w:rPr>
            </w:pPr>
            <w:r>
              <w:rPr>
                <w:rFonts w:ascii="Arial" w:eastAsia="Arial" w:hAnsi="Arial"/>
                <w:color w:val="000000"/>
                <w:sz w:val="18"/>
              </w:rPr>
              <w:t>2 571</w:t>
            </w:r>
          </w:p>
        </w:tc>
        <w:tc>
          <w:tcPr>
            <w:tcW w:w="610" w:type="dxa"/>
            <w:tcBorders>
              <w:top w:val="none" w:sz="0" w:space="0" w:color="020000"/>
              <w:left w:val="none" w:sz="0" w:space="0" w:color="020000"/>
              <w:bottom w:val="none" w:sz="0" w:space="0" w:color="020000"/>
              <w:right w:val="none" w:sz="0" w:space="0" w:color="020000"/>
            </w:tcBorders>
            <w:vAlign w:val="center"/>
          </w:tcPr>
          <w:p w14:paraId="642CD2A1"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2699685F"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449</w:t>
            </w:r>
          </w:p>
        </w:tc>
      </w:tr>
      <w:tr w:rsidR="00C214CE" w14:paraId="39DB21C0"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1C962C3D"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82BE2C5" w14:textId="77777777" w:rsidR="00C214CE" w:rsidRDefault="00C214CE" w:rsidP="00B369D1">
            <w:pPr>
              <w:spacing w:line="183" w:lineRule="exact"/>
              <w:ind w:left="77"/>
              <w:textAlignment w:val="baseline"/>
              <w:rPr>
                <w:rFonts w:ascii="Arial" w:eastAsia="Arial" w:hAnsi="Arial"/>
                <w:color w:val="000000"/>
                <w:sz w:val="18"/>
              </w:rPr>
            </w:pPr>
            <w:r>
              <w:rPr>
                <w:rFonts w:ascii="Arial" w:eastAsia="Arial" w:hAnsi="Arial"/>
                <w:color w:val="000000"/>
                <w:sz w:val="18"/>
              </w:rPr>
              <w:t>Protective clothing</w:t>
            </w:r>
          </w:p>
        </w:tc>
        <w:tc>
          <w:tcPr>
            <w:tcW w:w="2294" w:type="dxa"/>
            <w:tcBorders>
              <w:top w:val="none" w:sz="0" w:space="0" w:color="020000"/>
              <w:left w:val="none" w:sz="0" w:space="0" w:color="020000"/>
              <w:bottom w:val="none" w:sz="0" w:space="0" w:color="020000"/>
              <w:right w:val="none" w:sz="0" w:space="0" w:color="020000"/>
            </w:tcBorders>
          </w:tcPr>
          <w:p w14:paraId="56A78BC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4A99CC4" w14:textId="77777777" w:rsidR="00C214CE" w:rsidRDefault="00C214CE"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2 272</w:t>
            </w:r>
          </w:p>
        </w:tc>
        <w:tc>
          <w:tcPr>
            <w:tcW w:w="610" w:type="dxa"/>
            <w:tcBorders>
              <w:top w:val="none" w:sz="0" w:space="0" w:color="020000"/>
              <w:left w:val="none" w:sz="0" w:space="0" w:color="020000"/>
              <w:bottom w:val="none" w:sz="0" w:space="0" w:color="020000"/>
              <w:right w:val="none" w:sz="0" w:space="0" w:color="020000"/>
            </w:tcBorders>
            <w:vAlign w:val="center"/>
          </w:tcPr>
          <w:p w14:paraId="29EFFEBF" w14:textId="77777777" w:rsidR="00C214CE" w:rsidRPr="004427AE" w:rsidRDefault="00C214CE" w:rsidP="00B369D1">
            <w:pPr>
              <w:spacing w:line="180" w:lineRule="exact"/>
              <w:ind w:right="10"/>
              <w:jc w:val="right"/>
              <w:textAlignment w:val="baseline"/>
              <w:rPr>
                <w:rFonts w:ascii="Arial" w:eastAsia="Arial" w:hAnsi="Arial"/>
                <w:color w:val="000000"/>
                <w:sz w:val="18"/>
              </w:rPr>
            </w:pPr>
            <w:r w:rsidRPr="004427AE">
              <w:rPr>
                <w:rFonts w:ascii="Arial" w:eastAsia="Arial" w:hAnsi="Arial"/>
                <w:color w:val="000000"/>
                <w:sz w:val="18"/>
              </w:rPr>
              <w:t>4</w:t>
            </w:r>
          </w:p>
        </w:tc>
        <w:tc>
          <w:tcPr>
            <w:tcW w:w="398" w:type="dxa"/>
            <w:tcBorders>
              <w:top w:val="none" w:sz="0" w:space="0" w:color="020000"/>
              <w:left w:val="none" w:sz="0" w:space="0" w:color="020000"/>
              <w:bottom w:val="none" w:sz="0" w:space="0" w:color="020000"/>
              <w:right w:val="none" w:sz="0" w:space="0" w:color="020000"/>
            </w:tcBorders>
            <w:vAlign w:val="center"/>
          </w:tcPr>
          <w:p w14:paraId="770C9C75" w14:textId="77777777" w:rsidR="00C214CE" w:rsidRPr="004427AE" w:rsidRDefault="00C214CE" w:rsidP="00B369D1">
            <w:pPr>
              <w:spacing w:line="183" w:lineRule="exact"/>
              <w:jc w:val="right"/>
              <w:textAlignment w:val="baseline"/>
              <w:rPr>
                <w:rFonts w:ascii="Arial" w:eastAsia="Arial" w:hAnsi="Arial"/>
                <w:color w:val="000000"/>
                <w:sz w:val="18"/>
              </w:rPr>
            </w:pPr>
            <w:r w:rsidRPr="004427AE">
              <w:rPr>
                <w:rFonts w:ascii="Arial" w:eastAsia="Arial" w:hAnsi="Arial"/>
                <w:color w:val="000000"/>
                <w:sz w:val="18"/>
              </w:rPr>
              <w:t>605</w:t>
            </w:r>
          </w:p>
        </w:tc>
      </w:tr>
      <w:tr w:rsidR="00C214CE" w14:paraId="60A74638"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26AA964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954A963" w14:textId="77777777" w:rsidR="00C214CE" w:rsidRDefault="00C214CE" w:rsidP="00B369D1">
            <w:pPr>
              <w:spacing w:line="188" w:lineRule="exact"/>
              <w:ind w:left="77"/>
              <w:textAlignment w:val="baseline"/>
              <w:rPr>
                <w:rFonts w:ascii="Arial" w:eastAsia="Arial" w:hAnsi="Arial"/>
                <w:color w:val="000000"/>
                <w:sz w:val="18"/>
              </w:rPr>
            </w:pPr>
            <w:r>
              <w:rPr>
                <w:rFonts w:ascii="Arial" w:eastAsia="Arial" w:hAnsi="Arial"/>
                <w:color w:val="000000"/>
                <w:sz w:val="18"/>
              </w:rPr>
              <w:t>Overtime payments</w:t>
            </w:r>
          </w:p>
        </w:tc>
        <w:tc>
          <w:tcPr>
            <w:tcW w:w="2294" w:type="dxa"/>
            <w:tcBorders>
              <w:top w:val="none" w:sz="0" w:space="0" w:color="020000"/>
              <w:left w:val="none" w:sz="0" w:space="0" w:color="020000"/>
              <w:bottom w:val="none" w:sz="0" w:space="0" w:color="020000"/>
              <w:right w:val="none" w:sz="0" w:space="0" w:color="020000"/>
            </w:tcBorders>
          </w:tcPr>
          <w:p w14:paraId="3FF33B9E"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142F197" w14:textId="77777777" w:rsidR="00C214CE" w:rsidRDefault="00C214CE" w:rsidP="00B369D1">
            <w:pPr>
              <w:spacing w:line="188" w:lineRule="exact"/>
              <w:ind w:right="211"/>
              <w:jc w:val="right"/>
              <w:textAlignment w:val="baseline"/>
              <w:rPr>
                <w:rFonts w:ascii="Arial" w:eastAsia="Arial" w:hAnsi="Arial"/>
                <w:color w:val="000000"/>
                <w:sz w:val="18"/>
              </w:rPr>
            </w:pPr>
            <w:r>
              <w:rPr>
                <w:rFonts w:ascii="Arial" w:eastAsia="Arial" w:hAnsi="Arial"/>
                <w:color w:val="000000"/>
                <w:sz w:val="18"/>
              </w:rPr>
              <w:t>87 193</w:t>
            </w:r>
          </w:p>
        </w:tc>
        <w:tc>
          <w:tcPr>
            <w:tcW w:w="610" w:type="dxa"/>
            <w:tcBorders>
              <w:top w:val="none" w:sz="0" w:space="0" w:color="020000"/>
              <w:left w:val="none" w:sz="0" w:space="0" w:color="020000"/>
              <w:bottom w:val="none" w:sz="0" w:space="0" w:color="020000"/>
              <w:right w:val="none" w:sz="0" w:space="0" w:color="020000"/>
            </w:tcBorders>
            <w:vAlign w:val="center"/>
          </w:tcPr>
          <w:p w14:paraId="303B1BDA" w14:textId="77777777" w:rsidR="00C214CE" w:rsidRDefault="00C214CE" w:rsidP="00B369D1">
            <w:pPr>
              <w:spacing w:line="188" w:lineRule="exact"/>
              <w:ind w:right="10"/>
              <w:jc w:val="right"/>
              <w:textAlignment w:val="baseline"/>
              <w:rPr>
                <w:rFonts w:ascii="Arial" w:eastAsia="Arial" w:hAnsi="Arial"/>
                <w:color w:val="000000"/>
                <w:sz w:val="18"/>
              </w:rPr>
            </w:pPr>
            <w:r>
              <w:rPr>
                <w:rFonts w:ascii="Arial" w:eastAsia="Arial" w:hAnsi="Arial"/>
                <w:color w:val="000000"/>
                <w:sz w:val="18"/>
              </w:rPr>
              <w:t>79</w:t>
            </w:r>
          </w:p>
        </w:tc>
        <w:tc>
          <w:tcPr>
            <w:tcW w:w="398" w:type="dxa"/>
            <w:tcBorders>
              <w:top w:val="none" w:sz="0" w:space="0" w:color="020000"/>
              <w:left w:val="none" w:sz="0" w:space="0" w:color="020000"/>
              <w:bottom w:val="none" w:sz="0" w:space="0" w:color="020000"/>
              <w:right w:val="none" w:sz="0" w:space="0" w:color="020000"/>
            </w:tcBorders>
            <w:vAlign w:val="center"/>
          </w:tcPr>
          <w:p w14:paraId="66A8468C" w14:textId="77777777" w:rsidR="00C214CE" w:rsidRDefault="00C214CE" w:rsidP="00B369D1">
            <w:pPr>
              <w:spacing w:line="188" w:lineRule="exact"/>
              <w:jc w:val="right"/>
              <w:textAlignment w:val="baseline"/>
              <w:rPr>
                <w:rFonts w:ascii="Arial" w:eastAsia="Arial" w:hAnsi="Arial"/>
                <w:color w:val="000000"/>
                <w:sz w:val="18"/>
              </w:rPr>
            </w:pPr>
            <w:r>
              <w:rPr>
                <w:rFonts w:ascii="Arial" w:eastAsia="Arial" w:hAnsi="Arial"/>
                <w:color w:val="000000"/>
                <w:sz w:val="18"/>
              </w:rPr>
              <w:t>282</w:t>
            </w:r>
          </w:p>
        </w:tc>
      </w:tr>
      <w:tr w:rsidR="00C214CE" w14:paraId="319EA27A" w14:textId="77777777" w:rsidTr="00B369D1">
        <w:trPr>
          <w:trHeight w:hRule="exact" w:val="201"/>
        </w:trPr>
        <w:tc>
          <w:tcPr>
            <w:tcW w:w="360" w:type="dxa"/>
            <w:tcBorders>
              <w:top w:val="none" w:sz="0" w:space="0" w:color="020000"/>
              <w:left w:val="none" w:sz="0" w:space="0" w:color="020000"/>
              <w:bottom w:val="none" w:sz="0" w:space="0" w:color="020000"/>
              <w:right w:val="none" w:sz="0" w:space="0" w:color="020000"/>
            </w:tcBorders>
          </w:tcPr>
          <w:p w14:paraId="0C3DB8A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6E08347"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Bonus</w:t>
            </w:r>
          </w:p>
        </w:tc>
        <w:tc>
          <w:tcPr>
            <w:tcW w:w="2294" w:type="dxa"/>
            <w:tcBorders>
              <w:top w:val="none" w:sz="0" w:space="0" w:color="020000"/>
              <w:left w:val="none" w:sz="0" w:space="0" w:color="020000"/>
              <w:bottom w:val="none" w:sz="0" w:space="0" w:color="020000"/>
              <w:right w:val="none" w:sz="0" w:space="0" w:color="020000"/>
            </w:tcBorders>
          </w:tcPr>
          <w:p w14:paraId="5E191AA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41F522E"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63 374</w:t>
            </w:r>
          </w:p>
        </w:tc>
        <w:tc>
          <w:tcPr>
            <w:tcW w:w="610" w:type="dxa"/>
            <w:tcBorders>
              <w:top w:val="none" w:sz="0" w:space="0" w:color="020000"/>
              <w:left w:val="none" w:sz="0" w:space="0" w:color="020000"/>
              <w:bottom w:val="none" w:sz="0" w:space="0" w:color="020000"/>
              <w:right w:val="none" w:sz="0" w:space="0" w:color="020000"/>
            </w:tcBorders>
            <w:vAlign w:val="center"/>
          </w:tcPr>
          <w:p w14:paraId="40A07153" w14:textId="77777777" w:rsidR="00C214CE" w:rsidRDefault="00C214CE"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53</w:t>
            </w:r>
          </w:p>
        </w:tc>
        <w:tc>
          <w:tcPr>
            <w:tcW w:w="398" w:type="dxa"/>
            <w:tcBorders>
              <w:top w:val="none" w:sz="0" w:space="0" w:color="020000"/>
              <w:left w:val="none" w:sz="0" w:space="0" w:color="020000"/>
              <w:bottom w:val="none" w:sz="0" w:space="0" w:color="020000"/>
              <w:right w:val="none" w:sz="0" w:space="0" w:color="020000"/>
            </w:tcBorders>
            <w:vAlign w:val="center"/>
          </w:tcPr>
          <w:p w14:paraId="662842FC"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920</w:t>
            </w:r>
          </w:p>
        </w:tc>
      </w:tr>
      <w:tr w:rsidR="00C214CE" w14:paraId="4E3A1E25"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2DCBEF7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3AFB86D"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Unemployment Insurance Fund</w:t>
            </w:r>
          </w:p>
        </w:tc>
        <w:tc>
          <w:tcPr>
            <w:tcW w:w="2294" w:type="dxa"/>
            <w:tcBorders>
              <w:top w:val="none" w:sz="0" w:space="0" w:color="020000"/>
              <w:left w:val="none" w:sz="0" w:space="0" w:color="020000"/>
              <w:bottom w:val="none" w:sz="0" w:space="0" w:color="020000"/>
              <w:right w:val="none" w:sz="0" w:space="0" w:color="020000"/>
            </w:tcBorders>
          </w:tcPr>
          <w:p w14:paraId="0742E68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C933E23"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3 116</w:t>
            </w:r>
          </w:p>
        </w:tc>
        <w:tc>
          <w:tcPr>
            <w:tcW w:w="610" w:type="dxa"/>
            <w:tcBorders>
              <w:top w:val="none" w:sz="0" w:space="0" w:color="020000"/>
              <w:left w:val="none" w:sz="0" w:space="0" w:color="020000"/>
              <w:bottom w:val="none" w:sz="0" w:space="0" w:color="020000"/>
              <w:right w:val="none" w:sz="0" w:space="0" w:color="020000"/>
            </w:tcBorders>
            <w:vAlign w:val="center"/>
          </w:tcPr>
          <w:p w14:paraId="27C37DD0"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3</w:t>
            </w:r>
          </w:p>
        </w:tc>
        <w:tc>
          <w:tcPr>
            <w:tcW w:w="398" w:type="dxa"/>
            <w:tcBorders>
              <w:top w:val="none" w:sz="0" w:space="0" w:color="020000"/>
              <w:left w:val="none" w:sz="0" w:space="0" w:color="020000"/>
              <w:bottom w:val="none" w:sz="0" w:space="0" w:color="020000"/>
              <w:right w:val="none" w:sz="0" w:space="0" w:color="020000"/>
            </w:tcBorders>
            <w:vAlign w:val="center"/>
          </w:tcPr>
          <w:p w14:paraId="11BE57C7"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080</w:t>
            </w:r>
          </w:p>
        </w:tc>
      </w:tr>
      <w:tr w:rsidR="00C214CE" w14:paraId="612FE420"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26A35BC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4043E60" w14:textId="77777777" w:rsidR="00C214CE" w:rsidRDefault="00C214CE" w:rsidP="00B369D1">
            <w:pPr>
              <w:spacing w:line="183" w:lineRule="exact"/>
              <w:ind w:left="77"/>
              <w:textAlignment w:val="baseline"/>
              <w:rPr>
                <w:rFonts w:ascii="Arial" w:eastAsia="Arial" w:hAnsi="Arial"/>
                <w:color w:val="000000"/>
                <w:sz w:val="18"/>
              </w:rPr>
            </w:pPr>
            <w:r>
              <w:rPr>
                <w:rFonts w:ascii="Arial" w:eastAsia="Arial" w:hAnsi="Arial"/>
                <w:color w:val="000000"/>
                <w:sz w:val="18"/>
              </w:rPr>
              <w:t>Workmen's Compensation</w:t>
            </w:r>
          </w:p>
        </w:tc>
        <w:tc>
          <w:tcPr>
            <w:tcW w:w="2294" w:type="dxa"/>
            <w:tcBorders>
              <w:top w:val="none" w:sz="0" w:space="0" w:color="020000"/>
              <w:left w:val="none" w:sz="0" w:space="0" w:color="020000"/>
              <w:bottom w:val="none" w:sz="0" w:space="0" w:color="020000"/>
              <w:right w:val="none" w:sz="0" w:space="0" w:color="020000"/>
            </w:tcBorders>
          </w:tcPr>
          <w:p w14:paraId="11D9D05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C1AE09D" w14:textId="77777777" w:rsidR="00C214CE" w:rsidRDefault="00C214CE"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4 876</w:t>
            </w:r>
          </w:p>
        </w:tc>
        <w:tc>
          <w:tcPr>
            <w:tcW w:w="610" w:type="dxa"/>
            <w:tcBorders>
              <w:top w:val="none" w:sz="0" w:space="0" w:color="020000"/>
              <w:left w:val="none" w:sz="0" w:space="0" w:color="020000"/>
              <w:bottom w:val="none" w:sz="0" w:space="0" w:color="020000"/>
              <w:right w:val="none" w:sz="0" w:space="0" w:color="020000"/>
            </w:tcBorders>
            <w:vAlign w:val="center"/>
          </w:tcPr>
          <w:p w14:paraId="5E27D1A8" w14:textId="77777777" w:rsidR="00C214CE" w:rsidRDefault="00C214CE"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5</w:t>
            </w:r>
          </w:p>
        </w:tc>
        <w:tc>
          <w:tcPr>
            <w:tcW w:w="398" w:type="dxa"/>
            <w:tcBorders>
              <w:top w:val="none" w:sz="0" w:space="0" w:color="020000"/>
              <w:left w:val="none" w:sz="0" w:space="0" w:color="020000"/>
              <w:bottom w:val="none" w:sz="0" w:space="0" w:color="020000"/>
              <w:right w:val="none" w:sz="0" w:space="0" w:color="020000"/>
            </w:tcBorders>
            <w:vAlign w:val="center"/>
          </w:tcPr>
          <w:p w14:paraId="38A30627" w14:textId="77777777" w:rsidR="00C214CE" w:rsidRDefault="00C214CE" w:rsidP="00B369D1">
            <w:pPr>
              <w:spacing w:line="183" w:lineRule="exact"/>
              <w:jc w:val="right"/>
              <w:textAlignment w:val="baseline"/>
              <w:rPr>
                <w:rFonts w:ascii="Arial" w:eastAsia="Arial" w:hAnsi="Arial"/>
                <w:color w:val="000000"/>
                <w:sz w:val="18"/>
              </w:rPr>
            </w:pPr>
            <w:r>
              <w:rPr>
                <w:rFonts w:ascii="Arial" w:eastAsia="Arial" w:hAnsi="Arial"/>
                <w:color w:val="000000"/>
                <w:sz w:val="18"/>
              </w:rPr>
              <w:t>543</w:t>
            </w:r>
          </w:p>
        </w:tc>
      </w:tr>
      <w:tr w:rsidR="00C214CE" w14:paraId="0C5C5258"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54F974A"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96BA86E" w14:textId="77777777" w:rsidR="00C214CE" w:rsidRDefault="00C214CE" w:rsidP="00B369D1">
            <w:pPr>
              <w:spacing w:line="188" w:lineRule="exact"/>
              <w:ind w:left="77"/>
              <w:textAlignment w:val="baseline"/>
              <w:rPr>
                <w:rFonts w:ascii="Arial" w:eastAsia="Arial" w:hAnsi="Arial"/>
                <w:color w:val="000000"/>
                <w:sz w:val="18"/>
              </w:rPr>
            </w:pPr>
            <w:r>
              <w:rPr>
                <w:rFonts w:ascii="Arial" w:eastAsia="Arial" w:hAnsi="Arial"/>
                <w:color w:val="000000"/>
                <w:sz w:val="18"/>
              </w:rPr>
              <w:t>Leave pay charge</w:t>
            </w:r>
          </w:p>
        </w:tc>
        <w:tc>
          <w:tcPr>
            <w:tcW w:w="2294" w:type="dxa"/>
            <w:tcBorders>
              <w:top w:val="none" w:sz="0" w:space="0" w:color="020000"/>
              <w:left w:val="none" w:sz="0" w:space="0" w:color="020000"/>
              <w:bottom w:val="none" w:sz="0" w:space="0" w:color="020000"/>
              <w:right w:val="none" w:sz="0" w:space="0" w:color="020000"/>
            </w:tcBorders>
          </w:tcPr>
          <w:p w14:paraId="122966C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95943A0" w14:textId="77777777" w:rsidR="00C214CE" w:rsidRDefault="00C214CE" w:rsidP="00B369D1">
            <w:pPr>
              <w:spacing w:line="188" w:lineRule="exact"/>
              <w:ind w:right="211"/>
              <w:jc w:val="right"/>
              <w:textAlignment w:val="baseline"/>
              <w:rPr>
                <w:rFonts w:ascii="Arial" w:eastAsia="Arial" w:hAnsi="Arial"/>
                <w:color w:val="000000"/>
                <w:sz w:val="18"/>
              </w:rPr>
            </w:pPr>
            <w:r>
              <w:rPr>
                <w:rFonts w:ascii="Arial" w:eastAsia="Arial" w:hAnsi="Arial"/>
                <w:color w:val="000000"/>
                <w:sz w:val="18"/>
              </w:rPr>
              <w:t>(8 956)</w:t>
            </w:r>
          </w:p>
        </w:tc>
        <w:tc>
          <w:tcPr>
            <w:tcW w:w="610" w:type="dxa"/>
            <w:tcBorders>
              <w:top w:val="none" w:sz="0" w:space="0" w:color="020000"/>
              <w:left w:val="none" w:sz="0" w:space="0" w:color="020000"/>
              <w:bottom w:val="none" w:sz="0" w:space="0" w:color="020000"/>
              <w:right w:val="none" w:sz="0" w:space="0" w:color="020000"/>
            </w:tcBorders>
            <w:vAlign w:val="center"/>
          </w:tcPr>
          <w:p w14:paraId="50842EB6" w14:textId="77777777" w:rsidR="00C214CE" w:rsidRDefault="00C214CE" w:rsidP="00B369D1">
            <w:pPr>
              <w:spacing w:line="188" w:lineRule="exact"/>
              <w:ind w:right="10"/>
              <w:jc w:val="right"/>
              <w:textAlignment w:val="baseline"/>
              <w:rPr>
                <w:rFonts w:ascii="Arial" w:eastAsia="Arial" w:hAnsi="Arial"/>
                <w:color w:val="000000"/>
                <w:sz w:val="18"/>
              </w:rPr>
            </w:pPr>
            <w:r>
              <w:rPr>
                <w:rFonts w:ascii="Arial" w:eastAsia="Arial" w:hAnsi="Arial"/>
                <w:color w:val="000000"/>
                <w:sz w:val="18"/>
              </w:rPr>
              <w:t>7</w:t>
            </w:r>
          </w:p>
        </w:tc>
        <w:tc>
          <w:tcPr>
            <w:tcW w:w="398" w:type="dxa"/>
            <w:tcBorders>
              <w:top w:val="none" w:sz="0" w:space="0" w:color="020000"/>
              <w:left w:val="none" w:sz="0" w:space="0" w:color="020000"/>
              <w:bottom w:val="none" w:sz="0" w:space="0" w:color="020000"/>
              <w:right w:val="none" w:sz="0" w:space="0" w:color="020000"/>
            </w:tcBorders>
            <w:vAlign w:val="center"/>
          </w:tcPr>
          <w:p w14:paraId="7A00D0EF" w14:textId="77777777" w:rsidR="00C214CE" w:rsidRDefault="00C214CE" w:rsidP="00B369D1">
            <w:pPr>
              <w:spacing w:line="188" w:lineRule="exact"/>
              <w:jc w:val="right"/>
              <w:textAlignment w:val="baseline"/>
              <w:rPr>
                <w:rFonts w:ascii="Arial" w:eastAsia="Arial" w:hAnsi="Arial"/>
                <w:color w:val="000000"/>
                <w:sz w:val="18"/>
              </w:rPr>
            </w:pPr>
            <w:r>
              <w:rPr>
                <w:rFonts w:ascii="Arial" w:eastAsia="Arial" w:hAnsi="Arial"/>
                <w:color w:val="000000"/>
                <w:sz w:val="18"/>
              </w:rPr>
              <w:t>715</w:t>
            </w:r>
          </w:p>
        </w:tc>
      </w:tr>
      <w:tr w:rsidR="00C214CE" w14:paraId="0509A75C" w14:textId="77777777" w:rsidTr="00B369D1">
        <w:trPr>
          <w:trHeight w:hRule="exact" w:val="216"/>
        </w:trPr>
        <w:tc>
          <w:tcPr>
            <w:tcW w:w="360" w:type="dxa"/>
            <w:tcBorders>
              <w:top w:val="none" w:sz="0" w:space="0" w:color="020000"/>
              <w:left w:val="none" w:sz="0" w:space="0" w:color="020000"/>
              <w:bottom w:val="none" w:sz="0" w:space="0" w:color="020000"/>
              <w:right w:val="none" w:sz="0" w:space="0" w:color="020000"/>
            </w:tcBorders>
          </w:tcPr>
          <w:p w14:paraId="4CCFB4A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751B3AB" w14:textId="77777777" w:rsidR="00C214CE" w:rsidRDefault="00C214CE" w:rsidP="00B369D1">
            <w:pPr>
              <w:spacing w:after="10" w:line="188" w:lineRule="exact"/>
              <w:ind w:left="77"/>
              <w:textAlignment w:val="baseline"/>
              <w:rPr>
                <w:rFonts w:ascii="Arial" w:eastAsia="Arial" w:hAnsi="Arial"/>
                <w:color w:val="000000"/>
                <w:sz w:val="18"/>
              </w:rPr>
            </w:pPr>
            <w:r>
              <w:rPr>
                <w:rFonts w:ascii="Arial" w:eastAsia="Arial" w:hAnsi="Arial"/>
                <w:color w:val="000000"/>
                <w:sz w:val="18"/>
              </w:rPr>
              <w:t>Pension fund contributions</w:t>
            </w:r>
          </w:p>
        </w:tc>
        <w:tc>
          <w:tcPr>
            <w:tcW w:w="2294" w:type="dxa"/>
            <w:tcBorders>
              <w:top w:val="none" w:sz="0" w:space="0" w:color="020000"/>
              <w:left w:val="none" w:sz="0" w:space="0" w:color="020000"/>
              <w:bottom w:val="none" w:sz="0" w:space="0" w:color="020000"/>
              <w:right w:val="none" w:sz="0" w:space="0" w:color="020000"/>
            </w:tcBorders>
            <w:vAlign w:val="center"/>
          </w:tcPr>
          <w:p w14:paraId="74669AE2" w14:textId="77777777" w:rsidR="00C214CE" w:rsidRDefault="00C214CE" w:rsidP="00B369D1">
            <w:pPr>
              <w:spacing w:line="188" w:lineRule="exact"/>
              <w:ind w:right="355"/>
              <w:jc w:val="right"/>
              <w:textAlignment w:val="baseline"/>
              <w:rPr>
                <w:rFonts w:ascii="Arial" w:eastAsia="Arial" w:hAnsi="Arial"/>
                <w:color w:val="000000"/>
                <w:sz w:val="18"/>
              </w:rPr>
            </w:pPr>
            <w:r>
              <w:rPr>
                <w:rFonts w:ascii="Arial" w:eastAsia="Arial" w:hAnsi="Arial"/>
                <w:color w:val="000000"/>
                <w:sz w:val="18"/>
              </w:rPr>
              <w:t>14</w:t>
            </w:r>
          </w:p>
        </w:tc>
        <w:tc>
          <w:tcPr>
            <w:tcW w:w="1320" w:type="dxa"/>
            <w:tcBorders>
              <w:top w:val="none" w:sz="0" w:space="0" w:color="020000"/>
              <w:left w:val="none" w:sz="0" w:space="0" w:color="020000"/>
              <w:bottom w:val="none" w:sz="0" w:space="0" w:color="020000"/>
              <w:right w:val="none" w:sz="0" w:space="0" w:color="020000"/>
            </w:tcBorders>
            <w:vAlign w:val="center"/>
          </w:tcPr>
          <w:p w14:paraId="1F50C24B" w14:textId="77777777" w:rsidR="00C214CE" w:rsidRDefault="00C214CE" w:rsidP="00B369D1">
            <w:pPr>
              <w:spacing w:after="4" w:line="188" w:lineRule="exact"/>
              <w:ind w:right="211"/>
              <w:jc w:val="right"/>
              <w:textAlignment w:val="baseline"/>
              <w:rPr>
                <w:rFonts w:ascii="Arial" w:eastAsia="Arial" w:hAnsi="Arial"/>
                <w:color w:val="000000"/>
                <w:sz w:val="18"/>
              </w:rPr>
            </w:pPr>
            <w:r>
              <w:rPr>
                <w:rFonts w:ascii="Arial" w:eastAsia="Arial" w:hAnsi="Arial"/>
                <w:color w:val="000000"/>
                <w:sz w:val="18"/>
              </w:rPr>
              <w:t>79 216</w:t>
            </w:r>
          </w:p>
        </w:tc>
        <w:tc>
          <w:tcPr>
            <w:tcW w:w="610" w:type="dxa"/>
            <w:tcBorders>
              <w:top w:val="none" w:sz="0" w:space="0" w:color="020000"/>
              <w:left w:val="none" w:sz="0" w:space="0" w:color="020000"/>
              <w:bottom w:val="none" w:sz="0" w:space="0" w:color="020000"/>
              <w:right w:val="none" w:sz="0" w:space="0" w:color="020000"/>
            </w:tcBorders>
            <w:vAlign w:val="center"/>
          </w:tcPr>
          <w:p w14:paraId="783A8A30" w14:textId="77777777" w:rsidR="00C214CE" w:rsidRDefault="00C214CE" w:rsidP="00B369D1">
            <w:pPr>
              <w:spacing w:after="4" w:line="188" w:lineRule="exact"/>
              <w:ind w:right="10"/>
              <w:jc w:val="right"/>
              <w:textAlignment w:val="baseline"/>
              <w:rPr>
                <w:rFonts w:ascii="Arial" w:eastAsia="Arial" w:hAnsi="Arial"/>
                <w:color w:val="000000"/>
                <w:sz w:val="18"/>
              </w:rPr>
            </w:pPr>
            <w:r>
              <w:rPr>
                <w:rFonts w:ascii="Arial" w:eastAsia="Arial" w:hAnsi="Arial"/>
                <w:color w:val="000000"/>
                <w:sz w:val="18"/>
              </w:rPr>
              <w:t>80</w:t>
            </w:r>
          </w:p>
        </w:tc>
        <w:tc>
          <w:tcPr>
            <w:tcW w:w="398" w:type="dxa"/>
            <w:tcBorders>
              <w:top w:val="none" w:sz="0" w:space="0" w:color="020000"/>
              <w:left w:val="none" w:sz="0" w:space="0" w:color="020000"/>
              <w:bottom w:val="none" w:sz="0" w:space="0" w:color="020000"/>
              <w:right w:val="none" w:sz="0" w:space="0" w:color="020000"/>
            </w:tcBorders>
            <w:vAlign w:val="center"/>
          </w:tcPr>
          <w:p w14:paraId="78D4568F" w14:textId="77777777" w:rsidR="00C214CE" w:rsidRDefault="00C214CE" w:rsidP="00B369D1">
            <w:pPr>
              <w:spacing w:after="4" w:line="188" w:lineRule="exact"/>
              <w:jc w:val="right"/>
              <w:textAlignment w:val="baseline"/>
              <w:rPr>
                <w:rFonts w:ascii="Arial" w:eastAsia="Arial" w:hAnsi="Arial"/>
                <w:color w:val="000000"/>
                <w:sz w:val="18"/>
              </w:rPr>
            </w:pPr>
            <w:r>
              <w:rPr>
                <w:rFonts w:ascii="Arial" w:eastAsia="Arial" w:hAnsi="Arial"/>
                <w:color w:val="000000"/>
                <w:sz w:val="18"/>
              </w:rPr>
              <w:t>029</w:t>
            </w:r>
          </w:p>
        </w:tc>
      </w:tr>
      <w:tr w:rsidR="00C214CE" w14:paraId="4984DAD5" w14:textId="77777777" w:rsidTr="00B369D1">
        <w:trPr>
          <w:trHeight w:hRule="exact" w:val="211"/>
        </w:trPr>
        <w:tc>
          <w:tcPr>
            <w:tcW w:w="360" w:type="dxa"/>
            <w:tcBorders>
              <w:top w:val="none" w:sz="0" w:space="0" w:color="020000"/>
              <w:left w:val="none" w:sz="0" w:space="0" w:color="020000"/>
              <w:bottom w:val="none" w:sz="0" w:space="0" w:color="020000"/>
              <w:right w:val="none" w:sz="0" w:space="0" w:color="020000"/>
            </w:tcBorders>
          </w:tcPr>
          <w:p w14:paraId="5E662E3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106E95E"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Group Life Assurance</w:t>
            </w:r>
          </w:p>
        </w:tc>
        <w:tc>
          <w:tcPr>
            <w:tcW w:w="2294" w:type="dxa"/>
            <w:tcBorders>
              <w:top w:val="none" w:sz="0" w:space="0" w:color="020000"/>
              <w:left w:val="none" w:sz="0" w:space="0" w:color="020000"/>
              <w:bottom w:val="none" w:sz="0" w:space="0" w:color="020000"/>
              <w:right w:val="none" w:sz="0" w:space="0" w:color="020000"/>
            </w:tcBorders>
          </w:tcPr>
          <w:p w14:paraId="51336D46"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CF40420"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18 859</w:t>
            </w:r>
          </w:p>
        </w:tc>
        <w:tc>
          <w:tcPr>
            <w:tcW w:w="610" w:type="dxa"/>
            <w:tcBorders>
              <w:top w:val="none" w:sz="0" w:space="0" w:color="020000"/>
              <w:left w:val="none" w:sz="0" w:space="0" w:color="020000"/>
              <w:bottom w:val="none" w:sz="0" w:space="0" w:color="020000"/>
              <w:right w:val="none" w:sz="0" w:space="0" w:color="020000"/>
            </w:tcBorders>
            <w:vAlign w:val="center"/>
          </w:tcPr>
          <w:p w14:paraId="784F1677"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18</w:t>
            </w:r>
          </w:p>
        </w:tc>
        <w:tc>
          <w:tcPr>
            <w:tcW w:w="398" w:type="dxa"/>
            <w:tcBorders>
              <w:top w:val="none" w:sz="0" w:space="0" w:color="020000"/>
              <w:left w:val="none" w:sz="0" w:space="0" w:color="020000"/>
              <w:bottom w:val="none" w:sz="0" w:space="0" w:color="020000"/>
              <w:right w:val="none" w:sz="0" w:space="0" w:color="020000"/>
            </w:tcBorders>
            <w:vAlign w:val="center"/>
          </w:tcPr>
          <w:p w14:paraId="0D1DC114"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320</w:t>
            </w:r>
          </w:p>
        </w:tc>
      </w:tr>
      <w:tr w:rsidR="00C214CE" w14:paraId="1000D29D"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8CBEA8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1F226E0" w14:textId="77777777" w:rsidR="00C214CE" w:rsidRDefault="00C214CE" w:rsidP="00B369D1">
            <w:pPr>
              <w:spacing w:line="183" w:lineRule="exact"/>
              <w:ind w:left="77"/>
              <w:textAlignment w:val="baseline"/>
              <w:rPr>
                <w:rFonts w:ascii="Arial" w:eastAsia="Arial" w:hAnsi="Arial"/>
                <w:color w:val="000000"/>
                <w:sz w:val="18"/>
              </w:rPr>
            </w:pPr>
            <w:r>
              <w:rPr>
                <w:rFonts w:ascii="Arial" w:eastAsia="Arial" w:hAnsi="Arial"/>
                <w:color w:val="000000"/>
                <w:sz w:val="18"/>
              </w:rPr>
              <w:t>Long-service awards</w:t>
            </w:r>
          </w:p>
        </w:tc>
        <w:tc>
          <w:tcPr>
            <w:tcW w:w="2294" w:type="dxa"/>
            <w:tcBorders>
              <w:top w:val="none" w:sz="0" w:space="0" w:color="020000"/>
              <w:left w:val="none" w:sz="0" w:space="0" w:color="020000"/>
              <w:bottom w:val="none" w:sz="0" w:space="0" w:color="020000"/>
              <w:right w:val="none" w:sz="0" w:space="0" w:color="020000"/>
            </w:tcBorders>
          </w:tcPr>
          <w:p w14:paraId="11CA1853"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113DD6E" w14:textId="77777777" w:rsidR="00C214CE" w:rsidRDefault="00C214CE"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10 446</w:t>
            </w:r>
          </w:p>
        </w:tc>
        <w:tc>
          <w:tcPr>
            <w:tcW w:w="610" w:type="dxa"/>
            <w:tcBorders>
              <w:top w:val="none" w:sz="0" w:space="0" w:color="020000"/>
              <w:left w:val="none" w:sz="0" w:space="0" w:color="020000"/>
              <w:bottom w:val="none" w:sz="0" w:space="0" w:color="020000"/>
              <w:right w:val="none" w:sz="0" w:space="0" w:color="020000"/>
            </w:tcBorders>
            <w:vAlign w:val="center"/>
          </w:tcPr>
          <w:p w14:paraId="42227E0E" w14:textId="77777777" w:rsidR="00C214CE" w:rsidRDefault="00C214CE"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6</w:t>
            </w:r>
          </w:p>
        </w:tc>
        <w:tc>
          <w:tcPr>
            <w:tcW w:w="398" w:type="dxa"/>
            <w:tcBorders>
              <w:top w:val="none" w:sz="0" w:space="0" w:color="020000"/>
              <w:left w:val="none" w:sz="0" w:space="0" w:color="020000"/>
              <w:bottom w:val="none" w:sz="0" w:space="0" w:color="020000"/>
              <w:right w:val="none" w:sz="0" w:space="0" w:color="020000"/>
            </w:tcBorders>
            <w:vAlign w:val="center"/>
          </w:tcPr>
          <w:p w14:paraId="404AC8A9" w14:textId="77777777" w:rsidR="00C214CE" w:rsidRDefault="00C214CE" w:rsidP="00B369D1">
            <w:pPr>
              <w:spacing w:line="183" w:lineRule="exact"/>
              <w:jc w:val="right"/>
              <w:textAlignment w:val="baseline"/>
              <w:rPr>
                <w:rFonts w:ascii="Arial" w:eastAsia="Arial" w:hAnsi="Arial"/>
                <w:color w:val="000000"/>
                <w:sz w:val="18"/>
              </w:rPr>
            </w:pPr>
            <w:r>
              <w:rPr>
                <w:rFonts w:ascii="Arial" w:eastAsia="Arial" w:hAnsi="Arial"/>
                <w:color w:val="000000"/>
                <w:sz w:val="18"/>
              </w:rPr>
              <w:t>521</w:t>
            </w:r>
          </w:p>
        </w:tc>
      </w:tr>
      <w:tr w:rsidR="00C214CE" w14:paraId="62AA8B04"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0A9C9500"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40CCAD0"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13th cheques</w:t>
            </w:r>
          </w:p>
        </w:tc>
        <w:tc>
          <w:tcPr>
            <w:tcW w:w="2294" w:type="dxa"/>
            <w:tcBorders>
              <w:top w:val="none" w:sz="0" w:space="0" w:color="020000"/>
              <w:left w:val="none" w:sz="0" w:space="0" w:color="020000"/>
              <w:bottom w:val="none" w:sz="0" w:space="0" w:color="020000"/>
              <w:right w:val="none" w:sz="0" w:space="0" w:color="020000"/>
            </w:tcBorders>
          </w:tcPr>
          <w:p w14:paraId="69CD4EA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45016C5"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9 816</w:t>
            </w:r>
          </w:p>
        </w:tc>
        <w:tc>
          <w:tcPr>
            <w:tcW w:w="610" w:type="dxa"/>
            <w:tcBorders>
              <w:top w:val="none" w:sz="0" w:space="0" w:color="020000"/>
              <w:left w:val="none" w:sz="0" w:space="0" w:color="020000"/>
              <w:bottom w:val="none" w:sz="0" w:space="0" w:color="020000"/>
              <w:right w:val="none" w:sz="0" w:space="0" w:color="020000"/>
            </w:tcBorders>
            <w:vAlign w:val="center"/>
          </w:tcPr>
          <w:p w14:paraId="0F8647D4" w14:textId="77777777" w:rsidR="00C214CE" w:rsidRDefault="00C214CE"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9</w:t>
            </w:r>
          </w:p>
        </w:tc>
        <w:tc>
          <w:tcPr>
            <w:tcW w:w="398" w:type="dxa"/>
            <w:tcBorders>
              <w:top w:val="none" w:sz="0" w:space="0" w:color="020000"/>
              <w:left w:val="none" w:sz="0" w:space="0" w:color="020000"/>
              <w:bottom w:val="none" w:sz="0" w:space="0" w:color="020000"/>
              <w:right w:val="none" w:sz="0" w:space="0" w:color="020000"/>
            </w:tcBorders>
            <w:vAlign w:val="center"/>
          </w:tcPr>
          <w:p w14:paraId="2D7E55B3"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934</w:t>
            </w:r>
          </w:p>
        </w:tc>
      </w:tr>
      <w:tr w:rsidR="00C214CE" w14:paraId="6C61A78A"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43A4143C"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8A91E56" w14:textId="77777777" w:rsidR="00C214CE" w:rsidRDefault="00C214CE" w:rsidP="00B369D1">
            <w:pPr>
              <w:spacing w:line="174" w:lineRule="exact"/>
              <w:ind w:left="77"/>
              <w:textAlignment w:val="baseline"/>
              <w:rPr>
                <w:rFonts w:ascii="Arial" w:eastAsia="Arial" w:hAnsi="Arial"/>
                <w:color w:val="000000"/>
                <w:sz w:val="18"/>
              </w:rPr>
            </w:pPr>
            <w:r>
              <w:rPr>
                <w:rFonts w:ascii="Arial" w:eastAsia="Arial" w:hAnsi="Arial"/>
                <w:color w:val="000000"/>
                <w:sz w:val="18"/>
              </w:rPr>
              <w:t>Acting allowances</w:t>
            </w:r>
          </w:p>
        </w:tc>
        <w:tc>
          <w:tcPr>
            <w:tcW w:w="2294" w:type="dxa"/>
            <w:tcBorders>
              <w:top w:val="none" w:sz="0" w:space="0" w:color="020000"/>
              <w:left w:val="none" w:sz="0" w:space="0" w:color="020000"/>
              <w:bottom w:val="none" w:sz="0" w:space="0" w:color="020000"/>
              <w:right w:val="none" w:sz="0" w:space="0" w:color="020000"/>
            </w:tcBorders>
          </w:tcPr>
          <w:p w14:paraId="5AFD893B"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B867AEB" w14:textId="77777777" w:rsidR="00C214CE" w:rsidRDefault="00C214CE"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48 606</w:t>
            </w:r>
          </w:p>
        </w:tc>
        <w:tc>
          <w:tcPr>
            <w:tcW w:w="610" w:type="dxa"/>
            <w:tcBorders>
              <w:top w:val="none" w:sz="0" w:space="0" w:color="020000"/>
              <w:left w:val="none" w:sz="0" w:space="0" w:color="020000"/>
              <w:bottom w:val="none" w:sz="0" w:space="0" w:color="020000"/>
              <w:right w:val="none" w:sz="0" w:space="0" w:color="020000"/>
            </w:tcBorders>
            <w:vAlign w:val="center"/>
          </w:tcPr>
          <w:p w14:paraId="01266516" w14:textId="77777777" w:rsidR="00C214CE" w:rsidRDefault="00C214CE"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44</w:t>
            </w:r>
          </w:p>
        </w:tc>
        <w:tc>
          <w:tcPr>
            <w:tcW w:w="398" w:type="dxa"/>
            <w:tcBorders>
              <w:top w:val="none" w:sz="0" w:space="0" w:color="020000"/>
              <w:left w:val="none" w:sz="0" w:space="0" w:color="020000"/>
              <w:bottom w:val="none" w:sz="0" w:space="0" w:color="020000"/>
              <w:right w:val="none" w:sz="0" w:space="0" w:color="020000"/>
            </w:tcBorders>
            <w:vAlign w:val="center"/>
          </w:tcPr>
          <w:p w14:paraId="3900BD0E" w14:textId="77777777" w:rsidR="00C214CE" w:rsidRDefault="00C214CE" w:rsidP="00B369D1">
            <w:pPr>
              <w:spacing w:line="174" w:lineRule="exact"/>
              <w:jc w:val="right"/>
              <w:textAlignment w:val="baseline"/>
              <w:rPr>
                <w:rFonts w:ascii="Arial" w:eastAsia="Arial" w:hAnsi="Arial"/>
                <w:color w:val="000000"/>
                <w:sz w:val="18"/>
              </w:rPr>
            </w:pPr>
            <w:r>
              <w:rPr>
                <w:rFonts w:ascii="Arial" w:eastAsia="Arial" w:hAnsi="Arial"/>
                <w:color w:val="000000"/>
                <w:sz w:val="18"/>
              </w:rPr>
              <w:t>635</w:t>
            </w:r>
          </w:p>
        </w:tc>
      </w:tr>
      <w:tr w:rsidR="00C214CE" w14:paraId="61E202BE"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79653C2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BC2DC5F" w14:textId="77777777" w:rsidR="00C214CE" w:rsidRDefault="00C214CE" w:rsidP="00B369D1">
            <w:pPr>
              <w:spacing w:line="178" w:lineRule="exact"/>
              <w:ind w:left="77"/>
              <w:textAlignment w:val="baseline"/>
              <w:rPr>
                <w:rFonts w:ascii="Arial" w:eastAsia="Arial" w:hAnsi="Arial"/>
                <w:color w:val="000000"/>
                <w:sz w:val="18"/>
              </w:rPr>
            </w:pPr>
            <w:r>
              <w:rPr>
                <w:rFonts w:ascii="Arial" w:eastAsia="Arial" w:hAnsi="Arial"/>
                <w:color w:val="000000"/>
                <w:sz w:val="18"/>
              </w:rPr>
              <w:t>Car allowances</w:t>
            </w:r>
          </w:p>
        </w:tc>
        <w:tc>
          <w:tcPr>
            <w:tcW w:w="2294" w:type="dxa"/>
            <w:tcBorders>
              <w:top w:val="none" w:sz="0" w:space="0" w:color="020000"/>
              <w:left w:val="none" w:sz="0" w:space="0" w:color="020000"/>
              <w:bottom w:val="none" w:sz="0" w:space="0" w:color="020000"/>
              <w:right w:val="none" w:sz="0" w:space="0" w:color="020000"/>
            </w:tcBorders>
          </w:tcPr>
          <w:p w14:paraId="3D8D07BF"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66EFF0E" w14:textId="77777777" w:rsidR="00C214CE" w:rsidRDefault="00C214CE"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27 934</w:t>
            </w:r>
          </w:p>
        </w:tc>
        <w:tc>
          <w:tcPr>
            <w:tcW w:w="610" w:type="dxa"/>
            <w:tcBorders>
              <w:top w:val="none" w:sz="0" w:space="0" w:color="020000"/>
              <w:left w:val="none" w:sz="0" w:space="0" w:color="020000"/>
              <w:bottom w:val="none" w:sz="0" w:space="0" w:color="020000"/>
              <w:right w:val="none" w:sz="0" w:space="0" w:color="020000"/>
            </w:tcBorders>
            <w:vAlign w:val="center"/>
          </w:tcPr>
          <w:p w14:paraId="4B3B9FAA" w14:textId="77777777" w:rsidR="00C214CE" w:rsidRDefault="00C214CE"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27</w:t>
            </w:r>
          </w:p>
        </w:tc>
        <w:tc>
          <w:tcPr>
            <w:tcW w:w="398" w:type="dxa"/>
            <w:tcBorders>
              <w:top w:val="none" w:sz="0" w:space="0" w:color="020000"/>
              <w:left w:val="none" w:sz="0" w:space="0" w:color="020000"/>
              <w:bottom w:val="none" w:sz="0" w:space="0" w:color="020000"/>
              <w:right w:val="none" w:sz="0" w:space="0" w:color="020000"/>
            </w:tcBorders>
            <w:vAlign w:val="center"/>
          </w:tcPr>
          <w:p w14:paraId="496925F5" w14:textId="77777777" w:rsidR="00C214CE" w:rsidRDefault="00C214CE" w:rsidP="00B369D1">
            <w:pPr>
              <w:spacing w:line="178" w:lineRule="exact"/>
              <w:jc w:val="right"/>
              <w:textAlignment w:val="baseline"/>
              <w:rPr>
                <w:rFonts w:ascii="Arial" w:eastAsia="Arial" w:hAnsi="Arial"/>
                <w:color w:val="000000"/>
                <w:sz w:val="18"/>
              </w:rPr>
            </w:pPr>
            <w:r>
              <w:rPr>
                <w:rFonts w:ascii="Arial" w:eastAsia="Arial" w:hAnsi="Arial"/>
                <w:color w:val="000000"/>
                <w:sz w:val="18"/>
              </w:rPr>
              <w:t>846</w:t>
            </w:r>
          </w:p>
        </w:tc>
      </w:tr>
      <w:tr w:rsidR="00C214CE" w14:paraId="28C81747"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36900B9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F196E28" w14:textId="77777777" w:rsidR="00C214CE" w:rsidRDefault="00C214CE" w:rsidP="00B369D1">
            <w:pPr>
              <w:spacing w:line="173" w:lineRule="exact"/>
              <w:ind w:left="77"/>
              <w:textAlignment w:val="baseline"/>
              <w:rPr>
                <w:rFonts w:ascii="Arial" w:eastAsia="Arial" w:hAnsi="Arial"/>
                <w:color w:val="000000"/>
                <w:sz w:val="18"/>
              </w:rPr>
            </w:pPr>
            <w:r>
              <w:rPr>
                <w:rFonts w:ascii="Arial" w:eastAsia="Arial" w:hAnsi="Arial"/>
                <w:color w:val="000000"/>
                <w:sz w:val="18"/>
              </w:rPr>
              <w:t>Cellphone allowances</w:t>
            </w:r>
          </w:p>
        </w:tc>
        <w:tc>
          <w:tcPr>
            <w:tcW w:w="2294" w:type="dxa"/>
            <w:tcBorders>
              <w:top w:val="none" w:sz="0" w:space="0" w:color="020000"/>
              <w:left w:val="none" w:sz="0" w:space="0" w:color="020000"/>
              <w:bottom w:val="none" w:sz="0" w:space="0" w:color="020000"/>
              <w:right w:val="none" w:sz="0" w:space="0" w:color="020000"/>
            </w:tcBorders>
          </w:tcPr>
          <w:p w14:paraId="1DA3C741"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F1FD079" w14:textId="77777777" w:rsidR="00C214CE" w:rsidRDefault="00C214CE" w:rsidP="00B369D1">
            <w:pPr>
              <w:spacing w:line="173" w:lineRule="exact"/>
              <w:ind w:right="211"/>
              <w:jc w:val="right"/>
              <w:textAlignment w:val="baseline"/>
              <w:rPr>
                <w:rFonts w:ascii="Arial" w:eastAsia="Arial" w:hAnsi="Arial"/>
                <w:color w:val="000000"/>
                <w:sz w:val="18"/>
              </w:rPr>
            </w:pPr>
            <w:r>
              <w:rPr>
                <w:rFonts w:ascii="Arial" w:eastAsia="Arial" w:hAnsi="Arial"/>
                <w:color w:val="000000"/>
                <w:sz w:val="18"/>
              </w:rPr>
              <w:t>6 765</w:t>
            </w:r>
          </w:p>
        </w:tc>
        <w:tc>
          <w:tcPr>
            <w:tcW w:w="610" w:type="dxa"/>
            <w:tcBorders>
              <w:top w:val="none" w:sz="0" w:space="0" w:color="020000"/>
              <w:left w:val="none" w:sz="0" w:space="0" w:color="020000"/>
              <w:bottom w:val="none" w:sz="0" w:space="0" w:color="020000"/>
              <w:right w:val="none" w:sz="0" w:space="0" w:color="020000"/>
            </w:tcBorders>
            <w:vAlign w:val="center"/>
          </w:tcPr>
          <w:p w14:paraId="728D6CD9" w14:textId="77777777" w:rsidR="00C214CE" w:rsidRDefault="00C214CE" w:rsidP="00B369D1">
            <w:pPr>
              <w:spacing w:line="173" w:lineRule="exact"/>
              <w:ind w:right="10"/>
              <w:jc w:val="right"/>
              <w:textAlignment w:val="baseline"/>
              <w:rPr>
                <w:rFonts w:ascii="Arial" w:eastAsia="Arial" w:hAnsi="Arial"/>
                <w:color w:val="000000"/>
                <w:sz w:val="18"/>
              </w:rPr>
            </w:pPr>
            <w:r>
              <w:rPr>
                <w:rFonts w:ascii="Arial" w:eastAsia="Arial" w:hAnsi="Arial"/>
                <w:color w:val="000000"/>
                <w:sz w:val="18"/>
              </w:rPr>
              <w:t>6</w:t>
            </w:r>
          </w:p>
        </w:tc>
        <w:tc>
          <w:tcPr>
            <w:tcW w:w="398" w:type="dxa"/>
            <w:tcBorders>
              <w:top w:val="none" w:sz="0" w:space="0" w:color="020000"/>
              <w:left w:val="none" w:sz="0" w:space="0" w:color="020000"/>
              <w:bottom w:val="none" w:sz="0" w:space="0" w:color="020000"/>
              <w:right w:val="none" w:sz="0" w:space="0" w:color="020000"/>
            </w:tcBorders>
            <w:vAlign w:val="center"/>
          </w:tcPr>
          <w:p w14:paraId="3695B832" w14:textId="77777777" w:rsidR="00C214CE" w:rsidRDefault="00C214CE" w:rsidP="00B369D1">
            <w:pPr>
              <w:spacing w:line="173" w:lineRule="exact"/>
              <w:jc w:val="right"/>
              <w:textAlignment w:val="baseline"/>
              <w:rPr>
                <w:rFonts w:ascii="Arial" w:eastAsia="Arial" w:hAnsi="Arial"/>
                <w:color w:val="000000"/>
                <w:sz w:val="18"/>
              </w:rPr>
            </w:pPr>
            <w:r>
              <w:rPr>
                <w:rFonts w:ascii="Arial" w:eastAsia="Arial" w:hAnsi="Arial"/>
                <w:color w:val="000000"/>
                <w:sz w:val="18"/>
              </w:rPr>
              <w:t>841</w:t>
            </w:r>
          </w:p>
        </w:tc>
      </w:tr>
      <w:tr w:rsidR="00C214CE" w14:paraId="607783DD" w14:textId="77777777" w:rsidTr="00B369D1">
        <w:trPr>
          <w:trHeight w:hRule="exact" w:val="264"/>
        </w:trPr>
        <w:tc>
          <w:tcPr>
            <w:tcW w:w="360" w:type="dxa"/>
            <w:tcBorders>
              <w:top w:val="none" w:sz="0" w:space="0" w:color="020000"/>
              <w:left w:val="none" w:sz="0" w:space="0" w:color="020000"/>
              <w:bottom w:val="none" w:sz="0" w:space="0" w:color="020000"/>
              <w:right w:val="none" w:sz="0" w:space="0" w:color="020000"/>
            </w:tcBorders>
          </w:tcPr>
          <w:p w14:paraId="1F31D2B7"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single" w:sz="7" w:space="0" w:color="000000"/>
              <w:right w:val="none" w:sz="0" w:space="0" w:color="020000"/>
            </w:tcBorders>
            <w:vAlign w:val="center"/>
          </w:tcPr>
          <w:p w14:paraId="556D7ABD" w14:textId="77777777" w:rsidR="00C214CE" w:rsidRDefault="00C214CE" w:rsidP="00B369D1">
            <w:pPr>
              <w:spacing w:after="51" w:line="188" w:lineRule="exact"/>
              <w:ind w:left="77"/>
              <w:textAlignment w:val="baseline"/>
              <w:rPr>
                <w:rFonts w:ascii="Arial" w:eastAsia="Arial" w:hAnsi="Arial"/>
                <w:color w:val="000000"/>
                <w:sz w:val="18"/>
              </w:rPr>
            </w:pPr>
            <w:r>
              <w:rPr>
                <w:rFonts w:ascii="Arial" w:eastAsia="Arial" w:hAnsi="Arial"/>
                <w:color w:val="000000"/>
                <w:sz w:val="18"/>
              </w:rPr>
              <w:t>Termination benefits</w:t>
            </w:r>
          </w:p>
        </w:tc>
        <w:tc>
          <w:tcPr>
            <w:tcW w:w="2294" w:type="dxa"/>
            <w:tcBorders>
              <w:top w:val="none" w:sz="0" w:space="0" w:color="020000"/>
              <w:left w:val="none" w:sz="0" w:space="0" w:color="020000"/>
              <w:bottom w:val="single" w:sz="7" w:space="0" w:color="000000"/>
              <w:right w:val="none" w:sz="0" w:space="0" w:color="020000"/>
            </w:tcBorders>
          </w:tcPr>
          <w:p w14:paraId="640A90B4"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single" w:sz="7" w:space="0" w:color="000000"/>
              <w:right w:val="none" w:sz="0" w:space="0" w:color="020000"/>
            </w:tcBorders>
            <w:vAlign w:val="center"/>
          </w:tcPr>
          <w:p w14:paraId="045E46C0" w14:textId="77777777" w:rsidR="00C214CE" w:rsidRDefault="00C214CE" w:rsidP="00B369D1">
            <w:pPr>
              <w:spacing w:after="42" w:line="188" w:lineRule="exact"/>
              <w:ind w:right="211"/>
              <w:jc w:val="right"/>
              <w:textAlignment w:val="baseline"/>
              <w:rPr>
                <w:rFonts w:ascii="Arial" w:eastAsia="Arial" w:hAnsi="Arial"/>
                <w:color w:val="000000"/>
                <w:sz w:val="18"/>
              </w:rPr>
            </w:pPr>
            <w:r>
              <w:rPr>
                <w:rFonts w:ascii="Arial" w:eastAsia="Arial" w:hAnsi="Arial"/>
                <w:color w:val="000000"/>
                <w:sz w:val="18"/>
              </w:rPr>
              <w:t>3 948</w:t>
            </w:r>
          </w:p>
        </w:tc>
        <w:tc>
          <w:tcPr>
            <w:tcW w:w="610" w:type="dxa"/>
            <w:tcBorders>
              <w:top w:val="none" w:sz="0" w:space="0" w:color="020000"/>
              <w:left w:val="none" w:sz="0" w:space="0" w:color="020000"/>
              <w:bottom w:val="single" w:sz="7" w:space="0" w:color="000000"/>
              <w:right w:val="none" w:sz="0" w:space="0" w:color="020000"/>
            </w:tcBorders>
            <w:vAlign w:val="center"/>
          </w:tcPr>
          <w:p w14:paraId="2FCCE2CE" w14:textId="77777777" w:rsidR="00C214CE" w:rsidRDefault="00C214CE" w:rsidP="00B369D1">
            <w:pPr>
              <w:spacing w:after="47" w:line="188"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single" w:sz="7" w:space="0" w:color="000000"/>
              <w:right w:val="none" w:sz="0" w:space="0" w:color="020000"/>
            </w:tcBorders>
            <w:vAlign w:val="center"/>
          </w:tcPr>
          <w:p w14:paraId="6225D55F" w14:textId="77777777" w:rsidR="00C214CE" w:rsidRDefault="00C214CE" w:rsidP="00B369D1">
            <w:pPr>
              <w:spacing w:after="46" w:line="188" w:lineRule="exact"/>
              <w:jc w:val="right"/>
              <w:textAlignment w:val="baseline"/>
              <w:rPr>
                <w:rFonts w:ascii="Arial" w:eastAsia="Arial" w:hAnsi="Arial"/>
                <w:color w:val="000000"/>
                <w:sz w:val="18"/>
              </w:rPr>
            </w:pPr>
            <w:r>
              <w:rPr>
                <w:rFonts w:ascii="Arial" w:eastAsia="Arial" w:hAnsi="Arial"/>
                <w:color w:val="000000"/>
                <w:sz w:val="18"/>
              </w:rPr>
              <w:t>013</w:t>
            </w:r>
          </w:p>
        </w:tc>
      </w:tr>
      <w:tr w:rsidR="00C214CE" w14:paraId="2FCB8BF3" w14:textId="77777777" w:rsidTr="00B369D1">
        <w:trPr>
          <w:trHeight w:hRule="exact" w:val="279"/>
        </w:trPr>
        <w:tc>
          <w:tcPr>
            <w:tcW w:w="360" w:type="dxa"/>
            <w:tcBorders>
              <w:top w:val="none" w:sz="0" w:space="0" w:color="020000"/>
              <w:left w:val="none" w:sz="0" w:space="0" w:color="020000"/>
              <w:bottom w:val="none" w:sz="0" w:space="0" w:color="020000"/>
              <w:right w:val="none" w:sz="0" w:space="0" w:color="020000"/>
            </w:tcBorders>
          </w:tcPr>
          <w:p w14:paraId="640A93C5"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single" w:sz="7" w:space="0" w:color="000000"/>
              <w:left w:val="none" w:sz="0" w:space="0" w:color="020000"/>
              <w:bottom w:val="single" w:sz="7" w:space="0" w:color="000000"/>
              <w:right w:val="none" w:sz="0" w:space="0" w:color="020000"/>
            </w:tcBorders>
          </w:tcPr>
          <w:p w14:paraId="04D3C848"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2294" w:type="dxa"/>
            <w:tcBorders>
              <w:top w:val="single" w:sz="7" w:space="0" w:color="000000"/>
              <w:left w:val="none" w:sz="0" w:space="0" w:color="020000"/>
              <w:bottom w:val="single" w:sz="7" w:space="0" w:color="000000"/>
              <w:right w:val="none" w:sz="0" w:space="0" w:color="020000"/>
            </w:tcBorders>
          </w:tcPr>
          <w:p w14:paraId="4BB73238" w14:textId="77777777" w:rsidR="00C214CE" w:rsidRDefault="00C214CE"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single" w:sz="7" w:space="0" w:color="000000"/>
              <w:right w:val="none" w:sz="0" w:space="0" w:color="020000"/>
            </w:tcBorders>
            <w:vAlign w:val="center"/>
          </w:tcPr>
          <w:p w14:paraId="4E0E73CC" w14:textId="77777777" w:rsidR="00C214CE" w:rsidRDefault="00C214CE" w:rsidP="00B369D1">
            <w:pPr>
              <w:spacing w:before="36" w:after="31" w:line="202" w:lineRule="exact"/>
              <w:ind w:right="211"/>
              <w:jc w:val="right"/>
              <w:textAlignment w:val="baseline"/>
              <w:rPr>
                <w:rFonts w:ascii="Arial" w:eastAsia="Arial" w:hAnsi="Arial"/>
                <w:b/>
                <w:color w:val="000000"/>
                <w:sz w:val="18"/>
              </w:rPr>
            </w:pPr>
            <w:r>
              <w:rPr>
                <w:rFonts w:ascii="Arial" w:eastAsia="Arial" w:hAnsi="Arial"/>
                <w:b/>
                <w:color w:val="000000"/>
                <w:sz w:val="18"/>
              </w:rPr>
              <w:t>923 822</w:t>
            </w:r>
          </w:p>
        </w:tc>
        <w:tc>
          <w:tcPr>
            <w:tcW w:w="610" w:type="dxa"/>
            <w:tcBorders>
              <w:top w:val="single" w:sz="7" w:space="0" w:color="000000"/>
              <w:left w:val="none" w:sz="0" w:space="0" w:color="020000"/>
              <w:bottom w:val="single" w:sz="7" w:space="0" w:color="000000"/>
              <w:right w:val="none" w:sz="0" w:space="0" w:color="020000"/>
            </w:tcBorders>
            <w:vAlign w:val="center"/>
          </w:tcPr>
          <w:p w14:paraId="1B7D30B4" w14:textId="77777777" w:rsidR="00C214CE" w:rsidRDefault="00C214CE" w:rsidP="00B369D1">
            <w:pPr>
              <w:spacing w:before="36" w:after="31" w:line="202" w:lineRule="exact"/>
              <w:ind w:right="10"/>
              <w:jc w:val="right"/>
              <w:textAlignment w:val="baseline"/>
              <w:rPr>
                <w:rFonts w:ascii="Arial" w:eastAsia="Arial" w:hAnsi="Arial"/>
                <w:b/>
                <w:color w:val="000000"/>
                <w:sz w:val="18"/>
              </w:rPr>
            </w:pPr>
            <w:r>
              <w:rPr>
                <w:rFonts w:ascii="Arial" w:eastAsia="Arial" w:hAnsi="Arial"/>
                <w:b/>
                <w:color w:val="000000"/>
                <w:sz w:val="18"/>
              </w:rPr>
              <w:t>879</w:t>
            </w:r>
          </w:p>
        </w:tc>
        <w:tc>
          <w:tcPr>
            <w:tcW w:w="398" w:type="dxa"/>
            <w:tcBorders>
              <w:top w:val="single" w:sz="7" w:space="0" w:color="000000"/>
              <w:left w:val="none" w:sz="0" w:space="0" w:color="020000"/>
              <w:bottom w:val="single" w:sz="7" w:space="0" w:color="000000"/>
              <w:right w:val="none" w:sz="0" w:space="0" w:color="020000"/>
            </w:tcBorders>
            <w:vAlign w:val="center"/>
          </w:tcPr>
          <w:p w14:paraId="2CC229D5" w14:textId="77777777" w:rsidR="00C214CE" w:rsidRDefault="00C214CE" w:rsidP="00B369D1">
            <w:pPr>
              <w:spacing w:before="36" w:after="31" w:line="202" w:lineRule="exact"/>
              <w:jc w:val="right"/>
              <w:textAlignment w:val="baseline"/>
              <w:rPr>
                <w:rFonts w:ascii="Arial" w:eastAsia="Arial" w:hAnsi="Arial"/>
                <w:b/>
                <w:color w:val="000000"/>
                <w:sz w:val="18"/>
              </w:rPr>
            </w:pPr>
            <w:r>
              <w:rPr>
                <w:rFonts w:ascii="Arial" w:eastAsia="Arial" w:hAnsi="Arial"/>
                <w:b/>
                <w:color w:val="000000"/>
                <w:sz w:val="18"/>
              </w:rPr>
              <w:t>170</w:t>
            </w:r>
          </w:p>
        </w:tc>
      </w:tr>
    </w:tbl>
    <w:p w14:paraId="2EC4AC44" w14:textId="77777777" w:rsidR="00C214CE" w:rsidRDefault="00C214CE" w:rsidP="00C214CE">
      <w:pPr>
        <w:spacing w:after="210" w:line="20" w:lineRule="exact"/>
      </w:pPr>
    </w:p>
    <w:p w14:paraId="4A116F04" w14:textId="77777777" w:rsidR="00C214CE" w:rsidRDefault="00C214CE" w:rsidP="00C214CE">
      <w:pPr>
        <w:spacing w:before="14" w:after="191" w:line="188" w:lineRule="exact"/>
        <w:ind w:left="576"/>
        <w:textAlignment w:val="baseline"/>
        <w:rPr>
          <w:rFonts w:ascii="Arial" w:eastAsia="Arial" w:hAnsi="Arial"/>
          <w:color w:val="000000"/>
          <w:spacing w:val="-2"/>
          <w:sz w:val="18"/>
        </w:rPr>
      </w:pPr>
      <w:r>
        <w:rPr>
          <w:rFonts w:ascii="Arial" w:eastAsia="Arial" w:hAnsi="Arial"/>
          <w:color w:val="000000"/>
          <w:spacing w:val="-2"/>
          <w:sz w:val="18"/>
        </w:rPr>
        <w:t>The remuneration of staff is within the upper limits of the SALGA Bargaining Council determinations.</w:t>
      </w:r>
    </w:p>
    <w:p w14:paraId="02DA62C5" w14:textId="4944055D" w:rsidR="00C214CE" w:rsidRDefault="00C214CE" w:rsidP="00C214CE">
      <w:pPr>
        <w:spacing w:before="139" w:after="37" w:line="306" w:lineRule="exact"/>
        <w:ind w:left="216"/>
        <w:jc w:val="both"/>
        <w:textAlignment w:val="baseline"/>
        <w:rPr>
          <w:rFonts w:ascii="Arial" w:eastAsia="Arial" w:hAnsi="Arial"/>
          <w:b/>
          <w:color w:val="000000"/>
          <w:sz w:val="27"/>
        </w:rPr>
      </w:pPr>
      <w:r>
        <w:rPr>
          <w:noProof/>
          <w:lang w:eastAsia="en-ZA"/>
        </w:rPr>
        <mc:AlternateContent>
          <mc:Choice Requires="wps">
            <w:drawing>
              <wp:anchor distT="0" distB="0" distL="114300" distR="114300" simplePos="0" relativeHeight="251658335" behindDoc="0" locked="0" layoutInCell="1" allowOverlap="1" wp14:anchorId="5E2418EF" wp14:editId="65984BC3">
                <wp:simplePos x="0" y="0"/>
                <wp:positionH relativeFrom="page">
                  <wp:posOffset>762000</wp:posOffset>
                </wp:positionH>
                <wp:positionV relativeFrom="page">
                  <wp:posOffset>1333500</wp:posOffset>
                </wp:positionV>
                <wp:extent cx="6218555" cy="0"/>
                <wp:effectExtent l="0" t="0" r="0" b="0"/>
                <wp:wrapNone/>
                <wp:docPr id="910"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02D356" id="Line 84" o:spid="_x0000_s1026" style="position:absolute;z-index:2516583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pt,105pt" to="549.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Tz0HgIAAEQEAAAOAAAAZHJzL2Uyb0RvYy54bWysU8GO2jAQvVfqP1i+QxIaaIgIq4pAL7SL&#10;tNsPMLZDrDq2ZRsCqvrvHTuA2PZSVeVgxpmZN29mnhdP506iE7dOaFXhbJxixBXVTKhDhb+9bkYF&#10;Rs4TxYjUilf4wh1+Wr5/t+hNySe61ZJxiwBEubI3FW69N2WSONryjrixNlyBs9G2Ix6u9pAwS3pA&#10;72QySdNZ0mvLjNWUOwdf68GJlxG/aTj1z03juEeywsDNx9PGcx/OZLkg5cES0wp6pUH+gUVHhIKi&#10;d6iaeIKOVvwB1QlqtdONH1PdJbppBOWxB+gmS3/r5qUlhsdeYDjO3Mfk/h8s/XraWSRYhecZzEeR&#10;Dpa0FYqjIg/D6Y0rIWaldja0R8/qxWw1/e6Q0quWqAOPJF8vBvKykJG8SQkXZ6DEvv+iGcSQo9dx&#10;UufGdgESZoDOcSGX+0L42SMKH2eTrJhOpxjRmy8h5S3RWOc/c92hYFRYAukITE5b5wMRUt5CQh2l&#10;N0LKuG+pUF/hopinMcFpKVhwhjBnD/uVtOhEgmLiL3YFnsewgFwT1w5x0TVoyeqjYrFKywlbX21P&#10;hBxsYCVVKAQ9As+rNWjlxzydr4t1kY/yyWw9ytO6Hn3arPLRbJN9nNYf6tWqzn4GzlletoIxrgLt&#10;m26z/O90cX1Bg+Luyr3PJ3mLHgcJZG//kXRcctjroJC9ZpedvS0fpBqDr88qvIXHO9iPj3/5CwAA&#10;//8DAFBLAwQUAAYACAAAACEAvYiKat4AAAAMAQAADwAAAGRycy9kb3ducmV2LnhtbEyPQUvDQBCF&#10;74L/YRnBi9hNKxQbsymx6iUHwaR43mTHJJqdDdltG/99J1DQ27yZx5vvJdvJ9uKIo+8cKVguIhBI&#10;tTMdNQr25dv9IwgfNBndO0IFv+hhm15fJTo27kQfeCxCIziEfKwVtCEMsZS+btFqv3ADEt++3Gh1&#10;YDk20oz6xOG2l6soWkurO+IPrR5w12L9Uxysguo1W+/K3O3fy88qH+/y76x4flHq9mbKnkAEnMKf&#10;GWZ8RoeUmSp3IONFz5rj2apgtZyH2RFtNg8gqstKpon8XyI9AwAA//8DAFBLAQItABQABgAIAAAA&#10;IQC2gziS/gAAAOEBAAATAAAAAAAAAAAAAAAAAAAAAABbQ29udGVudF9UeXBlc10ueG1sUEsBAi0A&#10;FAAGAAgAAAAhADj9If/WAAAAlAEAAAsAAAAAAAAAAAAAAAAALwEAAF9yZWxzLy5yZWxzUEsBAi0A&#10;FAAGAAgAAAAhAI5VPPQeAgAARAQAAA4AAAAAAAAAAAAAAAAALgIAAGRycy9lMm9Eb2MueG1sUEsB&#10;Ai0AFAAGAAgAAAAhAL2IimreAAAADAEAAA8AAAAAAAAAAAAAAAAAeAQAAGRycy9kb3ducmV2Lnht&#10;bFBLBQYAAAAABAAEAPMAAACDBQAAAAA=&#10;" strokeweight=".7pt">
                <w10:wrap anchorx="page" anchory="page"/>
              </v:line>
            </w:pict>
          </mc:Fallback>
        </mc:AlternateContent>
      </w:r>
    </w:p>
    <w:p w14:paraId="0F0BCB8D" w14:textId="3C90755E" w:rsidR="00C214CE" w:rsidRDefault="00C214CE" w:rsidP="00C214CE">
      <w:pPr>
        <w:tabs>
          <w:tab w:val="left" w:pos="7992"/>
          <w:tab w:val="left" w:pos="9144"/>
        </w:tabs>
        <w:spacing w:before="32" w:after="47" w:line="197" w:lineRule="exact"/>
        <w:ind w:left="216"/>
        <w:textAlignment w:val="baseline"/>
        <w:rPr>
          <w:rFonts w:ascii="Arial" w:eastAsia="Arial" w:hAnsi="Arial"/>
          <w:color w:val="000000"/>
          <w:spacing w:val="2"/>
          <w:sz w:val="18"/>
        </w:rPr>
      </w:pPr>
      <w:r>
        <w:rPr>
          <w:noProof/>
          <w:lang w:eastAsia="en-ZA"/>
        </w:rPr>
        <mc:AlternateContent>
          <mc:Choice Requires="wps">
            <w:drawing>
              <wp:anchor distT="0" distB="0" distL="114300" distR="114300" simplePos="0" relativeHeight="251658323" behindDoc="0" locked="0" layoutInCell="1" allowOverlap="1" wp14:anchorId="344E4153" wp14:editId="7295C7D4">
                <wp:simplePos x="0" y="0"/>
                <wp:positionH relativeFrom="page">
                  <wp:posOffset>780415</wp:posOffset>
                </wp:positionH>
                <wp:positionV relativeFrom="page">
                  <wp:posOffset>1565910</wp:posOffset>
                </wp:positionV>
                <wp:extent cx="6218555" cy="0"/>
                <wp:effectExtent l="0" t="0" r="0" b="0"/>
                <wp:wrapNone/>
                <wp:docPr id="84"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4EAF4" id="Line 84" o:spid="_x0000_s1026" style="position:absolute;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45pt,123.3pt" to="551.1pt,1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QdHQIAAEMEAAAOAAAAZHJzL2Uyb0RvYy54bWysU8GO2jAQvVfqP1i+QxIaaIgIq4pAL7SL&#10;tNsPMLZDrDq2ZRsCqvrvHTuA2PZSVeVgxpmZN29mnhdP506iE7dOaFXhbJxixBXVTKhDhb+9bkYF&#10;Rs4TxYjUilf4wh1+Wr5/t+hNySe61ZJxiwBEubI3FW69N2WSONryjrixNlyBs9G2Ix6u9pAwS3pA&#10;72QySdNZ0mvLjNWUOwdf68GJlxG/aTj1z03juEeywsDNx9PGcx/OZLkg5cES0wp6pUH+gUVHhIKi&#10;d6iaeIKOVvwB1QlqtdONH1PdJbppBOWxB+gmS3/r5qUlhsdeYDjO3Mfk/h8s/XraWSRYhYscI0U6&#10;2NFWKI7gCrPpjSshZKV2NnRHz+rFbDX97pDSq5aoA48cXy8G8rKQkbxJCRdnoMK+/6IZxJCj13FQ&#10;58Z2ARJGgM5xH5f7PvjZIwofZ5OsmE6nGNGbLyHlLdFY5z9z3aFgVFgC6QhMTlvnAxFS3kJCHaU3&#10;Qsq4bqlQD/0W8zQmOC0FC84Q5uxhv5IWnUgQTPzFrsDzGBaQa+LaIS66BilZfVQsVmk5Yeur7YmQ&#10;gw2spAqFoEfgebUGqfyYp/N1sS7yUT6ZrUd5WtejT5tVPpptso/T+kO9WtXZz8A5y8tWMMZVoH2T&#10;bZb/nSyuD2gQ3F249/kkb9HjIIHs7T+SjksOex0UstfssrO35YNSY/D1VYWn8HgH+/HtL38BAAD/&#10;/wMAUEsDBBQABgAIAAAAIQDDtKSJ3wAAAAwBAAAPAAAAZHJzL2Rvd25yZXYueG1sTI/BSsQwEIbv&#10;gu8QRvAibrpBitamS1310oOw7eI5bca22kxKkt2tb28WBD3+Mx//fJNvFjOxIzo/WpKwXiXAkDqr&#10;R+ol7JvX23tgPijSarKEEr7Rw6a4vMhVpu2JdnisQ89iCflMSRhCmDPOfTegUX5lZ6S4+7DOqBCj&#10;67l26hTLzcRFkqTcqJHihUHNuB2w+6oPRkL7UqbbprL7t+a9rdxN9VnWT89SXl8t5SOwgEv4g+Gs&#10;H9WhiE6tPZD2bIpZiIeIShB3aQrsTKwTIYC1vyNe5Pz/E8UPAAAA//8DAFBLAQItABQABgAIAAAA&#10;IQC2gziS/gAAAOEBAAATAAAAAAAAAAAAAAAAAAAAAABbQ29udGVudF9UeXBlc10ueG1sUEsBAi0A&#10;FAAGAAgAAAAhADj9If/WAAAAlAEAAAsAAAAAAAAAAAAAAAAALwEAAF9yZWxzLy5yZWxzUEsBAi0A&#10;FAAGAAgAAAAhAJtitB0dAgAAQwQAAA4AAAAAAAAAAAAAAAAALgIAAGRycy9lMm9Eb2MueG1sUEsB&#10;Ai0AFAAGAAgAAAAhAMO0pInfAAAADAEAAA8AAAAAAAAAAAAAAAAAdwQAAGRycy9kb3ducmV2Lnht&#10;bFBLBQYAAAAABAAEAPMAAACDBQAAAAA=&#10;" strokeweight=".7pt">
                <w10:wrap anchorx="page" anchory="page"/>
              </v:line>
            </w:pict>
          </mc:Fallback>
        </mc:AlternateContent>
      </w:r>
      <w:r>
        <w:rPr>
          <w:rFonts w:ascii="Arial" w:eastAsia="Arial" w:hAnsi="Arial"/>
          <w:color w:val="000000"/>
          <w:spacing w:val="2"/>
          <w:sz w:val="18"/>
        </w:rPr>
        <w:t>Figures in Rand thousand</w:t>
      </w:r>
      <w:r>
        <w:rPr>
          <w:rFonts w:ascii="Arial" w:eastAsia="Arial" w:hAnsi="Arial"/>
          <w:color w:val="000000"/>
          <w:spacing w:val="2"/>
          <w:sz w:val="18"/>
        </w:rPr>
        <w:tab/>
        <w:t>2016</w:t>
      </w:r>
      <w:r>
        <w:rPr>
          <w:rFonts w:ascii="Arial" w:eastAsia="Arial" w:hAnsi="Arial"/>
          <w:color w:val="000000"/>
          <w:spacing w:val="2"/>
          <w:sz w:val="18"/>
        </w:rPr>
        <w:tab/>
        <w:t>2015</w:t>
      </w:r>
    </w:p>
    <w:p w14:paraId="528CAB9A" w14:textId="3D79FF28" w:rsidR="00C214CE" w:rsidRDefault="00C214CE" w:rsidP="00C214CE">
      <w:pPr>
        <w:spacing w:before="327" w:line="200" w:lineRule="exact"/>
        <w:ind w:left="216"/>
        <w:textAlignment w:val="baseline"/>
        <w:rPr>
          <w:rFonts w:ascii="Arial" w:eastAsia="Arial" w:hAnsi="Arial"/>
          <w:b/>
          <w:color w:val="000000"/>
          <w:sz w:val="18"/>
        </w:rPr>
      </w:pPr>
      <w:r>
        <w:rPr>
          <w:rFonts w:ascii="Arial" w:eastAsia="Arial" w:hAnsi="Arial"/>
          <w:b/>
          <w:color w:val="000000"/>
          <w:sz w:val="18"/>
        </w:rPr>
        <w:t>26. Administrative expenditure</w:t>
      </w:r>
    </w:p>
    <w:p w14:paraId="79A01972" w14:textId="59F55FCE" w:rsidR="00C214CE" w:rsidRDefault="00C214CE" w:rsidP="00C214CE">
      <w:pPr>
        <w:tabs>
          <w:tab w:val="left" w:pos="8136"/>
          <w:tab w:val="left" w:pos="9360"/>
        </w:tabs>
        <w:spacing w:before="220" w:after="34" w:line="197" w:lineRule="exact"/>
        <w:ind w:left="576"/>
        <w:textAlignment w:val="baseline"/>
        <w:rPr>
          <w:rFonts w:ascii="Arial" w:eastAsia="Arial" w:hAnsi="Arial"/>
          <w:color w:val="000000"/>
          <w:sz w:val="18"/>
        </w:rPr>
      </w:pPr>
      <w:r>
        <w:rPr>
          <w:rFonts w:ascii="Arial" w:eastAsia="Arial" w:hAnsi="Arial"/>
          <w:color w:val="000000"/>
          <w:sz w:val="18"/>
        </w:rPr>
        <w:t>Administration and management fees - related party</w:t>
      </w:r>
      <w:r>
        <w:rPr>
          <w:rFonts w:ascii="Arial" w:eastAsia="Arial" w:hAnsi="Arial"/>
          <w:color w:val="000000"/>
          <w:sz w:val="18"/>
        </w:rPr>
        <w:tab/>
        <w:t>84 738</w:t>
      </w:r>
      <w:r>
        <w:rPr>
          <w:rFonts w:ascii="Arial" w:eastAsia="Arial" w:hAnsi="Arial"/>
          <w:color w:val="000000"/>
          <w:sz w:val="18"/>
        </w:rPr>
        <w:tab/>
        <w:t>77 459</w:t>
      </w:r>
    </w:p>
    <w:p w14:paraId="0DFD16D7" w14:textId="47091794" w:rsidR="00C214CE" w:rsidRDefault="00C214CE" w:rsidP="00C214CE">
      <w:pPr>
        <w:spacing w:before="237" w:line="200" w:lineRule="exact"/>
        <w:ind w:left="216"/>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324" behindDoc="0" locked="0" layoutInCell="1" allowOverlap="1" wp14:anchorId="06736051" wp14:editId="4D3C9A8B">
                <wp:simplePos x="0" y="0"/>
                <wp:positionH relativeFrom="margin">
                  <wp:align>center</wp:align>
                </wp:positionH>
                <wp:positionV relativeFrom="page">
                  <wp:posOffset>2133600</wp:posOffset>
                </wp:positionV>
                <wp:extent cx="6224905" cy="0"/>
                <wp:effectExtent l="0" t="0" r="23495" b="19050"/>
                <wp:wrapNone/>
                <wp:docPr id="90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90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6F0596" id="Line 83" o:spid="_x0000_s1026" style="position:absolute;z-index:2516583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68pt" to="490.1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4zHwIAAEUEAAAOAAAAZHJzL2Uyb0RvYy54bWysU02P2jAQvVfqf7Byh3xso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ZQKr&#10;kriDJe24ZGjx5IfTa1tATCX3xrdHLvJF7xT5bpFUVYvlkQWSr1cNeanPiN+k+IvVUOLQf1YUYvDJ&#10;qTCpS2M6DwkzQJewkOt9IeziEIGP8yzLl8ksQmT0xbgYE7Wx7hNTHfJGGQkgHYDxeWedJ4KLMcTX&#10;kWrLhQj7FhL1wHaW5UnIsEpw6r0+zprjoRIGnbGXTPiFtsDzGOaha2zbIS64BjEZdZI0lGkZppub&#10;7TAXgw20hPSFoEkgerMGsfxYJsvNYrPIJ3k230zypK4nH7dVPplv0w+z+qmuqjr96TmnedFySpn0&#10;tEfhpvnfCeP2hAbJ3aV7H1D8Fj1MEsiO/4F02LJf7CCRg6LXvRm3D1oNwbd35R/D4x3sx9e//gUA&#10;AP//AwBQSwMEFAAGAAgAAAAhAIwnHS3bAAAACAEAAA8AAABkcnMvZG93bnJldi54bWxMj8FOwzAM&#10;hu9IvENkJG4sGUVVKU0nhrQDl0l0ewC3ydpqjVM12Vp4eoyEBDfbv/37+4vN4gZxtVPoPWlYrxQI&#10;S403PbUajofdQwYiRCSDgyer4dMG2JS3NwXmxs/0Ya9VbAWbUMhRQxfjmEsZms46DCs/WmLt5CeH&#10;kduplWbCmc3dIB+VSqXDnvhDh6N962xzri6OMU4JPinabY/7dE/z+zarv6qg9f3d8voCItol/i3D&#10;Dz7fQMlMtb+QCWLQwEGihiRJuWD5OVMJiPp3IstC/g9QfgMAAP//AwBQSwECLQAUAAYACAAAACEA&#10;toM4kv4AAADhAQAAEwAAAAAAAAAAAAAAAAAAAAAAW0NvbnRlbnRfVHlwZXNdLnhtbFBLAQItABQA&#10;BgAIAAAAIQA4/SH/1gAAAJQBAAALAAAAAAAAAAAAAAAAAC8BAABfcmVscy8ucmVsc1BLAQItABQA&#10;BgAIAAAAIQAPSq4zHwIAAEUEAAAOAAAAAAAAAAAAAAAAAC4CAABkcnMvZTJvRG9jLnhtbFBLAQIt&#10;ABQABgAIAAAAIQCMJx0t2wAAAAgBAAAPAAAAAAAAAAAAAAAAAHkEAABkcnMvZG93bnJldi54bWxQ&#10;SwUGAAAAAAQABADzAAAAgQUAAAAA&#10;" strokeweight="1.2pt">
                <w10:wrap anchorx="margin" anchory="page"/>
              </v:line>
            </w:pict>
          </mc:Fallback>
        </mc:AlternateContent>
      </w:r>
      <w:r>
        <w:rPr>
          <w:rFonts w:ascii="Arial" w:eastAsia="Arial" w:hAnsi="Arial"/>
          <w:b/>
          <w:color w:val="000000"/>
          <w:spacing w:val="3"/>
          <w:sz w:val="18"/>
        </w:rPr>
        <w:t>27. Bad debts</w:t>
      </w:r>
    </w:p>
    <w:p w14:paraId="4161E34A" w14:textId="49389291" w:rsidR="00C214CE" w:rsidRDefault="00C214CE" w:rsidP="00C214CE">
      <w:pPr>
        <w:tabs>
          <w:tab w:val="left" w:pos="8064"/>
          <w:tab w:val="left" w:pos="9288"/>
        </w:tabs>
        <w:spacing w:before="222" w:after="28" w:line="197" w:lineRule="exact"/>
        <w:ind w:left="576"/>
        <w:textAlignment w:val="baseline"/>
        <w:rPr>
          <w:rFonts w:ascii="Arial" w:eastAsia="Arial" w:hAnsi="Arial"/>
          <w:color w:val="000000"/>
          <w:spacing w:val="-1"/>
          <w:sz w:val="18"/>
        </w:rPr>
      </w:pPr>
      <w:r>
        <w:rPr>
          <w:noProof/>
          <w:lang w:eastAsia="en-ZA"/>
        </w:rPr>
        <mc:AlternateContent>
          <mc:Choice Requires="wps">
            <w:drawing>
              <wp:anchor distT="0" distB="0" distL="114300" distR="114300" simplePos="0" relativeHeight="251658325" behindDoc="0" locked="0" layoutInCell="1" allowOverlap="1" wp14:anchorId="026102BB" wp14:editId="48A356B4">
                <wp:simplePos x="0" y="0"/>
                <wp:positionH relativeFrom="page">
                  <wp:posOffset>995045</wp:posOffset>
                </wp:positionH>
                <wp:positionV relativeFrom="page">
                  <wp:posOffset>2662555</wp:posOffset>
                </wp:positionV>
                <wp:extent cx="5956300" cy="0"/>
                <wp:effectExtent l="0" t="0" r="0" b="0"/>
                <wp:wrapNone/>
                <wp:docPr id="82"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E913B0" id="Line 82" o:spid="_x0000_s1026" style="position:absolute;z-index:2516583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8.35pt,209.65pt" to="547.3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1EpHgIAAEQ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V5MMFKk&#10;hR3thOIIrjCbzrgcQkq1t6E7elEvZqfpd4eULhuijjxyfL0ayMtCRvImJVycgQqH7rNmEENOXsdB&#10;XWrbBkgYAbrEfVzv++AXjyh8nC1n86cU1kYHX0LyIdFY5z9x3aJgFFgC6QhMzjvnAxGSDyGhjtJb&#10;IWVct1SoA7aTdD6LGU5LwYI3xDl7PJTSojMJiom/2BZ4HsMCdEVc08dFV68lq0+KxTINJ2xzsz0R&#10;sreBllShEDQJRG9Wr5Ufy3S5WWwW09F0Mt+MpmlVjT5uy+lovs0+zKqnqiyr7GfgnE3zRjDGVaA9&#10;6Dab/p0ubi+oV9xdufcBJW/R4ySB7PAfSccth8X2Ejlodt3bYfsg1Rh8e1bhLTzewX58/OtfAAAA&#10;//8DAFBLAwQUAAYACAAAACEAVKrzWt8AAAAMAQAADwAAAGRycy9kb3ducmV2LnhtbEyPQUvDQBCF&#10;74L/YRnBi7S71VjTmE2Rgt4s2ir2uM2OSTA7G7LbJv57pyDo8b35ePNevhxdK47Yh8aThtlUgUAq&#10;vW2o0vC2fZykIEI0ZE3rCTV8Y4BlcX6Wm8z6gV7xuImV4BAKmdFQx9hlUoayRmfC1HdIfPv0vTOR&#10;ZV9J25uBw10rr5WaS2ca4g+16XBVY/m1OTgNUqo0Gd8/hufkKqTNblXtntYvWl9ejA/3ICKO8Q+G&#10;U32uDgV32vsD2SBa1rfzO0Y1JLPFDYgToRYJW/tfSxa5/D+i+AEAAP//AwBQSwECLQAUAAYACAAA&#10;ACEAtoM4kv4AAADhAQAAEwAAAAAAAAAAAAAAAAAAAAAAW0NvbnRlbnRfVHlwZXNdLnhtbFBLAQIt&#10;ABQABgAIAAAAIQA4/SH/1gAAAJQBAAALAAAAAAAAAAAAAAAAAC8BAABfcmVscy8ucmVsc1BLAQIt&#10;ABQABgAIAAAAIQAYK1EpHgIAAEQEAAAOAAAAAAAAAAAAAAAAAC4CAABkcnMvZTJvRG9jLnhtbFBL&#10;AQItABQABgAIAAAAIQBUqvNa3wAAAAwBAAAPAAAAAAAAAAAAAAAAAHgEAABkcnMvZG93bnJldi54&#10;bWxQSwUGAAAAAAQABADzAAAAhAUAAAAA&#10;" strokeweight=".95pt">
                <w10:wrap anchorx="page" anchory="page"/>
              </v:line>
            </w:pict>
          </mc:Fallback>
        </mc:AlternateContent>
      </w:r>
      <w:r>
        <w:rPr>
          <w:rFonts w:ascii="Arial" w:eastAsia="Arial" w:hAnsi="Arial"/>
          <w:color w:val="000000"/>
          <w:spacing w:val="-1"/>
          <w:sz w:val="18"/>
        </w:rPr>
        <w:t>Increase in allowance for doubtful debt</w:t>
      </w:r>
      <w:r>
        <w:rPr>
          <w:rFonts w:ascii="Arial" w:eastAsia="Arial" w:hAnsi="Arial"/>
          <w:color w:val="000000"/>
          <w:spacing w:val="-1"/>
          <w:sz w:val="18"/>
        </w:rPr>
        <w:tab/>
        <w:t>387 706</w:t>
      </w:r>
      <w:r>
        <w:rPr>
          <w:rFonts w:ascii="Arial" w:eastAsia="Arial" w:hAnsi="Arial"/>
          <w:color w:val="000000"/>
          <w:spacing w:val="-1"/>
          <w:sz w:val="18"/>
        </w:rPr>
        <w:tab/>
        <w:t>604 740</w:t>
      </w:r>
    </w:p>
    <w:p w14:paraId="635955AA" w14:textId="1E7E47CB" w:rsidR="00C214CE" w:rsidRDefault="00C214CE" w:rsidP="00C214CE">
      <w:pPr>
        <w:spacing w:before="239" w:after="411" w:line="200" w:lineRule="exact"/>
        <w:ind w:left="216"/>
        <w:textAlignment w:val="baseline"/>
        <w:rPr>
          <w:rFonts w:ascii="Arial" w:eastAsia="Arial" w:hAnsi="Arial"/>
          <w:b/>
          <w:color w:val="000000"/>
          <w:sz w:val="18"/>
        </w:rPr>
      </w:pPr>
      <w:r>
        <w:rPr>
          <w:rFonts w:ascii="Arial" w:eastAsia="Arial" w:hAnsi="Arial"/>
          <w:b/>
          <w:color w:val="000000"/>
          <w:sz w:val="18"/>
        </w:rPr>
        <w:t>28. Interest revenue</w:t>
      </w:r>
    </w:p>
    <w:tbl>
      <w:tblPr>
        <w:tblW w:w="0" w:type="auto"/>
        <w:tblLayout w:type="fixed"/>
        <w:tblCellMar>
          <w:left w:w="0" w:type="dxa"/>
          <w:right w:w="0" w:type="dxa"/>
        </w:tblCellMar>
        <w:tblLook w:val="0000" w:firstRow="0" w:lastRow="0" w:firstColumn="0" w:lastColumn="0" w:noHBand="0" w:noVBand="0"/>
      </w:tblPr>
      <w:tblGrid>
        <w:gridCol w:w="1792"/>
        <w:gridCol w:w="4426"/>
        <w:gridCol w:w="2837"/>
        <w:gridCol w:w="1145"/>
      </w:tblGrid>
      <w:tr w:rsidR="00C214CE" w14:paraId="6D76F636" w14:textId="77777777" w:rsidTr="00B369D1">
        <w:trPr>
          <w:trHeight w:hRule="exact" w:val="973"/>
        </w:trPr>
        <w:tc>
          <w:tcPr>
            <w:tcW w:w="1792" w:type="dxa"/>
            <w:tcBorders>
              <w:top w:val="none" w:sz="0" w:space="0" w:color="000000"/>
              <w:left w:val="none" w:sz="0" w:space="0" w:color="000000"/>
              <w:bottom w:val="none" w:sz="0" w:space="0" w:color="000000"/>
              <w:right w:val="none" w:sz="0" w:space="0" w:color="000000"/>
            </w:tcBorders>
          </w:tcPr>
          <w:p w14:paraId="7538350B" w14:textId="77777777" w:rsidR="00C214CE" w:rsidRDefault="00C214CE" w:rsidP="00B369D1">
            <w:pPr>
              <w:spacing w:line="192" w:lineRule="exact"/>
              <w:ind w:left="612"/>
              <w:textAlignment w:val="baseline"/>
              <w:rPr>
                <w:rFonts w:ascii="Arial" w:eastAsia="Arial" w:hAnsi="Arial"/>
                <w:color w:val="000000"/>
                <w:spacing w:val="-4"/>
                <w:sz w:val="18"/>
              </w:rPr>
            </w:pPr>
            <w:r>
              <w:rPr>
                <w:rFonts w:ascii="Arial" w:eastAsia="Arial" w:hAnsi="Arial"/>
                <w:color w:val="000000"/>
                <w:spacing w:val="-4"/>
                <w:sz w:val="18"/>
              </w:rPr>
              <w:t>Interest earned Interest earned Interest earned Interest earned Interest earned</w:t>
            </w:r>
          </w:p>
        </w:tc>
        <w:tc>
          <w:tcPr>
            <w:tcW w:w="4426" w:type="dxa"/>
            <w:tcBorders>
              <w:top w:val="none" w:sz="0" w:space="0" w:color="000000"/>
              <w:left w:val="none" w:sz="0" w:space="0" w:color="000000"/>
              <w:bottom w:val="none" w:sz="0" w:space="0" w:color="000000"/>
              <w:right w:val="none" w:sz="0" w:space="0" w:color="000000"/>
            </w:tcBorders>
          </w:tcPr>
          <w:p w14:paraId="0857E27B" w14:textId="139A747A" w:rsidR="00C214CE" w:rsidRDefault="00C214CE" w:rsidP="00B369D1">
            <w:pPr>
              <w:spacing w:line="197" w:lineRule="exact"/>
              <w:textAlignment w:val="baseline"/>
              <w:rPr>
                <w:rFonts w:ascii="Arial" w:eastAsia="Arial" w:hAnsi="Arial"/>
                <w:color w:val="000000"/>
                <w:sz w:val="18"/>
              </w:rPr>
            </w:pPr>
            <w:r>
              <w:rPr>
                <w:rFonts w:ascii="Arial" w:eastAsia="Arial" w:hAnsi="Arial"/>
                <w:color w:val="000000"/>
                <w:sz w:val="18"/>
              </w:rPr>
              <w:t>- City of Johannesburg banking</w:t>
            </w:r>
          </w:p>
          <w:p w14:paraId="2E984959" w14:textId="4FAEE121" w:rsidR="00C214CE" w:rsidRDefault="00C214CE" w:rsidP="00B369D1">
            <w:pPr>
              <w:spacing w:line="194" w:lineRule="exact"/>
              <w:textAlignment w:val="baseline"/>
              <w:rPr>
                <w:rFonts w:ascii="Arial" w:eastAsia="Arial" w:hAnsi="Arial"/>
                <w:color w:val="000000"/>
                <w:sz w:val="18"/>
              </w:rPr>
            </w:pPr>
            <w:r>
              <w:rPr>
                <w:rFonts w:ascii="Arial" w:eastAsia="Arial" w:hAnsi="Arial"/>
                <w:color w:val="000000"/>
                <w:sz w:val="18"/>
              </w:rPr>
              <w:t>- Outstanding receivables</w:t>
            </w:r>
          </w:p>
          <w:p w14:paraId="2342ABCF" w14:textId="17B0C5D4" w:rsidR="00C214CE" w:rsidRDefault="00C214CE" w:rsidP="00B369D1">
            <w:pPr>
              <w:spacing w:before="3" w:line="197" w:lineRule="exact"/>
              <w:textAlignment w:val="baseline"/>
              <w:rPr>
                <w:rFonts w:ascii="Arial" w:eastAsia="Arial" w:hAnsi="Arial"/>
                <w:color w:val="000000"/>
                <w:sz w:val="18"/>
              </w:rPr>
            </w:pPr>
            <w:r>
              <w:rPr>
                <w:rFonts w:ascii="Arial" w:eastAsia="Arial" w:hAnsi="Arial"/>
                <w:color w:val="000000"/>
                <w:sz w:val="18"/>
              </w:rPr>
              <w:t>- SARS</w:t>
            </w:r>
          </w:p>
          <w:p w14:paraId="4FC5DAD2" w14:textId="251EAD84" w:rsidR="00C214CE" w:rsidRDefault="00C214CE" w:rsidP="00B369D1">
            <w:pPr>
              <w:spacing w:line="196" w:lineRule="exact"/>
              <w:textAlignment w:val="baseline"/>
              <w:rPr>
                <w:rFonts w:ascii="Arial" w:eastAsia="Arial" w:hAnsi="Arial"/>
                <w:color w:val="000000"/>
                <w:sz w:val="18"/>
              </w:rPr>
            </w:pPr>
            <w:r>
              <w:rPr>
                <w:rFonts w:ascii="Arial" w:eastAsia="Arial" w:hAnsi="Arial"/>
                <w:color w:val="000000"/>
                <w:sz w:val="18"/>
              </w:rPr>
              <w:t>- Post Retirement benefit asset</w:t>
            </w:r>
          </w:p>
          <w:p w14:paraId="74689416" w14:textId="2FFB99CC" w:rsidR="00C214CE" w:rsidRDefault="00C214CE" w:rsidP="00B369D1">
            <w:pPr>
              <w:spacing w:line="169" w:lineRule="exact"/>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27" behindDoc="0" locked="0" layoutInCell="1" allowOverlap="1" wp14:anchorId="6D735972" wp14:editId="7E92E4DF">
                      <wp:simplePos x="0" y="0"/>
                      <wp:positionH relativeFrom="page">
                        <wp:posOffset>-699135</wp:posOffset>
                      </wp:positionH>
                      <wp:positionV relativeFrom="page">
                        <wp:posOffset>612775</wp:posOffset>
                      </wp:positionV>
                      <wp:extent cx="5937885" cy="0"/>
                      <wp:effectExtent l="0" t="0" r="0" b="0"/>
                      <wp:wrapNone/>
                      <wp:docPr id="80"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6966F8" id="Line 80" o:spid="_x0000_s1026" style="position:absolute;z-index:251658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48.25pt" to="412.5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zYHgIAAEMEAAAOAAAAZHJzL2Uyb0RvYy54bWysU02P2jAQvVfqf7B8hyR8bYgIq4pAL7SL&#10;tNsfYGyHWHVsyzYEVPW/d+wAYttLVZWDGWdm3ryZeV48n1uJTtw6oVWJs2GKEVdUM6EOJf72thnk&#10;GDlPFCNSK17iC3f4efnxw6IzBR/pRkvGLQIQ5YrOlLjx3hRJ4mjDW+KG2nAFzlrblni42kPCLOkA&#10;vZXJKE1nSactM1ZT7hx8rXonXkb8uubUv9S14x7JEgM3H08bz304k+WCFAdLTCPolQb5BxYtEQqK&#10;3qEq4gk6WvEHVCuo1U7Xfkh1m+i6FpTHHqCbLP2tm9eGGB57geE4cx+T+3+w9OtpZ5FgJc5hPIq0&#10;sKOtUBzBFWbTGVdAyErtbOiOntWr2Wr63SGlVw1RBx45vl0M5GUhI3mXEi7OQIV990UziCFHr+Og&#10;zrVtAySMAJ3jPi73ffCzRxQ+TufjpzyfYkRvvoQUt0Rjnf/MdYuCUWIJpCMwOW2dD0RIcQsJdZTe&#10;CCnjuqVCXYln42kaE5yWggVnCHP2sF9Ji04kCCb+YlfgeQwLyBVxTR8XXb2UrD4qFqs0nLD11fZE&#10;yN4GVlKFQtAj8LxavVR+zNP5Ol/nk8FkNFsPJmlVDT5tVpPBbJM9TatxtVpV2c/AOZsUjWCMq0D7&#10;Jtts8neyuD6gXnB34d7nk7xHj4MEsrf/SDouOey1V8hes8vO3pYPSo3B11cVnsLjHezHt7/8BQAA&#10;//8DAFBLAwQUAAYACAAAACEANjYe2t0AAAAKAQAADwAAAGRycy9kb3ducmV2LnhtbEyPsU7DMBCG&#10;dyTewTokttZ2JVclxKkQUhALAwUxu7GbRLXPke3GgafHiAHGu/v03/fX+8VZMpsQR48S+JoBMdh5&#10;PWIv4f2tXe2AxKRQK+vRSPg0EfbN9VWtKu0zvpr5kHpSQjBWSsKQ0lRRGrvBOBXXfjJYbicfnEpl&#10;DD3VQeUS7izdMLalTo1YPgxqMo+D6c6Hi5OAPH3YnFOew5d4Ely0z+yllfL2Znm4B5LMkv5g+NEv&#10;6tAUp6O/oI7ESlhxznhhJdxtBZBC7DaitDv+LmhT0/8Vmm8AAAD//wMAUEsBAi0AFAAGAAgAAAAh&#10;ALaDOJL+AAAA4QEAABMAAAAAAAAAAAAAAAAAAAAAAFtDb250ZW50X1R5cGVzXS54bWxQSwECLQAU&#10;AAYACAAAACEAOP0h/9YAAACUAQAACwAAAAAAAAAAAAAAAAAvAQAAX3JlbHMvLnJlbHNQSwECLQAU&#10;AAYACAAAACEAwoBM2B4CAABDBAAADgAAAAAAAAAAAAAAAAAuAgAAZHJzL2Uyb0RvYy54bWxQSwEC&#10;LQAUAAYACAAAACEANjYe2t0AAAAKAQAADwAAAAAAAAAAAAAAAAB4BAAAZHJzL2Rvd25yZXYueG1s&#10;UEsFBgAAAAAEAAQA8wAAAIIFAAAAAA==&#10;" strokeweight=".5pt">
                      <w10:wrap anchorx="page" anchory="page"/>
                    </v:line>
                  </w:pict>
                </mc:Fallback>
              </mc:AlternateContent>
            </w:r>
            <w:r>
              <w:rPr>
                <w:rFonts w:ascii="Arial" w:eastAsia="Arial" w:hAnsi="Arial"/>
                <w:color w:val="000000"/>
                <w:sz w:val="18"/>
              </w:rPr>
              <w:t>- Bank</w:t>
            </w:r>
          </w:p>
        </w:tc>
        <w:tc>
          <w:tcPr>
            <w:tcW w:w="2837" w:type="dxa"/>
            <w:tcBorders>
              <w:top w:val="none" w:sz="0" w:space="0" w:color="000000"/>
              <w:left w:val="none" w:sz="0" w:space="0" w:color="000000"/>
              <w:bottom w:val="none" w:sz="0" w:space="0" w:color="000000"/>
              <w:right w:val="none" w:sz="0" w:space="0" w:color="000000"/>
            </w:tcBorders>
          </w:tcPr>
          <w:p w14:paraId="6B05FC1D" w14:textId="77777777" w:rsidR="00C214CE" w:rsidRDefault="00C214CE" w:rsidP="00B369D1">
            <w:pPr>
              <w:spacing w:line="197" w:lineRule="exact"/>
              <w:ind w:right="216"/>
              <w:jc w:val="right"/>
              <w:textAlignment w:val="baseline"/>
              <w:rPr>
                <w:rFonts w:ascii="Arial" w:eastAsia="Arial" w:hAnsi="Arial"/>
                <w:color w:val="000000"/>
                <w:sz w:val="18"/>
              </w:rPr>
            </w:pPr>
            <w:r>
              <w:rPr>
                <w:rFonts w:ascii="Arial" w:eastAsia="Arial" w:hAnsi="Arial"/>
                <w:color w:val="000000"/>
                <w:sz w:val="18"/>
              </w:rPr>
              <w:t>85 555</w:t>
            </w:r>
          </w:p>
          <w:p w14:paraId="5FA5C292" w14:textId="77777777" w:rsidR="00C214CE" w:rsidRDefault="00C214CE" w:rsidP="00B369D1">
            <w:pPr>
              <w:spacing w:before="1" w:line="197" w:lineRule="exact"/>
              <w:ind w:right="216"/>
              <w:jc w:val="right"/>
              <w:textAlignment w:val="baseline"/>
              <w:rPr>
                <w:rFonts w:ascii="Arial" w:eastAsia="Arial" w:hAnsi="Arial"/>
                <w:color w:val="000000"/>
                <w:sz w:val="18"/>
              </w:rPr>
            </w:pPr>
            <w:r>
              <w:rPr>
                <w:rFonts w:ascii="Arial" w:eastAsia="Arial" w:hAnsi="Arial"/>
                <w:color w:val="000000"/>
                <w:sz w:val="18"/>
              </w:rPr>
              <w:t>48 341</w:t>
            </w:r>
          </w:p>
          <w:p w14:paraId="75263360" w14:textId="77777777" w:rsidR="00C214CE" w:rsidRDefault="00C214CE" w:rsidP="00B369D1">
            <w:pPr>
              <w:spacing w:before="197" w:line="197" w:lineRule="exact"/>
              <w:ind w:right="216"/>
              <w:jc w:val="right"/>
              <w:textAlignment w:val="baseline"/>
              <w:rPr>
                <w:rFonts w:ascii="Arial" w:eastAsia="Arial" w:hAnsi="Arial"/>
                <w:color w:val="000000"/>
                <w:sz w:val="18"/>
              </w:rPr>
            </w:pPr>
            <w:r>
              <w:rPr>
                <w:rFonts w:ascii="Arial" w:eastAsia="Arial" w:hAnsi="Arial"/>
                <w:color w:val="000000"/>
                <w:sz w:val="18"/>
              </w:rPr>
              <w:t>5 441</w:t>
            </w:r>
          </w:p>
          <w:p w14:paraId="558DEFFF" w14:textId="77777777" w:rsidR="00C214CE" w:rsidRDefault="00C214CE" w:rsidP="00B369D1">
            <w:pPr>
              <w:spacing w:before="1" w:line="160" w:lineRule="exact"/>
              <w:ind w:right="216"/>
              <w:jc w:val="right"/>
              <w:textAlignment w:val="baseline"/>
              <w:rPr>
                <w:rFonts w:ascii="Arial" w:eastAsia="Arial" w:hAnsi="Arial"/>
                <w:color w:val="000000"/>
                <w:sz w:val="18"/>
              </w:rPr>
            </w:pPr>
            <w:r>
              <w:rPr>
                <w:rFonts w:ascii="Arial" w:eastAsia="Arial" w:hAnsi="Arial"/>
                <w:color w:val="000000"/>
                <w:sz w:val="18"/>
              </w:rPr>
              <w:t>6 540</w:t>
            </w:r>
          </w:p>
        </w:tc>
        <w:tc>
          <w:tcPr>
            <w:tcW w:w="1145" w:type="dxa"/>
            <w:tcBorders>
              <w:top w:val="none" w:sz="0" w:space="0" w:color="000000"/>
              <w:left w:val="none" w:sz="0" w:space="0" w:color="000000"/>
              <w:bottom w:val="none" w:sz="0" w:space="0" w:color="000000"/>
              <w:right w:val="none" w:sz="0" w:space="0" w:color="000000"/>
            </w:tcBorders>
          </w:tcPr>
          <w:p w14:paraId="413CE8DF" w14:textId="77777777" w:rsidR="00C214CE" w:rsidRDefault="00C214CE" w:rsidP="00B369D1">
            <w:pPr>
              <w:spacing w:line="197" w:lineRule="exact"/>
              <w:ind w:right="144"/>
              <w:jc w:val="right"/>
              <w:textAlignment w:val="baseline"/>
              <w:rPr>
                <w:rFonts w:ascii="Arial" w:eastAsia="Arial" w:hAnsi="Arial"/>
                <w:color w:val="000000"/>
                <w:sz w:val="18"/>
              </w:rPr>
            </w:pPr>
            <w:r>
              <w:rPr>
                <w:rFonts w:ascii="Arial" w:eastAsia="Arial" w:hAnsi="Arial"/>
                <w:color w:val="000000"/>
                <w:sz w:val="18"/>
              </w:rPr>
              <w:t>90 439</w:t>
            </w:r>
          </w:p>
          <w:p w14:paraId="58BE87AE" w14:textId="77777777" w:rsidR="00C214CE" w:rsidRDefault="00C214CE" w:rsidP="00B369D1">
            <w:pPr>
              <w:spacing w:before="2" w:line="197" w:lineRule="exact"/>
              <w:ind w:right="144"/>
              <w:jc w:val="right"/>
              <w:textAlignment w:val="baseline"/>
              <w:rPr>
                <w:rFonts w:ascii="Arial" w:eastAsia="Arial" w:hAnsi="Arial"/>
                <w:color w:val="000000"/>
                <w:sz w:val="18"/>
              </w:rPr>
            </w:pPr>
            <w:r>
              <w:rPr>
                <w:rFonts w:ascii="Arial" w:eastAsia="Arial" w:hAnsi="Arial"/>
                <w:color w:val="000000"/>
                <w:sz w:val="18"/>
              </w:rPr>
              <w:t>40 200</w:t>
            </w:r>
          </w:p>
          <w:p w14:paraId="206801CB" w14:textId="77777777" w:rsidR="00C214CE" w:rsidRDefault="00C214CE" w:rsidP="00B369D1">
            <w:pPr>
              <w:spacing w:line="197" w:lineRule="exact"/>
              <w:ind w:right="144"/>
              <w:jc w:val="right"/>
              <w:textAlignment w:val="baseline"/>
              <w:rPr>
                <w:rFonts w:ascii="Arial" w:eastAsia="Arial" w:hAnsi="Arial"/>
                <w:color w:val="000000"/>
                <w:sz w:val="18"/>
              </w:rPr>
            </w:pPr>
            <w:r>
              <w:rPr>
                <w:rFonts w:ascii="Arial" w:eastAsia="Arial" w:hAnsi="Arial"/>
                <w:color w:val="000000"/>
                <w:sz w:val="18"/>
              </w:rPr>
              <w:t>4 623</w:t>
            </w:r>
          </w:p>
          <w:p w14:paraId="51198B95" w14:textId="77777777" w:rsidR="00C214CE" w:rsidRDefault="00C214CE" w:rsidP="00B369D1">
            <w:pPr>
              <w:spacing w:line="196" w:lineRule="exact"/>
              <w:ind w:right="144"/>
              <w:jc w:val="right"/>
              <w:textAlignment w:val="baseline"/>
              <w:rPr>
                <w:rFonts w:ascii="Arial" w:eastAsia="Arial" w:hAnsi="Arial"/>
                <w:color w:val="000000"/>
                <w:sz w:val="18"/>
              </w:rPr>
            </w:pPr>
            <w:r>
              <w:rPr>
                <w:rFonts w:ascii="Arial" w:eastAsia="Arial" w:hAnsi="Arial"/>
                <w:color w:val="000000"/>
                <w:sz w:val="18"/>
              </w:rPr>
              <w:t>5 012</w:t>
            </w:r>
          </w:p>
          <w:p w14:paraId="5C0CADDE" w14:textId="77777777" w:rsidR="00C214CE" w:rsidRDefault="00C214CE" w:rsidP="00B369D1">
            <w:pPr>
              <w:spacing w:line="159" w:lineRule="exact"/>
              <w:ind w:right="144"/>
              <w:jc w:val="right"/>
              <w:textAlignment w:val="baseline"/>
              <w:rPr>
                <w:rFonts w:ascii="Arial" w:eastAsia="Arial" w:hAnsi="Arial"/>
                <w:color w:val="000000"/>
                <w:sz w:val="18"/>
              </w:rPr>
            </w:pPr>
            <w:r>
              <w:rPr>
                <w:rFonts w:ascii="Arial" w:eastAsia="Arial" w:hAnsi="Arial"/>
                <w:color w:val="000000"/>
                <w:sz w:val="18"/>
              </w:rPr>
              <w:t>3 777</w:t>
            </w:r>
          </w:p>
        </w:tc>
      </w:tr>
    </w:tbl>
    <w:p w14:paraId="07D06A49" w14:textId="26F43D3D" w:rsidR="00C214CE" w:rsidRDefault="00C214CE" w:rsidP="00C214CE">
      <w:pPr>
        <w:spacing w:after="52" w:line="20" w:lineRule="exact"/>
      </w:pPr>
    </w:p>
    <w:p w14:paraId="618A1EF3" w14:textId="0CCD90ED" w:rsidR="00C214CE" w:rsidRDefault="00C214CE" w:rsidP="00C214CE">
      <w:pPr>
        <w:tabs>
          <w:tab w:val="left" w:pos="9288"/>
        </w:tabs>
        <w:spacing w:before="45" w:after="20" w:line="200" w:lineRule="exact"/>
        <w:ind w:left="8064"/>
        <w:textAlignment w:val="baseline"/>
        <w:rPr>
          <w:rFonts w:ascii="Arial" w:eastAsia="Arial" w:hAnsi="Arial"/>
          <w:b/>
          <w:color w:val="000000"/>
          <w:spacing w:val="-5"/>
          <w:sz w:val="18"/>
        </w:rPr>
      </w:pPr>
      <w:r>
        <w:rPr>
          <w:rFonts w:ascii="Arial" w:eastAsia="Arial" w:hAnsi="Arial"/>
          <w:b/>
          <w:color w:val="000000"/>
          <w:spacing w:val="-5"/>
          <w:sz w:val="18"/>
        </w:rPr>
        <w:t xml:space="preserve">    145 877</w:t>
      </w:r>
      <w:r>
        <w:rPr>
          <w:rFonts w:ascii="Arial" w:eastAsia="Arial" w:hAnsi="Arial"/>
          <w:b/>
          <w:color w:val="000000"/>
          <w:spacing w:val="-5"/>
          <w:sz w:val="18"/>
        </w:rPr>
        <w:tab/>
        <w:t xml:space="preserve">   144 051</w:t>
      </w:r>
    </w:p>
    <w:p w14:paraId="0AD24578" w14:textId="7839556E" w:rsidR="00C214CE" w:rsidRDefault="00C214CE" w:rsidP="00C214CE">
      <w:pPr>
        <w:spacing w:before="503" w:line="200" w:lineRule="exact"/>
        <w:ind w:left="216"/>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26" behindDoc="0" locked="0" layoutInCell="1" allowOverlap="1" wp14:anchorId="7ECE9725" wp14:editId="789FA9E2">
                <wp:simplePos x="0" y="0"/>
                <wp:positionH relativeFrom="page">
                  <wp:posOffset>1061085</wp:posOffset>
                </wp:positionH>
                <wp:positionV relativeFrom="page">
                  <wp:posOffset>4020185</wp:posOffset>
                </wp:positionV>
                <wp:extent cx="5944235" cy="0"/>
                <wp:effectExtent l="0" t="0" r="0" b="0"/>
                <wp:wrapNone/>
                <wp:docPr id="81"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423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9C0327" id="Line 81" o:spid="_x0000_s1026" style="position:absolute;z-index:2516583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55pt,316.55pt" to="551.6pt,3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BqOHwIAAEQ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s8zjBTp&#10;YEZboTiCI/SmN64Al0rtbKiOntWL2Wr61SGlq5aoA48cXy8G4mJE8hASDs5Ahn3/UTPwIUevY6PO&#10;je0CJLQAneM8Lvd58LNHFC6nizyfPE0xojdbQopboLHOf+C6Q2FTYgmkIzA5bZ0H6uB6cwl5lN4I&#10;KeO4pUI9sJ2ks2mMcFoKFqzBz9nDvpIWnUhQTPxCIwDtwS1A18S1g180DVqy+qhYTNNywtbXvSdC&#10;DnsAkiokgiKB6HU3aOXbIl2s5+t5Psons/UoT+t69H5T5aPZJns3rZ/qqqqz74FzlhetYIyrQPum&#10;2yz/O11cX9CguLty7w1KHtFj7UD29o+k45TDYAeJ7DW77GxoUxg4SDU6X59VeAu/nqPXz8e/+gEA&#10;AP//AwBQSwMEFAAGAAgAAAAhAE3Pc13fAAAADAEAAA8AAABkcnMvZG93bnJldi54bWxMj0FLw0AQ&#10;he+C/2EZwYvY3TQlhphNkYLeFK2KPW6zYxLMzobston/3ikIeps383jzvXI9u14ccQydJw3JQoFA&#10;qr3tqNHw9np/nYMI0ZA1vSfU8I0B1tX5WWkK6yd6weM2NoJDKBRGQxvjUEgZ6hadCQs/IPHt04/O&#10;RJZjI+1oJg53vVwqlUlnOuIPrRlw02L9tT04DVKqfDW/f0yPq6uQd7tNs3t4etb68mK+uwURcY5/&#10;ZjjhMzpUzLT3B7JB9Kyzm4StGrI05eHkSFS6BLH/XcmqlP9LVD8AAAD//wMAUEsBAi0AFAAGAAgA&#10;AAAhALaDOJL+AAAA4QEAABMAAAAAAAAAAAAAAAAAAAAAAFtDb250ZW50X1R5cGVzXS54bWxQSwEC&#10;LQAUAAYACAAAACEAOP0h/9YAAACUAQAACwAAAAAAAAAAAAAAAAAvAQAAX3JlbHMvLnJlbHNQSwEC&#10;LQAUAAYACAAAACEABtwajh8CAABEBAAADgAAAAAAAAAAAAAAAAAuAgAAZHJzL2Uyb0RvYy54bWxQ&#10;SwECLQAUAAYACAAAACEATc9zXd8AAAAMAQAADwAAAAAAAAAAAAAAAAB5BAAAZHJzL2Rvd25yZXYu&#10;eG1sUEsFBgAAAAAEAAQA8wAAAIUFAAAAAA==&#10;" strokeweight=".95pt">
                <w10:wrap anchorx="page" anchory="page"/>
              </v:line>
            </w:pict>
          </mc:Fallback>
        </mc:AlternateContent>
      </w:r>
      <w:r>
        <w:rPr>
          <w:rFonts w:ascii="Arial" w:eastAsia="Arial" w:hAnsi="Arial"/>
          <w:b/>
          <w:color w:val="000000"/>
          <w:sz w:val="18"/>
        </w:rPr>
        <w:t>29. Depreciation and amortisation</w:t>
      </w:r>
    </w:p>
    <w:p w14:paraId="3FBFC35E" w14:textId="40243173" w:rsidR="00C214CE" w:rsidRDefault="00C214CE" w:rsidP="00C214CE">
      <w:pPr>
        <w:tabs>
          <w:tab w:val="right" w:pos="8712"/>
          <w:tab w:val="right" w:pos="9936"/>
        </w:tabs>
        <w:spacing w:before="215" w:line="197" w:lineRule="exact"/>
        <w:ind w:left="576"/>
        <w:textAlignment w:val="baseline"/>
        <w:rPr>
          <w:rFonts w:ascii="Arial" w:eastAsia="Arial" w:hAnsi="Arial"/>
          <w:color w:val="000000"/>
          <w:sz w:val="18"/>
        </w:rPr>
      </w:pPr>
      <w:r>
        <w:rPr>
          <w:rFonts w:ascii="Arial" w:eastAsia="Arial" w:hAnsi="Arial"/>
          <w:color w:val="000000"/>
          <w:sz w:val="18"/>
        </w:rPr>
        <w:t>Property, plant and equipment</w:t>
      </w:r>
      <w:r>
        <w:rPr>
          <w:rFonts w:ascii="Arial" w:eastAsia="Arial" w:hAnsi="Arial"/>
          <w:color w:val="000000"/>
          <w:sz w:val="18"/>
        </w:rPr>
        <w:tab/>
        <w:t>359 889</w:t>
      </w:r>
      <w:r>
        <w:rPr>
          <w:rFonts w:ascii="Arial" w:eastAsia="Arial" w:hAnsi="Arial"/>
          <w:color w:val="000000"/>
          <w:sz w:val="18"/>
        </w:rPr>
        <w:tab/>
        <w:t>315 299</w:t>
      </w:r>
    </w:p>
    <w:p w14:paraId="3AB6BE85" w14:textId="70DDCEEA" w:rsidR="00C214CE" w:rsidRDefault="00C214CE" w:rsidP="00C214CE">
      <w:pPr>
        <w:tabs>
          <w:tab w:val="right" w:pos="8712"/>
          <w:tab w:val="right" w:pos="9936"/>
        </w:tabs>
        <w:spacing w:after="48" w:line="194" w:lineRule="exact"/>
        <w:ind w:left="576"/>
        <w:textAlignment w:val="baseline"/>
        <w:rPr>
          <w:rFonts w:ascii="Arial" w:eastAsia="Arial" w:hAnsi="Arial"/>
          <w:color w:val="000000"/>
          <w:sz w:val="18"/>
        </w:rPr>
      </w:pPr>
      <w:r>
        <w:rPr>
          <w:rFonts w:ascii="Arial" w:eastAsia="Arial" w:hAnsi="Arial"/>
          <w:color w:val="000000"/>
          <w:sz w:val="18"/>
        </w:rPr>
        <w:t>Intangible assets</w:t>
      </w:r>
      <w:r>
        <w:rPr>
          <w:rFonts w:ascii="Arial" w:eastAsia="Arial" w:hAnsi="Arial"/>
          <w:color w:val="000000"/>
          <w:sz w:val="18"/>
        </w:rPr>
        <w:tab/>
        <w:t>44 894</w:t>
      </w:r>
      <w:r>
        <w:rPr>
          <w:rFonts w:ascii="Arial" w:eastAsia="Arial" w:hAnsi="Arial"/>
          <w:color w:val="000000"/>
          <w:sz w:val="18"/>
        </w:rPr>
        <w:tab/>
        <w:t>16 831</w:t>
      </w:r>
    </w:p>
    <w:p w14:paraId="0FB7D833" w14:textId="50894FB7" w:rsidR="00C214CE" w:rsidRDefault="00C214CE" w:rsidP="00C214CE">
      <w:pPr>
        <w:tabs>
          <w:tab w:val="left" w:pos="9216"/>
        </w:tabs>
        <w:spacing w:before="44" w:after="20" w:line="200" w:lineRule="exact"/>
        <w:ind w:left="8064"/>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28" behindDoc="0" locked="0" layoutInCell="1" allowOverlap="1" wp14:anchorId="2B0A8212" wp14:editId="007422A1">
                <wp:simplePos x="0" y="0"/>
                <wp:positionH relativeFrom="page">
                  <wp:posOffset>1032510</wp:posOffset>
                </wp:positionH>
                <wp:positionV relativeFrom="page">
                  <wp:posOffset>4847590</wp:posOffset>
                </wp:positionV>
                <wp:extent cx="5949950" cy="0"/>
                <wp:effectExtent l="0" t="0" r="0" b="0"/>
                <wp:wrapNone/>
                <wp:docPr id="78"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8F447" id="Line 78" o:spid="_x0000_s1026" style="position:absolute;z-index:25165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3pt,381.7pt" to="549.8pt,3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9UHAIAAEMEAAAOAAAAZHJzL2Uyb0RvYy54bWysU8GO2jAQvVfqP1i+QxI2sBARVhWBXmiL&#10;tNsPMLZDrDq2ZRsCqvrvHTsE7W4vVVUOZiYzfvNm3nj5dGklOnPrhFYlzsYpRlxRzYQ6lvj7y3Y0&#10;x8h5ohiRWvESX7nDT6uPH5adKfhEN1oybhGAKFd0psSN96ZIEkcb3hI31oYrCNbatsSDa48Js6QD&#10;9FYmkzSdJZ22zFhNuXPwteqDeBXx65pT/62uHfdIlhi4+XjaeB7CmayWpDhaYhpBbzTIP7BoiVBQ&#10;9A5VEU/QyYo/oFpBrXa69mOq20TXtaA89gDdZOm7bp4bYnjsBYbjzH1M7v/B0q/nvUWClfgRlFKk&#10;BY12QnEELsymM66AlLXa29Advahns9P0h0NKrxuijjxyfLkauJeFG8mbK8FxBiocui+aQQ45eR0H&#10;daltGyBhBOgS9bje9eAXjyh8nC7yxWIKstEhlpBiuGis85+5blEwSiyBdAQm553zgQgphpRQR+mt&#10;kDLKLRXqSjx7AOQQcVoKFoLRscfDWlp0JmFh4i929S4tIFfENX1eROhXyeqTYrFKwwnb3GxPhOxt&#10;YCVVKAQ9As+b1a/Kz0W62Mw383yUT2abUZ5W1ejTdp2PZtvscVo9VOt1lf0KnLO8aARjXAXaw9pm&#10;+d+txe0B9Qt3X9z7fJK36HGQQHb4j6SjyEHXfkMOml33dhAfNjUm315VeAqvfbBfv/3VbwAAAP//&#10;AwBQSwMEFAAGAAgAAAAhAEXVtKTdAAAADAEAAA8AAABkcnMvZG93bnJldi54bWxMj0FLxDAQhe+C&#10;/yGM4M1Nutrq1qaLCBUvHnYVz9kmtsVmUpJsU/31zoKgx/fm48171XaxI5uND4NDCdlKADPYOj1g&#10;J+Httbm6AxaiQq1Gh0bClwmwrc/PKlVql3Bn5n3sGIVgKJWEPsap5Dy0vbEqrNxkkG4fzlsVSfqO&#10;a68ShduRr4UouFUD0odeTeaxN+3n/mglYBbfx5Rimv13/pRnefMsXhopLy+Wh3tg0SzxD4ZTfaoO&#10;NXU6uCPqwEbSxbogVMJtcX0D7ESIzYasw6/F64r/H1H/AAAA//8DAFBLAQItABQABgAIAAAAIQC2&#10;gziS/gAAAOEBAAATAAAAAAAAAAAAAAAAAAAAAABbQ29udGVudF9UeXBlc10ueG1sUEsBAi0AFAAG&#10;AAgAAAAhADj9If/WAAAAlAEAAAsAAAAAAAAAAAAAAAAALwEAAF9yZWxzLy5yZWxzUEsBAi0AFAAG&#10;AAgAAAAhADacj1QcAgAAQwQAAA4AAAAAAAAAAAAAAAAALgIAAGRycy9lMm9Eb2MueG1sUEsBAi0A&#10;FAAGAAgAAAAhAEXVtKTdAAAADAEAAA8AAAAAAAAAAAAAAAAAdgQAAGRycy9kb3ducmV2LnhtbFBL&#10;BQYAAAAABAAEAPMAAACABQAAAAA=&#10;" strokeweight=".5pt">
                <w10:wrap anchorx="page" anchory="page"/>
              </v:line>
            </w:pict>
          </mc:Fallback>
        </mc:AlternateContent>
      </w:r>
      <w:r>
        <w:rPr>
          <w:rFonts w:ascii="Arial" w:eastAsia="Arial" w:hAnsi="Arial"/>
          <w:b/>
          <w:color w:val="000000"/>
          <w:spacing w:val="-1"/>
          <w:sz w:val="18"/>
        </w:rPr>
        <w:t>404 783</w:t>
      </w:r>
      <w:r>
        <w:rPr>
          <w:rFonts w:ascii="Arial" w:eastAsia="Arial" w:hAnsi="Arial"/>
          <w:b/>
          <w:color w:val="000000"/>
          <w:spacing w:val="-1"/>
          <w:sz w:val="18"/>
        </w:rPr>
        <w:tab/>
        <w:t>332 130</w:t>
      </w:r>
    </w:p>
    <w:p w14:paraId="1AEDD4E0" w14:textId="5F9472E5" w:rsidR="00C214CE" w:rsidRDefault="00C214CE" w:rsidP="00C214CE">
      <w:pPr>
        <w:spacing w:before="243" w:line="200" w:lineRule="exact"/>
        <w:ind w:left="216"/>
        <w:jc w:val="both"/>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29" behindDoc="0" locked="0" layoutInCell="1" allowOverlap="1" wp14:anchorId="4A198508" wp14:editId="2EE25337">
                <wp:simplePos x="0" y="0"/>
                <wp:positionH relativeFrom="page">
                  <wp:posOffset>1036955</wp:posOffset>
                </wp:positionH>
                <wp:positionV relativeFrom="page">
                  <wp:posOffset>4995545</wp:posOffset>
                </wp:positionV>
                <wp:extent cx="5949950" cy="0"/>
                <wp:effectExtent l="0" t="0" r="0" b="0"/>
                <wp:wrapNone/>
                <wp:docPr id="909"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3EE21" id="Line 77" o:spid="_x0000_s1026" style="position:absolute;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65pt,393.35pt" to="550.15pt,3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txHgIAAEUEAAAOAAAAZHJzL2Uyb0RvYy54bWysU8GO2jAQvVfqP1i+QxIaWIgIq4pAL7RF&#10;2u0HGNshVh3bsg0BVf33jh2C2PZSVeVgxpmZN2/mjZfPl1aiM7dOaFXibJxixBXVTKhjib+9bkdz&#10;jJwnihGpFS/xlTv8vHr/btmZgk90oyXjFgGIckVnStx4b4okcbThLXFjbbgCZ61tSzxc7TFhlnSA&#10;3spkkqazpNOWGaspdw6+Vr0TryJ+XXPqv9a14x7JEgM3H08bz0M4k9WSFEdLTCPojQb5BxYtEQqK&#10;3qEq4gk6WfEHVCuo1U7Xfkx1m+i6FpTHHqCbLP2tm5eGGB57geE4cx+T+3+w9Mt5b5FgJV6kC4wU&#10;aUGknVAcPT2F4XTGFRCzVnsb2qMX9WJ2mn53SOl1Q9SRR5KvVwN5WchI3qSEizNQ4tB91gxiyMnr&#10;OKlLbdsACTNAlyjI9S4Iv3hE4eN0kS8WU9CNDr6EFEOisc5/4rpFwSixBNIRmJx3zgcipBhCQh2l&#10;t0LKqLdUqAO200mexgynpWDBG+KcPR7W0qIzCSsTf7Et8DyGBeiKuKaPi65+maw+KRbLNJywzc32&#10;RMjeBlpShULQJBC9Wf2y/AARNvPNPB/lk9lmlKdVNfq4Xeej2TZ7mlYfqvW6yn4GzlleNIIxrgLt&#10;YXGz/O8W4/aE+pW7r+59QMlb9DhJIDv8R9JR5SBsvyIHza57O6gPuxqDb+8qPIbHO9iPr3/1CwAA&#10;//8DAFBLAwQUAAYACAAAACEAq1SEXt0AAAAMAQAADwAAAGRycy9kb3ducmV2LnhtbEyPwU7DMBBE&#10;70j8g7VI3KhdgtIoxKkoUg9cKhH6AU68TSLidRS7TeDr2UpIcJzZ2dm3xXZxg7jgFHpPGtYrBQKp&#10;8banVsPxY/+QgQjRkDWDJ9TwhQG25e1NYXLrZ3rHSxVbwSUUcqOhi3HMpQxNh86ElR+ReHbykzOR&#10;5dRKO5mZy90gH5VKpTM98YXOjPjaYfNZnR1jnBLzpGi/Ox7SA81vu6z+roLW93fLyzOIiEv8C8MV&#10;n3egZKban8kGMbBOk4SjGjZZugFxTayVYqv+tWRZyP9PlD8AAAD//wMAUEsBAi0AFAAGAAgAAAAh&#10;ALaDOJL+AAAA4QEAABMAAAAAAAAAAAAAAAAAAAAAAFtDb250ZW50X1R5cGVzXS54bWxQSwECLQAU&#10;AAYACAAAACEAOP0h/9YAAACUAQAACwAAAAAAAAAAAAAAAAAvAQAAX3JlbHMvLnJlbHNQSwECLQAU&#10;AAYACAAAACEAKVGLcR4CAABFBAAADgAAAAAAAAAAAAAAAAAuAgAAZHJzL2Uyb0RvYy54bWxQSwEC&#10;LQAUAAYACAAAACEAq1SEXt0AAAAMAQAADwAAAAAAAAAAAAAAAAB4BAAAZHJzL2Rvd25yZXYueG1s&#10;UEsFBgAAAAAEAAQA8wAAAIIFAAAAAA==&#10;" strokeweight="1.2pt">
                <w10:wrap anchorx="page" anchory="page"/>
              </v:line>
            </w:pict>
          </mc:Fallback>
        </mc:AlternateContent>
      </w:r>
      <w:r>
        <w:rPr>
          <w:rFonts w:ascii="Arial" w:eastAsia="Arial" w:hAnsi="Arial"/>
          <w:b/>
          <w:color w:val="000000"/>
          <w:sz w:val="18"/>
        </w:rPr>
        <w:t>30. Finance costs</w:t>
      </w:r>
    </w:p>
    <w:p w14:paraId="310C5FA1" w14:textId="10FE1C23" w:rsidR="00C214CE" w:rsidRDefault="00C214CE" w:rsidP="00C214CE">
      <w:pPr>
        <w:tabs>
          <w:tab w:val="right" w:pos="8712"/>
          <w:tab w:val="right" w:pos="9936"/>
        </w:tabs>
        <w:spacing w:before="220" w:line="197" w:lineRule="exact"/>
        <w:ind w:left="576"/>
        <w:jc w:val="both"/>
        <w:textAlignment w:val="baseline"/>
        <w:rPr>
          <w:rFonts w:ascii="Arial" w:eastAsia="Arial" w:hAnsi="Arial"/>
          <w:color w:val="000000"/>
          <w:sz w:val="18"/>
        </w:rPr>
      </w:pPr>
      <w:r>
        <w:rPr>
          <w:rFonts w:ascii="Arial" w:eastAsia="Arial" w:hAnsi="Arial"/>
          <w:color w:val="000000"/>
          <w:sz w:val="18"/>
        </w:rPr>
        <w:t>Group companies</w:t>
      </w:r>
      <w:r>
        <w:rPr>
          <w:rFonts w:ascii="Arial" w:eastAsia="Arial" w:hAnsi="Arial"/>
          <w:color w:val="000000"/>
          <w:sz w:val="18"/>
        </w:rPr>
        <w:tab/>
        <w:t>352 242</w:t>
      </w:r>
      <w:r>
        <w:rPr>
          <w:rFonts w:ascii="Arial" w:eastAsia="Arial" w:hAnsi="Arial"/>
          <w:color w:val="000000"/>
          <w:sz w:val="18"/>
        </w:rPr>
        <w:tab/>
        <w:t>312 704</w:t>
      </w:r>
    </w:p>
    <w:p w14:paraId="42BD7D8D" w14:textId="6B5CE2B2" w:rsidR="00C214CE" w:rsidRDefault="00C214CE" w:rsidP="00C214CE">
      <w:pPr>
        <w:tabs>
          <w:tab w:val="right" w:pos="8712"/>
        </w:tabs>
        <w:spacing w:line="195" w:lineRule="exact"/>
        <w:ind w:left="576"/>
        <w:jc w:val="both"/>
        <w:textAlignment w:val="baseline"/>
        <w:rPr>
          <w:rFonts w:ascii="Arial" w:eastAsia="Arial" w:hAnsi="Arial"/>
          <w:color w:val="000000"/>
          <w:sz w:val="18"/>
        </w:rPr>
      </w:pPr>
      <w:r>
        <w:rPr>
          <w:rFonts w:ascii="Arial" w:eastAsia="Arial" w:hAnsi="Arial"/>
          <w:color w:val="000000"/>
          <w:sz w:val="18"/>
        </w:rPr>
        <w:t>Interest on late payment</w:t>
      </w:r>
      <w:r>
        <w:rPr>
          <w:rFonts w:ascii="Arial" w:eastAsia="Arial" w:hAnsi="Arial"/>
          <w:color w:val="000000"/>
          <w:sz w:val="18"/>
        </w:rPr>
        <w:tab/>
        <w:t>54</w:t>
      </w:r>
    </w:p>
    <w:p w14:paraId="7A8670CC" w14:textId="685CEC54" w:rsidR="00C214CE" w:rsidRDefault="00C214CE" w:rsidP="00C214CE">
      <w:pPr>
        <w:tabs>
          <w:tab w:val="right" w:pos="8712"/>
          <w:tab w:val="right" w:pos="9936"/>
        </w:tabs>
        <w:spacing w:before="1" w:line="197" w:lineRule="exact"/>
        <w:ind w:left="576"/>
        <w:jc w:val="both"/>
        <w:textAlignment w:val="baseline"/>
        <w:rPr>
          <w:rFonts w:ascii="Arial" w:eastAsia="Arial" w:hAnsi="Arial"/>
          <w:color w:val="000000"/>
          <w:sz w:val="18"/>
        </w:rPr>
      </w:pPr>
      <w:r>
        <w:rPr>
          <w:rFonts w:ascii="Arial" w:eastAsia="Arial" w:hAnsi="Arial"/>
          <w:color w:val="000000"/>
          <w:sz w:val="18"/>
        </w:rPr>
        <w:t>Finance lease interest</w:t>
      </w:r>
      <w:r>
        <w:rPr>
          <w:rFonts w:ascii="Arial" w:eastAsia="Arial" w:hAnsi="Arial"/>
          <w:color w:val="000000"/>
          <w:sz w:val="18"/>
        </w:rPr>
        <w:tab/>
        <w:t>2 452</w:t>
      </w:r>
      <w:r>
        <w:rPr>
          <w:rFonts w:ascii="Arial" w:eastAsia="Arial" w:hAnsi="Arial"/>
          <w:color w:val="000000"/>
          <w:sz w:val="18"/>
        </w:rPr>
        <w:tab/>
        <w:t>2 497</w:t>
      </w:r>
    </w:p>
    <w:p w14:paraId="12A23581" w14:textId="725A2CB8" w:rsidR="00C214CE" w:rsidRDefault="00C214CE" w:rsidP="00C214CE">
      <w:pPr>
        <w:tabs>
          <w:tab w:val="right" w:pos="8712"/>
          <w:tab w:val="right" w:pos="9936"/>
        </w:tabs>
        <w:spacing w:before="3" w:after="29" w:line="197" w:lineRule="exact"/>
        <w:ind w:left="576"/>
        <w:jc w:val="both"/>
        <w:textAlignment w:val="baseline"/>
        <w:rPr>
          <w:rFonts w:ascii="Arial" w:eastAsia="Arial" w:hAnsi="Arial"/>
          <w:color w:val="000000"/>
          <w:sz w:val="18"/>
        </w:rPr>
      </w:pPr>
      <w:r>
        <w:rPr>
          <w:rFonts w:ascii="Arial" w:eastAsia="Arial" w:hAnsi="Arial"/>
          <w:color w:val="000000"/>
          <w:sz w:val="18"/>
        </w:rPr>
        <w:t>Interest on Post Retirement obligation</w:t>
      </w:r>
      <w:r>
        <w:rPr>
          <w:rFonts w:ascii="Arial" w:eastAsia="Arial" w:hAnsi="Arial"/>
          <w:color w:val="000000"/>
          <w:sz w:val="18"/>
        </w:rPr>
        <w:tab/>
        <w:t>925</w:t>
      </w:r>
      <w:r>
        <w:rPr>
          <w:rFonts w:ascii="Arial" w:eastAsia="Arial" w:hAnsi="Arial"/>
          <w:color w:val="000000"/>
          <w:sz w:val="18"/>
        </w:rPr>
        <w:tab/>
        <w:t>1 958</w:t>
      </w:r>
    </w:p>
    <w:p w14:paraId="73EB3ED9" w14:textId="4742CEA1" w:rsidR="00C214CE" w:rsidRDefault="00C214CE" w:rsidP="00C214CE">
      <w:pPr>
        <w:tabs>
          <w:tab w:val="left" w:pos="9216"/>
        </w:tabs>
        <w:spacing w:before="56" w:after="19" w:line="200" w:lineRule="exact"/>
        <w:ind w:left="8064"/>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30" behindDoc="0" locked="0" layoutInCell="1" allowOverlap="1" wp14:anchorId="43ED4994" wp14:editId="6CA3D2E2">
                <wp:simplePos x="0" y="0"/>
                <wp:positionH relativeFrom="page">
                  <wp:posOffset>1044575</wp:posOffset>
                </wp:positionH>
                <wp:positionV relativeFrom="page">
                  <wp:posOffset>5930900</wp:posOffset>
                </wp:positionV>
                <wp:extent cx="5949950" cy="0"/>
                <wp:effectExtent l="0" t="0" r="0" b="0"/>
                <wp:wrapNone/>
                <wp:docPr id="76"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69A83C" id="Line 76" o:spid="_x0000_s1026" style="position:absolute;z-index:2516583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25pt,467pt" to="550.7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2jHgIAAEQ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X6aYaRI&#10;CzvaCcURXGE2nXEFhKzV3obu6EW9mJ2m3x1Set0QdeSR4+vVQF4WMpI3KeHiDFQ4dJ81gxhy8joO&#10;6lLbNkDCCNAl7uN63we/eETh43SRLxZTWBsdfAkphkRjnf/EdYuCUWIJpCMwOe+cD0RIMYSEOkpv&#10;hZRx3VKhDthO0tk0ZjgtBQveEOfs8bCWFp1JUEz8xbbA8xgWoCvimj4uunotWX1SLJZpOGGbm+2J&#10;kL0NtKQKhaBJIHqzeq38WKSLzXwzz0f5ZLYZ5WlVjT5u1/lots2eptWHar2usp+Bc5YXjWCMq0B7&#10;0G2W/50ubi+oV9xdufcBJW/R4ySB7PAfSccth8X2Ejlodt3bYfsg1Rh8e1bhLTzewX58/KtfAAAA&#10;//8DAFBLAwQUAAYACAAAACEAOALFKt4AAAAMAQAADwAAAGRycy9kb3ducmV2LnhtbEyPQUvDQBCF&#10;74L/YRnBi7S70VhizKZIQW9KrRV73GbHJJidDdltE/+9UxD0+N58vHmvWE6uE0ccQutJQzJXIJAq&#10;b1uqNWzfHmcZiBANWdN5Qg3fGGBZnp8VJrd+pFc8bmItOIRCbjQ0Mfa5lKFq0Jkw9z0S3z794Exk&#10;OdTSDmbkcNfJa6UW0pmW+ENjelw1WH1tDk6DlCpLp/eP8Tm9Clm7W9W7p5e11pcX08M9iIhT/IPh&#10;VJ+rQ8md9v5ANoiO9SK9ZVTD3U3Ko05EohK29r+WLAv5f0T5AwAA//8DAFBLAQItABQABgAIAAAA&#10;IQC2gziS/gAAAOEBAAATAAAAAAAAAAAAAAAAAAAAAABbQ29udGVudF9UeXBlc10ueG1sUEsBAi0A&#10;FAAGAAgAAAAhADj9If/WAAAAlAEAAAsAAAAAAAAAAAAAAAAALwEAAF9yZWxzLy5yZWxzUEsBAi0A&#10;FAAGAAgAAAAhAAwEraMeAgAARAQAAA4AAAAAAAAAAAAAAAAALgIAAGRycy9lMm9Eb2MueG1sUEsB&#10;Ai0AFAAGAAgAAAAhADgCxSreAAAADAEAAA8AAAAAAAAAAAAAAAAAeAQAAGRycy9kb3ducmV2Lnht&#10;bFBLBQYAAAAABAAEAPMAAACDBQAAAAA=&#10;" strokeweight=".95pt">
                <w10:wrap anchorx="page" anchory="page"/>
              </v:line>
            </w:pict>
          </mc:Fallback>
        </mc:AlternateContent>
      </w:r>
      <w:r>
        <w:rPr>
          <w:rFonts w:ascii="Arial" w:eastAsia="Arial" w:hAnsi="Arial"/>
          <w:b/>
          <w:color w:val="000000"/>
          <w:spacing w:val="-1"/>
          <w:sz w:val="18"/>
        </w:rPr>
        <w:t>355 673</w:t>
      </w:r>
      <w:r>
        <w:rPr>
          <w:rFonts w:ascii="Arial" w:eastAsia="Arial" w:hAnsi="Arial"/>
          <w:b/>
          <w:color w:val="000000"/>
          <w:spacing w:val="-1"/>
          <w:sz w:val="18"/>
        </w:rPr>
        <w:tab/>
        <w:t>317 159</w:t>
      </w:r>
    </w:p>
    <w:p w14:paraId="22D6F263" w14:textId="624EDB93" w:rsidR="00C214CE" w:rsidRDefault="00C214CE" w:rsidP="00C214CE">
      <w:pPr>
        <w:spacing w:before="241" w:line="200" w:lineRule="exact"/>
        <w:ind w:left="216"/>
        <w:jc w:val="both"/>
        <w:textAlignment w:val="baseline"/>
        <w:rPr>
          <w:rFonts w:ascii="Arial" w:eastAsia="Arial" w:hAnsi="Arial"/>
          <w:b/>
          <w:color w:val="000000"/>
          <w:spacing w:val="2"/>
          <w:sz w:val="18"/>
        </w:rPr>
      </w:pPr>
      <w:r>
        <w:rPr>
          <w:noProof/>
          <w:lang w:eastAsia="en-ZA"/>
        </w:rPr>
        <mc:AlternateContent>
          <mc:Choice Requires="wps">
            <w:drawing>
              <wp:anchor distT="0" distB="0" distL="114300" distR="114300" simplePos="0" relativeHeight="251658331" behindDoc="0" locked="0" layoutInCell="1" allowOverlap="1" wp14:anchorId="2468B000" wp14:editId="73F6E735">
                <wp:simplePos x="0" y="0"/>
                <wp:positionH relativeFrom="page">
                  <wp:posOffset>1036955</wp:posOffset>
                </wp:positionH>
                <wp:positionV relativeFrom="page">
                  <wp:posOffset>6104255</wp:posOffset>
                </wp:positionV>
                <wp:extent cx="5949950" cy="0"/>
                <wp:effectExtent l="0" t="0" r="0" b="0"/>
                <wp:wrapNone/>
                <wp:docPr id="75"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B00D1" id="Line 75" o:spid="_x0000_s1026" style="position:absolute;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65pt,480.65pt" to="550.15pt,4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YOUHgIAAEQ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X6aYqRI&#10;CzvaCcURXGE2nXEFhKzV3obu6EW9mJ2m3x1Set0QdeSR4+vVQF4WMpI3KeHiDFQ4dJ81gxhy8joO&#10;6lLbNkDCCNAl7uN63we/eETh43SRLxZTWBsdfAkphkRjnf/EdYuCUWIJpCMwOe+cD0RIMYSEOkpv&#10;hZRx3VKhDthOJ3kaM5yWggVviHP2eFhLi84kKCb+YlvgeQwL0BVxTR8XXb2WrD4pFss0nLDNzfZE&#10;yN4GWlKFQtAkEL1ZvVZ+LNLFZr6Z56N8MtuM8rSqRh+363w022ZP0+pDtV5X2c/AOcuLRjDGVaA9&#10;6DbL/04XtxfUK+6u3PuAkrfocZJAdviPpOOWw2J7iRw0u+7tsH2Qagy+PavwFh7vYD8+/tUvAAAA&#10;//8DAFBLAwQUAAYACAAAACEAWVM7ONsAAAAMAQAADwAAAGRycy9kb3ducmV2LnhtbExPQU7DMBC8&#10;I/EHa5G4UTsERSXEqShSD1wqkfYBm9hNIuJ1FLtN4PVsJSS4zezOzswWm8UN4mKn0HvSkKwUCEuN&#10;Nz21Go6H3cMaRIhIBgdPVsOXDbApb28KzI2f6cNeqtgKNqGQo4YuxjGXMjSddRhWfrTEu5OfHEam&#10;UyvNhDObu0E+KpVJhz1xQoejfets81mdHdc4pfikaLc97rM9ze/bdf1dBa3v75bXFxDRLvFPDNf6&#10;fAMld6r9mUwQA/MsTVmq4TlLGFwViVKM6t+RLAv5/4nyBwAA//8DAFBLAQItABQABgAIAAAAIQC2&#10;gziS/gAAAOEBAAATAAAAAAAAAAAAAAAAAAAAAABbQ29udGVudF9UeXBlc10ueG1sUEsBAi0AFAAG&#10;AAgAAAAhADj9If/WAAAAlAEAAAsAAAAAAAAAAAAAAAAALwEAAF9yZWxzLy5yZWxzUEsBAi0AFAAG&#10;AAgAAAAhACIRg5QeAgAARAQAAA4AAAAAAAAAAAAAAAAALgIAAGRycy9lMm9Eb2MueG1sUEsBAi0A&#10;FAAGAAgAAAAhAFlTOzjbAAAADAEAAA8AAAAAAAAAAAAAAAAAeAQAAGRycy9kb3ducmV2LnhtbFBL&#10;BQYAAAAABAAEAPMAAACABQAAAAA=&#10;" strokeweight="1.2pt">
                <w10:wrap anchorx="page" anchory="page"/>
              </v:line>
            </w:pict>
          </mc:Fallback>
        </mc:AlternateContent>
      </w:r>
      <w:r>
        <w:rPr>
          <w:rFonts w:ascii="Arial" w:eastAsia="Arial" w:hAnsi="Arial"/>
          <w:b/>
          <w:color w:val="000000"/>
          <w:spacing w:val="2"/>
          <w:sz w:val="18"/>
        </w:rPr>
        <w:t>31. Taxation</w:t>
      </w:r>
    </w:p>
    <w:p w14:paraId="2B1D74A4" w14:textId="6B55A174" w:rsidR="00C214CE" w:rsidRDefault="00C214CE" w:rsidP="00C214CE">
      <w:pPr>
        <w:spacing w:before="194" w:line="200" w:lineRule="exact"/>
        <w:ind w:left="576"/>
        <w:jc w:val="both"/>
        <w:textAlignment w:val="baseline"/>
        <w:rPr>
          <w:rFonts w:ascii="Arial" w:eastAsia="Arial" w:hAnsi="Arial"/>
          <w:b/>
          <w:color w:val="000000"/>
          <w:spacing w:val="-3"/>
          <w:sz w:val="18"/>
        </w:rPr>
      </w:pPr>
      <w:r>
        <w:rPr>
          <w:rFonts w:ascii="Arial" w:eastAsia="Arial" w:hAnsi="Arial"/>
          <w:b/>
          <w:color w:val="000000"/>
          <w:spacing w:val="-3"/>
          <w:sz w:val="18"/>
        </w:rPr>
        <w:t>Major components of the tax expense</w:t>
      </w:r>
    </w:p>
    <w:p w14:paraId="241085A8" w14:textId="5D5013C3" w:rsidR="00C214CE" w:rsidRDefault="00C214CE" w:rsidP="00C214CE">
      <w:pPr>
        <w:spacing w:before="216" w:line="200" w:lineRule="exact"/>
        <w:ind w:left="576"/>
        <w:jc w:val="both"/>
        <w:textAlignment w:val="baseline"/>
        <w:rPr>
          <w:rFonts w:ascii="Arial" w:eastAsia="Arial" w:hAnsi="Arial"/>
          <w:b/>
          <w:color w:val="000000"/>
          <w:spacing w:val="-4"/>
          <w:sz w:val="18"/>
        </w:rPr>
      </w:pPr>
      <w:r>
        <w:rPr>
          <w:rFonts w:ascii="Arial" w:eastAsia="Arial" w:hAnsi="Arial"/>
          <w:b/>
          <w:color w:val="000000"/>
          <w:spacing w:val="-4"/>
          <w:sz w:val="18"/>
        </w:rPr>
        <w:t>Current</w:t>
      </w:r>
    </w:p>
    <w:p w14:paraId="28E43BD9" w14:textId="48E12B9A" w:rsidR="00C214CE" w:rsidRDefault="00C214CE" w:rsidP="00C214CE">
      <w:pPr>
        <w:spacing w:line="197" w:lineRule="exact"/>
        <w:ind w:left="576"/>
        <w:jc w:val="both"/>
        <w:textAlignment w:val="baseline"/>
        <w:rPr>
          <w:rFonts w:ascii="Arial" w:eastAsia="Arial" w:hAnsi="Arial"/>
          <w:color w:val="000000"/>
          <w:spacing w:val="-3"/>
          <w:sz w:val="18"/>
        </w:rPr>
      </w:pPr>
      <w:r>
        <w:rPr>
          <w:rFonts w:ascii="Arial" w:eastAsia="Arial" w:hAnsi="Arial"/>
          <w:color w:val="000000"/>
          <w:spacing w:val="-3"/>
          <w:sz w:val="18"/>
        </w:rPr>
        <w:t>Local income tax - recognised in current tax for prior periods</w:t>
      </w:r>
    </w:p>
    <w:p w14:paraId="56D8C80D" w14:textId="7B15C0EA" w:rsidR="00C214CE" w:rsidRDefault="00C214CE" w:rsidP="00C214CE">
      <w:pPr>
        <w:spacing w:line="171" w:lineRule="exact"/>
        <w:ind w:left="576" w:right="238"/>
        <w:jc w:val="both"/>
        <w:textAlignment w:val="baseline"/>
        <w:rPr>
          <w:rFonts w:ascii="Arial" w:eastAsia="Arial" w:hAnsi="Arial"/>
          <w:b/>
          <w:color w:val="000000"/>
          <w:spacing w:val="-6"/>
          <w:sz w:val="18"/>
        </w:rPr>
      </w:pPr>
      <w:r>
        <w:rPr>
          <w:rFonts w:ascii="Arial" w:eastAsia="Arial" w:hAnsi="Arial"/>
          <w:b/>
          <w:color w:val="000000"/>
          <w:spacing w:val="-6"/>
          <w:sz w:val="18"/>
        </w:rPr>
        <w:t>Deferred</w:t>
      </w:r>
    </w:p>
    <w:p w14:paraId="557F7ADB" w14:textId="24F116FF" w:rsidR="00C214CE" w:rsidRDefault="00C214CE" w:rsidP="00C214CE">
      <w:pPr>
        <w:tabs>
          <w:tab w:val="right" w:pos="8712"/>
          <w:tab w:val="right" w:pos="9864"/>
        </w:tabs>
        <w:spacing w:before="3" w:line="197" w:lineRule="exact"/>
        <w:ind w:left="576" w:right="238"/>
        <w:jc w:val="both"/>
        <w:textAlignment w:val="baseline"/>
        <w:rPr>
          <w:rFonts w:ascii="Arial" w:eastAsia="Arial" w:hAnsi="Arial"/>
          <w:color w:val="000000"/>
          <w:sz w:val="18"/>
        </w:rPr>
      </w:pPr>
      <w:r>
        <w:rPr>
          <w:rFonts w:ascii="Arial" w:eastAsia="Arial" w:hAnsi="Arial"/>
          <w:color w:val="000000"/>
          <w:sz w:val="18"/>
        </w:rPr>
        <w:t>Taxation for the year</w:t>
      </w:r>
      <w:r>
        <w:rPr>
          <w:rFonts w:ascii="Arial" w:eastAsia="Arial" w:hAnsi="Arial"/>
          <w:color w:val="000000"/>
          <w:sz w:val="18"/>
        </w:rPr>
        <w:tab/>
        <w:t>220 492</w:t>
      </w:r>
      <w:r>
        <w:rPr>
          <w:rFonts w:ascii="Arial" w:eastAsia="Arial" w:hAnsi="Arial"/>
          <w:color w:val="000000"/>
          <w:sz w:val="18"/>
        </w:rPr>
        <w:tab/>
        <w:t>232 994</w:t>
      </w:r>
    </w:p>
    <w:p w14:paraId="1698FF20" w14:textId="2A9C542A" w:rsidR="00C214CE" w:rsidRDefault="00C214CE" w:rsidP="00C214CE">
      <w:pPr>
        <w:tabs>
          <w:tab w:val="right" w:pos="8712"/>
          <w:tab w:val="right" w:pos="9864"/>
        </w:tabs>
        <w:spacing w:before="8" w:line="197" w:lineRule="exact"/>
        <w:ind w:left="576" w:right="238"/>
        <w:jc w:val="both"/>
        <w:textAlignment w:val="baseline"/>
        <w:rPr>
          <w:rFonts w:ascii="Arial" w:eastAsia="Arial" w:hAnsi="Arial"/>
          <w:color w:val="000000"/>
          <w:sz w:val="18"/>
        </w:rPr>
      </w:pPr>
      <w:r>
        <w:rPr>
          <w:rFonts w:ascii="Arial" w:eastAsia="Arial" w:hAnsi="Arial"/>
          <w:color w:val="000000"/>
          <w:sz w:val="18"/>
        </w:rPr>
        <w:t>Under/(over) provision prior year</w:t>
      </w:r>
      <w:r>
        <w:rPr>
          <w:rFonts w:ascii="Arial" w:eastAsia="Arial" w:hAnsi="Arial"/>
          <w:color w:val="000000"/>
          <w:sz w:val="18"/>
        </w:rPr>
        <w:tab/>
        <w:t>(1 660)</w:t>
      </w:r>
      <w:r>
        <w:rPr>
          <w:rFonts w:ascii="Arial" w:eastAsia="Arial" w:hAnsi="Arial"/>
          <w:color w:val="000000"/>
          <w:sz w:val="18"/>
        </w:rPr>
        <w:tab/>
        <w:t>(3 612)</w:t>
      </w:r>
    </w:p>
    <w:p w14:paraId="068020C2" w14:textId="743D5CD0" w:rsidR="00C214CE" w:rsidRDefault="00C214CE" w:rsidP="00C214CE">
      <w:pPr>
        <w:tabs>
          <w:tab w:val="right" w:pos="8712"/>
          <w:tab w:val="right" w:pos="9864"/>
        </w:tabs>
        <w:spacing w:before="87" w:line="158" w:lineRule="exact"/>
        <w:ind w:left="8064" w:right="238"/>
        <w:jc w:val="both"/>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22" behindDoc="0" locked="0" layoutInCell="1" allowOverlap="1" wp14:anchorId="052AB190" wp14:editId="3EF01DAC">
                <wp:simplePos x="0" y="0"/>
                <wp:positionH relativeFrom="page">
                  <wp:posOffset>996950</wp:posOffset>
                </wp:positionH>
                <wp:positionV relativeFrom="page">
                  <wp:posOffset>7340600</wp:posOffset>
                </wp:positionV>
                <wp:extent cx="5940425" cy="6350"/>
                <wp:effectExtent l="0" t="0" r="22225" b="31750"/>
                <wp:wrapNone/>
                <wp:docPr id="85"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41CE3" id="Line 85" o:spid="_x0000_s1026" style="position:absolute;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8.5pt,578pt" to="546.25pt,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JMIQIAAEYEAAAOAAAAZHJzL2Uyb0RvYy54bWysU8GO2jAQvVfqP1i+QxI2UIgIqyqBXmiL&#10;tNsPMLZDrDq2ZRsCqvrvHTuA2PZSVeVgxpmZN29mnpfP506iE7dOaFXibJxixBXVTKhDib+9bkZz&#10;jJwnihGpFS/xhTv8vHr/btmbgk90qyXjFgGIckVvStx6b4okcbTlHXFjbbgCZ6NtRzxc7SFhlvSA&#10;3slkkqazpNeWGaspdw6+1oMTryJ+03DqvzaN4x7JEgM3H08bz304k9WSFAdLTCvolQb5BxYdEQqK&#10;3qFq4gk6WvEHVCeo1U43fkx1l+imEZTHHqCbLP2tm5eWGB57geE4cx+T+3+w9MtpZ5FgJZ5PMVKk&#10;gx1theIIrjCb3rgCQiq1s6E7elYvZqvpd4eUrlqiDjxyfL0YyMtCRvImJVycgQr7/rNmEEOOXsdB&#10;nRvbBUgYATrHfVzu++Bnjyh8nC7yNJ8ALwq+2dM0rishxS3XWOc/cd2hYJRYAu+ITU5b5wMXUtxC&#10;QimlN0LKuHGpUA8tzxdpTHBaChacIczZw76SFp1I0Ez8xcbA8xgWkGvi2iEuugY1WX1ULFZpOWHr&#10;q+2JkIMNrKQKhaBN4Hm1BrX8WKSL9Xw9z0f5ZLYe5Wldjz5uqnw022QfpvVTXVV19jNwzvKiFYxx&#10;FWjflJvlf6eM6xsaNHfX7n0+yVv0OEgge/uPpOOew2oHkew1u+zsbf8g1hh8fVjhNTzewX58/qtf&#10;AAAA//8DAFBLAwQUAAYACAAAACEAIEKx4+AAAAAOAQAADwAAAGRycy9kb3ducmV2LnhtbExPQU7D&#10;MBC8I/EHa5G4IOq0UgINcapQ4JJDJZKqZyc2SSBeR7bbht+z5QK3mZ3R7Ey2mc3ITtr5waKA5SIC&#10;prG1asBOwL5+u38E5oNEJUeLWsC39rDJr68ymSp7xnd9qkLHKAR9KgX0IUwp577ttZF+YSeNpH1Y&#10;Z2Qg6jqunDxTuBn5KooSbuSA9KGXk972uv2qjkZA81ok27q0+119aEp3V34W1fOLELc3c/EELOg5&#10;/JnhUp+qQ06dGntE5dlIPH6gLYHAMk4IXSzRehUDa35vpPI84/9n5D8AAAD//wMAUEsBAi0AFAAG&#10;AAgAAAAhALaDOJL+AAAA4QEAABMAAAAAAAAAAAAAAAAAAAAAAFtDb250ZW50X1R5cGVzXS54bWxQ&#10;SwECLQAUAAYACAAAACEAOP0h/9YAAACUAQAACwAAAAAAAAAAAAAAAAAvAQAAX3JlbHMvLnJlbHNQ&#10;SwECLQAUAAYACAAAACEAhLDyTCECAABGBAAADgAAAAAAAAAAAAAAAAAuAgAAZHJzL2Uyb0RvYy54&#10;bWxQSwECLQAUAAYACAAAACEAIEKx4+AAAAAOAQAADwAAAAAAAAAAAAAAAAB7BAAAZHJzL2Rvd25y&#10;ZXYueG1sUEsFBgAAAAAEAAQA8wAAAIgFAAAAAA==&#10;" strokeweight=".7pt">
                <w10:wrap anchorx="page" anchory="page"/>
              </v:line>
            </w:pict>
          </mc:Fallback>
        </mc:AlternateContent>
      </w:r>
      <w:r>
        <w:rPr>
          <w:rFonts w:ascii="Arial" w:eastAsia="Arial" w:hAnsi="Arial"/>
          <w:b/>
          <w:color w:val="000000"/>
          <w:sz w:val="18"/>
        </w:rPr>
        <w:tab/>
        <w:t>218 832</w:t>
      </w:r>
      <w:r>
        <w:rPr>
          <w:rFonts w:ascii="Arial" w:eastAsia="Arial" w:hAnsi="Arial"/>
          <w:b/>
          <w:color w:val="000000"/>
          <w:sz w:val="18"/>
        </w:rPr>
        <w:tab/>
        <w:t>229 382</w:t>
      </w:r>
    </w:p>
    <w:p w14:paraId="7C755371" w14:textId="221203FE" w:rsidR="00C214CE" w:rsidRDefault="00C214CE" w:rsidP="00C214CE">
      <w:pPr>
        <w:spacing w:before="241" w:line="200" w:lineRule="exact"/>
        <w:ind w:left="576"/>
        <w:jc w:val="both"/>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332" behindDoc="0" locked="0" layoutInCell="1" allowOverlap="1" wp14:anchorId="2DA8CE96" wp14:editId="53FB0EF7">
                <wp:simplePos x="0" y="0"/>
                <wp:positionH relativeFrom="page">
                  <wp:posOffset>982980</wp:posOffset>
                </wp:positionH>
                <wp:positionV relativeFrom="page">
                  <wp:posOffset>7512050</wp:posOffset>
                </wp:positionV>
                <wp:extent cx="5956300" cy="0"/>
                <wp:effectExtent l="0" t="0" r="0" b="0"/>
                <wp:wrapNone/>
                <wp:docPr id="74"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D57DEF" id="Line 74" o:spid="_x0000_s1026" style="position:absolute;z-index:2516583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4pt,591.5pt" to="546.4pt,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t78HgIAAEQ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FjjpEi&#10;HezoWSiO4Aqz6Y0rIKRSWxu6oyf1ap41/e6Q0lVL1J5Hjm9nA3lZyEjepYSLM1Bh13/RDGLIwes4&#10;qFNjuwAJI0CnuI/zbR/85BGFj9PFdPaQwtro1ZeQ4pporPOfue5QMEosgXQEJsdn5wMRUlxDQh2l&#10;N0LKuG6pUA9sp5M8jRlOS8GCN8Q5u99V0qIjCYqJv9gWeO7DAnRNXDvERdegJasPisUyLSdsfbE9&#10;EXKwgZZUoRA0CUQv1qCVH4t0sZ6v5/kon8zWozyt69GnTZWPZpvscVo/1FVVZz8D5ywvWsEYV4H2&#10;VbdZ/ne6uLygQXE35d4GlLxHj5MEstf/SDpuOSx2kMhOs/PWXrcPUo3Bl2cV3sL9Hez7x7/6BQAA&#10;//8DAFBLAwQUAAYACAAAACEAl43/L90AAAAOAQAADwAAAGRycy9kb3ducmV2LnhtbExPy07DMBC8&#10;I/EP1iJxo3YfVGkap6JIPXCpROgHOPE2iYjXUew2ga9ne0Bw25mdnZ3JdpPrxBWH0HrSMJ8pEEiV&#10;ty3VGk4fh6cERIiGrOk8oYYvDLDL7+8yk1o/0jtei1gLNqGQGg1NjH0qZagadCbMfI/Eu7MfnIkM&#10;h1rawYxs7jq5UGotnWmJPzSmx9cGq8/i4jjGeWlWig7703F9pPFtn5TfRdD68WF62YKIOMU/Mdzi&#10;8w3knKn0F7JBdIyfVxw98jBPltzqJlGbBXPlLyfzTP6vkf8AAAD//wMAUEsBAi0AFAAGAAgAAAAh&#10;ALaDOJL+AAAA4QEAABMAAAAAAAAAAAAAAAAAAAAAAFtDb250ZW50X1R5cGVzXS54bWxQSwECLQAU&#10;AAYACAAAACEAOP0h/9YAAACUAQAACwAAAAAAAAAAAAAAAAAvAQAAX3JlbHMvLnJlbHNQSwECLQAU&#10;AAYACAAAACEAdiLe/B4CAABEBAAADgAAAAAAAAAAAAAAAAAuAgAAZHJzL2Uyb0RvYy54bWxQSwEC&#10;LQAUAAYACAAAACEAl43/L90AAAAOAQAADwAAAAAAAAAAAAAAAAB4BAAAZHJzL2Rvd25yZXYueG1s&#10;UEsFBgAAAAAEAAQA8wAAAIIFAAAAAA==&#10;" strokeweight="1.2pt">
                <w10:wrap anchorx="page" anchory="page"/>
              </v:line>
            </w:pict>
          </mc:Fallback>
        </mc:AlternateContent>
      </w:r>
      <w:r>
        <w:rPr>
          <w:rFonts w:ascii="Arial" w:eastAsia="Arial" w:hAnsi="Arial"/>
          <w:b/>
          <w:color w:val="000000"/>
          <w:spacing w:val="-3"/>
          <w:sz w:val="18"/>
        </w:rPr>
        <w:t>Reconciliation of the tax expense</w:t>
      </w:r>
    </w:p>
    <w:p w14:paraId="3C0F1342" w14:textId="641A115B" w:rsidR="00C214CE" w:rsidRDefault="00C214CE" w:rsidP="00C214CE">
      <w:pPr>
        <w:spacing w:before="200" w:line="197" w:lineRule="exact"/>
        <w:ind w:left="576"/>
        <w:jc w:val="both"/>
        <w:textAlignment w:val="baseline"/>
        <w:rPr>
          <w:rFonts w:ascii="Arial" w:eastAsia="Arial" w:hAnsi="Arial"/>
          <w:color w:val="000000"/>
          <w:spacing w:val="-3"/>
          <w:sz w:val="18"/>
        </w:rPr>
      </w:pPr>
      <w:r>
        <w:rPr>
          <w:rFonts w:ascii="Arial" w:eastAsia="Arial" w:hAnsi="Arial"/>
          <w:color w:val="000000"/>
          <w:spacing w:val="-3"/>
          <w:sz w:val="18"/>
        </w:rPr>
        <w:t>Reconciliation between applicable tax rate and average effective tax rate.</w:t>
      </w:r>
    </w:p>
    <w:p w14:paraId="29629289" w14:textId="6E51E4BE" w:rsidR="00C214CE" w:rsidRDefault="00C214CE" w:rsidP="00C214CE">
      <w:pPr>
        <w:tabs>
          <w:tab w:val="right" w:pos="8712"/>
          <w:tab w:val="right" w:pos="9936"/>
        </w:tabs>
        <w:spacing w:before="216" w:line="197" w:lineRule="exact"/>
        <w:ind w:left="576"/>
        <w:jc w:val="both"/>
        <w:textAlignment w:val="baseline"/>
        <w:rPr>
          <w:rFonts w:ascii="Arial" w:eastAsia="Arial" w:hAnsi="Arial"/>
          <w:color w:val="000000"/>
          <w:sz w:val="18"/>
        </w:rPr>
      </w:pPr>
      <w:r>
        <w:rPr>
          <w:rFonts w:ascii="Arial" w:eastAsia="Arial" w:hAnsi="Arial"/>
          <w:color w:val="000000"/>
          <w:sz w:val="18"/>
        </w:rPr>
        <w:t>Income tax charge to the statement of financial performance</w:t>
      </w:r>
      <w:r>
        <w:rPr>
          <w:rFonts w:ascii="Arial" w:eastAsia="Arial" w:hAnsi="Arial"/>
          <w:color w:val="000000"/>
          <w:sz w:val="18"/>
        </w:rPr>
        <w:tab/>
        <w:t>28,02 %</w:t>
      </w:r>
      <w:r>
        <w:rPr>
          <w:rFonts w:ascii="Arial" w:eastAsia="Arial" w:hAnsi="Arial"/>
          <w:color w:val="000000"/>
          <w:sz w:val="18"/>
        </w:rPr>
        <w:tab/>
        <w:t>27,37 %</w:t>
      </w:r>
    </w:p>
    <w:p w14:paraId="459C5727" w14:textId="4BD7EC41" w:rsidR="00C214CE" w:rsidRDefault="00C214CE" w:rsidP="00C214CE">
      <w:pPr>
        <w:tabs>
          <w:tab w:val="right" w:pos="8712"/>
          <w:tab w:val="right" w:pos="9936"/>
        </w:tabs>
        <w:spacing w:before="5" w:line="197" w:lineRule="exact"/>
        <w:ind w:left="576"/>
        <w:jc w:val="both"/>
        <w:textAlignment w:val="baseline"/>
        <w:rPr>
          <w:rFonts w:ascii="Arial" w:eastAsia="Arial" w:hAnsi="Arial"/>
          <w:color w:val="000000"/>
          <w:sz w:val="18"/>
        </w:rPr>
      </w:pPr>
      <w:r>
        <w:rPr>
          <w:rFonts w:ascii="Arial" w:eastAsia="Arial" w:hAnsi="Arial"/>
          <w:color w:val="000000"/>
          <w:sz w:val="18"/>
        </w:rPr>
        <w:t>Non-deductible expenditure</w:t>
      </w:r>
      <w:r>
        <w:rPr>
          <w:rFonts w:ascii="Arial" w:eastAsia="Arial" w:hAnsi="Arial"/>
          <w:color w:val="000000"/>
          <w:sz w:val="18"/>
        </w:rPr>
        <w:tab/>
        <w:t>(0,23)%</w:t>
      </w:r>
      <w:r>
        <w:rPr>
          <w:rFonts w:ascii="Arial" w:eastAsia="Arial" w:hAnsi="Arial"/>
          <w:color w:val="000000"/>
          <w:sz w:val="18"/>
        </w:rPr>
        <w:tab/>
        <w:t>(0,21)%</w:t>
      </w:r>
    </w:p>
    <w:p w14:paraId="19C854A7" w14:textId="54F27671" w:rsidR="00C214CE" w:rsidRDefault="00C214CE" w:rsidP="00C214CE">
      <w:pPr>
        <w:tabs>
          <w:tab w:val="right" w:pos="8712"/>
          <w:tab w:val="right" w:pos="9936"/>
        </w:tabs>
        <w:spacing w:after="33" w:line="197" w:lineRule="exact"/>
        <w:ind w:left="576"/>
        <w:jc w:val="both"/>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34" behindDoc="0" locked="0" layoutInCell="1" allowOverlap="1" wp14:anchorId="5C7AA4ED" wp14:editId="1D0AF790">
                <wp:simplePos x="0" y="0"/>
                <wp:positionH relativeFrom="page">
                  <wp:posOffset>1016000</wp:posOffset>
                </wp:positionH>
                <wp:positionV relativeFrom="page">
                  <wp:posOffset>8553450</wp:posOffset>
                </wp:positionV>
                <wp:extent cx="5981065" cy="0"/>
                <wp:effectExtent l="0" t="0" r="19685" b="19050"/>
                <wp:wrapNone/>
                <wp:docPr id="71"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FE6E87" id="Line 71" o:spid="_x0000_s1026" style="position:absolute;z-index:2516583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pt,673.5pt" to="550.9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5tiHwIAAEMEAAAOAAAAZHJzL2Uyb0RvYy54bWysU8GO2jAQvVfqP1i+QxIKbIgIqyqBXmiL&#10;tNsPMLZDrDq2ZRsCqvrvHTtAS3upqubg2J6ZN29mnpfP506iE7dOaFXibJxixBXVTKhDib+8bkY5&#10;Rs4TxYjUipf4wh1+Xr19s+xNwSe61ZJxiwBEuaI3JW69N0WSONryjrixNlyBsdG2Ix6O9pAwS3pA&#10;72QySdN50mvLjNWUOwe39WDEq4jfNJz6z03juEeyxMDNx9XGdR/WZLUkxcES0wp6pUH+gUVHhIKk&#10;d6iaeIKOVvwB1QlqtdONH1PdJbppBOWxBqgmS3+r5qUlhsdaoDnO3Nvk/h8s/XTaWSRYiZ8yjBTp&#10;YEZboTiCI/SmN64Al0rtbKiOntWL2Wr61SGlq5aoA48cXy8G4mJE8hASDs5Ahn3/UTPwIUevY6PO&#10;je0CJLQAneM8Lvd58LNHFC5nizxL5zOM6M2WkOIWaKzzH7juUNiUWALpCExOW+eBOrjeXEIepTdC&#10;yjhuqVBf4jxfpDHAaSlYMAY3Zw/7Slp0IkEw8Qt9ALAHt4BcE9cOftE0SMnqo2IxS8sJW1/3ngg5&#10;7AFIqpAIagSe190glW+LdLHO1/l0NJ3M16NpWtej95tqOppvsqdZ/a6uqjr7Hjhn06IVjHEVaN9k&#10;m03/ThbXBzQI7i7ce3+SR/RYO5C9/SPpOOQw10Ehe80uOxvaFOYNSo3O11cVnsKv5+j18+2vfgAA&#10;AP//AwBQSwMEFAAGAAgAAAAhAHx/PBbeAAAADgEAAA8AAABkcnMvZG93bnJldi54bWxMT8FOhDAU&#10;vJv4D80z8WLcFjWoSNngqhcOJsLGc6EVUPpK2u4u/r1vD0ZvM28m82by9WIntjc+jA4lJCsBzGDn&#10;9Ii9hG3zcnkHLESFWk0OjYRvE2BdnJ7kKtPugG9mX8eeUQiGTEkYYpwzzkM3GKvCys0GSftw3qpI&#10;1Pdce3WgcDvxKyFSbtWI9GFQs9kMpvuqd1ZC+1ymm6Zy29fmva38RfVZ1o9PUp6fLeUDsGiW+GeG&#10;Y32qDgV1at0OdWAT8VTQlkjg+uaW0NGSiOQeWPt740XO/88ofgAAAP//AwBQSwECLQAUAAYACAAA&#10;ACEAtoM4kv4AAADhAQAAEwAAAAAAAAAAAAAAAAAAAAAAW0NvbnRlbnRfVHlwZXNdLnhtbFBLAQIt&#10;ABQABgAIAAAAIQA4/SH/1gAAAJQBAAALAAAAAAAAAAAAAAAAAC8BAABfcmVscy8ucmVsc1BLAQIt&#10;ABQABgAIAAAAIQCNk5tiHwIAAEMEAAAOAAAAAAAAAAAAAAAAAC4CAABkcnMvZTJvRG9jLnhtbFBL&#10;AQItABQABgAIAAAAIQB8fzwW3gAAAA4BAAAPAAAAAAAAAAAAAAAAAHkEAABkcnMvZG93bnJldi54&#10;bWxQSwUGAAAAAAQABADzAAAAhAUAAAAA&#10;" strokeweight=".7pt">
                <w10:wrap anchorx="page" anchory="page"/>
              </v:line>
            </w:pict>
          </mc:Fallback>
        </mc:AlternateContent>
      </w:r>
      <w:r>
        <w:rPr>
          <w:rFonts w:ascii="Arial" w:eastAsia="Arial" w:hAnsi="Arial"/>
          <w:color w:val="000000"/>
          <w:sz w:val="18"/>
        </w:rPr>
        <w:t>Under/over provision in prior year</w:t>
      </w:r>
      <w:r>
        <w:rPr>
          <w:rFonts w:ascii="Arial" w:eastAsia="Arial" w:hAnsi="Arial"/>
          <w:color w:val="000000"/>
          <w:sz w:val="18"/>
        </w:rPr>
        <w:tab/>
        <w:t>0,21 %</w:t>
      </w:r>
      <w:r>
        <w:rPr>
          <w:rFonts w:ascii="Arial" w:eastAsia="Arial" w:hAnsi="Arial"/>
          <w:color w:val="000000"/>
          <w:sz w:val="18"/>
        </w:rPr>
        <w:tab/>
        <w:t>1,01 %</w:t>
      </w:r>
    </w:p>
    <w:p w14:paraId="35644A35" w14:textId="652B71F2" w:rsidR="00C214CE" w:rsidRDefault="00C214CE" w:rsidP="00C214CE">
      <w:pPr>
        <w:tabs>
          <w:tab w:val="left" w:pos="9288"/>
        </w:tabs>
        <w:spacing w:before="52" w:after="13" w:line="200" w:lineRule="exact"/>
        <w:ind w:left="8136"/>
        <w:textAlignment w:val="baseline"/>
        <w:rPr>
          <w:rFonts w:ascii="Arial" w:eastAsia="Arial" w:hAnsi="Arial"/>
          <w:b/>
          <w:color w:val="000000"/>
          <w:sz w:val="18"/>
        </w:rPr>
      </w:pPr>
      <w:r>
        <w:rPr>
          <w:rFonts w:ascii="Arial" w:eastAsia="Arial" w:hAnsi="Arial"/>
          <w:b/>
          <w:color w:val="000000"/>
          <w:sz w:val="18"/>
        </w:rPr>
        <w:t>28,00 %</w:t>
      </w:r>
      <w:r>
        <w:rPr>
          <w:rFonts w:ascii="Arial" w:eastAsia="Arial" w:hAnsi="Arial"/>
          <w:b/>
          <w:color w:val="000000"/>
          <w:sz w:val="18"/>
        </w:rPr>
        <w:tab/>
        <w:t>28,17 %</w:t>
      </w:r>
    </w:p>
    <w:p w14:paraId="637FAE4A" w14:textId="74C4890C" w:rsidR="00C214CE" w:rsidRDefault="00C214CE" w:rsidP="00C214CE">
      <w:pPr>
        <w:spacing w:before="505" w:line="197" w:lineRule="exact"/>
        <w:jc w:val="center"/>
        <w:textAlignment w:val="baseline"/>
        <w:sectPr w:rsidR="00C214CE" w:rsidSect="00C214CE">
          <w:type w:val="continuous"/>
          <w:pgSz w:w="11904" w:h="16824"/>
          <w:pgMar w:top="1280" w:right="693" w:bottom="928" w:left="1011" w:header="720" w:footer="720" w:gutter="0"/>
          <w:cols w:space="720"/>
        </w:sectPr>
      </w:pPr>
      <w:r>
        <w:rPr>
          <w:noProof/>
          <w:lang w:eastAsia="en-ZA"/>
        </w:rPr>
        <mc:AlternateContent>
          <mc:Choice Requires="wps">
            <w:drawing>
              <wp:anchor distT="0" distB="0" distL="114300" distR="114300" simplePos="0" relativeHeight="251658333" behindDoc="0" locked="0" layoutInCell="1" allowOverlap="1" wp14:anchorId="2FC69524" wp14:editId="1E7BC771">
                <wp:simplePos x="0" y="0"/>
                <wp:positionH relativeFrom="page">
                  <wp:posOffset>1049655</wp:posOffset>
                </wp:positionH>
                <wp:positionV relativeFrom="page">
                  <wp:posOffset>8733155</wp:posOffset>
                </wp:positionV>
                <wp:extent cx="5950585" cy="0"/>
                <wp:effectExtent l="0" t="0" r="0" b="0"/>
                <wp:wrapNone/>
                <wp:docPr id="72"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0585"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83CC8" id="Line 72" o:spid="_x0000_s1026" style="position:absolute;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65pt,687.65pt" to="551.2pt,6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GzlHgIAAEQ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X6aYKRI&#10;CzvaCcURXGE2nXEFhKzV3obu6EW9mJ2m3x1Set0QdeSR4+vVQF4WMpI3KeHiDFQ4dJ81gxhy8joO&#10;6lLbNkDCCNAl7uN63we/eETh43QxTafzKUZ08CWkGBKNdf4T1y0KRoklkI7A5LxzPhAhxRAS6ii9&#10;FVLGdUuFOmA7z7NpzHBaCha8Ic7Z42EtLTqToJj4i22B5zEsQFfENX1cdPVasvqkWCzTcMI2N9sT&#10;IXsbaEkVCkGTQPRm9Vr5sUgXm/lmno/yyWwzytOqGn3crvPRbJs9TasP1XpdZT8D5ywvGsEYV4H2&#10;oNss/ztd3F5Qr7i7cu8DSt6ix0kC2eE/ko5bDovtJXLQ7Lq3w/ZBqjH49qzCW3i8g/34+Fe/AAAA&#10;//8DAFBLAwQUAAYACAAAACEAL7+PleAAAAAOAQAADwAAAGRycy9kb3ducmV2LnhtbEyPT0vDQBDF&#10;74LfYRnBm930j22J2RQRBEGwNLXU4zY7JqHZ2bC7baOf3slB9PbezOPNb7JVb1txRh8aRwrGowQE&#10;UulMQ5WC9+3z3RJEiJqMbh2hgi8MsMqvrzKdGnehDZ6LWAkuoZBqBXWMXSplKGu0Ooxch8S7T+et&#10;jmx9JY3XFy63rZwkyVxa3RBfqHWHTzWWx+JkFbzV/mO726313i9eXr+PcV3MGqnU7U3/+AAiYh//&#10;wjDgMzrkzHRwJzJBtOzn91OOspguBjVExslkBuLwO5N5Jv+/kf8AAAD//wMAUEsBAi0AFAAGAAgA&#10;AAAhALaDOJL+AAAA4QEAABMAAAAAAAAAAAAAAAAAAAAAAFtDb250ZW50X1R5cGVzXS54bWxQSwEC&#10;LQAUAAYACAAAACEAOP0h/9YAAACUAQAACwAAAAAAAAAAAAAAAAAvAQAAX3JlbHMvLnJlbHNQSwEC&#10;LQAUAAYACAAAACEAX9Rs5R4CAABEBAAADgAAAAAAAAAAAAAAAAAuAgAAZHJzL2Uyb0RvYy54bWxQ&#10;SwECLQAUAAYACAAAACEAL7+PleAAAAAOAQAADwAAAAAAAAAAAAAAAAB4BAAAZHJzL2Rvd25yZXYu&#10;eG1sUEsFBgAAAAAEAAQA8wAAAIUFAAAAAA==&#10;" strokeweight="1.45pt">
                <w10:wrap anchorx="page" anchory="page"/>
              </v:line>
            </w:pict>
          </mc:Fallback>
        </mc:AlternateContent>
      </w:r>
    </w:p>
    <w:tbl>
      <w:tblPr>
        <w:tblW w:w="10260" w:type="dxa"/>
        <w:tblLayout w:type="fixed"/>
        <w:tblCellMar>
          <w:left w:w="0" w:type="dxa"/>
          <w:right w:w="0" w:type="dxa"/>
        </w:tblCellMar>
        <w:tblLook w:val="0000" w:firstRow="0" w:lastRow="0" w:firstColumn="0" w:lastColumn="0" w:noHBand="0" w:noVBand="0"/>
      </w:tblPr>
      <w:tblGrid>
        <w:gridCol w:w="6605"/>
        <w:gridCol w:w="2501"/>
        <w:gridCol w:w="1154"/>
      </w:tblGrid>
      <w:tr w:rsidR="00CF1C36" w14:paraId="59174370" w14:textId="77777777" w:rsidTr="00B55326">
        <w:trPr>
          <w:trHeight w:hRule="exact" w:val="299"/>
        </w:trPr>
        <w:tc>
          <w:tcPr>
            <w:tcW w:w="6605" w:type="dxa"/>
            <w:tcBorders>
              <w:top w:val="none" w:sz="0" w:space="0" w:color="020000"/>
              <w:left w:val="none" w:sz="0" w:space="0" w:color="020000"/>
              <w:bottom w:val="single" w:sz="5" w:space="0" w:color="000000"/>
              <w:right w:val="none" w:sz="0" w:space="0" w:color="020000"/>
            </w:tcBorders>
            <w:vAlign w:val="center"/>
          </w:tcPr>
          <w:p w14:paraId="5944E90D" w14:textId="28B60886" w:rsidR="00CF1C36" w:rsidRDefault="00CF1C36" w:rsidP="00E80FEF">
            <w:pPr>
              <w:spacing w:before="32" w:after="53" w:line="204" w:lineRule="exact"/>
              <w:ind w:left="14"/>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14" behindDoc="0" locked="0" layoutInCell="1" allowOverlap="1" wp14:anchorId="19FCD366" wp14:editId="272398D5">
                      <wp:simplePos x="0" y="0"/>
                      <wp:positionH relativeFrom="margin">
                        <wp:posOffset>25400</wp:posOffset>
                      </wp:positionH>
                      <wp:positionV relativeFrom="page">
                        <wp:posOffset>2951480</wp:posOffset>
                      </wp:positionV>
                      <wp:extent cx="6515735" cy="0"/>
                      <wp:effectExtent l="0" t="0" r="37465" b="19050"/>
                      <wp:wrapNone/>
                      <wp:docPr id="897"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73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DADF9" id="Line 96" o:spid="_x0000_s1026" style="position:absolute;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2pt,232.4pt" to="515.05pt,2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iCHwIAAEQEAAAOAAAAZHJzL2Uyb0RvYy54bWysU02P2jAQvVfqf7B8hyR8LUSEVUWgF9pF&#10;2u0PMLZDrDq2ZRsCqvrfO3YIYttLVZWDGWdm3ryZeV4+XxqJztw6oVWBs2GKEVdUM6GOBf72th3M&#10;MXKeKEakVrzAV+7w8+rjh2Vrcj7StZaMWwQgyuWtKXDtvcmTxNGaN8QNteEKnJW2DfFwtceEWdIC&#10;eiOTUZrOklZbZqym3Dn4WnZOvIr4VcWpf6kqxz2SBQZuPp42nodwJqslyY+WmFrQGw3yDywaIhQU&#10;vUOVxBN0suIPqEZQq52u/JDqJtFVJSiPPUA3WfpbN681MTz2AsNx5j4m9/9g6dfz3iLBCjxfPGGk&#10;SANL2gnF0WIWhtMal0PMWu1taI9e1KvZafrdIaXXNVFHHkm+XQ3kZSEjeZcSLs5AiUP7RTOIISev&#10;46QulW0CJMwAXeJCrveF8ItHFD7Optn0aTzFiPa+hOR9orHOf+a6QcEosATSEZicd84HIiTvQ0Id&#10;pbdCyrhvqVAL4ONpGhOcloIFZwhz9nhYS4vOJCgm/mJX4HkMC8glcXUXF12dlqw+KRar1Jywzc32&#10;RMjOBlZShULQI/C8WZ1WfizSxWa+mU8Gk9FsM5ikZTn4tF1PBrNt9jQtx+V6XWY/A+dskteCMa4C&#10;7V632eTvdHF7QZ3i7sq9zyd5jx4HCWT7/0g6LjnstVPIQbPr3vbLB6nG4NuzCm/h8Q724+Nf/QIA&#10;AP//AwBQSwMEFAAGAAgAAAAhAFB2dffcAAAACgEAAA8AAABkcnMvZG93bnJldi54bWxMj0FLxDAQ&#10;he+C/yGM4M1NqttFuk0XESpePLiK52yTbYvJpCTZpvrrnQVBT8PMe7z5Xr1bnGWzCXH0KKFYCWAG&#10;O69H7CW8v7U398BiUqiV9WgkfJkIu+byolaV9hlfzbxPPaMQjJWSMKQ0VZzHbjBOxZWfDJJ29MGp&#10;RGvouQ4qU7iz/FaIDXdqRPowqMk8Dqb73J+cBCzSh8055Tl8l09lUbbP4qWV8vpqedgCS2ZJf2Y4&#10;4xM6NMR08CfUkVkJa2qSaGzW1OCsiztRADv8nnhT8/8Vmh8AAAD//wMAUEsBAi0AFAAGAAgAAAAh&#10;ALaDOJL+AAAA4QEAABMAAAAAAAAAAAAAAAAAAAAAAFtDb250ZW50X1R5cGVzXS54bWxQSwECLQAU&#10;AAYACAAAACEAOP0h/9YAAACUAQAACwAAAAAAAAAAAAAAAAAvAQAAX3JlbHMvLnJlbHNQSwECLQAU&#10;AAYACAAAACEAgrt4gh8CAABEBAAADgAAAAAAAAAAAAAAAAAuAgAAZHJzL2Uyb0RvYy54bWxQSwEC&#10;LQAUAAYACAAAACEAUHZ199wAAAAKAQAADwAAAAAAAAAAAAAAAAB5BAAAZHJzL2Rvd25yZXYueG1s&#10;UEsFBgAAAAAEAAQA8wAAAIIFAAAAAA==&#10;" strokeweight=".5pt">
                      <w10:wrap anchorx="margin" anchory="page"/>
                    </v:line>
                  </w:pict>
                </mc:Fallback>
              </mc:AlternateContent>
            </w:r>
            <w:r>
              <w:rPr>
                <w:rFonts w:ascii="Arial" w:eastAsia="Arial" w:hAnsi="Arial"/>
                <w:color w:val="000000"/>
                <w:sz w:val="18"/>
              </w:rPr>
              <w:t>Figures in Rand thousand</w:t>
            </w:r>
          </w:p>
        </w:tc>
        <w:tc>
          <w:tcPr>
            <w:tcW w:w="2501" w:type="dxa"/>
            <w:tcBorders>
              <w:top w:val="none" w:sz="0" w:space="0" w:color="020000"/>
              <w:left w:val="none" w:sz="0" w:space="0" w:color="020000"/>
              <w:bottom w:val="single" w:sz="5" w:space="0" w:color="000000"/>
              <w:right w:val="none" w:sz="0" w:space="0" w:color="020000"/>
            </w:tcBorders>
            <w:vAlign w:val="center"/>
          </w:tcPr>
          <w:p w14:paraId="43AD73F6" w14:textId="77777777" w:rsidR="00CF1C36" w:rsidRDefault="00CF1C36" w:rsidP="00E80FEF">
            <w:pPr>
              <w:spacing w:before="32" w:after="53" w:line="204" w:lineRule="exact"/>
              <w:ind w:right="525"/>
              <w:jc w:val="right"/>
              <w:textAlignment w:val="baseline"/>
              <w:rPr>
                <w:rFonts w:ascii="Arial" w:eastAsia="Arial" w:hAnsi="Arial"/>
                <w:color w:val="000000"/>
                <w:sz w:val="18"/>
              </w:rPr>
            </w:pPr>
            <w:r>
              <w:rPr>
                <w:rFonts w:ascii="Arial" w:eastAsia="Arial" w:hAnsi="Arial"/>
                <w:color w:val="000000"/>
                <w:sz w:val="18"/>
              </w:rPr>
              <w:t>2016</w:t>
            </w:r>
          </w:p>
        </w:tc>
        <w:tc>
          <w:tcPr>
            <w:tcW w:w="1154" w:type="dxa"/>
            <w:tcBorders>
              <w:top w:val="none" w:sz="0" w:space="0" w:color="020000"/>
              <w:left w:val="none" w:sz="0" w:space="0" w:color="020000"/>
              <w:bottom w:val="single" w:sz="5" w:space="0" w:color="000000"/>
              <w:right w:val="none" w:sz="0" w:space="0" w:color="020000"/>
            </w:tcBorders>
            <w:vAlign w:val="center"/>
          </w:tcPr>
          <w:p w14:paraId="70466ED8" w14:textId="77777777" w:rsidR="00CF1C36" w:rsidRDefault="00CF1C36" w:rsidP="00E80FEF">
            <w:pPr>
              <w:spacing w:before="37" w:after="48" w:line="204" w:lineRule="exact"/>
              <w:ind w:right="492"/>
              <w:jc w:val="right"/>
              <w:textAlignment w:val="baseline"/>
              <w:rPr>
                <w:rFonts w:ascii="Arial" w:eastAsia="Arial" w:hAnsi="Arial"/>
                <w:color w:val="000000"/>
                <w:sz w:val="18"/>
              </w:rPr>
            </w:pPr>
            <w:r>
              <w:rPr>
                <w:rFonts w:ascii="Arial" w:eastAsia="Arial" w:hAnsi="Arial"/>
                <w:color w:val="000000"/>
                <w:sz w:val="18"/>
              </w:rPr>
              <w:t>2015</w:t>
            </w:r>
          </w:p>
        </w:tc>
      </w:tr>
      <w:tr w:rsidR="00CF1C36" w14:paraId="034A1652" w14:textId="77777777" w:rsidTr="00B55326">
        <w:trPr>
          <w:trHeight w:hRule="exact" w:val="1368"/>
        </w:trPr>
        <w:tc>
          <w:tcPr>
            <w:tcW w:w="6605" w:type="dxa"/>
            <w:tcBorders>
              <w:top w:val="single" w:sz="5" w:space="0" w:color="000000"/>
              <w:left w:val="none" w:sz="0" w:space="0" w:color="020000"/>
              <w:bottom w:val="none" w:sz="0" w:space="0" w:color="020000"/>
              <w:right w:val="none" w:sz="0" w:space="0" w:color="020000"/>
            </w:tcBorders>
            <w:vAlign w:val="bottom"/>
          </w:tcPr>
          <w:p w14:paraId="6C82F9F9" w14:textId="5B95C165" w:rsidR="00CF1C36" w:rsidRDefault="00CF1C36" w:rsidP="00FB2B10">
            <w:pPr>
              <w:numPr>
                <w:ilvl w:val="0"/>
                <w:numId w:val="85"/>
              </w:numPr>
              <w:spacing w:before="333" w:line="197" w:lineRule="exact"/>
              <w:textAlignment w:val="baseline"/>
              <w:rPr>
                <w:rFonts w:ascii="Arial" w:eastAsia="Arial" w:hAnsi="Arial"/>
                <w:b/>
                <w:color w:val="000000"/>
                <w:sz w:val="18"/>
              </w:rPr>
            </w:pPr>
            <w:r>
              <w:rPr>
                <w:rFonts w:ascii="Arial" w:eastAsia="Arial" w:hAnsi="Arial"/>
                <w:b/>
                <w:color w:val="000000"/>
                <w:sz w:val="18"/>
              </w:rPr>
              <w:t>Deferred income</w:t>
            </w:r>
          </w:p>
          <w:p w14:paraId="77BCC0F0" w14:textId="41926850" w:rsidR="00CF1C36" w:rsidRDefault="00CF1C36" w:rsidP="00E80FEF">
            <w:pPr>
              <w:spacing w:before="212" w:line="199" w:lineRule="exact"/>
              <w:ind w:left="360"/>
              <w:textAlignment w:val="baseline"/>
              <w:rPr>
                <w:rFonts w:ascii="Arial" w:eastAsia="Arial" w:hAnsi="Arial"/>
                <w:b/>
                <w:color w:val="000000"/>
                <w:sz w:val="18"/>
              </w:rPr>
            </w:pPr>
            <w:r>
              <w:rPr>
                <w:rFonts w:ascii="Arial" w:eastAsia="Arial" w:hAnsi="Arial"/>
                <w:b/>
                <w:color w:val="000000"/>
                <w:sz w:val="18"/>
              </w:rPr>
              <w:t>Unspent conditional grants and receipts comprises of:</w:t>
            </w:r>
          </w:p>
          <w:p w14:paraId="1F429E37" w14:textId="2CE20421" w:rsidR="00CF1C36" w:rsidRDefault="00CF1C36" w:rsidP="00E80FEF">
            <w:pPr>
              <w:spacing w:before="232" w:line="185" w:lineRule="exact"/>
              <w:ind w:left="360"/>
              <w:textAlignment w:val="baseline"/>
              <w:rPr>
                <w:rFonts w:ascii="Arial" w:eastAsia="Arial" w:hAnsi="Arial"/>
                <w:b/>
                <w:color w:val="000000"/>
                <w:sz w:val="18"/>
              </w:rPr>
            </w:pPr>
            <w:r>
              <w:rPr>
                <w:rFonts w:ascii="Arial" w:eastAsia="Arial" w:hAnsi="Arial"/>
                <w:b/>
                <w:color w:val="000000"/>
                <w:sz w:val="18"/>
              </w:rPr>
              <w:t>Unspent conditional grants and receipts</w:t>
            </w:r>
          </w:p>
        </w:tc>
        <w:tc>
          <w:tcPr>
            <w:tcW w:w="2501" w:type="dxa"/>
            <w:tcBorders>
              <w:top w:val="single" w:sz="5" w:space="0" w:color="000000"/>
              <w:left w:val="none" w:sz="0" w:space="0" w:color="020000"/>
              <w:bottom w:val="none" w:sz="0" w:space="0" w:color="020000"/>
              <w:right w:val="none" w:sz="0" w:space="0" w:color="020000"/>
            </w:tcBorders>
          </w:tcPr>
          <w:p w14:paraId="59BC7487"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54" w:type="dxa"/>
            <w:tcBorders>
              <w:top w:val="single" w:sz="5" w:space="0" w:color="000000"/>
              <w:left w:val="none" w:sz="0" w:space="0" w:color="020000"/>
              <w:bottom w:val="none" w:sz="0" w:space="0" w:color="020000"/>
              <w:right w:val="none" w:sz="0" w:space="0" w:color="020000"/>
            </w:tcBorders>
          </w:tcPr>
          <w:p w14:paraId="2DCF4300"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30F556E6" w14:textId="77777777" w:rsidTr="00B55326">
        <w:trPr>
          <w:trHeight w:hRule="exact" w:val="211"/>
        </w:trPr>
        <w:tc>
          <w:tcPr>
            <w:tcW w:w="6605" w:type="dxa"/>
            <w:tcBorders>
              <w:top w:val="none" w:sz="0" w:space="0" w:color="020000"/>
              <w:left w:val="none" w:sz="0" w:space="0" w:color="020000"/>
              <w:bottom w:val="none" w:sz="0" w:space="0" w:color="020000"/>
              <w:right w:val="none" w:sz="0" w:space="0" w:color="020000"/>
            </w:tcBorders>
            <w:vAlign w:val="center"/>
          </w:tcPr>
          <w:p w14:paraId="4C46E78F" w14:textId="1B461403" w:rsidR="00CF1C36" w:rsidRDefault="00CF1C36" w:rsidP="00E80FEF">
            <w:pPr>
              <w:spacing w:line="199" w:lineRule="exact"/>
              <w:ind w:left="374"/>
              <w:textAlignment w:val="baseline"/>
              <w:rPr>
                <w:rFonts w:ascii="Arial" w:eastAsia="Arial" w:hAnsi="Arial"/>
                <w:color w:val="000000"/>
                <w:sz w:val="18"/>
              </w:rPr>
            </w:pPr>
            <w:r>
              <w:rPr>
                <w:rFonts w:ascii="Arial" w:eastAsia="Arial" w:hAnsi="Arial"/>
                <w:color w:val="000000"/>
                <w:sz w:val="18"/>
              </w:rPr>
              <w:t>Infrastructure skills development grants</w:t>
            </w:r>
          </w:p>
        </w:tc>
        <w:tc>
          <w:tcPr>
            <w:tcW w:w="2501" w:type="dxa"/>
            <w:tcBorders>
              <w:top w:val="none" w:sz="0" w:space="0" w:color="020000"/>
              <w:left w:val="none" w:sz="0" w:space="0" w:color="020000"/>
              <w:bottom w:val="none" w:sz="0" w:space="0" w:color="020000"/>
              <w:right w:val="none" w:sz="0" w:space="0" w:color="020000"/>
            </w:tcBorders>
            <w:vAlign w:val="center"/>
          </w:tcPr>
          <w:p w14:paraId="572E3364" w14:textId="77777777" w:rsidR="00CF1C36" w:rsidRDefault="00CF1C36" w:rsidP="00E80FEF">
            <w:pPr>
              <w:spacing w:line="199" w:lineRule="exact"/>
              <w:ind w:right="255"/>
              <w:jc w:val="right"/>
              <w:textAlignment w:val="baseline"/>
              <w:rPr>
                <w:rFonts w:ascii="Arial" w:eastAsia="Arial" w:hAnsi="Arial"/>
                <w:color w:val="000000"/>
                <w:sz w:val="18"/>
              </w:rPr>
            </w:pPr>
            <w:r>
              <w:rPr>
                <w:rFonts w:ascii="Arial" w:eastAsia="Arial" w:hAnsi="Arial"/>
                <w:color w:val="000000"/>
                <w:sz w:val="18"/>
              </w:rPr>
              <w:t>6,452</w:t>
            </w:r>
          </w:p>
        </w:tc>
        <w:tc>
          <w:tcPr>
            <w:tcW w:w="1154" w:type="dxa"/>
            <w:tcBorders>
              <w:top w:val="none" w:sz="0" w:space="0" w:color="020000"/>
              <w:left w:val="none" w:sz="0" w:space="0" w:color="020000"/>
              <w:bottom w:val="none" w:sz="0" w:space="0" w:color="020000"/>
              <w:right w:val="none" w:sz="0" w:space="0" w:color="020000"/>
            </w:tcBorders>
            <w:vAlign w:val="center"/>
          </w:tcPr>
          <w:p w14:paraId="22765706" w14:textId="77777777" w:rsidR="00CF1C36" w:rsidRDefault="00CF1C36" w:rsidP="00E80FEF">
            <w:pPr>
              <w:spacing w:line="199" w:lineRule="exact"/>
              <w:ind w:right="132"/>
              <w:jc w:val="right"/>
              <w:textAlignment w:val="baseline"/>
              <w:rPr>
                <w:rFonts w:ascii="Arial" w:eastAsia="Arial" w:hAnsi="Arial"/>
                <w:color w:val="000000"/>
                <w:sz w:val="18"/>
              </w:rPr>
            </w:pPr>
            <w:r>
              <w:rPr>
                <w:rFonts w:ascii="Arial" w:eastAsia="Arial" w:hAnsi="Arial"/>
                <w:color w:val="000000"/>
                <w:sz w:val="18"/>
              </w:rPr>
              <w:t>2,595</w:t>
            </w:r>
          </w:p>
        </w:tc>
      </w:tr>
      <w:tr w:rsidR="00CF1C36" w14:paraId="3ED45B7C" w14:textId="77777777" w:rsidTr="00B55326">
        <w:trPr>
          <w:trHeight w:hRule="exact" w:val="269"/>
        </w:trPr>
        <w:tc>
          <w:tcPr>
            <w:tcW w:w="6605" w:type="dxa"/>
            <w:tcBorders>
              <w:top w:val="none" w:sz="0" w:space="0" w:color="020000"/>
              <w:left w:val="none" w:sz="0" w:space="0" w:color="020000"/>
              <w:bottom w:val="single" w:sz="5" w:space="0" w:color="000000"/>
              <w:right w:val="none" w:sz="0" w:space="0" w:color="020000"/>
            </w:tcBorders>
            <w:vAlign w:val="center"/>
          </w:tcPr>
          <w:p w14:paraId="4F13879A" w14:textId="6290C8B2" w:rsidR="00CF1C36" w:rsidRDefault="00CF1C36" w:rsidP="00E80FEF">
            <w:pPr>
              <w:spacing w:after="64" w:line="204" w:lineRule="exact"/>
              <w:ind w:left="374"/>
              <w:textAlignment w:val="baseline"/>
              <w:rPr>
                <w:rFonts w:ascii="Arial" w:eastAsia="Arial" w:hAnsi="Arial"/>
                <w:color w:val="000000"/>
                <w:sz w:val="18"/>
              </w:rPr>
            </w:pPr>
            <w:r>
              <w:rPr>
                <w:rFonts w:ascii="Arial" w:eastAsia="Arial" w:hAnsi="Arial"/>
                <w:color w:val="000000"/>
                <w:sz w:val="18"/>
              </w:rPr>
              <w:t>Public contributions: service connections</w:t>
            </w:r>
          </w:p>
        </w:tc>
        <w:tc>
          <w:tcPr>
            <w:tcW w:w="2501" w:type="dxa"/>
            <w:tcBorders>
              <w:top w:val="none" w:sz="0" w:space="0" w:color="020000"/>
              <w:left w:val="none" w:sz="0" w:space="0" w:color="020000"/>
              <w:bottom w:val="single" w:sz="5" w:space="0" w:color="000000"/>
              <w:right w:val="none" w:sz="0" w:space="0" w:color="020000"/>
            </w:tcBorders>
            <w:vAlign w:val="center"/>
          </w:tcPr>
          <w:p w14:paraId="3B45F4D0" w14:textId="77777777" w:rsidR="00CF1C36" w:rsidRDefault="00CF1C36" w:rsidP="00E80FEF">
            <w:pPr>
              <w:spacing w:after="59" w:line="204" w:lineRule="exact"/>
              <w:ind w:right="255"/>
              <w:jc w:val="right"/>
              <w:textAlignment w:val="baseline"/>
              <w:rPr>
                <w:rFonts w:ascii="Arial" w:eastAsia="Arial" w:hAnsi="Arial"/>
                <w:color w:val="000000"/>
                <w:sz w:val="18"/>
              </w:rPr>
            </w:pPr>
            <w:r>
              <w:rPr>
                <w:rFonts w:ascii="Arial" w:eastAsia="Arial" w:hAnsi="Arial"/>
                <w:color w:val="000000"/>
                <w:sz w:val="18"/>
              </w:rPr>
              <w:t>29,808</w:t>
            </w:r>
          </w:p>
        </w:tc>
        <w:tc>
          <w:tcPr>
            <w:tcW w:w="1154" w:type="dxa"/>
            <w:tcBorders>
              <w:top w:val="none" w:sz="0" w:space="0" w:color="020000"/>
              <w:left w:val="none" w:sz="0" w:space="0" w:color="020000"/>
              <w:bottom w:val="single" w:sz="5" w:space="0" w:color="000000"/>
              <w:right w:val="none" w:sz="0" w:space="0" w:color="020000"/>
            </w:tcBorders>
            <w:vAlign w:val="center"/>
          </w:tcPr>
          <w:p w14:paraId="05CDAF8D" w14:textId="77777777" w:rsidR="00CF1C36" w:rsidRDefault="00CF1C36" w:rsidP="00E80FEF">
            <w:pPr>
              <w:spacing w:after="60" w:line="204" w:lineRule="exact"/>
              <w:ind w:right="132"/>
              <w:jc w:val="right"/>
              <w:textAlignment w:val="baseline"/>
              <w:rPr>
                <w:rFonts w:ascii="Arial" w:eastAsia="Arial" w:hAnsi="Arial"/>
                <w:color w:val="000000"/>
                <w:sz w:val="18"/>
              </w:rPr>
            </w:pPr>
            <w:r>
              <w:rPr>
                <w:rFonts w:ascii="Arial" w:eastAsia="Arial" w:hAnsi="Arial"/>
                <w:color w:val="000000"/>
                <w:sz w:val="18"/>
              </w:rPr>
              <w:t>3,831</w:t>
            </w:r>
          </w:p>
        </w:tc>
      </w:tr>
      <w:tr w:rsidR="00CF1C36" w14:paraId="40F29B6E" w14:textId="77777777" w:rsidTr="00B55326">
        <w:trPr>
          <w:trHeight w:hRule="exact" w:val="293"/>
        </w:trPr>
        <w:tc>
          <w:tcPr>
            <w:tcW w:w="6605" w:type="dxa"/>
            <w:tcBorders>
              <w:top w:val="single" w:sz="5" w:space="0" w:color="000000"/>
              <w:left w:val="none" w:sz="0" w:space="0" w:color="020000"/>
              <w:bottom w:val="single" w:sz="5" w:space="0" w:color="000000"/>
              <w:right w:val="none" w:sz="0" w:space="0" w:color="020000"/>
            </w:tcBorders>
          </w:tcPr>
          <w:p w14:paraId="73C684C7" w14:textId="483A9E85"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2501" w:type="dxa"/>
            <w:tcBorders>
              <w:top w:val="single" w:sz="5" w:space="0" w:color="000000"/>
              <w:left w:val="none" w:sz="0" w:space="0" w:color="020000"/>
              <w:bottom w:val="single" w:sz="5" w:space="0" w:color="000000"/>
              <w:right w:val="none" w:sz="0" w:space="0" w:color="020000"/>
            </w:tcBorders>
            <w:vAlign w:val="center"/>
          </w:tcPr>
          <w:p w14:paraId="21E0B33E" w14:textId="77777777" w:rsidR="00CF1C36" w:rsidRDefault="00CF1C36" w:rsidP="00E80FEF">
            <w:pPr>
              <w:spacing w:before="37" w:after="53" w:line="197" w:lineRule="exact"/>
              <w:ind w:right="255"/>
              <w:jc w:val="right"/>
              <w:textAlignment w:val="baseline"/>
              <w:rPr>
                <w:rFonts w:ascii="Arial" w:eastAsia="Arial" w:hAnsi="Arial"/>
                <w:b/>
                <w:color w:val="000000"/>
                <w:sz w:val="18"/>
              </w:rPr>
            </w:pPr>
            <w:r>
              <w:rPr>
                <w:rFonts w:ascii="Arial" w:eastAsia="Arial" w:hAnsi="Arial"/>
                <w:b/>
                <w:color w:val="000000"/>
                <w:sz w:val="18"/>
              </w:rPr>
              <w:t>36,260</w:t>
            </w:r>
          </w:p>
        </w:tc>
        <w:tc>
          <w:tcPr>
            <w:tcW w:w="1154" w:type="dxa"/>
            <w:tcBorders>
              <w:top w:val="single" w:sz="5" w:space="0" w:color="000000"/>
              <w:left w:val="none" w:sz="0" w:space="0" w:color="020000"/>
              <w:bottom w:val="single" w:sz="5" w:space="0" w:color="000000"/>
              <w:right w:val="none" w:sz="0" w:space="0" w:color="020000"/>
            </w:tcBorders>
            <w:vAlign w:val="center"/>
          </w:tcPr>
          <w:p w14:paraId="44490932" w14:textId="77777777" w:rsidR="00CF1C36" w:rsidRDefault="00CF1C36" w:rsidP="00E80FEF">
            <w:pPr>
              <w:spacing w:before="40" w:after="50" w:line="197" w:lineRule="exact"/>
              <w:ind w:right="132"/>
              <w:jc w:val="right"/>
              <w:textAlignment w:val="baseline"/>
              <w:rPr>
                <w:rFonts w:ascii="Arial" w:eastAsia="Arial" w:hAnsi="Arial"/>
                <w:b/>
                <w:color w:val="000000"/>
                <w:sz w:val="18"/>
              </w:rPr>
            </w:pPr>
            <w:r>
              <w:rPr>
                <w:rFonts w:ascii="Arial" w:eastAsia="Arial" w:hAnsi="Arial"/>
                <w:b/>
                <w:color w:val="000000"/>
                <w:sz w:val="18"/>
              </w:rPr>
              <w:t>6,426</w:t>
            </w:r>
          </w:p>
        </w:tc>
      </w:tr>
    </w:tbl>
    <w:p w14:paraId="3641A3C0" w14:textId="6A71B46D" w:rsidR="00CF1C36" w:rsidRDefault="00E14062" w:rsidP="00CF1C36">
      <w:pPr>
        <w:spacing w:after="268" w:line="20" w:lineRule="exact"/>
      </w:pPr>
      <w:r>
        <w:rPr>
          <w:noProof/>
          <w:lang w:eastAsia="en-ZA"/>
        </w:rPr>
        <mc:AlternateContent>
          <mc:Choice Requires="wps">
            <w:drawing>
              <wp:anchor distT="0" distB="0" distL="114300" distR="114300" simplePos="0" relativeHeight="251665581" behindDoc="0" locked="0" layoutInCell="1" allowOverlap="1" wp14:anchorId="34C8D29E" wp14:editId="534A8922">
                <wp:simplePos x="0" y="0"/>
                <wp:positionH relativeFrom="margin">
                  <wp:align>right</wp:align>
                </wp:positionH>
                <wp:positionV relativeFrom="page">
                  <wp:posOffset>1129996</wp:posOffset>
                </wp:positionV>
                <wp:extent cx="6440556" cy="0"/>
                <wp:effectExtent l="0" t="0" r="36830" b="19050"/>
                <wp:wrapNone/>
                <wp:docPr id="929"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0556"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A64FE" id="Line 84" o:spid="_x0000_s1026" style="position:absolute;z-index:251665581;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455.95pt,89pt" to="963.1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USpHwIAAEQEAAAOAAAAZHJzL2Uyb0RvYy54bWysU8GO2jAQvVfqP1i+QxIaaIgIq4pAL7SL&#10;tNsPMLZDrDq2ZRsCqvrvHTuA2PZSVeVgxpmZN29mnhdP506iE7dOaFXhbJxixBXVTKhDhb+9bkYF&#10;Rs4TxYjUilf4wh1+Wr5/t+hNySe61ZJxiwBEubI3FW69N2WSONryjrixNlyBs9G2Ix6u9pAwS3pA&#10;72QySdNZ0mvLjNWUOwdf68GJlxG/aTj1z03juEeywsDNx9PGcx/OZLkg5cES0wp6pUH+gUVHhIKi&#10;d6iaeIKOVvwB1QlqtdONH1PdJbppBOWxB+gmS3/r5qUlhsdeYDjO3Mfk/h8s/XraWSRYheeTOUaK&#10;dLCkrVAcFXkYTm9cCTErtbOhPXpWL2ar6XeHlF61RB14JPl6MZCXhYzkTUq4OAMl9v0XzSCGHL2O&#10;kzo3tguQMAN0jgu53BfCzx5R+DjL83Q6nWFEb76ElLdEY53/zHWHglFhCaQjMDltnQ9ESHkLCXWU&#10;3ggp476lQn2Fi2KexgSnpWDBGcKcPexX0qITCYqJv9gVeB7DAnJNXDvERdegJauPisUqLSdsfbU9&#10;EXKwgZVUoRD0CDyv1qCVH/N0vi7WRT7KJ7P1KE/revRps8pHs032cVp/qFerOvsZOGd52QrGuAq0&#10;b7rN8r/TxfUFDYq7K/c+n+QtehwkkL39R9JxyWGvg0L2ml129rZ8kGoMvj6r8BYe72A/Pv7lLwAA&#10;AP//AwBQSwMEFAAGAAgAAAAhALdkhDfdAAAACQEAAA8AAABkcnMvZG93bnJldi54bWxMj0FPwzAM&#10;he9I/IfISFwQSwdoTKXpVAZcekCinTinjWkLjVMl2Vb+PZ6EBDf7Pev5e9lmtqM4oA+DIwXLRQIC&#10;qXVmoE7Brn65XoMIUZPRoyNU8I0BNvn5WaZT4470hocqdoJDKKRaQR/jlEoZ2h6tDgs3IbH34bzV&#10;kVffSeP1kcPtKG+SZCWtHog/9HrCbY/tV7W3CprnYrWtS7d7rd+b0l+Vn0X1+KTU5cVcPICIOMe/&#10;YzjhMzrkzNS4PZkgRgVcJLJ6v+bhZCfLu1sQza8k80z+b5D/AAAA//8DAFBLAQItABQABgAIAAAA&#10;IQC2gziS/gAAAOEBAAATAAAAAAAAAAAAAAAAAAAAAABbQ29udGVudF9UeXBlc10ueG1sUEsBAi0A&#10;FAAGAAgAAAAhADj9If/WAAAAlAEAAAsAAAAAAAAAAAAAAAAALwEAAF9yZWxzLy5yZWxzUEsBAi0A&#10;FAAGAAgAAAAhALydRKkfAgAARAQAAA4AAAAAAAAAAAAAAAAALgIAAGRycy9lMm9Eb2MueG1sUEsB&#10;Ai0AFAAGAAgAAAAhALdkhDfdAAAACQEAAA8AAAAAAAAAAAAAAAAAeQQAAGRycy9kb3ducmV2Lnht&#10;bFBLBQYAAAAABAAEAPMAAACDBQAAAAA=&#10;" strokeweight=".7pt">
                <w10:wrap anchorx="margin" anchory="page"/>
              </v:line>
            </w:pict>
          </mc:Fallback>
        </mc:AlternateContent>
      </w:r>
    </w:p>
    <w:tbl>
      <w:tblPr>
        <w:tblW w:w="0" w:type="auto"/>
        <w:tblLayout w:type="fixed"/>
        <w:tblCellMar>
          <w:left w:w="0" w:type="dxa"/>
          <w:right w:w="0" w:type="dxa"/>
        </w:tblCellMar>
        <w:tblLook w:val="0000" w:firstRow="0" w:lastRow="0" w:firstColumn="0" w:lastColumn="0" w:noHBand="0" w:noVBand="0"/>
      </w:tblPr>
      <w:tblGrid>
        <w:gridCol w:w="340"/>
        <w:gridCol w:w="5237"/>
        <w:gridCol w:w="3331"/>
        <w:gridCol w:w="1028"/>
      </w:tblGrid>
      <w:tr w:rsidR="00CF1C36" w14:paraId="67E66A2C" w14:textId="77777777" w:rsidTr="00E80FEF">
        <w:trPr>
          <w:trHeight w:hRule="exact" w:val="456"/>
        </w:trPr>
        <w:tc>
          <w:tcPr>
            <w:tcW w:w="340" w:type="dxa"/>
            <w:tcBorders>
              <w:top w:val="none" w:sz="0" w:space="0" w:color="020000"/>
              <w:left w:val="none" w:sz="0" w:space="0" w:color="020000"/>
              <w:bottom w:val="none" w:sz="0" w:space="0" w:color="020000"/>
              <w:right w:val="none" w:sz="0" w:space="0" w:color="020000"/>
            </w:tcBorders>
          </w:tcPr>
          <w:p w14:paraId="0F33DFF5"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bottom"/>
          </w:tcPr>
          <w:p w14:paraId="5423805C" w14:textId="77777777" w:rsidR="00CF1C36" w:rsidRDefault="00CF1C36" w:rsidP="00E80FEF">
            <w:pPr>
              <w:spacing w:before="257" w:line="198" w:lineRule="exact"/>
              <w:ind w:left="96"/>
              <w:textAlignment w:val="baseline"/>
              <w:rPr>
                <w:rFonts w:ascii="Arial" w:eastAsia="Arial" w:hAnsi="Arial"/>
                <w:b/>
                <w:color w:val="000000"/>
                <w:sz w:val="18"/>
              </w:rPr>
            </w:pPr>
            <w:r>
              <w:rPr>
                <w:rFonts w:ascii="Arial" w:eastAsia="Arial" w:hAnsi="Arial"/>
                <w:b/>
                <w:color w:val="000000"/>
                <w:sz w:val="18"/>
              </w:rPr>
              <w:t>Movement during the year</w:t>
            </w:r>
          </w:p>
        </w:tc>
        <w:tc>
          <w:tcPr>
            <w:tcW w:w="3331" w:type="dxa"/>
            <w:tcBorders>
              <w:top w:val="none" w:sz="0" w:space="0" w:color="020000"/>
              <w:left w:val="none" w:sz="0" w:space="0" w:color="020000"/>
              <w:bottom w:val="none" w:sz="0" w:space="0" w:color="020000"/>
              <w:right w:val="none" w:sz="0" w:space="0" w:color="020000"/>
            </w:tcBorders>
          </w:tcPr>
          <w:p w14:paraId="710038C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028" w:type="dxa"/>
            <w:tcBorders>
              <w:top w:val="none" w:sz="0" w:space="0" w:color="020000"/>
              <w:left w:val="none" w:sz="0" w:space="0" w:color="020000"/>
              <w:bottom w:val="none" w:sz="0" w:space="0" w:color="020000"/>
              <w:right w:val="none" w:sz="0" w:space="0" w:color="020000"/>
            </w:tcBorders>
          </w:tcPr>
          <w:p w14:paraId="308E8DE5"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754DDEBC" w14:textId="77777777" w:rsidTr="00E80FEF">
        <w:trPr>
          <w:trHeight w:hRule="exact" w:val="206"/>
        </w:trPr>
        <w:tc>
          <w:tcPr>
            <w:tcW w:w="340" w:type="dxa"/>
            <w:tcBorders>
              <w:top w:val="none" w:sz="0" w:space="0" w:color="020000"/>
              <w:left w:val="none" w:sz="0" w:space="0" w:color="020000"/>
              <w:bottom w:val="none" w:sz="0" w:space="0" w:color="020000"/>
              <w:right w:val="none" w:sz="0" w:space="0" w:color="020000"/>
            </w:tcBorders>
          </w:tcPr>
          <w:p w14:paraId="0D840DFA"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center"/>
          </w:tcPr>
          <w:p w14:paraId="1E18EA31" w14:textId="77777777" w:rsidR="00CF1C36" w:rsidRDefault="00CF1C36" w:rsidP="00E80FEF">
            <w:pPr>
              <w:spacing w:line="199" w:lineRule="exact"/>
              <w:ind w:left="96"/>
              <w:textAlignment w:val="baseline"/>
              <w:rPr>
                <w:rFonts w:ascii="Arial" w:eastAsia="Arial" w:hAnsi="Arial"/>
                <w:color w:val="000000"/>
                <w:sz w:val="18"/>
              </w:rPr>
            </w:pPr>
            <w:r>
              <w:rPr>
                <w:rFonts w:ascii="Arial" w:eastAsia="Arial" w:hAnsi="Arial"/>
                <w:color w:val="000000"/>
                <w:sz w:val="18"/>
              </w:rPr>
              <w:t>Balance at beginning of the year</w:t>
            </w:r>
          </w:p>
        </w:tc>
        <w:tc>
          <w:tcPr>
            <w:tcW w:w="3331" w:type="dxa"/>
            <w:tcBorders>
              <w:top w:val="none" w:sz="0" w:space="0" w:color="020000"/>
              <w:left w:val="none" w:sz="0" w:space="0" w:color="020000"/>
              <w:bottom w:val="none" w:sz="0" w:space="0" w:color="020000"/>
              <w:right w:val="none" w:sz="0" w:space="0" w:color="020000"/>
            </w:tcBorders>
            <w:vAlign w:val="center"/>
          </w:tcPr>
          <w:p w14:paraId="3CDD2062" w14:textId="77777777" w:rsidR="00CF1C36" w:rsidRDefault="00CF1C36" w:rsidP="00E80FEF">
            <w:pPr>
              <w:spacing w:line="201" w:lineRule="exact"/>
              <w:ind w:right="244"/>
              <w:jc w:val="right"/>
              <w:textAlignment w:val="baseline"/>
              <w:rPr>
                <w:rFonts w:ascii="Arial" w:eastAsia="Arial" w:hAnsi="Arial"/>
                <w:color w:val="000000"/>
                <w:sz w:val="18"/>
              </w:rPr>
            </w:pPr>
            <w:r>
              <w:rPr>
                <w:rFonts w:ascii="Arial" w:eastAsia="Arial" w:hAnsi="Arial"/>
                <w:color w:val="000000"/>
                <w:sz w:val="18"/>
              </w:rPr>
              <w:t>6,426</w:t>
            </w:r>
          </w:p>
        </w:tc>
        <w:tc>
          <w:tcPr>
            <w:tcW w:w="1028" w:type="dxa"/>
            <w:tcBorders>
              <w:top w:val="none" w:sz="0" w:space="0" w:color="020000"/>
              <w:left w:val="none" w:sz="0" w:space="0" w:color="020000"/>
              <w:bottom w:val="none" w:sz="0" w:space="0" w:color="020000"/>
              <w:right w:val="none" w:sz="0" w:space="0" w:color="020000"/>
            </w:tcBorders>
            <w:vAlign w:val="center"/>
          </w:tcPr>
          <w:p w14:paraId="0A302D7E" w14:textId="77777777" w:rsidR="00CF1C36" w:rsidRDefault="00CF1C36" w:rsidP="00E80FEF">
            <w:pPr>
              <w:spacing w:line="199" w:lineRule="exact"/>
              <w:ind w:right="10"/>
              <w:jc w:val="right"/>
              <w:textAlignment w:val="baseline"/>
              <w:rPr>
                <w:rFonts w:ascii="Arial" w:eastAsia="Arial" w:hAnsi="Arial"/>
                <w:color w:val="000000"/>
                <w:sz w:val="18"/>
              </w:rPr>
            </w:pPr>
            <w:r>
              <w:rPr>
                <w:rFonts w:ascii="Arial" w:eastAsia="Arial" w:hAnsi="Arial"/>
                <w:color w:val="000000"/>
                <w:sz w:val="18"/>
              </w:rPr>
              <w:t>23,236</w:t>
            </w:r>
          </w:p>
        </w:tc>
      </w:tr>
      <w:tr w:rsidR="00CF1C36" w14:paraId="5994BCD3" w14:textId="77777777" w:rsidTr="00E80FEF">
        <w:trPr>
          <w:trHeight w:hRule="exact" w:val="202"/>
        </w:trPr>
        <w:tc>
          <w:tcPr>
            <w:tcW w:w="340" w:type="dxa"/>
            <w:tcBorders>
              <w:top w:val="none" w:sz="0" w:space="0" w:color="020000"/>
              <w:left w:val="none" w:sz="0" w:space="0" w:color="020000"/>
              <w:bottom w:val="none" w:sz="0" w:space="0" w:color="020000"/>
              <w:right w:val="none" w:sz="0" w:space="0" w:color="020000"/>
            </w:tcBorders>
          </w:tcPr>
          <w:p w14:paraId="4766D9B1"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center"/>
          </w:tcPr>
          <w:p w14:paraId="4FBA3DD5" w14:textId="5A157BAC" w:rsidR="00CF1C36" w:rsidRDefault="00CF1C36" w:rsidP="00E80FEF">
            <w:pPr>
              <w:spacing w:line="196" w:lineRule="exact"/>
              <w:ind w:left="96"/>
              <w:textAlignment w:val="baseline"/>
              <w:rPr>
                <w:rFonts w:ascii="Arial" w:eastAsia="Arial" w:hAnsi="Arial"/>
                <w:color w:val="000000"/>
                <w:sz w:val="18"/>
              </w:rPr>
            </w:pPr>
            <w:r>
              <w:rPr>
                <w:rFonts w:ascii="Arial" w:eastAsia="Arial" w:hAnsi="Arial"/>
                <w:color w:val="000000"/>
                <w:sz w:val="18"/>
              </w:rPr>
              <w:t>Additions during the year</w:t>
            </w:r>
          </w:p>
        </w:tc>
        <w:tc>
          <w:tcPr>
            <w:tcW w:w="3331" w:type="dxa"/>
            <w:tcBorders>
              <w:top w:val="none" w:sz="0" w:space="0" w:color="020000"/>
              <w:left w:val="none" w:sz="0" w:space="0" w:color="020000"/>
              <w:bottom w:val="none" w:sz="0" w:space="0" w:color="020000"/>
              <w:right w:val="none" w:sz="0" w:space="0" w:color="020000"/>
            </w:tcBorders>
            <w:vAlign w:val="center"/>
          </w:tcPr>
          <w:p w14:paraId="36E2E8C0" w14:textId="77777777" w:rsidR="00CF1C36" w:rsidRDefault="00CF1C36" w:rsidP="00E80FEF">
            <w:pPr>
              <w:spacing w:line="196" w:lineRule="exact"/>
              <w:ind w:right="244"/>
              <w:jc w:val="right"/>
              <w:textAlignment w:val="baseline"/>
              <w:rPr>
                <w:rFonts w:ascii="Arial" w:eastAsia="Arial" w:hAnsi="Arial"/>
                <w:color w:val="000000"/>
                <w:sz w:val="18"/>
              </w:rPr>
            </w:pPr>
            <w:r>
              <w:rPr>
                <w:rFonts w:ascii="Arial" w:eastAsia="Arial" w:hAnsi="Arial"/>
                <w:color w:val="000000"/>
                <w:sz w:val="18"/>
              </w:rPr>
              <w:t>143,246</w:t>
            </w:r>
          </w:p>
        </w:tc>
        <w:tc>
          <w:tcPr>
            <w:tcW w:w="1028" w:type="dxa"/>
            <w:tcBorders>
              <w:top w:val="none" w:sz="0" w:space="0" w:color="020000"/>
              <w:left w:val="none" w:sz="0" w:space="0" w:color="020000"/>
              <w:bottom w:val="none" w:sz="0" w:space="0" w:color="020000"/>
              <w:right w:val="none" w:sz="0" w:space="0" w:color="020000"/>
            </w:tcBorders>
            <w:vAlign w:val="center"/>
          </w:tcPr>
          <w:p w14:paraId="3A07D575" w14:textId="77777777" w:rsidR="00CF1C36" w:rsidRDefault="00CF1C36" w:rsidP="00E80FEF">
            <w:pPr>
              <w:spacing w:line="196" w:lineRule="exact"/>
              <w:ind w:right="10"/>
              <w:jc w:val="right"/>
              <w:textAlignment w:val="baseline"/>
              <w:rPr>
                <w:rFonts w:ascii="Arial" w:eastAsia="Arial" w:hAnsi="Arial"/>
                <w:color w:val="000000"/>
                <w:sz w:val="18"/>
              </w:rPr>
            </w:pPr>
            <w:r>
              <w:rPr>
                <w:rFonts w:ascii="Arial" w:eastAsia="Arial" w:hAnsi="Arial"/>
                <w:color w:val="000000"/>
                <w:sz w:val="18"/>
              </w:rPr>
              <w:t>272,382</w:t>
            </w:r>
          </w:p>
        </w:tc>
      </w:tr>
      <w:tr w:rsidR="00CF1C36" w14:paraId="0E9B907D" w14:textId="77777777" w:rsidTr="00E80FEF">
        <w:trPr>
          <w:trHeight w:hRule="exact" w:val="206"/>
        </w:trPr>
        <w:tc>
          <w:tcPr>
            <w:tcW w:w="340" w:type="dxa"/>
            <w:tcBorders>
              <w:top w:val="none" w:sz="0" w:space="0" w:color="020000"/>
              <w:left w:val="none" w:sz="0" w:space="0" w:color="020000"/>
              <w:bottom w:val="none" w:sz="0" w:space="0" w:color="020000"/>
              <w:right w:val="none" w:sz="0" w:space="0" w:color="020000"/>
            </w:tcBorders>
          </w:tcPr>
          <w:p w14:paraId="3A1CC3E5"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none" w:sz="0" w:space="0" w:color="020000"/>
              <w:right w:val="none" w:sz="0" w:space="0" w:color="020000"/>
            </w:tcBorders>
            <w:vAlign w:val="center"/>
          </w:tcPr>
          <w:p w14:paraId="7C93E87A" w14:textId="74C45AB3" w:rsidR="00CF1C36" w:rsidRDefault="00CF1C36" w:rsidP="00E80FEF">
            <w:pPr>
              <w:spacing w:line="194" w:lineRule="exact"/>
              <w:ind w:left="96"/>
              <w:textAlignment w:val="baseline"/>
              <w:rPr>
                <w:rFonts w:ascii="Arial" w:eastAsia="Arial" w:hAnsi="Arial"/>
                <w:color w:val="000000"/>
                <w:sz w:val="18"/>
              </w:rPr>
            </w:pPr>
            <w:r>
              <w:rPr>
                <w:rFonts w:ascii="Arial" w:eastAsia="Arial" w:hAnsi="Arial"/>
                <w:color w:val="000000"/>
                <w:sz w:val="18"/>
              </w:rPr>
              <w:t>Income recognition during the year</w:t>
            </w:r>
          </w:p>
        </w:tc>
        <w:tc>
          <w:tcPr>
            <w:tcW w:w="3331" w:type="dxa"/>
            <w:tcBorders>
              <w:top w:val="none" w:sz="0" w:space="0" w:color="020000"/>
              <w:left w:val="none" w:sz="0" w:space="0" w:color="020000"/>
              <w:bottom w:val="none" w:sz="0" w:space="0" w:color="020000"/>
              <w:right w:val="none" w:sz="0" w:space="0" w:color="020000"/>
            </w:tcBorders>
            <w:vAlign w:val="center"/>
          </w:tcPr>
          <w:p w14:paraId="514A8AAD" w14:textId="77777777" w:rsidR="00CF1C36" w:rsidRDefault="00CF1C36" w:rsidP="00E80FEF">
            <w:pPr>
              <w:spacing w:line="194" w:lineRule="exact"/>
              <w:ind w:right="244"/>
              <w:jc w:val="right"/>
              <w:textAlignment w:val="baseline"/>
              <w:rPr>
                <w:rFonts w:ascii="Arial" w:eastAsia="Arial" w:hAnsi="Arial"/>
                <w:color w:val="000000"/>
                <w:sz w:val="18"/>
              </w:rPr>
            </w:pPr>
            <w:r>
              <w:rPr>
                <w:rFonts w:ascii="Arial" w:eastAsia="Arial" w:hAnsi="Arial"/>
                <w:color w:val="000000"/>
                <w:sz w:val="18"/>
              </w:rPr>
              <w:t>(107,213)</w:t>
            </w:r>
          </w:p>
        </w:tc>
        <w:tc>
          <w:tcPr>
            <w:tcW w:w="1028" w:type="dxa"/>
            <w:tcBorders>
              <w:top w:val="none" w:sz="0" w:space="0" w:color="020000"/>
              <w:left w:val="none" w:sz="0" w:space="0" w:color="020000"/>
              <w:bottom w:val="none" w:sz="0" w:space="0" w:color="020000"/>
              <w:right w:val="none" w:sz="0" w:space="0" w:color="020000"/>
            </w:tcBorders>
            <w:vAlign w:val="center"/>
          </w:tcPr>
          <w:p w14:paraId="33B70084" w14:textId="77777777" w:rsidR="00CF1C36" w:rsidRDefault="00CF1C36" w:rsidP="00E80FEF">
            <w:pPr>
              <w:spacing w:line="194" w:lineRule="exact"/>
              <w:ind w:right="10"/>
              <w:jc w:val="right"/>
              <w:textAlignment w:val="baseline"/>
              <w:rPr>
                <w:rFonts w:ascii="Arial" w:eastAsia="Arial" w:hAnsi="Arial"/>
                <w:color w:val="000000"/>
                <w:sz w:val="18"/>
              </w:rPr>
            </w:pPr>
            <w:r>
              <w:rPr>
                <w:rFonts w:ascii="Arial" w:eastAsia="Arial" w:hAnsi="Arial"/>
                <w:color w:val="000000"/>
                <w:sz w:val="18"/>
              </w:rPr>
              <w:t>(289,192)</w:t>
            </w:r>
          </w:p>
        </w:tc>
      </w:tr>
      <w:tr w:rsidR="00CF1C36" w14:paraId="5EAD3EC3" w14:textId="77777777" w:rsidTr="00E80FEF">
        <w:trPr>
          <w:trHeight w:hRule="exact" w:val="274"/>
        </w:trPr>
        <w:tc>
          <w:tcPr>
            <w:tcW w:w="340" w:type="dxa"/>
            <w:tcBorders>
              <w:top w:val="none" w:sz="0" w:space="0" w:color="020000"/>
              <w:left w:val="none" w:sz="0" w:space="0" w:color="020000"/>
              <w:bottom w:val="none" w:sz="0" w:space="0" w:color="020000"/>
              <w:right w:val="none" w:sz="0" w:space="0" w:color="020000"/>
            </w:tcBorders>
          </w:tcPr>
          <w:p w14:paraId="0102B84C"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none" w:sz="0" w:space="0" w:color="020000"/>
              <w:left w:val="none" w:sz="0" w:space="0" w:color="020000"/>
              <w:bottom w:val="single" w:sz="5" w:space="0" w:color="000000"/>
              <w:right w:val="none" w:sz="0" w:space="0" w:color="020000"/>
            </w:tcBorders>
            <w:vAlign w:val="center"/>
          </w:tcPr>
          <w:p w14:paraId="6064E784" w14:textId="77777777" w:rsidR="00CF1C36" w:rsidRDefault="00CF1C36" w:rsidP="00E80FEF">
            <w:pPr>
              <w:spacing w:after="57" w:line="204" w:lineRule="exact"/>
              <w:ind w:left="96"/>
              <w:textAlignment w:val="baseline"/>
              <w:rPr>
                <w:rFonts w:ascii="Arial" w:eastAsia="Arial" w:hAnsi="Arial"/>
                <w:color w:val="000000"/>
                <w:sz w:val="18"/>
              </w:rPr>
            </w:pPr>
            <w:r>
              <w:rPr>
                <w:rFonts w:ascii="Arial" w:eastAsia="Arial" w:hAnsi="Arial"/>
                <w:color w:val="000000"/>
                <w:sz w:val="18"/>
              </w:rPr>
              <w:t>Repayments during the year</w:t>
            </w:r>
          </w:p>
        </w:tc>
        <w:tc>
          <w:tcPr>
            <w:tcW w:w="3331" w:type="dxa"/>
            <w:tcBorders>
              <w:top w:val="none" w:sz="0" w:space="0" w:color="020000"/>
              <w:left w:val="none" w:sz="0" w:space="0" w:color="020000"/>
              <w:bottom w:val="single" w:sz="5" w:space="0" w:color="000000"/>
              <w:right w:val="none" w:sz="0" w:space="0" w:color="020000"/>
            </w:tcBorders>
            <w:vAlign w:val="center"/>
          </w:tcPr>
          <w:p w14:paraId="1A129DBB" w14:textId="77777777" w:rsidR="00CF1C36" w:rsidRDefault="00CF1C36" w:rsidP="00E80FEF">
            <w:pPr>
              <w:spacing w:after="53" w:line="204" w:lineRule="exact"/>
              <w:ind w:right="244"/>
              <w:jc w:val="right"/>
              <w:textAlignment w:val="baseline"/>
              <w:rPr>
                <w:rFonts w:ascii="Arial" w:eastAsia="Arial" w:hAnsi="Arial"/>
                <w:color w:val="000000"/>
                <w:sz w:val="18"/>
              </w:rPr>
            </w:pPr>
            <w:r>
              <w:rPr>
                <w:rFonts w:ascii="Arial" w:eastAsia="Arial" w:hAnsi="Arial"/>
                <w:color w:val="000000"/>
                <w:sz w:val="18"/>
              </w:rPr>
              <w:t>(6,199)</w:t>
            </w:r>
          </w:p>
        </w:tc>
        <w:tc>
          <w:tcPr>
            <w:tcW w:w="1028" w:type="dxa"/>
            <w:tcBorders>
              <w:top w:val="none" w:sz="0" w:space="0" w:color="020000"/>
              <w:left w:val="none" w:sz="0" w:space="0" w:color="020000"/>
              <w:bottom w:val="single" w:sz="5" w:space="0" w:color="000000"/>
              <w:right w:val="none" w:sz="0" w:space="0" w:color="020000"/>
            </w:tcBorders>
          </w:tcPr>
          <w:p w14:paraId="5739C7A7"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72A5DF4F" w14:textId="77777777" w:rsidTr="00E80FEF">
        <w:trPr>
          <w:trHeight w:hRule="exact" w:val="288"/>
        </w:trPr>
        <w:tc>
          <w:tcPr>
            <w:tcW w:w="340" w:type="dxa"/>
            <w:tcBorders>
              <w:top w:val="none" w:sz="0" w:space="0" w:color="020000"/>
              <w:left w:val="none" w:sz="0" w:space="0" w:color="020000"/>
              <w:bottom w:val="none" w:sz="0" w:space="0" w:color="020000"/>
              <w:right w:val="none" w:sz="0" w:space="0" w:color="020000"/>
            </w:tcBorders>
          </w:tcPr>
          <w:p w14:paraId="374DAAAA"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237" w:type="dxa"/>
            <w:tcBorders>
              <w:top w:val="single" w:sz="5" w:space="0" w:color="000000"/>
              <w:left w:val="none" w:sz="0" w:space="0" w:color="020000"/>
              <w:bottom w:val="single" w:sz="5" w:space="0" w:color="000000"/>
              <w:right w:val="none" w:sz="0" w:space="0" w:color="020000"/>
            </w:tcBorders>
          </w:tcPr>
          <w:p w14:paraId="3998FDD8"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3331" w:type="dxa"/>
            <w:tcBorders>
              <w:top w:val="single" w:sz="5" w:space="0" w:color="000000"/>
              <w:left w:val="none" w:sz="0" w:space="0" w:color="020000"/>
              <w:bottom w:val="single" w:sz="5" w:space="0" w:color="000000"/>
              <w:right w:val="none" w:sz="0" w:space="0" w:color="020000"/>
            </w:tcBorders>
            <w:vAlign w:val="center"/>
          </w:tcPr>
          <w:p w14:paraId="3D4F2940" w14:textId="77777777" w:rsidR="00CF1C36" w:rsidRDefault="00CF1C36" w:rsidP="00E80FEF">
            <w:pPr>
              <w:spacing w:before="35" w:after="46" w:line="197" w:lineRule="exact"/>
              <w:ind w:right="244"/>
              <w:jc w:val="right"/>
              <w:textAlignment w:val="baseline"/>
              <w:rPr>
                <w:rFonts w:ascii="Arial" w:eastAsia="Arial" w:hAnsi="Arial"/>
                <w:b/>
                <w:color w:val="000000"/>
                <w:sz w:val="18"/>
              </w:rPr>
            </w:pPr>
            <w:r>
              <w:rPr>
                <w:rFonts w:ascii="Arial" w:eastAsia="Arial" w:hAnsi="Arial"/>
                <w:b/>
                <w:color w:val="000000"/>
                <w:sz w:val="18"/>
              </w:rPr>
              <w:t>36,260</w:t>
            </w:r>
          </w:p>
        </w:tc>
        <w:tc>
          <w:tcPr>
            <w:tcW w:w="1028" w:type="dxa"/>
            <w:tcBorders>
              <w:top w:val="single" w:sz="5" w:space="0" w:color="000000"/>
              <w:left w:val="none" w:sz="0" w:space="0" w:color="020000"/>
              <w:bottom w:val="single" w:sz="5" w:space="0" w:color="000000"/>
              <w:right w:val="none" w:sz="0" w:space="0" w:color="020000"/>
            </w:tcBorders>
            <w:vAlign w:val="center"/>
          </w:tcPr>
          <w:p w14:paraId="20EE57AA" w14:textId="77777777" w:rsidR="00CF1C36" w:rsidRDefault="00CF1C36" w:rsidP="00E80FEF">
            <w:pPr>
              <w:spacing w:before="35" w:after="46" w:line="197" w:lineRule="exact"/>
              <w:ind w:right="10"/>
              <w:jc w:val="right"/>
              <w:textAlignment w:val="baseline"/>
              <w:rPr>
                <w:rFonts w:ascii="Arial" w:eastAsia="Arial" w:hAnsi="Arial"/>
                <w:b/>
                <w:color w:val="000000"/>
                <w:sz w:val="18"/>
              </w:rPr>
            </w:pPr>
            <w:r>
              <w:rPr>
                <w:rFonts w:ascii="Arial" w:eastAsia="Arial" w:hAnsi="Arial"/>
                <w:b/>
                <w:color w:val="000000"/>
                <w:sz w:val="18"/>
              </w:rPr>
              <w:t>6,426</w:t>
            </w:r>
          </w:p>
        </w:tc>
      </w:tr>
      <w:tr w:rsidR="00CF1C36" w14:paraId="365143E2" w14:textId="77777777" w:rsidTr="00E80FEF">
        <w:trPr>
          <w:trHeight w:hRule="exact" w:val="476"/>
        </w:trPr>
        <w:tc>
          <w:tcPr>
            <w:tcW w:w="340" w:type="dxa"/>
            <w:tcBorders>
              <w:top w:val="none" w:sz="0" w:space="0" w:color="020000"/>
              <w:left w:val="none" w:sz="0" w:space="0" w:color="020000"/>
              <w:bottom w:val="none" w:sz="0" w:space="0" w:color="020000"/>
              <w:right w:val="none" w:sz="0" w:space="0" w:color="020000"/>
            </w:tcBorders>
            <w:vAlign w:val="bottom"/>
          </w:tcPr>
          <w:p w14:paraId="6074CFA2" w14:textId="77777777" w:rsidR="00CF1C36" w:rsidRDefault="00CF1C36" w:rsidP="00E80FEF">
            <w:pPr>
              <w:tabs>
                <w:tab w:val="left" w:pos="144"/>
              </w:tabs>
              <w:spacing w:before="247" w:after="21" w:line="197" w:lineRule="exact"/>
              <w:jc w:val="center"/>
              <w:textAlignment w:val="baseline"/>
              <w:rPr>
                <w:rFonts w:ascii="Arial" w:eastAsia="Arial" w:hAnsi="Arial"/>
                <w:b/>
                <w:color w:val="000000"/>
                <w:sz w:val="18"/>
              </w:rPr>
            </w:pPr>
            <w:r>
              <w:rPr>
                <w:rFonts w:ascii="Arial" w:eastAsia="Arial" w:hAnsi="Arial"/>
                <w:b/>
                <w:color w:val="000000"/>
                <w:sz w:val="18"/>
              </w:rPr>
              <w:t xml:space="preserve">16. </w:t>
            </w:r>
          </w:p>
        </w:tc>
        <w:tc>
          <w:tcPr>
            <w:tcW w:w="5237" w:type="dxa"/>
            <w:tcBorders>
              <w:top w:val="single" w:sz="5" w:space="0" w:color="000000"/>
              <w:left w:val="none" w:sz="0" w:space="0" w:color="020000"/>
              <w:bottom w:val="none" w:sz="0" w:space="0" w:color="020000"/>
              <w:right w:val="none" w:sz="0" w:space="0" w:color="020000"/>
            </w:tcBorders>
            <w:vAlign w:val="bottom"/>
          </w:tcPr>
          <w:p w14:paraId="7C4E7674" w14:textId="0C29529D" w:rsidR="00CF1C36" w:rsidRDefault="00CF1C36" w:rsidP="00E80FEF">
            <w:pPr>
              <w:spacing w:before="248" w:after="20" w:line="197" w:lineRule="exact"/>
              <w:ind w:left="96"/>
              <w:textAlignment w:val="baseline"/>
              <w:rPr>
                <w:rFonts w:ascii="Arial" w:eastAsia="Arial" w:hAnsi="Arial"/>
                <w:b/>
                <w:color w:val="000000"/>
                <w:sz w:val="18"/>
              </w:rPr>
            </w:pPr>
            <w:r>
              <w:rPr>
                <w:rFonts w:ascii="Arial" w:eastAsia="Arial" w:hAnsi="Arial"/>
                <w:b/>
                <w:color w:val="000000"/>
                <w:sz w:val="18"/>
              </w:rPr>
              <w:t>Deferred tax</w:t>
            </w:r>
          </w:p>
        </w:tc>
        <w:tc>
          <w:tcPr>
            <w:tcW w:w="3331" w:type="dxa"/>
            <w:tcBorders>
              <w:top w:val="single" w:sz="5" w:space="0" w:color="000000"/>
              <w:left w:val="none" w:sz="0" w:space="0" w:color="020000"/>
              <w:bottom w:val="none" w:sz="0" w:space="0" w:color="020000"/>
              <w:right w:val="none" w:sz="0" w:space="0" w:color="020000"/>
            </w:tcBorders>
          </w:tcPr>
          <w:p w14:paraId="692342F7"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028" w:type="dxa"/>
            <w:tcBorders>
              <w:top w:val="single" w:sz="5" w:space="0" w:color="000000"/>
              <w:left w:val="none" w:sz="0" w:space="0" w:color="020000"/>
              <w:bottom w:val="none" w:sz="0" w:space="0" w:color="020000"/>
              <w:right w:val="none" w:sz="0" w:space="0" w:color="020000"/>
            </w:tcBorders>
          </w:tcPr>
          <w:p w14:paraId="08CCDD45"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bl>
    <w:p w14:paraId="66A60832" w14:textId="77777777" w:rsidR="00CF1C36" w:rsidRDefault="00CF1C36" w:rsidP="00CF1C36">
      <w:pPr>
        <w:spacing w:after="160" w:line="20" w:lineRule="exact"/>
      </w:pPr>
    </w:p>
    <w:p w14:paraId="0A9550DE" w14:textId="553B6E17" w:rsidR="00CF1C36" w:rsidRDefault="00CF1C36" w:rsidP="00CF1C36">
      <w:pPr>
        <w:spacing w:after="107" w:line="203" w:lineRule="exact"/>
        <w:ind w:left="432"/>
        <w:textAlignment w:val="baseline"/>
        <w:rPr>
          <w:rFonts w:ascii="Arial" w:eastAsia="Arial" w:hAnsi="Arial"/>
          <w:color w:val="000000"/>
          <w:sz w:val="18"/>
        </w:rPr>
      </w:pPr>
      <w:r>
        <w:rPr>
          <w:rFonts w:ascii="Arial" w:eastAsia="Arial" w:hAnsi="Arial"/>
          <w:color w:val="000000"/>
          <w:sz w:val="18"/>
        </w:rPr>
        <w:t>The deferred tax assets and the deferred tax liability relate to income tax in the same jurisdiction, and the law allows net settlement. Therefore, they have been offset in the statement of financial position as follows:</w:t>
      </w:r>
    </w:p>
    <w:tbl>
      <w:tblPr>
        <w:tblW w:w="0" w:type="auto"/>
        <w:tblLayout w:type="fixed"/>
        <w:tblCellMar>
          <w:left w:w="0" w:type="dxa"/>
          <w:right w:w="0" w:type="dxa"/>
        </w:tblCellMar>
        <w:tblLook w:val="0000" w:firstRow="0" w:lastRow="0" w:firstColumn="0" w:lastColumn="0" w:noHBand="0" w:noVBand="0"/>
      </w:tblPr>
      <w:tblGrid>
        <w:gridCol w:w="359"/>
        <w:gridCol w:w="5842"/>
        <w:gridCol w:w="2923"/>
        <w:gridCol w:w="1136"/>
      </w:tblGrid>
      <w:tr w:rsidR="00CF1C36" w14:paraId="2817BFE2" w14:textId="77777777" w:rsidTr="00E80FEF">
        <w:trPr>
          <w:trHeight w:hRule="exact" w:val="427"/>
        </w:trPr>
        <w:tc>
          <w:tcPr>
            <w:tcW w:w="359" w:type="dxa"/>
            <w:tcBorders>
              <w:top w:val="none" w:sz="0" w:space="0" w:color="020000"/>
              <w:left w:val="none" w:sz="0" w:space="0" w:color="020000"/>
              <w:bottom w:val="none" w:sz="0" w:space="0" w:color="020000"/>
              <w:right w:val="none" w:sz="0" w:space="0" w:color="020000"/>
            </w:tcBorders>
          </w:tcPr>
          <w:p w14:paraId="1D4BFAF0"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06E69C10" w14:textId="2EA71CE8" w:rsidR="00CF1C36" w:rsidRDefault="00CF1C36" w:rsidP="00E80FEF">
            <w:pPr>
              <w:spacing w:before="98" w:after="124" w:line="204" w:lineRule="exact"/>
              <w:ind w:left="92"/>
              <w:textAlignment w:val="baseline"/>
              <w:rPr>
                <w:rFonts w:ascii="Arial" w:eastAsia="Arial" w:hAnsi="Arial"/>
                <w:b/>
                <w:color w:val="000000"/>
                <w:sz w:val="18"/>
              </w:rPr>
            </w:pPr>
            <w:r>
              <w:rPr>
                <w:rFonts w:ascii="Arial" w:eastAsia="Arial" w:hAnsi="Arial"/>
                <w:b/>
                <w:color w:val="000000"/>
                <w:sz w:val="18"/>
              </w:rPr>
              <w:t xml:space="preserve">Reconciliation of deferred tax asset\ </w:t>
            </w:r>
            <w:r>
              <w:rPr>
                <w:rFonts w:ascii="Arial" w:eastAsia="Arial" w:hAnsi="Arial"/>
                <w:color w:val="000000"/>
                <w:sz w:val="18"/>
              </w:rPr>
              <w:t>(liability)</w:t>
            </w:r>
          </w:p>
        </w:tc>
        <w:tc>
          <w:tcPr>
            <w:tcW w:w="2923" w:type="dxa"/>
            <w:tcBorders>
              <w:top w:val="none" w:sz="0" w:space="0" w:color="020000"/>
              <w:left w:val="none" w:sz="0" w:space="0" w:color="020000"/>
              <w:bottom w:val="none" w:sz="0" w:space="0" w:color="020000"/>
              <w:right w:val="none" w:sz="0" w:space="0" w:color="020000"/>
            </w:tcBorders>
          </w:tcPr>
          <w:p w14:paraId="57FDC13E"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36" w:type="dxa"/>
            <w:tcBorders>
              <w:top w:val="none" w:sz="0" w:space="0" w:color="020000"/>
              <w:left w:val="none" w:sz="0" w:space="0" w:color="020000"/>
              <w:bottom w:val="none" w:sz="0" w:space="0" w:color="020000"/>
              <w:right w:val="none" w:sz="0" w:space="0" w:color="020000"/>
            </w:tcBorders>
          </w:tcPr>
          <w:p w14:paraId="3CEB408A"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0B54B8A2" w14:textId="77777777" w:rsidTr="00E80FEF">
        <w:trPr>
          <w:trHeight w:hRule="exact" w:val="303"/>
        </w:trPr>
        <w:tc>
          <w:tcPr>
            <w:tcW w:w="359" w:type="dxa"/>
            <w:tcBorders>
              <w:top w:val="none" w:sz="0" w:space="0" w:color="020000"/>
              <w:left w:val="none" w:sz="0" w:space="0" w:color="020000"/>
              <w:bottom w:val="none" w:sz="0" w:space="0" w:color="020000"/>
              <w:right w:val="none" w:sz="0" w:space="0" w:color="020000"/>
            </w:tcBorders>
          </w:tcPr>
          <w:p w14:paraId="3228FB19"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6935B82F" w14:textId="07107778" w:rsidR="00CF1C36" w:rsidRDefault="00CF1C36" w:rsidP="00E80FEF">
            <w:pPr>
              <w:spacing w:before="99" w:line="203" w:lineRule="exact"/>
              <w:ind w:left="92"/>
              <w:textAlignment w:val="baseline"/>
              <w:rPr>
                <w:rFonts w:ascii="Arial" w:eastAsia="Arial" w:hAnsi="Arial"/>
                <w:color w:val="000000"/>
                <w:sz w:val="18"/>
              </w:rPr>
            </w:pPr>
            <w:r>
              <w:rPr>
                <w:rFonts w:ascii="Arial" w:eastAsia="Arial" w:hAnsi="Arial"/>
                <w:color w:val="000000"/>
                <w:sz w:val="18"/>
              </w:rPr>
              <w:t>At beginning of year</w:t>
            </w:r>
          </w:p>
        </w:tc>
        <w:tc>
          <w:tcPr>
            <w:tcW w:w="2923" w:type="dxa"/>
            <w:tcBorders>
              <w:top w:val="none" w:sz="0" w:space="0" w:color="020000"/>
              <w:left w:val="none" w:sz="0" w:space="0" w:color="020000"/>
              <w:bottom w:val="none" w:sz="0" w:space="0" w:color="020000"/>
              <w:right w:val="none" w:sz="0" w:space="0" w:color="020000"/>
            </w:tcBorders>
            <w:vAlign w:val="center"/>
          </w:tcPr>
          <w:p w14:paraId="4CE7D590" w14:textId="77777777" w:rsidR="00CF1C36" w:rsidRDefault="00CF1C36" w:rsidP="00E80FEF">
            <w:pPr>
              <w:spacing w:before="99" w:line="203" w:lineRule="exact"/>
              <w:ind w:right="144"/>
              <w:jc w:val="right"/>
              <w:textAlignment w:val="baseline"/>
              <w:rPr>
                <w:rFonts w:ascii="Arial" w:eastAsia="Arial" w:hAnsi="Arial"/>
                <w:color w:val="000000"/>
                <w:sz w:val="18"/>
              </w:rPr>
            </w:pPr>
            <w:r>
              <w:rPr>
                <w:rFonts w:ascii="Arial" w:eastAsia="Arial" w:hAnsi="Arial"/>
                <w:color w:val="000000"/>
                <w:sz w:val="18"/>
              </w:rPr>
              <w:t>(1,701,476)</w:t>
            </w:r>
          </w:p>
        </w:tc>
        <w:tc>
          <w:tcPr>
            <w:tcW w:w="1136" w:type="dxa"/>
            <w:tcBorders>
              <w:top w:val="none" w:sz="0" w:space="0" w:color="020000"/>
              <w:left w:val="none" w:sz="0" w:space="0" w:color="020000"/>
              <w:bottom w:val="none" w:sz="0" w:space="0" w:color="020000"/>
              <w:right w:val="none" w:sz="0" w:space="0" w:color="020000"/>
            </w:tcBorders>
            <w:vAlign w:val="center"/>
          </w:tcPr>
          <w:p w14:paraId="74F8E421" w14:textId="77777777" w:rsidR="00CF1C36" w:rsidRDefault="00CF1C36" w:rsidP="00E80FEF">
            <w:pPr>
              <w:spacing w:before="99" w:line="203" w:lineRule="exact"/>
              <w:ind w:right="8"/>
              <w:jc w:val="right"/>
              <w:textAlignment w:val="baseline"/>
              <w:rPr>
                <w:rFonts w:ascii="Arial" w:eastAsia="Arial" w:hAnsi="Arial"/>
                <w:color w:val="000000"/>
                <w:sz w:val="18"/>
              </w:rPr>
            </w:pPr>
            <w:r>
              <w:rPr>
                <w:rFonts w:ascii="Arial" w:eastAsia="Arial" w:hAnsi="Arial"/>
                <w:color w:val="000000"/>
                <w:sz w:val="18"/>
              </w:rPr>
              <w:t>(1,472,094)</w:t>
            </w:r>
          </w:p>
        </w:tc>
      </w:tr>
      <w:tr w:rsidR="00CF1C36" w14:paraId="1FA5CD0B" w14:textId="77777777" w:rsidTr="00E80FEF">
        <w:trPr>
          <w:trHeight w:hRule="exact" w:val="206"/>
        </w:trPr>
        <w:tc>
          <w:tcPr>
            <w:tcW w:w="359" w:type="dxa"/>
            <w:tcBorders>
              <w:top w:val="none" w:sz="0" w:space="0" w:color="020000"/>
              <w:left w:val="none" w:sz="0" w:space="0" w:color="020000"/>
              <w:bottom w:val="none" w:sz="0" w:space="0" w:color="020000"/>
              <w:right w:val="none" w:sz="0" w:space="0" w:color="020000"/>
            </w:tcBorders>
          </w:tcPr>
          <w:p w14:paraId="4C3BCF08"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2D8237E1" w14:textId="4B29DCD2" w:rsidR="00CF1C36" w:rsidRDefault="00CF1C36" w:rsidP="00E80FEF">
            <w:pPr>
              <w:spacing w:line="198" w:lineRule="exact"/>
              <w:ind w:left="92"/>
              <w:textAlignment w:val="baseline"/>
              <w:rPr>
                <w:rFonts w:ascii="Arial" w:eastAsia="Arial" w:hAnsi="Arial"/>
                <w:color w:val="000000"/>
                <w:sz w:val="18"/>
              </w:rPr>
            </w:pPr>
            <w:r>
              <w:rPr>
                <w:rFonts w:ascii="Arial" w:eastAsia="Arial" w:hAnsi="Arial"/>
                <w:color w:val="000000"/>
                <w:sz w:val="18"/>
              </w:rPr>
              <w:t>Taxable temporary differences</w:t>
            </w:r>
          </w:p>
        </w:tc>
        <w:tc>
          <w:tcPr>
            <w:tcW w:w="2923" w:type="dxa"/>
            <w:tcBorders>
              <w:top w:val="none" w:sz="0" w:space="0" w:color="020000"/>
              <w:left w:val="none" w:sz="0" w:space="0" w:color="020000"/>
              <w:bottom w:val="none" w:sz="0" w:space="0" w:color="020000"/>
              <w:right w:val="none" w:sz="0" w:space="0" w:color="020000"/>
            </w:tcBorders>
            <w:vAlign w:val="center"/>
          </w:tcPr>
          <w:p w14:paraId="77A681A2" w14:textId="77777777" w:rsidR="00CF1C36" w:rsidRDefault="00CF1C36" w:rsidP="00E80FEF">
            <w:pPr>
              <w:spacing w:line="198" w:lineRule="exact"/>
              <w:ind w:right="144"/>
              <w:jc w:val="right"/>
              <w:textAlignment w:val="baseline"/>
              <w:rPr>
                <w:rFonts w:ascii="Arial" w:eastAsia="Arial" w:hAnsi="Arial"/>
                <w:color w:val="000000"/>
                <w:sz w:val="18"/>
              </w:rPr>
            </w:pPr>
            <w:r>
              <w:rPr>
                <w:rFonts w:ascii="Arial" w:eastAsia="Arial" w:hAnsi="Arial"/>
                <w:color w:val="000000"/>
                <w:sz w:val="18"/>
              </w:rPr>
              <w:t>(156,635)</w:t>
            </w:r>
          </w:p>
        </w:tc>
        <w:tc>
          <w:tcPr>
            <w:tcW w:w="1136" w:type="dxa"/>
            <w:tcBorders>
              <w:top w:val="none" w:sz="0" w:space="0" w:color="020000"/>
              <w:left w:val="none" w:sz="0" w:space="0" w:color="020000"/>
              <w:bottom w:val="none" w:sz="0" w:space="0" w:color="020000"/>
              <w:right w:val="none" w:sz="0" w:space="0" w:color="020000"/>
            </w:tcBorders>
            <w:vAlign w:val="center"/>
          </w:tcPr>
          <w:p w14:paraId="49C82E52" w14:textId="77777777" w:rsidR="00CF1C36" w:rsidRDefault="00CF1C36" w:rsidP="00E80FEF">
            <w:pPr>
              <w:spacing w:line="198" w:lineRule="exact"/>
              <w:ind w:right="98"/>
              <w:jc w:val="right"/>
              <w:textAlignment w:val="baseline"/>
              <w:rPr>
                <w:rFonts w:ascii="Arial" w:eastAsia="Arial" w:hAnsi="Arial"/>
                <w:color w:val="000000"/>
                <w:sz w:val="18"/>
              </w:rPr>
            </w:pPr>
            <w:r>
              <w:rPr>
                <w:rFonts w:ascii="Arial" w:eastAsia="Arial" w:hAnsi="Arial"/>
                <w:color w:val="000000"/>
                <w:sz w:val="18"/>
              </w:rPr>
              <w:t>66,837</w:t>
            </w:r>
          </w:p>
        </w:tc>
      </w:tr>
      <w:tr w:rsidR="00CF1C36" w14:paraId="3F0AC2C6" w14:textId="77777777" w:rsidTr="00E80FEF">
        <w:trPr>
          <w:trHeight w:hRule="exact" w:val="264"/>
        </w:trPr>
        <w:tc>
          <w:tcPr>
            <w:tcW w:w="359" w:type="dxa"/>
            <w:tcBorders>
              <w:top w:val="none" w:sz="0" w:space="0" w:color="020000"/>
              <w:left w:val="none" w:sz="0" w:space="0" w:color="020000"/>
              <w:bottom w:val="none" w:sz="0" w:space="0" w:color="020000"/>
              <w:right w:val="none" w:sz="0" w:space="0" w:color="020000"/>
            </w:tcBorders>
          </w:tcPr>
          <w:p w14:paraId="36B7DCE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single" w:sz="5" w:space="0" w:color="000000"/>
              <w:right w:val="none" w:sz="0" w:space="0" w:color="020000"/>
            </w:tcBorders>
            <w:vAlign w:val="center"/>
          </w:tcPr>
          <w:p w14:paraId="46A1CBA7" w14:textId="4C2E8F29" w:rsidR="00CF1C36" w:rsidRDefault="00CF1C36" w:rsidP="00E80FEF">
            <w:pPr>
              <w:spacing w:after="46" w:line="204" w:lineRule="exact"/>
              <w:ind w:left="92"/>
              <w:textAlignment w:val="baseline"/>
              <w:rPr>
                <w:rFonts w:ascii="Arial" w:eastAsia="Arial" w:hAnsi="Arial"/>
                <w:color w:val="000000"/>
                <w:sz w:val="18"/>
              </w:rPr>
            </w:pPr>
            <w:r>
              <w:rPr>
                <w:rFonts w:ascii="Arial" w:eastAsia="Arial" w:hAnsi="Arial"/>
                <w:color w:val="000000"/>
                <w:sz w:val="18"/>
              </w:rPr>
              <w:t>Utilised assessed loss</w:t>
            </w:r>
          </w:p>
        </w:tc>
        <w:tc>
          <w:tcPr>
            <w:tcW w:w="2923" w:type="dxa"/>
            <w:tcBorders>
              <w:top w:val="none" w:sz="0" w:space="0" w:color="020000"/>
              <w:left w:val="none" w:sz="0" w:space="0" w:color="020000"/>
              <w:bottom w:val="single" w:sz="5" w:space="0" w:color="000000"/>
              <w:right w:val="none" w:sz="0" w:space="0" w:color="020000"/>
            </w:tcBorders>
            <w:vAlign w:val="center"/>
          </w:tcPr>
          <w:p w14:paraId="480EA1AE" w14:textId="77777777" w:rsidR="00CF1C36" w:rsidRDefault="00CF1C36" w:rsidP="00E80FEF">
            <w:pPr>
              <w:spacing w:after="46" w:line="204" w:lineRule="exact"/>
              <w:ind w:right="144"/>
              <w:jc w:val="right"/>
              <w:textAlignment w:val="baseline"/>
              <w:rPr>
                <w:rFonts w:ascii="Arial" w:eastAsia="Arial" w:hAnsi="Arial"/>
                <w:color w:val="000000"/>
                <w:sz w:val="18"/>
              </w:rPr>
            </w:pPr>
            <w:r>
              <w:rPr>
                <w:rFonts w:ascii="Arial" w:eastAsia="Arial" w:hAnsi="Arial"/>
                <w:color w:val="000000"/>
                <w:sz w:val="18"/>
              </w:rPr>
              <w:t>(62,197)</w:t>
            </w:r>
          </w:p>
        </w:tc>
        <w:tc>
          <w:tcPr>
            <w:tcW w:w="1136" w:type="dxa"/>
            <w:tcBorders>
              <w:top w:val="none" w:sz="0" w:space="0" w:color="020000"/>
              <w:left w:val="none" w:sz="0" w:space="0" w:color="020000"/>
              <w:bottom w:val="single" w:sz="5" w:space="0" w:color="000000"/>
              <w:right w:val="none" w:sz="0" w:space="0" w:color="020000"/>
            </w:tcBorders>
            <w:vAlign w:val="center"/>
          </w:tcPr>
          <w:p w14:paraId="745D6C25" w14:textId="77777777" w:rsidR="00CF1C36" w:rsidRDefault="00CF1C36" w:rsidP="00E80FEF">
            <w:pPr>
              <w:spacing w:after="43" w:line="204" w:lineRule="exact"/>
              <w:ind w:right="8"/>
              <w:jc w:val="right"/>
              <w:textAlignment w:val="baseline"/>
              <w:rPr>
                <w:rFonts w:ascii="Arial" w:eastAsia="Arial" w:hAnsi="Arial"/>
                <w:color w:val="000000"/>
                <w:sz w:val="18"/>
              </w:rPr>
            </w:pPr>
            <w:r>
              <w:rPr>
                <w:rFonts w:ascii="Arial" w:eastAsia="Arial" w:hAnsi="Arial"/>
                <w:color w:val="000000"/>
                <w:sz w:val="18"/>
              </w:rPr>
              <w:t>(296,219)</w:t>
            </w:r>
          </w:p>
        </w:tc>
      </w:tr>
      <w:tr w:rsidR="00CF1C36" w14:paraId="67678672" w14:textId="77777777" w:rsidTr="00E80FEF">
        <w:trPr>
          <w:trHeight w:hRule="exact" w:val="293"/>
        </w:trPr>
        <w:tc>
          <w:tcPr>
            <w:tcW w:w="359" w:type="dxa"/>
            <w:tcBorders>
              <w:top w:val="none" w:sz="0" w:space="0" w:color="020000"/>
              <w:left w:val="none" w:sz="0" w:space="0" w:color="020000"/>
              <w:bottom w:val="none" w:sz="0" w:space="0" w:color="020000"/>
              <w:right w:val="none" w:sz="0" w:space="0" w:color="020000"/>
            </w:tcBorders>
          </w:tcPr>
          <w:p w14:paraId="1ADEFF2C"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single" w:sz="5" w:space="0" w:color="000000"/>
              <w:left w:val="none" w:sz="0" w:space="0" w:color="020000"/>
              <w:bottom w:val="single" w:sz="5" w:space="0" w:color="000000"/>
              <w:right w:val="none" w:sz="0" w:space="0" w:color="020000"/>
            </w:tcBorders>
          </w:tcPr>
          <w:p w14:paraId="77EFFB45" w14:textId="2FA60E22"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2923" w:type="dxa"/>
            <w:tcBorders>
              <w:top w:val="single" w:sz="5" w:space="0" w:color="000000"/>
              <w:left w:val="none" w:sz="0" w:space="0" w:color="020000"/>
              <w:bottom w:val="single" w:sz="5" w:space="0" w:color="000000"/>
              <w:right w:val="none" w:sz="0" w:space="0" w:color="020000"/>
            </w:tcBorders>
            <w:vAlign w:val="center"/>
          </w:tcPr>
          <w:p w14:paraId="4C87806D" w14:textId="77777777" w:rsidR="00CF1C36" w:rsidRDefault="00CF1C36" w:rsidP="00E80FEF">
            <w:pPr>
              <w:spacing w:before="43" w:after="48" w:line="201" w:lineRule="exact"/>
              <w:ind w:right="144"/>
              <w:jc w:val="right"/>
              <w:textAlignment w:val="baseline"/>
              <w:rPr>
                <w:rFonts w:ascii="Arial" w:eastAsia="Arial" w:hAnsi="Arial"/>
                <w:b/>
                <w:color w:val="000000"/>
                <w:sz w:val="18"/>
              </w:rPr>
            </w:pPr>
            <w:r>
              <w:rPr>
                <w:rFonts w:ascii="Arial" w:eastAsia="Arial" w:hAnsi="Arial"/>
                <w:b/>
                <w:color w:val="000000"/>
                <w:sz w:val="18"/>
              </w:rPr>
              <w:t>(1,920,308)</w:t>
            </w:r>
          </w:p>
        </w:tc>
        <w:tc>
          <w:tcPr>
            <w:tcW w:w="1136" w:type="dxa"/>
            <w:tcBorders>
              <w:top w:val="single" w:sz="5" w:space="0" w:color="000000"/>
              <w:left w:val="none" w:sz="0" w:space="0" w:color="020000"/>
              <w:bottom w:val="single" w:sz="5" w:space="0" w:color="000000"/>
              <w:right w:val="none" w:sz="0" w:space="0" w:color="020000"/>
            </w:tcBorders>
            <w:vAlign w:val="center"/>
          </w:tcPr>
          <w:p w14:paraId="0556A0E8" w14:textId="77777777" w:rsidR="00CF1C36" w:rsidRDefault="00CF1C36" w:rsidP="00E80FEF">
            <w:pPr>
              <w:spacing w:before="45" w:after="50" w:line="197" w:lineRule="exact"/>
              <w:ind w:right="8"/>
              <w:jc w:val="right"/>
              <w:textAlignment w:val="baseline"/>
              <w:rPr>
                <w:rFonts w:ascii="Arial" w:eastAsia="Arial" w:hAnsi="Arial"/>
                <w:b/>
                <w:color w:val="000000"/>
                <w:sz w:val="18"/>
              </w:rPr>
            </w:pPr>
            <w:r>
              <w:rPr>
                <w:rFonts w:ascii="Arial" w:eastAsia="Arial" w:hAnsi="Arial"/>
                <w:b/>
                <w:color w:val="000000"/>
                <w:sz w:val="18"/>
              </w:rPr>
              <w:t>(1,701,476)</w:t>
            </w:r>
          </w:p>
        </w:tc>
      </w:tr>
      <w:tr w:rsidR="00CF1C36" w14:paraId="3F4B8C38" w14:textId="77777777" w:rsidTr="00E80FEF">
        <w:trPr>
          <w:trHeight w:hRule="exact" w:val="465"/>
        </w:trPr>
        <w:tc>
          <w:tcPr>
            <w:tcW w:w="359" w:type="dxa"/>
            <w:tcBorders>
              <w:top w:val="none" w:sz="0" w:space="0" w:color="020000"/>
              <w:left w:val="none" w:sz="0" w:space="0" w:color="020000"/>
              <w:bottom w:val="none" w:sz="0" w:space="0" w:color="020000"/>
              <w:right w:val="none" w:sz="0" w:space="0" w:color="020000"/>
            </w:tcBorders>
          </w:tcPr>
          <w:p w14:paraId="099DBD07"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single" w:sz="5" w:space="0" w:color="000000"/>
              <w:left w:val="none" w:sz="0" w:space="0" w:color="020000"/>
              <w:bottom w:val="none" w:sz="0" w:space="0" w:color="020000"/>
              <w:right w:val="none" w:sz="0" w:space="0" w:color="020000"/>
            </w:tcBorders>
            <w:vAlign w:val="bottom"/>
          </w:tcPr>
          <w:p w14:paraId="03696174" w14:textId="77777777" w:rsidR="00CF1C36" w:rsidRDefault="00CF1C36" w:rsidP="00E80FEF">
            <w:pPr>
              <w:spacing w:before="272" w:line="188" w:lineRule="exact"/>
              <w:ind w:left="92"/>
              <w:textAlignment w:val="baseline"/>
              <w:rPr>
                <w:rFonts w:ascii="Arial" w:eastAsia="Arial" w:hAnsi="Arial"/>
                <w:b/>
                <w:color w:val="000000"/>
                <w:sz w:val="18"/>
              </w:rPr>
            </w:pPr>
            <w:r>
              <w:rPr>
                <w:rFonts w:ascii="Arial" w:eastAsia="Arial" w:hAnsi="Arial"/>
                <w:b/>
                <w:color w:val="000000"/>
                <w:sz w:val="18"/>
              </w:rPr>
              <w:t>Deferred tax analysis</w:t>
            </w:r>
          </w:p>
        </w:tc>
        <w:tc>
          <w:tcPr>
            <w:tcW w:w="2923" w:type="dxa"/>
            <w:tcBorders>
              <w:top w:val="single" w:sz="5" w:space="0" w:color="000000"/>
              <w:left w:val="none" w:sz="0" w:space="0" w:color="020000"/>
              <w:bottom w:val="none" w:sz="0" w:space="0" w:color="020000"/>
              <w:right w:val="none" w:sz="0" w:space="0" w:color="020000"/>
            </w:tcBorders>
          </w:tcPr>
          <w:p w14:paraId="7CCC638C"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36" w:type="dxa"/>
            <w:tcBorders>
              <w:top w:val="single" w:sz="5" w:space="0" w:color="000000"/>
              <w:left w:val="none" w:sz="0" w:space="0" w:color="020000"/>
              <w:bottom w:val="none" w:sz="0" w:space="0" w:color="020000"/>
              <w:right w:val="none" w:sz="0" w:space="0" w:color="020000"/>
            </w:tcBorders>
          </w:tcPr>
          <w:p w14:paraId="4813EBD8"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05085EFE" w14:textId="77777777" w:rsidTr="00E80FEF">
        <w:trPr>
          <w:trHeight w:hRule="exact" w:val="212"/>
        </w:trPr>
        <w:tc>
          <w:tcPr>
            <w:tcW w:w="359" w:type="dxa"/>
            <w:tcBorders>
              <w:top w:val="none" w:sz="0" w:space="0" w:color="020000"/>
              <w:left w:val="none" w:sz="0" w:space="0" w:color="020000"/>
              <w:bottom w:val="none" w:sz="0" w:space="0" w:color="020000"/>
              <w:right w:val="none" w:sz="0" w:space="0" w:color="020000"/>
            </w:tcBorders>
          </w:tcPr>
          <w:p w14:paraId="504F168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051F7516" w14:textId="77777777" w:rsidR="00CF1C36" w:rsidRDefault="00CF1C36" w:rsidP="00E80FEF">
            <w:pPr>
              <w:spacing w:line="204" w:lineRule="exact"/>
              <w:ind w:left="92"/>
              <w:textAlignment w:val="baseline"/>
              <w:rPr>
                <w:rFonts w:ascii="Arial" w:eastAsia="Arial" w:hAnsi="Arial"/>
                <w:color w:val="000000"/>
                <w:sz w:val="18"/>
              </w:rPr>
            </w:pPr>
            <w:r>
              <w:rPr>
                <w:rFonts w:ascii="Arial" w:eastAsia="Arial" w:hAnsi="Arial"/>
                <w:color w:val="000000"/>
                <w:sz w:val="18"/>
              </w:rPr>
              <w:t>Fixed assets</w:t>
            </w:r>
          </w:p>
        </w:tc>
        <w:tc>
          <w:tcPr>
            <w:tcW w:w="2923" w:type="dxa"/>
            <w:tcBorders>
              <w:top w:val="none" w:sz="0" w:space="0" w:color="020000"/>
              <w:left w:val="none" w:sz="0" w:space="0" w:color="020000"/>
              <w:bottom w:val="none" w:sz="0" w:space="0" w:color="020000"/>
              <w:right w:val="none" w:sz="0" w:space="0" w:color="020000"/>
            </w:tcBorders>
            <w:vAlign w:val="center"/>
          </w:tcPr>
          <w:p w14:paraId="22DB8A23" w14:textId="77777777" w:rsidR="00CF1C36" w:rsidRDefault="00CF1C36" w:rsidP="00E80FEF">
            <w:pPr>
              <w:spacing w:line="203" w:lineRule="exact"/>
              <w:ind w:right="144"/>
              <w:jc w:val="right"/>
              <w:textAlignment w:val="baseline"/>
              <w:rPr>
                <w:rFonts w:ascii="Arial" w:eastAsia="Arial" w:hAnsi="Arial"/>
                <w:color w:val="000000"/>
                <w:sz w:val="18"/>
              </w:rPr>
            </w:pPr>
            <w:r>
              <w:rPr>
                <w:rFonts w:ascii="Arial" w:eastAsia="Arial" w:hAnsi="Arial"/>
                <w:color w:val="000000"/>
                <w:sz w:val="18"/>
              </w:rPr>
              <w:t>(2,337,190)</w:t>
            </w:r>
          </w:p>
        </w:tc>
        <w:tc>
          <w:tcPr>
            <w:tcW w:w="1136" w:type="dxa"/>
            <w:tcBorders>
              <w:top w:val="none" w:sz="0" w:space="0" w:color="020000"/>
              <w:left w:val="none" w:sz="0" w:space="0" w:color="020000"/>
              <w:bottom w:val="none" w:sz="0" w:space="0" w:color="020000"/>
              <w:right w:val="none" w:sz="0" w:space="0" w:color="020000"/>
            </w:tcBorders>
            <w:vAlign w:val="center"/>
          </w:tcPr>
          <w:p w14:paraId="5B4F1C95" w14:textId="77777777" w:rsidR="00CF1C36" w:rsidRDefault="00CF1C36" w:rsidP="00E80FEF">
            <w:pPr>
              <w:spacing w:line="203" w:lineRule="exact"/>
              <w:ind w:right="8"/>
              <w:jc w:val="right"/>
              <w:textAlignment w:val="baseline"/>
              <w:rPr>
                <w:rFonts w:ascii="Arial" w:eastAsia="Arial" w:hAnsi="Arial"/>
                <w:color w:val="000000"/>
                <w:sz w:val="18"/>
              </w:rPr>
            </w:pPr>
            <w:r>
              <w:rPr>
                <w:rFonts w:ascii="Arial" w:eastAsia="Arial" w:hAnsi="Arial"/>
                <w:color w:val="000000"/>
                <w:sz w:val="18"/>
              </w:rPr>
              <w:t>(2,052,081)</w:t>
            </w:r>
          </w:p>
        </w:tc>
      </w:tr>
      <w:tr w:rsidR="00CF1C36" w14:paraId="397CE255" w14:textId="77777777" w:rsidTr="00E80FEF">
        <w:trPr>
          <w:trHeight w:hRule="exact" w:val="201"/>
        </w:trPr>
        <w:tc>
          <w:tcPr>
            <w:tcW w:w="359" w:type="dxa"/>
            <w:tcBorders>
              <w:top w:val="none" w:sz="0" w:space="0" w:color="020000"/>
              <w:left w:val="none" w:sz="0" w:space="0" w:color="020000"/>
              <w:bottom w:val="none" w:sz="0" w:space="0" w:color="020000"/>
              <w:right w:val="none" w:sz="0" w:space="0" w:color="020000"/>
            </w:tcBorders>
          </w:tcPr>
          <w:p w14:paraId="2D30E81A"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4844FF44" w14:textId="77777777" w:rsidR="00CF1C36" w:rsidRDefault="00CF1C36" w:rsidP="00E80FEF">
            <w:pPr>
              <w:spacing w:line="200" w:lineRule="exact"/>
              <w:ind w:left="92"/>
              <w:textAlignment w:val="baseline"/>
              <w:rPr>
                <w:rFonts w:ascii="Arial" w:eastAsia="Arial" w:hAnsi="Arial"/>
                <w:color w:val="000000"/>
                <w:sz w:val="18"/>
              </w:rPr>
            </w:pPr>
            <w:r>
              <w:rPr>
                <w:rFonts w:ascii="Arial" w:eastAsia="Arial" w:hAnsi="Arial"/>
                <w:color w:val="000000"/>
                <w:sz w:val="18"/>
              </w:rPr>
              <w:t>Leased assets</w:t>
            </w:r>
          </w:p>
        </w:tc>
        <w:tc>
          <w:tcPr>
            <w:tcW w:w="2923" w:type="dxa"/>
            <w:tcBorders>
              <w:top w:val="none" w:sz="0" w:space="0" w:color="020000"/>
              <w:left w:val="none" w:sz="0" w:space="0" w:color="020000"/>
              <w:bottom w:val="none" w:sz="0" w:space="0" w:color="020000"/>
              <w:right w:val="none" w:sz="0" w:space="0" w:color="020000"/>
            </w:tcBorders>
            <w:vAlign w:val="center"/>
          </w:tcPr>
          <w:p w14:paraId="1A01BB08" w14:textId="77777777" w:rsidR="00CF1C36" w:rsidRDefault="00CF1C36" w:rsidP="00E80FEF">
            <w:pPr>
              <w:spacing w:line="200" w:lineRule="exact"/>
              <w:ind w:right="144"/>
              <w:jc w:val="right"/>
              <w:textAlignment w:val="baseline"/>
              <w:rPr>
                <w:rFonts w:ascii="Arial" w:eastAsia="Arial" w:hAnsi="Arial"/>
                <w:color w:val="000000"/>
                <w:sz w:val="18"/>
              </w:rPr>
            </w:pPr>
            <w:r>
              <w:rPr>
                <w:rFonts w:ascii="Arial" w:eastAsia="Arial" w:hAnsi="Arial"/>
                <w:color w:val="000000"/>
                <w:sz w:val="18"/>
              </w:rPr>
              <w:t>98</w:t>
            </w:r>
          </w:p>
        </w:tc>
        <w:tc>
          <w:tcPr>
            <w:tcW w:w="1136" w:type="dxa"/>
            <w:tcBorders>
              <w:top w:val="none" w:sz="0" w:space="0" w:color="020000"/>
              <w:left w:val="none" w:sz="0" w:space="0" w:color="020000"/>
              <w:bottom w:val="none" w:sz="0" w:space="0" w:color="020000"/>
              <w:right w:val="none" w:sz="0" w:space="0" w:color="020000"/>
            </w:tcBorders>
            <w:vAlign w:val="center"/>
          </w:tcPr>
          <w:p w14:paraId="4F70E7E3" w14:textId="77777777" w:rsidR="00CF1C36" w:rsidRDefault="00CF1C36" w:rsidP="00E80FEF">
            <w:pPr>
              <w:spacing w:line="200" w:lineRule="exact"/>
              <w:ind w:right="8"/>
              <w:jc w:val="right"/>
              <w:textAlignment w:val="baseline"/>
              <w:rPr>
                <w:rFonts w:ascii="Arial" w:eastAsia="Arial" w:hAnsi="Arial"/>
                <w:color w:val="000000"/>
                <w:sz w:val="18"/>
              </w:rPr>
            </w:pPr>
            <w:r>
              <w:rPr>
                <w:rFonts w:ascii="Arial" w:eastAsia="Arial" w:hAnsi="Arial"/>
                <w:color w:val="000000"/>
                <w:sz w:val="18"/>
              </w:rPr>
              <w:t>107</w:t>
            </w:r>
          </w:p>
        </w:tc>
      </w:tr>
      <w:tr w:rsidR="00CF1C36" w14:paraId="5026E4F7" w14:textId="77777777" w:rsidTr="00E80FEF">
        <w:trPr>
          <w:trHeight w:hRule="exact" w:val="207"/>
        </w:trPr>
        <w:tc>
          <w:tcPr>
            <w:tcW w:w="359" w:type="dxa"/>
            <w:tcBorders>
              <w:top w:val="none" w:sz="0" w:space="0" w:color="020000"/>
              <w:left w:val="none" w:sz="0" w:space="0" w:color="020000"/>
              <w:bottom w:val="none" w:sz="0" w:space="0" w:color="020000"/>
              <w:right w:val="none" w:sz="0" w:space="0" w:color="020000"/>
            </w:tcBorders>
          </w:tcPr>
          <w:p w14:paraId="07039BD1"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307D5899" w14:textId="77777777" w:rsidR="00CF1C36" w:rsidRDefault="00CF1C36" w:rsidP="00E80FEF">
            <w:pPr>
              <w:spacing w:line="198" w:lineRule="exact"/>
              <w:ind w:left="92"/>
              <w:textAlignment w:val="baseline"/>
              <w:rPr>
                <w:rFonts w:ascii="Arial" w:eastAsia="Arial" w:hAnsi="Arial"/>
                <w:color w:val="000000"/>
                <w:sz w:val="18"/>
              </w:rPr>
            </w:pPr>
            <w:r>
              <w:rPr>
                <w:rFonts w:ascii="Arial" w:eastAsia="Arial" w:hAnsi="Arial"/>
                <w:color w:val="000000"/>
                <w:sz w:val="18"/>
              </w:rPr>
              <w:t>Provisions</w:t>
            </w:r>
          </w:p>
        </w:tc>
        <w:tc>
          <w:tcPr>
            <w:tcW w:w="2923" w:type="dxa"/>
            <w:tcBorders>
              <w:top w:val="none" w:sz="0" w:space="0" w:color="020000"/>
              <w:left w:val="none" w:sz="0" w:space="0" w:color="020000"/>
              <w:bottom w:val="none" w:sz="0" w:space="0" w:color="020000"/>
              <w:right w:val="none" w:sz="0" w:space="0" w:color="020000"/>
            </w:tcBorders>
            <w:vAlign w:val="center"/>
          </w:tcPr>
          <w:p w14:paraId="53BCBDD9" w14:textId="77777777" w:rsidR="00CF1C36" w:rsidRDefault="00CF1C36" w:rsidP="00E80FEF">
            <w:pPr>
              <w:spacing w:line="198" w:lineRule="exact"/>
              <w:ind w:right="144"/>
              <w:jc w:val="right"/>
              <w:textAlignment w:val="baseline"/>
              <w:rPr>
                <w:rFonts w:ascii="Arial" w:eastAsia="Arial" w:hAnsi="Arial"/>
                <w:color w:val="000000"/>
                <w:sz w:val="18"/>
              </w:rPr>
            </w:pPr>
            <w:r>
              <w:rPr>
                <w:rFonts w:ascii="Arial" w:eastAsia="Arial" w:hAnsi="Arial"/>
                <w:color w:val="000000"/>
                <w:sz w:val="18"/>
              </w:rPr>
              <w:t>16,763</w:t>
            </w:r>
          </w:p>
        </w:tc>
        <w:tc>
          <w:tcPr>
            <w:tcW w:w="1136" w:type="dxa"/>
            <w:tcBorders>
              <w:top w:val="none" w:sz="0" w:space="0" w:color="020000"/>
              <w:left w:val="none" w:sz="0" w:space="0" w:color="020000"/>
              <w:bottom w:val="none" w:sz="0" w:space="0" w:color="020000"/>
              <w:right w:val="none" w:sz="0" w:space="0" w:color="020000"/>
            </w:tcBorders>
            <w:vAlign w:val="center"/>
          </w:tcPr>
          <w:p w14:paraId="0ACC06A0" w14:textId="77777777" w:rsidR="00CF1C36" w:rsidRDefault="00CF1C36" w:rsidP="00E80FEF">
            <w:pPr>
              <w:spacing w:line="198" w:lineRule="exact"/>
              <w:ind w:right="8"/>
              <w:jc w:val="right"/>
              <w:textAlignment w:val="baseline"/>
              <w:rPr>
                <w:rFonts w:ascii="Arial" w:eastAsia="Arial" w:hAnsi="Arial"/>
                <w:color w:val="000000"/>
                <w:sz w:val="18"/>
              </w:rPr>
            </w:pPr>
            <w:r>
              <w:rPr>
                <w:rFonts w:ascii="Arial" w:eastAsia="Arial" w:hAnsi="Arial"/>
                <w:color w:val="000000"/>
                <w:sz w:val="18"/>
              </w:rPr>
              <w:t>18,746</w:t>
            </w:r>
          </w:p>
        </w:tc>
      </w:tr>
      <w:tr w:rsidR="00CF1C36" w14:paraId="2DC1D9AA" w14:textId="77777777" w:rsidTr="00E80FEF">
        <w:trPr>
          <w:trHeight w:hRule="exact" w:val="206"/>
        </w:trPr>
        <w:tc>
          <w:tcPr>
            <w:tcW w:w="359" w:type="dxa"/>
            <w:tcBorders>
              <w:top w:val="none" w:sz="0" w:space="0" w:color="020000"/>
              <w:left w:val="none" w:sz="0" w:space="0" w:color="020000"/>
              <w:bottom w:val="none" w:sz="0" w:space="0" w:color="020000"/>
              <w:right w:val="none" w:sz="0" w:space="0" w:color="020000"/>
            </w:tcBorders>
          </w:tcPr>
          <w:p w14:paraId="7F2AC473"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26BF5F1F" w14:textId="77777777" w:rsidR="00CF1C36" w:rsidRDefault="00CF1C36" w:rsidP="00E80FEF">
            <w:pPr>
              <w:spacing w:line="194" w:lineRule="exact"/>
              <w:ind w:left="92"/>
              <w:textAlignment w:val="baseline"/>
              <w:rPr>
                <w:rFonts w:ascii="Arial" w:eastAsia="Arial" w:hAnsi="Arial"/>
                <w:color w:val="000000"/>
                <w:sz w:val="18"/>
              </w:rPr>
            </w:pPr>
            <w:r>
              <w:rPr>
                <w:rFonts w:ascii="Arial" w:eastAsia="Arial" w:hAnsi="Arial"/>
                <w:color w:val="000000"/>
                <w:sz w:val="18"/>
              </w:rPr>
              <w:t>Prepayments</w:t>
            </w:r>
          </w:p>
        </w:tc>
        <w:tc>
          <w:tcPr>
            <w:tcW w:w="2923" w:type="dxa"/>
            <w:tcBorders>
              <w:top w:val="none" w:sz="0" w:space="0" w:color="020000"/>
              <w:left w:val="none" w:sz="0" w:space="0" w:color="020000"/>
              <w:bottom w:val="none" w:sz="0" w:space="0" w:color="020000"/>
              <w:right w:val="none" w:sz="0" w:space="0" w:color="020000"/>
            </w:tcBorders>
            <w:vAlign w:val="center"/>
          </w:tcPr>
          <w:p w14:paraId="16B0FF1B" w14:textId="77777777" w:rsidR="00CF1C36" w:rsidRDefault="00CF1C36" w:rsidP="00E80FEF">
            <w:pPr>
              <w:spacing w:line="194" w:lineRule="exact"/>
              <w:ind w:right="144"/>
              <w:jc w:val="right"/>
              <w:textAlignment w:val="baseline"/>
              <w:rPr>
                <w:rFonts w:ascii="Arial" w:eastAsia="Arial" w:hAnsi="Arial"/>
                <w:color w:val="000000"/>
                <w:sz w:val="18"/>
              </w:rPr>
            </w:pPr>
            <w:r>
              <w:rPr>
                <w:rFonts w:ascii="Arial" w:eastAsia="Arial" w:hAnsi="Arial"/>
                <w:color w:val="000000"/>
                <w:sz w:val="18"/>
              </w:rPr>
              <w:t>3,833</w:t>
            </w:r>
          </w:p>
        </w:tc>
        <w:tc>
          <w:tcPr>
            <w:tcW w:w="1136" w:type="dxa"/>
            <w:tcBorders>
              <w:top w:val="none" w:sz="0" w:space="0" w:color="020000"/>
              <w:left w:val="none" w:sz="0" w:space="0" w:color="020000"/>
              <w:bottom w:val="none" w:sz="0" w:space="0" w:color="020000"/>
              <w:right w:val="none" w:sz="0" w:space="0" w:color="020000"/>
            </w:tcBorders>
          </w:tcPr>
          <w:p w14:paraId="1F37764B"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546196C3" w14:textId="77777777" w:rsidTr="00E80FEF">
        <w:trPr>
          <w:trHeight w:hRule="exact" w:val="211"/>
        </w:trPr>
        <w:tc>
          <w:tcPr>
            <w:tcW w:w="359" w:type="dxa"/>
            <w:tcBorders>
              <w:top w:val="none" w:sz="0" w:space="0" w:color="020000"/>
              <w:left w:val="none" w:sz="0" w:space="0" w:color="020000"/>
              <w:bottom w:val="none" w:sz="0" w:space="0" w:color="020000"/>
              <w:right w:val="none" w:sz="0" w:space="0" w:color="020000"/>
            </w:tcBorders>
          </w:tcPr>
          <w:p w14:paraId="00C80E00"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none" w:sz="0" w:space="0" w:color="020000"/>
              <w:right w:val="none" w:sz="0" w:space="0" w:color="020000"/>
            </w:tcBorders>
            <w:vAlign w:val="center"/>
          </w:tcPr>
          <w:p w14:paraId="15CDD52B" w14:textId="77777777" w:rsidR="00CF1C36" w:rsidRDefault="00CF1C36" w:rsidP="00E80FEF">
            <w:pPr>
              <w:spacing w:line="199" w:lineRule="exact"/>
              <w:ind w:left="92"/>
              <w:textAlignment w:val="baseline"/>
              <w:rPr>
                <w:rFonts w:ascii="Arial" w:eastAsia="Arial" w:hAnsi="Arial"/>
                <w:color w:val="000000"/>
                <w:sz w:val="18"/>
              </w:rPr>
            </w:pPr>
            <w:r>
              <w:rPr>
                <w:rFonts w:ascii="Arial" w:eastAsia="Arial" w:hAnsi="Arial"/>
                <w:color w:val="000000"/>
                <w:sz w:val="18"/>
              </w:rPr>
              <w:t>Deferred expenditure</w:t>
            </w:r>
          </w:p>
        </w:tc>
        <w:tc>
          <w:tcPr>
            <w:tcW w:w="2923" w:type="dxa"/>
            <w:tcBorders>
              <w:top w:val="none" w:sz="0" w:space="0" w:color="020000"/>
              <w:left w:val="none" w:sz="0" w:space="0" w:color="020000"/>
              <w:bottom w:val="none" w:sz="0" w:space="0" w:color="020000"/>
              <w:right w:val="none" w:sz="0" w:space="0" w:color="020000"/>
            </w:tcBorders>
            <w:vAlign w:val="center"/>
          </w:tcPr>
          <w:p w14:paraId="14778AD2" w14:textId="77777777" w:rsidR="00CF1C36" w:rsidRDefault="00CF1C36" w:rsidP="00E80FEF">
            <w:pPr>
              <w:spacing w:line="199" w:lineRule="exact"/>
              <w:ind w:right="144"/>
              <w:jc w:val="right"/>
              <w:textAlignment w:val="baseline"/>
              <w:rPr>
                <w:rFonts w:ascii="Arial" w:eastAsia="Arial" w:hAnsi="Arial"/>
                <w:color w:val="000000"/>
                <w:sz w:val="18"/>
              </w:rPr>
            </w:pPr>
            <w:r>
              <w:rPr>
                <w:rFonts w:ascii="Arial" w:eastAsia="Arial" w:hAnsi="Arial"/>
                <w:color w:val="000000"/>
                <w:sz w:val="18"/>
              </w:rPr>
              <w:t>(36,979)</w:t>
            </w:r>
          </w:p>
        </w:tc>
        <w:tc>
          <w:tcPr>
            <w:tcW w:w="1136" w:type="dxa"/>
            <w:tcBorders>
              <w:top w:val="none" w:sz="0" w:space="0" w:color="020000"/>
              <w:left w:val="none" w:sz="0" w:space="0" w:color="020000"/>
              <w:bottom w:val="none" w:sz="0" w:space="0" w:color="020000"/>
              <w:right w:val="none" w:sz="0" w:space="0" w:color="020000"/>
            </w:tcBorders>
            <w:vAlign w:val="center"/>
          </w:tcPr>
          <w:p w14:paraId="4915621C" w14:textId="77777777" w:rsidR="00CF1C36" w:rsidRDefault="00CF1C36" w:rsidP="00E80FEF">
            <w:pPr>
              <w:spacing w:line="199" w:lineRule="exact"/>
              <w:ind w:right="8"/>
              <w:jc w:val="right"/>
              <w:textAlignment w:val="baseline"/>
              <w:rPr>
                <w:rFonts w:ascii="Arial" w:eastAsia="Arial" w:hAnsi="Arial"/>
                <w:color w:val="000000"/>
                <w:sz w:val="18"/>
              </w:rPr>
            </w:pPr>
            <w:r>
              <w:rPr>
                <w:rFonts w:ascii="Arial" w:eastAsia="Arial" w:hAnsi="Arial"/>
                <w:color w:val="000000"/>
                <w:sz w:val="18"/>
              </w:rPr>
              <w:t>(36,979)</w:t>
            </w:r>
          </w:p>
        </w:tc>
      </w:tr>
      <w:tr w:rsidR="00CF1C36" w14:paraId="3A21FE61" w14:textId="77777777" w:rsidTr="00E80FEF">
        <w:trPr>
          <w:trHeight w:hRule="exact" w:val="269"/>
        </w:trPr>
        <w:tc>
          <w:tcPr>
            <w:tcW w:w="359" w:type="dxa"/>
            <w:tcBorders>
              <w:top w:val="none" w:sz="0" w:space="0" w:color="020000"/>
              <w:left w:val="none" w:sz="0" w:space="0" w:color="020000"/>
              <w:bottom w:val="none" w:sz="0" w:space="0" w:color="020000"/>
              <w:right w:val="none" w:sz="0" w:space="0" w:color="020000"/>
            </w:tcBorders>
          </w:tcPr>
          <w:p w14:paraId="3EE19D0B"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single" w:sz="5" w:space="0" w:color="000000"/>
              <w:right w:val="none" w:sz="0" w:space="0" w:color="020000"/>
            </w:tcBorders>
            <w:vAlign w:val="center"/>
          </w:tcPr>
          <w:p w14:paraId="70527F8B" w14:textId="77777777" w:rsidR="00CF1C36" w:rsidRDefault="00CF1C36" w:rsidP="00E80FEF">
            <w:pPr>
              <w:spacing w:after="59" w:line="204" w:lineRule="exact"/>
              <w:ind w:left="92"/>
              <w:textAlignment w:val="baseline"/>
              <w:rPr>
                <w:rFonts w:ascii="Arial" w:eastAsia="Arial" w:hAnsi="Arial"/>
                <w:color w:val="000000"/>
                <w:sz w:val="18"/>
              </w:rPr>
            </w:pPr>
            <w:r>
              <w:rPr>
                <w:rFonts w:ascii="Arial" w:eastAsia="Arial" w:hAnsi="Arial"/>
                <w:color w:val="000000"/>
                <w:sz w:val="18"/>
              </w:rPr>
              <w:t>Assess loss</w:t>
            </w:r>
          </w:p>
        </w:tc>
        <w:tc>
          <w:tcPr>
            <w:tcW w:w="2923" w:type="dxa"/>
            <w:tcBorders>
              <w:top w:val="none" w:sz="0" w:space="0" w:color="020000"/>
              <w:left w:val="none" w:sz="0" w:space="0" w:color="020000"/>
              <w:bottom w:val="single" w:sz="5" w:space="0" w:color="000000"/>
              <w:right w:val="none" w:sz="0" w:space="0" w:color="020000"/>
            </w:tcBorders>
            <w:vAlign w:val="center"/>
          </w:tcPr>
          <w:p w14:paraId="27F3DB74" w14:textId="77777777" w:rsidR="00CF1C36" w:rsidRDefault="00CF1C36" w:rsidP="00E80FEF">
            <w:pPr>
              <w:spacing w:after="61" w:line="204" w:lineRule="exact"/>
              <w:ind w:right="144"/>
              <w:jc w:val="right"/>
              <w:textAlignment w:val="baseline"/>
              <w:rPr>
                <w:rFonts w:ascii="Arial" w:eastAsia="Arial" w:hAnsi="Arial"/>
                <w:color w:val="000000"/>
                <w:sz w:val="18"/>
              </w:rPr>
            </w:pPr>
            <w:r>
              <w:rPr>
                <w:rFonts w:ascii="Arial" w:eastAsia="Arial" w:hAnsi="Arial"/>
                <w:color w:val="000000"/>
                <w:sz w:val="18"/>
              </w:rPr>
              <w:t>433,167</w:t>
            </w:r>
          </w:p>
        </w:tc>
        <w:tc>
          <w:tcPr>
            <w:tcW w:w="1136" w:type="dxa"/>
            <w:tcBorders>
              <w:top w:val="none" w:sz="0" w:space="0" w:color="020000"/>
              <w:left w:val="none" w:sz="0" w:space="0" w:color="020000"/>
              <w:bottom w:val="single" w:sz="5" w:space="0" w:color="000000"/>
              <w:right w:val="none" w:sz="0" w:space="0" w:color="020000"/>
            </w:tcBorders>
            <w:vAlign w:val="center"/>
          </w:tcPr>
          <w:p w14:paraId="5136B09B" w14:textId="77777777" w:rsidR="00CF1C36" w:rsidRDefault="00CF1C36" w:rsidP="00E80FEF">
            <w:pPr>
              <w:spacing w:after="59" w:line="204" w:lineRule="exact"/>
              <w:ind w:right="98"/>
              <w:jc w:val="right"/>
              <w:textAlignment w:val="baseline"/>
              <w:rPr>
                <w:rFonts w:ascii="Arial" w:eastAsia="Arial" w:hAnsi="Arial"/>
                <w:color w:val="000000"/>
                <w:sz w:val="18"/>
              </w:rPr>
            </w:pPr>
            <w:r>
              <w:rPr>
                <w:rFonts w:ascii="Arial" w:eastAsia="Arial" w:hAnsi="Arial"/>
                <w:color w:val="000000"/>
                <w:sz w:val="18"/>
              </w:rPr>
              <w:t>368,731</w:t>
            </w:r>
          </w:p>
        </w:tc>
      </w:tr>
      <w:tr w:rsidR="00CF1C36" w14:paraId="5AF79463" w14:textId="77777777" w:rsidTr="00E80FEF">
        <w:trPr>
          <w:trHeight w:hRule="exact" w:val="293"/>
        </w:trPr>
        <w:tc>
          <w:tcPr>
            <w:tcW w:w="359" w:type="dxa"/>
            <w:tcBorders>
              <w:top w:val="none" w:sz="0" w:space="0" w:color="020000"/>
              <w:left w:val="none" w:sz="0" w:space="0" w:color="020000"/>
              <w:bottom w:val="none" w:sz="0" w:space="0" w:color="020000"/>
              <w:right w:val="none" w:sz="0" w:space="0" w:color="020000"/>
            </w:tcBorders>
          </w:tcPr>
          <w:p w14:paraId="4528A16F"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single" w:sz="5" w:space="0" w:color="000000"/>
              <w:left w:val="none" w:sz="0" w:space="0" w:color="020000"/>
              <w:bottom w:val="single" w:sz="5" w:space="0" w:color="000000"/>
              <w:right w:val="none" w:sz="0" w:space="0" w:color="020000"/>
            </w:tcBorders>
          </w:tcPr>
          <w:p w14:paraId="42C60321"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2923" w:type="dxa"/>
            <w:tcBorders>
              <w:top w:val="single" w:sz="5" w:space="0" w:color="000000"/>
              <w:left w:val="none" w:sz="0" w:space="0" w:color="020000"/>
              <w:bottom w:val="single" w:sz="5" w:space="0" w:color="000000"/>
              <w:right w:val="none" w:sz="0" w:space="0" w:color="020000"/>
            </w:tcBorders>
            <w:vAlign w:val="center"/>
          </w:tcPr>
          <w:p w14:paraId="4172E0BB" w14:textId="77777777" w:rsidR="00CF1C36" w:rsidRDefault="00CF1C36" w:rsidP="00E80FEF">
            <w:pPr>
              <w:spacing w:before="37" w:after="47" w:line="203" w:lineRule="exact"/>
              <w:ind w:right="144"/>
              <w:jc w:val="right"/>
              <w:textAlignment w:val="baseline"/>
              <w:rPr>
                <w:rFonts w:ascii="Arial" w:eastAsia="Arial" w:hAnsi="Arial"/>
                <w:b/>
                <w:color w:val="000000"/>
                <w:sz w:val="18"/>
              </w:rPr>
            </w:pPr>
            <w:r>
              <w:rPr>
                <w:rFonts w:ascii="Arial" w:eastAsia="Arial" w:hAnsi="Arial"/>
                <w:b/>
                <w:color w:val="000000"/>
                <w:sz w:val="18"/>
              </w:rPr>
              <w:t>(1,920,308)</w:t>
            </w:r>
          </w:p>
        </w:tc>
        <w:tc>
          <w:tcPr>
            <w:tcW w:w="1136" w:type="dxa"/>
            <w:tcBorders>
              <w:top w:val="single" w:sz="5" w:space="0" w:color="000000"/>
              <w:left w:val="none" w:sz="0" w:space="0" w:color="020000"/>
              <w:bottom w:val="single" w:sz="5" w:space="0" w:color="000000"/>
              <w:right w:val="none" w:sz="0" w:space="0" w:color="020000"/>
            </w:tcBorders>
            <w:vAlign w:val="center"/>
          </w:tcPr>
          <w:p w14:paraId="6F24344E" w14:textId="77777777" w:rsidR="00CF1C36" w:rsidRDefault="00CF1C36" w:rsidP="00E80FEF">
            <w:pPr>
              <w:spacing w:before="40" w:after="50" w:line="197" w:lineRule="exact"/>
              <w:ind w:right="8"/>
              <w:jc w:val="right"/>
              <w:textAlignment w:val="baseline"/>
              <w:rPr>
                <w:rFonts w:ascii="Arial" w:eastAsia="Arial" w:hAnsi="Arial"/>
                <w:b/>
                <w:color w:val="000000"/>
                <w:sz w:val="18"/>
              </w:rPr>
            </w:pPr>
            <w:r>
              <w:rPr>
                <w:rFonts w:ascii="Arial" w:eastAsia="Arial" w:hAnsi="Arial"/>
                <w:b/>
                <w:color w:val="000000"/>
                <w:sz w:val="18"/>
              </w:rPr>
              <w:t>(1,701,476)</w:t>
            </w:r>
          </w:p>
        </w:tc>
      </w:tr>
      <w:tr w:rsidR="00CF1C36" w14:paraId="5B462251" w14:textId="77777777" w:rsidTr="00E80FEF">
        <w:trPr>
          <w:trHeight w:hRule="exact" w:val="557"/>
        </w:trPr>
        <w:tc>
          <w:tcPr>
            <w:tcW w:w="359" w:type="dxa"/>
            <w:tcBorders>
              <w:top w:val="none" w:sz="0" w:space="0" w:color="020000"/>
              <w:left w:val="none" w:sz="0" w:space="0" w:color="020000"/>
              <w:bottom w:val="none" w:sz="0" w:space="0" w:color="020000"/>
              <w:right w:val="none" w:sz="0" w:space="0" w:color="020000"/>
            </w:tcBorders>
            <w:vAlign w:val="center"/>
          </w:tcPr>
          <w:p w14:paraId="67048423" w14:textId="77777777" w:rsidR="00CF1C36" w:rsidRDefault="00CF1C36" w:rsidP="00E80FEF">
            <w:pPr>
              <w:tabs>
                <w:tab w:val="left" w:pos="144"/>
              </w:tabs>
              <w:spacing w:before="246" w:after="113" w:line="197" w:lineRule="exact"/>
              <w:jc w:val="center"/>
              <w:textAlignment w:val="baseline"/>
              <w:rPr>
                <w:rFonts w:ascii="Arial" w:eastAsia="Arial" w:hAnsi="Arial"/>
                <w:b/>
                <w:color w:val="000000"/>
                <w:sz w:val="18"/>
              </w:rPr>
            </w:pPr>
            <w:r>
              <w:rPr>
                <w:rFonts w:ascii="Arial" w:eastAsia="Arial" w:hAnsi="Arial"/>
                <w:b/>
                <w:color w:val="000000"/>
                <w:sz w:val="18"/>
              </w:rPr>
              <w:t xml:space="preserve">17. </w:t>
            </w:r>
          </w:p>
        </w:tc>
        <w:tc>
          <w:tcPr>
            <w:tcW w:w="5842" w:type="dxa"/>
            <w:tcBorders>
              <w:top w:val="single" w:sz="5" w:space="0" w:color="000000"/>
              <w:left w:val="none" w:sz="0" w:space="0" w:color="020000"/>
              <w:bottom w:val="none" w:sz="0" w:space="0" w:color="020000"/>
              <w:right w:val="none" w:sz="0" w:space="0" w:color="020000"/>
            </w:tcBorders>
            <w:vAlign w:val="center"/>
          </w:tcPr>
          <w:p w14:paraId="334E1B51" w14:textId="77777777" w:rsidR="00CF1C36" w:rsidRDefault="00CF1C36" w:rsidP="00E80FEF">
            <w:pPr>
              <w:spacing w:before="248" w:after="111" w:line="197" w:lineRule="exact"/>
              <w:ind w:left="92"/>
              <w:textAlignment w:val="baseline"/>
              <w:rPr>
                <w:rFonts w:ascii="Arial" w:eastAsia="Arial" w:hAnsi="Arial"/>
                <w:b/>
                <w:color w:val="000000"/>
                <w:sz w:val="18"/>
              </w:rPr>
            </w:pPr>
            <w:r>
              <w:rPr>
                <w:rFonts w:ascii="Arial" w:eastAsia="Arial" w:hAnsi="Arial"/>
                <w:b/>
                <w:color w:val="000000"/>
                <w:sz w:val="18"/>
              </w:rPr>
              <w:t>Consumer deposits</w:t>
            </w:r>
          </w:p>
        </w:tc>
        <w:tc>
          <w:tcPr>
            <w:tcW w:w="2923" w:type="dxa"/>
            <w:tcBorders>
              <w:top w:val="single" w:sz="5" w:space="0" w:color="000000"/>
              <w:left w:val="none" w:sz="0" w:space="0" w:color="020000"/>
              <w:bottom w:val="none" w:sz="0" w:space="0" w:color="020000"/>
              <w:right w:val="none" w:sz="0" w:space="0" w:color="020000"/>
            </w:tcBorders>
          </w:tcPr>
          <w:p w14:paraId="567ABBC8"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1136" w:type="dxa"/>
            <w:tcBorders>
              <w:top w:val="single" w:sz="5" w:space="0" w:color="000000"/>
              <w:left w:val="none" w:sz="0" w:space="0" w:color="020000"/>
              <w:bottom w:val="none" w:sz="0" w:space="0" w:color="020000"/>
              <w:right w:val="none" w:sz="0" w:space="0" w:color="020000"/>
            </w:tcBorders>
          </w:tcPr>
          <w:p w14:paraId="3D82BAD4"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r>
      <w:tr w:rsidR="00CF1C36" w14:paraId="5B990FB7" w14:textId="77777777" w:rsidTr="00E80FEF">
        <w:trPr>
          <w:trHeight w:hRule="exact" w:val="378"/>
        </w:trPr>
        <w:tc>
          <w:tcPr>
            <w:tcW w:w="359" w:type="dxa"/>
            <w:tcBorders>
              <w:top w:val="none" w:sz="0" w:space="0" w:color="020000"/>
              <w:left w:val="none" w:sz="0" w:space="0" w:color="020000"/>
              <w:bottom w:val="none" w:sz="0" w:space="0" w:color="020000"/>
              <w:right w:val="none" w:sz="0" w:space="0" w:color="020000"/>
            </w:tcBorders>
          </w:tcPr>
          <w:p w14:paraId="2C9F6C52" w14:textId="77777777" w:rsidR="00CF1C36" w:rsidRDefault="00CF1C36" w:rsidP="00E80FEF">
            <w:pPr>
              <w:textAlignment w:val="baseline"/>
              <w:rPr>
                <w:rFonts w:ascii="Arial" w:eastAsia="Arial" w:hAnsi="Arial"/>
                <w:color w:val="000000"/>
              </w:rPr>
            </w:pPr>
            <w:r>
              <w:rPr>
                <w:rFonts w:ascii="Arial" w:eastAsia="Arial" w:hAnsi="Arial"/>
                <w:color w:val="000000"/>
              </w:rPr>
              <w:t xml:space="preserve"> </w:t>
            </w:r>
          </w:p>
        </w:tc>
        <w:tc>
          <w:tcPr>
            <w:tcW w:w="5842" w:type="dxa"/>
            <w:tcBorders>
              <w:top w:val="none" w:sz="0" w:space="0" w:color="020000"/>
              <w:left w:val="none" w:sz="0" w:space="0" w:color="020000"/>
              <w:bottom w:val="single" w:sz="5" w:space="0" w:color="000000"/>
              <w:right w:val="none" w:sz="0" w:space="0" w:color="020000"/>
            </w:tcBorders>
            <w:vAlign w:val="center"/>
          </w:tcPr>
          <w:p w14:paraId="7B0B5908" w14:textId="77777777" w:rsidR="00CF1C36" w:rsidRDefault="00CF1C36" w:rsidP="00E80FEF">
            <w:pPr>
              <w:spacing w:before="117" w:after="52" w:line="204" w:lineRule="exact"/>
              <w:ind w:left="92"/>
              <w:textAlignment w:val="baseline"/>
              <w:rPr>
                <w:rFonts w:ascii="Arial" w:eastAsia="Arial" w:hAnsi="Arial"/>
                <w:color w:val="000000"/>
                <w:sz w:val="18"/>
              </w:rPr>
            </w:pPr>
            <w:r>
              <w:rPr>
                <w:rFonts w:ascii="Arial" w:eastAsia="Arial" w:hAnsi="Arial"/>
                <w:color w:val="000000"/>
                <w:sz w:val="18"/>
              </w:rPr>
              <w:t>Electricity</w:t>
            </w:r>
          </w:p>
        </w:tc>
        <w:tc>
          <w:tcPr>
            <w:tcW w:w="2923" w:type="dxa"/>
            <w:tcBorders>
              <w:top w:val="none" w:sz="0" w:space="0" w:color="020000"/>
              <w:left w:val="none" w:sz="0" w:space="0" w:color="020000"/>
              <w:bottom w:val="single" w:sz="5" w:space="0" w:color="000000"/>
              <w:right w:val="none" w:sz="0" w:space="0" w:color="020000"/>
            </w:tcBorders>
            <w:vAlign w:val="center"/>
          </w:tcPr>
          <w:p w14:paraId="7D63808A" w14:textId="77777777" w:rsidR="00CF1C36" w:rsidRDefault="00CF1C36" w:rsidP="00E80FEF">
            <w:pPr>
              <w:spacing w:before="114" w:after="55" w:line="204" w:lineRule="exact"/>
              <w:ind w:right="144"/>
              <w:jc w:val="right"/>
              <w:textAlignment w:val="baseline"/>
              <w:rPr>
                <w:rFonts w:ascii="Arial" w:eastAsia="Arial" w:hAnsi="Arial"/>
                <w:color w:val="000000"/>
                <w:sz w:val="18"/>
              </w:rPr>
            </w:pPr>
            <w:r>
              <w:rPr>
                <w:rFonts w:ascii="Arial" w:eastAsia="Arial" w:hAnsi="Arial"/>
                <w:color w:val="000000"/>
                <w:sz w:val="18"/>
              </w:rPr>
              <w:t>445,626</w:t>
            </w:r>
          </w:p>
        </w:tc>
        <w:tc>
          <w:tcPr>
            <w:tcW w:w="1136" w:type="dxa"/>
            <w:tcBorders>
              <w:top w:val="none" w:sz="0" w:space="0" w:color="020000"/>
              <w:left w:val="none" w:sz="0" w:space="0" w:color="020000"/>
              <w:bottom w:val="single" w:sz="5" w:space="0" w:color="000000"/>
              <w:right w:val="none" w:sz="0" w:space="0" w:color="020000"/>
            </w:tcBorders>
            <w:vAlign w:val="center"/>
          </w:tcPr>
          <w:p w14:paraId="6D47190E" w14:textId="77777777" w:rsidR="00CF1C36" w:rsidRDefault="00CF1C36" w:rsidP="00E80FEF">
            <w:pPr>
              <w:spacing w:before="116" w:after="53" w:line="204" w:lineRule="exact"/>
              <w:ind w:right="8"/>
              <w:jc w:val="right"/>
              <w:textAlignment w:val="baseline"/>
              <w:rPr>
                <w:rFonts w:ascii="Arial" w:eastAsia="Arial" w:hAnsi="Arial"/>
                <w:color w:val="000000"/>
                <w:sz w:val="18"/>
              </w:rPr>
            </w:pPr>
            <w:r>
              <w:rPr>
                <w:rFonts w:ascii="Arial" w:eastAsia="Arial" w:hAnsi="Arial"/>
                <w:color w:val="000000"/>
                <w:sz w:val="18"/>
              </w:rPr>
              <w:t>402,038</w:t>
            </w:r>
          </w:p>
        </w:tc>
      </w:tr>
    </w:tbl>
    <w:p w14:paraId="0B8B0617" w14:textId="77777777" w:rsidR="00A017AA" w:rsidRDefault="00A017AA">
      <w:pPr>
        <w:rPr>
          <w:rFonts w:ascii="Arial" w:hAnsi="Arial" w:cs="Arial"/>
          <w:sz w:val="20"/>
          <w:szCs w:val="20"/>
        </w:rPr>
      </w:pPr>
    </w:p>
    <w:p w14:paraId="5B662319" w14:textId="30379BF0" w:rsidR="00F075B3" w:rsidRDefault="00F075B3">
      <w:pPr>
        <w:rPr>
          <w:rFonts w:ascii="Arial" w:hAnsi="Arial" w:cs="Arial"/>
          <w:sz w:val="20"/>
          <w:szCs w:val="20"/>
        </w:rPr>
      </w:pPr>
    </w:p>
    <w:p w14:paraId="606601FB" w14:textId="77777777" w:rsidR="00F075B3" w:rsidRDefault="00F075B3">
      <w:pPr>
        <w:rPr>
          <w:rFonts w:ascii="Arial" w:hAnsi="Arial" w:cs="Arial"/>
          <w:sz w:val="20"/>
          <w:szCs w:val="20"/>
        </w:rPr>
      </w:pPr>
      <w:r>
        <w:rPr>
          <w:rFonts w:ascii="Arial" w:hAnsi="Arial" w:cs="Arial"/>
          <w:sz w:val="20"/>
          <w:szCs w:val="20"/>
        </w:rPr>
        <w:br w:type="page"/>
      </w:r>
    </w:p>
    <w:p w14:paraId="16D5911D" w14:textId="3385330A" w:rsidR="00F075B3" w:rsidRDefault="00F075B3" w:rsidP="00F075B3">
      <w:pPr>
        <w:spacing w:before="140" w:after="47" w:line="307" w:lineRule="exact"/>
        <w:ind w:left="216"/>
        <w:jc w:val="both"/>
        <w:textAlignment w:val="baseline"/>
        <w:rPr>
          <w:rFonts w:ascii="Arial" w:eastAsia="Arial" w:hAnsi="Arial"/>
          <w:b/>
          <w:color w:val="000000"/>
          <w:spacing w:val="-1"/>
          <w:sz w:val="27"/>
        </w:rPr>
      </w:pPr>
      <w:r>
        <w:rPr>
          <w:noProof/>
          <w:lang w:eastAsia="en-ZA"/>
        </w:rPr>
        <mc:AlternateContent>
          <mc:Choice Requires="wps">
            <w:drawing>
              <wp:anchor distT="0" distB="0" distL="114300" distR="114300" simplePos="0" relativeHeight="251658339" behindDoc="0" locked="0" layoutInCell="1" allowOverlap="1" wp14:anchorId="0BBEEAB6" wp14:editId="0667DD68">
                <wp:simplePos x="0" y="0"/>
                <wp:positionH relativeFrom="margin">
                  <wp:posOffset>126365</wp:posOffset>
                </wp:positionH>
                <wp:positionV relativeFrom="page">
                  <wp:posOffset>1358900</wp:posOffset>
                </wp:positionV>
                <wp:extent cx="6224270" cy="0"/>
                <wp:effectExtent l="0" t="0" r="24130" b="19050"/>
                <wp:wrapNone/>
                <wp:docPr id="903"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F28A55" id="Line 92" o:spid="_x0000_s1026" style="position:absolute;z-index:25165833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9.95pt,107pt" to="500.0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PLlIAIAAEUEAAAOAAAAZHJzL2Uyb0RvYy54bWysU02P2jAQvVfqf7Byh3xsloWIsKoS6IV2&#10;kXb7A4ztEKuObdmGgKr+944dgtj2UlXlYMaZmTdvZp6Xz+dOoBMzlitZRuk0iRCTRFEuD2X07W0z&#10;mUfIOiwpFkqyMrowGz2vPn5Y9rpgmWqVoMwgAJG26HUZtc7pIo4taVmH7VRpJsHZKNNhB1dziKnB&#10;PaB3Is6SZBb3ylBtFGHWwtd6cEargN80jLiXprHMIVFGwM2F04Rz7894tcTFwWDdcnKlgf+BRYe5&#10;hKI3qBo7jI6G/wHVcWKUVY2bEtXFqmk4YaEH6CZNfuvmtcWahV5gOFbfxmT/Hyz5etoZxGkZLZKH&#10;CEncwZK2XDK0yPxwem0LiKnkzvj2yFm+6q0i3y2SqmqxPLBA8u2iIS/1GfG7FH+xGkrs+y+KQgw+&#10;OhUmdW5M5yFhBugcFnK5LYSdHSLwcZZlefYEeyOjL8bFmKiNdZ+Z6pA3ykgA6QCMT1vrPBFcjCG+&#10;jlQbLkTYt5CoB7aPWZ6EDKsEp97r46w57Cth0Al7yYRfaAs892Eeusa2HeKCaxCTUUdJQ5mWYbq+&#10;2g5zMdhAS0hfCJoEoldrEMuPRbJYz9fzfJJns/UkT+p68mlT5ZPZJn16rB/qqqrTn55zmhctp5RJ&#10;T3sUbpr/nTCuT2iQ3E26twHF79HDJIHs+B9Ihy37xQ4S2St62Zlx+6DVEHx9V/4x3N/Bvn/9q18A&#10;AAD//wMAUEsDBBQABgAIAAAAIQD8GJoR3QAAAAsBAAAPAAAAZHJzL2Rvd25yZXYueG1sTI/BbsIw&#10;EETvlfgHa5F6K3YoQpDGQaUSh16QGvgAJ16SqPE6ig1J+/VdpErtcXZnZ99ku8l14oZDaD1pSBYK&#10;BFLlbUu1hvPp8LQBEaIhazpPqOELA+zy2UNmUutH+sBbEWvBIRRSo6GJsU+lDFWDzoSF75F4d/GD&#10;M5HlUEs7mJHDXSeXSq2lMy3xh8b0+NZg9VlcHWNcns1K0WF/Pq6PNL7vN+V3EbR+nE+vLyAiTvHP&#10;DHd8voGcmUp/JRtEx3q7ZaeGZbLiTneDUioBUf6OZJ7J/x3yHwAAAP//AwBQSwECLQAUAAYACAAA&#10;ACEAtoM4kv4AAADhAQAAEwAAAAAAAAAAAAAAAAAAAAAAW0NvbnRlbnRfVHlwZXNdLnhtbFBLAQIt&#10;ABQABgAIAAAAIQA4/SH/1gAAAJQBAAALAAAAAAAAAAAAAAAAAC8BAABfcmVscy8ucmVsc1BLAQIt&#10;ABQABgAIAAAAIQALmPLlIAIAAEUEAAAOAAAAAAAAAAAAAAAAAC4CAABkcnMvZTJvRG9jLnhtbFBL&#10;AQItABQABgAIAAAAIQD8GJoR3QAAAAsBAAAPAAAAAAAAAAAAAAAAAHoEAABkcnMvZG93bnJldi54&#10;bWxQSwUGAAAAAAQABADzAAAAhAUAAAAA&#10;" strokeweight="1.2pt">
                <w10:wrap anchorx="margin" anchory="page"/>
              </v:line>
            </w:pict>
          </mc:Fallback>
        </mc:AlternateContent>
      </w:r>
    </w:p>
    <w:p w14:paraId="1A2CC6A7" w14:textId="17B4D857" w:rsidR="00F075B3" w:rsidRDefault="00F075B3" w:rsidP="00F075B3">
      <w:pPr>
        <w:tabs>
          <w:tab w:val="left" w:pos="7992"/>
          <w:tab w:val="left" w:pos="9216"/>
        </w:tabs>
        <w:spacing w:before="39" w:after="39" w:line="193" w:lineRule="exact"/>
        <w:ind w:left="216"/>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36" behindDoc="0" locked="0" layoutInCell="1" allowOverlap="1" wp14:anchorId="612AB53B" wp14:editId="2AAF16A5">
                <wp:simplePos x="0" y="0"/>
                <wp:positionH relativeFrom="page">
                  <wp:posOffset>755650</wp:posOffset>
                </wp:positionH>
                <wp:positionV relativeFrom="page">
                  <wp:posOffset>1588135</wp:posOffset>
                </wp:positionV>
                <wp:extent cx="6224905" cy="0"/>
                <wp:effectExtent l="0" t="0" r="0" b="0"/>
                <wp:wrapNone/>
                <wp:docPr id="28"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90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3F4C09" id="Line 93" o:spid="_x0000_s1026" style="position:absolute;z-index:2516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pt,125.05pt" to="549.65pt,1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ZFHwIAAEMEAAAOAAAAZHJzL2Uyb0RvYy54bWysU02P2jAQvVfqf7B8h3xslkJEWFUEetm2&#10;SLv9AcZ2iFXHtmxDQFX/e8cOQWx7qapyMOPMzJs3M8/Lp3Mn0YlbJ7SqcDZNMeKKaibUocLfXreT&#10;OUbOE8WI1IpX+MIdflq9f7fsTclz3WrJuEUAolzZmwq33psySRxteUfcVBuuwNlo2xEPV3tImCU9&#10;oHcyydN0lvTaMmM15c7B13pw4lXEbxpO/demcdwjWWHg5uNp47kPZ7JakvJgiWkFvdIg/8CiI0JB&#10;0RtUTTxBRyv+gOoEtdrpxk+p7hLdNILy2AN0k6W/dfPSEsNjLzAcZ25jcv8Pln457SwSrMI5bEqR&#10;Dnb0LBRHi4cwm964EkLWamdDd/SsXsyzpt8dUnrdEnXgkePrxUBeFjKSNynh4gxU2PefNYMYcvQ6&#10;Durc2C5AwgjQOe7jctsHP3tE4eMsz4tF+ogRHX0JKcdEY53/xHWHglFhCaQjMDk9Ox+IkHIMCXWU&#10;3gop47qlQn2F5/NFGhOcloIFZwhz9rBfS4tOJAgm/mJX4LkPC8g1ce0QF12DlKw+KhartJywzdX2&#10;RMjBBlZShULQI/C8WoNUfizSxWa+mReTIp9tJkVa15OP23UxmW2zD4/1Q71e19nPwDkrylYwxlWg&#10;Pco2K/5OFtcHNAjuJtzbfJK36HGQQHb8j6TjksNeB4XsNbvs7Lh8UGoMvr6q8BTu72Dfv/3VLwAA&#10;AP//AwBQSwMEFAAGAAgAAAAhAGpJTrPgAAAADAEAAA8AAABkcnMvZG93bnJldi54bWxMj8FOwzAQ&#10;RO9I/IO1SFwQtVNERdI4VShwyaESSdWzEy9JIF5HsduGv8eVkOA4s6PZN+lmNgM74eR6SxKihQCG&#10;1FjdUythX73dPwFzXpFWgyWU8I0ONtn1VaoSbc/0jqfStyyUkEuUhM77MeHcNR0a5RZ2RAq3DzsZ&#10;5YOcWq4ndQ7lZuBLIVbcqJ7Ch06NuO2w+SqPRkL9mq+2VWH3u+pQF9Nd8ZmXzy9S3t7M+RqYx9n/&#10;heGCH9AhC0y1PZJ2bAg6isMWL2H5KCJgl4SI4wdg9a/Fs5T/H5H9AAAA//8DAFBLAQItABQABgAI&#10;AAAAIQC2gziS/gAAAOEBAAATAAAAAAAAAAAAAAAAAAAAAABbQ29udGVudF9UeXBlc10ueG1sUEsB&#10;Ai0AFAAGAAgAAAAhADj9If/WAAAAlAEAAAsAAAAAAAAAAAAAAAAALwEAAF9yZWxzLy5yZWxzUEsB&#10;Ai0AFAAGAAgAAAAhAHAZNkUfAgAAQwQAAA4AAAAAAAAAAAAAAAAALgIAAGRycy9lMm9Eb2MueG1s&#10;UEsBAi0AFAAGAAgAAAAhAGpJTrPgAAAADAEAAA8AAAAAAAAAAAAAAAAAeQQAAGRycy9kb3ducmV2&#10;LnhtbFBLBQYAAAAABAAEAPMAAACGBQAAAAA=&#10;" strokeweight=".7pt">
                <w10:wrap anchorx="page" anchory="page"/>
              </v:line>
            </w:pict>
          </mc:Fallback>
        </mc:AlternateContent>
      </w:r>
      <w:r>
        <w:rPr>
          <w:rFonts w:ascii="Arial" w:eastAsia="Arial" w:hAnsi="Arial"/>
          <w:color w:val="000000"/>
          <w:sz w:val="18"/>
        </w:rPr>
        <w:t>Figures in Rand thousand</w:t>
      </w:r>
      <w:r>
        <w:rPr>
          <w:rFonts w:ascii="Arial" w:eastAsia="Arial" w:hAnsi="Arial"/>
          <w:color w:val="000000"/>
          <w:sz w:val="18"/>
        </w:rPr>
        <w:tab/>
        <w:t>2016</w:t>
      </w:r>
      <w:r>
        <w:rPr>
          <w:rFonts w:ascii="Arial" w:eastAsia="Arial" w:hAnsi="Arial"/>
          <w:color w:val="000000"/>
          <w:sz w:val="18"/>
        </w:rPr>
        <w:tab/>
        <w:t>2015</w:t>
      </w:r>
    </w:p>
    <w:p w14:paraId="42CDA239" w14:textId="4BD2EA4C" w:rsidR="00F075B3" w:rsidRDefault="00F075B3" w:rsidP="00F075B3">
      <w:pPr>
        <w:spacing w:before="304" w:line="20" w:lineRule="exact"/>
      </w:pPr>
    </w:p>
    <w:tbl>
      <w:tblPr>
        <w:tblW w:w="0" w:type="auto"/>
        <w:tblLayout w:type="fixed"/>
        <w:tblCellMar>
          <w:left w:w="0" w:type="dxa"/>
          <w:right w:w="0" w:type="dxa"/>
        </w:tblCellMar>
        <w:tblLook w:val="0000" w:firstRow="0" w:lastRow="0" w:firstColumn="0" w:lastColumn="0" w:noHBand="0" w:noVBand="0"/>
      </w:tblPr>
      <w:tblGrid>
        <w:gridCol w:w="622"/>
        <w:gridCol w:w="3320"/>
        <w:gridCol w:w="1000"/>
        <w:gridCol w:w="5078"/>
      </w:tblGrid>
      <w:tr w:rsidR="00F075B3" w14:paraId="6C5F01C0" w14:textId="77777777" w:rsidTr="00B369D1">
        <w:trPr>
          <w:trHeight w:hRule="exact" w:val="330"/>
        </w:trPr>
        <w:tc>
          <w:tcPr>
            <w:tcW w:w="3942" w:type="dxa"/>
            <w:gridSpan w:val="2"/>
            <w:tcBorders>
              <w:top w:val="none" w:sz="0" w:space="0" w:color="000000"/>
              <w:left w:val="none" w:sz="0" w:space="0" w:color="000000"/>
              <w:bottom w:val="none" w:sz="0" w:space="0" w:color="000000"/>
              <w:right w:val="none" w:sz="0" w:space="0" w:color="000000"/>
            </w:tcBorders>
          </w:tcPr>
          <w:p w14:paraId="65D54F54" w14:textId="77777777" w:rsidR="00F075B3" w:rsidRDefault="00F075B3" w:rsidP="00B369D1">
            <w:pPr>
              <w:spacing w:after="116" w:line="200" w:lineRule="exact"/>
              <w:ind w:right="576"/>
              <w:jc w:val="right"/>
              <w:textAlignment w:val="baseline"/>
              <w:rPr>
                <w:rFonts w:ascii="Arial" w:eastAsia="Arial" w:hAnsi="Arial"/>
                <w:b/>
                <w:color w:val="000000"/>
                <w:sz w:val="18"/>
              </w:rPr>
            </w:pPr>
            <w:r>
              <w:rPr>
                <w:rFonts w:ascii="Arial" w:eastAsia="Arial" w:hAnsi="Arial"/>
                <w:b/>
                <w:color w:val="000000"/>
                <w:sz w:val="18"/>
              </w:rPr>
              <w:t>18. Share capital and share premium</w:t>
            </w:r>
          </w:p>
        </w:tc>
        <w:tc>
          <w:tcPr>
            <w:tcW w:w="1000" w:type="dxa"/>
            <w:tcBorders>
              <w:top w:val="none" w:sz="0" w:space="0" w:color="000000"/>
              <w:left w:val="none" w:sz="0" w:space="0" w:color="000000"/>
              <w:bottom w:val="none" w:sz="0" w:space="0" w:color="000000"/>
              <w:right w:val="none" w:sz="0" w:space="0" w:color="000000"/>
            </w:tcBorders>
          </w:tcPr>
          <w:p w14:paraId="43513590" w14:textId="07A8FEED" w:rsidR="00F075B3" w:rsidRDefault="00F075B3" w:rsidP="00B369D1"/>
        </w:tc>
        <w:tc>
          <w:tcPr>
            <w:tcW w:w="5078" w:type="dxa"/>
            <w:tcBorders>
              <w:top w:val="none" w:sz="0" w:space="0" w:color="000000"/>
              <w:left w:val="none" w:sz="0" w:space="0" w:color="000000"/>
              <w:bottom w:val="single" w:sz="7" w:space="0" w:color="000000"/>
              <w:right w:val="none" w:sz="0" w:space="0" w:color="000000"/>
            </w:tcBorders>
          </w:tcPr>
          <w:p w14:paraId="1D80AC4F" w14:textId="3D8DD10C" w:rsidR="00F075B3" w:rsidRDefault="00F075B3" w:rsidP="00B369D1"/>
        </w:tc>
      </w:tr>
      <w:tr w:rsidR="00F075B3" w14:paraId="6D2E9D63" w14:textId="77777777" w:rsidTr="00B369D1">
        <w:trPr>
          <w:trHeight w:hRule="exact" w:val="550"/>
        </w:trPr>
        <w:tc>
          <w:tcPr>
            <w:tcW w:w="3942" w:type="dxa"/>
            <w:gridSpan w:val="2"/>
            <w:tcBorders>
              <w:top w:val="none" w:sz="0" w:space="0" w:color="000000"/>
              <w:left w:val="none" w:sz="0" w:space="0" w:color="000000"/>
              <w:bottom w:val="none" w:sz="0" w:space="0" w:color="000000"/>
              <w:right w:val="none" w:sz="0" w:space="0" w:color="000000"/>
            </w:tcBorders>
            <w:vAlign w:val="center"/>
          </w:tcPr>
          <w:p w14:paraId="13D325A7" w14:textId="77777777" w:rsidR="00F075B3" w:rsidRDefault="00F075B3" w:rsidP="00B369D1">
            <w:pPr>
              <w:spacing w:before="95" w:line="200" w:lineRule="exact"/>
              <w:ind w:right="2394"/>
              <w:jc w:val="right"/>
              <w:textAlignment w:val="baseline"/>
              <w:rPr>
                <w:rFonts w:ascii="Arial" w:eastAsia="Arial" w:hAnsi="Arial"/>
                <w:b/>
                <w:color w:val="000000"/>
                <w:sz w:val="18"/>
              </w:rPr>
            </w:pPr>
            <w:r>
              <w:rPr>
                <w:rFonts w:ascii="Arial" w:eastAsia="Arial" w:hAnsi="Arial"/>
                <w:b/>
                <w:color w:val="000000"/>
                <w:sz w:val="18"/>
              </w:rPr>
              <w:t>Authorised</w:t>
            </w:r>
          </w:p>
          <w:p w14:paraId="265837BC" w14:textId="77777777" w:rsidR="00F075B3" w:rsidRDefault="00F075B3" w:rsidP="00B369D1">
            <w:pPr>
              <w:spacing w:before="5" w:after="47" w:line="193" w:lineRule="exact"/>
              <w:ind w:right="576"/>
              <w:jc w:val="right"/>
              <w:textAlignment w:val="baseline"/>
              <w:rPr>
                <w:rFonts w:ascii="Arial" w:eastAsia="Arial" w:hAnsi="Arial"/>
                <w:color w:val="000000"/>
                <w:sz w:val="18"/>
              </w:rPr>
            </w:pPr>
            <w:r>
              <w:rPr>
                <w:rFonts w:ascii="Arial" w:eastAsia="Arial" w:hAnsi="Arial"/>
                <w:color w:val="000000"/>
                <w:sz w:val="18"/>
              </w:rPr>
              <w:t>10 000 Ordinary shares of R1 each</w:t>
            </w:r>
          </w:p>
        </w:tc>
        <w:tc>
          <w:tcPr>
            <w:tcW w:w="1000" w:type="dxa"/>
            <w:tcBorders>
              <w:top w:val="none" w:sz="0" w:space="0" w:color="000000"/>
              <w:left w:val="none" w:sz="0" w:space="0" w:color="000000"/>
              <w:bottom w:val="none" w:sz="0" w:space="0" w:color="000000"/>
              <w:right w:val="none" w:sz="0" w:space="0" w:color="000000"/>
            </w:tcBorders>
          </w:tcPr>
          <w:p w14:paraId="215EE664" w14:textId="75B97FA1" w:rsidR="00F075B3" w:rsidRDefault="00F075B3" w:rsidP="00B369D1">
            <w:r>
              <w:rPr>
                <w:noProof/>
                <w:lang w:eastAsia="en-ZA"/>
              </w:rPr>
              <mc:AlternateContent>
                <mc:Choice Requires="wps">
                  <w:drawing>
                    <wp:anchor distT="0" distB="0" distL="114300" distR="114300" simplePos="0" relativeHeight="251658338" behindDoc="0" locked="0" layoutInCell="1" allowOverlap="1" wp14:anchorId="1FBAAE26" wp14:editId="4C01002D">
                      <wp:simplePos x="0" y="0"/>
                      <wp:positionH relativeFrom="page">
                        <wp:posOffset>-2301240</wp:posOffset>
                      </wp:positionH>
                      <wp:positionV relativeFrom="page">
                        <wp:posOffset>335280</wp:posOffset>
                      </wp:positionV>
                      <wp:extent cx="6224905" cy="0"/>
                      <wp:effectExtent l="0" t="0" r="0" b="0"/>
                      <wp:wrapNone/>
                      <wp:docPr id="902"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90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BA7D34" id="Line 93" o:spid="_x0000_s1026" style="position:absolute;z-index:2516583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1.2pt,26.4pt" to="308.9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oeIAIAAEQEAAAOAAAAZHJzL2Uyb0RvYy54bWysU02P2jAQvVfqf7B8h3xslpKIsKoI9LJt&#10;kXb7A4ztEKuObdmGgKr+944dQGx7qapyMOPMzJs3M8+Lp1Mv0ZFbJ7SqcTZNMeKKaibUvsbfXjeT&#10;OUbOE8WI1IrX+Mwdflq+f7cYTMVz3WnJuEUAolw1mBp33psqSRzteE/cVBuuwNlq2xMPV7tPmCUD&#10;oPcyydN0lgzaMmM15c7B12Z04mXEb1tO/de2ddwjWWPg5uNp47kLZ7JckGpviekEvdAg/8CiJ0JB&#10;0RtUQzxBByv+gOoFtdrp1k+p7hPdtoLy2AN0k6W/dfPSEcNjLzAcZ25jcv8Pln45bi0SrMZlmmOk&#10;SA9LehaKo/IhDGcwroKYldra0B49qRfzrOl3h5RedUTteST5ejaQl4WM5E1KuDgDJXbDZ80ghhy8&#10;jpM6tbYPkDADdIoLOd8Wwk8eUfg4y/OiTB8xoldfQqprorHOf+K6R8GosQTSEZgcn50PREh1DQl1&#10;lN4IKeO+pUJDjefzMo0JTkvBgjOEObvfraRFRxIUE3+xK/DchwXkhrhujIuuUUtWHxSLVTpO2Ppi&#10;eyLkaAMrqUIh6BF4XqxRKz/KtFzP1/NiUuSz9aRIm2bycbMqJrNN9uGxeWhWqyb7GThnRdUJxrgK&#10;tK+6zYq/08XlBY2Kuyn3Np/kLXocJJC9/kfScclhr6NCdpqdt/a6fJBqDL48q/AW7u9g3z/+5S8A&#10;AAD//wMAUEsDBBQABgAIAAAAIQD5z9u04AAAAAoBAAAPAAAAZHJzL2Rvd25yZXYueG1sTI/BTsMw&#10;DIbvSLxDZCQuaEtXoIPSdCoDLj0g0U47p41pC01SJdlW3h4jDnC0/en392ebWY/siM4P1ghYLSNg&#10;aFqrBtMJ2NUviztgPkij5GgNCvhCD5v8/CyTqbIn84bHKnSMQoxPpYA+hCnl3Lc9aumXdkJDt3fr&#10;tAw0uo4rJ08UrkceR1HCtRwMfejlhNse28/qoAU0z0WyrUu7e633Temuyo+ienwS4vJiLh6ABZzD&#10;Hww/+qQOOTk19mCUZ6OAxXUS3xAr4DamDkQkq/U9sOZ3wfOM/6+QfwMAAP//AwBQSwECLQAUAAYA&#10;CAAAACEAtoM4kv4AAADhAQAAEwAAAAAAAAAAAAAAAAAAAAAAW0NvbnRlbnRfVHlwZXNdLnhtbFBL&#10;AQItABQABgAIAAAAIQA4/SH/1gAAAJQBAAALAAAAAAAAAAAAAAAAAC8BAABfcmVscy8ucmVsc1BL&#10;AQItABQABgAIAAAAIQCXaSoeIAIAAEQEAAAOAAAAAAAAAAAAAAAAAC4CAABkcnMvZTJvRG9jLnht&#10;bFBLAQItABQABgAIAAAAIQD5z9u04AAAAAoBAAAPAAAAAAAAAAAAAAAAAHoEAABkcnMvZG93bnJl&#10;di54bWxQSwUGAAAAAAQABADzAAAAhwUAAAAA&#10;" strokeweight=".7pt">
                      <w10:wrap anchorx="page" anchory="page"/>
                    </v:line>
                  </w:pict>
                </mc:Fallback>
              </mc:AlternateContent>
            </w:r>
          </w:p>
        </w:tc>
        <w:tc>
          <w:tcPr>
            <w:tcW w:w="5078" w:type="dxa"/>
            <w:tcBorders>
              <w:top w:val="single" w:sz="7" w:space="0" w:color="000000"/>
              <w:left w:val="none" w:sz="0" w:space="0" w:color="000000"/>
              <w:bottom w:val="single" w:sz="7" w:space="0" w:color="000000"/>
              <w:right w:val="none" w:sz="0" w:space="0" w:color="000000"/>
            </w:tcBorders>
            <w:vAlign w:val="bottom"/>
          </w:tcPr>
          <w:p w14:paraId="50B93B8E" w14:textId="237E03F7" w:rsidR="00F075B3" w:rsidRDefault="00F075B3" w:rsidP="00B369D1">
            <w:pPr>
              <w:tabs>
                <w:tab w:val="right" w:pos="4968"/>
              </w:tabs>
              <w:spacing w:before="304" w:after="43" w:line="193" w:lineRule="exact"/>
              <w:ind w:left="3280" w:right="82"/>
              <w:jc w:val="right"/>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42" behindDoc="0" locked="0" layoutInCell="1" allowOverlap="1" wp14:anchorId="6EDDBEF4" wp14:editId="2464D8D0">
                      <wp:simplePos x="0" y="0"/>
                      <wp:positionH relativeFrom="page">
                        <wp:posOffset>-2976880</wp:posOffset>
                      </wp:positionH>
                      <wp:positionV relativeFrom="page">
                        <wp:posOffset>335915</wp:posOffset>
                      </wp:positionV>
                      <wp:extent cx="6224270" cy="0"/>
                      <wp:effectExtent l="0" t="0" r="24130" b="19050"/>
                      <wp:wrapNone/>
                      <wp:docPr id="933"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AC200" id="Line 92" o:spid="_x0000_s1026" style="position:absolute;z-index:251658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34.4pt,26.45pt" to="255.7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tHIAIAAEUEAAAOAAAAZHJzL2Uyb0RvYy54bWysU02P2jAQvVfqf7Byh3yQZS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LWez&#10;CEncwZKeuWRomfnh9NoWEFPJnfHtkbN81c+KfLdIqqrF8sACybeLhrzUZ8TvUvzFaiix778oCjH4&#10;6FSY1LkxnYeEGaBzWMjlthB2dojAx3mW5dkj7I2MvhgXY6I21n1mqkPeKCMBpAMwPj1b54ngYgzx&#10;daTaciHCvoVEPbB9yPIkZFglOPVeH2fNYV8Jg07YSyb8QlvguQ/z0DW27RAXXIOYjDpKGsq0DNPN&#10;1XaYi8EGWkL6QtAkEL1ag1h+LJPlZrFZ5JM8m28meVLXk0/bKp/Mt+njQz2rq6pOf3rOaV60nFIm&#10;Pe1RuGn+d8K4PqFBcjfp3gYUv0cPkwSy438gHbbsFztIZK/oZWfG7YNWQ/D1XfnHcH8H+/71r38B&#10;AAD//wMAUEsDBBQABgAIAAAAIQDcsz0M3gAAAAoBAAAPAAAAZHJzL2Rvd25yZXYueG1sTI9BT4NA&#10;EIXvJv6HzZh4axcqJYgsjTXpwUsTsT9gYLdAZGcJuy3or3eMBz3OmzfvfVPsFjuIq5l870hBvI5A&#10;GGqc7qlVcHo/rDIQPiBpHBwZBZ/Gw668vSkw126mN3OtQis4hHyOCroQxlxK33TGol+70RDvzm6y&#10;GHicWqknnDncDnITRam02BM3dDial840H9XFMsb5AZOIDvvTMT3S/LrP6q/KK3V/tzw/gQhmCX9m&#10;+MHnGyiZqXYX0l4MClZJmjF7ULDdPIJgxzaOExD1ryDLQv5/ofwGAAD//wMAUEsBAi0AFAAGAAgA&#10;AAAhALaDOJL+AAAA4QEAABMAAAAAAAAAAAAAAAAAAAAAAFtDb250ZW50X1R5cGVzXS54bWxQSwEC&#10;LQAUAAYACAAAACEAOP0h/9YAAACUAQAACwAAAAAAAAAAAAAAAAAvAQAAX3JlbHMvLnJlbHNQSwEC&#10;LQAUAAYACAAAACEAZG8LRyACAABFBAAADgAAAAAAAAAAAAAAAAAuAgAAZHJzL2Uyb0RvYy54bWxQ&#10;SwECLQAUAAYACAAAACEA3LM9DN4AAAAKAQAADwAAAAAAAAAAAAAAAAB6BAAAZHJzL2Rvd25yZXYu&#10;eG1sUEsFBgAAAAAEAAQA8wAAAIUFAAAAAA==&#10;" strokeweight="1.2pt">
                      <w10:wrap anchorx="page" anchory="page"/>
                    </v:line>
                  </w:pict>
                </mc:Fallback>
              </mc:AlternateContent>
            </w:r>
            <w:r>
              <w:rPr>
                <w:rFonts w:ascii="Arial" w:eastAsia="Arial" w:hAnsi="Arial"/>
                <w:color w:val="000000"/>
                <w:sz w:val="18"/>
              </w:rPr>
              <w:t>10</w:t>
            </w:r>
            <w:r>
              <w:rPr>
                <w:rFonts w:ascii="Arial" w:eastAsia="Arial" w:hAnsi="Arial"/>
                <w:color w:val="000000"/>
                <w:sz w:val="18"/>
              </w:rPr>
              <w:tab/>
              <w:t>10</w:t>
            </w:r>
          </w:p>
        </w:tc>
      </w:tr>
      <w:tr w:rsidR="00F075B3" w14:paraId="6B053CEE" w14:textId="77777777" w:rsidTr="00B369D1">
        <w:trPr>
          <w:trHeight w:hRule="exact" w:val="29"/>
        </w:trPr>
        <w:tc>
          <w:tcPr>
            <w:tcW w:w="622" w:type="dxa"/>
            <w:tcBorders>
              <w:top w:val="none" w:sz="0" w:space="0" w:color="000000"/>
              <w:left w:val="none" w:sz="0" w:space="0" w:color="000000"/>
              <w:bottom w:val="none" w:sz="0" w:space="0" w:color="000000"/>
              <w:right w:val="none" w:sz="0" w:space="0" w:color="000000"/>
            </w:tcBorders>
          </w:tcPr>
          <w:p w14:paraId="3058C0E6" w14:textId="77777777" w:rsidR="00F075B3" w:rsidRDefault="00F075B3" w:rsidP="00B369D1"/>
        </w:tc>
        <w:tc>
          <w:tcPr>
            <w:tcW w:w="3320" w:type="dxa"/>
            <w:tcBorders>
              <w:top w:val="single" w:sz="7" w:space="0" w:color="000000"/>
              <w:left w:val="none" w:sz="0" w:space="0" w:color="000000"/>
              <w:bottom w:val="none" w:sz="0" w:space="0" w:color="000000"/>
              <w:right w:val="none" w:sz="0" w:space="0" w:color="000000"/>
            </w:tcBorders>
          </w:tcPr>
          <w:p w14:paraId="57ECFA9D" w14:textId="77777777" w:rsidR="00F075B3" w:rsidRDefault="00F075B3" w:rsidP="00B369D1"/>
        </w:tc>
        <w:tc>
          <w:tcPr>
            <w:tcW w:w="1000" w:type="dxa"/>
            <w:tcBorders>
              <w:top w:val="none" w:sz="0" w:space="0" w:color="000000"/>
              <w:left w:val="none" w:sz="0" w:space="0" w:color="000000"/>
              <w:bottom w:val="none" w:sz="0" w:space="0" w:color="000000"/>
              <w:right w:val="none" w:sz="0" w:space="0" w:color="000000"/>
            </w:tcBorders>
          </w:tcPr>
          <w:p w14:paraId="395748AE" w14:textId="4CABCBE2" w:rsidR="00F075B3" w:rsidRDefault="00F075B3" w:rsidP="00B369D1"/>
        </w:tc>
        <w:tc>
          <w:tcPr>
            <w:tcW w:w="5078" w:type="dxa"/>
            <w:tcBorders>
              <w:top w:val="single" w:sz="7" w:space="0" w:color="000000"/>
              <w:left w:val="none" w:sz="0" w:space="0" w:color="000000"/>
              <w:bottom w:val="none" w:sz="0" w:space="0" w:color="000000"/>
              <w:right w:val="none" w:sz="0" w:space="0" w:color="000000"/>
            </w:tcBorders>
          </w:tcPr>
          <w:p w14:paraId="648C0769" w14:textId="6E3C89C4" w:rsidR="00F075B3" w:rsidRDefault="00F075B3" w:rsidP="00B369D1"/>
        </w:tc>
      </w:tr>
    </w:tbl>
    <w:p w14:paraId="42FF64FB" w14:textId="44CF743A" w:rsidR="00F075B3" w:rsidRDefault="00F075B3" w:rsidP="00F075B3">
      <w:pPr>
        <w:spacing w:after="196" w:line="20" w:lineRule="exact"/>
      </w:pPr>
    </w:p>
    <w:p w14:paraId="5AD1C806" w14:textId="44C09CC9" w:rsidR="00F075B3" w:rsidRDefault="00F075B3" w:rsidP="00F075B3">
      <w:pPr>
        <w:spacing w:before="2" w:line="200" w:lineRule="exact"/>
        <w:ind w:left="576"/>
        <w:textAlignment w:val="baseline"/>
        <w:rPr>
          <w:rFonts w:ascii="Arial" w:eastAsia="Arial" w:hAnsi="Arial"/>
          <w:b/>
          <w:color w:val="000000"/>
          <w:spacing w:val="-3"/>
          <w:sz w:val="18"/>
        </w:rPr>
      </w:pPr>
      <w:r>
        <w:rPr>
          <w:rFonts w:ascii="Arial" w:eastAsia="Arial" w:hAnsi="Arial"/>
          <w:b/>
          <w:color w:val="000000"/>
          <w:spacing w:val="-3"/>
          <w:sz w:val="18"/>
        </w:rPr>
        <w:t>Reconciliation of number of shares issued:</w:t>
      </w:r>
      <w:r w:rsidRPr="00F075B3">
        <w:rPr>
          <w:noProof/>
          <w:lang w:eastAsia="en-ZA"/>
        </w:rPr>
        <w:t xml:space="preserve"> </w:t>
      </w:r>
    </w:p>
    <w:p w14:paraId="3CF37C06" w14:textId="618201B6" w:rsidR="00F075B3" w:rsidRDefault="00F075B3" w:rsidP="00F075B3">
      <w:pPr>
        <w:tabs>
          <w:tab w:val="left" w:pos="8222"/>
          <w:tab w:val="left" w:pos="9720"/>
        </w:tabs>
        <w:spacing w:before="8" w:after="13" w:line="193" w:lineRule="exact"/>
        <w:ind w:left="576" w:right="216"/>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41" behindDoc="0" locked="0" layoutInCell="1" allowOverlap="1" wp14:anchorId="63E4DBBA" wp14:editId="58177245">
                <wp:simplePos x="0" y="0"/>
                <wp:positionH relativeFrom="margin">
                  <wp:align>center</wp:align>
                </wp:positionH>
                <wp:positionV relativeFrom="page">
                  <wp:posOffset>2820035</wp:posOffset>
                </wp:positionV>
                <wp:extent cx="6224270" cy="0"/>
                <wp:effectExtent l="0" t="0" r="24130" b="19050"/>
                <wp:wrapNone/>
                <wp:docPr id="911"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0AA833" id="Line 92" o:spid="_x0000_s1026" style="position:absolute;z-index:251658341;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222.05pt" to="490.1pt,2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o7ZHwIAAEUEAAAOAAAAZHJzL2Uyb0RvYy54bWysU02P2jAQvVfqf7B8h3w0y0JEWFUEetm2&#10;SLv9AcZ2iFXHtmxDQFX/e8cOQWx7qapyMOPMzJs3M8/Lp3Mn0YlbJ7SqcDZNMeKKaibUocLfXreT&#10;OUbOE8WI1IpX+MIdflq9f7fsTclz3WrJuEUAolzZmwq33psySRxteUfcVBuuwNlo2xEPV3tImCU9&#10;oHcyydN0lvTaMmM15c7B13pw4lXEbxpO/demcdwjWWHg5uNp47kPZ7JakvJgiWkFvdIg/8CiI0JB&#10;0RtUTTxBRyv+gOoEtdrpxk+p7hLdNILy2AN0k6W/dfPSEsNjLzAcZ25jcv8Pln457SwSrMKLLMNI&#10;kQ6W9CwUR4s8DKc3roSYtdrZ0B49qxfzrOl3h5Ret0QdeCT5ejGQl4WM5E1KuDgDJfb9Z80ghhy9&#10;jpM6N7YLkDADdI4LudwWws8eUfg4y/Mif4S90dGXkHJMNNb5T1x3KBgVlkA6ApPTs/OBCCnHkFBH&#10;6a2QMu5bKtQD24e8SGOG01Kw4A1xzh72a2nRiQTJxF9sCzz3YQG6Jq4d4qJrEJPVR8VimZYTtrna&#10;ngg52EBLqlAImgSiV2sQy49FutjMN/NiUuSzzaRI63rycbsuJrNt9vhQf6jX6zr7GThnRdkKxrgK&#10;tEfhZsXfCeP6hAbJ3aR7G1DyFj1OEsiO/5F03HJY7CCRvWaXnR23D1qNwdd3FR7D/R3s+9e/+gUA&#10;AP//AwBQSwMEFAAGAAgAAAAhAI652bXcAAAACAEAAA8AAABkcnMvZG93bnJldi54bWxMj8FOwzAQ&#10;RO9I/IO1lbhRuyWqQohTUaQeuFQi7Qc48TaJGq+j2G0CX88iIcFxd2Zn3+Tb2fXihmPoPGlYLRUI&#10;pNrbjhoNp+P+MQURoiFrek+o4RMDbIv7u9xk1k/0gbcyNoJDKGRGQxvjkEkZ6hadCUs/ILF29qMz&#10;kcexkXY0E4e7Xq6V2khnOuIPrRnwrcX6Ul4dY5yfTKJovzsdNgea3ndp9VUGrR8W8+sLiIhz/DPD&#10;Dz7fQMFMlb+SDaLXwEWihiRJViBYfk7VGkT1u5FFLv8XKL4BAAD//wMAUEsBAi0AFAAGAAgAAAAh&#10;ALaDOJL+AAAA4QEAABMAAAAAAAAAAAAAAAAAAAAAAFtDb250ZW50X1R5cGVzXS54bWxQSwECLQAU&#10;AAYACAAAACEAOP0h/9YAAACUAQAACwAAAAAAAAAAAAAAAAAvAQAAX3JlbHMvLnJlbHNQSwECLQAU&#10;AAYACAAAACEA096O2R8CAABFBAAADgAAAAAAAAAAAAAAAAAuAgAAZHJzL2Uyb0RvYy54bWxQSwEC&#10;LQAUAAYACAAAACEAjrnZtdwAAAAIAQAADwAAAAAAAAAAAAAAAAB5BAAAZHJzL2Rvd25yZXYueG1s&#10;UEsFBgAAAAAEAAQA8wAAAIIFAAAAAA==&#10;" strokeweight="1.2pt">
                <w10:wrap anchorx="margin" anchory="page"/>
              </v:line>
            </w:pict>
          </mc:Fallback>
        </mc:AlternateContent>
      </w:r>
      <w:r>
        <w:rPr>
          <w:rFonts w:ascii="Arial" w:eastAsia="Arial" w:hAnsi="Arial"/>
          <w:color w:val="000000"/>
          <w:sz w:val="18"/>
        </w:rPr>
        <w:t>Reported as at beginning of year</w:t>
      </w:r>
      <w:r>
        <w:rPr>
          <w:rFonts w:ascii="Arial" w:eastAsia="Arial" w:hAnsi="Arial"/>
          <w:color w:val="000000"/>
          <w:sz w:val="18"/>
        </w:rPr>
        <w:tab/>
        <w:t>10</w:t>
      </w:r>
      <w:r>
        <w:rPr>
          <w:rFonts w:ascii="Arial" w:eastAsia="Arial" w:hAnsi="Arial"/>
          <w:color w:val="000000"/>
          <w:sz w:val="18"/>
        </w:rPr>
        <w:tab/>
        <w:t xml:space="preserve">10 </w:t>
      </w:r>
      <w:r>
        <w:rPr>
          <w:rFonts w:ascii="Arial" w:eastAsia="Arial" w:hAnsi="Arial"/>
          <w:color w:val="000000"/>
          <w:sz w:val="18"/>
        </w:rPr>
        <w:br/>
        <w:t>Issue of shares — ordinary shares</w:t>
      </w:r>
    </w:p>
    <w:tbl>
      <w:tblPr>
        <w:tblW w:w="0" w:type="auto"/>
        <w:tblInd w:w="612" w:type="dxa"/>
        <w:tblLayout w:type="fixed"/>
        <w:tblCellMar>
          <w:left w:w="0" w:type="dxa"/>
          <w:right w:w="0" w:type="dxa"/>
        </w:tblCellMar>
        <w:tblLook w:val="0000" w:firstRow="0" w:lastRow="0" w:firstColumn="0" w:lastColumn="0" w:noHBand="0" w:noVBand="0"/>
      </w:tblPr>
      <w:tblGrid>
        <w:gridCol w:w="3177"/>
        <w:gridCol w:w="308"/>
        <w:gridCol w:w="1420"/>
        <w:gridCol w:w="38"/>
        <w:gridCol w:w="155"/>
        <w:gridCol w:w="4281"/>
      </w:tblGrid>
      <w:tr w:rsidR="00F075B3" w14:paraId="0FDA9B4A" w14:textId="77777777" w:rsidTr="00B369D1">
        <w:trPr>
          <w:trHeight w:hRule="exact" w:val="291"/>
        </w:trPr>
        <w:tc>
          <w:tcPr>
            <w:tcW w:w="3177" w:type="dxa"/>
            <w:tcBorders>
              <w:top w:val="single" w:sz="11" w:space="0" w:color="000000"/>
              <w:left w:val="none" w:sz="0" w:space="0" w:color="020000"/>
              <w:bottom w:val="single" w:sz="11" w:space="0" w:color="000000"/>
              <w:right w:val="none" w:sz="0" w:space="0" w:color="020000"/>
            </w:tcBorders>
            <w:vAlign w:val="center"/>
          </w:tcPr>
          <w:p w14:paraId="63E9D6F5" w14:textId="609E1D9A" w:rsidR="00F075B3" w:rsidRDefault="00F075B3" w:rsidP="00B369D1">
            <w:pPr>
              <w:spacing w:before="39" w:after="42" w:line="200" w:lineRule="exact"/>
              <w:textAlignment w:val="baseline"/>
              <w:rPr>
                <w:rFonts w:ascii="Arial" w:eastAsia="Arial" w:hAnsi="Arial"/>
                <w:b/>
                <w:color w:val="000000"/>
                <w:sz w:val="18"/>
              </w:rPr>
            </w:pPr>
            <w:r>
              <w:rPr>
                <w:rFonts w:ascii="Arial" w:eastAsia="Arial" w:hAnsi="Arial"/>
                <w:b/>
                <w:color w:val="000000"/>
                <w:sz w:val="18"/>
              </w:rPr>
              <w:t>Reported as at end of year</w:t>
            </w:r>
          </w:p>
        </w:tc>
        <w:tc>
          <w:tcPr>
            <w:tcW w:w="308" w:type="dxa"/>
            <w:tcBorders>
              <w:top w:val="single" w:sz="5" w:space="0" w:color="000000"/>
              <w:left w:val="none" w:sz="0" w:space="0" w:color="020000"/>
              <w:bottom w:val="none" w:sz="0" w:space="0" w:color="000000"/>
              <w:right w:val="none" w:sz="0" w:space="0" w:color="020000"/>
            </w:tcBorders>
          </w:tcPr>
          <w:p w14:paraId="1CE85A9C" w14:textId="77777777" w:rsidR="00F075B3" w:rsidRDefault="00F075B3" w:rsidP="00B369D1"/>
        </w:tc>
        <w:tc>
          <w:tcPr>
            <w:tcW w:w="1420" w:type="dxa"/>
            <w:tcBorders>
              <w:top w:val="single" w:sz="7" w:space="0" w:color="000000"/>
              <w:left w:val="none" w:sz="0" w:space="0" w:color="020000"/>
              <w:bottom w:val="single" w:sz="7" w:space="0" w:color="000000"/>
              <w:right w:val="none" w:sz="0" w:space="0" w:color="020000"/>
            </w:tcBorders>
          </w:tcPr>
          <w:p w14:paraId="18E8D1D7" w14:textId="2CE27C2E" w:rsidR="00F075B3" w:rsidRDefault="00F075B3" w:rsidP="00B369D1">
            <w:r>
              <w:rPr>
                <w:noProof/>
                <w:lang w:eastAsia="en-ZA"/>
              </w:rPr>
              <mc:AlternateContent>
                <mc:Choice Requires="wps">
                  <w:drawing>
                    <wp:anchor distT="0" distB="0" distL="114300" distR="114300" simplePos="0" relativeHeight="251658340" behindDoc="0" locked="0" layoutInCell="1" allowOverlap="1" wp14:anchorId="7397B10D" wp14:editId="6E2639EC">
                      <wp:simplePos x="0" y="0"/>
                      <wp:positionH relativeFrom="page">
                        <wp:posOffset>-2449195</wp:posOffset>
                      </wp:positionH>
                      <wp:positionV relativeFrom="page">
                        <wp:posOffset>175895</wp:posOffset>
                      </wp:positionV>
                      <wp:extent cx="6224270" cy="0"/>
                      <wp:effectExtent l="0" t="0" r="24130" b="19050"/>
                      <wp:wrapNone/>
                      <wp:docPr id="56"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F7A71" id="Line 92" o:spid="_x0000_s1026" style="position:absolute;z-index:2516583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2.85pt,13.85pt" to="297.2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eCtHgIAAEQ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2TxC&#10;Enewox2XDC0zP5te2wJCKrk3vjtykS96p8h3i6SqWiyPLHB8vWrIS31G/CbFX6yGCof+s6IQg09O&#10;hUFdGtN5SBgBuoR9XO/7YBeHCHycZ1mePcHayOiLcTEmamPdJ6Y65I0yEkA6AOPzzjpPBBdjiK8j&#10;1ZYLEdYtJOqB7SzLk5BhleDUe32cNcdDJQw6Y6+Y8AttgecxzEPX2LZDXHANWjLqJGko0zJMNzfb&#10;YS4GG2gJ6QtBk0D0Zg1a+bFMlpvFZpFP8my+meRJXU8+bqt8Mt+mT7P6Q11VdfrTc07zouWUMulp&#10;j7pN87/Txe0FDYq7K/c+oPgtepgkkB3/A+mwZb/YQSIHRa97M24fpBqCb8/Kv4XHO9iPj3/9CwAA&#10;//8DAFBLAwQUAAYACAAAACEA9dmjCt8AAAAKAQAADwAAAGRycy9kb3ducmV2LnhtbEyPwU7DMAyG&#10;70i8Q2QkblvKtm6lNJ0Y0g67TKLsAdwmaysap2qytfD0M+IAJ8v27///nG0n24mrGXzrSMHTPAJh&#10;qHK6pVrB6WM/S0D4gKSxc2QUfBkP2/z+LsNUu5HezbUItWAT8ikqaELoUyl91RiLfu56Q7w7u8Fi&#10;4HaopR5wZHPbyUUUraXFljihwd68Nab6LC6WMc5LXEW0352O6yONh11SfhdeqceH6fUFRDBT+BPD&#10;Dz7fQM5MpbuQ9qJTMFsm8Ya1ChYbrqyIn1cxiPJ3IPNM/n8hvwEAAP//AwBQSwECLQAUAAYACAAA&#10;ACEAtoM4kv4AAADhAQAAEwAAAAAAAAAAAAAAAAAAAAAAW0NvbnRlbnRfVHlwZXNdLnhtbFBLAQIt&#10;ABQABgAIAAAAIQA4/SH/1gAAAJQBAAALAAAAAAAAAAAAAAAAAC8BAABfcmVscy8ucmVsc1BLAQIt&#10;ABQABgAIAAAAIQB21eCtHgIAAEQEAAAOAAAAAAAAAAAAAAAAAC4CAABkcnMvZTJvRG9jLnhtbFBL&#10;AQItABQABgAIAAAAIQD12aMK3wAAAAoBAAAPAAAAAAAAAAAAAAAAAHgEAABkcnMvZG93bnJldi54&#10;bWxQSwUGAAAAAAQABADzAAAAhAUAAAAA&#10;" strokeweight="1.2pt">
                      <w10:wrap anchorx="page" anchory="page"/>
                    </v:line>
                  </w:pict>
                </mc:Fallback>
              </mc:AlternateContent>
            </w:r>
          </w:p>
        </w:tc>
        <w:tc>
          <w:tcPr>
            <w:tcW w:w="38" w:type="dxa"/>
            <w:tcBorders>
              <w:top w:val="single" w:sz="5" w:space="0" w:color="000000"/>
              <w:left w:val="none" w:sz="0" w:space="0" w:color="020000"/>
              <w:bottom w:val="none" w:sz="0" w:space="0" w:color="000000"/>
              <w:right w:val="none" w:sz="0" w:space="0" w:color="020000"/>
            </w:tcBorders>
          </w:tcPr>
          <w:p w14:paraId="36C6DD4D" w14:textId="77777777" w:rsidR="00F075B3" w:rsidRDefault="00F075B3" w:rsidP="00B369D1"/>
        </w:tc>
        <w:tc>
          <w:tcPr>
            <w:tcW w:w="155" w:type="dxa"/>
            <w:tcBorders>
              <w:top w:val="none" w:sz="0" w:space="0" w:color="000000"/>
              <w:left w:val="none" w:sz="0" w:space="0" w:color="020000"/>
              <w:bottom w:val="none" w:sz="0" w:space="0" w:color="000000"/>
              <w:right w:val="none" w:sz="0" w:space="0" w:color="020000"/>
            </w:tcBorders>
          </w:tcPr>
          <w:p w14:paraId="0624B5A8" w14:textId="77777777" w:rsidR="00F075B3" w:rsidRDefault="00F075B3" w:rsidP="00B369D1"/>
        </w:tc>
        <w:tc>
          <w:tcPr>
            <w:tcW w:w="4281" w:type="dxa"/>
            <w:tcBorders>
              <w:top w:val="single" w:sz="7" w:space="0" w:color="000000"/>
              <w:left w:val="none" w:sz="0" w:space="0" w:color="020000"/>
              <w:bottom w:val="single" w:sz="7" w:space="0" w:color="000000"/>
              <w:right w:val="none" w:sz="0" w:space="0" w:color="000000"/>
            </w:tcBorders>
            <w:vAlign w:val="center"/>
          </w:tcPr>
          <w:p w14:paraId="4959A9F9" w14:textId="5E258C3E" w:rsidR="00F075B3" w:rsidRDefault="00F075B3" w:rsidP="00B369D1">
            <w:pPr>
              <w:tabs>
                <w:tab w:val="right" w:pos="4248"/>
              </w:tabs>
              <w:spacing w:before="45" w:after="36" w:line="200" w:lineRule="exact"/>
              <w:ind w:left="2512" w:right="36"/>
              <w:jc w:val="right"/>
              <w:textAlignment w:val="baseline"/>
              <w:rPr>
                <w:rFonts w:ascii="Arial" w:eastAsia="Arial" w:hAnsi="Arial"/>
                <w:b/>
                <w:color w:val="000000"/>
                <w:sz w:val="18"/>
              </w:rPr>
            </w:pPr>
            <w:r>
              <w:rPr>
                <w:rFonts w:ascii="Arial" w:eastAsia="Arial" w:hAnsi="Arial"/>
                <w:b/>
                <w:color w:val="000000"/>
                <w:sz w:val="18"/>
              </w:rPr>
              <w:t>10</w:t>
            </w:r>
            <w:r>
              <w:rPr>
                <w:rFonts w:ascii="Arial" w:eastAsia="Arial" w:hAnsi="Arial"/>
                <w:b/>
                <w:color w:val="000000"/>
                <w:sz w:val="18"/>
              </w:rPr>
              <w:tab/>
              <w:t>10</w:t>
            </w:r>
          </w:p>
        </w:tc>
      </w:tr>
      <w:tr w:rsidR="00F075B3" w14:paraId="0EE582BF" w14:textId="77777777" w:rsidTr="00B369D1">
        <w:trPr>
          <w:trHeight w:hRule="exact" w:val="690"/>
        </w:trPr>
        <w:tc>
          <w:tcPr>
            <w:tcW w:w="3177" w:type="dxa"/>
            <w:tcBorders>
              <w:top w:val="single" w:sz="11" w:space="0" w:color="000000"/>
              <w:left w:val="none" w:sz="0" w:space="0" w:color="000000"/>
              <w:bottom w:val="none" w:sz="0" w:space="0" w:color="000000"/>
              <w:right w:val="none" w:sz="0" w:space="0" w:color="000000"/>
            </w:tcBorders>
            <w:vAlign w:val="bottom"/>
          </w:tcPr>
          <w:p w14:paraId="50841397" w14:textId="77777777" w:rsidR="00F075B3" w:rsidRDefault="00F075B3" w:rsidP="00B369D1">
            <w:pPr>
              <w:spacing w:before="252" w:line="200" w:lineRule="exact"/>
              <w:textAlignment w:val="baseline"/>
              <w:rPr>
                <w:rFonts w:ascii="Arial" w:eastAsia="Arial" w:hAnsi="Arial"/>
                <w:b/>
                <w:color w:val="000000"/>
                <w:sz w:val="18"/>
              </w:rPr>
            </w:pPr>
            <w:r>
              <w:rPr>
                <w:rFonts w:ascii="Arial" w:eastAsia="Arial" w:hAnsi="Arial"/>
                <w:b/>
                <w:color w:val="000000"/>
                <w:sz w:val="18"/>
              </w:rPr>
              <w:t>Issued</w:t>
            </w:r>
          </w:p>
          <w:p w14:paraId="75F05A0D" w14:textId="77777777" w:rsidR="00F075B3" w:rsidRDefault="00F075B3" w:rsidP="00B369D1">
            <w:pPr>
              <w:spacing w:before="4" w:after="33" w:line="193" w:lineRule="exact"/>
              <w:textAlignment w:val="baseline"/>
              <w:rPr>
                <w:rFonts w:ascii="Arial" w:eastAsia="Arial" w:hAnsi="Arial"/>
                <w:color w:val="000000"/>
                <w:sz w:val="18"/>
              </w:rPr>
            </w:pPr>
            <w:r>
              <w:rPr>
                <w:rFonts w:ascii="Arial" w:eastAsia="Arial" w:hAnsi="Arial"/>
                <w:color w:val="000000"/>
                <w:sz w:val="18"/>
              </w:rPr>
              <w:t>Share premium</w:t>
            </w:r>
          </w:p>
        </w:tc>
        <w:tc>
          <w:tcPr>
            <w:tcW w:w="308" w:type="dxa"/>
            <w:tcBorders>
              <w:top w:val="none" w:sz="0" w:space="0" w:color="000000"/>
              <w:left w:val="none" w:sz="0" w:space="0" w:color="000000"/>
              <w:bottom w:val="none" w:sz="0" w:space="0" w:color="000000"/>
              <w:right w:val="none" w:sz="0" w:space="0" w:color="000000"/>
            </w:tcBorders>
          </w:tcPr>
          <w:p w14:paraId="20BB8888" w14:textId="77777777" w:rsidR="00F075B3" w:rsidRDefault="00F075B3" w:rsidP="00B369D1"/>
        </w:tc>
        <w:tc>
          <w:tcPr>
            <w:tcW w:w="1420" w:type="dxa"/>
            <w:tcBorders>
              <w:top w:val="single" w:sz="7" w:space="0" w:color="000000"/>
              <w:left w:val="none" w:sz="0" w:space="0" w:color="000000"/>
              <w:bottom w:val="none" w:sz="0" w:space="0" w:color="000000"/>
              <w:right w:val="none" w:sz="0" w:space="0" w:color="000000"/>
            </w:tcBorders>
          </w:tcPr>
          <w:p w14:paraId="55717AC8" w14:textId="7995A954" w:rsidR="00F075B3" w:rsidRDefault="00F075B3" w:rsidP="00B369D1"/>
        </w:tc>
        <w:tc>
          <w:tcPr>
            <w:tcW w:w="38" w:type="dxa"/>
            <w:tcBorders>
              <w:top w:val="none" w:sz="0" w:space="0" w:color="000000"/>
              <w:left w:val="none" w:sz="0" w:space="0" w:color="000000"/>
              <w:bottom w:val="none" w:sz="0" w:space="0" w:color="000000"/>
              <w:right w:val="none" w:sz="0" w:space="0" w:color="000000"/>
            </w:tcBorders>
          </w:tcPr>
          <w:p w14:paraId="7D803F64" w14:textId="77777777" w:rsidR="00F075B3" w:rsidRDefault="00F075B3" w:rsidP="00B369D1"/>
        </w:tc>
        <w:tc>
          <w:tcPr>
            <w:tcW w:w="155" w:type="dxa"/>
            <w:tcBorders>
              <w:top w:val="none" w:sz="0" w:space="0" w:color="000000"/>
              <w:left w:val="none" w:sz="0" w:space="0" w:color="000000"/>
              <w:bottom w:val="none" w:sz="0" w:space="0" w:color="000000"/>
              <w:right w:val="none" w:sz="0" w:space="0" w:color="000000"/>
            </w:tcBorders>
          </w:tcPr>
          <w:p w14:paraId="3C0CDF62" w14:textId="77777777" w:rsidR="00F075B3" w:rsidRDefault="00F075B3" w:rsidP="00B369D1"/>
        </w:tc>
        <w:tc>
          <w:tcPr>
            <w:tcW w:w="4281" w:type="dxa"/>
            <w:tcBorders>
              <w:top w:val="single" w:sz="7" w:space="0" w:color="000000"/>
              <w:left w:val="none" w:sz="0" w:space="0" w:color="000000"/>
              <w:bottom w:val="none" w:sz="0" w:space="0" w:color="000000"/>
              <w:right w:val="none" w:sz="0" w:space="0" w:color="000000"/>
            </w:tcBorders>
            <w:vAlign w:val="bottom"/>
          </w:tcPr>
          <w:p w14:paraId="54E27669" w14:textId="01F5903C" w:rsidR="00F075B3" w:rsidRDefault="00F075B3" w:rsidP="00B369D1">
            <w:pPr>
              <w:tabs>
                <w:tab w:val="right" w:pos="4248"/>
              </w:tabs>
              <w:spacing w:before="461" w:after="28" w:line="193" w:lineRule="exact"/>
              <w:ind w:left="2087" w:right="36"/>
              <w:jc w:val="right"/>
              <w:textAlignment w:val="baseline"/>
              <w:rPr>
                <w:rFonts w:ascii="Arial" w:eastAsia="Arial" w:hAnsi="Arial"/>
                <w:color w:val="000000"/>
                <w:sz w:val="18"/>
              </w:rPr>
            </w:pPr>
            <w:r>
              <w:rPr>
                <w:rFonts w:ascii="Arial" w:eastAsia="Arial" w:hAnsi="Arial"/>
                <w:color w:val="000000"/>
                <w:sz w:val="18"/>
              </w:rPr>
              <w:t>112 466</w:t>
            </w:r>
            <w:r>
              <w:rPr>
                <w:rFonts w:ascii="Arial" w:eastAsia="Arial" w:hAnsi="Arial"/>
                <w:color w:val="000000"/>
                <w:sz w:val="18"/>
              </w:rPr>
              <w:tab/>
              <w:t>112 466</w:t>
            </w:r>
          </w:p>
        </w:tc>
      </w:tr>
    </w:tbl>
    <w:p w14:paraId="15D5A2BF" w14:textId="44AB0B63" w:rsidR="00F075B3" w:rsidRDefault="00F075B3" w:rsidP="00F075B3">
      <w:pPr>
        <w:spacing w:before="248" w:line="193" w:lineRule="exact"/>
        <w:ind w:left="576"/>
        <w:textAlignment w:val="baseline"/>
        <w:rPr>
          <w:rFonts w:ascii="Arial" w:eastAsia="Arial" w:hAnsi="Arial"/>
          <w:color w:val="000000"/>
          <w:spacing w:val="-2"/>
          <w:sz w:val="18"/>
        </w:rPr>
      </w:pPr>
      <w:r>
        <w:rPr>
          <w:noProof/>
          <w:lang w:eastAsia="en-ZA"/>
        </w:rPr>
        <mc:AlternateContent>
          <mc:Choice Requires="wps">
            <w:drawing>
              <wp:anchor distT="0" distB="0" distL="114300" distR="114300" simplePos="0" relativeHeight="251658337" behindDoc="0" locked="0" layoutInCell="1" allowOverlap="1" wp14:anchorId="16251AD3" wp14:editId="0F535D50">
                <wp:simplePos x="0" y="0"/>
                <wp:positionH relativeFrom="margin">
                  <wp:align>center</wp:align>
                </wp:positionH>
                <wp:positionV relativeFrom="page">
                  <wp:posOffset>3455035</wp:posOffset>
                </wp:positionV>
                <wp:extent cx="5956300" cy="0"/>
                <wp:effectExtent l="0" t="0" r="25400" b="19050"/>
                <wp:wrapNone/>
                <wp:docPr id="901"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AC5781" id="Line 91" o:spid="_x0000_s1026" style="position:absolute;z-index:251658337;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272.05pt" to="469pt,2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8N7IAIAAEU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i/SDCNF&#10;OhjSViiOFlloTm9cAT6V2tlQHj2rF7PV9KtDSlctUQceSb5eDMTFiOQhJBycgRT7/qNm4EOOXsdO&#10;nRvbBUjoATrHgVzuA+FnjyhcThfT2VMKc6M3W0KKW6Cxzn/gukNhU2IJpCMwOW2dB+rgenMJeZTe&#10;CCnjvKVCPbCdpLNpjHBaChaswc/Zw76SFp1IkEz8QiMA7cEtQNfEtYNfNA1isvqoWEzTcsLW170n&#10;Qg57AJIqJIIigeh1N4jl2yJdrOfreT7KJ7P1KE/revR+U+Wj2SZ7N62f6qqqs++Bc5YXrWCMq0D7&#10;Jtws/zthXJ/QILm7dO8NSh7RY+1A9vaPpOOUw2AHiew1u+xsaFMYOGg1Ol/fVXgMv56j18/Xv/oB&#10;AAD//wMAUEsDBBQABgAIAAAAIQCHR5vq3AAAAAgBAAAPAAAAZHJzL2Rvd25yZXYueG1sTI9BS8NA&#10;EIXvgv9hGcGLtJtqLDFmU6SgN6VWxR6n2TEJZmdDdtvEf+8Igh7nvceb7xWryXXqSENoPRtYzBNQ&#10;xJW3LdcGXl/uZxmoEJEtdp7JwBcFWJWnJwXm1o/8TMdtrJWUcMjRQBNjn2sdqoYchrnvicX78IPD&#10;KOdQazvgKOWu05dJstQOW5YPDfa0bqj63B6cAa2TLJ3e3sfH9CJk7W5d7x6eNsacn013t6AiTfEv&#10;DD/4gg6lMO39gW1QnQEZEg1cp+kClNg3V5ko+19Fl4X+P6D8BgAA//8DAFBLAQItABQABgAIAAAA&#10;IQC2gziS/gAAAOEBAAATAAAAAAAAAAAAAAAAAAAAAABbQ29udGVudF9UeXBlc10ueG1sUEsBAi0A&#10;FAAGAAgAAAAhADj9If/WAAAAlAEAAAsAAAAAAAAAAAAAAAAALwEAAF9yZWxzLy5yZWxzUEsBAi0A&#10;FAAGAAgAAAAhAOvTw3sgAgAARQQAAA4AAAAAAAAAAAAAAAAALgIAAGRycy9lMm9Eb2MueG1sUEsB&#10;Ai0AFAAGAAgAAAAhAIdHm+rcAAAACAEAAA8AAAAAAAAAAAAAAAAAegQAAGRycy9kb3ducmV2Lnht&#10;bFBLBQYAAAAABAAEAPMAAACDBQAAAAA=&#10;" strokeweight=".95pt">
                <w10:wrap anchorx="margin" anchory="page"/>
              </v:line>
            </w:pict>
          </mc:Fallback>
        </mc:AlternateContent>
      </w:r>
      <w:r>
        <w:rPr>
          <w:rFonts w:ascii="Arial" w:eastAsia="Arial" w:hAnsi="Arial"/>
          <w:color w:val="000000"/>
          <w:spacing w:val="-2"/>
          <w:sz w:val="18"/>
        </w:rPr>
        <w:t>Issued share capital consists of 1 issued share of R1 nominal value.</w:t>
      </w:r>
    </w:p>
    <w:p w14:paraId="3FD12632" w14:textId="32525A2B" w:rsidR="00F075B3" w:rsidRDefault="00F075B3" w:rsidP="00F075B3">
      <w:pPr>
        <w:tabs>
          <w:tab w:val="left" w:pos="576"/>
        </w:tabs>
        <w:spacing w:before="456" w:line="200" w:lineRule="exact"/>
        <w:ind w:left="216"/>
        <w:textAlignment w:val="baseline"/>
        <w:rPr>
          <w:rFonts w:ascii="Arial" w:eastAsia="Arial" w:hAnsi="Arial"/>
          <w:b/>
          <w:color w:val="000000"/>
          <w:spacing w:val="-1"/>
          <w:sz w:val="18"/>
        </w:rPr>
      </w:pPr>
      <w:r>
        <w:rPr>
          <w:rFonts w:ascii="Arial" w:eastAsia="Arial" w:hAnsi="Arial"/>
          <w:b/>
          <w:color w:val="000000"/>
          <w:spacing w:val="-1"/>
          <w:sz w:val="18"/>
        </w:rPr>
        <w:t>19.</w:t>
      </w:r>
      <w:r>
        <w:rPr>
          <w:rFonts w:ascii="Arial" w:eastAsia="Arial" w:hAnsi="Arial"/>
          <w:b/>
          <w:color w:val="000000"/>
          <w:spacing w:val="-1"/>
          <w:sz w:val="18"/>
        </w:rPr>
        <w:tab/>
        <w:t>Financial assets by category</w:t>
      </w:r>
    </w:p>
    <w:p w14:paraId="55B31777" w14:textId="77777777" w:rsidR="00F075B3" w:rsidRDefault="00F075B3" w:rsidP="00F075B3">
      <w:pPr>
        <w:spacing w:before="199" w:after="101" w:line="193" w:lineRule="exact"/>
        <w:ind w:left="576"/>
        <w:textAlignment w:val="baseline"/>
        <w:rPr>
          <w:rFonts w:ascii="Arial" w:eastAsia="Arial" w:hAnsi="Arial"/>
          <w:color w:val="000000"/>
          <w:spacing w:val="-2"/>
          <w:sz w:val="18"/>
        </w:rPr>
      </w:pPr>
      <w:r>
        <w:rPr>
          <w:rFonts w:ascii="Arial" w:eastAsia="Arial" w:hAnsi="Arial"/>
          <w:color w:val="000000"/>
          <w:spacing w:val="-2"/>
          <w:sz w:val="18"/>
        </w:rPr>
        <w:t>The accounting policies for financial instruments have been applied to the line items below:</w:t>
      </w:r>
    </w:p>
    <w:tbl>
      <w:tblPr>
        <w:tblW w:w="0" w:type="auto"/>
        <w:tblLayout w:type="fixed"/>
        <w:tblCellMar>
          <w:left w:w="0" w:type="dxa"/>
          <w:right w:w="0" w:type="dxa"/>
        </w:tblCellMar>
        <w:tblLook w:val="0000" w:firstRow="0" w:lastRow="0" w:firstColumn="0" w:lastColumn="0" w:noHBand="0" w:noVBand="0"/>
      </w:tblPr>
      <w:tblGrid>
        <w:gridCol w:w="497"/>
        <w:gridCol w:w="7094"/>
        <w:gridCol w:w="1220"/>
        <w:gridCol w:w="1173"/>
      </w:tblGrid>
      <w:tr w:rsidR="00F075B3" w14:paraId="7C4E2C14" w14:textId="77777777" w:rsidTr="00B369D1">
        <w:trPr>
          <w:trHeight w:hRule="exact" w:val="696"/>
        </w:trPr>
        <w:tc>
          <w:tcPr>
            <w:tcW w:w="497" w:type="dxa"/>
            <w:tcBorders>
              <w:top w:val="none" w:sz="0" w:space="0" w:color="020000"/>
              <w:left w:val="none" w:sz="0" w:space="0" w:color="020000"/>
              <w:bottom w:val="none" w:sz="0" w:space="0" w:color="020000"/>
              <w:right w:val="none" w:sz="0" w:space="0" w:color="020000"/>
            </w:tcBorders>
          </w:tcPr>
          <w:p w14:paraId="52981F20"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8314" w:type="dxa"/>
            <w:gridSpan w:val="2"/>
            <w:tcBorders>
              <w:top w:val="none" w:sz="0" w:space="0" w:color="020000"/>
              <w:left w:val="none" w:sz="0" w:space="0" w:color="020000"/>
              <w:bottom w:val="none" w:sz="0" w:space="0" w:color="020000"/>
              <w:right w:val="none" w:sz="0" w:space="0" w:color="020000"/>
            </w:tcBorders>
          </w:tcPr>
          <w:p w14:paraId="30EEE1DF" w14:textId="77777777" w:rsidR="00F075B3" w:rsidRDefault="00F075B3" w:rsidP="00B369D1">
            <w:pPr>
              <w:spacing w:before="85" w:line="200" w:lineRule="exact"/>
              <w:ind w:left="72"/>
              <w:textAlignment w:val="baseline"/>
              <w:rPr>
                <w:rFonts w:ascii="Arial" w:eastAsia="Arial" w:hAnsi="Arial"/>
                <w:b/>
                <w:color w:val="000000"/>
                <w:sz w:val="18"/>
              </w:rPr>
            </w:pPr>
            <w:r>
              <w:rPr>
                <w:rFonts w:ascii="Arial" w:eastAsia="Arial" w:hAnsi="Arial"/>
                <w:b/>
                <w:color w:val="000000"/>
                <w:sz w:val="18"/>
              </w:rPr>
              <w:t>2016</w:t>
            </w:r>
          </w:p>
          <w:p w14:paraId="575BFA48" w14:textId="77777777" w:rsidR="00F075B3" w:rsidRDefault="00F075B3" w:rsidP="00B369D1">
            <w:pPr>
              <w:spacing w:before="218" w:line="183" w:lineRule="exact"/>
              <w:ind w:left="6768"/>
              <w:textAlignment w:val="baseline"/>
              <w:rPr>
                <w:rFonts w:ascii="Arial" w:eastAsia="Arial" w:hAnsi="Arial"/>
                <w:color w:val="000000"/>
                <w:sz w:val="18"/>
              </w:rPr>
            </w:pPr>
            <w:r>
              <w:rPr>
                <w:rFonts w:ascii="Arial" w:eastAsia="Arial" w:hAnsi="Arial"/>
                <w:color w:val="000000"/>
                <w:sz w:val="18"/>
              </w:rPr>
              <w:t>Amortised cost</w:t>
            </w:r>
          </w:p>
        </w:tc>
        <w:tc>
          <w:tcPr>
            <w:tcW w:w="1173" w:type="dxa"/>
            <w:tcBorders>
              <w:top w:val="none" w:sz="0" w:space="0" w:color="020000"/>
              <w:left w:val="none" w:sz="0" w:space="0" w:color="020000"/>
              <w:bottom w:val="none" w:sz="0" w:space="0" w:color="020000"/>
              <w:right w:val="none" w:sz="0" w:space="0" w:color="020000"/>
            </w:tcBorders>
            <w:vAlign w:val="bottom"/>
          </w:tcPr>
          <w:p w14:paraId="7E9D86ED" w14:textId="77777777" w:rsidR="00F075B3" w:rsidRDefault="00F075B3" w:rsidP="00B369D1">
            <w:pPr>
              <w:spacing w:before="503" w:line="183" w:lineRule="exact"/>
              <w:ind w:left="71"/>
              <w:textAlignment w:val="baseline"/>
              <w:rPr>
                <w:rFonts w:ascii="Arial" w:eastAsia="Arial" w:hAnsi="Arial"/>
                <w:color w:val="000000"/>
                <w:sz w:val="18"/>
              </w:rPr>
            </w:pPr>
            <w:r>
              <w:rPr>
                <w:rFonts w:ascii="Arial" w:eastAsia="Arial" w:hAnsi="Arial"/>
                <w:color w:val="000000"/>
                <w:sz w:val="18"/>
              </w:rPr>
              <w:t>Total</w:t>
            </w:r>
          </w:p>
        </w:tc>
      </w:tr>
      <w:tr w:rsidR="00F075B3" w14:paraId="26317100" w14:textId="77777777" w:rsidTr="00B369D1">
        <w:trPr>
          <w:trHeight w:hRule="exact" w:val="192"/>
        </w:trPr>
        <w:tc>
          <w:tcPr>
            <w:tcW w:w="497" w:type="dxa"/>
            <w:tcBorders>
              <w:top w:val="none" w:sz="0" w:space="0" w:color="020000"/>
              <w:left w:val="none" w:sz="0" w:space="0" w:color="020000"/>
              <w:bottom w:val="none" w:sz="0" w:space="0" w:color="020000"/>
              <w:right w:val="none" w:sz="0" w:space="0" w:color="020000"/>
            </w:tcBorders>
          </w:tcPr>
          <w:p w14:paraId="5DFDF061"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71FB8F7A" w14:textId="77777777" w:rsidR="00F075B3" w:rsidRDefault="00F075B3" w:rsidP="00B369D1">
            <w:pPr>
              <w:spacing w:line="177" w:lineRule="exact"/>
              <w:ind w:left="91"/>
              <w:textAlignment w:val="baseline"/>
              <w:rPr>
                <w:rFonts w:ascii="Arial" w:eastAsia="Arial" w:hAnsi="Arial"/>
                <w:color w:val="000000"/>
                <w:sz w:val="18"/>
              </w:rPr>
            </w:pPr>
            <w:r>
              <w:rPr>
                <w:rFonts w:ascii="Arial" w:eastAsia="Arial" w:hAnsi="Arial"/>
                <w:color w:val="000000"/>
                <w:sz w:val="18"/>
              </w:rPr>
              <w:t>Loans to shareholder</w:t>
            </w:r>
          </w:p>
        </w:tc>
        <w:tc>
          <w:tcPr>
            <w:tcW w:w="1220" w:type="dxa"/>
            <w:tcBorders>
              <w:top w:val="none" w:sz="0" w:space="0" w:color="020000"/>
              <w:left w:val="none" w:sz="0" w:space="0" w:color="020000"/>
              <w:bottom w:val="none" w:sz="0" w:space="0" w:color="020000"/>
              <w:right w:val="none" w:sz="0" w:space="0" w:color="020000"/>
            </w:tcBorders>
            <w:vAlign w:val="center"/>
          </w:tcPr>
          <w:p w14:paraId="5ABC3E25" w14:textId="77777777" w:rsidR="00F075B3" w:rsidRDefault="00F075B3" w:rsidP="00B369D1">
            <w:pPr>
              <w:spacing w:line="177" w:lineRule="exact"/>
              <w:ind w:right="343"/>
              <w:jc w:val="right"/>
              <w:textAlignment w:val="baseline"/>
              <w:rPr>
                <w:rFonts w:ascii="Arial" w:eastAsia="Arial" w:hAnsi="Arial"/>
                <w:color w:val="000000"/>
                <w:sz w:val="18"/>
              </w:rPr>
            </w:pPr>
            <w:r>
              <w:rPr>
                <w:rFonts w:ascii="Arial" w:eastAsia="Arial" w:hAnsi="Arial"/>
                <w:color w:val="000000"/>
                <w:sz w:val="18"/>
              </w:rPr>
              <w:t>1 699 824</w:t>
            </w:r>
          </w:p>
        </w:tc>
        <w:tc>
          <w:tcPr>
            <w:tcW w:w="1173" w:type="dxa"/>
            <w:tcBorders>
              <w:top w:val="none" w:sz="0" w:space="0" w:color="020000"/>
              <w:left w:val="none" w:sz="0" w:space="0" w:color="020000"/>
              <w:bottom w:val="none" w:sz="0" w:space="0" w:color="020000"/>
              <w:right w:val="none" w:sz="0" w:space="0" w:color="020000"/>
            </w:tcBorders>
            <w:vAlign w:val="center"/>
          </w:tcPr>
          <w:p w14:paraId="02A8F0FB" w14:textId="77777777" w:rsidR="00F075B3" w:rsidRDefault="00F075B3" w:rsidP="00B369D1">
            <w:pPr>
              <w:spacing w:line="177" w:lineRule="exact"/>
              <w:ind w:left="71"/>
              <w:textAlignment w:val="baseline"/>
              <w:rPr>
                <w:rFonts w:ascii="Arial" w:eastAsia="Arial" w:hAnsi="Arial"/>
                <w:color w:val="000000"/>
                <w:sz w:val="18"/>
              </w:rPr>
            </w:pPr>
            <w:r>
              <w:rPr>
                <w:rFonts w:ascii="Arial" w:eastAsia="Arial" w:hAnsi="Arial"/>
                <w:color w:val="000000"/>
                <w:sz w:val="18"/>
              </w:rPr>
              <w:t>1 699 824</w:t>
            </w:r>
          </w:p>
        </w:tc>
      </w:tr>
      <w:tr w:rsidR="00F075B3" w14:paraId="4891BC44" w14:textId="77777777" w:rsidTr="00B369D1">
        <w:trPr>
          <w:trHeight w:hRule="exact" w:val="202"/>
        </w:trPr>
        <w:tc>
          <w:tcPr>
            <w:tcW w:w="497" w:type="dxa"/>
            <w:tcBorders>
              <w:top w:val="none" w:sz="0" w:space="0" w:color="020000"/>
              <w:left w:val="none" w:sz="0" w:space="0" w:color="020000"/>
              <w:bottom w:val="none" w:sz="0" w:space="0" w:color="020000"/>
              <w:right w:val="none" w:sz="0" w:space="0" w:color="020000"/>
            </w:tcBorders>
          </w:tcPr>
          <w:p w14:paraId="51C8E019"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2249FA6C" w14:textId="77777777" w:rsidR="00F075B3" w:rsidRDefault="00F075B3" w:rsidP="00B369D1">
            <w:pPr>
              <w:spacing w:line="192" w:lineRule="exact"/>
              <w:ind w:left="91"/>
              <w:textAlignment w:val="baseline"/>
              <w:rPr>
                <w:rFonts w:ascii="Arial" w:eastAsia="Arial" w:hAnsi="Arial"/>
                <w:color w:val="000000"/>
                <w:sz w:val="18"/>
              </w:rPr>
            </w:pPr>
            <w:r>
              <w:rPr>
                <w:rFonts w:ascii="Arial" w:eastAsia="Arial" w:hAnsi="Arial"/>
                <w:color w:val="000000"/>
                <w:sz w:val="18"/>
              </w:rPr>
              <w:t>Consumer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0B18C4D3" w14:textId="77777777" w:rsidR="00F075B3" w:rsidRDefault="00F075B3" w:rsidP="00B369D1">
            <w:pPr>
              <w:spacing w:line="192" w:lineRule="exact"/>
              <w:ind w:right="343"/>
              <w:jc w:val="right"/>
              <w:textAlignment w:val="baseline"/>
              <w:rPr>
                <w:rFonts w:ascii="Arial" w:eastAsia="Arial" w:hAnsi="Arial"/>
                <w:color w:val="000000"/>
                <w:sz w:val="18"/>
              </w:rPr>
            </w:pPr>
            <w:r>
              <w:rPr>
                <w:rFonts w:ascii="Arial" w:eastAsia="Arial" w:hAnsi="Arial"/>
                <w:color w:val="000000"/>
                <w:sz w:val="18"/>
              </w:rPr>
              <w:t>2 404 139</w:t>
            </w:r>
          </w:p>
        </w:tc>
        <w:tc>
          <w:tcPr>
            <w:tcW w:w="1173" w:type="dxa"/>
            <w:tcBorders>
              <w:top w:val="none" w:sz="0" w:space="0" w:color="020000"/>
              <w:left w:val="none" w:sz="0" w:space="0" w:color="020000"/>
              <w:bottom w:val="none" w:sz="0" w:space="0" w:color="020000"/>
              <w:right w:val="none" w:sz="0" w:space="0" w:color="020000"/>
            </w:tcBorders>
            <w:vAlign w:val="center"/>
          </w:tcPr>
          <w:p w14:paraId="50437FFC" w14:textId="77777777" w:rsidR="00F075B3" w:rsidRDefault="00F075B3" w:rsidP="00B369D1">
            <w:pPr>
              <w:spacing w:line="192" w:lineRule="exact"/>
              <w:ind w:left="71"/>
              <w:textAlignment w:val="baseline"/>
              <w:rPr>
                <w:rFonts w:ascii="Arial" w:eastAsia="Arial" w:hAnsi="Arial"/>
                <w:color w:val="000000"/>
                <w:sz w:val="18"/>
              </w:rPr>
            </w:pPr>
            <w:r>
              <w:rPr>
                <w:rFonts w:ascii="Arial" w:eastAsia="Arial" w:hAnsi="Arial"/>
                <w:color w:val="000000"/>
                <w:sz w:val="18"/>
              </w:rPr>
              <w:t>2 404 139</w:t>
            </w:r>
          </w:p>
        </w:tc>
      </w:tr>
      <w:tr w:rsidR="00F075B3" w14:paraId="6DE564CD" w14:textId="77777777" w:rsidTr="00B369D1">
        <w:trPr>
          <w:trHeight w:hRule="exact" w:val="196"/>
        </w:trPr>
        <w:tc>
          <w:tcPr>
            <w:tcW w:w="497" w:type="dxa"/>
            <w:tcBorders>
              <w:top w:val="none" w:sz="0" w:space="0" w:color="020000"/>
              <w:left w:val="none" w:sz="0" w:space="0" w:color="020000"/>
              <w:bottom w:val="none" w:sz="0" w:space="0" w:color="020000"/>
              <w:right w:val="none" w:sz="0" w:space="0" w:color="020000"/>
            </w:tcBorders>
          </w:tcPr>
          <w:p w14:paraId="19F04EC1"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3309F19E" w14:textId="77777777" w:rsidR="00F075B3" w:rsidRDefault="00F075B3" w:rsidP="00B369D1">
            <w:pPr>
              <w:spacing w:line="184" w:lineRule="exact"/>
              <w:ind w:left="91"/>
              <w:textAlignment w:val="baseline"/>
              <w:rPr>
                <w:rFonts w:ascii="Arial" w:eastAsia="Arial" w:hAnsi="Arial"/>
                <w:color w:val="000000"/>
                <w:sz w:val="18"/>
              </w:rPr>
            </w:pPr>
            <w:r>
              <w:rPr>
                <w:rFonts w:ascii="Arial" w:eastAsia="Arial" w:hAnsi="Arial"/>
                <w:color w:val="000000"/>
                <w:sz w:val="18"/>
              </w:rPr>
              <w:t>Trade and other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1F871A62" w14:textId="77777777" w:rsidR="00F075B3" w:rsidRDefault="00F075B3" w:rsidP="00B369D1">
            <w:pPr>
              <w:spacing w:line="184" w:lineRule="exact"/>
              <w:ind w:right="343"/>
              <w:jc w:val="right"/>
              <w:textAlignment w:val="baseline"/>
              <w:rPr>
                <w:rFonts w:ascii="Arial" w:eastAsia="Arial" w:hAnsi="Arial"/>
                <w:color w:val="000000"/>
                <w:sz w:val="18"/>
              </w:rPr>
            </w:pPr>
            <w:r>
              <w:rPr>
                <w:rFonts w:ascii="Arial" w:eastAsia="Arial" w:hAnsi="Arial"/>
                <w:color w:val="000000"/>
                <w:sz w:val="18"/>
              </w:rPr>
              <w:t>581 896</w:t>
            </w:r>
          </w:p>
        </w:tc>
        <w:tc>
          <w:tcPr>
            <w:tcW w:w="1173" w:type="dxa"/>
            <w:tcBorders>
              <w:top w:val="none" w:sz="0" w:space="0" w:color="020000"/>
              <w:left w:val="none" w:sz="0" w:space="0" w:color="020000"/>
              <w:bottom w:val="none" w:sz="0" w:space="0" w:color="020000"/>
              <w:right w:val="none" w:sz="0" w:space="0" w:color="020000"/>
            </w:tcBorders>
            <w:vAlign w:val="center"/>
          </w:tcPr>
          <w:p w14:paraId="1D0BEF3B" w14:textId="77777777" w:rsidR="00F075B3" w:rsidRDefault="00F075B3" w:rsidP="00B369D1">
            <w:pPr>
              <w:spacing w:line="184" w:lineRule="exact"/>
              <w:ind w:left="161"/>
              <w:textAlignment w:val="baseline"/>
              <w:rPr>
                <w:rFonts w:ascii="Arial" w:eastAsia="Arial" w:hAnsi="Arial"/>
                <w:color w:val="000000"/>
                <w:sz w:val="18"/>
              </w:rPr>
            </w:pPr>
            <w:r>
              <w:rPr>
                <w:rFonts w:ascii="Arial" w:eastAsia="Arial" w:hAnsi="Arial"/>
                <w:color w:val="000000"/>
                <w:sz w:val="18"/>
              </w:rPr>
              <w:t>581 896</w:t>
            </w:r>
          </w:p>
        </w:tc>
      </w:tr>
      <w:tr w:rsidR="00F075B3" w14:paraId="1461AD83" w14:textId="77777777" w:rsidTr="00B369D1">
        <w:trPr>
          <w:trHeight w:hRule="exact" w:val="260"/>
        </w:trPr>
        <w:tc>
          <w:tcPr>
            <w:tcW w:w="497" w:type="dxa"/>
            <w:tcBorders>
              <w:top w:val="none" w:sz="0" w:space="0" w:color="020000"/>
              <w:left w:val="none" w:sz="0" w:space="0" w:color="020000"/>
              <w:bottom w:val="none" w:sz="0" w:space="0" w:color="020000"/>
              <w:right w:val="none" w:sz="0" w:space="0" w:color="020000"/>
            </w:tcBorders>
          </w:tcPr>
          <w:p w14:paraId="1458F96C"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single" w:sz="7" w:space="0" w:color="000000"/>
              <w:right w:val="none" w:sz="0" w:space="0" w:color="020000"/>
            </w:tcBorders>
            <w:vAlign w:val="center"/>
          </w:tcPr>
          <w:p w14:paraId="34655BE8" w14:textId="77777777" w:rsidR="00F075B3" w:rsidRDefault="00F075B3" w:rsidP="00B369D1">
            <w:pPr>
              <w:spacing w:after="47" w:line="193" w:lineRule="exact"/>
              <w:ind w:left="91"/>
              <w:textAlignment w:val="baseline"/>
              <w:rPr>
                <w:rFonts w:ascii="Arial" w:eastAsia="Arial" w:hAnsi="Arial"/>
                <w:color w:val="000000"/>
                <w:sz w:val="18"/>
              </w:rPr>
            </w:pPr>
            <w:r>
              <w:rPr>
                <w:rFonts w:ascii="Arial" w:eastAsia="Arial" w:hAnsi="Arial"/>
                <w:color w:val="000000"/>
                <w:sz w:val="18"/>
              </w:rPr>
              <w:t>Cash and cash equivalents</w:t>
            </w:r>
          </w:p>
        </w:tc>
        <w:tc>
          <w:tcPr>
            <w:tcW w:w="1220" w:type="dxa"/>
            <w:tcBorders>
              <w:top w:val="none" w:sz="0" w:space="0" w:color="020000"/>
              <w:left w:val="none" w:sz="0" w:space="0" w:color="020000"/>
              <w:bottom w:val="single" w:sz="7" w:space="0" w:color="000000"/>
              <w:right w:val="none" w:sz="0" w:space="0" w:color="020000"/>
            </w:tcBorders>
            <w:vAlign w:val="center"/>
          </w:tcPr>
          <w:p w14:paraId="2F83AB8C" w14:textId="77777777" w:rsidR="00F075B3" w:rsidRDefault="00F075B3" w:rsidP="00B369D1">
            <w:pPr>
              <w:spacing w:after="41" w:line="193" w:lineRule="exact"/>
              <w:ind w:right="343"/>
              <w:jc w:val="right"/>
              <w:textAlignment w:val="baseline"/>
              <w:rPr>
                <w:rFonts w:ascii="Arial" w:eastAsia="Arial" w:hAnsi="Arial"/>
                <w:color w:val="000000"/>
                <w:sz w:val="18"/>
              </w:rPr>
            </w:pPr>
            <w:r>
              <w:rPr>
                <w:rFonts w:ascii="Arial" w:eastAsia="Arial" w:hAnsi="Arial"/>
                <w:color w:val="000000"/>
                <w:sz w:val="18"/>
              </w:rPr>
              <w:t>4 126</w:t>
            </w:r>
          </w:p>
        </w:tc>
        <w:tc>
          <w:tcPr>
            <w:tcW w:w="1173" w:type="dxa"/>
            <w:tcBorders>
              <w:top w:val="none" w:sz="0" w:space="0" w:color="020000"/>
              <w:left w:val="none" w:sz="0" w:space="0" w:color="020000"/>
              <w:bottom w:val="single" w:sz="7" w:space="0" w:color="000000"/>
              <w:right w:val="none" w:sz="0" w:space="0" w:color="020000"/>
            </w:tcBorders>
            <w:vAlign w:val="center"/>
          </w:tcPr>
          <w:p w14:paraId="6958F2A6" w14:textId="77777777" w:rsidR="00F075B3" w:rsidRDefault="00F075B3" w:rsidP="00B369D1">
            <w:pPr>
              <w:spacing w:after="38" w:line="193" w:lineRule="exact"/>
              <w:ind w:right="245"/>
              <w:jc w:val="right"/>
              <w:textAlignment w:val="baseline"/>
              <w:rPr>
                <w:rFonts w:ascii="Arial" w:eastAsia="Arial" w:hAnsi="Arial"/>
                <w:color w:val="000000"/>
                <w:sz w:val="18"/>
              </w:rPr>
            </w:pPr>
            <w:r>
              <w:rPr>
                <w:rFonts w:ascii="Arial" w:eastAsia="Arial" w:hAnsi="Arial"/>
                <w:color w:val="000000"/>
                <w:sz w:val="18"/>
              </w:rPr>
              <w:t>4 126</w:t>
            </w:r>
          </w:p>
        </w:tc>
      </w:tr>
      <w:tr w:rsidR="00F075B3" w14:paraId="43D33ADC" w14:textId="77777777" w:rsidTr="00B369D1">
        <w:trPr>
          <w:trHeight w:hRule="exact" w:val="278"/>
        </w:trPr>
        <w:tc>
          <w:tcPr>
            <w:tcW w:w="497" w:type="dxa"/>
            <w:tcBorders>
              <w:top w:val="none" w:sz="0" w:space="0" w:color="020000"/>
              <w:left w:val="none" w:sz="0" w:space="0" w:color="020000"/>
              <w:bottom w:val="none" w:sz="0" w:space="0" w:color="020000"/>
              <w:right w:val="none" w:sz="0" w:space="0" w:color="020000"/>
            </w:tcBorders>
          </w:tcPr>
          <w:p w14:paraId="024A40F4"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single" w:sz="7" w:space="0" w:color="000000"/>
              <w:right w:val="none" w:sz="0" w:space="0" w:color="020000"/>
            </w:tcBorders>
          </w:tcPr>
          <w:p w14:paraId="75AA7341"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single" w:sz="7" w:space="0" w:color="000000"/>
              <w:left w:val="none" w:sz="0" w:space="0" w:color="020000"/>
              <w:bottom w:val="single" w:sz="7" w:space="0" w:color="000000"/>
              <w:right w:val="none" w:sz="0" w:space="0" w:color="020000"/>
            </w:tcBorders>
            <w:vAlign w:val="center"/>
          </w:tcPr>
          <w:p w14:paraId="271481AC" w14:textId="77777777" w:rsidR="00F075B3" w:rsidRDefault="00F075B3" w:rsidP="00B369D1">
            <w:pPr>
              <w:spacing w:before="36" w:after="27" w:line="200" w:lineRule="exact"/>
              <w:ind w:right="343"/>
              <w:jc w:val="right"/>
              <w:textAlignment w:val="baseline"/>
              <w:rPr>
                <w:rFonts w:ascii="Arial" w:eastAsia="Arial" w:hAnsi="Arial"/>
                <w:b/>
                <w:color w:val="000000"/>
                <w:sz w:val="18"/>
              </w:rPr>
            </w:pPr>
            <w:r>
              <w:rPr>
                <w:rFonts w:ascii="Arial" w:eastAsia="Arial" w:hAnsi="Arial"/>
                <w:b/>
                <w:color w:val="000000"/>
                <w:sz w:val="18"/>
              </w:rPr>
              <w:t>4 689 985</w:t>
            </w:r>
          </w:p>
        </w:tc>
        <w:tc>
          <w:tcPr>
            <w:tcW w:w="1173" w:type="dxa"/>
            <w:tcBorders>
              <w:top w:val="single" w:sz="7" w:space="0" w:color="000000"/>
              <w:left w:val="none" w:sz="0" w:space="0" w:color="020000"/>
              <w:bottom w:val="single" w:sz="7" w:space="0" w:color="000000"/>
              <w:right w:val="none" w:sz="0" w:space="0" w:color="020000"/>
            </w:tcBorders>
            <w:vAlign w:val="center"/>
          </w:tcPr>
          <w:p w14:paraId="58BF7408" w14:textId="77777777" w:rsidR="00F075B3" w:rsidRDefault="00F075B3" w:rsidP="00B369D1">
            <w:pPr>
              <w:spacing w:before="36" w:after="27" w:line="200" w:lineRule="exact"/>
              <w:ind w:left="71"/>
              <w:textAlignment w:val="baseline"/>
              <w:rPr>
                <w:rFonts w:ascii="Arial" w:eastAsia="Arial" w:hAnsi="Arial"/>
                <w:b/>
                <w:color w:val="000000"/>
                <w:sz w:val="18"/>
              </w:rPr>
            </w:pPr>
            <w:r>
              <w:rPr>
                <w:rFonts w:ascii="Arial" w:eastAsia="Arial" w:hAnsi="Arial"/>
                <w:b/>
                <w:color w:val="000000"/>
                <w:sz w:val="18"/>
              </w:rPr>
              <w:t>4 689 985</w:t>
            </w:r>
          </w:p>
        </w:tc>
      </w:tr>
      <w:tr w:rsidR="00F075B3" w14:paraId="0E6BA234" w14:textId="77777777" w:rsidTr="00B369D1">
        <w:trPr>
          <w:trHeight w:hRule="exact" w:val="528"/>
        </w:trPr>
        <w:tc>
          <w:tcPr>
            <w:tcW w:w="497" w:type="dxa"/>
            <w:tcBorders>
              <w:top w:val="none" w:sz="0" w:space="0" w:color="020000"/>
              <w:left w:val="none" w:sz="0" w:space="0" w:color="020000"/>
              <w:bottom w:val="none" w:sz="0" w:space="0" w:color="020000"/>
              <w:right w:val="none" w:sz="0" w:space="0" w:color="020000"/>
            </w:tcBorders>
          </w:tcPr>
          <w:p w14:paraId="1985EF9A"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none" w:sz="0" w:space="0" w:color="020000"/>
              <w:right w:val="none" w:sz="0" w:space="0" w:color="020000"/>
            </w:tcBorders>
            <w:vAlign w:val="center"/>
          </w:tcPr>
          <w:p w14:paraId="4245AD14" w14:textId="77777777" w:rsidR="00F075B3" w:rsidRDefault="00F075B3" w:rsidP="00B369D1">
            <w:pPr>
              <w:spacing w:before="228" w:after="90" w:line="200" w:lineRule="exact"/>
              <w:ind w:left="91"/>
              <w:textAlignment w:val="baseline"/>
              <w:rPr>
                <w:rFonts w:ascii="Arial" w:eastAsia="Arial" w:hAnsi="Arial"/>
                <w:b/>
                <w:color w:val="000000"/>
                <w:sz w:val="18"/>
              </w:rPr>
            </w:pPr>
            <w:r>
              <w:rPr>
                <w:rFonts w:ascii="Arial" w:eastAsia="Arial" w:hAnsi="Arial"/>
                <w:b/>
                <w:color w:val="000000"/>
                <w:sz w:val="18"/>
              </w:rPr>
              <w:t>2015</w:t>
            </w:r>
          </w:p>
        </w:tc>
        <w:tc>
          <w:tcPr>
            <w:tcW w:w="1220" w:type="dxa"/>
            <w:tcBorders>
              <w:top w:val="single" w:sz="7" w:space="0" w:color="000000"/>
              <w:left w:val="none" w:sz="0" w:space="0" w:color="020000"/>
              <w:bottom w:val="none" w:sz="0" w:space="0" w:color="020000"/>
              <w:right w:val="none" w:sz="0" w:space="0" w:color="020000"/>
            </w:tcBorders>
          </w:tcPr>
          <w:p w14:paraId="060DB2B5"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single" w:sz="7" w:space="0" w:color="000000"/>
              <w:left w:val="none" w:sz="0" w:space="0" w:color="020000"/>
              <w:bottom w:val="none" w:sz="0" w:space="0" w:color="020000"/>
              <w:right w:val="none" w:sz="0" w:space="0" w:color="020000"/>
            </w:tcBorders>
          </w:tcPr>
          <w:p w14:paraId="568D8672"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r>
      <w:tr w:rsidR="00F075B3" w14:paraId="488C5E1E" w14:textId="77777777" w:rsidTr="00B369D1">
        <w:trPr>
          <w:trHeight w:hRule="exact" w:val="312"/>
        </w:trPr>
        <w:tc>
          <w:tcPr>
            <w:tcW w:w="497" w:type="dxa"/>
            <w:tcBorders>
              <w:top w:val="none" w:sz="0" w:space="0" w:color="020000"/>
              <w:left w:val="none" w:sz="0" w:space="0" w:color="020000"/>
              <w:bottom w:val="none" w:sz="0" w:space="0" w:color="020000"/>
              <w:right w:val="none" w:sz="0" w:space="0" w:color="020000"/>
            </w:tcBorders>
          </w:tcPr>
          <w:p w14:paraId="523A4FC0"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8314" w:type="dxa"/>
            <w:gridSpan w:val="2"/>
            <w:tcBorders>
              <w:top w:val="none" w:sz="0" w:space="0" w:color="020000"/>
              <w:left w:val="none" w:sz="0" w:space="0" w:color="020000"/>
              <w:bottom w:val="none" w:sz="0" w:space="0" w:color="020000"/>
              <w:right w:val="none" w:sz="0" w:space="0" w:color="020000"/>
            </w:tcBorders>
            <w:vAlign w:val="center"/>
          </w:tcPr>
          <w:p w14:paraId="22124EB2" w14:textId="77777777" w:rsidR="00F075B3" w:rsidRDefault="00F075B3" w:rsidP="00B369D1">
            <w:pPr>
              <w:spacing w:before="119" w:line="188" w:lineRule="exact"/>
              <w:ind w:left="6751"/>
              <w:textAlignment w:val="baseline"/>
              <w:rPr>
                <w:rFonts w:ascii="Arial" w:eastAsia="Arial" w:hAnsi="Arial"/>
                <w:color w:val="000000"/>
                <w:sz w:val="18"/>
              </w:rPr>
            </w:pPr>
            <w:r>
              <w:rPr>
                <w:rFonts w:ascii="Arial" w:eastAsia="Arial" w:hAnsi="Arial"/>
                <w:color w:val="000000"/>
                <w:sz w:val="18"/>
              </w:rPr>
              <w:t>Amortised cost</w:t>
            </w:r>
          </w:p>
        </w:tc>
        <w:tc>
          <w:tcPr>
            <w:tcW w:w="1173" w:type="dxa"/>
            <w:tcBorders>
              <w:top w:val="none" w:sz="0" w:space="0" w:color="020000"/>
              <w:left w:val="none" w:sz="0" w:space="0" w:color="020000"/>
              <w:bottom w:val="none" w:sz="0" w:space="0" w:color="020000"/>
              <w:right w:val="none" w:sz="0" w:space="0" w:color="020000"/>
            </w:tcBorders>
            <w:vAlign w:val="center"/>
          </w:tcPr>
          <w:p w14:paraId="3361C341" w14:textId="77777777" w:rsidR="00F075B3" w:rsidRDefault="00F075B3" w:rsidP="00B369D1">
            <w:pPr>
              <w:spacing w:before="119" w:line="188" w:lineRule="exact"/>
              <w:ind w:left="71"/>
              <w:textAlignment w:val="baseline"/>
              <w:rPr>
                <w:rFonts w:ascii="Arial" w:eastAsia="Arial" w:hAnsi="Arial"/>
                <w:color w:val="000000"/>
                <w:sz w:val="18"/>
              </w:rPr>
            </w:pPr>
            <w:r>
              <w:rPr>
                <w:rFonts w:ascii="Arial" w:eastAsia="Arial" w:hAnsi="Arial"/>
                <w:color w:val="000000"/>
                <w:sz w:val="18"/>
              </w:rPr>
              <w:t>Total</w:t>
            </w:r>
          </w:p>
        </w:tc>
      </w:tr>
      <w:tr w:rsidR="00F075B3" w14:paraId="083E6CCB"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4C038601"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3E38BDCA" w14:textId="77777777" w:rsidR="00F075B3" w:rsidRDefault="00F075B3" w:rsidP="00B369D1">
            <w:pPr>
              <w:spacing w:line="193" w:lineRule="exact"/>
              <w:ind w:left="91"/>
              <w:textAlignment w:val="baseline"/>
              <w:rPr>
                <w:rFonts w:ascii="Arial" w:eastAsia="Arial" w:hAnsi="Arial"/>
                <w:color w:val="000000"/>
                <w:sz w:val="18"/>
              </w:rPr>
            </w:pPr>
            <w:r>
              <w:rPr>
                <w:rFonts w:ascii="Arial" w:eastAsia="Arial" w:hAnsi="Arial"/>
                <w:color w:val="000000"/>
                <w:sz w:val="18"/>
              </w:rPr>
              <w:t>Loans to shareholder</w:t>
            </w:r>
          </w:p>
        </w:tc>
        <w:tc>
          <w:tcPr>
            <w:tcW w:w="1220" w:type="dxa"/>
            <w:tcBorders>
              <w:top w:val="none" w:sz="0" w:space="0" w:color="020000"/>
              <w:left w:val="none" w:sz="0" w:space="0" w:color="020000"/>
              <w:bottom w:val="none" w:sz="0" w:space="0" w:color="020000"/>
              <w:right w:val="none" w:sz="0" w:space="0" w:color="020000"/>
            </w:tcBorders>
            <w:vAlign w:val="center"/>
          </w:tcPr>
          <w:p w14:paraId="21D5B7AA" w14:textId="77777777" w:rsidR="00F075B3" w:rsidRDefault="00F075B3" w:rsidP="00B369D1">
            <w:pPr>
              <w:spacing w:line="193" w:lineRule="exact"/>
              <w:ind w:right="343"/>
              <w:jc w:val="right"/>
              <w:textAlignment w:val="baseline"/>
              <w:rPr>
                <w:rFonts w:ascii="Arial" w:eastAsia="Arial" w:hAnsi="Arial"/>
                <w:color w:val="000000"/>
                <w:sz w:val="18"/>
              </w:rPr>
            </w:pPr>
            <w:r>
              <w:rPr>
                <w:rFonts w:ascii="Arial" w:eastAsia="Arial" w:hAnsi="Arial"/>
                <w:color w:val="000000"/>
                <w:sz w:val="18"/>
              </w:rPr>
              <w:t>1 331 603</w:t>
            </w:r>
          </w:p>
        </w:tc>
        <w:tc>
          <w:tcPr>
            <w:tcW w:w="1173" w:type="dxa"/>
            <w:tcBorders>
              <w:top w:val="none" w:sz="0" w:space="0" w:color="020000"/>
              <w:left w:val="none" w:sz="0" w:space="0" w:color="020000"/>
              <w:bottom w:val="none" w:sz="0" w:space="0" w:color="020000"/>
              <w:right w:val="none" w:sz="0" w:space="0" w:color="020000"/>
            </w:tcBorders>
            <w:vAlign w:val="center"/>
          </w:tcPr>
          <w:p w14:paraId="1EF3C0F6" w14:textId="77777777" w:rsidR="00F075B3" w:rsidRDefault="00F075B3" w:rsidP="00B369D1">
            <w:pPr>
              <w:spacing w:line="193" w:lineRule="exact"/>
              <w:ind w:left="71"/>
              <w:textAlignment w:val="baseline"/>
              <w:rPr>
                <w:rFonts w:ascii="Arial" w:eastAsia="Arial" w:hAnsi="Arial"/>
                <w:color w:val="000000"/>
                <w:sz w:val="18"/>
              </w:rPr>
            </w:pPr>
            <w:r>
              <w:rPr>
                <w:rFonts w:ascii="Arial" w:eastAsia="Arial" w:hAnsi="Arial"/>
                <w:color w:val="000000"/>
                <w:sz w:val="18"/>
              </w:rPr>
              <w:t>1 331 603</w:t>
            </w:r>
          </w:p>
        </w:tc>
      </w:tr>
      <w:tr w:rsidR="00F075B3" w14:paraId="0A3AE914"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5DE06FE7"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0631C7B0" w14:textId="77777777" w:rsidR="00F075B3" w:rsidRDefault="00F075B3" w:rsidP="00B369D1">
            <w:pPr>
              <w:spacing w:line="183" w:lineRule="exact"/>
              <w:ind w:left="91"/>
              <w:textAlignment w:val="baseline"/>
              <w:rPr>
                <w:rFonts w:ascii="Arial" w:eastAsia="Arial" w:hAnsi="Arial"/>
                <w:color w:val="000000"/>
                <w:sz w:val="18"/>
              </w:rPr>
            </w:pPr>
            <w:r>
              <w:rPr>
                <w:rFonts w:ascii="Arial" w:eastAsia="Arial" w:hAnsi="Arial"/>
                <w:color w:val="000000"/>
                <w:sz w:val="18"/>
              </w:rPr>
              <w:t>Consumer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3EC66B73" w14:textId="77777777" w:rsidR="00F075B3" w:rsidRDefault="00F075B3" w:rsidP="00B369D1">
            <w:pPr>
              <w:spacing w:line="183" w:lineRule="exact"/>
              <w:ind w:right="343"/>
              <w:jc w:val="right"/>
              <w:textAlignment w:val="baseline"/>
              <w:rPr>
                <w:rFonts w:ascii="Arial" w:eastAsia="Arial" w:hAnsi="Arial"/>
                <w:color w:val="000000"/>
                <w:sz w:val="18"/>
              </w:rPr>
            </w:pPr>
            <w:r>
              <w:rPr>
                <w:rFonts w:ascii="Arial" w:eastAsia="Arial" w:hAnsi="Arial"/>
                <w:color w:val="000000"/>
                <w:sz w:val="18"/>
              </w:rPr>
              <w:t>1 867 309</w:t>
            </w:r>
          </w:p>
        </w:tc>
        <w:tc>
          <w:tcPr>
            <w:tcW w:w="1173" w:type="dxa"/>
            <w:tcBorders>
              <w:top w:val="none" w:sz="0" w:space="0" w:color="020000"/>
              <w:left w:val="none" w:sz="0" w:space="0" w:color="020000"/>
              <w:bottom w:val="none" w:sz="0" w:space="0" w:color="020000"/>
              <w:right w:val="none" w:sz="0" w:space="0" w:color="020000"/>
            </w:tcBorders>
            <w:vAlign w:val="center"/>
          </w:tcPr>
          <w:p w14:paraId="5D1503AD" w14:textId="77777777" w:rsidR="00F075B3" w:rsidRDefault="00F075B3" w:rsidP="00B369D1">
            <w:pPr>
              <w:spacing w:line="183" w:lineRule="exact"/>
              <w:ind w:left="71"/>
              <w:textAlignment w:val="baseline"/>
              <w:rPr>
                <w:rFonts w:ascii="Arial" w:eastAsia="Arial" w:hAnsi="Arial"/>
                <w:color w:val="000000"/>
                <w:sz w:val="18"/>
              </w:rPr>
            </w:pPr>
            <w:r>
              <w:rPr>
                <w:rFonts w:ascii="Arial" w:eastAsia="Arial" w:hAnsi="Arial"/>
                <w:color w:val="000000"/>
                <w:sz w:val="18"/>
              </w:rPr>
              <w:t>1 867 309</w:t>
            </w:r>
          </w:p>
        </w:tc>
      </w:tr>
      <w:tr w:rsidR="00F075B3" w14:paraId="6B002ACB" w14:textId="77777777" w:rsidTr="00B369D1">
        <w:trPr>
          <w:trHeight w:hRule="exact" w:val="201"/>
        </w:trPr>
        <w:tc>
          <w:tcPr>
            <w:tcW w:w="497" w:type="dxa"/>
            <w:tcBorders>
              <w:top w:val="none" w:sz="0" w:space="0" w:color="020000"/>
              <w:left w:val="none" w:sz="0" w:space="0" w:color="020000"/>
              <w:bottom w:val="none" w:sz="0" w:space="0" w:color="020000"/>
              <w:right w:val="none" w:sz="0" w:space="0" w:color="020000"/>
            </w:tcBorders>
          </w:tcPr>
          <w:p w14:paraId="110C66F4"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23D66B72" w14:textId="77777777" w:rsidR="00F075B3" w:rsidRDefault="00F075B3" w:rsidP="00B369D1">
            <w:pPr>
              <w:spacing w:line="183" w:lineRule="exact"/>
              <w:ind w:left="91"/>
              <w:textAlignment w:val="baseline"/>
              <w:rPr>
                <w:rFonts w:ascii="Arial" w:eastAsia="Arial" w:hAnsi="Arial"/>
                <w:color w:val="000000"/>
                <w:sz w:val="18"/>
              </w:rPr>
            </w:pPr>
            <w:r>
              <w:rPr>
                <w:rFonts w:ascii="Arial" w:eastAsia="Arial" w:hAnsi="Arial"/>
                <w:color w:val="000000"/>
                <w:sz w:val="18"/>
              </w:rPr>
              <w:t>Trade and other receivables</w:t>
            </w:r>
          </w:p>
        </w:tc>
        <w:tc>
          <w:tcPr>
            <w:tcW w:w="1220" w:type="dxa"/>
            <w:tcBorders>
              <w:top w:val="none" w:sz="0" w:space="0" w:color="020000"/>
              <w:left w:val="none" w:sz="0" w:space="0" w:color="020000"/>
              <w:bottom w:val="none" w:sz="0" w:space="0" w:color="020000"/>
              <w:right w:val="none" w:sz="0" w:space="0" w:color="020000"/>
            </w:tcBorders>
            <w:vAlign w:val="center"/>
          </w:tcPr>
          <w:p w14:paraId="73E4AEDB" w14:textId="77777777" w:rsidR="00F075B3" w:rsidRDefault="00F075B3" w:rsidP="00B369D1">
            <w:pPr>
              <w:spacing w:line="183" w:lineRule="exact"/>
              <w:ind w:right="343"/>
              <w:jc w:val="right"/>
              <w:textAlignment w:val="baseline"/>
              <w:rPr>
                <w:rFonts w:ascii="Arial" w:eastAsia="Arial" w:hAnsi="Arial"/>
                <w:color w:val="000000"/>
                <w:sz w:val="18"/>
              </w:rPr>
            </w:pPr>
            <w:r>
              <w:rPr>
                <w:rFonts w:ascii="Arial" w:eastAsia="Arial" w:hAnsi="Arial"/>
                <w:color w:val="000000"/>
                <w:sz w:val="18"/>
              </w:rPr>
              <w:t>885 994</w:t>
            </w:r>
          </w:p>
        </w:tc>
        <w:tc>
          <w:tcPr>
            <w:tcW w:w="1173" w:type="dxa"/>
            <w:tcBorders>
              <w:top w:val="none" w:sz="0" w:space="0" w:color="020000"/>
              <w:left w:val="none" w:sz="0" w:space="0" w:color="020000"/>
              <w:bottom w:val="none" w:sz="0" w:space="0" w:color="020000"/>
              <w:right w:val="none" w:sz="0" w:space="0" w:color="020000"/>
            </w:tcBorders>
            <w:vAlign w:val="center"/>
          </w:tcPr>
          <w:p w14:paraId="2714FB79" w14:textId="77777777" w:rsidR="00F075B3" w:rsidRDefault="00F075B3" w:rsidP="00B369D1">
            <w:pPr>
              <w:spacing w:line="183" w:lineRule="exact"/>
              <w:ind w:left="161"/>
              <w:textAlignment w:val="baseline"/>
              <w:rPr>
                <w:rFonts w:ascii="Arial" w:eastAsia="Arial" w:hAnsi="Arial"/>
                <w:color w:val="000000"/>
                <w:sz w:val="18"/>
              </w:rPr>
            </w:pPr>
            <w:r>
              <w:rPr>
                <w:rFonts w:ascii="Arial" w:eastAsia="Arial" w:hAnsi="Arial"/>
                <w:color w:val="000000"/>
                <w:sz w:val="18"/>
              </w:rPr>
              <w:t>885 994</w:t>
            </w:r>
          </w:p>
        </w:tc>
      </w:tr>
      <w:tr w:rsidR="00F075B3" w14:paraId="76E9D07B" w14:textId="77777777" w:rsidTr="00B369D1">
        <w:trPr>
          <w:trHeight w:hRule="exact" w:val="255"/>
        </w:trPr>
        <w:tc>
          <w:tcPr>
            <w:tcW w:w="497" w:type="dxa"/>
            <w:tcBorders>
              <w:top w:val="none" w:sz="0" w:space="0" w:color="020000"/>
              <w:left w:val="none" w:sz="0" w:space="0" w:color="020000"/>
              <w:bottom w:val="none" w:sz="0" w:space="0" w:color="020000"/>
              <w:right w:val="none" w:sz="0" w:space="0" w:color="020000"/>
            </w:tcBorders>
          </w:tcPr>
          <w:p w14:paraId="0076A5C9"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single" w:sz="7" w:space="0" w:color="000000"/>
              <w:right w:val="none" w:sz="0" w:space="0" w:color="020000"/>
            </w:tcBorders>
            <w:vAlign w:val="center"/>
          </w:tcPr>
          <w:p w14:paraId="62C2C332" w14:textId="77777777" w:rsidR="00F075B3" w:rsidRDefault="00F075B3" w:rsidP="00B369D1">
            <w:pPr>
              <w:spacing w:after="47" w:line="193" w:lineRule="exact"/>
              <w:ind w:left="91"/>
              <w:textAlignment w:val="baseline"/>
              <w:rPr>
                <w:rFonts w:ascii="Arial" w:eastAsia="Arial" w:hAnsi="Arial"/>
                <w:color w:val="000000"/>
                <w:sz w:val="18"/>
              </w:rPr>
            </w:pPr>
            <w:r>
              <w:rPr>
                <w:rFonts w:ascii="Arial" w:eastAsia="Arial" w:hAnsi="Arial"/>
                <w:color w:val="000000"/>
                <w:sz w:val="18"/>
              </w:rPr>
              <w:t>Cash and cash equivalents</w:t>
            </w:r>
          </w:p>
        </w:tc>
        <w:tc>
          <w:tcPr>
            <w:tcW w:w="1220" w:type="dxa"/>
            <w:tcBorders>
              <w:top w:val="none" w:sz="0" w:space="0" w:color="020000"/>
              <w:left w:val="none" w:sz="0" w:space="0" w:color="020000"/>
              <w:bottom w:val="single" w:sz="7" w:space="0" w:color="000000"/>
              <w:right w:val="none" w:sz="0" w:space="0" w:color="020000"/>
            </w:tcBorders>
            <w:vAlign w:val="center"/>
          </w:tcPr>
          <w:p w14:paraId="64C73153" w14:textId="77777777" w:rsidR="00F075B3" w:rsidRDefault="00F075B3" w:rsidP="00B369D1">
            <w:pPr>
              <w:spacing w:after="43" w:line="193" w:lineRule="exact"/>
              <w:ind w:right="343"/>
              <w:jc w:val="right"/>
              <w:textAlignment w:val="baseline"/>
              <w:rPr>
                <w:rFonts w:ascii="Arial" w:eastAsia="Arial" w:hAnsi="Arial"/>
                <w:color w:val="000000"/>
                <w:sz w:val="18"/>
              </w:rPr>
            </w:pPr>
            <w:r>
              <w:rPr>
                <w:rFonts w:ascii="Arial" w:eastAsia="Arial" w:hAnsi="Arial"/>
                <w:color w:val="000000"/>
                <w:sz w:val="18"/>
              </w:rPr>
              <w:t>525 599</w:t>
            </w:r>
          </w:p>
        </w:tc>
        <w:tc>
          <w:tcPr>
            <w:tcW w:w="1173" w:type="dxa"/>
            <w:tcBorders>
              <w:top w:val="none" w:sz="0" w:space="0" w:color="020000"/>
              <w:left w:val="none" w:sz="0" w:space="0" w:color="020000"/>
              <w:bottom w:val="single" w:sz="7" w:space="0" w:color="000000"/>
              <w:right w:val="none" w:sz="0" w:space="0" w:color="020000"/>
            </w:tcBorders>
            <w:vAlign w:val="center"/>
          </w:tcPr>
          <w:p w14:paraId="48BC327D" w14:textId="77777777" w:rsidR="00F075B3" w:rsidRDefault="00F075B3" w:rsidP="00B369D1">
            <w:pPr>
              <w:spacing w:after="41" w:line="193" w:lineRule="exact"/>
              <w:ind w:left="161"/>
              <w:textAlignment w:val="baseline"/>
              <w:rPr>
                <w:rFonts w:ascii="Arial" w:eastAsia="Arial" w:hAnsi="Arial"/>
                <w:color w:val="000000"/>
                <w:sz w:val="18"/>
              </w:rPr>
            </w:pPr>
            <w:r>
              <w:rPr>
                <w:rFonts w:ascii="Arial" w:eastAsia="Arial" w:hAnsi="Arial"/>
                <w:color w:val="000000"/>
                <w:sz w:val="18"/>
              </w:rPr>
              <w:t>525 599</w:t>
            </w:r>
          </w:p>
        </w:tc>
      </w:tr>
      <w:tr w:rsidR="00F075B3" w14:paraId="69079808" w14:textId="77777777" w:rsidTr="00B369D1">
        <w:trPr>
          <w:trHeight w:hRule="exact" w:val="283"/>
        </w:trPr>
        <w:tc>
          <w:tcPr>
            <w:tcW w:w="497" w:type="dxa"/>
            <w:tcBorders>
              <w:top w:val="none" w:sz="0" w:space="0" w:color="020000"/>
              <w:left w:val="none" w:sz="0" w:space="0" w:color="020000"/>
              <w:bottom w:val="none" w:sz="0" w:space="0" w:color="020000"/>
              <w:right w:val="none" w:sz="0" w:space="0" w:color="020000"/>
            </w:tcBorders>
          </w:tcPr>
          <w:p w14:paraId="02EFEE2E"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single" w:sz="7" w:space="0" w:color="000000"/>
              <w:right w:val="none" w:sz="0" w:space="0" w:color="020000"/>
            </w:tcBorders>
          </w:tcPr>
          <w:p w14:paraId="499118FA"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single" w:sz="7" w:space="0" w:color="000000"/>
              <w:left w:val="none" w:sz="0" w:space="0" w:color="020000"/>
              <w:bottom w:val="single" w:sz="7" w:space="0" w:color="000000"/>
              <w:right w:val="none" w:sz="0" w:space="0" w:color="020000"/>
            </w:tcBorders>
            <w:vAlign w:val="center"/>
          </w:tcPr>
          <w:p w14:paraId="5E78067D" w14:textId="77777777" w:rsidR="00F075B3" w:rsidRDefault="00F075B3" w:rsidP="00B369D1">
            <w:pPr>
              <w:spacing w:before="36" w:after="47" w:line="200" w:lineRule="exact"/>
              <w:ind w:right="343"/>
              <w:jc w:val="right"/>
              <w:textAlignment w:val="baseline"/>
              <w:rPr>
                <w:rFonts w:ascii="Arial" w:eastAsia="Arial" w:hAnsi="Arial"/>
                <w:b/>
                <w:color w:val="000000"/>
                <w:sz w:val="18"/>
              </w:rPr>
            </w:pPr>
            <w:r>
              <w:rPr>
                <w:rFonts w:ascii="Arial" w:eastAsia="Arial" w:hAnsi="Arial"/>
                <w:b/>
                <w:color w:val="000000"/>
                <w:sz w:val="18"/>
              </w:rPr>
              <w:t>4 610 505</w:t>
            </w:r>
          </w:p>
        </w:tc>
        <w:tc>
          <w:tcPr>
            <w:tcW w:w="1173" w:type="dxa"/>
            <w:tcBorders>
              <w:top w:val="single" w:sz="7" w:space="0" w:color="000000"/>
              <w:left w:val="none" w:sz="0" w:space="0" w:color="020000"/>
              <w:bottom w:val="single" w:sz="7" w:space="0" w:color="000000"/>
              <w:right w:val="none" w:sz="0" w:space="0" w:color="020000"/>
            </w:tcBorders>
            <w:vAlign w:val="center"/>
          </w:tcPr>
          <w:p w14:paraId="3D9DC7D2" w14:textId="77777777" w:rsidR="00F075B3" w:rsidRDefault="00F075B3" w:rsidP="00B369D1">
            <w:pPr>
              <w:spacing w:before="39" w:after="44" w:line="200" w:lineRule="exact"/>
              <w:ind w:left="71"/>
              <w:textAlignment w:val="baseline"/>
              <w:rPr>
                <w:rFonts w:ascii="Arial" w:eastAsia="Arial" w:hAnsi="Arial"/>
                <w:b/>
                <w:color w:val="000000"/>
                <w:sz w:val="18"/>
              </w:rPr>
            </w:pPr>
            <w:r>
              <w:rPr>
                <w:rFonts w:ascii="Arial" w:eastAsia="Arial" w:hAnsi="Arial"/>
                <w:b/>
                <w:color w:val="000000"/>
                <w:sz w:val="18"/>
              </w:rPr>
              <w:t>4 610 505</w:t>
            </w:r>
          </w:p>
        </w:tc>
      </w:tr>
      <w:tr w:rsidR="00F075B3" w14:paraId="2310F9EA" w14:textId="77777777" w:rsidTr="00B369D1">
        <w:trPr>
          <w:trHeight w:hRule="exact" w:val="513"/>
        </w:trPr>
        <w:tc>
          <w:tcPr>
            <w:tcW w:w="497" w:type="dxa"/>
            <w:tcBorders>
              <w:top w:val="none" w:sz="0" w:space="0" w:color="020000"/>
              <w:left w:val="none" w:sz="0" w:space="0" w:color="020000"/>
              <w:bottom w:val="none" w:sz="0" w:space="0" w:color="020000"/>
              <w:right w:val="none" w:sz="0" w:space="0" w:color="020000"/>
            </w:tcBorders>
            <w:vAlign w:val="center"/>
          </w:tcPr>
          <w:p w14:paraId="63605574" w14:textId="77777777" w:rsidR="00F075B3" w:rsidRDefault="00F075B3" w:rsidP="00B369D1">
            <w:pPr>
              <w:spacing w:before="228" w:after="76" w:line="200" w:lineRule="exact"/>
              <w:jc w:val="right"/>
              <w:textAlignment w:val="baseline"/>
              <w:rPr>
                <w:rFonts w:ascii="Arial" w:eastAsia="Arial" w:hAnsi="Arial"/>
                <w:b/>
                <w:color w:val="000000"/>
                <w:sz w:val="18"/>
              </w:rPr>
            </w:pPr>
            <w:r>
              <w:rPr>
                <w:rFonts w:ascii="Arial" w:eastAsia="Arial" w:hAnsi="Arial"/>
                <w:b/>
                <w:color w:val="000000"/>
                <w:sz w:val="18"/>
              </w:rPr>
              <w:t>20.</w:t>
            </w:r>
          </w:p>
        </w:tc>
        <w:tc>
          <w:tcPr>
            <w:tcW w:w="7094" w:type="dxa"/>
            <w:tcBorders>
              <w:top w:val="single" w:sz="7" w:space="0" w:color="000000"/>
              <w:left w:val="none" w:sz="0" w:space="0" w:color="020000"/>
              <w:bottom w:val="none" w:sz="0" w:space="0" w:color="020000"/>
              <w:right w:val="none" w:sz="0" w:space="0" w:color="020000"/>
            </w:tcBorders>
            <w:vAlign w:val="center"/>
          </w:tcPr>
          <w:p w14:paraId="01BB2839" w14:textId="77777777" w:rsidR="00F075B3" w:rsidRDefault="00F075B3" w:rsidP="00B369D1">
            <w:pPr>
              <w:spacing w:before="229" w:after="75" w:line="200" w:lineRule="exact"/>
              <w:ind w:left="91"/>
              <w:textAlignment w:val="baseline"/>
              <w:rPr>
                <w:rFonts w:ascii="Arial" w:eastAsia="Arial" w:hAnsi="Arial"/>
                <w:b/>
                <w:color w:val="000000"/>
                <w:sz w:val="18"/>
              </w:rPr>
            </w:pPr>
            <w:r>
              <w:rPr>
                <w:rFonts w:ascii="Arial" w:eastAsia="Arial" w:hAnsi="Arial"/>
                <w:b/>
                <w:color w:val="000000"/>
                <w:sz w:val="18"/>
              </w:rPr>
              <w:t>Financial liabilities by category</w:t>
            </w:r>
          </w:p>
        </w:tc>
        <w:tc>
          <w:tcPr>
            <w:tcW w:w="1220" w:type="dxa"/>
            <w:tcBorders>
              <w:top w:val="single" w:sz="7" w:space="0" w:color="000000"/>
              <w:left w:val="none" w:sz="0" w:space="0" w:color="020000"/>
              <w:bottom w:val="none" w:sz="0" w:space="0" w:color="020000"/>
              <w:right w:val="none" w:sz="0" w:space="0" w:color="020000"/>
            </w:tcBorders>
          </w:tcPr>
          <w:p w14:paraId="0402C776"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single" w:sz="7" w:space="0" w:color="000000"/>
              <w:left w:val="none" w:sz="0" w:space="0" w:color="020000"/>
              <w:bottom w:val="none" w:sz="0" w:space="0" w:color="020000"/>
              <w:right w:val="none" w:sz="0" w:space="0" w:color="020000"/>
            </w:tcBorders>
          </w:tcPr>
          <w:p w14:paraId="79AAA88C"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r>
      <w:tr w:rsidR="00F075B3" w14:paraId="319A466C" w14:textId="77777777" w:rsidTr="00B369D1">
        <w:trPr>
          <w:trHeight w:hRule="exact" w:val="399"/>
        </w:trPr>
        <w:tc>
          <w:tcPr>
            <w:tcW w:w="497" w:type="dxa"/>
            <w:tcBorders>
              <w:top w:val="none" w:sz="0" w:space="0" w:color="020000"/>
              <w:left w:val="none" w:sz="0" w:space="0" w:color="020000"/>
              <w:bottom w:val="none" w:sz="0" w:space="0" w:color="020000"/>
              <w:right w:val="none" w:sz="0" w:space="0" w:color="020000"/>
            </w:tcBorders>
          </w:tcPr>
          <w:p w14:paraId="5D504253"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6B0D4C75" w14:textId="77777777" w:rsidR="00F075B3" w:rsidRDefault="00F075B3" w:rsidP="00B369D1">
            <w:pPr>
              <w:spacing w:before="119" w:after="82" w:line="193" w:lineRule="exact"/>
              <w:ind w:left="91"/>
              <w:textAlignment w:val="baseline"/>
              <w:rPr>
                <w:rFonts w:ascii="Arial" w:eastAsia="Arial" w:hAnsi="Arial"/>
                <w:color w:val="000000"/>
                <w:spacing w:val="-4"/>
                <w:sz w:val="18"/>
              </w:rPr>
            </w:pPr>
            <w:r>
              <w:rPr>
                <w:rFonts w:ascii="Arial" w:eastAsia="Arial" w:hAnsi="Arial"/>
                <w:color w:val="000000"/>
                <w:spacing w:val="-4"/>
                <w:sz w:val="18"/>
              </w:rPr>
              <w:t>The accounting policies for financial instruments have been applied to the line items below:</w:t>
            </w:r>
          </w:p>
        </w:tc>
        <w:tc>
          <w:tcPr>
            <w:tcW w:w="1220" w:type="dxa"/>
            <w:tcBorders>
              <w:top w:val="none" w:sz="0" w:space="0" w:color="020000"/>
              <w:left w:val="none" w:sz="0" w:space="0" w:color="020000"/>
              <w:bottom w:val="none" w:sz="0" w:space="0" w:color="020000"/>
              <w:right w:val="none" w:sz="0" w:space="0" w:color="020000"/>
            </w:tcBorders>
          </w:tcPr>
          <w:p w14:paraId="783B0A54"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none" w:sz="0" w:space="0" w:color="020000"/>
              <w:left w:val="none" w:sz="0" w:space="0" w:color="020000"/>
              <w:bottom w:val="none" w:sz="0" w:space="0" w:color="020000"/>
              <w:right w:val="none" w:sz="0" w:space="0" w:color="020000"/>
            </w:tcBorders>
          </w:tcPr>
          <w:p w14:paraId="0C083307"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r>
      <w:tr w:rsidR="00F075B3" w14:paraId="5C8B4962" w14:textId="77777777" w:rsidTr="00B369D1">
        <w:trPr>
          <w:trHeight w:hRule="exact" w:val="408"/>
        </w:trPr>
        <w:tc>
          <w:tcPr>
            <w:tcW w:w="497" w:type="dxa"/>
            <w:tcBorders>
              <w:top w:val="none" w:sz="0" w:space="0" w:color="020000"/>
              <w:left w:val="none" w:sz="0" w:space="0" w:color="020000"/>
              <w:bottom w:val="none" w:sz="0" w:space="0" w:color="020000"/>
              <w:right w:val="none" w:sz="0" w:space="0" w:color="020000"/>
            </w:tcBorders>
          </w:tcPr>
          <w:p w14:paraId="068C5D87"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51ECB1AC" w14:textId="77777777" w:rsidR="00F075B3" w:rsidRDefault="00F075B3" w:rsidP="00B369D1">
            <w:pPr>
              <w:spacing w:before="108" w:after="90" w:line="200" w:lineRule="exact"/>
              <w:ind w:left="91"/>
              <w:textAlignment w:val="baseline"/>
              <w:rPr>
                <w:rFonts w:ascii="Arial" w:eastAsia="Arial" w:hAnsi="Arial"/>
                <w:b/>
                <w:color w:val="000000"/>
                <w:sz w:val="18"/>
              </w:rPr>
            </w:pPr>
            <w:r>
              <w:rPr>
                <w:rFonts w:ascii="Arial" w:eastAsia="Arial" w:hAnsi="Arial"/>
                <w:b/>
                <w:color w:val="000000"/>
                <w:sz w:val="18"/>
              </w:rPr>
              <w:t>2016</w:t>
            </w:r>
          </w:p>
        </w:tc>
        <w:tc>
          <w:tcPr>
            <w:tcW w:w="1220" w:type="dxa"/>
            <w:tcBorders>
              <w:top w:val="none" w:sz="0" w:space="0" w:color="020000"/>
              <w:left w:val="none" w:sz="0" w:space="0" w:color="020000"/>
              <w:bottom w:val="none" w:sz="0" w:space="0" w:color="020000"/>
              <w:right w:val="none" w:sz="0" w:space="0" w:color="020000"/>
            </w:tcBorders>
          </w:tcPr>
          <w:p w14:paraId="00690514"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173" w:type="dxa"/>
            <w:tcBorders>
              <w:top w:val="none" w:sz="0" w:space="0" w:color="020000"/>
              <w:left w:val="none" w:sz="0" w:space="0" w:color="020000"/>
              <w:bottom w:val="none" w:sz="0" w:space="0" w:color="020000"/>
              <w:right w:val="none" w:sz="0" w:space="0" w:color="020000"/>
            </w:tcBorders>
          </w:tcPr>
          <w:p w14:paraId="57F491D4"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r>
      <w:tr w:rsidR="00F075B3" w14:paraId="2352F530" w14:textId="77777777" w:rsidTr="00B369D1">
        <w:trPr>
          <w:trHeight w:hRule="exact" w:val="705"/>
        </w:trPr>
        <w:tc>
          <w:tcPr>
            <w:tcW w:w="497" w:type="dxa"/>
            <w:tcBorders>
              <w:top w:val="none" w:sz="0" w:space="0" w:color="020000"/>
              <w:left w:val="none" w:sz="0" w:space="0" w:color="020000"/>
              <w:bottom w:val="none" w:sz="0" w:space="0" w:color="020000"/>
              <w:right w:val="none" w:sz="0" w:space="0" w:color="020000"/>
            </w:tcBorders>
          </w:tcPr>
          <w:p w14:paraId="668B14E2"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tcPr>
          <w:p w14:paraId="00AD0B9B"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none" w:sz="0" w:space="0" w:color="020000"/>
              <w:left w:val="none" w:sz="0" w:space="0" w:color="020000"/>
              <w:bottom w:val="none" w:sz="0" w:space="0" w:color="020000"/>
              <w:right w:val="none" w:sz="0" w:space="0" w:color="020000"/>
            </w:tcBorders>
          </w:tcPr>
          <w:p w14:paraId="09A2E332" w14:textId="77777777" w:rsidR="00F075B3" w:rsidRDefault="00F075B3" w:rsidP="00B369D1">
            <w:pPr>
              <w:spacing w:before="102" w:line="198" w:lineRule="exact"/>
              <w:jc w:val="center"/>
              <w:textAlignment w:val="baseline"/>
              <w:rPr>
                <w:rFonts w:ascii="Arial" w:eastAsia="Arial" w:hAnsi="Arial"/>
                <w:color w:val="000000"/>
                <w:sz w:val="18"/>
              </w:rPr>
            </w:pPr>
            <w:r>
              <w:rPr>
                <w:rFonts w:ascii="Arial" w:eastAsia="Arial" w:hAnsi="Arial"/>
                <w:color w:val="000000"/>
                <w:sz w:val="18"/>
              </w:rPr>
              <w:t xml:space="preserve">Financial </w:t>
            </w:r>
            <w:r>
              <w:rPr>
                <w:rFonts w:ascii="Arial" w:eastAsia="Arial" w:hAnsi="Arial"/>
                <w:color w:val="000000"/>
                <w:sz w:val="18"/>
              </w:rPr>
              <w:br/>
              <w:t xml:space="preserve">liabilities at </w:t>
            </w:r>
            <w:r>
              <w:rPr>
                <w:rFonts w:ascii="Arial" w:eastAsia="Arial" w:hAnsi="Arial"/>
                <w:color w:val="000000"/>
                <w:sz w:val="18"/>
              </w:rPr>
              <w:br/>
              <w:t>amortised cost</w:t>
            </w:r>
          </w:p>
        </w:tc>
        <w:tc>
          <w:tcPr>
            <w:tcW w:w="1173" w:type="dxa"/>
            <w:tcBorders>
              <w:top w:val="none" w:sz="0" w:space="0" w:color="020000"/>
              <w:left w:val="none" w:sz="0" w:space="0" w:color="020000"/>
              <w:bottom w:val="none" w:sz="0" w:space="0" w:color="020000"/>
              <w:right w:val="none" w:sz="0" w:space="0" w:color="020000"/>
            </w:tcBorders>
          </w:tcPr>
          <w:p w14:paraId="48F2BD3F" w14:textId="77777777" w:rsidR="00F075B3" w:rsidRDefault="00F075B3" w:rsidP="00B369D1">
            <w:pPr>
              <w:spacing w:before="130" w:after="373" w:line="193" w:lineRule="exact"/>
              <w:ind w:right="425"/>
              <w:jc w:val="right"/>
              <w:textAlignment w:val="baseline"/>
              <w:rPr>
                <w:rFonts w:ascii="Arial" w:eastAsia="Arial" w:hAnsi="Arial"/>
                <w:color w:val="000000"/>
                <w:sz w:val="18"/>
              </w:rPr>
            </w:pPr>
            <w:r>
              <w:rPr>
                <w:rFonts w:ascii="Arial" w:eastAsia="Arial" w:hAnsi="Arial"/>
                <w:color w:val="000000"/>
                <w:sz w:val="18"/>
              </w:rPr>
              <w:t>Total</w:t>
            </w:r>
          </w:p>
        </w:tc>
      </w:tr>
      <w:tr w:rsidR="00F075B3" w14:paraId="65AAB48F"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409505C2"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300ABCB8" w14:textId="77777777" w:rsidR="00F075B3" w:rsidRDefault="00F075B3" w:rsidP="00B369D1">
            <w:pPr>
              <w:spacing w:line="188" w:lineRule="exact"/>
              <w:ind w:left="91"/>
              <w:textAlignment w:val="baseline"/>
              <w:rPr>
                <w:rFonts w:ascii="Arial" w:eastAsia="Arial" w:hAnsi="Arial"/>
                <w:color w:val="000000"/>
                <w:sz w:val="18"/>
              </w:rPr>
            </w:pPr>
            <w:r>
              <w:rPr>
                <w:rFonts w:ascii="Arial" w:eastAsia="Arial" w:hAnsi="Arial"/>
                <w:color w:val="000000"/>
                <w:sz w:val="18"/>
              </w:rPr>
              <w:t>Loans from shareholder</w:t>
            </w:r>
          </w:p>
        </w:tc>
        <w:tc>
          <w:tcPr>
            <w:tcW w:w="1220" w:type="dxa"/>
            <w:tcBorders>
              <w:top w:val="none" w:sz="0" w:space="0" w:color="020000"/>
              <w:left w:val="none" w:sz="0" w:space="0" w:color="020000"/>
              <w:bottom w:val="none" w:sz="0" w:space="0" w:color="020000"/>
              <w:right w:val="none" w:sz="0" w:space="0" w:color="020000"/>
            </w:tcBorders>
            <w:vAlign w:val="center"/>
          </w:tcPr>
          <w:p w14:paraId="26F69F22" w14:textId="77777777" w:rsidR="00F075B3" w:rsidRDefault="00F075B3" w:rsidP="00B369D1">
            <w:pPr>
              <w:spacing w:line="188" w:lineRule="exact"/>
              <w:ind w:right="73"/>
              <w:jc w:val="right"/>
              <w:textAlignment w:val="baseline"/>
              <w:rPr>
                <w:rFonts w:ascii="Arial" w:eastAsia="Arial" w:hAnsi="Arial"/>
                <w:color w:val="000000"/>
                <w:sz w:val="18"/>
              </w:rPr>
            </w:pPr>
            <w:r>
              <w:rPr>
                <w:rFonts w:ascii="Arial" w:eastAsia="Arial" w:hAnsi="Arial"/>
                <w:color w:val="000000"/>
                <w:sz w:val="18"/>
              </w:rPr>
              <w:t>438 502</w:t>
            </w:r>
          </w:p>
        </w:tc>
        <w:tc>
          <w:tcPr>
            <w:tcW w:w="1173" w:type="dxa"/>
            <w:tcBorders>
              <w:top w:val="none" w:sz="0" w:space="0" w:color="020000"/>
              <w:left w:val="none" w:sz="0" w:space="0" w:color="020000"/>
              <w:bottom w:val="none" w:sz="0" w:space="0" w:color="020000"/>
              <w:right w:val="none" w:sz="0" w:space="0" w:color="020000"/>
            </w:tcBorders>
            <w:vAlign w:val="center"/>
          </w:tcPr>
          <w:p w14:paraId="5E43AF58" w14:textId="77777777" w:rsidR="00F075B3" w:rsidRDefault="00F075B3" w:rsidP="00B369D1">
            <w:pPr>
              <w:spacing w:line="188" w:lineRule="exact"/>
              <w:ind w:right="65"/>
              <w:jc w:val="right"/>
              <w:textAlignment w:val="baseline"/>
              <w:rPr>
                <w:rFonts w:ascii="Arial" w:eastAsia="Arial" w:hAnsi="Arial"/>
                <w:color w:val="000000"/>
                <w:sz w:val="18"/>
              </w:rPr>
            </w:pPr>
            <w:r>
              <w:rPr>
                <w:rFonts w:ascii="Arial" w:eastAsia="Arial" w:hAnsi="Arial"/>
                <w:color w:val="000000"/>
                <w:sz w:val="18"/>
              </w:rPr>
              <w:t>438 502</w:t>
            </w:r>
          </w:p>
        </w:tc>
      </w:tr>
      <w:tr w:rsidR="00F075B3" w14:paraId="11C9FDFC" w14:textId="77777777" w:rsidTr="00B369D1">
        <w:trPr>
          <w:trHeight w:hRule="exact" w:val="197"/>
        </w:trPr>
        <w:tc>
          <w:tcPr>
            <w:tcW w:w="497" w:type="dxa"/>
            <w:tcBorders>
              <w:top w:val="none" w:sz="0" w:space="0" w:color="020000"/>
              <w:left w:val="none" w:sz="0" w:space="0" w:color="020000"/>
              <w:bottom w:val="none" w:sz="0" w:space="0" w:color="020000"/>
              <w:right w:val="none" w:sz="0" w:space="0" w:color="020000"/>
            </w:tcBorders>
          </w:tcPr>
          <w:p w14:paraId="60DDB9E0"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none" w:sz="0" w:space="0" w:color="020000"/>
              <w:right w:val="none" w:sz="0" w:space="0" w:color="020000"/>
            </w:tcBorders>
            <w:vAlign w:val="center"/>
          </w:tcPr>
          <w:p w14:paraId="35309DBE" w14:textId="77777777" w:rsidR="00F075B3" w:rsidRDefault="00F075B3" w:rsidP="00B369D1">
            <w:pPr>
              <w:spacing w:line="178" w:lineRule="exact"/>
              <w:ind w:left="91"/>
              <w:textAlignment w:val="baseline"/>
              <w:rPr>
                <w:rFonts w:ascii="Arial" w:eastAsia="Arial" w:hAnsi="Arial"/>
                <w:color w:val="000000"/>
                <w:sz w:val="18"/>
              </w:rPr>
            </w:pPr>
            <w:r>
              <w:rPr>
                <w:rFonts w:ascii="Arial" w:eastAsia="Arial" w:hAnsi="Arial"/>
                <w:color w:val="000000"/>
                <w:sz w:val="18"/>
              </w:rPr>
              <w:t>Trade and other payables from exchange transactions</w:t>
            </w:r>
          </w:p>
        </w:tc>
        <w:tc>
          <w:tcPr>
            <w:tcW w:w="1220" w:type="dxa"/>
            <w:tcBorders>
              <w:top w:val="none" w:sz="0" w:space="0" w:color="020000"/>
              <w:left w:val="none" w:sz="0" w:space="0" w:color="020000"/>
              <w:bottom w:val="none" w:sz="0" w:space="0" w:color="020000"/>
              <w:right w:val="none" w:sz="0" w:space="0" w:color="020000"/>
            </w:tcBorders>
            <w:vAlign w:val="center"/>
          </w:tcPr>
          <w:p w14:paraId="252053EC" w14:textId="77777777" w:rsidR="00F075B3" w:rsidRDefault="00F075B3" w:rsidP="00B369D1">
            <w:pPr>
              <w:spacing w:line="178" w:lineRule="exact"/>
              <w:ind w:right="73"/>
              <w:jc w:val="right"/>
              <w:textAlignment w:val="baseline"/>
              <w:rPr>
                <w:rFonts w:ascii="Arial" w:eastAsia="Arial" w:hAnsi="Arial"/>
                <w:color w:val="000000"/>
                <w:sz w:val="18"/>
              </w:rPr>
            </w:pPr>
            <w:r>
              <w:rPr>
                <w:rFonts w:ascii="Arial" w:eastAsia="Arial" w:hAnsi="Arial"/>
                <w:color w:val="000000"/>
                <w:sz w:val="18"/>
              </w:rPr>
              <w:t>3 938 150</w:t>
            </w:r>
          </w:p>
        </w:tc>
        <w:tc>
          <w:tcPr>
            <w:tcW w:w="1173" w:type="dxa"/>
            <w:tcBorders>
              <w:top w:val="none" w:sz="0" w:space="0" w:color="020000"/>
              <w:left w:val="none" w:sz="0" w:space="0" w:color="020000"/>
              <w:bottom w:val="none" w:sz="0" w:space="0" w:color="020000"/>
              <w:right w:val="none" w:sz="0" w:space="0" w:color="020000"/>
            </w:tcBorders>
            <w:vAlign w:val="center"/>
          </w:tcPr>
          <w:p w14:paraId="64404CAA" w14:textId="77777777" w:rsidR="00F075B3" w:rsidRDefault="00F075B3" w:rsidP="00B369D1">
            <w:pPr>
              <w:spacing w:line="178" w:lineRule="exact"/>
              <w:ind w:right="65"/>
              <w:jc w:val="right"/>
              <w:textAlignment w:val="baseline"/>
              <w:rPr>
                <w:rFonts w:ascii="Arial" w:eastAsia="Arial" w:hAnsi="Arial"/>
                <w:color w:val="000000"/>
                <w:sz w:val="18"/>
              </w:rPr>
            </w:pPr>
            <w:r>
              <w:rPr>
                <w:rFonts w:ascii="Arial" w:eastAsia="Arial" w:hAnsi="Arial"/>
                <w:color w:val="000000"/>
                <w:sz w:val="18"/>
              </w:rPr>
              <w:t>3 938 150</w:t>
            </w:r>
          </w:p>
        </w:tc>
      </w:tr>
      <w:tr w:rsidR="00F075B3" w14:paraId="20F34FB0" w14:textId="77777777" w:rsidTr="00B369D1">
        <w:trPr>
          <w:trHeight w:hRule="exact" w:val="259"/>
        </w:trPr>
        <w:tc>
          <w:tcPr>
            <w:tcW w:w="497" w:type="dxa"/>
            <w:tcBorders>
              <w:top w:val="none" w:sz="0" w:space="0" w:color="020000"/>
              <w:left w:val="none" w:sz="0" w:space="0" w:color="020000"/>
              <w:bottom w:val="none" w:sz="0" w:space="0" w:color="020000"/>
              <w:right w:val="none" w:sz="0" w:space="0" w:color="020000"/>
            </w:tcBorders>
          </w:tcPr>
          <w:p w14:paraId="0D21796D"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none" w:sz="0" w:space="0" w:color="020000"/>
              <w:left w:val="none" w:sz="0" w:space="0" w:color="020000"/>
              <w:bottom w:val="single" w:sz="7" w:space="0" w:color="000000"/>
              <w:right w:val="none" w:sz="0" w:space="0" w:color="020000"/>
            </w:tcBorders>
            <w:vAlign w:val="center"/>
          </w:tcPr>
          <w:p w14:paraId="583C0C02" w14:textId="77777777" w:rsidR="00F075B3" w:rsidRDefault="00F075B3" w:rsidP="00B369D1">
            <w:pPr>
              <w:spacing w:after="38" w:line="193" w:lineRule="exact"/>
              <w:ind w:left="91"/>
              <w:textAlignment w:val="baseline"/>
              <w:rPr>
                <w:rFonts w:ascii="Arial" w:eastAsia="Arial" w:hAnsi="Arial"/>
                <w:color w:val="000000"/>
                <w:sz w:val="18"/>
              </w:rPr>
            </w:pPr>
            <w:r>
              <w:rPr>
                <w:rFonts w:ascii="Arial" w:eastAsia="Arial" w:hAnsi="Arial"/>
                <w:color w:val="000000"/>
                <w:sz w:val="18"/>
              </w:rPr>
              <w:t>Bank overdraft</w:t>
            </w:r>
          </w:p>
        </w:tc>
        <w:tc>
          <w:tcPr>
            <w:tcW w:w="1220" w:type="dxa"/>
            <w:tcBorders>
              <w:top w:val="none" w:sz="0" w:space="0" w:color="020000"/>
              <w:left w:val="none" w:sz="0" w:space="0" w:color="020000"/>
              <w:bottom w:val="single" w:sz="7" w:space="0" w:color="000000"/>
              <w:right w:val="none" w:sz="0" w:space="0" w:color="020000"/>
            </w:tcBorders>
            <w:vAlign w:val="center"/>
          </w:tcPr>
          <w:p w14:paraId="12A59886" w14:textId="77777777" w:rsidR="00F075B3" w:rsidRDefault="00F075B3" w:rsidP="00B369D1">
            <w:pPr>
              <w:spacing w:after="33" w:line="193" w:lineRule="exact"/>
              <w:ind w:right="73"/>
              <w:jc w:val="right"/>
              <w:textAlignment w:val="baseline"/>
              <w:rPr>
                <w:rFonts w:ascii="Arial" w:eastAsia="Arial" w:hAnsi="Arial"/>
                <w:color w:val="000000"/>
                <w:sz w:val="18"/>
              </w:rPr>
            </w:pPr>
            <w:r>
              <w:rPr>
                <w:rFonts w:ascii="Arial" w:eastAsia="Arial" w:hAnsi="Arial"/>
                <w:color w:val="000000"/>
                <w:sz w:val="18"/>
              </w:rPr>
              <w:t>637</w:t>
            </w:r>
          </w:p>
        </w:tc>
        <w:tc>
          <w:tcPr>
            <w:tcW w:w="1173" w:type="dxa"/>
            <w:tcBorders>
              <w:top w:val="none" w:sz="0" w:space="0" w:color="020000"/>
              <w:left w:val="none" w:sz="0" w:space="0" w:color="020000"/>
              <w:bottom w:val="single" w:sz="7" w:space="0" w:color="000000"/>
              <w:right w:val="none" w:sz="0" w:space="0" w:color="020000"/>
            </w:tcBorders>
            <w:vAlign w:val="center"/>
          </w:tcPr>
          <w:p w14:paraId="75D90074" w14:textId="77777777" w:rsidR="00F075B3" w:rsidRDefault="00F075B3" w:rsidP="00B369D1">
            <w:pPr>
              <w:spacing w:after="33" w:line="193" w:lineRule="exact"/>
              <w:ind w:right="65"/>
              <w:jc w:val="right"/>
              <w:textAlignment w:val="baseline"/>
              <w:rPr>
                <w:rFonts w:ascii="Arial" w:eastAsia="Arial" w:hAnsi="Arial"/>
                <w:color w:val="000000"/>
                <w:sz w:val="18"/>
              </w:rPr>
            </w:pPr>
            <w:r>
              <w:rPr>
                <w:rFonts w:ascii="Arial" w:eastAsia="Arial" w:hAnsi="Arial"/>
                <w:color w:val="000000"/>
                <w:sz w:val="18"/>
              </w:rPr>
              <w:t>637</w:t>
            </w:r>
          </w:p>
        </w:tc>
      </w:tr>
      <w:tr w:rsidR="00F075B3" w14:paraId="6C813B81" w14:textId="77777777" w:rsidTr="00B369D1">
        <w:trPr>
          <w:trHeight w:hRule="exact" w:val="284"/>
        </w:trPr>
        <w:tc>
          <w:tcPr>
            <w:tcW w:w="497" w:type="dxa"/>
            <w:tcBorders>
              <w:top w:val="none" w:sz="0" w:space="0" w:color="020000"/>
              <w:left w:val="none" w:sz="0" w:space="0" w:color="020000"/>
              <w:bottom w:val="none" w:sz="0" w:space="0" w:color="020000"/>
              <w:right w:val="none" w:sz="0" w:space="0" w:color="020000"/>
            </w:tcBorders>
          </w:tcPr>
          <w:p w14:paraId="3144DBFE"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7094" w:type="dxa"/>
            <w:tcBorders>
              <w:top w:val="single" w:sz="7" w:space="0" w:color="000000"/>
              <w:left w:val="none" w:sz="0" w:space="0" w:color="020000"/>
              <w:bottom w:val="single" w:sz="7" w:space="0" w:color="000000"/>
              <w:right w:val="none" w:sz="0" w:space="0" w:color="020000"/>
            </w:tcBorders>
          </w:tcPr>
          <w:p w14:paraId="39B87CEF" w14:textId="77777777" w:rsidR="00F075B3" w:rsidRDefault="00F075B3" w:rsidP="00B369D1">
            <w:pPr>
              <w:textAlignment w:val="baseline"/>
              <w:rPr>
                <w:rFonts w:ascii="Arial" w:eastAsia="Arial" w:hAnsi="Arial"/>
                <w:color w:val="000000"/>
              </w:rPr>
            </w:pPr>
            <w:r>
              <w:rPr>
                <w:rFonts w:ascii="Arial" w:eastAsia="Arial" w:hAnsi="Arial"/>
                <w:color w:val="000000"/>
              </w:rPr>
              <w:t xml:space="preserve"> </w:t>
            </w:r>
          </w:p>
        </w:tc>
        <w:tc>
          <w:tcPr>
            <w:tcW w:w="1220" w:type="dxa"/>
            <w:tcBorders>
              <w:top w:val="single" w:sz="7" w:space="0" w:color="000000"/>
              <w:left w:val="none" w:sz="0" w:space="0" w:color="020000"/>
              <w:bottom w:val="single" w:sz="7" w:space="0" w:color="000000"/>
              <w:right w:val="none" w:sz="0" w:space="0" w:color="020000"/>
            </w:tcBorders>
            <w:vAlign w:val="center"/>
          </w:tcPr>
          <w:p w14:paraId="759DB89C" w14:textId="77777777" w:rsidR="00F075B3" w:rsidRDefault="00F075B3" w:rsidP="00B369D1">
            <w:pPr>
              <w:spacing w:before="37" w:after="37" w:line="200" w:lineRule="exact"/>
              <w:ind w:right="73"/>
              <w:jc w:val="right"/>
              <w:textAlignment w:val="baseline"/>
              <w:rPr>
                <w:rFonts w:ascii="Arial" w:eastAsia="Arial" w:hAnsi="Arial"/>
                <w:b/>
                <w:color w:val="000000"/>
                <w:sz w:val="18"/>
              </w:rPr>
            </w:pPr>
            <w:r>
              <w:rPr>
                <w:rFonts w:ascii="Arial" w:eastAsia="Arial" w:hAnsi="Arial"/>
                <w:b/>
                <w:color w:val="000000"/>
                <w:sz w:val="18"/>
              </w:rPr>
              <w:t>4 377 289</w:t>
            </w:r>
          </w:p>
        </w:tc>
        <w:tc>
          <w:tcPr>
            <w:tcW w:w="1173" w:type="dxa"/>
            <w:tcBorders>
              <w:top w:val="single" w:sz="7" w:space="0" w:color="000000"/>
              <w:left w:val="none" w:sz="0" w:space="0" w:color="020000"/>
              <w:bottom w:val="single" w:sz="7" w:space="0" w:color="000000"/>
              <w:right w:val="none" w:sz="0" w:space="0" w:color="020000"/>
            </w:tcBorders>
            <w:vAlign w:val="center"/>
          </w:tcPr>
          <w:p w14:paraId="3EC02611" w14:textId="77777777" w:rsidR="00F075B3" w:rsidRDefault="00F075B3" w:rsidP="00B369D1">
            <w:pPr>
              <w:spacing w:before="41" w:after="33" w:line="200" w:lineRule="exact"/>
              <w:ind w:right="65"/>
              <w:jc w:val="right"/>
              <w:textAlignment w:val="baseline"/>
              <w:rPr>
                <w:rFonts w:ascii="Arial" w:eastAsia="Arial" w:hAnsi="Arial"/>
                <w:b/>
                <w:color w:val="000000"/>
                <w:sz w:val="18"/>
              </w:rPr>
            </w:pPr>
            <w:r>
              <w:rPr>
                <w:rFonts w:ascii="Arial" w:eastAsia="Arial" w:hAnsi="Arial"/>
                <w:b/>
                <w:color w:val="000000"/>
                <w:sz w:val="18"/>
              </w:rPr>
              <w:t>4 377 289</w:t>
            </w:r>
          </w:p>
        </w:tc>
      </w:tr>
    </w:tbl>
    <w:p w14:paraId="34D4C232" w14:textId="77777777" w:rsidR="00F075B3" w:rsidRDefault="00F075B3" w:rsidP="00F075B3">
      <w:pPr>
        <w:spacing w:after="982" w:line="20" w:lineRule="exact"/>
      </w:pPr>
    </w:p>
    <w:p w14:paraId="0791551E" w14:textId="45193D30" w:rsidR="00551DC7" w:rsidRDefault="00551DC7" w:rsidP="00B55326">
      <w:pPr>
        <w:spacing w:before="139" w:line="305" w:lineRule="exact"/>
        <w:jc w:val="both"/>
        <w:textAlignment w:val="baseline"/>
        <w:rPr>
          <w:rFonts w:ascii="Arial" w:eastAsia="Arial" w:hAnsi="Arial"/>
          <w:b/>
          <w:color w:val="000000"/>
          <w:sz w:val="27"/>
        </w:rPr>
      </w:pPr>
    </w:p>
    <w:tbl>
      <w:tblPr>
        <w:tblW w:w="0" w:type="auto"/>
        <w:tblInd w:w="180" w:type="dxa"/>
        <w:tblLayout w:type="fixed"/>
        <w:tblCellMar>
          <w:left w:w="0" w:type="dxa"/>
          <w:right w:w="0" w:type="dxa"/>
        </w:tblCellMar>
        <w:tblLook w:val="0000" w:firstRow="0" w:lastRow="0" w:firstColumn="0" w:lastColumn="0" w:noHBand="0" w:noVBand="0"/>
      </w:tblPr>
      <w:tblGrid>
        <w:gridCol w:w="345"/>
        <w:gridCol w:w="6000"/>
        <w:gridCol w:w="2405"/>
        <w:gridCol w:w="365"/>
        <w:gridCol w:w="344"/>
        <w:gridCol w:w="389"/>
      </w:tblGrid>
      <w:tr w:rsidR="00551DC7" w14:paraId="3784562F" w14:textId="77777777" w:rsidTr="00B369D1">
        <w:trPr>
          <w:trHeight w:hRule="exact" w:val="312"/>
        </w:trPr>
        <w:tc>
          <w:tcPr>
            <w:tcW w:w="6345" w:type="dxa"/>
            <w:gridSpan w:val="2"/>
            <w:tcBorders>
              <w:top w:val="single" w:sz="7" w:space="0" w:color="000000"/>
              <w:left w:val="none" w:sz="0" w:space="0" w:color="020000"/>
              <w:bottom w:val="single" w:sz="7" w:space="0" w:color="000000"/>
              <w:right w:val="none" w:sz="0" w:space="0" w:color="020000"/>
            </w:tcBorders>
            <w:vAlign w:val="center"/>
          </w:tcPr>
          <w:p w14:paraId="6D7B1B77" w14:textId="77777777" w:rsidR="00551DC7" w:rsidRDefault="00551DC7" w:rsidP="00B369D1">
            <w:pPr>
              <w:spacing w:before="61" w:after="47" w:line="194" w:lineRule="exact"/>
              <w:ind w:right="4230"/>
              <w:jc w:val="right"/>
              <w:textAlignment w:val="baseline"/>
              <w:rPr>
                <w:rFonts w:ascii="Arial" w:eastAsia="Arial" w:hAnsi="Arial"/>
                <w:color w:val="000000"/>
                <w:sz w:val="18"/>
              </w:rPr>
            </w:pPr>
            <w:r>
              <w:rPr>
                <w:rFonts w:ascii="Arial" w:eastAsia="Arial" w:hAnsi="Arial"/>
                <w:color w:val="000000"/>
                <w:sz w:val="18"/>
              </w:rPr>
              <w:t>Figures in Rand thousand</w:t>
            </w:r>
          </w:p>
        </w:tc>
        <w:tc>
          <w:tcPr>
            <w:tcW w:w="2405" w:type="dxa"/>
            <w:tcBorders>
              <w:top w:val="single" w:sz="7" w:space="0" w:color="000000"/>
              <w:left w:val="none" w:sz="0" w:space="0" w:color="020000"/>
              <w:bottom w:val="single" w:sz="7" w:space="0" w:color="000000"/>
              <w:right w:val="none" w:sz="0" w:space="0" w:color="020000"/>
            </w:tcBorders>
            <w:vAlign w:val="center"/>
          </w:tcPr>
          <w:p w14:paraId="26D98D95" w14:textId="77777777" w:rsidR="00551DC7" w:rsidRDefault="00551DC7" w:rsidP="00B369D1">
            <w:pPr>
              <w:spacing w:before="66" w:after="42" w:line="194" w:lineRule="exact"/>
              <w:ind w:right="513"/>
              <w:jc w:val="right"/>
              <w:textAlignment w:val="baseline"/>
              <w:rPr>
                <w:rFonts w:ascii="Arial" w:eastAsia="Arial" w:hAnsi="Arial"/>
                <w:color w:val="000000"/>
                <w:sz w:val="18"/>
              </w:rPr>
            </w:pPr>
            <w:r>
              <w:rPr>
                <w:rFonts w:ascii="Arial" w:eastAsia="Arial" w:hAnsi="Arial"/>
                <w:color w:val="000000"/>
                <w:sz w:val="18"/>
              </w:rPr>
              <w:t>2016</w:t>
            </w:r>
          </w:p>
        </w:tc>
        <w:tc>
          <w:tcPr>
            <w:tcW w:w="365" w:type="dxa"/>
            <w:tcBorders>
              <w:top w:val="single" w:sz="7" w:space="0" w:color="000000"/>
              <w:left w:val="none" w:sz="0" w:space="0" w:color="020000"/>
              <w:bottom w:val="single" w:sz="7" w:space="0" w:color="000000"/>
              <w:right w:val="none" w:sz="0" w:space="0" w:color="020000"/>
            </w:tcBorders>
          </w:tcPr>
          <w:p w14:paraId="03194F9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7D0F321D" w14:textId="77777777" w:rsidR="00551DC7" w:rsidRDefault="00551DC7" w:rsidP="00B369D1">
            <w:pPr>
              <w:spacing w:before="62" w:after="46" w:line="194" w:lineRule="exact"/>
              <w:jc w:val="right"/>
              <w:textAlignment w:val="baseline"/>
              <w:rPr>
                <w:rFonts w:ascii="Arial" w:eastAsia="Arial" w:hAnsi="Arial"/>
                <w:color w:val="000000"/>
                <w:spacing w:val="-35"/>
                <w:sz w:val="18"/>
              </w:rPr>
            </w:pPr>
            <w:r>
              <w:rPr>
                <w:rFonts w:ascii="Arial" w:eastAsia="Arial" w:hAnsi="Arial"/>
                <w:color w:val="000000"/>
                <w:spacing w:val="-35"/>
                <w:sz w:val="18"/>
              </w:rPr>
              <w:t>2015</w:t>
            </w:r>
          </w:p>
        </w:tc>
        <w:tc>
          <w:tcPr>
            <w:tcW w:w="389" w:type="dxa"/>
            <w:tcBorders>
              <w:top w:val="single" w:sz="7" w:space="0" w:color="000000"/>
              <w:left w:val="none" w:sz="0" w:space="0" w:color="020000"/>
              <w:bottom w:val="single" w:sz="7" w:space="0" w:color="000000"/>
              <w:right w:val="none" w:sz="0" w:space="0" w:color="020000"/>
            </w:tcBorders>
          </w:tcPr>
          <w:p w14:paraId="4B026FB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6DE4AB66" w14:textId="77777777" w:rsidTr="00B369D1">
        <w:trPr>
          <w:trHeight w:hRule="exact" w:val="600"/>
        </w:trPr>
        <w:tc>
          <w:tcPr>
            <w:tcW w:w="345" w:type="dxa"/>
            <w:tcBorders>
              <w:top w:val="single" w:sz="7" w:space="0" w:color="000000"/>
              <w:left w:val="none" w:sz="0" w:space="0" w:color="020000"/>
              <w:bottom w:val="none" w:sz="0" w:space="0" w:color="020000"/>
              <w:right w:val="none" w:sz="0" w:space="0" w:color="020000"/>
            </w:tcBorders>
            <w:vAlign w:val="bottom"/>
          </w:tcPr>
          <w:p w14:paraId="6AEB2456" w14:textId="77777777" w:rsidR="00551DC7" w:rsidRDefault="00551DC7" w:rsidP="00B369D1">
            <w:pPr>
              <w:tabs>
                <w:tab w:val="decimal" w:pos="216"/>
              </w:tabs>
              <w:spacing w:before="310" w:after="83" w:line="202" w:lineRule="exact"/>
              <w:textAlignment w:val="baseline"/>
              <w:rPr>
                <w:rFonts w:ascii="Arial" w:eastAsia="Arial" w:hAnsi="Arial"/>
                <w:b/>
                <w:color w:val="000000"/>
                <w:sz w:val="18"/>
              </w:rPr>
            </w:pPr>
            <w:r>
              <w:rPr>
                <w:rFonts w:ascii="Arial" w:eastAsia="Arial" w:hAnsi="Arial"/>
                <w:b/>
                <w:color w:val="000000"/>
                <w:sz w:val="18"/>
              </w:rPr>
              <w:t>20.</w:t>
            </w:r>
          </w:p>
        </w:tc>
        <w:tc>
          <w:tcPr>
            <w:tcW w:w="6000" w:type="dxa"/>
            <w:tcBorders>
              <w:top w:val="single" w:sz="7" w:space="0" w:color="000000"/>
              <w:left w:val="none" w:sz="0" w:space="0" w:color="020000"/>
              <w:bottom w:val="none" w:sz="0" w:space="0" w:color="020000"/>
              <w:right w:val="none" w:sz="0" w:space="0" w:color="020000"/>
            </w:tcBorders>
            <w:vAlign w:val="bottom"/>
          </w:tcPr>
          <w:p w14:paraId="59DDDA39" w14:textId="77777777" w:rsidR="00551DC7" w:rsidRDefault="00551DC7" w:rsidP="00B369D1">
            <w:pPr>
              <w:spacing w:before="314" w:after="79" w:line="202" w:lineRule="exact"/>
              <w:ind w:left="77"/>
              <w:textAlignment w:val="baseline"/>
              <w:rPr>
                <w:rFonts w:ascii="Arial" w:eastAsia="Arial" w:hAnsi="Arial"/>
                <w:b/>
                <w:color w:val="000000"/>
                <w:sz w:val="18"/>
              </w:rPr>
            </w:pPr>
            <w:r>
              <w:rPr>
                <w:rFonts w:ascii="Arial" w:eastAsia="Arial" w:hAnsi="Arial"/>
                <w:b/>
                <w:color w:val="000000"/>
                <w:sz w:val="18"/>
              </w:rPr>
              <w:t>Financial liabilities by category (continued)</w:t>
            </w:r>
          </w:p>
        </w:tc>
        <w:tc>
          <w:tcPr>
            <w:tcW w:w="2405" w:type="dxa"/>
            <w:tcBorders>
              <w:top w:val="single" w:sz="7" w:space="0" w:color="000000"/>
              <w:left w:val="none" w:sz="0" w:space="0" w:color="020000"/>
              <w:bottom w:val="none" w:sz="0" w:space="0" w:color="020000"/>
              <w:right w:val="none" w:sz="0" w:space="0" w:color="020000"/>
            </w:tcBorders>
          </w:tcPr>
          <w:p w14:paraId="2F09949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1D968DE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33CE5BA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0E9E671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761C2E93" w14:textId="77777777" w:rsidTr="00B369D1">
        <w:trPr>
          <w:trHeight w:hRule="exact" w:val="408"/>
        </w:trPr>
        <w:tc>
          <w:tcPr>
            <w:tcW w:w="345" w:type="dxa"/>
            <w:tcBorders>
              <w:top w:val="none" w:sz="0" w:space="0" w:color="020000"/>
              <w:left w:val="none" w:sz="0" w:space="0" w:color="020000"/>
              <w:bottom w:val="none" w:sz="0" w:space="0" w:color="020000"/>
              <w:right w:val="none" w:sz="0" w:space="0" w:color="020000"/>
            </w:tcBorders>
          </w:tcPr>
          <w:p w14:paraId="7890590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4B4F7E7" w14:textId="77777777" w:rsidR="00551DC7" w:rsidRDefault="00551DC7" w:rsidP="00B369D1">
            <w:pPr>
              <w:spacing w:before="105" w:after="91" w:line="202" w:lineRule="exact"/>
              <w:ind w:left="77"/>
              <w:textAlignment w:val="baseline"/>
              <w:rPr>
                <w:rFonts w:ascii="Arial" w:eastAsia="Arial" w:hAnsi="Arial"/>
                <w:b/>
                <w:color w:val="000000"/>
                <w:sz w:val="18"/>
              </w:rPr>
            </w:pPr>
            <w:r>
              <w:rPr>
                <w:rFonts w:ascii="Arial" w:eastAsia="Arial" w:hAnsi="Arial"/>
                <w:b/>
                <w:color w:val="000000"/>
                <w:sz w:val="18"/>
              </w:rPr>
              <w:t>2015</w:t>
            </w:r>
          </w:p>
        </w:tc>
        <w:tc>
          <w:tcPr>
            <w:tcW w:w="2405" w:type="dxa"/>
            <w:tcBorders>
              <w:top w:val="none" w:sz="0" w:space="0" w:color="020000"/>
              <w:left w:val="none" w:sz="0" w:space="0" w:color="020000"/>
              <w:bottom w:val="none" w:sz="0" w:space="0" w:color="020000"/>
              <w:right w:val="none" w:sz="0" w:space="0" w:color="020000"/>
            </w:tcBorders>
          </w:tcPr>
          <w:p w14:paraId="3D972AF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6B581B9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2E279C9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40AE346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1A3A1A52" w14:textId="77777777" w:rsidTr="00B369D1">
        <w:trPr>
          <w:trHeight w:hRule="exact" w:val="312"/>
        </w:trPr>
        <w:tc>
          <w:tcPr>
            <w:tcW w:w="345" w:type="dxa"/>
            <w:tcBorders>
              <w:top w:val="none" w:sz="0" w:space="0" w:color="020000"/>
              <w:left w:val="none" w:sz="0" w:space="0" w:color="020000"/>
              <w:bottom w:val="none" w:sz="0" w:space="0" w:color="020000"/>
              <w:right w:val="none" w:sz="0" w:space="0" w:color="020000"/>
            </w:tcBorders>
          </w:tcPr>
          <w:p w14:paraId="3233A63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tcPr>
          <w:p w14:paraId="027CDD6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none" w:sz="0" w:space="0" w:color="020000"/>
              <w:left w:val="none" w:sz="0" w:space="0" w:color="020000"/>
              <w:bottom w:val="none" w:sz="0" w:space="0" w:color="020000"/>
              <w:right w:val="none" w:sz="0" w:space="0" w:color="020000"/>
            </w:tcBorders>
            <w:vAlign w:val="center"/>
          </w:tcPr>
          <w:p w14:paraId="0B46AC8F" w14:textId="77777777" w:rsidR="00551DC7" w:rsidRDefault="00551DC7" w:rsidP="00B369D1">
            <w:pPr>
              <w:spacing w:before="118" w:line="189" w:lineRule="exact"/>
              <w:ind w:right="333"/>
              <w:jc w:val="right"/>
              <w:textAlignment w:val="baseline"/>
              <w:rPr>
                <w:rFonts w:ascii="Arial" w:eastAsia="Arial" w:hAnsi="Arial"/>
                <w:color w:val="000000"/>
                <w:sz w:val="18"/>
              </w:rPr>
            </w:pPr>
            <w:r>
              <w:rPr>
                <w:rFonts w:ascii="Arial" w:eastAsia="Arial" w:hAnsi="Arial"/>
                <w:color w:val="000000"/>
                <w:sz w:val="18"/>
              </w:rPr>
              <w:t>Financial</w:t>
            </w:r>
          </w:p>
        </w:tc>
        <w:tc>
          <w:tcPr>
            <w:tcW w:w="365" w:type="dxa"/>
            <w:tcBorders>
              <w:top w:val="none" w:sz="0" w:space="0" w:color="020000"/>
              <w:left w:val="none" w:sz="0" w:space="0" w:color="020000"/>
              <w:bottom w:val="none" w:sz="0" w:space="0" w:color="020000"/>
              <w:right w:val="none" w:sz="0" w:space="0" w:color="020000"/>
            </w:tcBorders>
          </w:tcPr>
          <w:p w14:paraId="3156B24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6601634F" w14:textId="77777777" w:rsidR="00551DC7" w:rsidRDefault="00551DC7" w:rsidP="00B369D1">
            <w:pPr>
              <w:spacing w:before="118" w:line="189" w:lineRule="exact"/>
              <w:ind w:right="-8"/>
              <w:jc w:val="right"/>
              <w:textAlignment w:val="baseline"/>
              <w:rPr>
                <w:rFonts w:ascii="Arial" w:eastAsia="Arial" w:hAnsi="Arial"/>
                <w:color w:val="000000"/>
                <w:spacing w:val="-29"/>
                <w:sz w:val="18"/>
              </w:rPr>
            </w:pPr>
            <w:r>
              <w:rPr>
                <w:rFonts w:ascii="Arial" w:eastAsia="Arial" w:hAnsi="Arial"/>
                <w:color w:val="000000"/>
                <w:spacing w:val="-29"/>
                <w:sz w:val="18"/>
              </w:rPr>
              <w:t>Total</w:t>
            </w:r>
          </w:p>
        </w:tc>
        <w:tc>
          <w:tcPr>
            <w:tcW w:w="389" w:type="dxa"/>
            <w:tcBorders>
              <w:top w:val="none" w:sz="0" w:space="0" w:color="020000"/>
              <w:left w:val="none" w:sz="0" w:space="0" w:color="020000"/>
              <w:bottom w:val="none" w:sz="0" w:space="0" w:color="020000"/>
              <w:right w:val="none" w:sz="0" w:space="0" w:color="020000"/>
            </w:tcBorders>
          </w:tcPr>
          <w:p w14:paraId="5E4BBA62" w14:textId="77777777" w:rsidR="00551DC7" w:rsidRDefault="00551DC7" w:rsidP="00B369D1">
            <w:pPr>
              <w:textAlignment w:val="baseline"/>
              <w:rPr>
                <w:rFonts w:ascii="Arial" w:eastAsia="Arial" w:hAnsi="Arial"/>
                <w:color w:val="000000"/>
              </w:rPr>
            </w:pPr>
          </w:p>
        </w:tc>
      </w:tr>
      <w:tr w:rsidR="00551DC7" w14:paraId="5AC12AFA"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421071A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tcPr>
          <w:p w14:paraId="0BE5513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none" w:sz="0" w:space="0" w:color="020000"/>
              <w:left w:val="none" w:sz="0" w:space="0" w:color="020000"/>
              <w:bottom w:val="none" w:sz="0" w:space="0" w:color="020000"/>
              <w:right w:val="none" w:sz="0" w:space="0" w:color="020000"/>
            </w:tcBorders>
            <w:vAlign w:val="center"/>
          </w:tcPr>
          <w:p w14:paraId="776A59C3" w14:textId="77777777" w:rsidR="00551DC7" w:rsidRDefault="00551DC7" w:rsidP="00B369D1">
            <w:pPr>
              <w:spacing w:line="179" w:lineRule="exact"/>
              <w:ind w:right="243"/>
              <w:jc w:val="right"/>
              <w:textAlignment w:val="baseline"/>
              <w:rPr>
                <w:rFonts w:ascii="Arial" w:eastAsia="Arial" w:hAnsi="Arial"/>
                <w:color w:val="000000"/>
                <w:sz w:val="18"/>
              </w:rPr>
            </w:pPr>
            <w:r>
              <w:rPr>
                <w:rFonts w:ascii="Arial" w:eastAsia="Arial" w:hAnsi="Arial"/>
                <w:color w:val="000000"/>
                <w:sz w:val="18"/>
              </w:rPr>
              <w:t>liabilities at</w:t>
            </w:r>
          </w:p>
        </w:tc>
        <w:tc>
          <w:tcPr>
            <w:tcW w:w="365" w:type="dxa"/>
            <w:tcBorders>
              <w:top w:val="none" w:sz="0" w:space="0" w:color="020000"/>
              <w:left w:val="none" w:sz="0" w:space="0" w:color="020000"/>
              <w:bottom w:val="none" w:sz="0" w:space="0" w:color="020000"/>
              <w:right w:val="none" w:sz="0" w:space="0" w:color="020000"/>
            </w:tcBorders>
          </w:tcPr>
          <w:p w14:paraId="46028E6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6B1E6D0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094943F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0E2C153B"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3F9AA74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tcPr>
          <w:p w14:paraId="2B0FAB8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none" w:sz="0" w:space="0" w:color="020000"/>
              <w:left w:val="none" w:sz="0" w:space="0" w:color="020000"/>
              <w:bottom w:val="none" w:sz="0" w:space="0" w:color="020000"/>
              <w:right w:val="none" w:sz="0" w:space="0" w:color="020000"/>
            </w:tcBorders>
            <w:vAlign w:val="center"/>
          </w:tcPr>
          <w:p w14:paraId="13333880" w14:textId="77777777" w:rsidR="00551DC7" w:rsidRDefault="00551DC7" w:rsidP="00B369D1">
            <w:pPr>
              <w:spacing w:line="184" w:lineRule="exact"/>
              <w:ind w:right="153"/>
              <w:jc w:val="right"/>
              <w:textAlignment w:val="baseline"/>
              <w:rPr>
                <w:rFonts w:ascii="Arial" w:eastAsia="Arial" w:hAnsi="Arial"/>
                <w:color w:val="000000"/>
                <w:sz w:val="18"/>
              </w:rPr>
            </w:pPr>
            <w:r>
              <w:rPr>
                <w:rFonts w:ascii="Arial" w:eastAsia="Arial" w:hAnsi="Arial"/>
                <w:color w:val="000000"/>
                <w:sz w:val="18"/>
              </w:rPr>
              <w:t>amortised cost</w:t>
            </w:r>
          </w:p>
        </w:tc>
        <w:tc>
          <w:tcPr>
            <w:tcW w:w="365" w:type="dxa"/>
            <w:tcBorders>
              <w:top w:val="none" w:sz="0" w:space="0" w:color="020000"/>
              <w:left w:val="none" w:sz="0" w:space="0" w:color="020000"/>
              <w:bottom w:val="none" w:sz="0" w:space="0" w:color="020000"/>
              <w:right w:val="none" w:sz="0" w:space="0" w:color="020000"/>
            </w:tcBorders>
          </w:tcPr>
          <w:p w14:paraId="2F0B48A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5EEF642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20E1B6B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67993FAC" w14:textId="77777777" w:rsidTr="00B369D1">
        <w:trPr>
          <w:trHeight w:hRule="exact" w:val="196"/>
        </w:trPr>
        <w:tc>
          <w:tcPr>
            <w:tcW w:w="345" w:type="dxa"/>
            <w:tcBorders>
              <w:top w:val="none" w:sz="0" w:space="0" w:color="020000"/>
              <w:left w:val="none" w:sz="0" w:space="0" w:color="020000"/>
              <w:bottom w:val="none" w:sz="0" w:space="0" w:color="020000"/>
              <w:right w:val="none" w:sz="0" w:space="0" w:color="020000"/>
            </w:tcBorders>
          </w:tcPr>
          <w:p w14:paraId="4C371E1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798B731C" w14:textId="77777777" w:rsidR="00551DC7" w:rsidRDefault="00551DC7" w:rsidP="00B369D1">
            <w:pPr>
              <w:spacing w:line="190" w:lineRule="exact"/>
              <w:ind w:left="77"/>
              <w:textAlignment w:val="baseline"/>
              <w:rPr>
                <w:rFonts w:ascii="Arial" w:eastAsia="Arial" w:hAnsi="Arial"/>
                <w:color w:val="000000"/>
                <w:sz w:val="18"/>
              </w:rPr>
            </w:pPr>
            <w:r>
              <w:rPr>
                <w:rFonts w:ascii="Arial" w:eastAsia="Arial" w:hAnsi="Arial"/>
                <w:color w:val="000000"/>
                <w:sz w:val="18"/>
              </w:rPr>
              <w:t>Loans from shareholder</w:t>
            </w:r>
          </w:p>
        </w:tc>
        <w:tc>
          <w:tcPr>
            <w:tcW w:w="2405" w:type="dxa"/>
            <w:tcBorders>
              <w:top w:val="none" w:sz="0" w:space="0" w:color="020000"/>
              <w:left w:val="none" w:sz="0" w:space="0" w:color="020000"/>
              <w:bottom w:val="none" w:sz="0" w:space="0" w:color="020000"/>
              <w:right w:val="none" w:sz="0" w:space="0" w:color="020000"/>
            </w:tcBorders>
            <w:vAlign w:val="center"/>
          </w:tcPr>
          <w:p w14:paraId="75CBEFEE" w14:textId="77777777" w:rsidR="00551DC7" w:rsidRDefault="00551DC7" w:rsidP="00B369D1">
            <w:pPr>
              <w:spacing w:line="190" w:lineRule="exact"/>
              <w:ind w:right="153"/>
              <w:jc w:val="right"/>
              <w:textAlignment w:val="baseline"/>
              <w:rPr>
                <w:rFonts w:ascii="Arial" w:eastAsia="Arial" w:hAnsi="Arial"/>
                <w:color w:val="000000"/>
                <w:sz w:val="18"/>
              </w:rPr>
            </w:pPr>
            <w:r>
              <w:rPr>
                <w:rFonts w:ascii="Arial" w:eastAsia="Arial" w:hAnsi="Arial"/>
                <w:color w:val="000000"/>
                <w:sz w:val="18"/>
              </w:rPr>
              <w:t>419 062</w:t>
            </w:r>
          </w:p>
        </w:tc>
        <w:tc>
          <w:tcPr>
            <w:tcW w:w="365" w:type="dxa"/>
            <w:tcBorders>
              <w:top w:val="none" w:sz="0" w:space="0" w:color="020000"/>
              <w:left w:val="none" w:sz="0" w:space="0" w:color="020000"/>
              <w:bottom w:val="none" w:sz="0" w:space="0" w:color="020000"/>
              <w:right w:val="none" w:sz="0" w:space="0" w:color="020000"/>
            </w:tcBorders>
          </w:tcPr>
          <w:p w14:paraId="2BC079E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1211FAF9" w14:textId="77777777" w:rsidR="00551DC7" w:rsidRDefault="00551DC7" w:rsidP="00B369D1">
            <w:pPr>
              <w:spacing w:line="190" w:lineRule="exact"/>
              <w:jc w:val="right"/>
              <w:textAlignment w:val="baseline"/>
              <w:rPr>
                <w:rFonts w:ascii="Arial" w:eastAsia="Arial" w:hAnsi="Arial"/>
                <w:color w:val="000000"/>
                <w:sz w:val="18"/>
              </w:rPr>
            </w:pPr>
            <w:r>
              <w:rPr>
                <w:rFonts w:ascii="Arial" w:eastAsia="Arial" w:hAnsi="Arial"/>
                <w:color w:val="000000"/>
                <w:sz w:val="18"/>
              </w:rPr>
              <w:t>419</w:t>
            </w:r>
          </w:p>
        </w:tc>
        <w:tc>
          <w:tcPr>
            <w:tcW w:w="389" w:type="dxa"/>
            <w:tcBorders>
              <w:top w:val="none" w:sz="0" w:space="0" w:color="020000"/>
              <w:left w:val="none" w:sz="0" w:space="0" w:color="020000"/>
              <w:bottom w:val="none" w:sz="0" w:space="0" w:color="020000"/>
              <w:right w:val="none" w:sz="0" w:space="0" w:color="020000"/>
            </w:tcBorders>
            <w:vAlign w:val="center"/>
          </w:tcPr>
          <w:p w14:paraId="56D5EAB0" w14:textId="77777777" w:rsidR="00551DC7" w:rsidRDefault="00551DC7" w:rsidP="00B369D1">
            <w:pPr>
              <w:spacing w:line="190" w:lineRule="exact"/>
              <w:jc w:val="right"/>
              <w:textAlignment w:val="baseline"/>
              <w:rPr>
                <w:rFonts w:ascii="Arial" w:eastAsia="Arial" w:hAnsi="Arial"/>
                <w:color w:val="000000"/>
                <w:sz w:val="18"/>
              </w:rPr>
            </w:pPr>
            <w:r>
              <w:rPr>
                <w:rFonts w:ascii="Arial" w:eastAsia="Arial" w:hAnsi="Arial"/>
                <w:color w:val="000000"/>
                <w:sz w:val="18"/>
              </w:rPr>
              <w:t>062</w:t>
            </w:r>
          </w:p>
        </w:tc>
      </w:tr>
      <w:tr w:rsidR="00551DC7" w14:paraId="2B44751A"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7D2C8C3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310CE970" w14:textId="77777777" w:rsidR="00551DC7" w:rsidRDefault="00551DC7" w:rsidP="00B369D1">
            <w:pPr>
              <w:spacing w:line="180" w:lineRule="exact"/>
              <w:ind w:left="77"/>
              <w:textAlignment w:val="baseline"/>
              <w:rPr>
                <w:rFonts w:ascii="Arial" w:eastAsia="Arial" w:hAnsi="Arial"/>
                <w:color w:val="000000"/>
                <w:sz w:val="18"/>
              </w:rPr>
            </w:pPr>
            <w:r>
              <w:rPr>
                <w:rFonts w:ascii="Arial" w:eastAsia="Arial" w:hAnsi="Arial"/>
                <w:color w:val="000000"/>
                <w:sz w:val="18"/>
              </w:rPr>
              <w:t>Trade and other payables from exhange transactions</w:t>
            </w:r>
          </w:p>
        </w:tc>
        <w:tc>
          <w:tcPr>
            <w:tcW w:w="2405" w:type="dxa"/>
            <w:tcBorders>
              <w:top w:val="none" w:sz="0" w:space="0" w:color="020000"/>
              <w:left w:val="none" w:sz="0" w:space="0" w:color="020000"/>
              <w:bottom w:val="none" w:sz="0" w:space="0" w:color="020000"/>
              <w:right w:val="none" w:sz="0" w:space="0" w:color="020000"/>
            </w:tcBorders>
            <w:vAlign w:val="center"/>
          </w:tcPr>
          <w:p w14:paraId="5764291B" w14:textId="77777777" w:rsidR="00551DC7" w:rsidRDefault="00551DC7"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3 670 192</w:t>
            </w:r>
          </w:p>
        </w:tc>
        <w:tc>
          <w:tcPr>
            <w:tcW w:w="365" w:type="dxa"/>
            <w:tcBorders>
              <w:top w:val="none" w:sz="0" w:space="0" w:color="020000"/>
              <w:left w:val="none" w:sz="0" w:space="0" w:color="020000"/>
              <w:bottom w:val="none" w:sz="0" w:space="0" w:color="020000"/>
              <w:right w:val="none" w:sz="0" w:space="0" w:color="020000"/>
            </w:tcBorders>
            <w:vAlign w:val="center"/>
          </w:tcPr>
          <w:p w14:paraId="3889CC39"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3</w:t>
            </w:r>
          </w:p>
        </w:tc>
        <w:tc>
          <w:tcPr>
            <w:tcW w:w="344" w:type="dxa"/>
            <w:tcBorders>
              <w:top w:val="none" w:sz="0" w:space="0" w:color="020000"/>
              <w:left w:val="none" w:sz="0" w:space="0" w:color="020000"/>
              <w:bottom w:val="none" w:sz="0" w:space="0" w:color="020000"/>
              <w:right w:val="none" w:sz="0" w:space="0" w:color="020000"/>
            </w:tcBorders>
            <w:vAlign w:val="center"/>
          </w:tcPr>
          <w:p w14:paraId="196C7143"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670</w:t>
            </w:r>
          </w:p>
        </w:tc>
        <w:tc>
          <w:tcPr>
            <w:tcW w:w="389" w:type="dxa"/>
            <w:tcBorders>
              <w:top w:val="none" w:sz="0" w:space="0" w:color="020000"/>
              <w:left w:val="none" w:sz="0" w:space="0" w:color="020000"/>
              <w:bottom w:val="none" w:sz="0" w:space="0" w:color="020000"/>
              <w:right w:val="none" w:sz="0" w:space="0" w:color="020000"/>
            </w:tcBorders>
            <w:vAlign w:val="center"/>
          </w:tcPr>
          <w:p w14:paraId="7041E6E9"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192</w:t>
            </w:r>
          </w:p>
        </w:tc>
      </w:tr>
      <w:tr w:rsidR="00551DC7" w14:paraId="075E0836" w14:textId="77777777" w:rsidTr="00B369D1">
        <w:trPr>
          <w:trHeight w:hRule="exact" w:val="269"/>
        </w:trPr>
        <w:tc>
          <w:tcPr>
            <w:tcW w:w="345" w:type="dxa"/>
            <w:tcBorders>
              <w:top w:val="none" w:sz="0" w:space="0" w:color="020000"/>
              <w:left w:val="none" w:sz="0" w:space="0" w:color="020000"/>
              <w:bottom w:val="none" w:sz="0" w:space="0" w:color="020000"/>
              <w:right w:val="none" w:sz="0" w:space="0" w:color="020000"/>
            </w:tcBorders>
          </w:tcPr>
          <w:p w14:paraId="7C4D350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38F8D597" w14:textId="77777777" w:rsidR="00551DC7" w:rsidRDefault="00551DC7" w:rsidP="00B369D1">
            <w:pPr>
              <w:spacing w:after="54" w:line="194" w:lineRule="exact"/>
              <w:ind w:left="77"/>
              <w:textAlignment w:val="baseline"/>
              <w:rPr>
                <w:rFonts w:ascii="Arial" w:eastAsia="Arial" w:hAnsi="Arial"/>
                <w:color w:val="000000"/>
                <w:sz w:val="18"/>
              </w:rPr>
            </w:pPr>
            <w:r>
              <w:rPr>
                <w:rFonts w:ascii="Arial" w:eastAsia="Arial" w:hAnsi="Arial"/>
                <w:color w:val="000000"/>
                <w:sz w:val="18"/>
              </w:rPr>
              <w:t>Bank overdraft</w:t>
            </w:r>
          </w:p>
        </w:tc>
        <w:tc>
          <w:tcPr>
            <w:tcW w:w="2405" w:type="dxa"/>
            <w:tcBorders>
              <w:top w:val="none" w:sz="0" w:space="0" w:color="020000"/>
              <w:left w:val="none" w:sz="0" w:space="0" w:color="020000"/>
              <w:bottom w:val="single" w:sz="7" w:space="0" w:color="000000"/>
              <w:right w:val="none" w:sz="0" w:space="0" w:color="020000"/>
            </w:tcBorders>
            <w:vAlign w:val="center"/>
          </w:tcPr>
          <w:p w14:paraId="3D26DF97" w14:textId="77777777" w:rsidR="00551DC7" w:rsidRDefault="00551DC7" w:rsidP="00B369D1">
            <w:pPr>
              <w:spacing w:after="47" w:line="194" w:lineRule="exact"/>
              <w:ind w:right="153"/>
              <w:jc w:val="right"/>
              <w:textAlignment w:val="baseline"/>
              <w:rPr>
                <w:rFonts w:ascii="Arial" w:eastAsia="Arial" w:hAnsi="Arial"/>
                <w:color w:val="000000"/>
                <w:sz w:val="18"/>
              </w:rPr>
            </w:pPr>
            <w:r>
              <w:rPr>
                <w:rFonts w:ascii="Arial" w:eastAsia="Arial" w:hAnsi="Arial"/>
                <w:color w:val="000000"/>
                <w:sz w:val="18"/>
              </w:rPr>
              <w:t>2 301</w:t>
            </w:r>
          </w:p>
        </w:tc>
        <w:tc>
          <w:tcPr>
            <w:tcW w:w="365" w:type="dxa"/>
            <w:tcBorders>
              <w:top w:val="none" w:sz="0" w:space="0" w:color="020000"/>
              <w:left w:val="none" w:sz="0" w:space="0" w:color="020000"/>
              <w:bottom w:val="single" w:sz="7" w:space="0" w:color="000000"/>
              <w:right w:val="none" w:sz="0" w:space="0" w:color="020000"/>
            </w:tcBorders>
          </w:tcPr>
          <w:p w14:paraId="175C869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53A4F7F2" w14:textId="77777777" w:rsidR="00551DC7" w:rsidRDefault="00551DC7" w:rsidP="00B369D1">
            <w:pPr>
              <w:spacing w:after="47" w:line="194"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single" w:sz="7" w:space="0" w:color="000000"/>
              <w:right w:val="none" w:sz="0" w:space="0" w:color="020000"/>
            </w:tcBorders>
            <w:vAlign w:val="center"/>
          </w:tcPr>
          <w:p w14:paraId="7AC8E09E" w14:textId="77777777" w:rsidR="00551DC7" w:rsidRDefault="00551DC7" w:rsidP="00B369D1">
            <w:pPr>
              <w:spacing w:after="47" w:line="194" w:lineRule="exact"/>
              <w:jc w:val="right"/>
              <w:textAlignment w:val="baseline"/>
              <w:rPr>
                <w:rFonts w:ascii="Arial" w:eastAsia="Arial" w:hAnsi="Arial"/>
                <w:color w:val="000000"/>
                <w:sz w:val="18"/>
              </w:rPr>
            </w:pPr>
            <w:r>
              <w:rPr>
                <w:rFonts w:ascii="Arial" w:eastAsia="Arial" w:hAnsi="Arial"/>
                <w:color w:val="000000"/>
                <w:sz w:val="18"/>
              </w:rPr>
              <w:t>301</w:t>
            </w:r>
          </w:p>
        </w:tc>
      </w:tr>
      <w:tr w:rsidR="00551DC7" w14:paraId="5085EEBB" w14:textId="77777777" w:rsidTr="00B369D1">
        <w:trPr>
          <w:trHeight w:hRule="exact" w:val="278"/>
        </w:trPr>
        <w:tc>
          <w:tcPr>
            <w:tcW w:w="345" w:type="dxa"/>
            <w:tcBorders>
              <w:top w:val="none" w:sz="0" w:space="0" w:color="020000"/>
              <w:left w:val="none" w:sz="0" w:space="0" w:color="020000"/>
              <w:bottom w:val="none" w:sz="0" w:space="0" w:color="020000"/>
              <w:right w:val="none" w:sz="0" w:space="0" w:color="020000"/>
            </w:tcBorders>
          </w:tcPr>
          <w:p w14:paraId="3D6DA80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32D3048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6461AAE6" w14:textId="77777777" w:rsidR="00551DC7" w:rsidRDefault="00551DC7" w:rsidP="00B369D1">
            <w:pPr>
              <w:spacing w:after="35" w:line="202" w:lineRule="exact"/>
              <w:ind w:right="153"/>
              <w:jc w:val="right"/>
              <w:textAlignment w:val="baseline"/>
              <w:rPr>
                <w:rFonts w:ascii="Arial" w:eastAsia="Arial" w:hAnsi="Arial"/>
                <w:b/>
                <w:color w:val="000000"/>
                <w:sz w:val="18"/>
              </w:rPr>
            </w:pPr>
            <w:r>
              <w:rPr>
                <w:rFonts w:ascii="Arial" w:eastAsia="Arial" w:hAnsi="Arial"/>
                <w:b/>
                <w:color w:val="000000"/>
                <w:sz w:val="18"/>
              </w:rPr>
              <w:t>4 091 555</w:t>
            </w:r>
          </w:p>
        </w:tc>
        <w:tc>
          <w:tcPr>
            <w:tcW w:w="365" w:type="dxa"/>
            <w:tcBorders>
              <w:top w:val="single" w:sz="7" w:space="0" w:color="000000"/>
              <w:left w:val="none" w:sz="0" w:space="0" w:color="020000"/>
              <w:bottom w:val="single" w:sz="7" w:space="0" w:color="000000"/>
              <w:right w:val="none" w:sz="0" w:space="0" w:color="020000"/>
            </w:tcBorders>
            <w:vAlign w:val="center"/>
          </w:tcPr>
          <w:p w14:paraId="11E61D10" w14:textId="77777777" w:rsidR="00551DC7" w:rsidRDefault="00551DC7" w:rsidP="00B369D1">
            <w:pPr>
              <w:spacing w:after="35" w:line="202" w:lineRule="exact"/>
              <w:jc w:val="right"/>
              <w:textAlignment w:val="baseline"/>
              <w:rPr>
                <w:rFonts w:ascii="Arial" w:eastAsia="Arial" w:hAnsi="Arial"/>
                <w:b/>
                <w:color w:val="000000"/>
                <w:sz w:val="18"/>
              </w:rPr>
            </w:pPr>
            <w:r>
              <w:rPr>
                <w:rFonts w:ascii="Arial" w:eastAsia="Arial" w:hAnsi="Arial"/>
                <w:b/>
                <w:color w:val="000000"/>
                <w:sz w:val="18"/>
              </w:rPr>
              <w:t>4</w:t>
            </w:r>
          </w:p>
        </w:tc>
        <w:tc>
          <w:tcPr>
            <w:tcW w:w="344" w:type="dxa"/>
            <w:tcBorders>
              <w:top w:val="single" w:sz="7" w:space="0" w:color="000000"/>
              <w:left w:val="none" w:sz="0" w:space="0" w:color="020000"/>
              <w:bottom w:val="single" w:sz="7" w:space="0" w:color="000000"/>
              <w:right w:val="none" w:sz="0" w:space="0" w:color="020000"/>
            </w:tcBorders>
            <w:vAlign w:val="center"/>
          </w:tcPr>
          <w:p w14:paraId="43F5AAAE" w14:textId="77777777" w:rsidR="00551DC7" w:rsidRDefault="00551DC7" w:rsidP="00B369D1">
            <w:pPr>
              <w:spacing w:after="34" w:line="202" w:lineRule="exact"/>
              <w:jc w:val="right"/>
              <w:textAlignment w:val="baseline"/>
              <w:rPr>
                <w:rFonts w:ascii="Arial" w:eastAsia="Arial" w:hAnsi="Arial"/>
                <w:b/>
                <w:color w:val="000000"/>
                <w:sz w:val="18"/>
              </w:rPr>
            </w:pPr>
            <w:r>
              <w:rPr>
                <w:rFonts w:ascii="Arial" w:eastAsia="Arial" w:hAnsi="Arial"/>
                <w:b/>
                <w:color w:val="000000"/>
                <w:sz w:val="18"/>
              </w:rPr>
              <w:t>091</w:t>
            </w:r>
          </w:p>
        </w:tc>
        <w:tc>
          <w:tcPr>
            <w:tcW w:w="389" w:type="dxa"/>
            <w:tcBorders>
              <w:top w:val="single" w:sz="7" w:space="0" w:color="000000"/>
              <w:left w:val="none" w:sz="0" w:space="0" w:color="020000"/>
              <w:bottom w:val="single" w:sz="7" w:space="0" w:color="000000"/>
              <w:right w:val="none" w:sz="0" w:space="0" w:color="020000"/>
            </w:tcBorders>
            <w:vAlign w:val="center"/>
          </w:tcPr>
          <w:p w14:paraId="42A1B412" w14:textId="77777777" w:rsidR="00551DC7" w:rsidRDefault="00551DC7" w:rsidP="00B369D1">
            <w:pPr>
              <w:spacing w:before="31" w:after="31" w:line="202" w:lineRule="exact"/>
              <w:jc w:val="right"/>
              <w:textAlignment w:val="baseline"/>
              <w:rPr>
                <w:rFonts w:ascii="Arial" w:eastAsia="Arial" w:hAnsi="Arial"/>
                <w:b/>
                <w:color w:val="000000"/>
                <w:sz w:val="18"/>
              </w:rPr>
            </w:pPr>
            <w:r>
              <w:rPr>
                <w:rFonts w:ascii="Arial" w:eastAsia="Arial" w:hAnsi="Arial"/>
                <w:b/>
                <w:color w:val="000000"/>
                <w:sz w:val="18"/>
              </w:rPr>
              <w:t>555</w:t>
            </w:r>
          </w:p>
        </w:tc>
      </w:tr>
      <w:tr w:rsidR="00551DC7" w14:paraId="7E8861F1" w14:textId="77777777" w:rsidTr="00B369D1">
        <w:trPr>
          <w:trHeight w:hRule="exact" w:val="524"/>
        </w:trPr>
        <w:tc>
          <w:tcPr>
            <w:tcW w:w="345" w:type="dxa"/>
            <w:tcBorders>
              <w:top w:val="none" w:sz="0" w:space="0" w:color="020000"/>
              <w:left w:val="none" w:sz="0" w:space="0" w:color="020000"/>
              <w:bottom w:val="none" w:sz="0" w:space="0" w:color="020000"/>
              <w:right w:val="none" w:sz="0" w:space="0" w:color="020000"/>
            </w:tcBorders>
            <w:vAlign w:val="center"/>
          </w:tcPr>
          <w:p w14:paraId="3D244DC1" w14:textId="77777777" w:rsidR="00551DC7" w:rsidRDefault="00551DC7" w:rsidP="00B369D1">
            <w:pPr>
              <w:tabs>
                <w:tab w:val="decimal" w:pos="216"/>
              </w:tabs>
              <w:spacing w:before="224" w:after="93" w:line="202" w:lineRule="exact"/>
              <w:textAlignment w:val="baseline"/>
              <w:rPr>
                <w:rFonts w:ascii="Arial" w:eastAsia="Arial" w:hAnsi="Arial"/>
                <w:b/>
                <w:color w:val="000000"/>
                <w:sz w:val="18"/>
              </w:rPr>
            </w:pPr>
            <w:r>
              <w:rPr>
                <w:rFonts w:ascii="Arial" w:eastAsia="Arial" w:hAnsi="Arial"/>
                <w:b/>
                <w:color w:val="000000"/>
                <w:sz w:val="18"/>
              </w:rPr>
              <w:t>21.</w:t>
            </w:r>
          </w:p>
        </w:tc>
        <w:tc>
          <w:tcPr>
            <w:tcW w:w="6000" w:type="dxa"/>
            <w:tcBorders>
              <w:top w:val="single" w:sz="7" w:space="0" w:color="000000"/>
              <w:left w:val="none" w:sz="0" w:space="0" w:color="020000"/>
              <w:bottom w:val="none" w:sz="0" w:space="0" w:color="020000"/>
              <w:right w:val="none" w:sz="0" w:space="0" w:color="020000"/>
            </w:tcBorders>
            <w:vAlign w:val="center"/>
          </w:tcPr>
          <w:p w14:paraId="34C7CC71" w14:textId="77777777" w:rsidR="00551DC7" w:rsidRDefault="00551DC7" w:rsidP="00B369D1">
            <w:pPr>
              <w:spacing w:before="226" w:after="91" w:line="202" w:lineRule="exact"/>
              <w:ind w:left="77"/>
              <w:textAlignment w:val="baseline"/>
              <w:rPr>
                <w:rFonts w:ascii="Arial" w:eastAsia="Arial" w:hAnsi="Arial"/>
                <w:b/>
                <w:color w:val="000000"/>
                <w:sz w:val="18"/>
              </w:rPr>
            </w:pPr>
            <w:r>
              <w:rPr>
                <w:rFonts w:ascii="Arial" w:eastAsia="Arial" w:hAnsi="Arial"/>
                <w:b/>
                <w:color w:val="000000"/>
                <w:sz w:val="18"/>
              </w:rPr>
              <w:t>Revenue</w:t>
            </w:r>
          </w:p>
        </w:tc>
        <w:tc>
          <w:tcPr>
            <w:tcW w:w="2405" w:type="dxa"/>
            <w:tcBorders>
              <w:top w:val="single" w:sz="7" w:space="0" w:color="000000"/>
              <w:left w:val="none" w:sz="0" w:space="0" w:color="020000"/>
              <w:bottom w:val="none" w:sz="0" w:space="0" w:color="020000"/>
              <w:right w:val="none" w:sz="0" w:space="0" w:color="020000"/>
            </w:tcBorders>
          </w:tcPr>
          <w:p w14:paraId="6FFAD10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043212C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1006FAF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76D5AE3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52394086" w14:textId="77777777" w:rsidTr="00B369D1">
        <w:trPr>
          <w:trHeight w:hRule="exact" w:val="307"/>
        </w:trPr>
        <w:tc>
          <w:tcPr>
            <w:tcW w:w="345" w:type="dxa"/>
            <w:tcBorders>
              <w:top w:val="none" w:sz="0" w:space="0" w:color="020000"/>
              <w:left w:val="none" w:sz="0" w:space="0" w:color="020000"/>
              <w:bottom w:val="none" w:sz="0" w:space="0" w:color="020000"/>
              <w:right w:val="none" w:sz="0" w:space="0" w:color="020000"/>
            </w:tcBorders>
          </w:tcPr>
          <w:p w14:paraId="51225A2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2DE970E5" w14:textId="77777777" w:rsidR="00551DC7" w:rsidRDefault="00551DC7" w:rsidP="00B369D1">
            <w:pPr>
              <w:spacing w:before="113" w:line="184" w:lineRule="exact"/>
              <w:ind w:left="77"/>
              <w:textAlignment w:val="baseline"/>
              <w:rPr>
                <w:rFonts w:ascii="Arial" w:eastAsia="Arial" w:hAnsi="Arial"/>
                <w:color w:val="000000"/>
                <w:sz w:val="18"/>
              </w:rPr>
            </w:pPr>
            <w:r>
              <w:rPr>
                <w:rFonts w:ascii="Arial" w:eastAsia="Arial" w:hAnsi="Arial"/>
                <w:color w:val="000000"/>
                <w:sz w:val="18"/>
              </w:rPr>
              <w:t>Sale of electricity</w:t>
            </w:r>
          </w:p>
        </w:tc>
        <w:tc>
          <w:tcPr>
            <w:tcW w:w="2405" w:type="dxa"/>
            <w:tcBorders>
              <w:top w:val="none" w:sz="0" w:space="0" w:color="020000"/>
              <w:left w:val="none" w:sz="0" w:space="0" w:color="020000"/>
              <w:bottom w:val="none" w:sz="0" w:space="0" w:color="020000"/>
              <w:right w:val="none" w:sz="0" w:space="0" w:color="020000"/>
            </w:tcBorders>
            <w:vAlign w:val="center"/>
          </w:tcPr>
          <w:p w14:paraId="6F9CDC27" w14:textId="77777777" w:rsidR="00551DC7" w:rsidRDefault="00551DC7" w:rsidP="00B369D1">
            <w:pPr>
              <w:spacing w:before="113" w:line="184" w:lineRule="exact"/>
              <w:ind w:right="153"/>
              <w:jc w:val="right"/>
              <w:textAlignment w:val="baseline"/>
              <w:rPr>
                <w:rFonts w:ascii="Arial" w:eastAsia="Arial" w:hAnsi="Arial"/>
                <w:color w:val="000000"/>
                <w:sz w:val="18"/>
              </w:rPr>
            </w:pPr>
            <w:r>
              <w:rPr>
                <w:rFonts w:ascii="Arial" w:eastAsia="Arial" w:hAnsi="Arial"/>
                <w:color w:val="000000"/>
                <w:sz w:val="18"/>
              </w:rPr>
              <w:t>14 158 610</w:t>
            </w:r>
          </w:p>
        </w:tc>
        <w:tc>
          <w:tcPr>
            <w:tcW w:w="365" w:type="dxa"/>
            <w:tcBorders>
              <w:top w:val="none" w:sz="0" w:space="0" w:color="020000"/>
              <w:left w:val="none" w:sz="0" w:space="0" w:color="020000"/>
              <w:bottom w:val="none" w:sz="0" w:space="0" w:color="020000"/>
              <w:right w:val="none" w:sz="0" w:space="0" w:color="020000"/>
            </w:tcBorders>
            <w:vAlign w:val="center"/>
          </w:tcPr>
          <w:p w14:paraId="6FB6B1A3" w14:textId="77777777" w:rsidR="00551DC7" w:rsidRDefault="00551DC7" w:rsidP="00B369D1">
            <w:pPr>
              <w:spacing w:before="113" w:line="184" w:lineRule="exact"/>
              <w:jc w:val="right"/>
              <w:textAlignment w:val="baseline"/>
              <w:rPr>
                <w:rFonts w:ascii="Arial" w:eastAsia="Arial" w:hAnsi="Arial"/>
                <w:color w:val="000000"/>
                <w:sz w:val="18"/>
              </w:rPr>
            </w:pPr>
            <w:r>
              <w:rPr>
                <w:rFonts w:ascii="Arial" w:eastAsia="Arial" w:hAnsi="Arial"/>
                <w:color w:val="000000"/>
                <w:sz w:val="18"/>
              </w:rPr>
              <w:t>12</w:t>
            </w:r>
          </w:p>
        </w:tc>
        <w:tc>
          <w:tcPr>
            <w:tcW w:w="344" w:type="dxa"/>
            <w:tcBorders>
              <w:top w:val="none" w:sz="0" w:space="0" w:color="020000"/>
              <w:left w:val="none" w:sz="0" w:space="0" w:color="020000"/>
              <w:bottom w:val="none" w:sz="0" w:space="0" w:color="020000"/>
              <w:right w:val="none" w:sz="0" w:space="0" w:color="020000"/>
            </w:tcBorders>
            <w:vAlign w:val="center"/>
          </w:tcPr>
          <w:p w14:paraId="4EC9A297" w14:textId="77777777" w:rsidR="00551DC7" w:rsidRDefault="00551DC7" w:rsidP="00B369D1">
            <w:pPr>
              <w:spacing w:before="113" w:line="184" w:lineRule="exact"/>
              <w:jc w:val="right"/>
              <w:textAlignment w:val="baseline"/>
              <w:rPr>
                <w:rFonts w:ascii="Arial" w:eastAsia="Arial" w:hAnsi="Arial"/>
                <w:color w:val="000000"/>
                <w:sz w:val="18"/>
              </w:rPr>
            </w:pPr>
            <w:r>
              <w:rPr>
                <w:rFonts w:ascii="Arial" w:eastAsia="Arial" w:hAnsi="Arial"/>
                <w:color w:val="000000"/>
                <w:sz w:val="18"/>
              </w:rPr>
              <w:t>892</w:t>
            </w:r>
          </w:p>
        </w:tc>
        <w:tc>
          <w:tcPr>
            <w:tcW w:w="389" w:type="dxa"/>
            <w:tcBorders>
              <w:top w:val="none" w:sz="0" w:space="0" w:color="020000"/>
              <w:left w:val="none" w:sz="0" w:space="0" w:color="020000"/>
              <w:bottom w:val="none" w:sz="0" w:space="0" w:color="020000"/>
              <w:right w:val="none" w:sz="0" w:space="0" w:color="020000"/>
            </w:tcBorders>
            <w:vAlign w:val="center"/>
          </w:tcPr>
          <w:p w14:paraId="286F55BF" w14:textId="77777777" w:rsidR="00551DC7" w:rsidRDefault="00551DC7" w:rsidP="00B369D1">
            <w:pPr>
              <w:spacing w:before="113" w:line="184" w:lineRule="exact"/>
              <w:jc w:val="right"/>
              <w:textAlignment w:val="baseline"/>
              <w:rPr>
                <w:rFonts w:ascii="Arial" w:eastAsia="Arial" w:hAnsi="Arial"/>
                <w:color w:val="000000"/>
                <w:sz w:val="18"/>
              </w:rPr>
            </w:pPr>
            <w:r>
              <w:rPr>
                <w:rFonts w:ascii="Arial" w:eastAsia="Arial" w:hAnsi="Arial"/>
                <w:color w:val="000000"/>
                <w:sz w:val="18"/>
              </w:rPr>
              <w:t>262</w:t>
            </w:r>
          </w:p>
        </w:tc>
      </w:tr>
      <w:tr w:rsidR="00551DC7" w14:paraId="3109C87B" w14:textId="77777777" w:rsidTr="00B369D1">
        <w:trPr>
          <w:trHeight w:hRule="exact" w:val="264"/>
        </w:trPr>
        <w:tc>
          <w:tcPr>
            <w:tcW w:w="345" w:type="dxa"/>
            <w:tcBorders>
              <w:top w:val="none" w:sz="0" w:space="0" w:color="020000"/>
              <w:left w:val="none" w:sz="0" w:space="0" w:color="020000"/>
              <w:bottom w:val="none" w:sz="0" w:space="0" w:color="020000"/>
              <w:right w:val="none" w:sz="0" w:space="0" w:color="020000"/>
            </w:tcBorders>
          </w:tcPr>
          <w:p w14:paraId="796D411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6F6755EA" w14:textId="77777777" w:rsidR="00551DC7" w:rsidRDefault="00551DC7" w:rsidP="00B369D1">
            <w:pPr>
              <w:spacing w:after="43" w:line="194" w:lineRule="exact"/>
              <w:ind w:left="77"/>
              <w:textAlignment w:val="baseline"/>
              <w:rPr>
                <w:rFonts w:ascii="Arial" w:eastAsia="Arial" w:hAnsi="Arial"/>
                <w:color w:val="000000"/>
                <w:sz w:val="18"/>
              </w:rPr>
            </w:pPr>
            <w:r>
              <w:rPr>
                <w:rFonts w:ascii="Arial" w:eastAsia="Arial" w:hAnsi="Arial"/>
                <w:color w:val="000000"/>
                <w:sz w:val="18"/>
              </w:rPr>
              <w:t>New service connections</w:t>
            </w:r>
          </w:p>
        </w:tc>
        <w:tc>
          <w:tcPr>
            <w:tcW w:w="2405" w:type="dxa"/>
            <w:tcBorders>
              <w:top w:val="none" w:sz="0" w:space="0" w:color="020000"/>
              <w:left w:val="none" w:sz="0" w:space="0" w:color="020000"/>
              <w:bottom w:val="single" w:sz="7" w:space="0" w:color="000000"/>
              <w:right w:val="none" w:sz="0" w:space="0" w:color="020000"/>
            </w:tcBorders>
            <w:vAlign w:val="center"/>
          </w:tcPr>
          <w:p w14:paraId="6A57D955" w14:textId="77777777" w:rsidR="00551DC7" w:rsidRDefault="00551DC7" w:rsidP="00B369D1">
            <w:pPr>
              <w:spacing w:after="37" w:line="194" w:lineRule="exact"/>
              <w:ind w:right="153"/>
              <w:jc w:val="right"/>
              <w:textAlignment w:val="baseline"/>
              <w:rPr>
                <w:rFonts w:ascii="Arial" w:eastAsia="Arial" w:hAnsi="Arial"/>
                <w:color w:val="000000"/>
                <w:sz w:val="18"/>
              </w:rPr>
            </w:pPr>
            <w:r>
              <w:rPr>
                <w:rFonts w:ascii="Arial" w:eastAsia="Arial" w:hAnsi="Arial"/>
                <w:color w:val="000000"/>
                <w:sz w:val="18"/>
              </w:rPr>
              <w:t>90 312</w:t>
            </w:r>
          </w:p>
        </w:tc>
        <w:tc>
          <w:tcPr>
            <w:tcW w:w="365" w:type="dxa"/>
            <w:tcBorders>
              <w:top w:val="none" w:sz="0" w:space="0" w:color="020000"/>
              <w:left w:val="none" w:sz="0" w:space="0" w:color="020000"/>
              <w:bottom w:val="single" w:sz="7" w:space="0" w:color="000000"/>
              <w:right w:val="none" w:sz="0" w:space="0" w:color="020000"/>
            </w:tcBorders>
          </w:tcPr>
          <w:p w14:paraId="47397E4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03AF2372" w14:textId="77777777" w:rsidR="00551DC7" w:rsidRDefault="00551DC7" w:rsidP="00B369D1">
            <w:pPr>
              <w:spacing w:after="37" w:line="194" w:lineRule="exact"/>
              <w:jc w:val="right"/>
              <w:textAlignment w:val="baseline"/>
              <w:rPr>
                <w:rFonts w:ascii="Arial" w:eastAsia="Arial" w:hAnsi="Arial"/>
                <w:color w:val="000000"/>
                <w:sz w:val="18"/>
              </w:rPr>
            </w:pPr>
            <w:r>
              <w:rPr>
                <w:rFonts w:ascii="Arial" w:eastAsia="Arial" w:hAnsi="Arial"/>
                <w:color w:val="000000"/>
                <w:sz w:val="18"/>
              </w:rPr>
              <w:t>212</w:t>
            </w:r>
          </w:p>
        </w:tc>
        <w:tc>
          <w:tcPr>
            <w:tcW w:w="389" w:type="dxa"/>
            <w:tcBorders>
              <w:top w:val="none" w:sz="0" w:space="0" w:color="020000"/>
              <w:left w:val="none" w:sz="0" w:space="0" w:color="020000"/>
              <w:bottom w:val="single" w:sz="7" w:space="0" w:color="000000"/>
              <w:right w:val="none" w:sz="0" w:space="0" w:color="020000"/>
            </w:tcBorders>
            <w:vAlign w:val="center"/>
          </w:tcPr>
          <w:p w14:paraId="70EF8D39" w14:textId="77777777" w:rsidR="00551DC7" w:rsidRDefault="00551DC7"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980</w:t>
            </w:r>
          </w:p>
        </w:tc>
      </w:tr>
      <w:tr w:rsidR="00551DC7" w14:paraId="0B713AB4" w14:textId="77777777" w:rsidTr="00B369D1">
        <w:trPr>
          <w:trHeight w:hRule="exact" w:val="278"/>
        </w:trPr>
        <w:tc>
          <w:tcPr>
            <w:tcW w:w="345" w:type="dxa"/>
            <w:tcBorders>
              <w:top w:val="none" w:sz="0" w:space="0" w:color="020000"/>
              <w:left w:val="none" w:sz="0" w:space="0" w:color="020000"/>
              <w:bottom w:val="none" w:sz="0" w:space="0" w:color="020000"/>
              <w:right w:val="none" w:sz="0" w:space="0" w:color="020000"/>
            </w:tcBorders>
          </w:tcPr>
          <w:p w14:paraId="5F5CEB6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0AC09F2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1AA63386" w14:textId="77777777" w:rsidR="00551DC7" w:rsidRDefault="00551DC7" w:rsidP="00B369D1">
            <w:pPr>
              <w:spacing w:before="31" w:after="40" w:line="202" w:lineRule="exact"/>
              <w:ind w:right="153"/>
              <w:jc w:val="right"/>
              <w:textAlignment w:val="baseline"/>
              <w:rPr>
                <w:rFonts w:ascii="Arial" w:eastAsia="Arial" w:hAnsi="Arial"/>
                <w:b/>
                <w:color w:val="000000"/>
                <w:sz w:val="18"/>
              </w:rPr>
            </w:pPr>
            <w:r>
              <w:rPr>
                <w:rFonts w:ascii="Arial" w:eastAsia="Arial" w:hAnsi="Arial"/>
                <w:b/>
                <w:color w:val="000000"/>
                <w:sz w:val="18"/>
              </w:rPr>
              <w:t>14 248 922</w:t>
            </w:r>
          </w:p>
        </w:tc>
        <w:tc>
          <w:tcPr>
            <w:tcW w:w="365" w:type="dxa"/>
            <w:tcBorders>
              <w:top w:val="single" w:sz="7" w:space="0" w:color="000000"/>
              <w:left w:val="none" w:sz="0" w:space="0" w:color="020000"/>
              <w:bottom w:val="single" w:sz="7" w:space="0" w:color="000000"/>
              <w:right w:val="none" w:sz="0" w:space="0" w:color="020000"/>
            </w:tcBorders>
            <w:vAlign w:val="center"/>
          </w:tcPr>
          <w:p w14:paraId="7513506D" w14:textId="77777777" w:rsidR="00551DC7" w:rsidRDefault="00551DC7" w:rsidP="00B369D1">
            <w:pPr>
              <w:spacing w:before="31" w:after="40" w:line="202" w:lineRule="exact"/>
              <w:jc w:val="right"/>
              <w:textAlignment w:val="baseline"/>
              <w:rPr>
                <w:rFonts w:ascii="Arial" w:eastAsia="Arial" w:hAnsi="Arial"/>
                <w:b/>
                <w:color w:val="000000"/>
                <w:sz w:val="18"/>
              </w:rPr>
            </w:pPr>
            <w:r>
              <w:rPr>
                <w:rFonts w:ascii="Arial" w:eastAsia="Arial" w:hAnsi="Arial"/>
                <w:b/>
                <w:color w:val="000000"/>
                <w:sz w:val="18"/>
              </w:rPr>
              <w:t>13</w:t>
            </w:r>
          </w:p>
        </w:tc>
        <w:tc>
          <w:tcPr>
            <w:tcW w:w="344" w:type="dxa"/>
            <w:tcBorders>
              <w:top w:val="single" w:sz="7" w:space="0" w:color="000000"/>
              <w:left w:val="none" w:sz="0" w:space="0" w:color="020000"/>
              <w:bottom w:val="single" w:sz="7" w:space="0" w:color="000000"/>
              <w:right w:val="none" w:sz="0" w:space="0" w:color="020000"/>
            </w:tcBorders>
            <w:vAlign w:val="center"/>
          </w:tcPr>
          <w:p w14:paraId="01016102" w14:textId="77777777" w:rsidR="00551DC7" w:rsidRDefault="00551DC7" w:rsidP="00B369D1">
            <w:pPr>
              <w:spacing w:before="31" w:after="40" w:line="202" w:lineRule="exact"/>
              <w:jc w:val="right"/>
              <w:textAlignment w:val="baseline"/>
              <w:rPr>
                <w:rFonts w:ascii="Arial" w:eastAsia="Arial" w:hAnsi="Arial"/>
                <w:b/>
                <w:color w:val="000000"/>
                <w:sz w:val="18"/>
              </w:rPr>
            </w:pPr>
            <w:r>
              <w:rPr>
                <w:rFonts w:ascii="Arial" w:eastAsia="Arial" w:hAnsi="Arial"/>
                <w:b/>
                <w:color w:val="000000"/>
                <w:sz w:val="18"/>
              </w:rPr>
              <w:t>105</w:t>
            </w:r>
          </w:p>
        </w:tc>
        <w:tc>
          <w:tcPr>
            <w:tcW w:w="389" w:type="dxa"/>
            <w:tcBorders>
              <w:top w:val="single" w:sz="7" w:space="0" w:color="000000"/>
              <w:left w:val="none" w:sz="0" w:space="0" w:color="020000"/>
              <w:bottom w:val="single" w:sz="7" w:space="0" w:color="000000"/>
              <w:right w:val="none" w:sz="0" w:space="0" w:color="020000"/>
            </w:tcBorders>
            <w:vAlign w:val="center"/>
          </w:tcPr>
          <w:p w14:paraId="2CF3437F" w14:textId="77777777" w:rsidR="00551DC7" w:rsidRDefault="00551DC7" w:rsidP="00B369D1">
            <w:pPr>
              <w:spacing w:before="31" w:after="40" w:line="202" w:lineRule="exact"/>
              <w:jc w:val="right"/>
              <w:textAlignment w:val="baseline"/>
              <w:rPr>
                <w:rFonts w:ascii="Arial" w:eastAsia="Arial" w:hAnsi="Arial"/>
                <w:b/>
                <w:color w:val="000000"/>
                <w:sz w:val="18"/>
              </w:rPr>
            </w:pPr>
            <w:r>
              <w:rPr>
                <w:rFonts w:ascii="Arial" w:eastAsia="Arial" w:hAnsi="Arial"/>
                <w:b/>
                <w:color w:val="000000"/>
                <w:sz w:val="18"/>
              </w:rPr>
              <w:t>242</w:t>
            </w:r>
          </w:p>
        </w:tc>
      </w:tr>
      <w:tr w:rsidR="00551DC7" w14:paraId="0ECEE8F5" w14:textId="77777777" w:rsidTr="00B369D1">
        <w:trPr>
          <w:trHeight w:hRule="exact" w:val="528"/>
        </w:trPr>
        <w:tc>
          <w:tcPr>
            <w:tcW w:w="345" w:type="dxa"/>
            <w:tcBorders>
              <w:top w:val="none" w:sz="0" w:space="0" w:color="020000"/>
              <w:left w:val="none" w:sz="0" w:space="0" w:color="020000"/>
              <w:bottom w:val="none" w:sz="0" w:space="0" w:color="020000"/>
              <w:right w:val="none" w:sz="0" w:space="0" w:color="020000"/>
            </w:tcBorders>
            <w:vAlign w:val="center"/>
          </w:tcPr>
          <w:p w14:paraId="11E5C906" w14:textId="77777777" w:rsidR="00551DC7" w:rsidRDefault="00551DC7" w:rsidP="00B369D1">
            <w:pPr>
              <w:tabs>
                <w:tab w:val="decimal" w:pos="216"/>
              </w:tabs>
              <w:spacing w:before="228" w:after="84" w:line="202" w:lineRule="exact"/>
              <w:textAlignment w:val="baseline"/>
              <w:rPr>
                <w:rFonts w:ascii="Arial" w:eastAsia="Arial" w:hAnsi="Arial"/>
                <w:b/>
                <w:color w:val="000000"/>
                <w:sz w:val="18"/>
              </w:rPr>
            </w:pPr>
            <w:r>
              <w:rPr>
                <w:rFonts w:ascii="Arial" w:eastAsia="Arial" w:hAnsi="Arial"/>
                <w:b/>
                <w:color w:val="000000"/>
                <w:sz w:val="18"/>
              </w:rPr>
              <w:t>22.</w:t>
            </w:r>
          </w:p>
        </w:tc>
        <w:tc>
          <w:tcPr>
            <w:tcW w:w="6000" w:type="dxa"/>
            <w:tcBorders>
              <w:top w:val="single" w:sz="7" w:space="0" w:color="000000"/>
              <w:left w:val="none" w:sz="0" w:space="0" w:color="020000"/>
              <w:bottom w:val="none" w:sz="0" w:space="0" w:color="020000"/>
              <w:right w:val="none" w:sz="0" w:space="0" w:color="020000"/>
            </w:tcBorders>
            <w:vAlign w:val="center"/>
          </w:tcPr>
          <w:p w14:paraId="375D9ACC" w14:textId="77777777" w:rsidR="00551DC7" w:rsidRDefault="00551DC7" w:rsidP="00B369D1">
            <w:pPr>
              <w:spacing w:before="229" w:after="83" w:line="202" w:lineRule="exact"/>
              <w:ind w:left="77"/>
              <w:textAlignment w:val="baseline"/>
              <w:rPr>
                <w:rFonts w:ascii="Arial" w:eastAsia="Arial" w:hAnsi="Arial"/>
                <w:b/>
                <w:color w:val="000000"/>
                <w:sz w:val="18"/>
              </w:rPr>
            </w:pPr>
            <w:r>
              <w:rPr>
                <w:rFonts w:ascii="Arial" w:eastAsia="Arial" w:hAnsi="Arial"/>
                <w:b/>
                <w:color w:val="000000"/>
                <w:sz w:val="18"/>
              </w:rPr>
              <w:t>Other revenue</w:t>
            </w:r>
          </w:p>
        </w:tc>
        <w:tc>
          <w:tcPr>
            <w:tcW w:w="2405" w:type="dxa"/>
            <w:tcBorders>
              <w:top w:val="single" w:sz="7" w:space="0" w:color="000000"/>
              <w:left w:val="none" w:sz="0" w:space="0" w:color="020000"/>
              <w:bottom w:val="none" w:sz="0" w:space="0" w:color="020000"/>
              <w:right w:val="none" w:sz="0" w:space="0" w:color="020000"/>
            </w:tcBorders>
          </w:tcPr>
          <w:p w14:paraId="1D085B5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64A5D97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4993E26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49604F4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3F839745" w14:textId="77777777" w:rsidTr="00B369D1">
        <w:trPr>
          <w:trHeight w:hRule="exact" w:val="307"/>
        </w:trPr>
        <w:tc>
          <w:tcPr>
            <w:tcW w:w="345" w:type="dxa"/>
            <w:tcBorders>
              <w:top w:val="none" w:sz="0" w:space="0" w:color="020000"/>
              <w:left w:val="none" w:sz="0" w:space="0" w:color="020000"/>
              <w:bottom w:val="none" w:sz="0" w:space="0" w:color="020000"/>
              <w:right w:val="none" w:sz="0" w:space="0" w:color="020000"/>
            </w:tcBorders>
          </w:tcPr>
          <w:p w14:paraId="32CBCA6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4F1FE11A" w14:textId="77777777" w:rsidR="00551DC7" w:rsidRDefault="00551DC7" w:rsidP="00B369D1">
            <w:pPr>
              <w:spacing w:before="113" w:line="190" w:lineRule="exact"/>
              <w:ind w:left="77"/>
              <w:textAlignment w:val="baseline"/>
              <w:rPr>
                <w:rFonts w:ascii="Arial" w:eastAsia="Arial" w:hAnsi="Arial"/>
                <w:color w:val="000000"/>
                <w:sz w:val="18"/>
              </w:rPr>
            </w:pPr>
            <w:r>
              <w:rPr>
                <w:rFonts w:ascii="Arial" w:eastAsia="Arial" w:hAnsi="Arial"/>
                <w:color w:val="000000"/>
                <w:sz w:val="18"/>
              </w:rPr>
              <w:t>Fees earned</w:t>
            </w:r>
          </w:p>
        </w:tc>
        <w:tc>
          <w:tcPr>
            <w:tcW w:w="2405" w:type="dxa"/>
            <w:tcBorders>
              <w:top w:val="none" w:sz="0" w:space="0" w:color="020000"/>
              <w:left w:val="none" w:sz="0" w:space="0" w:color="020000"/>
              <w:bottom w:val="none" w:sz="0" w:space="0" w:color="020000"/>
              <w:right w:val="none" w:sz="0" w:space="0" w:color="020000"/>
            </w:tcBorders>
            <w:vAlign w:val="center"/>
          </w:tcPr>
          <w:p w14:paraId="150B7193" w14:textId="77777777" w:rsidR="00551DC7" w:rsidRDefault="00551DC7" w:rsidP="00B369D1">
            <w:pPr>
              <w:spacing w:before="113" w:line="190" w:lineRule="exact"/>
              <w:ind w:right="153"/>
              <w:jc w:val="right"/>
              <w:textAlignment w:val="baseline"/>
              <w:rPr>
                <w:rFonts w:ascii="Arial" w:eastAsia="Arial" w:hAnsi="Arial"/>
                <w:color w:val="000000"/>
                <w:sz w:val="18"/>
              </w:rPr>
            </w:pPr>
            <w:r>
              <w:rPr>
                <w:rFonts w:ascii="Arial" w:eastAsia="Arial" w:hAnsi="Arial"/>
                <w:color w:val="000000"/>
                <w:sz w:val="18"/>
              </w:rPr>
              <w:t>12 438</w:t>
            </w:r>
          </w:p>
        </w:tc>
        <w:tc>
          <w:tcPr>
            <w:tcW w:w="365" w:type="dxa"/>
            <w:tcBorders>
              <w:top w:val="none" w:sz="0" w:space="0" w:color="020000"/>
              <w:left w:val="none" w:sz="0" w:space="0" w:color="020000"/>
              <w:bottom w:val="none" w:sz="0" w:space="0" w:color="020000"/>
              <w:right w:val="none" w:sz="0" w:space="0" w:color="020000"/>
            </w:tcBorders>
          </w:tcPr>
          <w:p w14:paraId="7310C0A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64BCE0D3" w14:textId="77777777" w:rsidR="00551DC7" w:rsidRDefault="00551DC7" w:rsidP="00B369D1">
            <w:pPr>
              <w:spacing w:before="113" w:line="190" w:lineRule="exact"/>
              <w:jc w:val="right"/>
              <w:textAlignment w:val="baseline"/>
              <w:rPr>
                <w:rFonts w:ascii="Arial" w:eastAsia="Arial" w:hAnsi="Arial"/>
                <w:color w:val="000000"/>
                <w:sz w:val="18"/>
              </w:rPr>
            </w:pPr>
            <w:r>
              <w:rPr>
                <w:rFonts w:ascii="Arial" w:eastAsia="Arial" w:hAnsi="Arial"/>
                <w:color w:val="000000"/>
                <w:sz w:val="18"/>
              </w:rPr>
              <w:t>26</w:t>
            </w:r>
          </w:p>
        </w:tc>
        <w:tc>
          <w:tcPr>
            <w:tcW w:w="389" w:type="dxa"/>
            <w:tcBorders>
              <w:top w:val="none" w:sz="0" w:space="0" w:color="020000"/>
              <w:left w:val="none" w:sz="0" w:space="0" w:color="020000"/>
              <w:bottom w:val="none" w:sz="0" w:space="0" w:color="020000"/>
              <w:right w:val="none" w:sz="0" w:space="0" w:color="020000"/>
            </w:tcBorders>
            <w:vAlign w:val="center"/>
          </w:tcPr>
          <w:p w14:paraId="3D09E42E" w14:textId="77777777" w:rsidR="00551DC7" w:rsidRDefault="00551DC7" w:rsidP="00B369D1">
            <w:pPr>
              <w:spacing w:before="113" w:line="190" w:lineRule="exact"/>
              <w:jc w:val="right"/>
              <w:textAlignment w:val="baseline"/>
              <w:rPr>
                <w:rFonts w:ascii="Arial" w:eastAsia="Arial" w:hAnsi="Arial"/>
                <w:color w:val="000000"/>
                <w:sz w:val="18"/>
              </w:rPr>
            </w:pPr>
            <w:r>
              <w:rPr>
                <w:rFonts w:ascii="Arial" w:eastAsia="Arial" w:hAnsi="Arial"/>
                <w:color w:val="000000"/>
                <w:sz w:val="18"/>
              </w:rPr>
              <w:t>888</w:t>
            </w:r>
          </w:p>
        </w:tc>
      </w:tr>
      <w:tr w:rsidR="00551DC7" w14:paraId="7E504420"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364F14B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12DBC5B2" w14:textId="77777777" w:rsidR="00551DC7" w:rsidRDefault="00551DC7" w:rsidP="00B369D1">
            <w:pPr>
              <w:spacing w:line="180" w:lineRule="exact"/>
              <w:ind w:left="77"/>
              <w:textAlignment w:val="baseline"/>
              <w:rPr>
                <w:rFonts w:ascii="Arial" w:eastAsia="Arial" w:hAnsi="Arial"/>
                <w:color w:val="000000"/>
                <w:sz w:val="18"/>
              </w:rPr>
            </w:pPr>
            <w:r>
              <w:rPr>
                <w:rFonts w:ascii="Arial" w:eastAsia="Arial" w:hAnsi="Arial"/>
                <w:color w:val="000000"/>
                <w:sz w:val="18"/>
              </w:rPr>
              <w:t>Rental income</w:t>
            </w:r>
          </w:p>
        </w:tc>
        <w:tc>
          <w:tcPr>
            <w:tcW w:w="2405" w:type="dxa"/>
            <w:tcBorders>
              <w:top w:val="none" w:sz="0" w:space="0" w:color="020000"/>
              <w:left w:val="none" w:sz="0" w:space="0" w:color="020000"/>
              <w:bottom w:val="none" w:sz="0" w:space="0" w:color="020000"/>
              <w:right w:val="none" w:sz="0" w:space="0" w:color="020000"/>
            </w:tcBorders>
            <w:vAlign w:val="center"/>
          </w:tcPr>
          <w:p w14:paraId="143BFD22" w14:textId="77777777" w:rsidR="00551DC7" w:rsidRDefault="00551DC7"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247</w:t>
            </w:r>
          </w:p>
        </w:tc>
        <w:tc>
          <w:tcPr>
            <w:tcW w:w="365" w:type="dxa"/>
            <w:tcBorders>
              <w:top w:val="none" w:sz="0" w:space="0" w:color="020000"/>
              <w:left w:val="none" w:sz="0" w:space="0" w:color="020000"/>
              <w:bottom w:val="none" w:sz="0" w:space="0" w:color="020000"/>
              <w:right w:val="none" w:sz="0" w:space="0" w:color="020000"/>
            </w:tcBorders>
          </w:tcPr>
          <w:p w14:paraId="5C6AAF0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03CAA4A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vAlign w:val="center"/>
          </w:tcPr>
          <w:p w14:paraId="101B31C0"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260</w:t>
            </w:r>
          </w:p>
        </w:tc>
      </w:tr>
      <w:tr w:rsidR="00551DC7" w14:paraId="3E478922"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6852745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3E46EDA0" w14:textId="77777777" w:rsidR="00551DC7" w:rsidRDefault="00551DC7" w:rsidP="00B369D1">
            <w:pPr>
              <w:spacing w:line="184" w:lineRule="exact"/>
              <w:ind w:left="77"/>
              <w:textAlignment w:val="baseline"/>
              <w:rPr>
                <w:rFonts w:ascii="Arial" w:eastAsia="Arial" w:hAnsi="Arial"/>
                <w:color w:val="000000"/>
                <w:sz w:val="18"/>
              </w:rPr>
            </w:pPr>
            <w:r>
              <w:rPr>
                <w:rFonts w:ascii="Arial" w:eastAsia="Arial" w:hAnsi="Arial"/>
                <w:color w:val="000000"/>
                <w:sz w:val="18"/>
              </w:rPr>
              <w:t>Other income</w:t>
            </w:r>
          </w:p>
        </w:tc>
        <w:tc>
          <w:tcPr>
            <w:tcW w:w="2405" w:type="dxa"/>
            <w:tcBorders>
              <w:top w:val="none" w:sz="0" w:space="0" w:color="020000"/>
              <w:left w:val="none" w:sz="0" w:space="0" w:color="020000"/>
              <w:bottom w:val="none" w:sz="0" w:space="0" w:color="020000"/>
              <w:right w:val="none" w:sz="0" w:space="0" w:color="020000"/>
            </w:tcBorders>
            <w:vAlign w:val="center"/>
          </w:tcPr>
          <w:p w14:paraId="4216E4CC" w14:textId="77777777" w:rsidR="00551DC7" w:rsidRDefault="00551DC7" w:rsidP="00B369D1">
            <w:pPr>
              <w:spacing w:line="184" w:lineRule="exact"/>
              <w:ind w:right="153"/>
              <w:jc w:val="right"/>
              <w:textAlignment w:val="baseline"/>
              <w:rPr>
                <w:rFonts w:ascii="Arial" w:eastAsia="Arial" w:hAnsi="Arial"/>
                <w:color w:val="000000"/>
                <w:sz w:val="18"/>
              </w:rPr>
            </w:pPr>
            <w:r>
              <w:rPr>
                <w:rFonts w:ascii="Arial" w:eastAsia="Arial" w:hAnsi="Arial"/>
                <w:color w:val="000000"/>
                <w:sz w:val="18"/>
              </w:rPr>
              <w:t>158 605</w:t>
            </w:r>
          </w:p>
        </w:tc>
        <w:tc>
          <w:tcPr>
            <w:tcW w:w="365" w:type="dxa"/>
            <w:tcBorders>
              <w:top w:val="none" w:sz="0" w:space="0" w:color="020000"/>
              <w:left w:val="none" w:sz="0" w:space="0" w:color="020000"/>
              <w:bottom w:val="none" w:sz="0" w:space="0" w:color="020000"/>
              <w:right w:val="none" w:sz="0" w:space="0" w:color="020000"/>
            </w:tcBorders>
          </w:tcPr>
          <w:p w14:paraId="03543F8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214DFB9"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78</w:t>
            </w:r>
          </w:p>
        </w:tc>
        <w:tc>
          <w:tcPr>
            <w:tcW w:w="389" w:type="dxa"/>
            <w:tcBorders>
              <w:top w:val="none" w:sz="0" w:space="0" w:color="020000"/>
              <w:left w:val="none" w:sz="0" w:space="0" w:color="020000"/>
              <w:bottom w:val="none" w:sz="0" w:space="0" w:color="020000"/>
              <w:right w:val="none" w:sz="0" w:space="0" w:color="020000"/>
            </w:tcBorders>
            <w:vAlign w:val="center"/>
          </w:tcPr>
          <w:p w14:paraId="05D7AE54"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124</w:t>
            </w:r>
          </w:p>
        </w:tc>
      </w:tr>
      <w:tr w:rsidR="00551DC7" w14:paraId="78C577DB" w14:textId="77777777" w:rsidTr="00B369D1">
        <w:trPr>
          <w:trHeight w:hRule="exact" w:val="264"/>
        </w:trPr>
        <w:tc>
          <w:tcPr>
            <w:tcW w:w="345" w:type="dxa"/>
            <w:tcBorders>
              <w:top w:val="none" w:sz="0" w:space="0" w:color="020000"/>
              <w:left w:val="none" w:sz="0" w:space="0" w:color="020000"/>
              <w:bottom w:val="none" w:sz="0" w:space="0" w:color="020000"/>
              <w:right w:val="none" w:sz="0" w:space="0" w:color="020000"/>
            </w:tcBorders>
          </w:tcPr>
          <w:p w14:paraId="5964B52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078707F8" w14:textId="77777777" w:rsidR="00551DC7" w:rsidRDefault="00551DC7" w:rsidP="00B369D1">
            <w:pPr>
              <w:spacing w:after="43" w:line="194" w:lineRule="exact"/>
              <w:ind w:left="77"/>
              <w:textAlignment w:val="baseline"/>
              <w:rPr>
                <w:rFonts w:ascii="Arial" w:eastAsia="Arial" w:hAnsi="Arial"/>
                <w:color w:val="000000"/>
                <w:sz w:val="18"/>
              </w:rPr>
            </w:pPr>
            <w:r>
              <w:rPr>
                <w:rFonts w:ascii="Arial" w:eastAsia="Arial" w:hAnsi="Arial"/>
                <w:color w:val="000000"/>
                <w:sz w:val="18"/>
              </w:rPr>
              <w:t>Government grants</w:t>
            </w:r>
          </w:p>
        </w:tc>
        <w:tc>
          <w:tcPr>
            <w:tcW w:w="2405" w:type="dxa"/>
            <w:tcBorders>
              <w:top w:val="none" w:sz="0" w:space="0" w:color="020000"/>
              <w:left w:val="none" w:sz="0" w:space="0" w:color="020000"/>
              <w:bottom w:val="single" w:sz="7" w:space="0" w:color="000000"/>
              <w:right w:val="none" w:sz="0" w:space="0" w:color="020000"/>
            </w:tcBorders>
            <w:vAlign w:val="center"/>
          </w:tcPr>
          <w:p w14:paraId="6249644C" w14:textId="77777777" w:rsidR="00551DC7" w:rsidRDefault="00551DC7" w:rsidP="00B369D1">
            <w:pPr>
              <w:spacing w:after="33" w:line="194" w:lineRule="exact"/>
              <w:ind w:right="153"/>
              <w:jc w:val="right"/>
              <w:textAlignment w:val="baseline"/>
              <w:rPr>
                <w:rFonts w:ascii="Arial" w:eastAsia="Arial" w:hAnsi="Arial"/>
                <w:color w:val="000000"/>
                <w:sz w:val="18"/>
              </w:rPr>
            </w:pPr>
            <w:r>
              <w:rPr>
                <w:rFonts w:ascii="Arial" w:eastAsia="Arial" w:hAnsi="Arial"/>
                <w:color w:val="000000"/>
                <w:sz w:val="18"/>
              </w:rPr>
              <w:t>108 583</w:t>
            </w:r>
          </w:p>
        </w:tc>
        <w:tc>
          <w:tcPr>
            <w:tcW w:w="365" w:type="dxa"/>
            <w:tcBorders>
              <w:top w:val="none" w:sz="0" w:space="0" w:color="020000"/>
              <w:left w:val="none" w:sz="0" w:space="0" w:color="020000"/>
              <w:bottom w:val="single" w:sz="7" w:space="0" w:color="000000"/>
              <w:right w:val="none" w:sz="0" w:space="0" w:color="020000"/>
            </w:tcBorders>
          </w:tcPr>
          <w:p w14:paraId="3499A21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04EBDDBE" w14:textId="77777777" w:rsidR="00551DC7" w:rsidRDefault="00551DC7" w:rsidP="00B369D1">
            <w:pPr>
              <w:spacing w:after="38" w:line="194" w:lineRule="exact"/>
              <w:jc w:val="right"/>
              <w:textAlignment w:val="baseline"/>
              <w:rPr>
                <w:rFonts w:ascii="Arial" w:eastAsia="Arial" w:hAnsi="Arial"/>
                <w:color w:val="000000"/>
                <w:sz w:val="18"/>
              </w:rPr>
            </w:pPr>
            <w:r>
              <w:rPr>
                <w:rFonts w:ascii="Arial" w:eastAsia="Arial" w:hAnsi="Arial"/>
                <w:color w:val="000000"/>
                <w:sz w:val="18"/>
              </w:rPr>
              <w:t>185</w:t>
            </w:r>
          </w:p>
        </w:tc>
        <w:tc>
          <w:tcPr>
            <w:tcW w:w="389" w:type="dxa"/>
            <w:tcBorders>
              <w:top w:val="none" w:sz="0" w:space="0" w:color="020000"/>
              <w:left w:val="none" w:sz="0" w:space="0" w:color="020000"/>
              <w:bottom w:val="single" w:sz="7" w:space="0" w:color="000000"/>
              <w:right w:val="none" w:sz="0" w:space="0" w:color="020000"/>
            </w:tcBorders>
            <w:vAlign w:val="center"/>
          </w:tcPr>
          <w:p w14:paraId="67A67AE4" w14:textId="77777777" w:rsidR="00551DC7" w:rsidRDefault="00551DC7" w:rsidP="00B369D1">
            <w:pPr>
              <w:spacing w:after="38" w:line="194" w:lineRule="exact"/>
              <w:jc w:val="right"/>
              <w:textAlignment w:val="baseline"/>
              <w:rPr>
                <w:rFonts w:ascii="Arial" w:eastAsia="Arial" w:hAnsi="Arial"/>
                <w:color w:val="000000"/>
                <w:sz w:val="18"/>
              </w:rPr>
            </w:pPr>
            <w:r>
              <w:rPr>
                <w:rFonts w:ascii="Arial" w:eastAsia="Arial" w:hAnsi="Arial"/>
                <w:color w:val="000000"/>
                <w:sz w:val="18"/>
              </w:rPr>
              <w:t>821</w:t>
            </w:r>
          </w:p>
        </w:tc>
      </w:tr>
      <w:tr w:rsidR="00551DC7" w14:paraId="0CE58E47" w14:textId="77777777" w:rsidTr="00B369D1">
        <w:trPr>
          <w:trHeight w:hRule="exact" w:val="274"/>
        </w:trPr>
        <w:tc>
          <w:tcPr>
            <w:tcW w:w="345" w:type="dxa"/>
            <w:tcBorders>
              <w:top w:val="none" w:sz="0" w:space="0" w:color="020000"/>
              <w:left w:val="none" w:sz="0" w:space="0" w:color="020000"/>
              <w:bottom w:val="none" w:sz="0" w:space="0" w:color="020000"/>
              <w:right w:val="none" w:sz="0" w:space="0" w:color="020000"/>
            </w:tcBorders>
          </w:tcPr>
          <w:p w14:paraId="4A94168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2E3015C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05C02EA4" w14:textId="77777777" w:rsidR="00551DC7" w:rsidRDefault="00551DC7" w:rsidP="00B369D1">
            <w:pPr>
              <w:spacing w:before="31" w:after="41" w:line="202" w:lineRule="exact"/>
              <w:ind w:right="153"/>
              <w:jc w:val="right"/>
              <w:textAlignment w:val="baseline"/>
              <w:rPr>
                <w:rFonts w:ascii="Arial" w:eastAsia="Arial" w:hAnsi="Arial"/>
                <w:b/>
                <w:color w:val="000000"/>
                <w:sz w:val="18"/>
              </w:rPr>
            </w:pPr>
            <w:r>
              <w:rPr>
                <w:rFonts w:ascii="Arial" w:eastAsia="Arial" w:hAnsi="Arial"/>
                <w:b/>
                <w:color w:val="000000"/>
                <w:sz w:val="18"/>
              </w:rPr>
              <w:t>279 873</w:t>
            </w:r>
          </w:p>
        </w:tc>
        <w:tc>
          <w:tcPr>
            <w:tcW w:w="365" w:type="dxa"/>
            <w:tcBorders>
              <w:top w:val="single" w:sz="7" w:space="0" w:color="000000"/>
              <w:left w:val="none" w:sz="0" w:space="0" w:color="020000"/>
              <w:bottom w:val="single" w:sz="7" w:space="0" w:color="000000"/>
              <w:right w:val="none" w:sz="0" w:space="0" w:color="020000"/>
            </w:tcBorders>
          </w:tcPr>
          <w:p w14:paraId="38C9F7A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372EDD12" w14:textId="77777777" w:rsidR="00551DC7" w:rsidRDefault="00551DC7" w:rsidP="00B369D1">
            <w:pPr>
              <w:spacing w:before="31" w:after="41" w:line="202" w:lineRule="exact"/>
              <w:jc w:val="right"/>
              <w:textAlignment w:val="baseline"/>
              <w:rPr>
                <w:rFonts w:ascii="Arial" w:eastAsia="Arial" w:hAnsi="Arial"/>
                <w:b/>
                <w:color w:val="000000"/>
                <w:sz w:val="18"/>
              </w:rPr>
            </w:pPr>
            <w:r>
              <w:rPr>
                <w:rFonts w:ascii="Arial" w:eastAsia="Arial" w:hAnsi="Arial"/>
                <w:b/>
                <w:color w:val="000000"/>
                <w:sz w:val="18"/>
              </w:rPr>
              <w:t>291</w:t>
            </w:r>
          </w:p>
        </w:tc>
        <w:tc>
          <w:tcPr>
            <w:tcW w:w="389" w:type="dxa"/>
            <w:tcBorders>
              <w:top w:val="single" w:sz="7" w:space="0" w:color="000000"/>
              <w:left w:val="none" w:sz="0" w:space="0" w:color="020000"/>
              <w:bottom w:val="single" w:sz="7" w:space="0" w:color="000000"/>
              <w:right w:val="none" w:sz="0" w:space="0" w:color="020000"/>
            </w:tcBorders>
            <w:vAlign w:val="center"/>
          </w:tcPr>
          <w:p w14:paraId="1BE3CABE" w14:textId="77777777" w:rsidR="00551DC7" w:rsidRDefault="00551DC7" w:rsidP="00B369D1">
            <w:pPr>
              <w:spacing w:before="36" w:after="36" w:line="202" w:lineRule="exact"/>
              <w:jc w:val="right"/>
              <w:textAlignment w:val="baseline"/>
              <w:rPr>
                <w:rFonts w:ascii="Arial" w:eastAsia="Arial" w:hAnsi="Arial"/>
                <w:b/>
                <w:color w:val="000000"/>
                <w:sz w:val="18"/>
              </w:rPr>
            </w:pPr>
            <w:r>
              <w:rPr>
                <w:rFonts w:ascii="Arial" w:eastAsia="Arial" w:hAnsi="Arial"/>
                <w:b/>
                <w:color w:val="000000"/>
                <w:sz w:val="18"/>
              </w:rPr>
              <w:t>093</w:t>
            </w:r>
          </w:p>
        </w:tc>
      </w:tr>
      <w:tr w:rsidR="00551DC7" w14:paraId="21DBB5BA" w14:textId="77777777" w:rsidTr="00B369D1">
        <w:trPr>
          <w:trHeight w:hRule="exact" w:val="446"/>
        </w:trPr>
        <w:tc>
          <w:tcPr>
            <w:tcW w:w="345" w:type="dxa"/>
            <w:tcBorders>
              <w:top w:val="none" w:sz="0" w:space="0" w:color="020000"/>
              <w:left w:val="none" w:sz="0" w:space="0" w:color="020000"/>
              <w:bottom w:val="none" w:sz="0" w:space="0" w:color="020000"/>
              <w:right w:val="none" w:sz="0" w:space="0" w:color="020000"/>
            </w:tcBorders>
          </w:tcPr>
          <w:p w14:paraId="5D8FF68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none" w:sz="0" w:space="0" w:color="020000"/>
              <w:right w:val="none" w:sz="0" w:space="0" w:color="020000"/>
            </w:tcBorders>
            <w:vAlign w:val="bottom"/>
          </w:tcPr>
          <w:p w14:paraId="76F2B1B3" w14:textId="77777777" w:rsidR="00551DC7" w:rsidRDefault="00551DC7" w:rsidP="00B369D1">
            <w:pPr>
              <w:spacing w:before="257" w:line="175" w:lineRule="exact"/>
              <w:ind w:left="77"/>
              <w:textAlignment w:val="baseline"/>
              <w:rPr>
                <w:rFonts w:ascii="Arial" w:eastAsia="Arial" w:hAnsi="Arial"/>
                <w:b/>
                <w:color w:val="000000"/>
                <w:sz w:val="18"/>
              </w:rPr>
            </w:pPr>
            <w:r>
              <w:rPr>
                <w:rFonts w:ascii="Arial" w:eastAsia="Arial" w:hAnsi="Arial"/>
                <w:b/>
                <w:color w:val="000000"/>
                <w:sz w:val="18"/>
              </w:rPr>
              <w:t>Source of government grants:</w:t>
            </w:r>
          </w:p>
        </w:tc>
        <w:tc>
          <w:tcPr>
            <w:tcW w:w="2405" w:type="dxa"/>
            <w:tcBorders>
              <w:top w:val="single" w:sz="7" w:space="0" w:color="000000"/>
              <w:left w:val="none" w:sz="0" w:space="0" w:color="020000"/>
              <w:bottom w:val="none" w:sz="0" w:space="0" w:color="020000"/>
              <w:right w:val="none" w:sz="0" w:space="0" w:color="020000"/>
            </w:tcBorders>
          </w:tcPr>
          <w:p w14:paraId="5798137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single" w:sz="7" w:space="0" w:color="000000"/>
              <w:left w:val="none" w:sz="0" w:space="0" w:color="020000"/>
              <w:bottom w:val="none" w:sz="0" w:space="0" w:color="020000"/>
              <w:right w:val="none" w:sz="0" w:space="0" w:color="020000"/>
            </w:tcBorders>
          </w:tcPr>
          <w:p w14:paraId="00309F2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6456F8A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778E1C2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19DA377F" w14:textId="77777777" w:rsidTr="00B369D1">
        <w:trPr>
          <w:trHeight w:hRule="exact" w:val="202"/>
        </w:trPr>
        <w:tc>
          <w:tcPr>
            <w:tcW w:w="345" w:type="dxa"/>
            <w:tcBorders>
              <w:top w:val="none" w:sz="0" w:space="0" w:color="020000"/>
              <w:left w:val="none" w:sz="0" w:space="0" w:color="020000"/>
              <w:bottom w:val="none" w:sz="0" w:space="0" w:color="020000"/>
              <w:right w:val="none" w:sz="0" w:space="0" w:color="020000"/>
            </w:tcBorders>
          </w:tcPr>
          <w:p w14:paraId="04D7703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7F8F167" w14:textId="77777777" w:rsidR="00551DC7" w:rsidRDefault="00551DC7" w:rsidP="00B369D1">
            <w:pPr>
              <w:spacing w:line="194" w:lineRule="exact"/>
              <w:ind w:left="77"/>
              <w:textAlignment w:val="baseline"/>
              <w:rPr>
                <w:rFonts w:ascii="Arial" w:eastAsia="Arial" w:hAnsi="Arial"/>
                <w:color w:val="000000"/>
                <w:sz w:val="18"/>
              </w:rPr>
            </w:pPr>
            <w:r>
              <w:rPr>
                <w:rFonts w:ascii="Arial" w:eastAsia="Arial" w:hAnsi="Arial"/>
                <w:color w:val="000000"/>
                <w:sz w:val="18"/>
              </w:rPr>
              <w:t>Municipal infrastructure grant</w:t>
            </w:r>
          </w:p>
        </w:tc>
        <w:tc>
          <w:tcPr>
            <w:tcW w:w="2405" w:type="dxa"/>
            <w:tcBorders>
              <w:top w:val="none" w:sz="0" w:space="0" w:color="020000"/>
              <w:left w:val="none" w:sz="0" w:space="0" w:color="020000"/>
              <w:bottom w:val="none" w:sz="0" w:space="0" w:color="020000"/>
              <w:right w:val="none" w:sz="0" w:space="0" w:color="020000"/>
            </w:tcBorders>
          </w:tcPr>
          <w:p w14:paraId="0451ED3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56050C1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1AAD133D" w14:textId="77777777" w:rsidR="00551DC7" w:rsidRDefault="00551DC7" w:rsidP="00B369D1">
            <w:pPr>
              <w:spacing w:line="194" w:lineRule="exact"/>
              <w:jc w:val="right"/>
              <w:textAlignment w:val="baseline"/>
              <w:rPr>
                <w:rFonts w:ascii="Arial" w:eastAsia="Arial" w:hAnsi="Arial"/>
                <w:color w:val="000000"/>
                <w:sz w:val="18"/>
              </w:rPr>
            </w:pPr>
            <w:r>
              <w:rPr>
                <w:rFonts w:ascii="Arial" w:eastAsia="Arial" w:hAnsi="Arial"/>
                <w:color w:val="000000"/>
                <w:sz w:val="18"/>
              </w:rPr>
              <w:t>90</w:t>
            </w:r>
          </w:p>
        </w:tc>
        <w:tc>
          <w:tcPr>
            <w:tcW w:w="389" w:type="dxa"/>
            <w:tcBorders>
              <w:top w:val="none" w:sz="0" w:space="0" w:color="020000"/>
              <w:left w:val="none" w:sz="0" w:space="0" w:color="020000"/>
              <w:bottom w:val="none" w:sz="0" w:space="0" w:color="020000"/>
              <w:right w:val="none" w:sz="0" w:space="0" w:color="020000"/>
            </w:tcBorders>
            <w:vAlign w:val="center"/>
          </w:tcPr>
          <w:p w14:paraId="7CC7D8EF" w14:textId="77777777" w:rsidR="00551DC7" w:rsidRDefault="00551DC7" w:rsidP="00B369D1">
            <w:pPr>
              <w:spacing w:line="194" w:lineRule="exact"/>
              <w:jc w:val="right"/>
              <w:textAlignment w:val="baseline"/>
              <w:rPr>
                <w:rFonts w:ascii="Arial" w:eastAsia="Arial" w:hAnsi="Arial"/>
                <w:color w:val="000000"/>
                <w:sz w:val="18"/>
              </w:rPr>
            </w:pPr>
            <w:r>
              <w:rPr>
                <w:rFonts w:ascii="Arial" w:eastAsia="Arial" w:hAnsi="Arial"/>
                <w:color w:val="000000"/>
                <w:sz w:val="18"/>
              </w:rPr>
              <w:t>000</w:t>
            </w:r>
          </w:p>
        </w:tc>
      </w:tr>
      <w:tr w:rsidR="00551DC7" w14:paraId="56A20421" w14:textId="77777777" w:rsidTr="00B369D1">
        <w:trPr>
          <w:trHeight w:hRule="exact" w:val="196"/>
        </w:trPr>
        <w:tc>
          <w:tcPr>
            <w:tcW w:w="345" w:type="dxa"/>
            <w:tcBorders>
              <w:top w:val="none" w:sz="0" w:space="0" w:color="020000"/>
              <w:left w:val="none" w:sz="0" w:space="0" w:color="020000"/>
              <w:bottom w:val="none" w:sz="0" w:space="0" w:color="020000"/>
              <w:right w:val="none" w:sz="0" w:space="0" w:color="020000"/>
            </w:tcBorders>
          </w:tcPr>
          <w:p w14:paraId="638FC18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1D0123D4" w14:textId="77777777" w:rsidR="00551DC7" w:rsidRDefault="00551DC7" w:rsidP="00B369D1">
            <w:pPr>
              <w:spacing w:line="185" w:lineRule="exact"/>
              <w:ind w:left="77"/>
              <w:textAlignment w:val="baseline"/>
              <w:rPr>
                <w:rFonts w:ascii="Arial" w:eastAsia="Arial" w:hAnsi="Arial"/>
                <w:color w:val="000000"/>
                <w:sz w:val="18"/>
              </w:rPr>
            </w:pPr>
            <w:r>
              <w:rPr>
                <w:rFonts w:ascii="Arial" w:eastAsia="Arial" w:hAnsi="Arial"/>
                <w:color w:val="000000"/>
                <w:sz w:val="18"/>
              </w:rPr>
              <w:t>Department of Energy</w:t>
            </w:r>
          </w:p>
        </w:tc>
        <w:tc>
          <w:tcPr>
            <w:tcW w:w="2405" w:type="dxa"/>
            <w:tcBorders>
              <w:top w:val="none" w:sz="0" w:space="0" w:color="020000"/>
              <w:left w:val="none" w:sz="0" w:space="0" w:color="020000"/>
              <w:bottom w:val="none" w:sz="0" w:space="0" w:color="020000"/>
              <w:right w:val="none" w:sz="0" w:space="0" w:color="020000"/>
            </w:tcBorders>
            <w:vAlign w:val="center"/>
          </w:tcPr>
          <w:p w14:paraId="4FC83B2E" w14:textId="77777777" w:rsidR="00551DC7" w:rsidRDefault="00551DC7" w:rsidP="00B369D1">
            <w:pPr>
              <w:spacing w:line="185" w:lineRule="exact"/>
              <w:ind w:right="153"/>
              <w:jc w:val="right"/>
              <w:textAlignment w:val="baseline"/>
              <w:rPr>
                <w:rFonts w:ascii="Arial" w:eastAsia="Arial" w:hAnsi="Arial"/>
                <w:color w:val="000000"/>
                <w:sz w:val="18"/>
              </w:rPr>
            </w:pPr>
            <w:r>
              <w:rPr>
                <w:rFonts w:ascii="Arial" w:eastAsia="Arial" w:hAnsi="Arial"/>
                <w:color w:val="000000"/>
                <w:sz w:val="18"/>
              </w:rPr>
              <w:t>30 801</w:t>
            </w:r>
          </w:p>
        </w:tc>
        <w:tc>
          <w:tcPr>
            <w:tcW w:w="365" w:type="dxa"/>
            <w:tcBorders>
              <w:top w:val="none" w:sz="0" w:space="0" w:color="020000"/>
              <w:left w:val="none" w:sz="0" w:space="0" w:color="020000"/>
              <w:bottom w:val="none" w:sz="0" w:space="0" w:color="020000"/>
              <w:right w:val="none" w:sz="0" w:space="0" w:color="020000"/>
            </w:tcBorders>
          </w:tcPr>
          <w:p w14:paraId="4F93324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CFC63BF" w14:textId="77777777" w:rsidR="00551DC7" w:rsidRDefault="00551DC7" w:rsidP="00B369D1">
            <w:pPr>
              <w:spacing w:line="185" w:lineRule="exact"/>
              <w:jc w:val="right"/>
              <w:textAlignment w:val="baseline"/>
              <w:rPr>
                <w:rFonts w:ascii="Arial" w:eastAsia="Arial" w:hAnsi="Arial"/>
                <w:color w:val="000000"/>
                <w:sz w:val="18"/>
              </w:rPr>
            </w:pPr>
            <w:r>
              <w:rPr>
                <w:rFonts w:ascii="Arial" w:eastAsia="Arial" w:hAnsi="Arial"/>
                <w:color w:val="000000"/>
                <w:sz w:val="18"/>
              </w:rPr>
              <w:t>31</w:t>
            </w:r>
          </w:p>
        </w:tc>
        <w:tc>
          <w:tcPr>
            <w:tcW w:w="389" w:type="dxa"/>
            <w:tcBorders>
              <w:top w:val="none" w:sz="0" w:space="0" w:color="020000"/>
              <w:left w:val="none" w:sz="0" w:space="0" w:color="020000"/>
              <w:bottom w:val="none" w:sz="0" w:space="0" w:color="020000"/>
              <w:right w:val="none" w:sz="0" w:space="0" w:color="020000"/>
            </w:tcBorders>
            <w:vAlign w:val="center"/>
          </w:tcPr>
          <w:p w14:paraId="598B78B1" w14:textId="77777777" w:rsidR="00551DC7" w:rsidRDefault="00551DC7" w:rsidP="00B369D1">
            <w:pPr>
              <w:spacing w:line="185" w:lineRule="exact"/>
              <w:jc w:val="right"/>
              <w:textAlignment w:val="baseline"/>
              <w:rPr>
                <w:rFonts w:ascii="Arial" w:eastAsia="Arial" w:hAnsi="Arial"/>
                <w:color w:val="000000"/>
                <w:sz w:val="18"/>
              </w:rPr>
            </w:pPr>
            <w:r>
              <w:rPr>
                <w:rFonts w:ascii="Arial" w:eastAsia="Arial" w:hAnsi="Arial"/>
                <w:color w:val="000000"/>
                <w:sz w:val="18"/>
              </w:rPr>
              <w:t>000</w:t>
            </w:r>
          </w:p>
        </w:tc>
      </w:tr>
      <w:tr w:rsidR="00551DC7" w14:paraId="3098B80F"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20853A0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321123A6" w14:textId="77777777" w:rsidR="00551DC7" w:rsidRDefault="00551DC7" w:rsidP="00B369D1">
            <w:pPr>
              <w:spacing w:line="189" w:lineRule="exact"/>
              <w:ind w:left="77"/>
              <w:textAlignment w:val="baseline"/>
              <w:rPr>
                <w:rFonts w:ascii="Arial" w:eastAsia="Arial" w:hAnsi="Arial"/>
                <w:color w:val="000000"/>
                <w:sz w:val="18"/>
              </w:rPr>
            </w:pPr>
            <w:r>
              <w:rPr>
                <w:rFonts w:ascii="Arial" w:eastAsia="Arial" w:hAnsi="Arial"/>
                <w:color w:val="000000"/>
                <w:sz w:val="18"/>
              </w:rPr>
              <w:t>Engineering fees contributions</w:t>
            </w:r>
          </w:p>
        </w:tc>
        <w:tc>
          <w:tcPr>
            <w:tcW w:w="2405" w:type="dxa"/>
            <w:tcBorders>
              <w:top w:val="none" w:sz="0" w:space="0" w:color="020000"/>
              <w:left w:val="none" w:sz="0" w:space="0" w:color="020000"/>
              <w:bottom w:val="none" w:sz="0" w:space="0" w:color="020000"/>
              <w:right w:val="none" w:sz="0" w:space="0" w:color="020000"/>
            </w:tcBorders>
            <w:vAlign w:val="center"/>
          </w:tcPr>
          <w:p w14:paraId="569154BF" w14:textId="77777777" w:rsidR="00551DC7" w:rsidRDefault="00551DC7" w:rsidP="00B369D1">
            <w:pPr>
              <w:spacing w:line="189" w:lineRule="exact"/>
              <w:ind w:right="153"/>
              <w:jc w:val="right"/>
              <w:textAlignment w:val="baseline"/>
              <w:rPr>
                <w:rFonts w:ascii="Arial" w:eastAsia="Arial" w:hAnsi="Arial"/>
                <w:color w:val="000000"/>
                <w:sz w:val="18"/>
              </w:rPr>
            </w:pPr>
            <w:r>
              <w:rPr>
                <w:rFonts w:ascii="Arial" w:eastAsia="Arial" w:hAnsi="Arial"/>
                <w:color w:val="000000"/>
                <w:sz w:val="18"/>
              </w:rPr>
              <w:t>54 545</w:t>
            </w:r>
          </w:p>
        </w:tc>
        <w:tc>
          <w:tcPr>
            <w:tcW w:w="365" w:type="dxa"/>
            <w:tcBorders>
              <w:top w:val="none" w:sz="0" w:space="0" w:color="020000"/>
              <w:left w:val="none" w:sz="0" w:space="0" w:color="020000"/>
              <w:bottom w:val="none" w:sz="0" w:space="0" w:color="020000"/>
              <w:right w:val="none" w:sz="0" w:space="0" w:color="020000"/>
            </w:tcBorders>
          </w:tcPr>
          <w:p w14:paraId="206CFB2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0FEAEF5E" w14:textId="77777777" w:rsidR="00551DC7" w:rsidRDefault="00551DC7" w:rsidP="00B369D1">
            <w:pPr>
              <w:spacing w:line="189" w:lineRule="exact"/>
              <w:jc w:val="right"/>
              <w:textAlignment w:val="baseline"/>
              <w:rPr>
                <w:rFonts w:ascii="Arial" w:eastAsia="Arial" w:hAnsi="Arial"/>
                <w:color w:val="000000"/>
                <w:sz w:val="18"/>
              </w:rPr>
            </w:pPr>
            <w:r>
              <w:rPr>
                <w:rFonts w:ascii="Arial" w:eastAsia="Arial" w:hAnsi="Arial"/>
                <w:color w:val="000000"/>
                <w:sz w:val="18"/>
              </w:rPr>
              <w:t>52</w:t>
            </w:r>
          </w:p>
        </w:tc>
        <w:tc>
          <w:tcPr>
            <w:tcW w:w="389" w:type="dxa"/>
            <w:tcBorders>
              <w:top w:val="none" w:sz="0" w:space="0" w:color="020000"/>
              <w:left w:val="none" w:sz="0" w:space="0" w:color="020000"/>
              <w:bottom w:val="none" w:sz="0" w:space="0" w:color="020000"/>
              <w:right w:val="none" w:sz="0" w:space="0" w:color="020000"/>
            </w:tcBorders>
            <w:vAlign w:val="center"/>
          </w:tcPr>
          <w:p w14:paraId="42ED9C79" w14:textId="77777777" w:rsidR="00551DC7" w:rsidRDefault="00551DC7" w:rsidP="00B369D1">
            <w:pPr>
              <w:spacing w:line="189" w:lineRule="exact"/>
              <w:jc w:val="right"/>
              <w:textAlignment w:val="baseline"/>
              <w:rPr>
                <w:rFonts w:ascii="Arial" w:eastAsia="Arial" w:hAnsi="Arial"/>
                <w:color w:val="000000"/>
                <w:sz w:val="18"/>
              </w:rPr>
            </w:pPr>
            <w:r>
              <w:rPr>
                <w:rFonts w:ascii="Arial" w:eastAsia="Arial" w:hAnsi="Arial"/>
                <w:color w:val="000000"/>
                <w:sz w:val="18"/>
              </w:rPr>
              <w:t>820</w:t>
            </w:r>
          </w:p>
        </w:tc>
      </w:tr>
      <w:tr w:rsidR="00551DC7" w14:paraId="31C92831"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6DD9D2B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875AA52" w14:textId="77777777" w:rsidR="00551DC7" w:rsidRDefault="00551DC7" w:rsidP="00B369D1">
            <w:pPr>
              <w:spacing w:line="180" w:lineRule="exact"/>
              <w:ind w:left="77"/>
              <w:textAlignment w:val="baseline"/>
              <w:rPr>
                <w:rFonts w:ascii="Arial" w:eastAsia="Arial" w:hAnsi="Arial"/>
                <w:color w:val="000000"/>
                <w:sz w:val="18"/>
              </w:rPr>
            </w:pPr>
            <w:r>
              <w:rPr>
                <w:rFonts w:ascii="Arial" w:eastAsia="Arial" w:hAnsi="Arial"/>
                <w:color w:val="000000"/>
                <w:sz w:val="18"/>
              </w:rPr>
              <w:t>COJ Housing and Capital projects</w:t>
            </w:r>
          </w:p>
        </w:tc>
        <w:tc>
          <w:tcPr>
            <w:tcW w:w="2405" w:type="dxa"/>
            <w:tcBorders>
              <w:top w:val="none" w:sz="0" w:space="0" w:color="020000"/>
              <w:left w:val="none" w:sz="0" w:space="0" w:color="020000"/>
              <w:bottom w:val="none" w:sz="0" w:space="0" w:color="020000"/>
              <w:right w:val="none" w:sz="0" w:space="0" w:color="020000"/>
            </w:tcBorders>
            <w:vAlign w:val="center"/>
          </w:tcPr>
          <w:p w14:paraId="3513DEBC" w14:textId="77777777" w:rsidR="00551DC7" w:rsidRDefault="00551DC7"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20 619</w:t>
            </w:r>
          </w:p>
        </w:tc>
        <w:tc>
          <w:tcPr>
            <w:tcW w:w="365" w:type="dxa"/>
            <w:tcBorders>
              <w:top w:val="none" w:sz="0" w:space="0" w:color="020000"/>
              <w:left w:val="none" w:sz="0" w:space="0" w:color="020000"/>
              <w:bottom w:val="none" w:sz="0" w:space="0" w:color="020000"/>
              <w:right w:val="none" w:sz="0" w:space="0" w:color="020000"/>
            </w:tcBorders>
          </w:tcPr>
          <w:p w14:paraId="5654AF0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09CCA759"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9</w:t>
            </w:r>
          </w:p>
        </w:tc>
        <w:tc>
          <w:tcPr>
            <w:tcW w:w="389" w:type="dxa"/>
            <w:tcBorders>
              <w:top w:val="none" w:sz="0" w:space="0" w:color="020000"/>
              <w:left w:val="none" w:sz="0" w:space="0" w:color="020000"/>
              <w:bottom w:val="none" w:sz="0" w:space="0" w:color="020000"/>
              <w:right w:val="none" w:sz="0" w:space="0" w:color="020000"/>
            </w:tcBorders>
            <w:vAlign w:val="center"/>
          </w:tcPr>
          <w:p w14:paraId="0B3CAD18"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700</w:t>
            </w:r>
          </w:p>
        </w:tc>
      </w:tr>
      <w:tr w:rsidR="00551DC7" w14:paraId="45A41779" w14:textId="77777777" w:rsidTr="00B369D1">
        <w:trPr>
          <w:trHeight w:hRule="exact" w:val="259"/>
        </w:trPr>
        <w:tc>
          <w:tcPr>
            <w:tcW w:w="345" w:type="dxa"/>
            <w:tcBorders>
              <w:top w:val="none" w:sz="0" w:space="0" w:color="020000"/>
              <w:left w:val="none" w:sz="0" w:space="0" w:color="020000"/>
              <w:bottom w:val="none" w:sz="0" w:space="0" w:color="020000"/>
              <w:right w:val="none" w:sz="0" w:space="0" w:color="020000"/>
            </w:tcBorders>
          </w:tcPr>
          <w:p w14:paraId="0D17BBA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628736C2" w14:textId="77777777" w:rsidR="00551DC7" w:rsidRDefault="00551DC7" w:rsidP="00B369D1">
            <w:pPr>
              <w:spacing w:after="38" w:line="194" w:lineRule="exact"/>
              <w:ind w:left="77"/>
              <w:textAlignment w:val="baseline"/>
              <w:rPr>
                <w:rFonts w:ascii="Arial" w:eastAsia="Arial" w:hAnsi="Arial"/>
                <w:color w:val="000000"/>
                <w:sz w:val="18"/>
              </w:rPr>
            </w:pPr>
            <w:r>
              <w:rPr>
                <w:rFonts w:ascii="Arial" w:eastAsia="Arial" w:hAnsi="Arial"/>
                <w:color w:val="000000"/>
                <w:sz w:val="18"/>
              </w:rPr>
              <w:t>Skills development grant</w:t>
            </w:r>
          </w:p>
        </w:tc>
        <w:tc>
          <w:tcPr>
            <w:tcW w:w="2405" w:type="dxa"/>
            <w:tcBorders>
              <w:top w:val="none" w:sz="0" w:space="0" w:color="020000"/>
              <w:left w:val="none" w:sz="0" w:space="0" w:color="020000"/>
              <w:bottom w:val="single" w:sz="7" w:space="0" w:color="000000"/>
              <w:right w:val="none" w:sz="0" w:space="0" w:color="020000"/>
            </w:tcBorders>
            <w:vAlign w:val="center"/>
          </w:tcPr>
          <w:p w14:paraId="784C8DAF" w14:textId="77777777" w:rsidR="00551DC7" w:rsidRDefault="00551DC7" w:rsidP="00B369D1">
            <w:pPr>
              <w:spacing w:after="38" w:line="194" w:lineRule="exact"/>
              <w:ind w:right="153"/>
              <w:jc w:val="right"/>
              <w:textAlignment w:val="baseline"/>
              <w:rPr>
                <w:rFonts w:ascii="Arial" w:eastAsia="Arial" w:hAnsi="Arial"/>
                <w:color w:val="000000"/>
                <w:sz w:val="18"/>
              </w:rPr>
            </w:pPr>
            <w:r>
              <w:rPr>
                <w:rFonts w:ascii="Arial" w:eastAsia="Arial" w:hAnsi="Arial"/>
                <w:color w:val="000000"/>
                <w:sz w:val="18"/>
              </w:rPr>
              <w:t>2 618</w:t>
            </w:r>
          </w:p>
        </w:tc>
        <w:tc>
          <w:tcPr>
            <w:tcW w:w="365" w:type="dxa"/>
            <w:tcBorders>
              <w:top w:val="none" w:sz="0" w:space="0" w:color="020000"/>
              <w:left w:val="none" w:sz="0" w:space="0" w:color="020000"/>
              <w:bottom w:val="single" w:sz="7" w:space="0" w:color="000000"/>
              <w:right w:val="none" w:sz="0" w:space="0" w:color="020000"/>
            </w:tcBorders>
          </w:tcPr>
          <w:p w14:paraId="2BE4714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75DA90A0" w14:textId="77777777" w:rsidR="00551DC7" w:rsidRDefault="00551DC7"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single" w:sz="7" w:space="0" w:color="000000"/>
              <w:right w:val="none" w:sz="0" w:space="0" w:color="020000"/>
            </w:tcBorders>
            <w:vAlign w:val="center"/>
          </w:tcPr>
          <w:p w14:paraId="5CEB302D" w14:textId="77777777" w:rsidR="00551DC7" w:rsidRDefault="00551DC7"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301</w:t>
            </w:r>
          </w:p>
        </w:tc>
      </w:tr>
      <w:tr w:rsidR="00551DC7" w14:paraId="35AFDF8C" w14:textId="77777777" w:rsidTr="00B369D1">
        <w:trPr>
          <w:trHeight w:hRule="exact" w:val="279"/>
        </w:trPr>
        <w:tc>
          <w:tcPr>
            <w:tcW w:w="345" w:type="dxa"/>
            <w:tcBorders>
              <w:top w:val="none" w:sz="0" w:space="0" w:color="020000"/>
              <w:left w:val="none" w:sz="0" w:space="0" w:color="020000"/>
              <w:bottom w:val="none" w:sz="0" w:space="0" w:color="020000"/>
              <w:right w:val="none" w:sz="0" w:space="0" w:color="020000"/>
            </w:tcBorders>
          </w:tcPr>
          <w:p w14:paraId="432550B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0996CC4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7926CDE6" w14:textId="77777777" w:rsidR="00551DC7" w:rsidRDefault="00551DC7" w:rsidP="00B369D1">
            <w:pPr>
              <w:spacing w:before="36" w:after="36" w:line="202" w:lineRule="exact"/>
              <w:ind w:right="153"/>
              <w:jc w:val="right"/>
              <w:textAlignment w:val="baseline"/>
              <w:rPr>
                <w:rFonts w:ascii="Arial" w:eastAsia="Arial" w:hAnsi="Arial"/>
                <w:b/>
                <w:color w:val="000000"/>
                <w:sz w:val="18"/>
              </w:rPr>
            </w:pPr>
            <w:r>
              <w:rPr>
                <w:rFonts w:ascii="Arial" w:eastAsia="Arial" w:hAnsi="Arial"/>
                <w:b/>
                <w:color w:val="000000"/>
                <w:sz w:val="18"/>
              </w:rPr>
              <w:t>108 583</w:t>
            </w:r>
          </w:p>
        </w:tc>
        <w:tc>
          <w:tcPr>
            <w:tcW w:w="365" w:type="dxa"/>
            <w:tcBorders>
              <w:top w:val="single" w:sz="7" w:space="0" w:color="000000"/>
              <w:left w:val="none" w:sz="0" w:space="0" w:color="020000"/>
              <w:bottom w:val="single" w:sz="7" w:space="0" w:color="000000"/>
              <w:right w:val="none" w:sz="0" w:space="0" w:color="020000"/>
            </w:tcBorders>
          </w:tcPr>
          <w:p w14:paraId="60B5ED2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3E581A6E" w14:textId="77777777" w:rsidR="00551DC7" w:rsidRDefault="00551DC7" w:rsidP="00B369D1">
            <w:pPr>
              <w:spacing w:before="36" w:after="36" w:line="202" w:lineRule="exact"/>
              <w:jc w:val="right"/>
              <w:textAlignment w:val="baseline"/>
              <w:rPr>
                <w:rFonts w:ascii="Arial" w:eastAsia="Arial" w:hAnsi="Arial"/>
                <w:b/>
                <w:color w:val="000000"/>
                <w:sz w:val="18"/>
              </w:rPr>
            </w:pPr>
            <w:r>
              <w:rPr>
                <w:rFonts w:ascii="Arial" w:eastAsia="Arial" w:hAnsi="Arial"/>
                <w:b/>
                <w:color w:val="000000"/>
                <w:sz w:val="18"/>
              </w:rPr>
              <w:t>185</w:t>
            </w:r>
          </w:p>
        </w:tc>
        <w:tc>
          <w:tcPr>
            <w:tcW w:w="389" w:type="dxa"/>
            <w:tcBorders>
              <w:top w:val="single" w:sz="7" w:space="0" w:color="000000"/>
              <w:left w:val="none" w:sz="0" w:space="0" w:color="020000"/>
              <w:bottom w:val="single" w:sz="7" w:space="0" w:color="000000"/>
              <w:right w:val="none" w:sz="0" w:space="0" w:color="020000"/>
            </w:tcBorders>
            <w:vAlign w:val="center"/>
          </w:tcPr>
          <w:p w14:paraId="54FAD450" w14:textId="77777777" w:rsidR="00551DC7" w:rsidRDefault="00551DC7" w:rsidP="00B369D1">
            <w:pPr>
              <w:spacing w:before="36" w:after="36" w:line="202" w:lineRule="exact"/>
              <w:jc w:val="right"/>
              <w:textAlignment w:val="baseline"/>
              <w:rPr>
                <w:rFonts w:ascii="Arial" w:eastAsia="Arial" w:hAnsi="Arial"/>
                <w:b/>
                <w:color w:val="000000"/>
                <w:sz w:val="18"/>
              </w:rPr>
            </w:pPr>
            <w:r>
              <w:rPr>
                <w:rFonts w:ascii="Arial" w:eastAsia="Arial" w:hAnsi="Arial"/>
                <w:b/>
                <w:color w:val="000000"/>
                <w:sz w:val="18"/>
              </w:rPr>
              <w:t>821</w:t>
            </w:r>
          </w:p>
        </w:tc>
      </w:tr>
      <w:tr w:rsidR="00551DC7" w14:paraId="68E4A261" w14:textId="77777777" w:rsidTr="00B369D1">
        <w:trPr>
          <w:trHeight w:hRule="exact" w:val="523"/>
        </w:trPr>
        <w:tc>
          <w:tcPr>
            <w:tcW w:w="345" w:type="dxa"/>
            <w:tcBorders>
              <w:top w:val="none" w:sz="0" w:space="0" w:color="020000"/>
              <w:left w:val="none" w:sz="0" w:space="0" w:color="020000"/>
              <w:bottom w:val="none" w:sz="0" w:space="0" w:color="020000"/>
              <w:right w:val="none" w:sz="0" w:space="0" w:color="020000"/>
            </w:tcBorders>
          </w:tcPr>
          <w:p w14:paraId="371FD99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8405" w:type="dxa"/>
            <w:gridSpan w:val="2"/>
            <w:tcBorders>
              <w:top w:val="single" w:sz="7" w:space="0" w:color="000000"/>
              <w:left w:val="none" w:sz="0" w:space="0" w:color="020000"/>
              <w:bottom w:val="none" w:sz="0" w:space="0" w:color="020000"/>
              <w:right w:val="none" w:sz="0" w:space="0" w:color="020000"/>
            </w:tcBorders>
            <w:vAlign w:val="center"/>
          </w:tcPr>
          <w:p w14:paraId="5BEA9C77" w14:textId="77777777" w:rsidR="00551DC7" w:rsidRDefault="00551DC7" w:rsidP="00B369D1">
            <w:pPr>
              <w:spacing w:before="242" w:after="77" w:line="194" w:lineRule="exact"/>
              <w:ind w:left="77"/>
              <w:textAlignment w:val="baseline"/>
              <w:rPr>
                <w:rFonts w:ascii="Arial" w:eastAsia="Arial" w:hAnsi="Arial"/>
                <w:color w:val="000000"/>
                <w:sz w:val="18"/>
              </w:rPr>
            </w:pPr>
            <w:r>
              <w:rPr>
                <w:rFonts w:ascii="Arial" w:eastAsia="Arial" w:hAnsi="Arial"/>
                <w:color w:val="000000"/>
                <w:sz w:val="18"/>
              </w:rPr>
              <w:t>Grants are received to finance capital projects in respect of the electrification of under developed areas.</w:t>
            </w:r>
          </w:p>
        </w:tc>
        <w:tc>
          <w:tcPr>
            <w:tcW w:w="365" w:type="dxa"/>
            <w:tcBorders>
              <w:top w:val="single" w:sz="7" w:space="0" w:color="000000"/>
              <w:left w:val="none" w:sz="0" w:space="0" w:color="020000"/>
              <w:bottom w:val="none" w:sz="0" w:space="0" w:color="020000"/>
              <w:right w:val="none" w:sz="0" w:space="0" w:color="020000"/>
            </w:tcBorders>
          </w:tcPr>
          <w:p w14:paraId="528166A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none" w:sz="0" w:space="0" w:color="020000"/>
              <w:right w:val="none" w:sz="0" w:space="0" w:color="020000"/>
            </w:tcBorders>
          </w:tcPr>
          <w:p w14:paraId="494D1F2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single" w:sz="7" w:space="0" w:color="000000"/>
              <w:left w:val="none" w:sz="0" w:space="0" w:color="020000"/>
              <w:bottom w:val="none" w:sz="0" w:space="0" w:color="020000"/>
              <w:right w:val="none" w:sz="0" w:space="0" w:color="020000"/>
            </w:tcBorders>
          </w:tcPr>
          <w:p w14:paraId="2EB1751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2D5D1778" w14:textId="77777777" w:rsidTr="00B369D1">
        <w:trPr>
          <w:trHeight w:hRule="exact" w:val="389"/>
        </w:trPr>
        <w:tc>
          <w:tcPr>
            <w:tcW w:w="345" w:type="dxa"/>
            <w:tcBorders>
              <w:top w:val="none" w:sz="0" w:space="0" w:color="020000"/>
              <w:left w:val="none" w:sz="0" w:space="0" w:color="020000"/>
              <w:bottom w:val="none" w:sz="0" w:space="0" w:color="020000"/>
              <w:right w:val="none" w:sz="0" w:space="0" w:color="020000"/>
            </w:tcBorders>
          </w:tcPr>
          <w:p w14:paraId="26364C9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0C24FF2C" w14:textId="77777777" w:rsidR="00551DC7" w:rsidRDefault="00551DC7" w:rsidP="00B369D1">
            <w:pPr>
              <w:spacing w:before="109" w:after="76" w:line="194" w:lineRule="exact"/>
              <w:ind w:left="77"/>
              <w:textAlignment w:val="baseline"/>
              <w:rPr>
                <w:rFonts w:ascii="Arial" w:eastAsia="Arial" w:hAnsi="Arial"/>
                <w:color w:val="000000"/>
                <w:sz w:val="18"/>
              </w:rPr>
            </w:pPr>
            <w:r>
              <w:rPr>
                <w:rFonts w:ascii="Arial" w:eastAsia="Arial" w:hAnsi="Arial"/>
                <w:color w:val="000000"/>
                <w:sz w:val="18"/>
              </w:rPr>
              <w:t>All conditions of these grants at reporting date have been met.</w:t>
            </w:r>
          </w:p>
        </w:tc>
        <w:tc>
          <w:tcPr>
            <w:tcW w:w="2405" w:type="dxa"/>
            <w:tcBorders>
              <w:top w:val="none" w:sz="0" w:space="0" w:color="020000"/>
              <w:left w:val="none" w:sz="0" w:space="0" w:color="020000"/>
              <w:bottom w:val="none" w:sz="0" w:space="0" w:color="020000"/>
              <w:right w:val="none" w:sz="0" w:space="0" w:color="020000"/>
            </w:tcBorders>
          </w:tcPr>
          <w:p w14:paraId="025DE4F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6724E6F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0DBD5D6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34B5612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6862290B" w14:textId="77777777" w:rsidTr="00B369D1">
        <w:trPr>
          <w:trHeight w:hRule="exact" w:val="403"/>
        </w:trPr>
        <w:tc>
          <w:tcPr>
            <w:tcW w:w="345" w:type="dxa"/>
            <w:tcBorders>
              <w:top w:val="none" w:sz="0" w:space="0" w:color="020000"/>
              <w:left w:val="none" w:sz="0" w:space="0" w:color="020000"/>
              <w:bottom w:val="none" w:sz="0" w:space="0" w:color="020000"/>
              <w:right w:val="none" w:sz="0" w:space="0" w:color="020000"/>
            </w:tcBorders>
            <w:vAlign w:val="center"/>
          </w:tcPr>
          <w:p w14:paraId="675A2B8F" w14:textId="77777777" w:rsidR="00551DC7" w:rsidRDefault="00551DC7" w:rsidP="00B369D1">
            <w:pPr>
              <w:tabs>
                <w:tab w:val="decimal" w:pos="216"/>
              </w:tabs>
              <w:spacing w:before="103" w:after="88" w:line="202" w:lineRule="exact"/>
              <w:textAlignment w:val="baseline"/>
              <w:rPr>
                <w:rFonts w:ascii="Arial" w:eastAsia="Arial" w:hAnsi="Arial"/>
                <w:b/>
                <w:color w:val="000000"/>
                <w:sz w:val="18"/>
              </w:rPr>
            </w:pPr>
            <w:r>
              <w:rPr>
                <w:rFonts w:ascii="Arial" w:eastAsia="Arial" w:hAnsi="Arial"/>
                <w:b/>
                <w:color w:val="000000"/>
                <w:sz w:val="18"/>
              </w:rPr>
              <w:t>23.</w:t>
            </w:r>
          </w:p>
        </w:tc>
        <w:tc>
          <w:tcPr>
            <w:tcW w:w="6000" w:type="dxa"/>
            <w:tcBorders>
              <w:top w:val="none" w:sz="0" w:space="0" w:color="020000"/>
              <w:left w:val="none" w:sz="0" w:space="0" w:color="020000"/>
              <w:bottom w:val="none" w:sz="0" w:space="0" w:color="020000"/>
              <w:right w:val="none" w:sz="0" w:space="0" w:color="020000"/>
            </w:tcBorders>
            <w:vAlign w:val="center"/>
          </w:tcPr>
          <w:p w14:paraId="09460C68" w14:textId="77777777" w:rsidR="00551DC7" w:rsidRDefault="00551DC7" w:rsidP="00B369D1">
            <w:pPr>
              <w:spacing w:before="106" w:after="85" w:line="202" w:lineRule="exact"/>
              <w:ind w:left="77"/>
              <w:textAlignment w:val="baseline"/>
              <w:rPr>
                <w:rFonts w:ascii="Arial" w:eastAsia="Arial" w:hAnsi="Arial"/>
                <w:b/>
                <w:color w:val="000000"/>
                <w:sz w:val="18"/>
              </w:rPr>
            </w:pPr>
            <w:r>
              <w:rPr>
                <w:rFonts w:ascii="Arial" w:eastAsia="Arial" w:hAnsi="Arial"/>
                <w:b/>
                <w:color w:val="000000"/>
                <w:sz w:val="18"/>
              </w:rPr>
              <w:t>Other income</w:t>
            </w:r>
          </w:p>
        </w:tc>
        <w:tc>
          <w:tcPr>
            <w:tcW w:w="2405" w:type="dxa"/>
            <w:tcBorders>
              <w:top w:val="none" w:sz="0" w:space="0" w:color="020000"/>
              <w:left w:val="none" w:sz="0" w:space="0" w:color="020000"/>
              <w:bottom w:val="none" w:sz="0" w:space="0" w:color="020000"/>
              <w:right w:val="none" w:sz="0" w:space="0" w:color="020000"/>
            </w:tcBorders>
          </w:tcPr>
          <w:p w14:paraId="5F56A42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65" w:type="dxa"/>
            <w:tcBorders>
              <w:top w:val="none" w:sz="0" w:space="0" w:color="020000"/>
              <w:left w:val="none" w:sz="0" w:space="0" w:color="020000"/>
              <w:bottom w:val="none" w:sz="0" w:space="0" w:color="020000"/>
              <w:right w:val="none" w:sz="0" w:space="0" w:color="020000"/>
            </w:tcBorders>
          </w:tcPr>
          <w:p w14:paraId="19E3889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48FBD35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tcPr>
          <w:p w14:paraId="7FE752D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0DD8F822" w14:textId="77777777" w:rsidTr="00B369D1">
        <w:trPr>
          <w:trHeight w:hRule="exact" w:val="312"/>
        </w:trPr>
        <w:tc>
          <w:tcPr>
            <w:tcW w:w="345" w:type="dxa"/>
            <w:tcBorders>
              <w:top w:val="none" w:sz="0" w:space="0" w:color="020000"/>
              <w:left w:val="none" w:sz="0" w:space="0" w:color="020000"/>
              <w:bottom w:val="none" w:sz="0" w:space="0" w:color="020000"/>
              <w:right w:val="none" w:sz="0" w:space="0" w:color="020000"/>
            </w:tcBorders>
          </w:tcPr>
          <w:p w14:paraId="18CD7F8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1EA18960" w14:textId="77777777" w:rsidR="00551DC7" w:rsidRDefault="00551DC7" w:rsidP="00B369D1">
            <w:pPr>
              <w:spacing w:before="118" w:line="189" w:lineRule="exact"/>
              <w:ind w:left="77"/>
              <w:textAlignment w:val="baseline"/>
              <w:rPr>
                <w:rFonts w:ascii="Arial" w:eastAsia="Arial" w:hAnsi="Arial"/>
                <w:color w:val="000000"/>
                <w:sz w:val="18"/>
              </w:rPr>
            </w:pPr>
            <w:r>
              <w:rPr>
                <w:rFonts w:ascii="Arial" w:eastAsia="Arial" w:hAnsi="Arial"/>
                <w:color w:val="000000"/>
                <w:sz w:val="18"/>
              </w:rPr>
              <w:t>Cut off fees</w:t>
            </w:r>
          </w:p>
        </w:tc>
        <w:tc>
          <w:tcPr>
            <w:tcW w:w="2405" w:type="dxa"/>
            <w:tcBorders>
              <w:top w:val="none" w:sz="0" w:space="0" w:color="020000"/>
              <w:left w:val="none" w:sz="0" w:space="0" w:color="020000"/>
              <w:bottom w:val="none" w:sz="0" w:space="0" w:color="020000"/>
              <w:right w:val="none" w:sz="0" w:space="0" w:color="020000"/>
            </w:tcBorders>
            <w:vAlign w:val="center"/>
          </w:tcPr>
          <w:p w14:paraId="361FF7F9" w14:textId="77777777" w:rsidR="00551DC7" w:rsidRDefault="00551DC7" w:rsidP="00B369D1">
            <w:pPr>
              <w:spacing w:before="118" w:line="189" w:lineRule="exact"/>
              <w:ind w:right="153"/>
              <w:jc w:val="right"/>
              <w:textAlignment w:val="baseline"/>
              <w:rPr>
                <w:rFonts w:ascii="Arial" w:eastAsia="Arial" w:hAnsi="Arial"/>
                <w:color w:val="000000"/>
                <w:sz w:val="18"/>
              </w:rPr>
            </w:pPr>
            <w:r>
              <w:rPr>
                <w:rFonts w:ascii="Arial" w:eastAsia="Arial" w:hAnsi="Arial"/>
                <w:color w:val="000000"/>
                <w:sz w:val="18"/>
              </w:rPr>
              <w:t>10 190</w:t>
            </w:r>
          </w:p>
        </w:tc>
        <w:tc>
          <w:tcPr>
            <w:tcW w:w="365" w:type="dxa"/>
            <w:tcBorders>
              <w:top w:val="none" w:sz="0" w:space="0" w:color="020000"/>
              <w:left w:val="none" w:sz="0" w:space="0" w:color="020000"/>
              <w:bottom w:val="none" w:sz="0" w:space="0" w:color="020000"/>
              <w:right w:val="none" w:sz="0" w:space="0" w:color="020000"/>
            </w:tcBorders>
          </w:tcPr>
          <w:p w14:paraId="0378EBF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51013AC5" w14:textId="77777777" w:rsidR="00551DC7" w:rsidRDefault="00551DC7" w:rsidP="00B369D1">
            <w:pPr>
              <w:spacing w:before="118" w:line="189"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none" w:sz="0" w:space="0" w:color="020000"/>
              <w:right w:val="none" w:sz="0" w:space="0" w:color="020000"/>
            </w:tcBorders>
            <w:vAlign w:val="center"/>
          </w:tcPr>
          <w:p w14:paraId="373881D1" w14:textId="77777777" w:rsidR="00551DC7" w:rsidRDefault="00551DC7" w:rsidP="00B369D1">
            <w:pPr>
              <w:spacing w:before="118" w:line="189" w:lineRule="exact"/>
              <w:jc w:val="right"/>
              <w:textAlignment w:val="baseline"/>
              <w:rPr>
                <w:rFonts w:ascii="Arial" w:eastAsia="Arial" w:hAnsi="Arial"/>
                <w:color w:val="000000"/>
                <w:sz w:val="18"/>
              </w:rPr>
            </w:pPr>
            <w:r>
              <w:rPr>
                <w:rFonts w:ascii="Arial" w:eastAsia="Arial" w:hAnsi="Arial"/>
                <w:color w:val="000000"/>
                <w:sz w:val="18"/>
              </w:rPr>
              <w:t>928</w:t>
            </w:r>
          </w:p>
        </w:tc>
      </w:tr>
      <w:tr w:rsidR="00551DC7" w14:paraId="24DA6C8F"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57B3F59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2DE14F0A" w14:textId="77777777" w:rsidR="00551DC7" w:rsidRDefault="00551DC7" w:rsidP="00B369D1">
            <w:pPr>
              <w:spacing w:line="194" w:lineRule="exact"/>
              <w:ind w:left="77"/>
              <w:textAlignment w:val="baseline"/>
              <w:rPr>
                <w:rFonts w:ascii="Arial" w:eastAsia="Arial" w:hAnsi="Arial"/>
                <w:color w:val="000000"/>
                <w:sz w:val="18"/>
              </w:rPr>
            </w:pPr>
            <w:r>
              <w:rPr>
                <w:rFonts w:ascii="Arial" w:eastAsia="Arial" w:hAnsi="Arial"/>
                <w:color w:val="000000"/>
                <w:sz w:val="18"/>
              </w:rPr>
              <w:t>Demand side management levy</w:t>
            </w:r>
          </w:p>
        </w:tc>
        <w:tc>
          <w:tcPr>
            <w:tcW w:w="2405" w:type="dxa"/>
            <w:tcBorders>
              <w:top w:val="none" w:sz="0" w:space="0" w:color="020000"/>
              <w:left w:val="none" w:sz="0" w:space="0" w:color="020000"/>
              <w:bottom w:val="none" w:sz="0" w:space="0" w:color="020000"/>
              <w:right w:val="none" w:sz="0" w:space="0" w:color="020000"/>
            </w:tcBorders>
            <w:vAlign w:val="center"/>
          </w:tcPr>
          <w:p w14:paraId="37A1FA6A" w14:textId="77777777" w:rsidR="00551DC7" w:rsidRDefault="00551DC7" w:rsidP="00B369D1">
            <w:pPr>
              <w:spacing w:line="194" w:lineRule="exact"/>
              <w:ind w:right="153"/>
              <w:jc w:val="right"/>
              <w:textAlignment w:val="baseline"/>
              <w:rPr>
                <w:rFonts w:ascii="Arial" w:eastAsia="Arial" w:hAnsi="Arial"/>
                <w:color w:val="000000"/>
                <w:sz w:val="18"/>
              </w:rPr>
            </w:pPr>
            <w:r>
              <w:rPr>
                <w:rFonts w:ascii="Arial" w:eastAsia="Arial" w:hAnsi="Arial"/>
                <w:color w:val="000000"/>
                <w:sz w:val="18"/>
              </w:rPr>
              <w:t>141 577</w:t>
            </w:r>
          </w:p>
        </w:tc>
        <w:tc>
          <w:tcPr>
            <w:tcW w:w="365" w:type="dxa"/>
            <w:tcBorders>
              <w:top w:val="none" w:sz="0" w:space="0" w:color="020000"/>
              <w:left w:val="none" w:sz="0" w:space="0" w:color="020000"/>
              <w:bottom w:val="none" w:sz="0" w:space="0" w:color="020000"/>
              <w:right w:val="none" w:sz="0" w:space="0" w:color="020000"/>
            </w:tcBorders>
          </w:tcPr>
          <w:p w14:paraId="5C108EC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0242FD3B" w14:textId="77777777" w:rsidR="00551DC7" w:rsidRDefault="00551DC7" w:rsidP="00B369D1">
            <w:pPr>
              <w:spacing w:line="194" w:lineRule="exact"/>
              <w:jc w:val="right"/>
              <w:textAlignment w:val="baseline"/>
              <w:rPr>
                <w:rFonts w:ascii="Arial" w:eastAsia="Arial" w:hAnsi="Arial"/>
                <w:color w:val="000000"/>
                <w:sz w:val="18"/>
              </w:rPr>
            </w:pPr>
            <w:r>
              <w:rPr>
                <w:rFonts w:ascii="Arial" w:eastAsia="Arial" w:hAnsi="Arial"/>
                <w:color w:val="000000"/>
                <w:sz w:val="18"/>
              </w:rPr>
              <w:t>66</w:t>
            </w:r>
          </w:p>
        </w:tc>
        <w:tc>
          <w:tcPr>
            <w:tcW w:w="389" w:type="dxa"/>
            <w:tcBorders>
              <w:top w:val="none" w:sz="0" w:space="0" w:color="020000"/>
              <w:left w:val="none" w:sz="0" w:space="0" w:color="020000"/>
              <w:bottom w:val="none" w:sz="0" w:space="0" w:color="020000"/>
              <w:right w:val="none" w:sz="0" w:space="0" w:color="020000"/>
            </w:tcBorders>
            <w:vAlign w:val="center"/>
          </w:tcPr>
          <w:p w14:paraId="5EF98118" w14:textId="77777777" w:rsidR="00551DC7" w:rsidRDefault="00551DC7" w:rsidP="00B369D1">
            <w:pPr>
              <w:spacing w:line="194" w:lineRule="exact"/>
              <w:jc w:val="right"/>
              <w:textAlignment w:val="baseline"/>
              <w:rPr>
                <w:rFonts w:ascii="Arial" w:eastAsia="Arial" w:hAnsi="Arial"/>
                <w:color w:val="000000"/>
                <w:sz w:val="18"/>
              </w:rPr>
            </w:pPr>
            <w:r>
              <w:rPr>
                <w:rFonts w:ascii="Arial" w:eastAsia="Arial" w:hAnsi="Arial"/>
                <w:color w:val="000000"/>
                <w:sz w:val="18"/>
              </w:rPr>
              <w:t>240</w:t>
            </w:r>
          </w:p>
        </w:tc>
      </w:tr>
      <w:tr w:rsidR="00551DC7" w14:paraId="7F7AADCB" w14:textId="77777777" w:rsidTr="00B369D1">
        <w:trPr>
          <w:trHeight w:hRule="exact" w:val="201"/>
        </w:trPr>
        <w:tc>
          <w:tcPr>
            <w:tcW w:w="345" w:type="dxa"/>
            <w:tcBorders>
              <w:top w:val="none" w:sz="0" w:space="0" w:color="020000"/>
              <w:left w:val="none" w:sz="0" w:space="0" w:color="020000"/>
              <w:bottom w:val="none" w:sz="0" w:space="0" w:color="020000"/>
              <w:right w:val="none" w:sz="0" w:space="0" w:color="020000"/>
            </w:tcBorders>
          </w:tcPr>
          <w:p w14:paraId="6A83779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508F2322" w14:textId="77777777" w:rsidR="00551DC7" w:rsidRDefault="00551DC7" w:rsidP="00B369D1">
            <w:pPr>
              <w:spacing w:line="180" w:lineRule="exact"/>
              <w:ind w:left="77"/>
              <w:textAlignment w:val="baseline"/>
              <w:rPr>
                <w:rFonts w:ascii="Arial" w:eastAsia="Arial" w:hAnsi="Arial"/>
                <w:color w:val="000000"/>
                <w:sz w:val="18"/>
              </w:rPr>
            </w:pPr>
            <w:r>
              <w:rPr>
                <w:rFonts w:ascii="Arial" w:eastAsia="Arial" w:hAnsi="Arial"/>
                <w:color w:val="000000"/>
                <w:sz w:val="18"/>
              </w:rPr>
              <w:t>Disposal of obsolete materials</w:t>
            </w:r>
          </w:p>
        </w:tc>
        <w:tc>
          <w:tcPr>
            <w:tcW w:w="2405" w:type="dxa"/>
            <w:tcBorders>
              <w:top w:val="none" w:sz="0" w:space="0" w:color="020000"/>
              <w:left w:val="none" w:sz="0" w:space="0" w:color="020000"/>
              <w:bottom w:val="none" w:sz="0" w:space="0" w:color="020000"/>
              <w:right w:val="none" w:sz="0" w:space="0" w:color="020000"/>
            </w:tcBorders>
            <w:vAlign w:val="center"/>
          </w:tcPr>
          <w:p w14:paraId="1E43BC4D" w14:textId="77777777" w:rsidR="00551DC7" w:rsidRDefault="00551DC7" w:rsidP="00B369D1">
            <w:pPr>
              <w:spacing w:line="180" w:lineRule="exact"/>
              <w:ind w:right="153"/>
              <w:jc w:val="right"/>
              <w:textAlignment w:val="baseline"/>
              <w:rPr>
                <w:rFonts w:ascii="Arial" w:eastAsia="Arial" w:hAnsi="Arial"/>
                <w:color w:val="000000"/>
                <w:sz w:val="18"/>
              </w:rPr>
            </w:pPr>
            <w:r>
              <w:rPr>
                <w:rFonts w:ascii="Arial" w:eastAsia="Arial" w:hAnsi="Arial"/>
                <w:color w:val="000000"/>
                <w:sz w:val="18"/>
              </w:rPr>
              <w:t>506</w:t>
            </w:r>
          </w:p>
        </w:tc>
        <w:tc>
          <w:tcPr>
            <w:tcW w:w="365" w:type="dxa"/>
            <w:tcBorders>
              <w:top w:val="none" w:sz="0" w:space="0" w:color="020000"/>
              <w:left w:val="none" w:sz="0" w:space="0" w:color="020000"/>
              <w:bottom w:val="none" w:sz="0" w:space="0" w:color="020000"/>
              <w:right w:val="none" w:sz="0" w:space="0" w:color="020000"/>
            </w:tcBorders>
          </w:tcPr>
          <w:p w14:paraId="279B8D7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15900B78"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3</w:t>
            </w:r>
          </w:p>
        </w:tc>
        <w:tc>
          <w:tcPr>
            <w:tcW w:w="389" w:type="dxa"/>
            <w:tcBorders>
              <w:top w:val="none" w:sz="0" w:space="0" w:color="020000"/>
              <w:left w:val="none" w:sz="0" w:space="0" w:color="020000"/>
              <w:bottom w:val="none" w:sz="0" w:space="0" w:color="020000"/>
              <w:right w:val="none" w:sz="0" w:space="0" w:color="020000"/>
            </w:tcBorders>
            <w:vAlign w:val="center"/>
          </w:tcPr>
          <w:p w14:paraId="5214B543" w14:textId="77777777" w:rsidR="00551DC7" w:rsidRDefault="00551DC7" w:rsidP="00B369D1">
            <w:pPr>
              <w:spacing w:line="180" w:lineRule="exact"/>
              <w:jc w:val="right"/>
              <w:textAlignment w:val="baseline"/>
              <w:rPr>
                <w:rFonts w:ascii="Arial" w:eastAsia="Arial" w:hAnsi="Arial"/>
                <w:color w:val="000000"/>
                <w:sz w:val="18"/>
              </w:rPr>
            </w:pPr>
            <w:r>
              <w:rPr>
                <w:rFonts w:ascii="Arial" w:eastAsia="Arial" w:hAnsi="Arial"/>
                <w:color w:val="000000"/>
                <w:sz w:val="18"/>
              </w:rPr>
              <w:t>933</w:t>
            </w:r>
          </w:p>
        </w:tc>
      </w:tr>
      <w:tr w:rsidR="00551DC7" w14:paraId="0BB052AD"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206A388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2606C57E" w14:textId="77777777" w:rsidR="00551DC7" w:rsidRDefault="00551DC7" w:rsidP="00B369D1">
            <w:pPr>
              <w:spacing w:line="184" w:lineRule="exact"/>
              <w:ind w:left="77"/>
              <w:textAlignment w:val="baseline"/>
              <w:rPr>
                <w:rFonts w:ascii="Arial" w:eastAsia="Arial" w:hAnsi="Arial"/>
                <w:color w:val="000000"/>
                <w:sz w:val="18"/>
              </w:rPr>
            </w:pPr>
            <w:r>
              <w:rPr>
                <w:rFonts w:ascii="Arial" w:eastAsia="Arial" w:hAnsi="Arial"/>
                <w:color w:val="000000"/>
                <w:sz w:val="18"/>
              </w:rPr>
              <w:t>Canteen revenue</w:t>
            </w:r>
          </w:p>
        </w:tc>
        <w:tc>
          <w:tcPr>
            <w:tcW w:w="2405" w:type="dxa"/>
            <w:tcBorders>
              <w:top w:val="none" w:sz="0" w:space="0" w:color="020000"/>
              <w:left w:val="none" w:sz="0" w:space="0" w:color="020000"/>
              <w:bottom w:val="none" w:sz="0" w:space="0" w:color="020000"/>
              <w:right w:val="none" w:sz="0" w:space="0" w:color="020000"/>
            </w:tcBorders>
            <w:vAlign w:val="center"/>
          </w:tcPr>
          <w:p w14:paraId="6CD34CAF" w14:textId="77777777" w:rsidR="00551DC7" w:rsidRDefault="00551DC7" w:rsidP="00B369D1">
            <w:pPr>
              <w:spacing w:line="184" w:lineRule="exact"/>
              <w:ind w:right="153"/>
              <w:jc w:val="right"/>
              <w:textAlignment w:val="baseline"/>
              <w:rPr>
                <w:rFonts w:ascii="Arial" w:eastAsia="Arial" w:hAnsi="Arial"/>
                <w:color w:val="000000"/>
                <w:sz w:val="18"/>
              </w:rPr>
            </w:pPr>
            <w:r>
              <w:rPr>
                <w:rFonts w:ascii="Arial" w:eastAsia="Arial" w:hAnsi="Arial"/>
                <w:color w:val="000000"/>
                <w:sz w:val="18"/>
              </w:rPr>
              <w:t>3 064</w:t>
            </w:r>
          </w:p>
        </w:tc>
        <w:tc>
          <w:tcPr>
            <w:tcW w:w="365" w:type="dxa"/>
            <w:tcBorders>
              <w:top w:val="none" w:sz="0" w:space="0" w:color="020000"/>
              <w:left w:val="none" w:sz="0" w:space="0" w:color="020000"/>
              <w:bottom w:val="none" w:sz="0" w:space="0" w:color="020000"/>
              <w:right w:val="none" w:sz="0" w:space="0" w:color="020000"/>
            </w:tcBorders>
          </w:tcPr>
          <w:p w14:paraId="0131D49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6FB5071B"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3</w:t>
            </w:r>
          </w:p>
        </w:tc>
        <w:tc>
          <w:tcPr>
            <w:tcW w:w="389" w:type="dxa"/>
            <w:tcBorders>
              <w:top w:val="none" w:sz="0" w:space="0" w:color="020000"/>
              <w:left w:val="none" w:sz="0" w:space="0" w:color="020000"/>
              <w:bottom w:val="none" w:sz="0" w:space="0" w:color="020000"/>
              <w:right w:val="none" w:sz="0" w:space="0" w:color="020000"/>
            </w:tcBorders>
            <w:vAlign w:val="center"/>
          </w:tcPr>
          <w:p w14:paraId="0EDE92BF"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935</w:t>
            </w:r>
          </w:p>
        </w:tc>
      </w:tr>
      <w:tr w:rsidR="00551DC7" w14:paraId="1D828B09"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06606D8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3C575E44" w14:textId="77777777" w:rsidR="00551DC7" w:rsidRDefault="00551DC7" w:rsidP="00B369D1">
            <w:pPr>
              <w:spacing w:line="189" w:lineRule="exact"/>
              <w:ind w:left="77"/>
              <w:textAlignment w:val="baseline"/>
              <w:rPr>
                <w:rFonts w:ascii="Arial" w:eastAsia="Arial" w:hAnsi="Arial"/>
                <w:color w:val="000000"/>
                <w:sz w:val="18"/>
              </w:rPr>
            </w:pPr>
            <w:r>
              <w:rPr>
                <w:rFonts w:ascii="Arial" w:eastAsia="Arial" w:hAnsi="Arial"/>
                <w:color w:val="000000"/>
                <w:sz w:val="18"/>
              </w:rPr>
              <w:t>Cash discount received</w:t>
            </w:r>
          </w:p>
        </w:tc>
        <w:tc>
          <w:tcPr>
            <w:tcW w:w="2405" w:type="dxa"/>
            <w:tcBorders>
              <w:top w:val="none" w:sz="0" w:space="0" w:color="020000"/>
              <w:left w:val="none" w:sz="0" w:space="0" w:color="020000"/>
              <w:bottom w:val="none" w:sz="0" w:space="0" w:color="020000"/>
              <w:right w:val="none" w:sz="0" w:space="0" w:color="020000"/>
            </w:tcBorders>
            <w:vAlign w:val="center"/>
          </w:tcPr>
          <w:p w14:paraId="7EC81856" w14:textId="77777777" w:rsidR="00551DC7" w:rsidRDefault="00551DC7" w:rsidP="00B369D1">
            <w:pPr>
              <w:spacing w:line="189" w:lineRule="exact"/>
              <w:ind w:right="153"/>
              <w:jc w:val="right"/>
              <w:textAlignment w:val="baseline"/>
              <w:rPr>
                <w:rFonts w:ascii="Arial" w:eastAsia="Arial" w:hAnsi="Arial"/>
                <w:color w:val="000000"/>
                <w:sz w:val="18"/>
              </w:rPr>
            </w:pPr>
            <w:r>
              <w:rPr>
                <w:rFonts w:ascii="Arial" w:eastAsia="Arial" w:hAnsi="Arial"/>
                <w:color w:val="000000"/>
                <w:sz w:val="18"/>
              </w:rPr>
              <w:t>179</w:t>
            </w:r>
          </w:p>
        </w:tc>
        <w:tc>
          <w:tcPr>
            <w:tcW w:w="365" w:type="dxa"/>
            <w:tcBorders>
              <w:top w:val="none" w:sz="0" w:space="0" w:color="020000"/>
              <w:left w:val="none" w:sz="0" w:space="0" w:color="020000"/>
              <w:bottom w:val="none" w:sz="0" w:space="0" w:color="020000"/>
              <w:right w:val="none" w:sz="0" w:space="0" w:color="020000"/>
            </w:tcBorders>
          </w:tcPr>
          <w:p w14:paraId="5D5A9FF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tcPr>
          <w:p w14:paraId="78B6AE6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89" w:type="dxa"/>
            <w:tcBorders>
              <w:top w:val="none" w:sz="0" w:space="0" w:color="020000"/>
              <w:left w:val="none" w:sz="0" w:space="0" w:color="020000"/>
              <w:bottom w:val="none" w:sz="0" w:space="0" w:color="020000"/>
              <w:right w:val="none" w:sz="0" w:space="0" w:color="020000"/>
            </w:tcBorders>
            <w:vAlign w:val="center"/>
          </w:tcPr>
          <w:p w14:paraId="134D74B2" w14:textId="77777777" w:rsidR="00551DC7" w:rsidRDefault="00551DC7" w:rsidP="00B369D1">
            <w:pPr>
              <w:spacing w:line="189" w:lineRule="exact"/>
              <w:jc w:val="right"/>
              <w:textAlignment w:val="baseline"/>
              <w:rPr>
                <w:rFonts w:ascii="Arial" w:eastAsia="Arial" w:hAnsi="Arial"/>
                <w:color w:val="000000"/>
                <w:sz w:val="18"/>
              </w:rPr>
            </w:pPr>
            <w:r>
              <w:rPr>
                <w:rFonts w:ascii="Arial" w:eastAsia="Arial" w:hAnsi="Arial"/>
                <w:color w:val="000000"/>
                <w:sz w:val="18"/>
              </w:rPr>
              <w:t>41</w:t>
            </w:r>
          </w:p>
        </w:tc>
      </w:tr>
      <w:tr w:rsidR="00551DC7" w14:paraId="5C0E4549" w14:textId="77777777" w:rsidTr="00B369D1">
        <w:trPr>
          <w:trHeight w:hRule="exact" w:val="197"/>
        </w:trPr>
        <w:tc>
          <w:tcPr>
            <w:tcW w:w="345" w:type="dxa"/>
            <w:tcBorders>
              <w:top w:val="none" w:sz="0" w:space="0" w:color="020000"/>
              <w:left w:val="none" w:sz="0" w:space="0" w:color="020000"/>
              <w:bottom w:val="none" w:sz="0" w:space="0" w:color="020000"/>
              <w:right w:val="none" w:sz="0" w:space="0" w:color="020000"/>
            </w:tcBorders>
          </w:tcPr>
          <w:p w14:paraId="341C9ED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none" w:sz="0" w:space="0" w:color="020000"/>
              <w:right w:val="none" w:sz="0" w:space="0" w:color="020000"/>
            </w:tcBorders>
            <w:vAlign w:val="center"/>
          </w:tcPr>
          <w:p w14:paraId="4906EF15" w14:textId="77777777" w:rsidR="00551DC7" w:rsidRDefault="00551DC7" w:rsidP="00B369D1">
            <w:pPr>
              <w:spacing w:line="194" w:lineRule="exact"/>
              <w:ind w:left="77"/>
              <w:textAlignment w:val="baseline"/>
              <w:rPr>
                <w:rFonts w:ascii="Arial" w:eastAsia="Arial" w:hAnsi="Arial"/>
                <w:color w:val="000000"/>
                <w:sz w:val="18"/>
              </w:rPr>
            </w:pPr>
            <w:r>
              <w:rPr>
                <w:rFonts w:ascii="Arial" w:eastAsia="Arial" w:hAnsi="Arial"/>
                <w:color w:val="000000"/>
                <w:sz w:val="18"/>
              </w:rPr>
              <w:t>Street pole advertising</w:t>
            </w:r>
          </w:p>
        </w:tc>
        <w:tc>
          <w:tcPr>
            <w:tcW w:w="2405" w:type="dxa"/>
            <w:tcBorders>
              <w:top w:val="none" w:sz="0" w:space="0" w:color="020000"/>
              <w:left w:val="none" w:sz="0" w:space="0" w:color="020000"/>
              <w:bottom w:val="none" w:sz="0" w:space="0" w:color="020000"/>
              <w:right w:val="none" w:sz="0" w:space="0" w:color="020000"/>
            </w:tcBorders>
            <w:vAlign w:val="center"/>
          </w:tcPr>
          <w:p w14:paraId="2A0EC2F6" w14:textId="77777777" w:rsidR="00551DC7" w:rsidRDefault="00551DC7" w:rsidP="00B369D1">
            <w:pPr>
              <w:spacing w:line="194" w:lineRule="exact"/>
              <w:ind w:right="153"/>
              <w:jc w:val="right"/>
              <w:textAlignment w:val="baseline"/>
              <w:rPr>
                <w:rFonts w:ascii="Arial" w:eastAsia="Arial" w:hAnsi="Arial"/>
                <w:color w:val="000000"/>
                <w:sz w:val="18"/>
              </w:rPr>
            </w:pPr>
            <w:r>
              <w:rPr>
                <w:rFonts w:ascii="Arial" w:eastAsia="Arial" w:hAnsi="Arial"/>
                <w:color w:val="000000"/>
                <w:sz w:val="18"/>
              </w:rPr>
              <w:t>1 433</w:t>
            </w:r>
          </w:p>
        </w:tc>
        <w:tc>
          <w:tcPr>
            <w:tcW w:w="365" w:type="dxa"/>
            <w:tcBorders>
              <w:top w:val="none" w:sz="0" w:space="0" w:color="020000"/>
              <w:left w:val="none" w:sz="0" w:space="0" w:color="020000"/>
              <w:bottom w:val="none" w:sz="0" w:space="0" w:color="020000"/>
              <w:right w:val="none" w:sz="0" w:space="0" w:color="020000"/>
            </w:tcBorders>
          </w:tcPr>
          <w:p w14:paraId="135A120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none" w:sz="0" w:space="0" w:color="020000"/>
              <w:right w:val="none" w:sz="0" w:space="0" w:color="020000"/>
            </w:tcBorders>
            <w:vAlign w:val="center"/>
          </w:tcPr>
          <w:p w14:paraId="0172C5BB" w14:textId="77777777" w:rsidR="00551DC7" w:rsidRDefault="00551DC7" w:rsidP="00B369D1">
            <w:pPr>
              <w:spacing w:line="194" w:lineRule="exact"/>
              <w:jc w:val="right"/>
              <w:textAlignment w:val="baseline"/>
              <w:rPr>
                <w:rFonts w:ascii="Arial" w:eastAsia="Arial" w:hAnsi="Arial"/>
                <w:color w:val="000000"/>
                <w:sz w:val="18"/>
              </w:rPr>
            </w:pPr>
            <w:r>
              <w:rPr>
                <w:rFonts w:ascii="Arial" w:eastAsia="Arial" w:hAnsi="Arial"/>
                <w:color w:val="000000"/>
                <w:sz w:val="18"/>
              </w:rPr>
              <w:t>(2</w:t>
            </w:r>
          </w:p>
        </w:tc>
        <w:tc>
          <w:tcPr>
            <w:tcW w:w="389" w:type="dxa"/>
            <w:tcBorders>
              <w:top w:val="none" w:sz="0" w:space="0" w:color="020000"/>
              <w:left w:val="none" w:sz="0" w:space="0" w:color="020000"/>
              <w:bottom w:val="none" w:sz="0" w:space="0" w:color="020000"/>
              <w:right w:val="none" w:sz="0" w:space="0" w:color="020000"/>
            </w:tcBorders>
            <w:vAlign w:val="center"/>
          </w:tcPr>
          <w:p w14:paraId="2B183DF9" w14:textId="77777777" w:rsidR="00551DC7" w:rsidRDefault="00551DC7" w:rsidP="00B369D1">
            <w:pPr>
              <w:spacing w:line="194" w:lineRule="exact"/>
              <w:jc w:val="right"/>
              <w:textAlignment w:val="baseline"/>
              <w:rPr>
                <w:rFonts w:ascii="Arial" w:eastAsia="Arial" w:hAnsi="Arial"/>
                <w:color w:val="000000"/>
                <w:sz w:val="18"/>
              </w:rPr>
            </w:pPr>
            <w:r>
              <w:rPr>
                <w:rFonts w:ascii="Arial" w:eastAsia="Arial" w:hAnsi="Arial"/>
                <w:color w:val="000000"/>
                <w:sz w:val="18"/>
              </w:rPr>
              <w:t>564)</w:t>
            </w:r>
          </w:p>
        </w:tc>
      </w:tr>
      <w:tr w:rsidR="00551DC7" w14:paraId="41827F2F" w14:textId="77777777" w:rsidTr="00B369D1">
        <w:trPr>
          <w:trHeight w:hRule="exact" w:val="259"/>
        </w:trPr>
        <w:tc>
          <w:tcPr>
            <w:tcW w:w="345" w:type="dxa"/>
            <w:tcBorders>
              <w:top w:val="none" w:sz="0" w:space="0" w:color="020000"/>
              <w:left w:val="none" w:sz="0" w:space="0" w:color="020000"/>
              <w:bottom w:val="none" w:sz="0" w:space="0" w:color="020000"/>
              <w:right w:val="none" w:sz="0" w:space="0" w:color="020000"/>
            </w:tcBorders>
          </w:tcPr>
          <w:p w14:paraId="2A84DFF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none" w:sz="0" w:space="0" w:color="020000"/>
              <w:left w:val="none" w:sz="0" w:space="0" w:color="020000"/>
              <w:bottom w:val="single" w:sz="7" w:space="0" w:color="000000"/>
              <w:right w:val="none" w:sz="0" w:space="0" w:color="020000"/>
            </w:tcBorders>
            <w:vAlign w:val="center"/>
          </w:tcPr>
          <w:p w14:paraId="4690F22D" w14:textId="77777777" w:rsidR="00551DC7" w:rsidRDefault="00551DC7" w:rsidP="00B369D1">
            <w:pPr>
              <w:spacing w:after="33" w:line="194" w:lineRule="exact"/>
              <w:ind w:left="77"/>
              <w:textAlignment w:val="baseline"/>
              <w:rPr>
                <w:rFonts w:ascii="Arial" w:eastAsia="Arial" w:hAnsi="Arial"/>
                <w:color w:val="000000"/>
                <w:sz w:val="18"/>
              </w:rPr>
            </w:pPr>
            <w:r>
              <w:rPr>
                <w:rFonts w:ascii="Arial" w:eastAsia="Arial" w:hAnsi="Arial"/>
                <w:color w:val="000000"/>
                <w:sz w:val="18"/>
              </w:rPr>
              <w:t>Tender administration fees</w:t>
            </w:r>
          </w:p>
        </w:tc>
        <w:tc>
          <w:tcPr>
            <w:tcW w:w="2405" w:type="dxa"/>
            <w:tcBorders>
              <w:top w:val="none" w:sz="0" w:space="0" w:color="020000"/>
              <w:left w:val="none" w:sz="0" w:space="0" w:color="020000"/>
              <w:bottom w:val="single" w:sz="7" w:space="0" w:color="000000"/>
              <w:right w:val="none" w:sz="0" w:space="0" w:color="020000"/>
            </w:tcBorders>
            <w:vAlign w:val="center"/>
          </w:tcPr>
          <w:p w14:paraId="41A79452" w14:textId="77777777" w:rsidR="00551DC7" w:rsidRDefault="00551DC7" w:rsidP="00B369D1">
            <w:pPr>
              <w:spacing w:after="32" w:line="194" w:lineRule="exact"/>
              <w:ind w:right="153"/>
              <w:jc w:val="right"/>
              <w:textAlignment w:val="baseline"/>
              <w:rPr>
                <w:rFonts w:ascii="Arial" w:eastAsia="Arial" w:hAnsi="Arial"/>
                <w:color w:val="000000"/>
                <w:sz w:val="18"/>
              </w:rPr>
            </w:pPr>
            <w:r>
              <w:rPr>
                <w:rFonts w:ascii="Arial" w:eastAsia="Arial" w:hAnsi="Arial"/>
                <w:color w:val="000000"/>
                <w:sz w:val="18"/>
              </w:rPr>
              <w:t>1 656</w:t>
            </w:r>
          </w:p>
        </w:tc>
        <w:tc>
          <w:tcPr>
            <w:tcW w:w="365" w:type="dxa"/>
            <w:tcBorders>
              <w:top w:val="none" w:sz="0" w:space="0" w:color="020000"/>
              <w:left w:val="none" w:sz="0" w:space="0" w:color="020000"/>
              <w:bottom w:val="single" w:sz="7" w:space="0" w:color="000000"/>
              <w:right w:val="none" w:sz="0" w:space="0" w:color="020000"/>
            </w:tcBorders>
          </w:tcPr>
          <w:p w14:paraId="54F1DDD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none" w:sz="0" w:space="0" w:color="020000"/>
              <w:left w:val="none" w:sz="0" w:space="0" w:color="020000"/>
              <w:bottom w:val="single" w:sz="7" w:space="0" w:color="000000"/>
              <w:right w:val="none" w:sz="0" w:space="0" w:color="020000"/>
            </w:tcBorders>
            <w:vAlign w:val="center"/>
          </w:tcPr>
          <w:p w14:paraId="5DD74E1A" w14:textId="77777777" w:rsidR="00551DC7" w:rsidRDefault="00551DC7"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3</w:t>
            </w:r>
          </w:p>
        </w:tc>
        <w:tc>
          <w:tcPr>
            <w:tcW w:w="389" w:type="dxa"/>
            <w:tcBorders>
              <w:top w:val="none" w:sz="0" w:space="0" w:color="020000"/>
              <w:left w:val="none" w:sz="0" w:space="0" w:color="020000"/>
              <w:bottom w:val="single" w:sz="7" w:space="0" w:color="000000"/>
              <w:right w:val="none" w:sz="0" w:space="0" w:color="020000"/>
            </w:tcBorders>
            <w:vAlign w:val="center"/>
          </w:tcPr>
          <w:p w14:paraId="27DC179C" w14:textId="77777777" w:rsidR="00551DC7" w:rsidRDefault="00551DC7"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611</w:t>
            </w:r>
          </w:p>
        </w:tc>
      </w:tr>
      <w:tr w:rsidR="00551DC7" w14:paraId="68A33378" w14:textId="77777777" w:rsidTr="00B369D1">
        <w:trPr>
          <w:trHeight w:hRule="exact" w:val="288"/>
        </w:trPr>
        <w:tc>
          <w:tcPr>
            <w:tcW w:w="345" w:type="dxa"/>
            <w:tcBorders>
              <w:top w:val="none" w:sz="0" w:space="0" w:color="020000"/>
              <w:left w:val="none" w:sz="0" w:space="0" w:color="020000"/>
              <w:bottom w:val="none" w:sz="0" w:space="0" w:color="020000"/>
              <w:right w:val="none" w:sz="0" w:space="0" w:color="020000"/>
            </w:tcBorders>
          </w:tcPr>
          <w:p w14:paraId="4655FAC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000" w:type="dxa"/>
            <w:tcBorders>
              <w:top w:val="single" w:sz="7" w:space="0" w:color="000000"/>
              <w:left w:val="none" w:sz="0" w:space="0" w:color="020000"/>
              <w:bottom w:val="single" w:sz="7" w:space="0" w:color="000000"/>
              <w:right w:val="none" w:sz="0" w:space="0" w:color="020000"/>
            </w:tcBorders>
          </w:tcPr>
          <w:p w14:paraId="6B83644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405" w:type="dxa"/>
            <w:tcBorders>
              <w:top w:val="single" w:sz="7" w:space="0" w:color="000000"/>
              <w:left w:val="none" w:sz="0" w:space="0" w:color="020000"/>
              <w:bottom w:val="single" w:sz="7" w:space="0" w:color="000000"/>
              <w:right w:val="none" w:sz="0" w:space="0" w:color="020000"/>
            </w:tcBorders>
            <w:vAlign w:val="center"/>
          </w:tcPr>
          <w:p w14:paraId="2AAC22BC" w14:textId="77777777" w:rsidR="00551DC7" w:rsidRDefault="00551DC7" w:rsidP="00B369D1">
            <w:pPr>
              <w:spacing w:before="40" w:after="31" w:line="202" w:lineRule="exact"/>
              <w:ind w:right="153"/>
              <w:jc w:val="right"/>
              <w:textAlignment w:val="baseline"/>
              <w:rPr>
                <w:rFonts w:ascii="Arial" w:eastAsia="Arial" w:hAnsi="Arial"/>
                <w:b/>
                <w:color w:val="000000"/>
                <w:sz w:val="18"/>
              </w:rPr>
            </w:pPr>
            <w:r>
              <w:rPr>
                <w:rFonts w:ascii="Arial" w:eastAsia="Arial" w:hAnsi="Arial"/>
                <w:b/>
                <w:color w:val="000000"/>
                <w:sz w:val="18"/>
              </w:rPr>
              <w:t>158 605</w:t>
            </w:r>
          </w:p>
        </w:tc>
        <w:tc>
          <w:tcPr>
            <w:tcW w:w="365" w:type="dxa"/>
            <w:tcBorders>
              <w:top w:val="single" w:sz="7" w:space="0" w:color="000000"/>
              <w:left w:val="none" w:sz="0" w:space="0" w:color="020000"/>
              <w:bottom w:val="single" w:sz="7" w:space="0" w:color="000000"/>
              <w:right w:val="none" w:sz="0" w:space="0" w:color="020000"/>
            </w:tcBorders>
          </w:tcPr>
          <w:p w14:paraId="28BD5FD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44" w:type="dxa"/>
            <w:tcBorders>
              <w:top w:val="single" w:sz="7" w:space="0" w:color="000000"/>
              <w:left w:val="none" w:sz="0" w:space="0" w:color="020000"/>
              <w:bottom w:val="single" w:sz="7" w:space="0" w:color="000000"/>
              <w:right w:val="none" w:sz="0" w:space="0" w:color="020000"/>
            </w:tcBorders>
            <w:vAlign w:val="center"/>
          </w:tcPr>
          <w:p w14:paraId="041270E8" w14:textId="77777777" w:rsidR="00551DC7" w:rsidRDefault="00551DC7" w:rsidP="00B369D1">
            <w:pPr>
              <w:spacing w:before="41" w:after="30" w:line="202" w:lineRule="exact"/>
              <w:jc w:val="right"/>
              <w:textAlignment w:val="baseline"/>
              <w:rPr>
                <w:rFonts w:ascii="Arial" w:eastAsia="Arial" w:hAnsi="Arial"/>
                <w:b/>
                <w:color w:val="000000"/>
                <w:sz w:val="18"/>
              </w:rPr>
            </w:pPr>
            <w:r>
              <w:rPr>
                <w:rFonts w:ascii="Arial" w:eastAsia="Arial" w:hAnsi="Arial"/>
                <w:b/>
                <w:color w:val="000000"/>
                <w:sz w:val="18"/>
              </w:rPr>
              <w:t>78</w:t>
            </w:r>
          </w:p>
        </w:tc>
        <w:tc>
          <w:tcPr>
            <w:tcW w:w="389" w:type="dxa"/>
            <w:tcBorders>
              <w:top w:val="single" w:sz="7" w:space="0" w:color="000000"/>
              <w:left w:val="none" w:sz="0" w:space="0" w:color="020000"/>
              <w:bottom w:val="single" w:sz="7" w:space="0" w:color="000000"/>
              <w:right w:val="none" w:sz="0" w:space="0" w:color="020000"/>
            </w:tcBorders>
            <w:vAlign w:val="center"/>
          </w:tcPr>
          <w:p w14:paraId="528237CA" w14:textId="77777777" w:rsidR="00551DC7" w:rsidRDefault="00551DC7" w:rsidP="00B369D1">
            <w:pPr>
              <w:spacing w:before="41" w:after="30" w:line="202" w:lineRule="exact"/>
              <w:jc w:val="right"/>
              <w:textAlignment w:val="baseline"/>
              <w:rPr>
                <w:rFonts w:ascii="Arial" w:eastAsia="Arial" w:hAnsi="Arial"/>
                <w:b/>
                <w:color w:val="000000"/>
                <w:sz w:val="18"/>
              </w:rPr>
            </w:pPr>
            <w:r>
              <w:rPr>
                <w:rFonts w:ascii="Arial" w:eastAsia="Arial" w:hAnsi="Arial"/>
                <w:b/>
                <w:color w:val="000000"/>
                <w:sz w:val="18"/>
              </w:rPr>
              <w:t>124</w:t>
            </w:r>
          </w:p>
        </w:tc>
      </w:tr>
    </w:tbl>
    <w:p w14:paraId="4033B703" w14:textId="77777777" w:rsidR="00F075B3" w:rsidRDefault="00F075B3">
      <w:pPr>
        <w:rPr>
          <w:rFonts w:ascii="Arial" w:hAnsi="Arial" w:cs="Arial"/>
          <w:sz w:val="20"/>
          <w:szCs w:val="20"/>
        </w:rPr>
      </w:pPr>
    </w:p>
    <w:p w14:paraId="061FDCDD" w14:textId="77777777" w:rsidR="00F075B3" w:rsidRDefault="00F075B3">
      <w:pPr>
        <w:rPr>
          <w:rFonts w:ascii="Arial" w:hAnsi="Arial" w:cs="Arial"/>
          <w:sz w:val="20"/>
          <w:szCs w:val="20"/>
        </w:rPr>
      </w:pPr>
      <w:r>
        <w:rPr>
          <w:rFonts w:ascii="Arial" w:hAnsi="Arial" w:cs="Arial"/>
          <w:sz w:val="20"/>
          <w:szCs w:val="20"/>
        </w:rPr>
        <w:br w:type="page"/>
      </w:r>
    </w:p>
    <w:p w14:paraId="33C2992E" w14:textId="1E8423F9" w:rsidR="00551DC7" w:rsidRDefault="00551DC7" w:rsidP="00551DC7">
      <w:pPr>
        <w:spacing w:before="139" w:after="27" w:line="307" w:lineRule="exact"/>
        <w:ind w:left="216"/>
        <w:jc w:val="both"/>
        <w:textAlignment w:val="baseline"/>
        <w:rPr>
          <w:rFonts w:ascii="Arial" w:eastAsia="Arial" w:hAnsi="Arial"/>
          <w:b/>
          <w:color w:val="000000"/>
          <w:sz w:val="27"/>
        </w:rPr>
      </w:pPr>
    </w:p>
    <w:tbl>
      <w:tblPr>
        <w:tblW w:w="0" w:type="auto"/>
        <w:tblInd w:w="180" w:type="dxa"/>
        <w:tblLayout w:type="fixed"/>
        <w:tblCellMar>
          <w:left w:w="0" w:type="dxa"/>
          <w:right w:w="0" w:type="dxa"/>
        </w:tblCellMar>
        <w:tblLook w:val="0000" w:firstRow="0" w:lastRow="0" w:firstColumn="0" w:lastColumn="0" w:noHBand="0" w:noVBand="0"/>
      </w:tblPr>
      <w:tblGrid>
        <w:gridCol w:w="360"/>
        <w:gridCol w:w="4858"/>
        <w:gridCol w:w="2294"/>
        <w:gridCol w:w="1320"/>
        <w:gridCol w:w="610"/>
        <w:gridCol w:w="398"/>
      </w:tblGrid>
      <w:tr w:rsidR="00551DC7" w14:paraId="62E20FAC" w14:textId="77777777" w:rsidTr="00B369D1">
        <w:trPr>
          <w:trHeight w:hRule="exact" w:val="278"/>
        </w:trPr>
        <w:tc>
          <w:tcPr>
            <w:tcW w:w="5218" w:type="dxa"/>
            <w:gridSpan w:val="2"/>
            <w:tcBorders>
              <w:top w:val="single" w:sz="7" w:space="0" w:color="000000"/>
              <w:left w:val="none" w:sz="0" w:space="0" w:color="020000"/>
              <w:bottom w:val="single" w:sz="7" w:space="0" w:color="000000"/>
              <w:right w:val="none" w:sz="0" w:space="0" w:color="020000"/>
            </w:tcBorders>
            <w:vAlign w:val="center"/>
          </w:tcPr>
          <w:p w14:paraId="4B7B3DD2" w14:textId="77777777" w:rsidR="00551DC7" w:rsidRDefault="00551DC7" w:rsidP="00B369D1">
            <w:pPr>
              <w:spacing w:before="32" w:after="49" w:line="188" w:lineRule="exact"/>
              <w:ind w:left="29"/>
              <w:textAlignment w:val="baseline"/>
              <w:rPr>
                <w:rFonts w:ascii="Arial" w:eastAsia="Arial" w:hAnsi="Arial"/>
                <w:color w:val="000000"/>
                <w:sz w:val="18"/>
              </w:rPr>
            </w:pPr>
            <w:r>
              <w:rPr>
                <w:rFonts w:ascii="Arial" w:eastAsia="Arial" w:hAnsi="Arial"/>
                <w:color w:val="000000"/>
                <w:sz w:val="18"/>
              </w:rPr>
              <w:t>Figures in Rand thousand</w:t>
            </w:r>
          </w:p>
        </w:tc>
        <w:tc>
          <w:tcPr>
            <w:tcW w:w="2294" w:type="dxa"/>
            <w:tcBorders>
              <w:top w:val="single" w:sz="7" w:space="0" w:color="000000"/>
              <w:left w:val="none" w:sz="0" w:space="0" w:color="020000"/>
              <w:bottom w:val="single" w:sz="7" w:space="0" w:color="000000"/>
              <w:right w:val="none" w:sz="0" w:space="0" w:color="020000"/>
            </w:tcBorders>
          </w:tcPr>
          <w:p w14:paraId="51FF7F6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single" w:sz="7" w:space="0" w:color="000000"/>
              <w:right w:val="none" w:sz="0" w:space="0" w:color="020000"/>
            </w:tcBorders>
            <w:vAlign w:val="center"/>
          </w:tcPr>
          <w:p w14:paraId="51C74B4A" w14:textId="77777777" w:rsidR="00551DC7" w:rsidRDefault="00551DC7" w:rsidP="00B369D1">
            <w:pPr>
              <w:spacing w:before="43" w:after="38" w:line="188" w:lineRule="exact"/>
              <w:ind w:right="571"/>
              <w:jc w:val="right"/>
              <w:textAlignment w:val="baseline"/>
              <w:rPr>
                <w:rFonts w:ascii="Arial" w:eastAsia="Arial" w:hAnsi="Arial"/>
                <w:color w:val="000000"/>
                <w:sz w:val="18"/>
              </w:rPr>
            </w:pPr>
            <w:r>
              <w:rPr>
                <w:rFonts w:ascii="Arial" w:eastAsia="Arial" w:hAnsi="Arial"/>
                <w:color w:val="000000"/>
                <w:sz w:val="18"/>
              </w:rPr>
              <w:t>2016</w:t>
            </w:r>
          </w:p>
        </w:tc>
        <w:tc>
          <w:tcPr>
            <w:tcW w:w="610" w:type="dxa"/>
            <w:tcBorders>
              <w:top w:val="single" w:sz="7" w:space="0" w:color="000000"/>
              <w:left w:val="none" w:sz="0" w:space="0" w:color="020000"/>
              <w:bottom w:val="single" w:sz="7" w:space="0" w:color="000000"/>
              <w:right w:val="none" w:sz="0" w:space="0" w:color="020000"/>
            </w:tcBorders>
            <w:vAlign w:val="center"/>
          </w:tcPr>
          <w:p w14:paraId="65A02A8D" w14:textId="77777777" w:rsidR="00551DC7" w:rsidRDefault="00551DC7" w:rsidP="00B369D1">
            <w:pPr>
              <w:spacing w:before="41" w:after="40" w:line="188" w:lineRule="exact"/>
              <w:ind w:right="10"/>
              <w:jc w:val="right"/>
              <w:textAlignment w:val="baseline"/>
              <w:rPr>
                <w:rFonts w:ascii="Arial" w:eastAsia="Arial" w:hAnsi="Arial"/>
                <w:color w:val="000000"/>
                <w:sz w:val="18"/>
              </w:rPr>
            </w:pPr>
            <w:r>
              <w:rPr>
                <w:rFonts w:ascii="Arial" w:eastAsia="Arial" w:hAnsi="Arial"/>
                <w:color w:val="000000"/>
                <w:sz w:val="18"/>
              </w:rPr>
              <w:t>2015</w:t>
            </w:r>
          </w:p>
        </w:tc>
        <w:tc>
          <w:tcPr>
            <w:tcW w:w="398" w:type="dxa"/>
            <w:tcBorders>
              <w:top w:val="single" w:sz="7" w:space="0" w:color="000000"/>
              <w:left w:val="none" w:sz="0" w:space="0" w:color="020000"/>
              <w:bottom w:val="single" w:sz="7" w:space="0" w:color="000000"/>
              <w:right w:val="none" w:sz="0" w:space="0" w:color="020000"/>
            </w:tcBorders>
          </w:tcPr>
          <w:p w14:paraId="4C8D46C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39B3174C" w14:textId="77777777" w:rsidTr="00B369D1">
        <w:trPr>
          <w:trHeight w:hRule="exact" w:val="615"/>
        </w:trPr>
        <w:tc>
          <w:tcPr>
            <w:tcW w:w="360" w:type="dxa"/>
            <w:tcBorders>
              <w:top w:val="single" w:sz="7" w:space="0" w:color="000000"/>
              <w:left w:val="none" w:sz="0" w:space="0" w:color="020000"/>
              <w:bottom w:val="none" w:sz="0" w:space="0" w:color="020000"/>
              <w:right w:val="none" w:sz="0" w:space="0" w:color="020000"/>
            </w:tcBorders>
            <w:vAlign w:val="bottom"/>
          </w:tcPr>
          <w:p w14:paraId="1580143A" w14:textId="77777777" w:rsidR="00551DC7" w:rsidRDefault="00551DC7" w:rsidP="00B369D1">
            <w:pPr>
              <w:spacing w:before="308" w:after="100" w:line="202" w:lineRule="exact"/>
              <w:ind w:left="29"/>
              <w:textAlignment w:val="baseline"/>
              <w:rPr>
                <w:rFonts w:ascii="Arial" w:eastAsia="Arial" w:hAnsi="Arial"/>
                <w:b/>
                <w:color w:val="000000"/>
                <w:sz w:val="18"/>
              </w:rPr>
            </w:pPr>
            <w:r>
              <w:rPr>
                <w:rFonts w:ascii="Arial" w:eastAsia="Arial" w:hAnsi="Arial"/>
                <w:b/>
                <w:color w:val="000000"/>
                <w:sz w:val="18"/>
              </w:rPr>
              <w:t>24.</w:t>
            </w:r>
          </w:p>
        </w:tc>
        <w:tc>
          <w:tcPr>
            <w:tcW w:w="4858" w:type="dxa"/>
            <w:tcBorders>
              <w:top w:val="single" w:sz="7" w:space="0" w:color="000000"/>
              <w:left w:val="none" w:sz="0" w:space="0" w:color="020000"/>
              <w:bottom w:val="none" w:sz="0" w:space="0" w:color="020000"/>
              <w:right w:val="none" w:sz="0" w:space="0" w:color="020000"/>
            </w:tcBorders>
            <w:vAlign w:val="bottom"/>
          </w:tcPr>
          <w:p w14:paraId="6D94A745" w14:textId="77777777" w:rsidR="00551DC7" w:rsidRDefault="00551DC7" w:rsidP="00B369D1">
            <w:pPr>
              <w:spacing w:before="312" w:after="96" w:line="202" w:lineRule="exact"/>
              <w:ind w:left="77"/>
              <w:textAlignment w:val="baseline"/>
              <w:rPr>
                <w:rFonts w:ascii="Arial" w:eastAsia="Arial" w:hAnsi="Arial"/>
                <w:b/>
                <w:color w:val="000000"/>
                <w:sz w:val="18"/>
              </w:rPr>
            </w:pPr>
            <w:r>
              <w:rPr>
                <w:rFonts w:ascii="Arial" w:eastAsia="Arial" w:hAnsi="Arial"/>
                <w:b/>
                <w:color w:val="000000"/>
                <w:sz w:val="18"/>
              </w:rPr>
              <w:t>General expenses</w:t>
            </w:r>
          </w:p>
        </w:tc>
        <w:tc>
          <w:tcPr>
            <w:tcW w:w="2294" w:type="dxa"/>
            <w:tcBorders>
              <w:top w:val="single" w:sz="7" w:space="0" w:color="000000"/>
              <w:left w:val="none" w:sz="0" w:space="0" w:color="020000"/>
              <w:bottom w:val="none" w:sz="0" w:space="0" w:color="020000"/>
              <w:right w:val="none" w:sz="0" w:space="0" w:color="020000"/>
            </w:tcBorders>
          </w:tcPr>
          <w:p w14:paraId="7AE1F6B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none" w:sz="0" w:space="0" w:color="020000"/>
              <w:right w:val="none" w:sz="0" w:space="0" w:color="020000"/>
            </w:tcBorders>
          </w:tcPr>
          <w:p w14:paraId="49C336B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10" w:type="dxa"/>
            <w:tcBorders>
              <w:top w:val="single" w:sz="7" w:space="0" w:color="000000"/>
              <w:left w:val="none" w:sz="0" w:space="0" w:color="020000"/>
              <w:bottom w:val="none" w:sz="0" w:space="0" w:color="020000"/>
              <w:right w:val="none" w:sz="0" w:space="0" w:color="020000"/>
            </w:tcBorders>
          </w:tcPr>
          <w:p w14:paraId="611772D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single" w:sz="7" w:space="0" w:color="000000"/>
              <w:left w:val="none" w:sz="0" w:space="0" w:color="020000"/>
              <w:bottom w:val="none" w:sz="0" w:space="0" w:color="020000"/>
              <w:right w:val="none" w:sz="0" w:space="0" w:color="020000"/>
            </w:tcBorders>
          </w:tcPr>
          <w:p w14:paraId="5B9D397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56321AD6" w14:textId="77777777" w:rsidTr="00B369D1">
        <w:trPr>
          <w:trHeight w:hRule="exact" w:val="307"/>
        </w:trPr>
        <w:tc>
          <w:tcPr>
            <w:tcW w:w="360" w:type="dxa"/>
            <w:tcBorders>
              <w:top w:val="none" w:sz="0" w:space="0" w:color="020000"/>
              <w:left w:val="none" w:sz="0" w:space="0" w:color="020000"/>
              <w:bottom w:val="none" w:sz="0" w:space="0" w:color="020000"/>
              <w:right w:val="none" w:sz="0" w:space="0" w:color="020000"/>
            </w:tcBorders>
          </w:tcPr>
          <w:p w14:paraId="2691A2D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C21D379" w14:textId="77777777" w:rsidR="00551DC7" w:rsidRDefault="00551DC7" w:rsidP="00B369D1">
            <w:pPr>
              <w:spacing w:before="119" w:line="178" w:lineRule="exact"/>
              <w:ind w:left="77"/>
              <w:textAlignment w:val="baseline"/>
              <w:rPr>
                <w:rFonts w:ascii="Arial" w:eastAsia="Arial" w:hAnsi="Arial"/>
                <w:color w:val="000000"/>
                <w:sz w:val="18"/>
              </w:rPr>
            </w:pPr>
            <w:r>
              <w:rPr>
                <w:rFonts w:ascii="Arial" w:eastAsia="Arial" w:hAnsi="Arial"/>
                <w:color w:val="000000"/>
                <w:sz w:val="18"/>
              </w:rPr>
              <w:t>Advertising</w:t>
            </w:r>
          </w:p>
        </w:tc>
        <w:tc>
          <w:tcPr>
            <w:tcW w:w="2294" w:type="dxa"/>
            <w:tcBorders>
              <w:top w:val="none" w:sz="0" w:space="0" w:color="020000"/>
              <w:left w:val="none" w:sz="0" w:space="0" w:color="020000"/>
              <w:bottom w:val="none" w:sz="0" w:space="0" w:color="020000"/>
              <w:right w:val="none" w:sz="0" w:space="0" w:color="020000"/>
            </w:tcBorders>
          </w:tcPr>
          <w:p w14:paraId="78BAA4F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B579A08" w14:textId="77777777" w:rsidR="00551DC7" w:rsidRDefault="00551DC7" w:rsidP="00B369D1">
            <w:pPr>
              <w:spacing w:before="119" w:line="178" w:lineRule="exact"/>
              <w:ind w:right="211"/>
              <w:jc w:val="right"/>
              <w:textAlignment w:val="baseline"/>
              <w:rPr>
                <w:rFonts w:ascii="Arial" w:eastAsia="Arial" w:hAnsi="Arial"/>
                <w:color w:val="000000"/>
                <w:sz w:val="18"/>
              </w:rPr>
            </w:pPr>
            <w:r>
              <w:rPr>
                <w:rFonts w:ascii="Arial" w:eastAsia="Arial" w:hAnsi="Arial"/>
                <w:color w:val="000000"/>
                <w:sz w:val="18"/>
              </w:rPr>
              <w:t>12 882</w:t>
            </w:r>
          </w:p>
        </w:tc>
        <w:tc>
          <w:tcPr>
            <w:tcW w:w="610" w:type="dxa"/>
            <w:tcBorders>
              <w:top w:val="none" w:sz="0" w:space="0" w:color="020000"/>
              <w:left w:val="none" w:sz="0" w:space="0" w:color="020000"/>
              <w:bottom w:val="none" w:sz="0" w:space="0" w:color="020000"/>
              <w:right w:val="none" w:sz="0" w:space="0" w:color="020000"/>
            </w:tcBorders>
            <w:vAlign w:val="center"/>
          </w:tcPr>
          <w:p w14:paraId="5ABCF9F3" w14:textId="77777777" w:rsidR="00551DC7" w:rsidRDefault="00551DC7" w:rsidP="00B369D1">
            <w:pPr>
              <w:spacing w:before="119" w:line="178" w:lineRule="exact"/>
              <w:ind w:right="10"/>
              <w:jc w:val="right"/>
              <w:textAlignment w:val="baseline"/>
              <w:rPr>
                <w:rFonts w:ascii="Arial" w:eastAsia="Arial" w:hAnsi="Arial"/>
                <w:color w:val="000000"/>
                <w:sz w:val="18"/>
              </w:rPr>
            </w:pPr>
            <w:r>
              <w:rPr>
                <w:rFonts w:ascii="Arial" w:eastAsia="Arial" w:hAnsi="Arial"/>
                <w:color w:val="000000"/>
                <w:sz w:val="18"/>
              </w:rPr>
              <w:t>14</w:t>
            </w:r>
          </w:p>
        </w:tc>
        <w:tc>
          <w:tcPr>
            <w:tcW w:w="398" w:type="dxa"/>
            <w:tcBorders>
              <w:top w:val="none" w:sz="0" w:space="0" w:color="020000"/>
              <w:left w:val="none" w:sz="0" w:space="0" w:color="020000"/>
              <w:bottom w:val="none" w:sz="0" w:space="0" w:color="020000"/>
              <w:right w:val="none" w:sz="0" w:space="0" w:color="020000"/>
            </w:tcBorders>
            <w:vAlign w:val="center"/>
          </w:tcPr>
          <w:p w14:paraId="1ECDBF56" w14:textId="77777777" w:rsidR="00551DC7" w:rsidRDefault="00551DC7" w:rsidP="00B369D1">
            <w:pPr>
              <w:spacing w:before="119" w:line="178" w:lineRule="exact"/>
              <w:jc w:val="right"/>
              <w:textAlignment w:val="baseline"/>
              <w:rPr>
                <w:rFonts w:ascii="Arial" w:eastAsia="Arial" w:hAnsi="Arial"/>
                <w:color w:val="000000"/>
                <w:sz w:val="18"/>
              </w:rPr>
            </w:pPr>
            <w:r>
              <w:rPr>
                <w:rFonts w:ascii="Arial" w:eastAsia="Arial" w:hAnsi="Arial"/>
                <w:color w:val="000000"/>
                <w:sz w:val="18"/>
              </w:rPr>
              <w:t>222</w:t>
            </w:r>
          </w:p>
        </w:tc>
      </w:tr>
      <w:tr w:rsidR="00551DC7" w14:paraId="452A0183"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5B3C605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6494A04"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Assessment rates &amp; municipal charges</w:t>
            </w:r>
          </w:p>
        </w:tc>
        <w:tc>
          <w:tcPr>
            <w:tcW w:w="2294" w:type="dxa"/>
            <w:tcBorders>
              <w:top w:val="none" w:sz="0" w:space="0" w:color="020000"/>
              <w:left w:val="none" w:sz="0" w:space="0" w:color="020000"/>
              <w:bottom w:val="none" w:sz="0" w:space="0" w:color="020000"/>
              <w:right w:val="none" w:sz="0" w:space="0" w:color="020000"/>
            </w:tcBorders>
          </w:tcPr>
          <w:p w14:paraId="34A955D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F4E0F03"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26 270</w:t>
            </w:r>
          </w:p>
        </w:tc>
        <w:tc>
          <w:tcPr>
            <w:tcW w:w="610" w:type="dxa"/>
            <w:tcBorders>
              <w:top w:val="none" w:sz="0" w:space="0" w:color="020000"/>
              <w:left w:val="none" w:sz="0" w:space="0" w:color="020000"/>
              <w:bottom w:val="none" w:sz="0" w:space="0" w:color="020000"/>
              <w:right w:val="none" w:sz="0" w:space="0" w:color="020000"/>
            </w:tcBorders>
            <w:vAlign w:val="center"/>
          </w:tcPr>
          <w:p w14:paraId="50A2C8FF"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8</w:t>
            </w:r>
          </w:p>
        </w:tc>
        <w:tc>
          <w:tcPr>
            <w:tcW w:w="398" w:type="dxa"/>
            <w:tcBorders>
              <w:top w:val="none" w:sz="0" w:space="0" w:color="020000"/>
              <w:left w:val="none" w:sz="0" w:space="0" w:color="020000"/>
              <w:bottom w:val="none" w:sz="0" w:space="0" w:color="020000"/>
              <w:right w:val="none" w:sz="0" w:space="0" w:color="020000"/>
            </w:tcBorders>
            <w:vAlign w:val="center"/>
          </w:tcPr>
          <w:p w14:paraId="1005AF7D"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010</w:t>
            </w:r>
          </w:p>
        </w:tc>
      </w:tr>
      <w:tr w:rsidR="00551DC7" w14:paraId="52290169" w14:textId="77777777" w:rsidTr="00B369D1">
        <w:trPr>
          <w:trHeight w:hRule="exact" w:val="201"/>
        </w:trPr>
        <w:tc>
          <w:tcPr>
            <w:tcW w:w="360" w:type="dxa"/>
            <w:tcBorders>
              <w:top w:val="none" w:sz="0" w:space="0" w:color="020000"/>
              <w:left w:val="none" w:sz="0" w:space="0" w:color="020000"/>
              <w:bottom w:val="none" w:sz="0" w:space="0" w:color="020000"/>
              <w:right w:val="none" w:sz="0" w:space="0" w:color="020000"/>
            </w:tcBorders>
          </w:tcPr>
          <w:p w14:paraId="7788D3C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7318DA6" w14:textId="77777777" w:rsidR="00551DC7" w:rsidRDefault="00551DC7" w:rsidP="00B369D1">
            <w:pPr>
              <w:spacing w:line="179" w:lineRule="exact"/>
              <w:ind w:left="77"/>
              <w:textAlignment w:val="baseline"/>
              <w:rPr>
                <w:rFonts w:ascii="Arial" w:eastAsia="Arial" w:hAnsi="Arial"/>
                <w:color w:val="000000"/>
                <w:sz w:val="18"/>
              </w:rPr>
            </w:pPr>
            <w:r>
              <w:rPr>
                <w:rFonts w:ascii="Arial" w:eastAsia="Arial" w:hAnsi="Arial"/>
                <w:color w:val="000000"/>
                <w:sz w:val="18"/>
              </w:rPr>
              <w:t>Auditors fees</w:t>
            </w:r>
          </w:p>
        </w:tc>
        <w:tc>
          <w:tcPr>
            <w:tcW w:w="2294" w:type="dxa"/>
            <w:tcBorders>
              <w:top w:val="none" w:sz="0" w:space="0" w:color="020000"/>
              <w:left w:val="none" w:sz="0" w:space="0" w:color="020000"/>
              <w:bottom w:val="none" w:sz="0" w:space="0" w:color="020000"/>
              <w:right w:val="none" w:sz="0" w:space="0" w:color="020000"/>
            </w:tcBorders>
          </w:tcPr>
          <w:p w14:paraId="23140C0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31DF92D" w14:textId="77777777" w:rsidR="00551DC7" w:rsidRDefault="00551DC7"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5 052</w:t>
            </w:r>
          </w:p>
        </w:tc>
        <w:tc>
          <w:tcPr>
            <w:tcW w:w="610" w:type="dxa"/>
            <w:tcBorders>
              <w:top w:val="none" w:sz="0" w:space="0" w:color="020000"/>
              <w:left w:val="none" w:sz="0" w:space="0" w:color="020000"/>
              <w:bottom w:val="none" w:sz="0" w:space="0" w:color="020000"/>
              <w:right w:val="none" w:sz="0" w:space="0" w:color="020000"/>
            </w:tcBorders>
            <w:vAlign w:val="center"/>
          </w:tcPr>
          <w:p w14:paraId="3FED19A0" w14:textId="77777777" w:rsidR="00551DC7" w:rsidRDefault="00551DC7"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4</w:t>
            </w:r>
          </w:p>
        </w:tc>
        <w:tc>
          <w:tcPr>
            <w:tcW w:w="398" w:type="dxa"/>
            <w:tcBorders>
              <w:top w:val="none" w:sz="0" w:space="0" w:color="020000"/>
              <w:left w:val="none" w:sz="0" w:space="0" w:color="020000"/>
              <w:bottom w:val="none" w:sz="0" w:space="0" w:color="020000"/>
              <w:right w:val="none" w:sz="0" w:space="0" w:color="020000"/>
            </w:tcBorders>
            <w:vAlign w:val="center"/>
          </w:tcPr>
          <w:p w14:paraId="05FCE6A5" w14:textId="77777777" w:rsidR="00551DC7" w:rsidRDefault="00551DC7" w:rsidP="00B369D1">
            <w:pPr>
              <w:spacing w:line="179" w:lineRule="exact"/>
              <w:jc w:val="right"/>
              <w:textAlignment w:val="baseline"/>
              <w:rPr>
                <w:rFonts w:ascii="Arial" w:eastAsia="Arial" w:hAnsi="Arial"/>
                <w:color w:val="000000"/>
                <w:sz w:val="18"/>
              </w:rPr>
            </w:pPr>
            <w:r>
              <w:rPr>
                <w:rFonts w:ascii="Arial" w:eastAsia="Arial" w:hAnsi="Arial"/>
                <w:color w:val="000000"/>
                <w:sz w:val="18"/>
              </w:rPr>
              <w:t>504</w:t>
            </w:r>
          </w:p>
        </w:tc>
      </w:tr>
      <w:tr w:rsidR="00551DC7" w14:paraId="0A4E9BC7"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0A27FF3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B760A24"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Bank charges</w:t>
            </w:r>
          </w:p>
        </w:tc>
        <w:tc>
          <w:tcPr>
            <w:tcW w:w="2294" w:type="dxa"/>
            <w:tcBorders>
              <w:top w:val="none" w:sz="0" w:space="0" w:color="020000"/>
              <w:left w:val="none" w:sz="0" w:space="0" w:color="020000"/>
              <w:bottom w:val="none" w:sz="0" w:space="0" w:color="020000"/>
              <w:right w:val="none" w:sz="0" w:space="0" w:color="020000"/>
            </w:tcBorders>
          </w:tcPr>
          <w:p w14:paraId="3A6FCCE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E14EB92"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1 454</w:t>
            </w:r>
          </w:p>
        </w:tc>
        <w:tc>
          <w:tcPr>
            <w:tcW w:w="610" w:type="dxa"/>
            <w:tcBorders>
              <w:top w:val="none" w:sz="0" w:space="0" w:color="020000"/>
              <w:left w:val="none" w:sz="0" w:space="0" w:color="020000"/>
              <w:bottom w:val="none" w:sz="0" w:space="0" w:color="020000"/>
              <w:right w:val="none" w:sz="0" w:space="0" w:color="020000"/>
            </w:tcBorders>
          </w:tcPr>
          <w:p w14:paraId="339E339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572D9233"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858</w:t>
            </w:r>
          </w:p>
        </w:tc>
      </w:tr>
      <w:tr w:rsidR="00551DC7" w14:paraId="1C525234"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4BACE5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D8A265D"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Cleaning</w:t>
            </w:r>
          </w:p>
        </w:tc>
        <w:tc>
          <w:tcPr>
            <w:tcW w:w="2294" w:type="dxa"/>
            <w:tcBorders>
              <w:top w:val="none" w:sz="0" w:space="0" w:color="020000"/>
              <w:left w:val="none" w:sz="0" w:space="0" w:color="020000"/>
              <w:bottom w:val="none" w:sz="0" w:space="0" w:color="020000"/>
              <w:right w:val="none" w:sz="0" w:space="0" w:color="020000"/>
            </w:tcBorders>
          </w:tcPr>
          <w:p w14:paraId="07EE79F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2C95A02"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142</w:t>
            </w:r>
          </w:p>
        </w:tc>
        <w:tc>
          <w:tcPr>
            <w:tcW w:w="610" w:type="dxa"/>
            <w:tcBorders>
              <w:top w:val="none" w:sz="0" w:space="0" w:color="020000"/>
              <w:left w:val="none" w:sz="0" w:space="0" w:color="020000"/>
              <w:bottom w:val="none" w:sz="0" w:space="0" w:color="020000"/>
              <w:right w:val="none" w:sz="0" w:space="0" w:color="020000"/>
            </w:tcBorders>
          </w:tcPr>
          <w:p w14:paraId="618EECC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431F216E"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156</w:t>
            </w:r>
          </w:p>
        </w:tc>
      </w:tr>
      <w:tr w:rsidR="00551DC7" w14:paraId="65873DBA"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1D28552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F5899B5"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Commission paid</w:t>
            </w:r>
          </w:p>
        </w:tc>
        <w:tc>
          <w:tcPr>
            <w:tcW w:w="2294" w:type="dxa"/>
            <w:tcBorders>
              <w:top w:val="none" w:sz="0" w:space="0" w:color="020000"/>
              <w:left w:val="none" w:sz="0" w:space="0" w:color="020000"/>
              <w:bottom w:val="none" w:sz="0" w:space="0" w:color="020000"/>
              <w:right w:val="none" w:sz="0" w:space="0" w:color="020000"/>
            </w:tcBorders>
          </w:tcPr>
          <w:p w14:paraId="750D7FF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1F3A81C"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45 401</w:t>
            </w:r>
          </w:p>
        </w:tc>
        <w:tc>
          <w:tcPr>
            <w:tcW w:w="610" w:type="dxa"/>
            <w:tcBorders>
              <w:top w:val="none" w:sz="0" w:space="0" w:color="020000"/>
              <w:left w:val="none" w:sz="0" w:space="0" w:color="020000"/>
              <w:bottom w:val="none" w:sz="0" w:space="0" w:color="020000"/>
              <w:right w:val="none" w:sz="0" w:space="0" w:color="020000"/>
            </w:tcBorders>
            <w:vAlign w:val="center"/>
          </w:tcPr>
          <w:p w14:paraId="1B85119E"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45</w:t>
            </w:r>
          </w:p>
        </w:tc>
        <w:tc>
          <w:tcPr>
            <w:tcW w:w="398" w:type="dxa"/>
            <w:tcBorders>
              <w:top w:val="none" w:sz="0" w:space="0" w:color="020000"/>
              <w:left w:val="none" w:sz="0" w:space="0" w:color="020000"/>
              <w:bottom w:val="none" w:sz="0" w:space="0" w:color="020000"/>
              <w:right w:val="none" w:sz="0" w:space="0" w:color="020000"/>
            </w:tcBorders>
            <w:vAlign w:val="center"/>
          </w:tcPr>
          <w:p w14:paraId="5B018CE6"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167</w:t>
            </w:r>
          </w:p>
        </w:tc>
      </w:tr>
      <w:tr w:rsidR="00551DC7" w14:paraId="2FE252EE"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1057F12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8CBEE58" w14:textId="77777777" w:rsidR="00551DC7" w:rsidRDefault="00551DC7" w:rsidP="00B369D1">
            <w:pPr>
              <w:spacing w:line="184" w:lineRule="exact"/>
              <w:ind w:left="77"/>
              <w:textAlignment w:val="baseline"/>
              <w:rPr>
                <w:rFonts w:ascii="Arial" w:eastAsia="Arial" w:hAnsi="Arial"/>
                <w:color w:val="000000"/>
                <w:sz w:val="18"/>
              </w:rPr>
            </w:pPr>
            <w:r>
              <w:rPr>
                <w:rFonts w:ascii="Arial" w:eastAsia="Arial" w:hAnsi="Arial"/>
                <w:color w:val="000000"/>
                <w:sz w:val="18"/>
              </w:rPr>
              <w:t>Consulting and professional fees</w:t>
            </w:r>
          </w:p>
        </w:tc>
        <w:tc>
          <w:tcPr>
            <w:tcW w:w="2294" w:type="dxa"/>
            <w:tcBorders>
              <w:top w:val="none" w:sz="0" w:space="0" w:color="020000"/>
              <w:left w:val="none" w:sz="0" w:space="0" w:color="020000"/>
              <w:bottom w:val="none" w:sz="0" w:space="0" w:color="020000"/>
              <w:right w:val="none" w:sz="0" w:space="0" w:color="020000"/>
            </w:tcBorders>
          </w:tcPr>
          <w:p w14:paraId="628352C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30B6798" w14:textId="77777777" w:rsidR="00551DC7" w:rsidRDefault="00551DC7" w:rsidP="00B369D1">
            <w:pPr>
              <w:spacing w:line="184" w:lineRule="exact"/>
              <w:ind w:right="211"/>
              <w:jc w:val="right"/>
              <w:textAlignment w:val="baseline"/>
              <w:rPr>
                <w:rFonts w:ascii="Arial" w:eastAsia="Arial" w:hAnsi="Arial"/>
                <w:color w:val="000000"/>
                <w:sz w:val="18"/>
              </w:rPr>
            </w:pPr>
            <w:r>
              <w:rPr>
                <w:rFonts w:ascii="Arial" w:eastAsia="Arial" w:hAnsi="Arial"/>
                <w:color w:val="000000"/>
                <w:sz w:val="18"/>
              </w:rPr>
              <w:t>148 921</w:t>
            </w:r>
          </w:p>
        </w:tc>
        <w:tc>
          <w:tcPr>
            <w:tcW w:w="610" w:type="dxa"/>
            <w:tcBorders>
              <w:top w:val="none" w:sz="0" w:space="0" w:color="020000"/>
              <w:left w:val="none" w:sz="0" w:space="0" w:color="020000"/>
              <w:bottom w:val="none" w:sz="0" w:space="0" w:color="020000"/>
              <w:right w:val="none" w:sz="0" w:space="0" w:color="020000"/>
            </w:tcBorders>
            <w:vAlign w:val="center"/>
          </w:tcPr>
          <w:p w14:paraId="4792211D" w14:textId="77777777" w:rsidR="00551DC7" w:rsidRDefault="00551DC7" w:rsidP="00B369D1">
            <w:pPr>
              <w:spacing w:line="184" w:lineRule="exact"/>
              <w:ind w:right="10"/>
              <w:jc w:val="right"/>
              <w:textAlignment w:val="baseline"/>
              <w:rPr>
                <w:rFonts w:ascii="Arial" w:eastAsia="Arial" w:hAnsi="Arial"/>
                <w:color w:val="000000"/>
                <w:sz w:val="18"/>
              </w:rPr>
            </w:pPr>
            <w:r>
              <w:rPr>
                <w:rFonts w:ascii="Arial" w:eastAsia="Arial" w:hAnsi="Arial"/>
                <w:color w:val="000000"/>
                <w:sz w:val="18"/>
              </w:rPr>
              <w:t>155</w:t>
            </w:r>
          </w:p>
        </w:tc>
        <w:tc>
          <w:tcPr>
            <w:tcW w:w="398" w:type="dxa"/>
            <w:tcBorders>
              <w:top w:val="none" w:sz="0" w:space="0" w:color="020000"/>
              <w:left w:val="none" w:sz="0" w:space="0" w:color="020000"/>
              <w:bottom w:val="none" w:sz="0" w:space="0" w:color="020000"/>
              <w:right w:val="none" w:sz="0" w:space="0" w:color="020000"/>
            </w:tcBorders>
            <w:vAlign w:val="center"/>
          </w:tcPr>
          <w:p w14:paraId="4C0D28C8"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871</w:t>
            </w:r>
          </w:p>
        </w:tc>
      </w:tr>
      <w:tr w:rsidR="00551DC7" w14:paraId="1ABF9198"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189438E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95696A3"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Donations</w:t>
            </w:r>
          </w:p>
        </w:tc>
        <w:tc>
          <w:tcPr>
            <w:tcW w:w="2294" w:type="dxa"/>
            <w:tcBorders>
              <w:top w:val="none" w:sz="0" w:space="0" w:color="020000"/>
              <w:left w:val="none" w:sz="0" w:space="0" w:color="020000"/>
              <w:bottom w:val="none" w:sz="0" w:space="0" w:color="020000"/>
              <w:right w:val="none" w:sz="0" w:space="0" w:color="020000"/>
            </w:tcBorders>
          </w:tcPr>
          <w:p w14:paraId="59DD939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474511D"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285</w:t>
            </w:r>
          </w:p>
        </w:tc>
        <w:tc>
          <w:tcPr>
            <w:tcW w:w="610" w:type="dxa"/>
            <w:tcBorders>
              <w:top w:val="none" w:sz="0" w:space="0" w:color="020000"/>
              <w:left w:val="none" w:sz="0" w:space="0" w:color="020000"/>
              <w:bottom w:val="none" w:sz="0" w:space="0" w:color="020000"/>
              <w:right w:val="none" w:sz="0" w:space="0" w:color="020000"/>
            </w:tcBorders>
          </w:tcPr>
          <w:p w14:paraId="1D589B0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6B403F0C"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50</w:t>
            </w:r>
          </w:p>
        </w:tc>
      </w:tr>
      <w:tr w:rsidR="00551DC7" w14:paraId="3D707301"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42412CC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960208A"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Entertainment</w:t>
            </w:r>
          </w:p>
        </w:tc>
        <w:tc>
          <w:tcPr>
            <w:tcW w:w="2294" w:type="dxa"/>
            <w:tcBorders>
              <w:top w:val="none" w:sz="0" w:space="0" w:color="020000"/>
              <w:left w:val="none" w:sz="0" w:space="0" w:color="020000"/>
              <w:bottom w:val="none" w:sz="0" w:space="0" w:color="020000"/>
              <w:right w:val="none" w:sz="0" w:space="0" w:color="020000"/>
            </w:tcBorders>
          </w:tcPr>
          <w:p w14:paraId="57CD423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8715FDD"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2 568</w:t>
            </w:r>
          </w:p>
        </w:tc>
        <w:tc>
          <w:tcPr>
            <w:tcW w:w="610" w:type="dxa"/>
            <w:tcBorders>
              <w:top w:val="none" w:sz="0" w:space="0" w:color="020000"/>
              <w:left w:val="none" w:sz="0" w:space="0" w:color="020000"/>
              <w:bottom w:val="none" w:sz="0" w:space="0" w:color="020000"/>
              <w:right w:val="none" w:sz="0" w:space="0" w:color="020000"/>
            </w:tcBorders>
            <w:vAlign w:val="center"/>
          </w:tcPr>
          <w:p w14:paraId="30778A1C"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74FA3281"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840</w:t>
            </w:r>
          </w:p>
        </w:tc>
      </w:tr>
      <w:tr w:rsidR="00551DC7" w14:paraId="1E2E987E"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1DF8B5D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9640590"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Insurance</w:t>
            </w:r>
          </w:p>
        </w:tc>
        <w:tc>
          <w:tcPr>
            <w:tcW w:w="2294" w:type="dxa"/>
            <w:tcBorders>
              <w:top w:val="none" w:sz="0" w:space="0" w:color="020000"/>
              <w:left w:val="none" w:sz="0" w:space="0" w:color="020000"/>
              <w:bottom w:val="none" w:sz="0" w:space="0" w:color="020000"/>
              <w:right w:val="none" w:sz="0" w:space="0" w:color="020000"/>
            </w:tcBorders>
          </w:tcPr>
          <w:p w14:paraId="3D36621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A5D1092"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56 429</w:t>
            </w:r>
          </w:p>
        </w:tc>
        <w:tc>
          <w:tcPr>
            <w:tcW w:w="610" w:type="dxa"/>
            <w:tcBorders>
              <w:top w:val="none" w:sz="0" w:space="0" w:color="020000"/>
              <w:left w:val="none" w:sz="0" w:space="0" w:color="020000"/>
              <w:bottom w:val="none" w:sz="0" w:space="0" w:color="020000"/>
              <w:right w:val="none" w:sz="0" w:space="0" w:color="020000"/>
            </w:tcBorders>
            <w:vAlign w:val="center"/>
          </w:tcPr>
          <w:p w14:paraId="0F51AE8C"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28</w:t>
            </w:r>
          </w:p>
        </w:tc>
        <w:tc>
          <w:tcPr>
            <w:tcW w:w="398" w:type="dxa"/>
            <w:tcBorders>
              <w:top w:val="none" w:sz="0" w:space="0" w:color="020000"/>
              <w:left w:val="none" w:sz="0" w:space="0" w:color="020000"/>
              <w:bottom w:val="none" w:sz="0" w:space="0" w:color="020000"/>
              <w:right w:val="none" w:sz="0" w:space="0" w:color="020000"/>
            </w:tcBorders>
            <w:vAlign w:val="center"/>
          </w:tcPr>
          <w:p w14:paraId="4BA1EDDA"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722</w:t>
            </w:r>
          </w:p>
        </w:tc>
      </w:tr>
      <w:tr w:rsidR="00551DC7" w14:paraId="0020C635"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7C9CDA8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877AB08" w14:textId="77777777" w:rsidR="00551DC7" w:rsidRDefault="00551DC7" w:rsidP="00B369D1">
            <w:pPr>
              <w:spacing w:line="184" w:lineRule="exact"/>
              <w:ind w:left="77"/>
              <w:textAlignment w:val="baseline"/>
              <w:rPr>
                <w:rFonts w:ascii="Arial" w:eastAsia="Arial" w:hAnsi="Arial"/>
                <w:color w:val="000000"/>
                <w:sz w:val="18"/>
              </w:rPr>
            </w:pPr>
            <w:r>
              <w:rPr>
                <w:rFonts w:ascii="Arial" w:eastAsia="Arial" w:hAnsi="Arial"/>
                <w:color w:val="000000"/>
                <w:sz w:val="18"/>
              </w:rPr>
              <w:t>Conferences and seminars</w:t>
            </w:r>
          </w:p>
        </w:tc>
        <w:tc>
          <w:tcPr>
            <w:tcW w:w="2294" w:type="dxa"/>
            <w:tcBorders>
              <w:top w:val="none" w:sz="0" w:space="0" w:color="020000"/>
              <w:left w:val="none" w:sz="0" w:space="0" w:color="020000"/>
              <w:bottom w:val="none" w:sz="0" w:space="0" w:color="020000"/>
              <w:right w:val="none" w:sz="0" w:space="0" w:color="020000"/>
            </w:tcBorders>
          </w:tcPr>
          <w:p w14:paraId="11E92AD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91D919C" w14:textId="77777777" w:rsidR="00551DC7" w:rsidRDefault="00551DC7" w:rsidP="00B369D1">
            <w:pPr>
              <w:spacing w:line="184" w:lineRule="exact"/>
              <w:ind w:right="211"/>
              <w:jc w:val="right"/>
              <w:textAlignment w:val="baseline"/>
              <w:rPr>
                <w:rFonts w:ascii="Arial" w:eastAsia="Arial" w:hAnsi="Arial"/>
                <w:color w:val="000000"/>
                <w:sz w:val="18"/>
              </w:rPr>
            </w:pPr>
            <w:r>
              <w:rPr>
                <w:rFonts w:ascii="Arial" w:eastAsia="Arial" w:hAnsi="Arial"/>
                <w:color w:val="000000"/>
                <w:sz w:val="18"/>
              </w:rPr>
              <w:t>1 720</w:t>
            </w:r>
          </w:p>
        </w:tc>
        <w:tc>
          <w:tcPr>
            <w:tcW w:w="610" w:type="dxa"/>
            <w:tcBorders>
              <w:top w:val="none" w:sz="0" w:space="0" w:color="020000"/>
              <w:left w:val="none" w:sz="0" w:space="0" w:color="020000"/>
              <w:bottom w:val="none" w:sz="0" w:space="0" w:color="020000"/>
              <w:right w:val="none" w:sz="0" w:space="0" w:color="020000"/>
            </w:tcBorders>
            <w:vAlign w:val="center"/>
          </w:tcPr>
          <w:p w14:paraId="3E67F227" w14:textId="77777777" w:rsidR="00551DC7" w:rsidRDefault="00551DC7" w:rsidP="00B369D1">
            <w:pPr>
              <w:spacing w:line="184"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34C18BE6"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167</w:t>
            </w:r>
          </w:p>
        </w:tc>
      </w:tr>
      <w:tr w:rsidR="00551DC7" w14:paraId="4427F7A8"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46095F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8657C0D"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Levies</w:t>
            </w:r>
          </w:p>
        </w:tc>
        <w:tc>
          <w:tcPr>
            <w:tcW w:w="2294" w:type="dxa"/>
            <w:tcBorders>
              <w:top w:val="none" w:sz="0" w:space="0" w:color="020000"/>
              <w:left w:val="none" w:sz="0" w:space="0" w:color="020000"/>
              <w:bottom w:val="none" w:sz="0" w:space="0" w:color="020000"/>
              <w:right w:val="none" w:sz="0" w:space="0" w:color="020000"/>
            </w:tcBorders>
          </w:tcPr>
          <w:p w14:paraId="3854A85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2CC072A"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8 089</w:t>
            </w:r>
          </w:p>
        </w:tc>
        <w:tc>
          <w:tcPr>
            <w:tcW w:w="610" w:type="dxa"/>
            <w:tcBorders>
              <w:top w:val="none" w:sz="0" w:space="0" w:color="020000"/>
              <w:left w:val="none" w:sz="0" w:space="0" w:color="020000"/>
              <w:bottom w:val="none" w:sz="0" w:space="0" w:color="020000"/>
              <w:right w:val="none" w:sz="0" w:space="0" w:color="020000"/>
            </w:tcBorders>
            <w:vAlign w:val="center"/>
          </w:tcPr>
          <w:p w14:paraId="083B8C5C" w14:textId="77777777" w:rsidR="00551DC7" w:rsidRDefault="00551DC7"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7</w:t>
            </w:r>
          </w:p>
        </w:tc>
        <w:tc>
          <w:tcPr>
            <w:tcW w:w="398" w:type="dxa"/>
            <w:tcBorders>
              <w:top w:val="none" w:sz="0" w:space="0" w:color="020000"/>
              <w:left w:val="none" w:sz="0" w:space="0" w:color="020000"/>
              <w:bottom w:val="none" w:sz="0" w:space="0" w:color="020000"/>
              <w:right w:val="none" w:sz="0" w:space="0" w:color="020000"/>
            </w:tcBorders>
            <w:vAlign w:val="center"/>
          </w:tcPr>
          <w:p w14:paraId="6F845E71"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357</w:t>
            </w:r>
          </w:p>
        </w:tc>
      </w:tr>
      <w:tr w:rsidR="00551DC7" w14:paraId="79ABE434"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4C54C35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AD7D718"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Magazines, books and periodicals</w:t>
            </w:r>
          </w:p>
        </w:tc>
        <w:tc>
          <w:tcPr>
            <w:tcW w:w="2294" w:type="dxa"/>
            <w:tcBorders>
              <w:top w:val="none" w:sz="0" w:space="0" w:color="020000"/>
              <w:left w:val="none" w:sz="0" w:space="0" w:color="020000"/>
              <w:bottom w:val="none" w:sz="0" w:space="0" w:color="020000"/>
              <w:right w:val="none" w:sz="0" w:space="0" w:color="020000"/>
            </w:tcBorders>
          </w:tcPr>
          <w:p w14:paraId="7563ADC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C0E8117"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70</w:t>
            </w:r>
          </w:p>
        </w:tc>
        <w:tc>
          <w:tcPr>
            <w:tcW w:w="610" w:type="dxa"/>
            <w:tcBorders>
              <w:top w:val="none" w:sz="0" w:space="0" w:color="020000"/>
              <w:left w:val="none" w:sz="0" w:space="0" w:color="020000"/>
              <w:bottom w:val="none" w:sz="0" w:space="0" w:color="020000"/>
              <w:right w:val="none" w:sz="0" w:space="0" w:color="020000"/>
            </w:tcBorders>
          </w:tcPr>
          <w:p w14:paraId="237B021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410BB858"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64</w:t>
            </w:r>
          </w:p>
        </w:tc>
      </w:tr>
      <w:tr w:rsidR="00551DC7" w14:paraId="60FAB7BD"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525E8FB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0BCE80E" w14:textId="77777777" w:rsidR="00551DC7" w:rsidRDefault="00551DC7" w:rsidP="00B369D1">
            <w:pPr>
              <w:spacing w:line="183" w:lineRule="exact"/>
              <w:ind w:left="77"/>
              <w:textAlignment w:val="baseline"/>
              <w:rPr>
                <w:rFonts w:ascii="Arial" w:eastAsia="Arial" w:hAnsi="Arial"/>
                <w:color w:val="000000"/>
                <w:sz w:val="18"/>
              </w:rPr>
            </w:pPr>
            <w:r>
              <w:rPr>
                <w:rFonts w:ascii="Arial" w:eastAsia="Arial" w:hAnsi="Arial"/>
                <w:color w:val="000000"/>
                <w:sz w:val="18"/>
              </w:rPr>
              <w:t>Motor vehicle expenses</w:t>
            </w:r>
          </w:p>
        </w:tc>
        <w:tc>
          <w:tcPr>
            <w:tcW w:w="2294" w:type="dxa"/>
            <w:tcBorders>
              <w:top w:val="none" w:sz="0" w:space="0" w:color="020000"/>
              <w:left w:val="none" w:sz="0" w:space="0" w:color="020000"/>
              <w:bottom w:val="none" w:sz="0" w:space="0" w:color="020000"/>
              <w:right w:val="none" w:sz="0" w:space="0" w:color="020000"/>
            </w:tcBorders>
          </w:tcPr>
          <w:p w14:paraId="3A1F22E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5789B148" w14:textId="77777777" w:rsidR="00551DC7" w:rsidRDefault="00551DC7"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58 377</w:t>
            </w:r>
          </w:p>
        </w:tc>
        <w:tc>
          <w:tcPr>
            <w:tcW w:w="610" w:type="dxa"/>
            <w:tcBorders>
              <w:top w:val="none" w:sz="0" w:space="0" w:color="020000"/>
              <w:left w:val="none" w:sz="0" w:space="0" w:color="020000"/>
              <w:bottom w:val="none" w:sz="0" w:space="0" w:color="020000"/>
              <w:right w:val="none" w:sz="0" w:space="0" w:color="020000"/>
            </w:tcBorders>
            <w:vAlign w:val="center"/>
          </w:tcPr>
          <w:p w14:paraId="5863030D" w14:textId="77777777" w:rsidR="00551DC7" w:rsidRDefault="00551DC7"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54</w:t>
            </w:r>
          </w:p>
        </w:tc>
        <w:tc>
          <w:tcPr>
            <w:tcW w:w="398" w:type="dxa"/>
            <w:tcBorders>
              <w:top w:val="none" w:sz="0" w:space="0" w:color="020000"/>
              <w:left w:val="none" w:sz="0" w:space="0" w:color="020000"/>
              <w:bottom w:val="none" w:sz="0" w:space="0" w:color="020000"/>
              <w:right w:val="none" w:sz="0" w:space="0" w:color="020000"/>
            </w:tcBorders>
            <w:vAlign w:val="center"/>
          </w:tcPr>
          <w:p w14:paraId="6978F924" w14:textId="77777777" w:rsidR="00551DC7" w:rsidRDefault="00551DC7" w:rsidP="00B369D1">
            <w:pPr>
              <w:spacing w:line="183" w:lineRule="exact"/>
              <w:jc w:val="right"/>
              <w:textAlignment w:val="baseline"/>
              <w:rPr>
                <w:rFonts w:ascii="Arial" w:eastAsia="Arial" w:hAnsi="Arial"/>
                <w:color w:val="000000"/>
                <w:sz w:val="18"/>
              </w:rPr>
            </w:pPr>
            <w:r>
              <w:rPr>
                <w:rFonts w:ascii="Arial" w:eastAsia="Arial" w:hAnsi="Arial"/>
                <w:color w:val="000000"/>
                <w:sz w:val="18"/>
              </w:rPr>
              <w:t>399</w:t>
            </w:r>
          </w:p>
        </w:tc>
      </w:tr>
      <w:tr w:rsidR="00551DC7" w14:paraId="38A8C7A2"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D67A97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CDC67CF" w14:textId="77777777" w:rsidR="00551DC7" w:rsidRDefault="00551DC7" w:rsidP="00B369D1">
            <w:pPr>
              <w:spacing w:line="188" w:lineRule="exact"/>
              <w:ind w:left="77"/>
              <w:textAlignment w:val="baseline"/>
              <w:rPr>
                <w:rFonts w:ascii="Arial" w:eastAsia="Arial" w:hAnsi="Arial"/>
                <w:color w:val="000000"/>
                <w:sz w:val="18"/>
              </w:rPr>
            </w:pPr>
            <w:r>
              <w:rPr>
                <w:rFonts w:ascii="Arial" w:eastAsia="Arial" w:hAnsi="Arial"/>
                <w:color w:val="000000"/>
                <w:sz w:val="18"/>
              </w:rPr>
              <w:t>Postage and courier</w:t>
            </w:r>
          </w:p>
        </w:tc>
        <w:tc>
          <w:tcPr>
            <w:tcW w:w="2294" w:type="dxa"/>
            <w:tcBorders>
              <w:top w:val="none" w:sz="0" w:space="0" w:color="020000"/>
              <w:left w:val="none" w:sz="0" w:space="0" w:color="020000"/>
              <w:bottom w:val="none" w:sz="0" w:space="0" w:color="020000"/>
              <w:right w:val="none" w:sz="0" w:space="0" w:color="020000"/>
            </w:tcBorders>
          </w:tcPr>
          <w:p w14:paraId="0E87518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84FA65E" w14:textId="77777777" w:rsidR="00551DC7" w:rsidRDefault="00551DC7" w:rsidP="00B369D1">
            <w:pPr>
              <w:spacing w:before="43" w:line="154" w:lineRule="exact"/>
              <w:ind w:right="211"/>
              <w:jc w:val="right"/>
              <w:textAlignment w:val="baseline"/>
              <w:rPr>
                <w:rFonts w:ascii="Arial" w:eastAsia="Arial" w:hAnsi="Arial"/>
                <w:color w:val="000000"/>
                <w:sz w:val="18"/>
              </w:rPr>
            </w:pPr>
            <w:r>
              <w:rPr>
                <w:rFonts w:ascii="Arial" w:eastAsia="Arial" w:hAnsi="Arial"/>
                <w:color w:val="000000"/>
                <w:sz w:val="18"/>
              </w:rPr>
              <w:t>(</w:t>
            </w:r>
            <w:r>
              <w:rPr>
                <w:rFonts w:ascii="Arial" w:eastAsia="Arial" w:hAnsi="Arial"/>
                <w:color w:val="000000"/>
                <w:sz w:val="18"/>
                <w:vertAlign w:val="superscript"/>
              </w:rPr>
              <w:t>3</w:t>
            </w:r>
            <w:r>
              <w:rPr>
                <w:rFonts w:ascii="Arial" w:eastAsia="Arial" w:hAnsi="Arial"/>
                <w:color w:val="000000"/>
                <w:sz w:val="18"/>
              </w:rPr>
              <w:t>)</w:t>
            </w:r>
          </w:p>
        </w:tc>
        <w:tc>
          <w:tcPr>
            <w:tcW w:w="610" w:type="dxa"/>
            <w:tcBorders>
              <w:top w:val="none" w:sz="0" w:space="0" w:color="020000"/>
              <w:left w:val="none" w:sz="0" w:space="0" w:color="020000"/>
              <w:bottom w:val="none" w:sz="0" w:space="0" w:color="020000"/>
              <w:right w:val="none" w:sz="0" w:space="0" w:color="020000"/>
            </w:tcBorders>
          </w:tcPr>
          <w:p w14:paraId="22AE6DC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18B6D226" w14:textId="77777777" w:rsidR="00551DC7" w:rsidRDefault="00551DC7" w:rsidP="00B369D1">
            <w:pPr>
              <w:spacing w:line="188" w:lineRule="exact"/>
              <w:jc w:val="right"/>
              <w:textAlignment w:val="baseline"/>
              <w:rPr>
                <w:rFonts w:ascii="Arial" w:eastAsia="Arial" w:hAnsi="Arial"/>
                <w:color w:val="000000"/>
                <w:sz w:val="18"/>
              </w:rPr>
            </w:pPr>
            <w:r>
              <w:rPr>
                <w:rFonts w:ascii="Arial" w:eastAsia="Arial" w:hAnsi="Arial"/>
                <w:color w:val="000000"/>
                <w:sz w:val="18"/>
              </w:rPr>
              <w:t>11</w:t>
            </w:r>
          </w:p>
        </w:tc>
      </w:tr>
      <w:tr w:rsidR="00551DC7" w14:paraId="04C72E32"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3DFF64C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9CAC2E0" w14:textId="77777777" w:rsidR="00551DC7" w:rsidRDefault="00551DC7" w:rsidP="00B369D1">
            <w:pPr>
              <w:spacing w:line="179" w:lineRule="exact"/>
              <w:ind w:left="77"/>
              <w:textAlignment w:val="baseline"/>
              <w:rPr>
                <w:rFonts w:ascii="Arial" w:eastAsia="Arial" w:hAnsi="Arial"/>
                <w:color w:val="000000"/>
                <w:sz w:val="18"/>
              </w:rPr>
            </w:pPr>
            <w:r>
              <w:rPr>
                <w:rFonts w:ascii="Arial" w:eastAsia="Arial" w:hAnsi="Arial"/>
                <w:color w:val="000000"/>
                <w:sz w:val="18"/>
              </w:rPr>
              <w:t>Printing and stationery</w:t>
            </w:r>
          </w:p>
        </w:tc>
        <w:tc>
          <w:tcPr>
            <w:tcW w:w="2294" w:type="dxa"/>
            <w:tcBorders>
              <w:top w:val="none" w:sz="0" w:space="0" w:color="020000"/>
              <w:left w:val="none" w:sz="0" w:space="0" w:color="020000"/>
              <w:bottom w:val="none" w:sz="0" w:space="0" w:color="020000"/>
              <w:right w:val="none" w:sz="0" w:space="0" w:color="020000"/>
            </w:tcBorders>
          </w:tcPr>
          <w:p w14:paraId="42A2B9E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7C2CB66" w14:textId="77777777" w:rsidR="00551DC7" w:rsidRDefault="00551DC7"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2 050</w:t>
            </w:r>
          </w:p>
        </w:tc>
        <w:tc>
          <w:tcPr>
            <w:tcW w:w="610" w:type="dxa"/>
            <w:tcBorders>
              <w:top w:val="none" w:sz="0" w:space="0" w:color="020000"/>
              <w:left w:val="none" w:sz="0" w:space="0" w:color="020000"/>
              <w:bottom w:val="none" w:sz="0" w:space="0" w:color="020000"/>
              <w:right w:val="none" w:sz="0" w:space="0" w:color="020000"/>
            </w:tcBorders>
            <w:vAlign w:val="center"/>
          </w:tcPr>
          <w:p w14:paraId="07020B42" w14:textId="77777777" w:rsidR="00551DC7" w:rsidRDefault="00551DC7"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7476988C" w14:textId="77777777" w:rsidR="00551DC7" w:rsidRDefault="00551DC7" w:rsidP="00B369D1">
            <w:pPr>
              <w:spacing w:line="179" w:lineRule="exact"/>
              <w:jc w:val="right"/>
              <w:textAlignment w:val="baseline"/>
              <w:rPr>
                <w:rFonts w:ascii="Arial" w:eastAsia="Arial" w:hAnsi="Arial"/>
                <w:color w:val="000000"/>
                <w:sz w:val="18"/>
              </w:rPr>
            </w:pPr>
            <w:r>
              <w:rPr>
                <w:rFonts w:ascii="Arial" w:eastAsia="Arial" w:hAnsi="Arial"/>
                <w:color w:val="000000"/>
                <w:sz w:val="18"/>
              </w:rPr>
              <w:t>271</w:t>
            </w:r>
          </w:p>
        </w:tc>
      </w:tr>
      <w:tr w:rsidR="00551DC7" w14:paraId="363AC5E6"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6843E70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003514A"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Security expenses</w:t>
            </w:r>
          </w:p>
        </w:tc>
        <w:tc>
          <w:tcPr>
            <w:tcW w:w="2294" w:type="dxa"/>
            <w:tcBorders>
              <w:top w:val="none" w:sz="0" w:space="0" w:color="020000"/>
              <w:left w:val="none" w:sz="0" w:space="0" w:color="020000"/>
              <w:bottom w:val="none" w:sz="0" w:space="0" w:color="020000"/>
              <w:right w:val="none" w:sz="0" w:space="0" w:color="020000"/>
            </w:tcBorders>
          </w:tcPr>
          <w:p w14:paraId="6A52318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E42602E"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74 848</w:t>
            </w:r>
          </w:p>
        </w:tc>
        <w:tc>
          <w:tcPr>
            <w:tcW w:w="610" w:type="dxa"/>
            <w:tcBorders>
              <w:top w:val="none" w:sz="0" w:space="0" w:color="020000"/>
              <w:left w:val="none" w:sz="0" w:space="0" w:color="020000"/>
              <w:bottom w:val="none" w:sz="0" w:space="0" w:color="020000"/>
              <w:right w:val="none" w:sz="0" w:space="0" w:color="020000"/>
            </w:tcBorders>
            <w:vAlign w:val="center"/>
          </w:tcPr>
          <w:p w14:paraId="0370ACA4"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99</w:t>
            </w:r>
          </w:p>
        </w:tc>
        <w:tc>
          <w:tcPr>
            <w:tcW w:w="398" w:type="dxa"/>
            <w:tcBorders>
              <w:top w:val="none" w:sz="0" w:space="0" w:color="020000"/>
              <w:left w:val="none" w:sz="0" w:space="0" w:color="020000"/>
              <w:bottom w:val="none" w:sz="0" w:space="0" w:color="020000"/>
              <w:right w:val="none" w:sz="0" w:space="0" w:color="020000"/>
            </w:tcBorders>
            <w:vAlign w:val="center"/>
          </w:tcPr>
          <w:p w14:paraId="149BC0A9"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139</w:t>
            </w:r>
          </w:p>
        </w:tc>
      </w:tr>
      <w:tr w:rsidR="00551DC7" w14:paraId="4A21D6E7"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07C6CC5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09AF462"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Software expenses</w:t>
            </w:r>
          </w:p>
        </w:tc>
        <w:tc>
          <w:tcPr>
            <w:tcW w:w="2294" w:type="dxa"/>
            <w:tcBorders>
              <w:top w:val="none" w:sz="0" w:space="0" w:color="020000"/>
              <w:left w:val="none" w:sz="0" w:space="0" w:color="020000"/>
              <w:bottom w:val="none" w:sz="0" w:space="0" w:color="020000"/>
              <w:right w:val="none" w:sz="0" w:space="0" w:color="020000"/>
            </w:tcBorders>
          </w:tcPr>
          <w:p w14:paraId="039E435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9897408"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2 818</w:t>
            </w:r>
          </w:p>
        </w:tc>
        <w:tc>
          <w:tcPr>
            <w:tcW w:w="610" w:type="dxa"/>
            <w:tcBorders>
              <w:top w:val="none" w:sz="0" w:space="0" w:color="020000"/>
              <w:left w:val="none" w:sz="0" w:space="0" w:color="020000"/>
              <w:bottom w:val="none" w:sz="0" w:space="0" w:color="020000"/>
              <w:right w:val="none" w:sz="0" w:space="0" w:color="020000"/>
            </w:tcBorders>
            <w:vAlign w:val="center"/>
          </w:tcPr>
          <w:p w14:paraId="59354F8A"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49</w:t>
            </w:r>
          </w:p>
        </w:tc>
        <w:tc>
          <w:tcPr>
            <w:tcW w:w="398" w:type="dxa"/>
            <w:tcBorders>
              <w:top w:val="none" w:sz="0" w:space="0" w:color="020000"/>
              <w:left w:val="none" w:sz="0" w:space="0" w:color="020000"/>
              <w:bottom w:val="none" w:sz="0" w:space="0" w:color="020000"/>
              <w:right w:val="none" w:sz="0" w:space="0" w:color="020000"/>
            </w:tcBorders>
            <w:vAlign w:val="center"/>
          </w:tcPr>
          <w:p w14:paraId="6D394BE7"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998</w:t>
            </w:r>
          </w:p>
        </w:tc>
      </w:tr>
      <w:tr w:rsidR="00551DC7" w14:paraId="125ED156"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0F3E2AA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EF7B849" w14:textId="77777777" w:rsidR="00551DC7" w:rsidRDefault="00551DC7" w:rsidP="00B369D1">
            <w:pPr>
              <w:spacing w:line="188" w:lineRule="exact"/>
              <w:ind w:left="77"/>
              <w:textAlignment w:val="baseline"/>
              <w:rPr>
                <w:rFonts w:ascii="Arial" w:eastAsia="Arial" w:hAnsi="Arial"/>
                <w:color w:val="000000"/>
                <w:sz w:val="18"/>
              </w:rPr>
            </w:pPr>
            <w:r>
              <w:rPr>
                <w:rFonts w:ascii="Arial" w:eastAsia="Arial" w:hAnsi="Arial"/>
                <w:color w:val="000000"/>
                <w:sz w:val="18"/>
              </w:rPr>
              <w:t>Staff welfare</w:t>
            </w:r>
          </w:p>
        </w:tc>
        <w:tc>
          <w:tcPr>
            <w:tcW w:w="2294" w:type="dxa"/>
            <w:tcBorders>
              <w:top w:val="none" w:sz="0" w:space="0" w:color="020000"/>
              <w:left w:val="none" w:sz="0" w:space="0" w:color="020000"/>
              <w:bottom w:val="none" w:sz="0" w:space="0" w:color="020000"/>
              <w:right w:val="none" w:sz="0" w:space="0" w:color="020000"/>
            </w:tcBorders>
          </w:tcPr>
          <w:p w14:paraId="6065C46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B2B7A61" w14:textId="77777777" w:rsidR="00551DC7" w:rsidRDefault="00551DC7" w:rsidP="00B369D1">
            <w:pPr>
              <w:spacing w:line="188" w:lineRule="exact"/>
              <w:ind w:right="211"/>
              <w:jc w:val="right"/>
              <w:textAlignment w:val="baseline"/>
              <w:rPr>
                <w:rFonts w:ascii="Arial" w:eastAsia="Arial" w:hAnsi="Arial"/>
                <w:color w:val="000000"/>
                <w:sz w:val="18"/>
              </w:rPr>
            </w:pPr>
            <w:r>
              <w:rPr>
                <w:rFonts w:ascii="Arial" w:eastAsia="Arial" w:hAnsi="Arial"/>
                <w:color w:val="000000"/>
                <w:sz w:val="18"/>
              </w:rPr>
              <w:t>1 398</w:t>
            </w:r>
          </w:p>
        </w:tc>
        <w:tc>
          <w:tcPr>
            <w:tcW w:w="610" w:type="dxa"/>
            <w:tcBorders>
              <w:top w:val="none" w:sz="0" w:space="0" w:color="020000"/>
              <w:left w:val="none" w:sz="0" w:space="0" w:color="020000"/>
              <w:bottom w:val="none" w:sz="0" w:space="0" w:color="020000"/>
              <w:right w:val="none" w:sz="0" w:space="0" w:color="020000"/>
            </w:tcBorders>
            <w:vAlign w:val="center"/>
          </w:tcPr>
          <w:p w14:paraId="0E02BD79" w14:textId="77777777" w:rsidR="00551DC7" w:rsidRDefault="00551DC7" w:rsidP="00B369D1">
            <w:pPr>
              <w:spacing w:line="188" w:lineRule="exact"/>
              <w:ind w:right="10"/>
              <w:jc w:val="right"/>
              <w:textAlignment w:val="baseline"/>
              <w:rPr>
                <w:rFonts w:ascii="Arial" w:eastAsia="Arial" w:hAnsi="Arial"/>
                <w:color w:val="000000"/>
                <w:sz w:val="18"/>
              </w:rPr>
            </w:pPr>
            <w:r>
              <w:rPr>
                <w:rFonts w:ascii="Arial" w:eastAsia="Arial" w:hAnsi="Arial"/>
                <w:color w:val="000000"/>
                <w:sz w:val="18"/>
              </w:rPr>
              <w:t>(8</w:t>
            </w:r>
          </w:p>
        </w:tc>
        <w:tc>
          <w:tcPr>
            <w:tcW w:w="398" w:type="dxa"/>
            <w:tcBorders>
              <w:top w:val="none" w:sz="0" w:space="0" w:color="020000"/>
              <w:left w:val="none" w:sz="0" w:space="0" w:color="020000"/>
              <w:bottom w:val="none" w:sz="0" w:space="0" w:color="020000"/>
              <w:right w:val="none" w:sz="0" w:space="0" w:color="020000"/>
            </w:tcBorders>
            <w:vAlign w:val="center"/>
          </w:tcPr>
          <w:p w14:paraId="1A2B8375" w14:textId="77777777" w:rsidR="00551DC7" w:rsidRDefault="00551DC7" w:rsidP="00B369D1">
            <w:pPr>
              <w:spacing w:line="188" w:lineRule="exact"/>
              <w:jc w:val="right"/>
              <w:textAlignment w:val="baseline"/>
              <w:rPr>
                <w:rFonts w:ascii="Arial" w:eastAsia="Arial" w:hAnsi="Arial"/>
                <w:color w:val="000000"/>
                <w:sz w:val="18"/>
              </w:rPr>
            </w:pPr>
            <w:r>
              <w:rPr>
                <w:rFonts w:ascii="Arial" w:eastAsia="Arial" w:hAnsi="Arial"/>
                <w:color w:val="000000"/>
                <w:sz w:val="18"/>
              </w:rPr>
              <w:t>433)</w:t>
            </w:r>
          </w:p>
        </w:tc>
      </w:tr>
      <w:tr w:rsidR="00551DC7" w14:paraId="5BFA14C3"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5A917BB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A43695B" w14:textId="77777777" w:rsidR="00551DC7" w:rsidRDefault="00551DC7" w:rsidP="00B369D1">
            <w:pPr>
              <w:spacing w:line="179" w:lineRule="exact"/>
              <w:ind w:left="77"/>
              <w:textAlignment w:val="baseline"/>
              <w:rPr>
                <w:rFonts w:ascii="Arial" w:eastAsia="Arial" w:hAnsi="Arial"/>
                <w:color w:val="000000"/>
                <w:sz w:val="18"/>
              </w:rPr>
            </w:pPr>
            <w:r>
              <w:rPr>
                <w:rFonts w:ascii="Arial" w:eastAsia="Arial" w:hAnsi="Arial"/>
                <w:color w:val="000000"/>
                <w:sz w:val="18"/>
              </w:rPr>
              <w:t>Subscription fees</w:t>
            </w:r>
          </w:p>
        </w:tc>
        <w:tc>
          <w:tcPr>
            <w:tcW w:w="2294" w:type="dxa"/>
            <w:tcBorders>
              <w:top w:val="none" w:sz="0" w:space="0" w:color="020000"/>
              <w:left w:val="none" w:sz="0" w:space="0" w:color="020000"/>
              <w:bottom w:val="none" w:sz="0" w:space="0" w:color="020000"/>
              <w:right w:val="none" w:sz="0" w:space="0" w:color="020000"/>
            </w:tcBorders>
          </w:tcPr>
          <w:p w14:paraId="272D8E0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9AF0880" w14:textId="77777777" w:rsidR="00551DC7" w:rsidRDefault="00551DC7"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542</w:t>
            </w:r>
          </w:p>
        </w:tc>
        <w:tc>
          <w:tcPr>
            <w:tcW w:w="610" w:type="dxa"/>
            <w:tcBorders>
              <w:top w:val="none" w:sz="0" w:space="0" w:color="020000"/>
              <w:left w:val="none" w:sz="0" w:space="0" w:color="020000"/>
              <w:bottom w:val="none" w:sz="0" w:space="0" w:color="020000"/>
              <w:right w:val="none" w:sz="0" w:space="0" w:color="020000"/>
            </w:tcBorders>
          </w:tcPr>
          <w:p w14:paraId="6AE5DB6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0F200F5D" w14:textId="77777777" w:rsidR="00551DC7" w:rsidRDefault="00551DC7" w:rsidP="00B369D1">
            <w:pPr>
              <w:spacing w:line="179" w:lineRule="exact"/>
              <w:jc w:val="right"/>
              <w:textAlignment w:val="baseline"/>
              <w:rPr>
                <w:rFonts w:ascii="Arial" w:eastAsia="Arial" w:hAnsi="Arial"/>
                <w:color w:val="000000"/>
                <w:sz w:val="18"/>
              </w:rPr>
            </w:pPr>
            <w:r>
              <w:rPr>
                <w:rFonts w:ascii="Arial" w:eastAsia="Arial" w:hAnsi="Arial"/>
                <w:color w:val="000000"/>
                <w:sz w:val="18"/>
              </w:rPr>
              <w:t>181</w:t>
            </w:r>
          </w:p>
        </w:tc>
      </w:tr>
      <w:tr w:rsidR="00551DC7" w14:paraId="11992B71"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23FB5C9A"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D1C38AA"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Telephone and fax</w:t>
            </w:r>
          </w:p>
        </w:tc>
        <w:tc>
          <w:tcPr>
            <w:tcW w:w="2294" w:type="dxa"/>
            <w:tcBorders>
              <w:top w:val="none" w:sz="0" w:space="0" w:color="020000"/>
              <w:left w:val="none" w:sz="0" w:space="0" w:color="020000"/>
              <w:bottom w:val="none" w:sz="0" w:space="0" w:color="020000"/>
              <w:right w:val="none" w:sz="0" w:space="0" w:color="020000"/>
            </w:tcBorders>
          </w:tcPr>
          <w:p w14:paraId="3EB6BED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3C49D05"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46 551</w:t>
            </w:r>
          </w:p>
        </w:tc>
        <w:tc>
          <w:tcPr>
            <w:tcW w:w="610" w:type="dxa"/>
            <w:tcBorders>
              <w:top w:val="none" w:sz="0" w:space="0" w:color="020000"/>
              <w:left w:val="none" w:sz="0" w:space="0" w:color="020000"/>
              <w:bottom w:val="none" w:sz="0" w:space="0" w:color="020000"/>
              <w:right w:val="none" w:sz="0" w:space="0" w:color="020000"/>
            </w:tcBorders>
            <w:vAlign w:val="center"/>
          </w:tcPr>
          <w:p w14:paraId="28C88AE8"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24</w:t>
            </w:r>
          </w:p>
        </w:tc>
        <w:tc>
          <w:tcPr>
            <w:tcW w:w="398" w:type="dxa"/>
            <w:tcBorders>
              <w:top w:val="none" w:sz="0" w:space="0" w:color="020000"/>
              <w:left w:val="none" w:sz="0" w:space="0" w:color="020000"/>
              <w:bottom w:val="none" w:sz="0" w:space="0" w:color="020000"/>
              <w:right w:val="none" w:sz="0" w:space="0" w:color="020000"/>
            </w:tcBorders>
            <w:vAlign w:val="center"/>
          </w:tcPr>
          <w:p w14:paraId="3085A1B3"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269</w:t>
            </w:r>
          </w:p>
        </w:tc>
      </w:tr>
      <w:tr w:rsidR="00551DC7" w14:paraId="34B54E01"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3C24589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96801E2"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Transport and freight</w:t>
            </w:r>
          </w:p>
        </w:tc>
        <w:tc>
          <w:tcPr>
            <w:tcW w:w="2294" w:type="dxa"/>
            <w:tcBorders>
              <w:top w:val="none" w:sz="0" w:space="0" w:color="020000"/>
              <w:left w:val="none" w:sz="0" w:space="0" w:color="020000"/>
              <w:bottom w:val="none" w:sz="0" w:space="0" w:color="020000"/>
              <w:right w:val="none" w:sz="0" w:space="0" w:color="020000"/>
            </w:tcBorders>
          </w:tcPr>
          <w:p w14:paraId="061D113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42979B1"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7 159</w:t>
            </w:r>
          </w:p>
        </w:tc>
        <w:tc>
          <w:tcPr>
            <w:tcW w:w="610" w:type="dxa"/>
            <w:tcBorders>
              <w:top w:val="none" w:sz="0" w:space="0" w:color="020000"/>
              <w:left w:val="none" w:sz="0" w:space="0" w:color="020000"/>
              <w:bottom w:val="none" w:sz="0" w:space="0" w:color="020000"/>
              <w:right w:val="none" w:sz="0" w:space="0" w:color="020000"/>
            </w:tcBorders>
            <w:vAlign w:val="center"/>
          </w:tcPr>
          <w:p w14:paraId="662E3C90" w14:textId="77777777" w:rsidR="00551DC7" w:rsidRDefault="00551DC7"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6</w:t>
            </w:r>
          </w:p>
        </w:tc>
        <w:tc>
          <w:tcPr>
            <w:tcW w:w="398" w:type="dxa"/>
            <w:tcBorders>
              <w:top w:val="none" w:sz="0" w:space="0" w:color="020000"/>
              <w:left w:val="none" w:sz="0" w:space="0" w:color="020000"/>
              <w:bottom w:val="none" w:sz="0" w:space="0" w:color="020000"/>
              <w:right w:val="none" w:sz="0" w:space="0" w:color="020000"/>
            </w:tcBorders>
            <w:vAlign w:val="center"/>
          </w:tcPr>
          <w:p w14:paraId="16D6422C"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770</w:t>
            </w:r>
          </w:p>
        </w:tc>
      </w:tr>
      <w:tr w:rsidR="00551DC7" w14:paraId="2B394B52"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2A7E42C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8D55C0F"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Travel - local</w:t>
            </w:r>
          </w:p>
        </w:tc>
        <w:tc>
          <w:tcPr>
            <w:tcW w:w="2294" w:type="dxa"/>
            <w:tcBorders>
              <w:top w:val="none" w:sz="0" w:space="0" w:color="020000"/>
              <w:left w:val="none" w:sz="0" w:space="0" w:color="020000"/>
              <w:bottom w:val="none" w:sz="0" w:space="0" w:color="020000"/>
              <w:right w:val="none" w:sz="0" w:space="0" w:color="020000"/>
            </w:tcBorders>
          </w:tcPr>
          <w:p w14:paraId="3C397E0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4A4661A"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3 894</w:t>
            </w:r>
          </w:p>
        </w:tc>
        <w:tc>
          <w:tcPr>
            <w:tcW w:w="610" w:type="dxa"/>
            <w:tcBorders>
              <w:top w:val="none" w:sz="0" w:space="0" w:color="020000"/>
              <w:left w:val="none" w:sz="0" w:space="0" w:color="020000"/>
              <w:bottom w:val="none" w:sz="0" w:space="0" w:color="020000"/>
              <w:right w:val="none" w:sz="0" w:space="0" w:color="020000"/>
            </w:tcBorders>
            <w:vAlign w:val="center"/>
          </w:tcPr>
          <w:p w14:paraId="31EDB695"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3</w:t>
            </w:r>
          </w:p>
        </w:tc>
        <w:tc>
          <w:tcPr>
            <w:tcW w:w="398" w:type="dxa"/>
            <w:tcBorders>
              <w:top w:val="none" w:sz="0" w:space="0" w:color="020000"/>
              <w:left w:val="none" w:sz="0" w:space="0" w:color="020000"/>
              <w:bottom w:val="none" w:sz="0" w:space="0" w:color="020000"/>
              <w:right w:val="none" w:sz="0" w:space="0" w:color="020000"/>
            </w:tcBorders>
            <w:vAlign w:val="center"/>
          </w:tcPr>
          <w:p w14:paraId="07824262"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850</w:t>
            </w:r>
          </w:p>
        </w:tc>
      </w:tr>
      <w:tr w:rsidR="00551DC7" w14:paraId="59DAE545" w14:textId="77777777" w:rsidTr="00B369D1">
        <w:trPr>
          <w:trHeight w:hRule="exact" w:val="201"/>
        </w:trPr>
        <w:tc>
          <w:tcPr>
            <w:tcW w:w="360" w:type="dxa"/>
            <w:tcBorders>
              <w:top w:val="none" w:sz="0" w:space="0" w:color="020000"/>
              <w:left w:val="none" w:sz="0" w:space="0" w:color="020000"/>
              <w:bottom w:val="none" w:sz="0" w:space="0" w:color="020000"/>
              <w:right w:val="none" w:sz="0" w:space="0" w:color="020000"/>
            </w:tcBorders>
          </w:tcPr>
          <w:p w14:paraId="500B589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E525D7D" w14:textId="77777777" w:rsidR="00551DC7" w:rsidRDefault="00551DC7" w:rsidP="00B369D1">
            <w:pPr>
              <w:spacing w:line="179" w:lineRule="exact"/>
              <w:ind w:left="77"/>
              <w:textAlignment w:val="baseline"/>
              <w:rPr>
                <w:rFonts w:ascii="Arial" w:eastAsia="Arial" w:hAnsi="Arial"/>
                <w:color w:val="000000"/>
                <w:sz w:val="18"/>
              </w:rPr>
            </w:pPr>
            <w:r>
              <w:rPr>
                <w:rFonts w:ascii="Arial" w:eastAsia="Arial" w:hAnsi="Arial"/>
                <w:color w:val="000000"/>
                <w:sz w:val="18"/>
              </w:rPr>
              <w:t>Travel - overseas</w:t>
            </w:r>
          </w:p>
        </w:tc>
        <w:tc>
          <w:tcPr>
            <w:tcW w:w="2294" w:type="dxa"/>
            <w:tcBorders>
              <w:top w:val="none" w:sz="0" w:space="0" w:color="020000"/>
              <w:left w:val="none" w:sz="0" w:space="0" w:color="020000"/>
              <w:bottom w:val="none" w:sz="0" w:space="0" w:color="020000"/>
              <w:right w:val="none" w:sz="0" w:space="0" w:color="020000"/>
            </w:tcBorders>
          </w:tcPr>
          <w:p w14:paraId="18D96CF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834F592" w14:textId="77777777" w:rsidR="00551DC7" w:rsidRDefault="00551DC7"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329</w:t>
            </w:r>
          </w:p>
        </w:tc>
        <w:tc>
          <w:tcPr>
            <w:tcW w:w="610" w:type="dxa"/>
            <w:tcBorders>
              <w:top w:val="none" w:sz="0" w:space="0" w:color="020000"/>
              <w:left w:val="none" w:sz="0" w:space="0" w:color="020000"/>
              <w:bottom w:val="none" w:sz="0" w:space="0" w:color="020000"/>
              <w:right w:val="none" w:sz="0" w:space="0" w:color="020000"/>
            </w:tcBorders>
            <w:vAlign w:val="center"/>
          </w:tcPr>
          <w:p w14:paraId="52BDDFB1" w14:textId="77777777" w:rsidR="00551DC7" w:rsidRDefault="00551DC7"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none" w:sz="0" w:space="0" w:color="020000"/>
              <w:right w:val="none" w:sz="0" w:space="0" w:color="020000"/>
            </w:tcBorders>
            <w:vAlign w:val="center"/>
          </w:tcPr>
          <w:p w14:paraId="593B7A97" w14:textId="77777777" w:rsidR="00551DC7" w:rsidRDefault="00551DC7" w:rsidP="00B369D1">
            <w:pPr>
              <w:spacing w:line="179" w:lineRule="exact"/>
              <w:jc w:val="right"/>
              <w:textAlignment w:val="baseline"/>
              <w:rPr>
                <w:rFonts w:ascii="Arial" w:eastAsia="Arial" w:hAnsi="Arial"/>
                <w:color w:val="000000"/>
                <w:sz w:val="18"/>
              </w:rPr>
            </w:pPr>
            <w:r>
              <w:rPr>
                <w:rFonts w:ascii="Arial" w:eastAsia="Arial" w:hAnsi="Arial"/>
                <w:color w:val="000000"/>
                <w:sz w:val="18"/>
              </w:rPr>
              <w:t>384</w:t>
            </w:r>
          </w:p>
        </w:tc>
      </w:tr>
      <w:tr w:rsidR="00551DC7" w14:paraId="452374C9"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3D9A6FE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8C45AC4" w14:textId="77777777" w:rsidR="00551DC7" w:rsidRDefault="00551DC7" w:rsidP="00B369D1">
            <w:pPr>
              <w:spacing w:line="183" w:lineRule="exact"/>
              <w:ind w:left="77"/>
              <w:textAlignment w:val="baseline"/>
              <w:rPr>
                <w:rFonts w:ascii="Arial" w:eastAsia="Arial" w:hAnsi="Arial"/>
                <w:color w:val="000000"/>
                <w:sz w:val="18"/>
              </w:rPr>
            </w:pPr>
            <w:r>
              <w:rPr>
                <w:rFonts w:ascii="Arial" w:eastAsia="Arial" w:hAnsi="Arial"/>
                <w:color w:val="000000"/>
                <w:sz w:val="18"/>
              </w:rPr>
              <w:t>Tree pruning</w:t>
            </w:r>
          </w:p>
        </w:tc>
        <w:tc>
          <w:tcPr>
            <w:tcW w:w="2294" w:type="dxa"/>
            <w:tcBorders>
              <w:top w:val="none" w:sz="0" w:space="0" w:color="020000"/>
              <w:left w:val="none" w:sz="0" w:space="0" w:color="020000"/>
              <w:bottom w:val="none" w:sz="0" w:space="0" w:color="020000"/>
              <w:right w:val="none" w:sz="0" w:space="0" w:color="020000"/>
            </w:tcBorders>
          </w:tcPr>
          <w:p w14:paraId="4FDB0D9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1A4FB0D" w14:textId="77777777" w:rsidR="00551DC7" w:rsidRDefault="00551DC7"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27 316</w:t>
            </w:r>
          </w:p>
        </w:tc>
        <w:tc>
          <w:tcPr>
            <w:tcW w:w="610" w:type="dxa"/>
            <w:tcBorders>
              <w:top w:val="none" w:sz="0" w:space="0" w:color="020000"/>
              <w:left w:val="none" w:sz="0" w:space="0" w:color="020000"/>
              <w:bottom w:val="none" w:sz="0" w:space="0" w:color="020000"/>
              <w:right w:val="none" w:sz="0" w:space="0" w:color="020000"/>
            </w:tcBorders>
            <w:vAlign w:val="center"/>
          </w:tcPr>
          <w:p w14:paraId="513FE71B" w14:textId="77777777" w:rsidR="00551DC7" w:rsidRDefault="00551DC7"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14</w:t>
            </w:r>
          </w:p>
        </w:tc>
        <w:tc>
          <w:tcPr>
            <w:tcW w:w="398" w:type="dxa"/>
            <w:tcBorders>
              <w:top w:val="none" w:sz="0" w:space="0" w:color="020000"/>
              <w:left w:val="none" w:sz="0" w:space="0" w:color="020000"/>
              <w:bottom w:val="none" w:sz="0" w:space="0" w:color="020000"/>
              <w:right w:val="none" w:sz="0" w:space="0" w:color="020000"/>
            </w:tcBorders>
            <w:vAlign w:val="center"/>
          </w:tcPr>
          <w:p w14:paraId="1B91D84B" w14:textId="77777777" w:rsidR="00551DC7" w:rsidRDefault="00551DC7" w:rsidP="00B369D1">
            <w:pPr>
              <w:spacing w:line="183" w:lineRule="exact"/>
              <w:jc w:val="right"/>
              <w:textAlignment w:val="baseline"/>
              <w:rPr>
                <w:rFonts w:ascii="Arial" w:eastAsia="Arial" w:hAnsi="Arial"/>
                <w:color w:val="000000"/>
                <w:sz w:val="18"/>
              </w:rPr>
            </w:pPr>
            <w:r>
              <w:rPr>
                <w:rFonts w:ascii="Arial" w:eastAsia="Arial" w:hAnsi="Arial"/>
                <w:color w:val="000000"/>
                <w:sz w:val="18"/>
              </w:rPr>
              <w:t>708</w:t>
            </w:r>
          </w:p>
        </w:tc>
      </w:tr>
      <w:tr w:rsidR="00551DC7" w14:paraId="32C64AF1"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7C441E0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C41F386" w14:textId="77777777" w:rsidR="00551DC7" w:rsidRDefault="00551DC7" w:rsidP="00B369D1">
            <w:pPr>
              <w:spacing w:line="179" w:lineRule="exact"/>
              <w:ind w:left="77"/>
              <w:textAlignment w:val="baseline"/>
              <w:rPr>
                <w:rFonts w:ascii="Arial" w:eastAsia="Arial" w:hAnsi="Arial"/>
                <w:color w:val="000000"/>
                <w:sz w:val="18"/>
              </w:rPr>
            </w:pPr>
            <w:r>
              <w:rPr>
                <w:rFonts w:ascii="Arial" w:eastAsia="Arial" w:hAnsi="Arial"/>
                <w:color w:val="000000"/>
                <w:sz w:val="18"/>
              </w:rPr>
              <w:t>Meter readings</w:t>
            </w:r>
          </w:p>
        </w:tc>
        <w:tc>
          <w:tcPr>
            <w:tcW w:w="2294" w:type="dxa"/>
            <w:tcBorders>
              <w:top w:val="none" w:sz="0" w:space="0" w:color="020000"/>
              <w:left w:val="none" w:sz="0" w:space="0" w:color="020000"/>
              <w:bottom w:val="none" w:sz="0" w:space="0" w:color="020000"/>
              <w:right w:val="none" w:sz="0" w:space="0" w:color="020000"/>
            </w:tcBorders>
          </w:tcPr>
          <w:p w14:paraId="6928400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82C6EE2" w14:textId="77777777" w:rsidR="00551DC7" w:rsidRDefault="00551DC7"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16 098</w:t>
            </w:r>
          </w:p>
        </w:tc>
        <w:tc>
          <w:tcPr>
            <w:tcW w:w="610" w:type="dxa"/>
            <w:tcBorders>
              <w:top w:val="none" w:sz="0" w:space="0" w:color="020000"/>
              <w:left w:val="none" w:sz="0" w:space="0" w:color="020000"/>
              <w:bottom w:val="none" w:sz="0" w:space="0" w:color="020000"/>
              <w:right w:val="none" w:sz="0" w:space="0" w:color="020000"/>
            </w:tcBorders>
            <w:vAlign w:val="center"/>
          </w:tcPr>
          <w:p w14:paraId="6BA6ABFD" w14:textId="77777777" w:rsidR="00551DC7" w:rsidRDefault="00551DC7" w:rsidP="00B369D1">
            <w:pPr>
              <w:spacing w:line="179" w:lineRule="exact"/>
              <w:ind w:right="10"/>
              <w:jc w:val="right"/>
              <w:textAlignment w:val="baseline"/>
              <w:rPr>
                <w:rFonts w:ascii="Arial" w:eastAsia="Arial" w:hAnsi="Arial"/>
                <w:color w:val="000000"/>
                <w:sz w:val="18"/>
              </w:rPr>
            </w:pPr>
            <w:r>
              <w:rPr>
                <w:rFonts w:ascii="Arial" w:eastAsia="Arial" w:hAnsi="Arial"/>
                <w:color w:val="000000"/>
                <w:sz w:val="18"/>
              </w:rPr>
              <w:t>11</w:t>
            </w:r>
          </w:p>
        </w:tc>
        <w:tc>
          <w:tcPr>
            <w:tcW w:w="398" w:type="dxa"/>
            <w:tcBorders>
              <w:top w:val="none" w:sz="0" w:space="0" w:color="020000"/>
              <w:left w:val="none" w:sz="0" w:space="0" w:color="020000"/>
              <w:bottom w:val="none" w:sz="0" w:space="0" w:color="020000"/>
              <w:right w:val="none" w:sz="0" w:space="0" w:color="020000"/>
            </w:tcBorders>
            <w:vAlign w:val="center"/>
          </w:tcPr>
          <w:p w14:paraId="74210B95" w14:textId="77777777" w:rsidR="00551DC7" w:rsidRDefault="00551DC7" w:rsidP="00B369D1">
            <w:pPr>
              <w:spacing w:line="179" w:lineRule="exact"/>
              <w:jc w:val="right"/>
              <w:textAlignment w:val="baseline"/>
              <w:rPr>
                <w:rFonts w:ascii="Arial" w:eastAsia="Arial" w:hAnsi="Arial"/>
                <w:color w:val="000000"/>
                <w:sz w:val="18"/>
              </w:rPr>
            </w:pPr>
            <w:r>
              <w:rPr>
                <w:rFonts w:ascii="Arial" w:eastAsia="Arial" w:hAnsi="Arial"/>
                <w:color w:val="000000"/>
                <w:sz w:val="18"/>
              </w:rPr>
              <w:t>587</w:t>
            </w:r>
          </w:p>
        </w:tc>
      </w:tr>
      <w:tr w:rsidR="00551DC7" w14:paraId="0D73D9D1"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7C35C41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5B147BB"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Loss on disposal of assets</w:t>
            </w:r>
          </w:p>
        </w:tc>
        <w:tc>
          <w:tcPr>
            <w:tcW w:w="2294" w:type="dxa"/>
            <w:tcBorders>
              <w:top w:val="none" w:sz="0" w:space="0" w:color="020000"/>
              <w:left w:val="none" w:sz="0" w:space="0" w:color="020000"/>
              <w:bottom w:val="none" w:sz="0" w:space="0" w:color="020000"/>
              <w:right w:val="none" w:sz="0" w:space="0" w:color="020000"/>
            </w:tcBorders>
          </w:tcPr>
          <w:p w14:paraId="6D19979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9D960B6"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5 080</w:t>
            </w:r>
          </w:p>
        </w:tc>
        <w:tc>
          <w:tcPr>
            <w:tcW w:w="610" w:type="dxa"/>
            <w:tcBorders>
              <w:top w:val="none" w:sz="0" w:space="0" w:color="020000"/>
              <w:left w:val="none" w:sz="0" w:space="0" w:color="020000"/>
              <w:bottom w:val="none" w:sz="0" w:space="0" w:color="020000"/>
              <w:right w:val="none" w:sz="0" w:space="0" w:color="020000"/>
            </w:tcBorders>
            <w:vAlign w:val="center"/>
          </w:tcPr>
          <w:p w14:paraId="735FEC79"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none" w:sz="0" w:space="0" w:color="020000"/>
              <w:right w:val="none" w:sz="0" w:space="0" w:color="020000"/>
            </w:tcBorders>
            <w:vAlign w:val="center"/>
          </w:tcPr>
          <w:p w14:paraId="41FFCD4D"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516</w:t>
            </w:r>
          </w:p>
        </w:tc>
      </w:tr>
      <w:tr w:rsidR="00551DC7" w14:paraId="3322759F"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3077EE6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0401F090" w14:textId="77777777" w:rsidR="00551DC7" w:rsidRDefault="00551DC7" w:rsidP="00B369D1">
            <w:pPr>
              <w:spacing w:line="183" w:lineRule="exact"/>
              <w:ind w:left="77"/>
              <w:textAlignment w:val="baseline"/>
              <w:rPr>
                <w:rFonts w:ascii="Arial" w:eastAsia="Arial" w:hAnsi="Arial"/>
                <w:color w:val="000000"/>
                <w:sz w:val="18"/>
              </w:rPr>
            </w:pPr>
            <w:r>
              <w:rPr>
                <w:rFonts w:ascii="Arial" w:eastAsia="Arial" w:hAnsi="Arial"/>
                <w:color w:val="000000"/>
                <w:sz w:val="18"/>
              </w:rPr>
              <w:t>Cut off fees</w:t>
            </w:r>
          </w:p>
        </w:tc>
        <w:tc>
          <w:tcPr>
            <w:tcW w:w="2294" w:type="dxa"/>
            <w:tcBorders>
              <w:top w:val="none" w:sz="0" w:space="0" w:color="020000"/>
              <w:left w:val="none" w:sz="0" w:space="0" w:color="020000"/>
              <w:bottom w:val="none" w:sz="0" w:space="0" w:color="020000"/>
              <w:right w:val="none" w:sz="0" w:space="0" w:color="020000"/>
            </w:tcBorders>
          </w:tcPr>
          <w:p w14:paraId="5976838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2A19DC0" w14:textId="77777777" w:rsidR="00551DC7" w:rsidRDefault="00551DC7"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46 158</w:t>
            </w:r>
          </w:p>
        </w:tc>
        <w:tc>
          <w:tcPr>
            <w:tcW w:w="610" w:type="dxa"/>
            <w:tcBorders>
              <w:top w:val="none" w:sz="0" w:space="0" w:color="020000"/>
              <w:left w:val="none" w:sz="0" w:space="0" w:color="020000"/>
              <w:bottom w:val="none" w:sz="0" w:space="0" w:color="020000"/>
              <w:right w:val="none" w:sz="0" w:space="0" w:color="020000"/>
            </w:tcBorders>
            <w:vAlign w:val="center"/>
          </w:tcPr>
          <w:p w14:paraId="7D2DAD4E" w14:textId="77777777" w:rsidR="00551DC7" w:rsidRDefault="00551DC7"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18</w:t>
            </w:r>
          </w:p>
        </w:tc>
        <w:tc>
          <w:tcPr>
            <w:tcW w:w="398" w:type="dxa"/>
            <w:tcBorders>
              <w:top w:val="none" w:sz="0" w:space="0" w:color="020000"/>
              <w:left w:val="none" w:sz="0" w:space="0" w:color="020000"/>
              <w:bottom w:val="none" w:sz="0" w:space="0" w:color="020000"/>
              <w:right w:val="none" w:sz="0" w:space="0" w:color="020000"/>
            </w:tcBorders>
            <w:vAlign w:val="center"/>
          </w:tcPr>
          <w:p w14:paraId="5C5E9261" w14:textId="77777777" w:rsidR="00551DC7" w:rsidRDefault="00551DC7" w:rsidP="00B369D1">
            <w:pPr>
              <w:spacing w:line="183" w:lineRule="exact"/>
              <w:jc w:val="right"/>
              <w:textAlignment w:val="baseline"/>
              <w:rPr>
                <w:rFonts w:ascii="Arial" w:eastAsia="Arial" w:hAnsi="Arial"/>
                <w:color w:val="000000"/>
                <w:sz w:val="18"/>
              </w:rPr>
            </w:pPr>
            <w:r>
              <w:rPr>
                <w:rFonts w:ascii="Arial" w:eastAsia="Arial" w:hAnsi="Arial"/>
                <w:color w:val="000000"/>
                <w:sz w:val="18"/>
              </w:rPr>
              <w:t>302</w:t>
            </w:r>
          </w:p>
        </w:tc>
      </w:tr>
      <w:tr w:rsidR="00551DC7" w14:paraId="56674D5B"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4C071B3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7AB1D1D"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Material issues</w:t>
            </w:r>
          </w:p>
        </w:tc>
        <w:tc>
          <w:tcPr>
            <w:tcW w:w="2294" w:type="dxa"/>
            <w:tcBorders>
              <w:top w:val="none" w:sz="0" w:space="0" w:color="020000"/>
              <w:left w:val="none" w:sz="0" w:space="0" w:color="020000"/>
              <w:bottom w:val="none" w:sz="0" w:space="0" w:color="020000"/>
              <w:right w:val="none" w:sz="0" w:space="0" w:color="020000"/>
            </w:tcBorders>
          </w:tcPr>
          <w:p w14:paraId="0A88B41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9725018"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92 750</w:t>
            </w:r>
          </w:p>
        </w:tc>
        <w:tc>
          <w:tcPr>
            <w:tcW w:w="610" w:type="dxa"/>
            <w:tcBorders>
              <w:top w:val="none" w:sz="0" w:space="0" w:color="020000"/>
              <w:left w:val="none" w:sz="0" w:space="0" w:color="020000"/>
              <w:bottom w:val="none" w:sz="0" w:space="0" w:color="020000"/>
              <w:right w:val="none" w:sz="0" w:space="0" w:color="020000"/>
            </w:tcBorders>
            <w:vAlign w:val="center"/>
          </w:tcPr>
          <w:p w14:paraId="71776BDA" w14:textId="77777777" w:rsidR="00551DC7" w:rsidRDefault="00551DC7"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147</w:t>
            </w:r>
          </w:p>
        </w:tc>
        <w:tc>
          <w:tcPr>
            <w:tcW w:w="398" w:type="dxa"/>
            <w:tcBorders>
              <w:top w:val="none" w:sz="0" w:space="0" w:color="020000"/>
              <w:left w:val="none" w:sz="0" w:space="0" w:color="020000"/>
              <w:bottom w:val="none" w:sz="0" w:space="0" w:color="020000"/>
              <w:right w:val="none" w:sz="0" w:space="0" w:color="020000"/>
            </w:tcBorders>
            <w:vAlign w:val="center"/>
          </w:tcPr>
          <w:p w14:paraId="0D7180CF"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821</w:t>
            </w:r>
          </w:p>
        </w:tc>
      </w:tr>
      <w:tr w:rsidR="00551DC7" w14:paraId="4351651E"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540F72D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6FB4EF87" w14:textId="77777777" w:rsidR="00551DC7" w:rsidRDefault="00551DC7" w:rsidP="00B369D1">
            <w:pPr>
              <w:spacing w:line="179" w:lineRule="exact"/>
              <w:ind w:left="77"/>
              <w:textAlignment w:val="baseline"/>
              <w:rPr>
                <w:rFonts w:ascii="Arial" w:eastAsia="Arial" w:hAnsi="Arial"/>
                <w:color w:val="000000"/>
                <w:sz w:val="18"/>
              </w:rPr>
            </w:pPr>
            <w:r>
              <w:rPr>
                <w:rFonts w:ascii="Arial" w:eastAsia="Arial" w:hAnsi="Arial"/>
                <w:color w:val="000000"/>
                <w:sz w:val="18"/>
              </w:rPr>
              <w:t>Sundry expenses</w:t>
            </w:r>
          </w:p>
        </w:tc>
        <w:tc>
          <w:tcPr>
            <w:tcW w:w="2294" w:type="dxa"/>
            <w:tcBorders>
              <w:top w:val="none" w:sz="0" w:space="0" w:color="020000"/>
              <w:left w:val="none" w:sz="0" w:space="0" w:color="020000"/>
              <w:bottom w:val="none" w:sz="0" w:space="0" w:color="020000"/>
              <w:right w:val="none" w:sz="0" w:space="0" w:color="020000"/>
            </w:tcBorders>
          </w:tcPr>
          <w:p w14:paraId="0B55F6F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BEF60C7" w14:textId="77777777" w:rsidR="00551DC7" w:rsidRDefault="00551DC7" w:rsidP="00B369D1">
            <w:pPr>
              <w:spacing w:line="179" w:lineRule="exact"/>
              <w:ind w:right="211"/>
              <w:jc w:val="right"/>
              <w:textAlignment w:val="baseline"/>
              <w:rPr>
                <w:rFonts w:ascii="Arial" w:eastAsia="Arial" w:hAnsi="Arial"/>
                <w:color w:val="000000"/>
                <w:sz w:val="18"/>
              </w:rPr>
            </w:pPr>
            <w:r>
              <w:rPr>
                <w:rFonts w:ascii="Arial" w:eastAsia="Arial" w:hAnsi="Arial"/>
                <w:color w:val="000000"/>
                <w:sz w:val="18"/>
              </w:rPr>
              <w:t>398</w:t>
            </w:r>
          </w:p>
        </w:tc>
        <w:tc>
          <w:tcPr>
            <w:tcW w:w="610" w:type="dxa"/>
            <w:tcBorders>
              <w:top w:val="none" w:sz="0" w:space="0" w:color="020000"/>
              <w:left w:val="none" w:sz="0" w:space="0" w:color="020000"/>
              <w:bottom w:val="none" w:sz="0" w:space="0" w:color="020000"/>
              <w:right w:val="none" w:sz="0" w:space="0" w:color="020000"/>
            </w:tcBorders>
          </w:tcPr>
          <w:p w14:paraId="29609B5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7A344BEB" w14:textId="77777777" w:rsidR="00551DC7" w:rsidRDefault="00551DC7" w:rsidP="00B369D1">
            <w:pPr>
              <w:spacing w:line="179" w:lineRule="exact"/>
              <w:jc w:val="right"/>
              <w:textAlignment w:val="baseline"/>
              <w:rPr>
                <w:rFonts w:ascii="Arial" w:eastAsia="Arial" w:hAnsi="Arial"/>
                <w:color w:val="000000"/>
                <w:sz w:val="18"/>
              </w:rPr>
            </w:pPr>
            <w:r>
              <w:rPr>
                <w:rFonts w:ascii="Arial" w:eastAsia="Arial" w:hAnsi="Arial"/>
                <w:color w:val="000000"/>
                <w:sz w:val="18"/>
              </w:rPr>
              <w:t>175</w:t>
            </w:r>
          </w:p>
        </w:tc>
      </w:tr>
      <w:tr w:rsidR="00551DC7" w14:paraId="7C9B61B0" w14:textId="77777777" w:rsidTr="00B369D1">
        <w:trPr>
          <w:trHeight w:hRule="exact" w:val="259"/>
        </w:trPr>
        <w:tc>
          <w:tcPr>
            <w:tcW w:w="360" w:type="dxa"/>
            <w:tcBorders>
              <w:top w:val="none" w:sz="0" w:space="0" w:color="020000"/>
              <w:left w:val="none" w:sz="0" w:space="0" w:color="020000"/>
              <w:bottom w:val="none" w:sz="0" w:space="0" w:color="020000"/>
              <w:right w:val="none" w:sz="0" w:space="0" w:color="020000"/>
            </w:tcBorders>
          </w:tcPr>
          <w:p w14:paraId="24A0F55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single" w:sz="7" w:space="0" w:color="000000"/>
              <w:right w:val="none" w:sz="0" w:space="0" w:color="020000"/>
            </w:tcBorders>
            <w:vAlign w:val="center"/>
          </w:tcPr>
          <w:p w14:paraId="4DF18C82" w14:textId="77777777" w:rsidR="00551DC7" w:rsidRDefault="00551DC7" w:rsidP="00B369D1">
            <w:pPr>
              <w:spacing w:after="47" w:line="188" w:lineRule="exact"/>
              <w:ind w:left="77"/>
              <w:textAlignment w:val="baseline"/>
              <w:rPr>
                <w:rFonts w:ascii="Arial" w:eastAsia="Arial" w:hAnsi="Arial"/>
                <w:color w:val="000000"/>
                <w:sz w:val="18"/>
              </w:rPr>
            </w:pPr>
            <w:r>
              <w:rPr>
                <w:rFonts w:ascii="Arial" w:eastAsia="Arial" w:hAnsi="Arial"/>
                <w:color w:val="000000"/>
                <w:sz w:val="18"/>
              </w:rPr>
              <w:t>Eskom free electricity costs</w:t>
            </w:r>
          </w:p>
        </w:tc>
        <w:tc>
          <w:tcPr>
            <w:tcW w:w="2294" w:type="dxa"/>
            <w:tcBorders>
              <w:top w:val="none" w:sz="0" w:space="0" w:color="020000"/>
              <w:left w:val="none" w:sz="0" w:space="0" w:color="020000"/>
              <w:bottom w:val="single" w:sz="7" w:space="0" w:color="000000"/>
              <w:right w:val="none" w:sz="0" w:space="0" w:color="020000"/>
            </w:tcBorders>
          </w:tcPr>
          <w:p w14:paraId="46A8390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single" w:sz="7" w:space="0" w:color="000000"/>
              <w:right w:val="none" w:sz="0" w:space="0" w:color="020000"/>
            </w:tcBorders>
            <w:vAlign w:val="center"/>
          </w:tcPr>
          <w:p w14:paraId="3E9FDD24" w14:textId="77777777" w:rsidR="00551DC7" w:rsidRDefault="00551DC7" w:rsidP="00B369D1">
            <w:pPr>
              <w:spacing w:after="38" w:line="188" w:lineRule="exact"/>
              <w:ind w:right="211"/>
              <w:jc w:val="right"/>
              <w:textAlignment w:val="baseline"/>
              <w:rPr>
                <w:rFonts w:ascii="Arial" w:eastAsia="Arial" w:hAnsi="Arial"/>
                <w:color w:val="000000"/>
                <w:sz w:val="18"/>
              </w:rPr>
            </w:pPr>
            <w:r>
              <w:rPr>
                <w:rFonts w:ascii="Arial" w:eastAsia="Arial" w:hAnsi="Arial"/>
                <w:color w:val="000000"/>
                <w:sz w:val="18"/>
              </w:rPr>
              <w:t>6 251</w:t>
            </w:r>
          </w:p>
        </w:tc>
        <w:tc>
          <w:tcPr>
            <w:tcW w:w="610" w:type="dxa"/>
            <w:tcBorders>
              <w:top w:val="none" w:sz="0" w:space="0" w:color="020000"/>
              <w:left w:val="none" w:sz="0" w:space="0" w:color="020000"/>
              <w:bottom w:val="single" w:sz="7" w:space="0" w:color="000000"/>
              <w:right w:val="none" w:sz="0" w:space="0" w:color="020000"/>
            </w:tcBorders>
            <w:vAlign w:val="center"/>
          </w:tcPr>
          <w:p w14:paraId="15F378A2" w14:textId="77777777" w:rsidR="00551DC7" w:rsidRDefault="00551DC7" w:rsidP="00B369D1">
            <w:pPr>
              <w:spacing w:after="38" w:line="188" w:lineRule="exact"/>
              <w:ind w:right="10"/>
              <w:jc w:val="right"/>
              <w:textAlignment w:val="baseline"/>
              <w:rPr>
                <w:rFonts w:ascii="Arial" w:eastAsia="Arial" w:hAnsi="Arial"/>
                <w:color w:val="000000"/>
                <w:sz w:val="18"/>
              </w:rPr>
            </w:pPr>
            <w:r>
              <w:rPr>
                <w:rFonts w:ascii="Arial" w:eastAsia="Arial" w:hAnsi="Arial"/>
                <w:color w:val="000000"/>
                <w:sz w:val="18"/>
              </w:rPr>
              <w:t>5</w:t>
            </w:r>
          </w:p>
        </w:tc>
        <w:tc>
          <w:tcPr>
            <w:tcW w:w="398" w:type="dxa"/>
            <w:tcBorders>
              <w:top w:val="none" w:sz="0" w:space="0" w:color="020000"/>
              <w:left w:val="none" w:sz="0" w:space="0" w:color="020000"/>
              <w:bottom w:val="single" w:sz="7" w:space="0" w:color="000000"/>
              <w:right w:val="none" w:sz="0" w:space="0" w:color="020000"/>
            </w:tcBorders>
            <w:vAlign w:val="center"/>
          </w:tcPr>
          <w:p w14:paraId="3867AE6D" w14:textId="77777777" w:rsidR="00551DC7" w:rsidRDefault="00551DC7" w:rsidP="00B369D1">
            <w:pPr>
              <w:spacing w:after="38" w:line="188" w:lineRule="exact"/>
              <w:jc w:val="right"/>
              <w:textAlignment w:val="baseline"/>
              <w:rPr>
                <w:rFonts w:ascii="Arial" w:eastAsia="Arial" w:hAnsi="Arial"/>
                <w:color w:val="000000"/>
                <w:sz w:val="18"/>
              </w:rPr>
            </w:pPr>
            <w:r>
              <w:rPr>
                <w:rFonts w:ascii="Arial" w:eastAsia="Arial" w:hAnsi="Arial"/>
                <w:color w:val="000000"/>
                <w:sz w:val="18"/>
              </w:rPr>
              <w:t>614</w:t>
            </w:r>
          </w:p>
        </w:tc>
      </w:tr>
      <w:tr w:rsidR="00551DC7" w14:paraId="0C9100AE" w14:textId="77777777" w:rsidTr="00B369D1">
        <w:trPr>
          <w:trHeight w:hRule="exact" w:val="279"/>
        </w:trPr>
        <w:tc>
          <w:tcPr>
            <w:tcW w:w="360" w:type="dxa"/>
            <w:tcBorders>
              <w:top w:val="none" w:sz="0" w:space="0" w:color="020000"/>
              <w:left w:val="none" w:sz="0" w:space="0" w:color="020000"/>
              <w:bottom w:val="none" w:sz="0" w:space="0" w:color="020000"/>
              <w:right w:val="none" w:sz="0" w:space="0" w:color="020000"/>
            </w:tcBorders>
          </w:tcPr>
          <w:p w14:paraId="6FFF91D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single" w:sz="7" w:space="0" w:color="000000"/>
              <w:left w:val="none" w:sz="0" w:space="0" w:color="020000"/>
              <w:bottom w:val="single" w:sz="7" w:space="0" w:color="000000"/>
              <w:right w:val="none" w:sz="0" w:space="0" w:color="020000"/>
            </w:tcBorders>
          </w:tcPr>
          <w:p w14:paraId="3A8A334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294" w:type="dxa"/>
            <w:tcBorders>
              <w:top w:val="single" w:sz="7" w:space="0" w:color="000000"/>
              <w:left w:val="none" w:sz="0" w:space="0" w:color="020000"/>
              <w:bottom w:val="single" w:sz="7" w:space="0" w:color="000000"/>
              <w:right w:val="none" w:sz="0" w:space="0" w:color="020000"/>
            </w:tcBorders>
          </w:tcPr>
          <w:p w14:paraId="62DE0CB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single" w:sz="7" w:space="0" w:color="000000"/>
              <w:right w:val="none" w:sz="0" w:space="0" w:color="020000"/>
            </w:tcBorders>
            <w:vAlign w:val="center"/>
          </w:tcPr>
          <w:p w14:paraId="7B9AFE8E" w14:textId="77777777" w:rsidR="00551DC7" w:rsidRDefault="00551DC7" w:rsidP="00B369D1">
            <w:pPr>
              <w:spacing w:before="37" w:after="25" w:line="202" w:lineRule="exact"/>
              <w:ind w:right="211"/>
              <w:jc w:val="right"/>
              <w:textAlignment w:val="baseline"/>
              <w:rPr>
                <w:rFonts w:ascii="Arial" w:eastAsia="Arial" w:hAnsi="Arial"/>
                <w:b/>
                <w:color w:val="000000"/>
                <w:sz w:val="18"/>
              </w:rPr>
            </w:pPr>
            <w:r>
              <w:rPr>
                <w:rFonts w:ascii="Arial" w:eastAsia="Arial" w:hAnsi="Arial"/>
                <w:b/>
                <w:color w:val="000000"/>
                <w:sz w:val="18"/>
              </w:rPr>
              <w:t>701 297</w:t>
            </w:r>
          </w:p>
        </w:tc>
        <w:tc>
          <w:tcPr>
            <w:tcW w:w="610" w:type="dxa"/>
            <w:tcBorders>
              <w:top w:val="single" w:sz="7" w:space="0" w:color="000000"/>
              <w:left w:val="none" w:sz="0" w:space="0" w:color="020000"/>
              <w:bottom w:val="single" w:sz="7" w:space="0" w:color="000000"/>
              <w:right w:val="none" w:sz="0" w:space="0" w:color="020000"/>
            </w:tcBorders>
            <w:vAlign w:val="center"/>
          </w:tcPr>
          <w:p w14:paraId="04247644" w14:textId="77777777" w:rsidR="00551DC7" w:rsidRDefault="00551DC7" w:rsidP="00B369D1">
            <w:pPr>
              <w:spacing w:before="38" w:after="24" w:line="202" w:lineRule="exact"/>
              <w:ind w:right="10"/>
              <w:jc w:val="right"/>
              <w:textAlignment w:val="baseline"/>
              <w:rPr>
                <w:rFonts w:ascii="Arial" w:eastAsia="Arial" w:hAnsi="Arial"/>
                <w:b/>
                <w:color w:val="000000"/>
                <w:sz w:val="18"/>
              </w:rPr>
            </w:pPr>
            <w:r>
              <w:rPr>
                <w:rFonts w:ascii="Arial" w:eastAsia="Arial" w:hAnsi="Arial"/>
                <w:b/>
                <w:color w:val="000000"/>
                <w:sz w:val="18"/>
              </w:rPr>
              <w:t>703</w:t>
            </w:r>
          </w:p>
        </w:tc>
        <w:tc>
          <w:tcPr>
            <w:tcW w:w="398" w:type="dxa"/>
            <w:tcBorders>
              <w:top w:val="single" w:sz="7" w:space="0" w:color="000000"/>
              <w:left w:val="none" w:sz="0" w:space="0" w:color="020000"/>
              <w:bottom w:val="single" w:sz="7" w:space="0" w:color="000000"/>
              <w:right w:val="none" w:sz="0" w:space="0" w:color="020000"/>
            </w:tcBorders>
            <w:vAlign w:val="center"/>
          </w:tcPr>
          <w:p w14:paraId="05D9B8BE" w14:textId="77777777" w:rsidR="00551DC7" w:rsidRDefault="00551DC7" w:rsidP="00B369D1">
            <w:pPr>
              <w:spacing w:before="41" w:after="21" w:line="202" w:lineRule="exact"/>
              <w:jc w:val="right"/>
              <w:textAlignment w:val="baseline"/>
              <w:rPr>
                <w:rFonts w:ascii="Arial" w:eastAsia="Arial" w:hAnsi="Arial"/>
                <w:b/>
                <w:color w:val="000000"/>
                <w:sz w:val="18"/>
              </w:rPr>
            </w:pPr>
            <w:r>
              <w:rPr>
                <w:rFonts w:ascii="Arial" w:eastAsia="Arial" w:hAnsi="Arial"/>
                <w:b/>
                <w:color w:val="000000"/>
                <w:sz w:val="18"/>
              </w:rPr>
              <w:t>550</w:t>
            </w:r>
          </w:p>
        </w:tc>
      </w:tr>
      <w:tr w:rsidR="00551DC7" w14:paraId="6E1998D3" w14:textId="77777777" w:rsidTr="00B369D1">
        <w:trPr>
          <w:trHeight w:hRule="exact" w:val="533"/>
        </w:trPr>
        <w:tc>
          <w:tcPr>
            <w:tcW w:w="360" w:type="dxa"/>
            <w:tcBorders>
              <w:top w:val="none" w:sz="0" w:space="0" w:color="020000"/>
              <w:left w:val="none" w:sz="0" w:space="0" w:color="020000"/>
              <w:bottom w:val="none" w:sz="0" w:space="0" w:color="020000"/>
              <w:right w:val="none" w:sz="0" w:space="0" w:color="020000"/>
            </w:tcBorders>
            <w:vAlign w:val="center"/>
          </w:tcPr>
          <w:p w14:paraId="31D3DAC5" w14:textId="77777777" w:rsidR="00551DC7" w:rsidRDefault="00551DC7" w:rsidP="00B369D1">
            <w:pPr>
              <w:spacing w:before="228" w:after="103" w:line="202" w:lineRule="exact"/>
              <w:ind w:left="29"/>
              <w:textAlignment w:val="baseline"/>
              <w:rPr>
                <w:rFonts w:ascii="Arial" w:eastAsia="Arial" w:hAnsi="Arial"/>
                <w:b/>
                <w:color w:val="000000"/>
                <w:sz w:val="18"/>
              </w:rPr>
            </w:pPr>
            <w:r>
              <w:rPr>
                <w:rFonts w:ascii="Arial" w:eastAsia="Arial" w:hAnsi="Arial"/>
                <w:b/>
                <w:color w:val="000000"/>
                <w:sz w:val="18"/>
              </w:rPr>
              <w:t>25.</w:t>
            </w:r>
          </w:p>
        </w:tc>
        <w:tc>
          <w:tcPr>
            <w:tcW w:w="4858" w:type="dxa"/>
            <w:tcBorders>
              <w:top w:val="single" w:sz="7" w:space="0" w:color="000000"/>
              <w:left w:val="none" w:sz="0" w:space="0" w:color="020000"/>
              <w:bottom w:val="none" w:sz="0" w:space="0" w:color="020000"/>
              <w:right w:val="none" w:sz="0" w:space="0" w:color="020000"/>
            </w:tcBorders>
            <w:vAlign w:val="center"/>
          </w:tcPr>
          <w:p w14:paraId="277C7CF4" w14:textId="77777777" w:rsidR="00551DC7" w:rsidRDefault="00551DC7" w:rsidP="00B369D1">
            <w:pPr>
              <w:spacing w:before="230" w:after="101" w:line="202" w:lineRule="exact"/>
              <w:ind w:left="77"/>
              <w:textAlignment w:val="baseline"/>
              <w:rPr>
                <w:rFonts w:ascii="Arial" w:eastAsia="Arial" w:hAnsi="Arial"/>
                <w:b/>
                <w:color w:val="000000"/>
                <w:sz w:val="18"/>
              </w:rPr>
            </w:pPr>
            <w:r>
              <w:rPr>
                <w:rFonts w:ascii="Arial" w:eastAsia="Arial" w:hAnsi="Arial"/>
                <w:b/>
                <w:color w:val="000000"/>
                <w:sz w:val="18"/>
              </w:rPr>
              <w:t>Employee related costs</w:t>
            </w:r>
          </w:p>
        </w:tc>
        <w:tc>
          <w:tcPr>
            <w:tcW w:w="2294" w:type="dxa"/>
            <w:tcBorders>
              <w:top w:val="single" w:sz="7" w:space="0" w:color="000000"/>
              <w:left w:val="none" w:sz="0" w:space="0" w:color="020000"/>
              <w:bottom w:val="none" w:sz="0" w:space="0" w:color="020000"/>
              <w:right w:val="none" w:sz="0" w:space="0" w:color="020000"/>
            </w:tcBorders>
          </w:tcPr>
          <w:p w14:paraId="6DD257C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none" w:sz="0" w:space="0" w:color="020000"/>
              <w:right w:val="none" w:sz="0" w:space="0" w:color="020000"/>
            </w:tcBorders>
          </w:tcPr>
          <w:p w14:paraId="397D936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610" w:type="dxa"/>
            <w:tcBorders>
              <w:top w:val="single" w:sz="7" w:space="0" w:color="000000"/>
              <w:left w:val="none" w:sz="0" w:space="0" w:color="020000"/>
              <w:bottom w:val="none" w:sz="0" w:space="0" w:color="020000"/>
              <w:right w:val="none" w:sz="0" w:space="0" w:color="020000"/>
            </w:tcBorders>
          </w:tcPr>
          <w:p w14:paraId="218BCB4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single" w:sz="7" w:space="0" w:color="000000"/>
              <w:left w:val="none" w:sz="0" w:space="0" w:color="020000"/>
              <w:bottom w:val="none" w:sz="0" w:space="0" w:color="020000"/>
              <w:right w:val="none" w:sz="0" w:space="0" w:color="020000"/>
            </w:tcBorders>
          </w:tcPr>
          <w:p w14:paraId="0B0230D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r>
      <w:tr w:rsidR="00551DC7" w14:paraId="7EF4A80B" w14:textId="77777777" w:rsidTr="00B369D1">
        <w:trPr>
          <w:trHeight w:hRule="exact" w:val="312"/>
        </w:trPr>
        <w:tc>
          <w:tcPr>
            <w:tcW w:w="360" w:type="dxa"/>
            <w:tcBorders>
              <w:top w:val="none" w:sz="0" w:space="0" w:color="020000"/>
              <w:left w:val="none" w:sz="0" w:space="0" w:color="020000"/>
              <w:bottom w:val="none" w:sz="0" w:space="0" w:color="020000"/>
              <w:right w:val="none" w:sz="0" w:space="0" w:color="020000"/>
            </w:tcBorders>
          </w:tcPr>
          <w:p w14:paraId="6708D13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84FCAEE" w14:textId="77777777" w:rsidR="00551DC7" w:rsidRDefault="00551DC7" w:rsidP="00B369D1">
            <w:pPr>
              <w:spacing w:before="124" w:line="178" w:lineRule="exact"/>
              <w:ind w:left="77"/>
              <w:textAlignment w:val="baseline"/>
              <w:rPr>
                <w:rFonts w:ascii="Arial" w:eastAsia="Arial" w:hAnsi="Arial"/>
                <w:color w:val="000000"/>
                <w:sz w:val="18"/>
              </w:rPr>
            </w:pPr>
            <w:r>
              <w:rPr>
                <w:rFonts w:ascii="Arial" w:eastAsia="Arial" w:hAnsi="Arial"/>
                <w:color w:val="000000"/>
                <w:sz w:val="18"/>
              </w:rPr>
              <w:t>Salaries and wages</w:t>
            </w:r>
          </w:p>
        </w:tc>
        <w:tc>
          <w:tcPr>
            <w:tcW w:w="2294" w:type="dxa"/>
            <w:tcBorders>
              <w:top w:val="none" w:sz="0" w:space="0" w:color="020000"/>
              <w:left w:val="none" w:sz="0" w:space="0" w:color="020000"/>
              <w:bottom w:val="none" w:sz="0" w:space="0" w:color="020000"/>
              <w:right w:val="none" w:sz="0" w:space="0" w:color="020000"/>
            </w:tcBorders>
          </w:tcPr>
          <w:p w14:paraId="0828E80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45A06AC" w14:textId="77777777" w:rsidR="00551DC7" w:rsidRDefault="00551DC7" w:rsidP="00B369D1">
            <w:pPr>
              <w:spacing w:before="124" w:line="178" w:lineRule="exact"/>
              <w:ind w:right="211"/>
              <w:jc w:val="right"/>
              <w:textAlignment w:val="baseline"/>
              <w:rPr>
                <w:rFonts w:ascii="Arial" w:eastAsia="Arial" w:hAnsi="Arial"/>
                <w:color w:val="000000"/>
                <w:sz w:val="18"/>
              </w:rPr>
            </w:pPr>
            <w:r>
              <w:rPr>
                <w:rFonts w:ascii="Arial" w:eastAsia="Arial" w:hAnsi="Arial"/>
                <w:color w:val="000000"/>
                <w:sz w:val="18"/>
              </w:rPr>
              <w:t>561 928</w:t>
            </w:r>
          </w:p>
        </w:tc>
        <w:tc>
          <w:tcPr>
            <w:tcW w:w="610" w:type="dxa"/>
            <w:tcBorders>
              <w:top w:val="none" w:sz="0" w:space="0" w:color="020000"/>
              <w:left w:val="none" w:sz="0" w:space="0" w:color="020000"/>
              <w:bottom w:val="none" w:sz="0" w:space="0" w:color="020000"/>
              <w:right w:val="none" w:sz="0" w:space="0" w:color="020000"/>
            </w:tcBorders>
            <w:vAlign w:val="center"/>
          </w:tcPr>
          <w:p w14:paraId="2CBEBBD1" w14:textId="77777777" w:rsidR="00551DC7" w:rsidRDefault="00551DC7" w:rsidP="00B369D1">
            <w:pPr>
              <w:spacing w:before="124" w:line="178" w:lineRule="exact"/>
              <w:ind w:right="10"/>
              <w:jc w:val="right"/>
              <w:textAlignment w:val="baseline"/>
              <w:rPr>
                <w:rFonts w:ascii="Arial" w:eastAsia="Arial" w:hAnsi="Arial"/>
                <w:color w:val="000000"/>
                <w:sz w:val="18"/>
              </w:rPr>
            </w:pPr>
            <w:r>
              <w:rPr>
                <w:rFonts w:ascii="Arial" w:eastAsia="Arial" w:hAnsi="Arial"/>
                <w:color w:val="000000"/>
                <w:sz w:val="18"/>
              </w:rPr>
              <w:t>525</w:t>
            </w:r>
          </w:p>
        </w:tc>
        <w:tc>
          <w:tcPr>
            <w:tcW w:w="398" w:type="dxa"/>
            <w:tcBorders>
              <w:top w:val="none" w:sz="0" w:space="0" w:color="020000"/>
              <w:left w:val="none" w:sz="0" w:space="0" w:color="020000"/>
              <w:bottom w:val="none" w:sz="0" w:space="0" w:color="020000"/>
              <w:right w:val="none" w:sz="0" w:space="0" w:color="020000"/>
            </w:tcBorders>
            <w:vAlign w:val="center"/>
          </w:tcPr>
          <w:p w14:paraId="2C3817C5" w14:textId="77777777" w:rsidR="00551DC7" w:rsidRDefault="00551DC7" w:rsidP="00B369D1">
            <w:pPr>
              <w:spacing w:before="124" w:line="178" w:lineRule="exact"/>
              <w:jc w:val="right"/>
              <w:textAlignment w:val="baseline"/>
              <w:rPr>
                <w:rFonts w:ascii="Arial" w:eastAsia="Arial" w:hAnsi="Arial"/>
                <w:color w:val="000000"/>
                <w:sz w:val="18"/>
              </w:rPr>
            </w:pPr>
            <w:r>
              <w:rPr>
                <w:rFonts w:ascii="Arial" w:eastAsia="Arial" w:hAnsi="Arial"/>
                <w:color w:val="000000"/>
                <w:sz w:val="18"/>
              </w:rPr>
              <w:t>992</w:t>
            </w:r>
          </w:p>
        </w:tc>
      </w:tr>
      <w:tr w:rsidR="00551DC7" w14:paraId="17EF54C3"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0ADFB92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3CE5965" w14:textId="77777777" w:rsidR="00551DC7" w:rsidRDefault="00551DC7" w:rsidP="00B369D1">
            <w:pPr>
              <w:spacing w:line="184" w:lineRule="exact"/>
              <w:ind w:left="77"/>
              <w:textAlignment w:val="baseline"/>
              <w:rPr>
                <w:rFonts w:ascii="Arial" w:eastAsia="Arial" w:hAnsi="Arial"/>
                <w:color w:val="000000"/>
                <w:sz w:val="18"/>
              </w:rPr>
            </w:pPr>
            <w:r>
              <w:rPr>
                <w:rFonts w:ascii="Arial" w:eastAsia="Arial" w:hAnsi="Arial"/>
                <w:color w:val="000000"/>
                <w:sz w:val="18"/>
              </w:rPr>
              <w:t>Gratuities</w:t>
            </w:r>
          </w:p>
        </w:tc>
        <w:tc>
          <w:tcPr>
            <w:tcW w:w="2294" w:type="dxa"/>
            <w:tcBorders>
              <w:top w:val="none" w:sz="0" w:space="0" w:color="020000"/>
              <w:left w:val="none" w:sz="0" w:space="0" w:color="020000"/>
              <w:bottom w:val="none" w:sz="0" w:space="0" w:color="020000"/>
              <w:right w:val="none" w:sz="0" w:space="0" w:color="020000"/>
            </w:tcBorders>
          </w:tcPr>
          <w:p w14:paraId="5E483DD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478A218" w14:textId="77777777" w:rsidR="00551DC7" w:rsidRDefault="00551DC7" w:rsidP="00B369D1">
            <w:pPr>
              <w:spacing w:line="184" w:lineRule="exact"/>
              <w:ind w:right="211"/>
              <w:jc w:val="right"/>
              <w:textAlignment w:val="baseline"/>
              <w:rPr>
                <w:rFonts w:ascii="Arial" w:eastAsia="Arial" w:hAnsi="Arial"/>
                <w:color w:val="000000"/>
                <w:sz w:val="18"/>
              </w:rPr>
            </w:pPr>
            <w:r>
              <w:rPr>
                <w:rFonts w:ascii="Arial" w:eastAsia="Arial" w:hAnsi="Arial"/>
                <w:color w:val="000000"/>
                <w:sz w:val="18"/>
              </w:rPr>
              <w:t>1 708</w:t>
            </w:r>
          </w:p>
        </w:tc>
        <w:tc>
          <w:tcPr>
            <w:tcW w:w="610" w:type="dxa"/>
            <w:tcBorders>
              <w:top w:val="none" w:sz="0" w:space="0" w:color="020000"/>
              <w:left w:val="none" w:sz="0" w:space="0" w:color="020000"/>
              <w:bottom w:val="none" w:sz="0" w:space="0" w:color="020000"/>
              <w:right w:val="none" w:sz="0" w:space="0" w:color="020000"/>
            </w:tcBorders>
            <w:vAlign w:val="center"/>
          </w:tcPr>
          <w:p w14:paraId="72EF2F68" w14:textId="77777777" w:rsidR="00551DC7" w:rsidRDefault="00551DC7" w:rsidP="00B369D1">
            <w:pPr>
              <w:spacing w:line="184"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none" w:sz="0" w:space="0" w:color="020000"/>
              <w:right w:val="none" w:sz="0" w:space="0" w:color="020000"/>
            </w:tcBorders>
            <w:vAlign w:val="center"/>
          </w:tcPr>
          <w:p w14:paraId="5CFAADED" w14:textId="77777777" w:rsidR="00551DC7" w:rsidRDefault="00551DC7" w:rsidP="00B369D1">
            <w:pPr>
              <w:spacing w:line="184" w:lineRule="exact"/>
              <w:jc w:val="right"/>
              <w:textAlignment w:val="baseline"/>
              <w:rPr>
                <w:rFonts w:ascii="Arial" w:eastAsia="Arial" w:hAnsi="Arial"/>
                <w:color w:val="000000"/>
                <w:sz w:val="18"/>
              </w:rPr>
            </w:pPr>
            <w:r>
              <w:rPr>
                <w:rFonts w:ascii="Arial" w:eastAsia="Arial" w:hAnsi="Arial"/>
                <w:color w:val="000000"/>
                <w:sz w:val="18"/>
              </w:rPr>
              <w:t>052</w:t>
            </w:r>
          </w:p>
        </w:tc>
      </w:tr>
      <w:tr w:rsidR="00551DC7" w14:paraId="3CE2967D"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5393736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ABE7FCB"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Membership fees</w:t>
            </w:r>
          </w:p>
        </w:tc>
        <w:tc>
          <w:tcPr>
            <w:tcW w:w="2294" w:type="dxa"/>
            <w:tcBorders>
              <w:top w:val="none" w:sz="0" w:space="0" w:color="020000"/>
              <w:left w:val="none" w:sz="0" w:space="0" w:color="020000"/>
              <w:bottom w:val="none" w:sz="0" w:space="0" w:color="020000"/>
              <w:right w:val="none" w:sz="0" w:space="0" w:color="020000"/>
            </w:tcBorders>
          </w:tcPr>
          <w:p w14:paraId="59397EF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0DC98D80"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150</w:t>
            </w:r>
          </w:p>
        </w:tc>
        <w:tc>
          <w:tcPr>
            <w:tcW w:w="610" w:type="dxa"/>
            <w:tcBorders>
              <w:top w:val="none" w:sz="0" w:space="0" w:color="020000"/>
              <w:left w:val="none" w:sz="0" w:space="0" w:color="020000"/>
              <w:bottom w:val="none" w:sz="0" w:space="0" w:color="020000"/>
              <w:right w:val="none" w:sz="0" w:space="0" w:color="020000"/>
            </w:tcBorders>
          </w:tcPr>
          <w:p w14:paraId="084615F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398" w:type="dxa"/>
            <w:tcBorders>
              <w:top w:val="none" w:sz="0" w:space="0" w:color="020000"/>
              <w:left w:val="none" w:sz="0" w:space="0" w:color="020000"/>
              <w:bottom w:val="none" w:sz="0" w:space="0" w:color="020000"/>
              <w:right w:val="none" w:sz="0" w:space="0" w:color="020000"/>
            </w:tcBorders>
            <w:vAlign w:val="center"/>
          </w:tcPr>
          <w:p w14:paraId="03C52329"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393</w:t>
            </w:r>
          </w:p>
        </w:tc>
      </w:tr>
      <w:tr w:rsidR="00551DC7" w14:paraId="04184CC5"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5BB414E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26928D14"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Bursary grants</w:t>
            </w:r>
          </w:p>
        </w:tc>
        <w:tc>
          <w:tcPr>
            <w:tcW w:w="2294" w:type="dxa"/>
            <w:tcBorders>
              <w:top w:val="none" w:sz="0" w:space="0" w:color="020000"/>
              <w:left w:val="none" w:sz="0" w:space="0" w:color="020000"/>
              <w:bottom w:val="none" w:sz="0" w:space="0" w:color="020000"/>
              <w:right w:val="none" w:sz="0" w:space="0" w:color="020000"/>
            </w:tcBorders>
          </w:tcPr>
          <w:p w14:paraId="5F3B03B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60A804F" w14:textId="77777777" w:rsidR="00551DC7" w:rsidRDefault="00551DC7" w:rsidP="00B369D1">
            <w:pPr>
              <w:spacing w:line="178" w:lineRule="exact"/>
              <w:ind w:right="301"/>
              <w:jc w:val="right"/>
              <w:textAlignment w:val="baseline"/>
              <w:rPr>
                <w:rFonts w:ascii="Arial" w:eastAsia="Arial" w:hAnsi="Arial"/>
                <w:color w:val="000000"/>
                <w:sz w:val="18"/>
              </w:rPr>
            </w:pPr>
            <w:r>
              <w:rPr>
                <w:rFonts w:ascii="Arial" w:eastAsia="Arial" w:hAnsi="Arial"/>
                <w:color w:val="000000"/>
                <w:sz w:val="18"/>
              </w:rPr>
              <w:t>2 571</w:t>
            </w:r>
          </w:p>
        </w:tc>
        <w:tc>
          <w:tcPr>
            <w:tcW w:w="610" w:type="dxa"/>
            <w:tcBorders>
              <w:top w:val="none" w:sz="0" w:space="0" w:color="020000"/>
              <w:left w:val="none" w:sz="0" w:space="0" w:color="020000"/>
              <w:bottom w:val="none" w:sz="0" w:space="0" w:color="020000"/>
              <w:right w:val="none" w:sz="0" w:space="0" w:color="020000"/>
            </w:tcBorders>
            <w:vAlign w:val="center"/>
          </w:tcPr>
          <w:p w14:paraId="0BE94812"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w:t>
            </w:r>
          </w:p>
        </w:tc>
        <w:tc>
          <w:tcPr>
            <w:tcW w:w="398" w:type="dxa"/>
            <w:tcBorders>
              <w:top w:val="none" w:sz="0" w:space="0" w:color="020000"/>
              <w:left w:val="none" w:sz="0" w:space="0" w:color="020000"/>
              <w:bottom w:val="none" w:sz="0" w:space="0" w:color="020000"/>
              <w:right w:val="none" w:sz="0" w:space="0" w:color="020000"/>
            </w:tcBorders>
            <w:vAlign w:val="center"/>
          </w:tcPr>
          <w:p w14:paraId="0F7E8746"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449</w:t>
            </w:r>
          </w:p>
        </w:tc>
      </w:tr>
      <w:tr w:rsidR="00551DC7" w14:paraId="3F30AB23"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3345C7D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710EF6F" w14:textId="77777777" w:rsidR="00551DC7" w:rsidRDefault="00551DC7" w:rsidP="00B369D1">
            <w:pPr>
              <w:spacing w:line="183" w:lineRule="exact"/>
              <w:ind w:left="77"/>
              <w:textAlignment w:val="baseline"/>
              <w:rPr>
                <w:rFonts w:ascii="Arial" w:eastAsia="Arial" w:hAnsi="Arial"/>
                <w:color w:val="000000"/>
                <w:sz w:val="18"/>
              </w:rPr>
            </w:pPr>
            <w:r>
              <w:rPr>
                <w:rFonts w:ascii="Arial" w:eastAsia="Arial" w:hAnsi="Arial"/>
                <w:color w:val="000000"/>
                <w:sz w:val="18"/>
              </w:rPr>
              <w:t>Protective clothing</w:t>
            </w:r>
          </w:p>
        </w:tc>
        <w:tc>
          <w:tcPr>
            <w:tcW w:w="2294" w:type="dxa"/>
            <w:tcBorders>
              <w:top w:val="none" w:sz="0" w:space="0" w:color="020000"/>
              <w:left w:val="none" w:sz="0" w:space="0" w:color="020000"/>
              <w:bottom w:val="none" w:sz="0" w:space="0" w:color="020000"/>
              <w:right w:val="none" w:sz="0" w:space="0" w:color="020000"/>
            </w:tcBorders>
          </w:tcPr>
          <w:p w14:paraId="7FBE24C0"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C94D921" w14:textId="77777777" w:rsidR="00551DC7" w:rsidRDefault="00551DC7"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2 272</w:t>
            </w:r>
          </w:p>
        </w:tc>
        <w:tc>
          <w:tcPr>
            <w:tcW w:w="610" w:type="dxa"/>
            <w:tcBorders>
              <w:top w:val="none" w:sz="0" w:space="0" w:color="020000"/>
              <w:left w:val="none" w:sz="0" w:space="0" w:color="020000"/>
              <w:bottom w:val="none" w:sz="0" w:space="0" w:color="020000"/>
              <w:right w:val="none" w:sz="0" w:space="0" w:color="020000"/>
            </w:tcBorders>
            <w:vAlign w:val="center"/>
          </w:tcPr>
          <w:p w14:paraId="355A98BC" w14:textId="77777777" w:rsidR="00551DC7" w:rsidRPr="004427AE" w:rsidRDefault="00551DC7" w:rsidP="00B369D1">
            <w:pPr>
              <w:spacing w:line="180" w:lineRule="exact"/>
              <w:ind w:right="10"/>
              <w:jc w:val="right"/>
              <w:textAlignment w:val="baseline"/>
              <w:rPr>
                <w:rFonts w:ascii="Arial" w:eastAsia="Arial" w:hAnsi="Arial"/>
                <w:color w:val="000000"/>
                <w:sz w:val="18"/>
              </w:rPr>
            </w:pPr>
            <w:r w:rsidRPr="004427AE">
              <w:rPr>
                <w:rFonts w:ascii="Arial" w:eastAsia="Arial" w:hAnsi="Arial"/>
                <w:color w:val="000000"/>
                <w:sz w:val="18"/>
              </w:rPr>
              <w:t>4</w:t>
            </w:r>
          </w:p>
        </w:tc>
        <w:tc>
          <w:tcPr>
            <w:tcW w:w="398" w:type="dxa"/>
            <w:tcBorders>
              <w:top w:val="none" w:sz="0" w:space="0" w:color="020000"/>
              <w:left w:val="none" w:sz="0" w:space="0" w:color="020000"/>
              <w:bottom w:val="none" w:sz="0" w:space="0" w:color="020000"/>
              <w:right w:val="none" w:sz="0" w:space="0" w:color="020000"/>
            </w:tcBorders>
            <w:vAlign w:val="center"/>
          </w:tcPr>
          <w:p w14:paraId="6FA244A7" w14:textId="77777777" w:rsidR="00551DC7" w:rsidRPr="004427AE" w:rsidRDefault="00551DC7" w:rsidP="00B369D1">
            <w:pPr>
              <w:spacing w:line="183" w:lineRule="exact"/>
              <w:jc w:val="right"/>
              <w:textAlignment w:val="baseline"/>
              <w:rPr>
                <w:rFonts w:ascii="Arial" w:eastAsia="Arial" w:hAnsi="Arial"/>
                <w:color w:val="000000"/>
                <w:sz w:val="18"/>
              </w:rPr>
            </w:pPr>
            <w:r w:rsidRPr="004427AE">
              <w:rPr>
                <w:rFonts w:ascii="Arial" w:eastAsia="Arial" w:hAnsi="Arial"/>
                <w:color w:val="000000"/>
                <w:sz w:val="18"/>
              </w:rPr>
              <w:t>605</w:t>
            </w:r>
          </w:p>
        </w:tc>
      </w:tr>
      <w:tr w:rsidR="00551DC7" w14:paraId="21533901"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492229EB"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EAEEBCC" w14:textId="77777777" w:rsidR="00551DC7" w:rsidRDefault="00551DC7" w:rsidP="00B369D1">
            <w:pPr>
              <w:spacing w:line="188" w:lineRule="exact"/>
              <w:ind w:left="77"/>
              <w:textAlignment w:val="baseline"/>
              <w:rPr>
                <w:rFonts w:ascii="Arial" w:eastAsia="Arial" w:hAnsi="Arial"/>
                <w:color w:val="000000"/>
                <w:sz w:val="18"/>
              </w:rPr>
            </w:pPr>
            <w:r>
              <w:rPr>
                <w:rFonts w:ascii="Arial" w:eastAsia="Arial" w:hAnsi="Arial"/>
                <w:color w:val="000000"/>
                <w:sz w:val="18"/>
              </w:rPr>
              <w:t>Overtime payments</w:t>
            </w:r>
          </w:p>
        </w:tc>
        <w:tc>
          <w:tcPr>
            <w:tcW w:w="2294" w:type="dxa"/>
            <w:tcBorders>
              <w:top w:val="none" w:sz="0" w:space="0" w:color="020000"/>
              <w:left w:val="none" w:sz="0" w:space="0" w:color="020000"/>
              <w:bottom w:val="none" w:sz="0" w:space="0" w:color="020000"/>
              <w:right w:val="none" w:sz="0" w:space="0" w:color="020000"/>
            </w:tcBorders>
          </w:tcPr>
          <w:p w14:paraId="5798B94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9083C79" w14:textId="77777777" w:rsidR="00551DC7" w:rsidRDefault="00551DC7" w:rsidP="00B369D1">
            <w:pPr>
              <w:spacing w:line="188" w:lineRule="exact"/>
              <w:ind w:right="211"/>
              <w:jc w:val="right"/>
              <w:textAlignment w:val="baseline"/>
              <w:rPr>
                <w:rFonts w:ascii="Arial" w:eastAsia="Arial" w:hAnsi="Arial"/>
                <w:color w:val="000000"/>
                <w:sz w:val="18"/>
              </w:rPr>
            </w:pPr>
            <w:r>
              <w:rPr>
                <w:rFonts w:ascii="Arial" w:eastAsia="Arial" w:hAnsi="Arial"/>
                <w:color w:val="000000"/>
                <w:sz w:val="18"/>
              </w:rPr>
              <w:t>87 193</w:t>
            </w:r>
          </w:p>
        </w:tc>
        <w:tc>
          <w:tcPr>
            <w:tcW w:w="610" w:type="dxa"/>
            <w:tcBorders>
              <w:top w:val="none" w:sz="0" w:space="0" w:color="020000"/>
              <w:left w:val="none" w:sz="0" w:space="0" w:color="020000"/>
              <w:bottom w:val="none" w:sz="0" w:space="0" w:color="020000"/>
              <w:right w:val="none" w:sz="0" w:space="0" w:color="020000"/>
            </w:tcBorders>
            <w:vAlign w:val="center"/>
          </w:tcPr>
          <w:p w14:paraId="6C04AE78" w14:textId="77777777" w:rsidR="00551DC7" w:rsidRDefault="00551DC7" w:rsidP="00B369D1">
            <w:pPr>
              <w:spacing w:line="188" w:lineRule="exact"/>
              <w:ind w:right="10"/>
              <w:jc w:val="right"/>
              <w:textAlignment w:val="baseline"/>
              <w:rPr>
                <w:rFonts w:ascii="Arial" w:eastAsia="Arial" w:hAnsi="Arial"/>
                <w:color w:val="000000"/>
                <w:sz w:val="18"/>
              </w:rPr>
            </w:pPr>
            <w:r>
              <w:rPr>
                <w:rFonts w:ascii="Arial" w:eastAsia="Arial" w:hAnsi="Arial"/>
                <w:color w:val="000000"/>
                <w:sz w:val="18"/>
              </w:rPr>
              <w:t>79</w:t>
            </w:r>
          </w:p>
        </w:tc>
        <w:tc>
          <w:tcPr>
            <w:tcW w:w="398" w:type="dxa"/>
            <w:tcBorders>
              <w:top w:val="none" w:sz="0" w:space="0" w:color="020000"/>
              <w:left w:val="none" w:sz="0" w:space="0" w:color="020000"/>
              <w:bottom w:val="none" w:sz="0" w:space="0" w:color="020000"/>
              <w:right w:val="none" w:sz="0" w:space="0" w:color="020000"/>
            </w:tcBorders>
            <w:vAlign w:val="center"/>
          </w:tcPr>
          <w:p w14:paraId="0AA61A7F" w14:textId="77777777" w:rsidR="00551DC7" w:rsidRDefault="00551DC7" w:rsidP="00B369D1">
            <w:pPr>
              <w:spacing w:line="188" w:lineRule="exact"/>
              <w:jc w:val="right"/>
              <w:textAlignment w:val="baseline"/>
              <w:rPr>
                <w:rFonts w:ascii="Arial" w:eastAsia="Arial" w:hAnsi="Arial"/>
                <w:color w:val="000000"/>
                <w:sz w:val="18"/>
              </w:rPr>
            </w:pPr>
            <w:r>
              <w:rPr>
                <w:rFonts w:ascii="Arial" w:eastAsia="Arial" w:hAnsi="Arial"/>
                <w:color w:val="000000"/>
                <w:sz w:val="18"/>
              </w:rPr>
              <w:t>282</w:t>
            </w:r>
          </w:p>
        </w:tc>
      </w:tr>
      <w:tr w:rsidR="00551DC7" w14:paraId="45AACA56" w14:textId="77777777" w:rsidTr="00B369D1">
        <w:trPr>
          <w:trHeight w:hRule="exact" w:val="201"/>
        </w:trPr>
        <w:tc>
          <w:tcPr>
            <w:tcW w:w="360" w:type="dxa"/>
            <w:tcBorders>
              <w:top w:val="none" w:sz="0" w:space="0" w:color="020000"/>
              <w:left w:val="none" w:sz="0" w:space="0" w:color="020000"/>
              <w:bottom w:val="none" w:sz="0" w:space="0" w:color="020000"/>
              <w:right w:val="none" w:sz="0" w:space="0" w:color="020000"/>
            </w:tcBorders>
          </w:tcPr>
          <w:p w14:paraId="10BE9E0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BC22585"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Bonus</w:t>
            </w:r>
          </w:p>
        </w:tc>
        <w:tc>
          <w:tcPr>
            <w:tcW w:w="2294" w:type="dxa"/>
            <w:tcBorders>
              <w:top w:val="none" w:sz="0" w:space="0" w:color="020000"/>
              <w:left w:val="none" w:sz="0" w:space="0" w:color="020000"/>
              <w:bottom w:val="none" w:sz="0" w:space="0" w:color="020000"/>
              <w:right w:val="none" w:sz="0" w:space="0" w:color="020000"/>
            </w:tcBorders>
          </w:tcPr>
          <w:p w14:paraId="6226667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63696F5"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63 374</w:t>
            </w:r>
          </w:p>
        </w:tc>
        <w:tc>
          <w:tcPr>
            <w:tcW w:w="610" w:type="dxa"/>
            <w:tcBorders>
              <w:top w:val="none" w:sz="0" w:space="0" w:color="020000"/>
              <w:left w:val="none" w:sz="0" w:space="0" w:color="020000"/>
              <w:bottom w:val="none" w:sz="0" w:space="0" w:color="020000"/>
              <w:right w:val="none" w:sz="0" w:space="0" w:color="020000"/>
            </w:tcBorders>
            <w:vAlign w:val="center"/>
          </w:tcPr>
          <w:p w14:paraId="274A3522" w14:textId="77777777" w:rsidR="00551DC7" w:rsidRDefault="00551DC7"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53</w:t>
            </w:r>
          </w:p>
        </w:tc>
        <w:tc>
          <w:tcPr>
            <w:tcW w:w="398" w:type="dxa"/>
            <w:tcBorders>
              <w:top w:val="none" w:sz="0" w:space="0" w:color="020000"/>
              <w:left w:val="none" w:sz="0" w:space="0" w:color="020000"/>
              <w:bottom w:val="none" w:sz="0" w:space="0" w:color="020000"/>
              <w:right w:val="none" w:sz="0" w:space="0" w:color="020000"/>
            </w:tcBorders>
            <w:vAlign w:val="center"/>
          </w:tcPr>
          <w:p w14:paraId="64E52434"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920</w:t>
            </w:r>
          </w:p>
        </w:tc>
      </w:tr>
      <w:tr w:rsidR="00551DC7" w14:paraId="77D6C6AC"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44213137"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869DB01"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Unemployment Insurance Fund</w:t>
            </w:r>
          </w:p>
        </w:tc>
        <w:tc>
          <w:tcPr>
            <w:tcW w:w="2294" w:type="dxa"/>
            <w:tcBorders>
              <w:top w:val="none" w:sz="0" w:space="0" w:color="020000"/>
              <w:left w:val="none" w:sz="0" w:space="0" w:color="020000"/>
              <w:bottom w:val="none" w:sz="0" w:space="0" w:color="020000"/>
              <w:right w:val="none" w:sz="0" w:space="0" w:color="020000"/>
            </w:tcBorders>
          </w:tcPr>
          <w:p w14:paraId="20038EE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438E1014"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3 116</w:t>
            </w:r>
          </w:p>
        </w:tc>
        <w:tc>
          <w:tcPr>
            <w:tcW w:w="610" w:type="dxa"/>
            <w:tcBorders>
              <w:top w:val="none" w:sz="0" w:space="0" w:color="020000"/>
              <w:left w:val="none" w:sz="0" w:space="0" w:color="020000"/>
              <w:bottom w:val="none" w:sz="0" w:space="0" w:color="020000"/>
              <w:right w:val="none" w:sz="0" w:space="0" w:color="020000"/>
            </w:tcBorders>
            <w:vAlign w:val="center"/>
          </w:tcPr>
          <w:p w14:paraId="3C0BB924"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3</w:t>
            </w:r>
          </w:p>
        </w:tc>
        <w:tc>
          <w:tcPr>
            <w:tcW w:w="398" w:type="dxa"/>
            <w:tcBorders>
              <w:top w:val="none" w:sz="0" w:space="0" w:color="020000"/>
              <w:left w:val="none" w:sz="0" w:space="0" w:color="020000"/>
              <w:bottom w:val="none" w:sz="0" w:space="0" w:color="020000"/>
              <w:right w:val="none" w:sz="0" w:space="0" w:color="020000"/>
            </w:tcBorders>
            <w:vAlign w:val="center"/>
          </w:tcPr>
          <w:p w14:paraId="28CA66CE"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080</w:t>
            </w:r>
          </w:p>
        </w:tc>
      </w:tr>
      <w:tr w:rsidR="00551DC7" w14:paraId="122A626A"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0590AC86"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1A3743DC" w14:textId="77777777" w:rsidR="00551DC7" w:rsidRDefault="00551DC7" w:rsidP="00B369D1">
            <w:pPr>
              <w:spacing w:line="183" w:lineRule="exact"/>
              <w:ind w:left="77"/>
              <w:textAlignment w:val="baseline"/>
              <w:rPr>
                <w:rFonts w:ascii="Arial" w:eastAsia="Arial" w:hAnsi="Arial"/>
                <w:color w:val="000000"/>
                <w:sz w:val="18"/>
              </w:rPr>
            </w:pPr>
            <w:r>
              <w:rPr>
                <w:rFonts w:ascii="Arial" w:eastAsia="Arial" w:hAnsi="Arial"/>
                <w:color w:val="000000"/>
                <w:sz w:val="18"/>
              </w:rPr>
              <w:t>Workmen's Compensation</w:t>
            </w:r>
          </w:p>
        </w:tc>
        <w:tc>
          <w:tcPr>
            <w:tcW w:w="2294" w:type="dxa"/>
            <w:tcBorders>
              <w:top w:val="none" w:sz="0" w:space="0" w:color="020000"/>
              <w:left w:val="none" w:sz="0" w:space="0" w:color="020000"/>
              <w:bottom w:val="none" w:sz="0" w:space="0" w:color="020000"/>
              <w:right w:val="none" w:sz="0" w:space="0" w:color="020000"/>
            </w:tcBorders>
          </w:tcPr>
          <w:p w14:paraId="553304B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148F0B8" w14:textId="77777777" w:rsidR="00551DC7" w:rsidRDefault="00551DC7"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4 876</w:t>
            </w:r>
          </w:p>
        </w:tc>
        <w:tc>
          <w:tcPr>
            <w:tcW w:w="610" w:type="dxa"/>
            <w:tcBorders>
              <w:top w:val="none" w:sz="0" w:space="0" w:color="020000"/>
              <w:left w:val="none" w:sz="0" w:space="0" w:color="020000"/>
              <w:bottom w:val="none" w:sz="0" w:space="0" w:color="020000"/>
              <w:right w:val="none" w:sz="0" w:space="0" w:color="020000"/>
            </w:tcBorders>
            <w:vAlign w:val="center"/>
          </w:tcPr>
          <w:p w14:paraId="06478F93" w14:textId="77777777" w:rsidR="00551DC7" w:rsidRDefault="00551DC7"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5</w:t>
            </w:r>
          </w:p>
        </w:tc>
        <w:tc>
          <w:tcPr>
            <w:tcW w:w="398" w:type="dxa"/>
            <w:tcBorders>
              <w:top w:val="none" w:sz="0" w:space="0" w:color="020000"/>
              <w:left w:val="none" w:sz="0" w:space="0" w:color="020000"/>
              <w:bottom w:val="none" w:sz="0" w:space="0" w:color="020000"/>
              <w:right w:val="none" w:sz="0" w:space="0" w:color="020000"/>
            </w:tcBorders>
            <w:vAlign w:val="center"/>
          </w:tcPr>
          <w:p w14:paraId="025BADE2" w14:textId="77777777" w:rsidR="00551DC7" w:rsidRDefault="00551DC7" w:rsidP="00B369D1">
            <w:pPr>
              <w:spacing w:line="183" w:lineRule="exact"/>
              <w:jc w:val="right"/>
              <w:textAlignment w:val="baseline"/>
              <w:rPr>
                <w:rFonts w:ascii="Arial" w:eastAsia="Arial" w:hAnsi="Arial"/>
                <w:color w:val="000000"/>
                <w:sz w:val="18"/>
              </w:rPr>
            </w:pPr>
            <w:r>
              <w:rPr>
                <w:rFonts w:ascii="Arial" w:eastAsia="Arial" w:hAnsi="Arial"/>
                <w:color w:val="000000"/>
                <w:sz w:val="18"/>
              </w:rPr>
              <w:t>543</w:t>
            </w:r>
          </w:p>
        </w:tc>
      </w:tr>
      <w:tr w:rsidR="00551DC7" w14:paraId="4FE7EA72"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7F0E2F8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E427FFF" w14:textId="77777777" w:rsidR="00551DC7" w:rsidRDefault="00551DC7" w:rsidP="00B369D1">
            <w:pPr>
              <w:spacing w:line="188" w:lineRule="exact"/>
              <w:ind w:left="77"/>
              <w:textAlignment w:val="baseline"/>
              <w:rPr>
                <w:rFonts w:ascii="Arial" w:eastAsia="Arial" w:hAnsi="Arial"/>
                <w:color w:val="000000"/>
                <w:sz w:val="18"/>
              </w:rPr>
            </w:pPr>
            <w:r>
              <w:rPr>
                <w:rFonts w:ascii="Arial" w:eastAsia="Arial" w:hAnsi="Arial"/>
                <w:color w:val="000000"/>
                <w:sz w:val="18"/>
              </w:rPr>
              <w:t>Leave pay charge</w:t>
            </w:r>
          </w:p>
        </w:tc>
        <w:tc>
          <w:tcPr>
            <w:tcW w:w="2294" w:type="dxa"/>
            <w:tcBorders>
              <w:top w:val="none" w:sz="0" w:space="0" w:color="020000"/>
              <w:left w:val="none" w:sz="0" w:space="0" w:color="020000"/>
              <w:bottom w:val="none" w:sz="0" w:space="0" w:color="020000"/>
              <w:right w:val="none" w:sz="0" w:space="0" w:color="020000"/>
            </w:tcBorders>
          </w:tcPr>
          <w:p w14:paraId="383542C3"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E4F069B" w14:textId="77777777" w:rsidR="00551DC7" w:rsidRDefault="00551DC7" w:rsidP="00B369D1">
            <w:pPr>
              <w:spacing w:line="188" w:lineRule="exact"/>
              <w:ind w:right="211"/>
              <w:jc w:val="right"/>
              <w:textAlignment w:val="baseline"/>
              <w:rPr>
                <w:rFonts w:ascii="Arial" w:eastAsia="Arial" w:hAnsi="Arial"/>
                <w:color w:val="000000"/>
                <w:sz w:val="18"/>
              </w:rPr>
            </w:pPr>
            <w:r>
              <w:rPr>
                <w:rFonts w:ascii="Arial" w:eastAsia="Arial" w:hAnsi="Arial"/>
                <w:color w:val="000000"/>
                <w:sz w:val="18"/>
              </w:rPr>
              <w:t>(8 956)</w:t>
            </w:r>
          </w:p>
        </w:tc>
        <w:tc>
          <w:tcPr>
            <w:tcW w:w="610" w:type="dxa"/>
            <w:tcBorders>
              <w:top w:val="none" w:sz="0" w:space="0" w:color="020000"/>
              <w:left w:val="none" w:sz="0" w:space="0" w:color="020000"/>
              <w:bottom w:val="none" w:sz="0" w:space="0" w:color="020000"/>
              <w:right w:val="none" w:sz="0" w:space="0" w:color="020000"/>
            </w:tcBorders>
            <w:vAlign w:val="center"/>
          </w:tcPr>
          <w:p w14:paraId="68BD6B5B" w14:textId="77777777" w:rsidR="00551DC7" w:rsidRDefault="00551DC7" w:rsidP="00B369D1">
            <w:pPr>
              <w:spacing w:line="188" w:lineRule="exact"/>
              <w:ind w:right="10"/>
              <w:jc w:val="right"/>
              <w:textAlignment w:val="baseline"/>
              <w:rPr>
                <w:rFonts w:ascii="Arial" w:eastAsia="Arial" w:hAnsi="Arial"/>
                <w:color w:val="000000"/>
                <w:sz w:val="18"/>
              </w:rPr>
            </w:pPr>
            <w:r>
              <w:rPr>
                <w:rFonts w:ascii="Arial" w:eastAsia="Arial" w:hAnsi="Arial"/>
                <w:color w:val="000000"/>
                <w:sz w:val="18"/>
              </w:rPr>
              <w:t>7</w:t>
            </w:r>
          </w:p>
        </w:tc>
        <w:tc>
          <w:tcPr>
            <w:tcW w:w="398" w:type="dxa"/>
            <w:tcBorders>
              <w:top w:val="none" w:sz="0" w:space="0" w:color="020000"/>
              <w:left w:val="none" w:sz="0" w:space="0" w:color="020000"/>
              <w:bottom w:val="none" w:sz="0" w:space="0" w:color="020000"/>
              <w:right w:val="none" w:sz="0" w:space="0" w:color="020000"/>
            </w:tcBorders>
            <w:vAlign w:val="center"/>
          </w:tcPr>
          <w:p w14:paraId="45CC766C" w14:textId="77777777" w:rsidR="00551DC7" w:rsidRDefault="00551DC7" w:rsidP="00B369D1">
            <w:pPr>
              <w:spacing w:line="188" w:lineRule="exact"/>
              <w:jc w:val="right"/>
              <w:textAlignment w:val="baseline"/>
              <w:rPr>
                <w:rFonts w:ascii="Arial" w:eastAsia="Arial" w:hAnsi="Arial"/>
                <w:color w:val="000000"/>
                <w:sz w:val="18"/>
              </w:rPr>
            </w:pPr>
            <w:r>
              <w:rPr>
                <w:rFonts w:ascii="Arial" w:eastAsia="Arial" w:hAnsi="Arial"/>
                <w:color w:val="000000"/>
                <w:sz w:val="18"/>
              </w:rPr>
              <w:t>715</w:t>
            </w:r>
          </w:p>
        </w:tc>
      </w:tr>
      <w:tr w:rsidR="00551DC7" w14:paraId="30191E99" w14:textId="77777777" w:rsidTr="00B369D1">
        <w:trPr>
          <w:trHeight w:hRule="exact" w:val="216"/>
        </w:trPr>
        <w:tc>
          <w:tcPr>
            <w:tcW w:w="360" w:type="dxa"/>
            <w:tcBorders>
              <w:top w:val="none" w:sz="0" w:space="0" w:color="020000"/>
              <w:left w:val="none" w:sz="0" w:space="0" w:color="020000"/>
              <w:bottom w:val="none" w:sz="0" w:space="0" w:color="020000"/>
              <w:right w:val="none" w:sz="0" w:space="0" w:color="020000"/>
            </w:tcBorders>
          </w:tcPr>
          <w:p w14:paraId="0F19EFC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10F9EDE" w14:textId="77777777" w:rsidR="00551DC7" w:rsidRDefault="00551DC7" w:rsidP="00B369D1">
            <w:pPr>
              <w:spacing w:after="10" w:line="188" w:lineRule="exact"/>
              <w:ind w:left="77"/>
              <w:textAlignment w:val="baseline"/>
              <w:rPr>
                <w:rFonts w:ascii="Arial" w:eastAsia="Arial" w:hAnsi="Arial"/>
                <w:color w:val="000000"/>
                <w:sz w:val="18"/>
              </w:rPr>
            </w:pPr>
            <w:r>
              <w:rPr>
                <w:rFonts w:ascii="Arial" w:eastAsia="Arial" w:hAnsi="Arial"/>
                <w:color w:val="000000"/>
                <w:sz w:val="18"/>
              </w:rPr>
              <w:t>Pension fund contributions</w:t>
            </w:r>
          </w:p>
        </w:tc>
        <w:tc>
          <w:tcPr>
            <w:tcW w:w="2294" w:type="dxa"/>
            <w:tcBorders>
              <w:top w:val="none" w:sz="0" w:space="0" w:color="020000"/>
              <w:left w:val="none" w:sz="0" w:space="0" w:color="020000"/>
              <w:bottom w:val="none" w:sz="0" w:space="0" w:color="020000"/>
              <w:right w:val="none" w:sz="0" w:space="0" w:color="020000"/>
            </w:tcBorders>
            <w:vAlign w:val="center"/>
          </w:tcPr>
          <w:p w14:paraId="7F4EB018" w14:textId="77777777" w:rsidR="00551DC7" w:rsidRDefault="00551DC7" w:rsidP="00B369D1">
            <w:pPr>
              <w:spacing w:line="188" w:lineRule="exact"/>
              <w:ind w:right="355"/>
              <w:jc w:val="right"/>
              <w:textAlignment w:val="baseline"/>
              <w:rPr>
                <w:rFonts w:ascii="Arial" w:eastAsia="Arial" w:hAnsi="Arial"/>
                <w:color w:val="000000"/>
                <w:sz w:val="18"/>
              </w:rPr>
            </w:pPr>
            <w:r>
              <w:rPr>
                <w:rFonts w:ascii="Arial" w:eastAsia="Arial" w:hAnsi="Arial"/>
                <w:color w:val="000000"/>
                <w:sz w:val="18"/>
              </w:rPr>
              <w:t>14</w:t>
            </w:r>
          </w:p>
        </w:tc>
        <w:tc>
          <w:tcPr>
            <w:tcW w:w="1320" w:type="dxa"/>
            <w:tcBorders>
              <w:top w:val="none" w:sz="0" w:space="0" w:color="020000"/>
              <w:left w:val="none" w:sz="0" w:space="0" w:color="020000"/>
              <w:bottom w:val="none" w:sz="0" w:space="0" w:color="020000"/>
              <w:right w:val="none" w:sz="0" w:space="0" w:color="020000"/>
            </w:tcBorders>
            <w:vAlign w:val="center"/>
          </w:tcPr>
          <w:p w14:paraId="08C675E5" w14:textId="77777777" w:rsidR="00551DC7" w:rsidRDefault="00551DC7" w:rsidP="00B369D1">
            <w:pPr>
              <w:spacing w:after="4" w:line="188" w:lineRule="exact"/>
              <w:ind w:right="211"/>
              <w:jc w:val="right"/>
              <w:textAlignment w:val="baseline"/>
              <w:rPr>
                <w:rFonts w:ascii="Arial" w:eastAsia="Arial" w:hAnsi="Arial"/>
                <w:color w:val="000000"/>
                <w:sz w:val="18"/>
              </w:rPr>
            </w:pPr>
            <w:r>
              <w:rPr>
                <w:rFonts w:ascii="Arial" w:eastAsia="Arial" w:hAnsi="Arial"/>
                <w:color w:val="000000"/>
                <w:sz w:val="18"/>
              </w:rPr>
              <w:t>79 216</w:t>
            </w:r>
          </w:p>
        </w:tc>
        <w:tc>
          <w:tcPr>
            <w:tcW w:w="610" w:type="dxa"/>
            <w:tcBorders>
              <w:top w:val="none" w:sz="0" w:space="0" w:color="020000"/>
              <w:left w:val="none" w:sz="0" w:space="0" w:color="020000"/>
              <w:bottom w:val="none" w:sz="0" w:space="0" w:color="020000"/>
              <w:right w:val="none" w:sz="0" w:space="0" w:color="020000"/>
            </w:tcBorders>
            <w:vAlign w:val="center"/>
          </w:tcPr>
          <w:p w14:paraId="40A57855" w14:textId="77777777" w:rsidR="00551DC7" w:rsidRDefault="00551DC7" w:rsidP="00B369D1">
            <w:pPr>
              <w:spacing w:after="4" w:line="188" w:lineRule="exact"/>
              <w:ind w:right="10"/>
              <w:jc w:val="right"/>
              <w:textAlignment w:val="baseline"/>
              <w:rPr>
                <w:rFonts w:ascii="Arial" w:eastAsia="Arial" w:hAnsi="Arial"/>
                <w:color w:val="000000"/>
                <w:sz w:val="18"/>
              </w:rPr>
            </w:pPr>
            <w:r>
              <w:rPr>
                <w:rFonts w:ascii="Arial" w:eastAsia="Arial" w:hAnsi="Arial"/>
                <w:color w:val="000000"/>
                <w:sz w:val="18"/>
              </w:rPr>
              <w:t>80</w:t>
            </w:r>
          </w:p>
        </w:tc>
        <w:tc>
          <w:tcPr>
            <w:tcW w:w="398" w:type="dxa"/>
            <w:tcBorders>
              <w:top w:val="none" w:sz="0" w:space="0" w:color="020000"/>
              <w:left w:val="none" w:sz="0" w:space="0" w:color="020000"/>
              <w:bottom w:val="none" w:sz="0" w:space="0" w:color="020000"/>
              <w:right w:val="none" w:sz="0" w:space="0" w:color="020000"/>
            </w:tcBorders>
            <w:vAlign w:val="center"/>
          </w:tcPr>
          <w:p w14:paraId="270619D1" w14:textId="77777777" w:rsidR="00551DC7" w:rsidRDefault="00551DC7" w:rsidP="00B369D1">
            <w:pPr>
              <w:spacing w:after="4" w:line="188" w:lineRule="exact"/>
              <w:jc w:val="right"/>
              <w:textAlignment w:val="baseline"/>
              <w:rPr>
                <w:rFonts w:ascii="Arial" w:eastAsia="Arial" w:hAnsi="Arial"/>
                <w:color w:val="000000"/>
                <w:sz w:val="18"/>
              </w:rPr>
            </w:pPr>
            <w:r>
              <w:rPr>
                <w:rFonts w:ascii="Arial" w:eastAsia="Arial" w:hAnsi="Arial"/>
                <w:color w:val="000000"/>
                <w:sz w:val="18"/>
              </w:rPr>
              <w:t>029</w:t>
            </w:r>
          </w:p>
        </w:tc>
      </w:tr>
      <w:tr w:rsidR="00551DC7" w14:paraId="2912F48D" w14:textId="77777777" w:rsidTr="00B369D1">
        <w:trPr>
          <w:trHeight w:hRule="exact" w:val="211"/>
        </w:trPr>
        <w:tc>
          <w:tcPr>
            <w:tcW w:w="360" w:type="dxa"/>
            <w:tcBorders>
              <w:top w:val="none" w:sz="0" w:space="0" w:color="020000"/>
              <w:left w:val="none" w:sz="0" w:space="0" w:color="020000"/>
              <w:bottom w:val="none" w:sz="0" w:space="0" w:color="020000"/>
              <w:right w:val="none" w:sz="0" w:space="0" w:color="020000"/>
            </w:tcBorders>
          </w:tcPr>
          <w:p w14:paraId="4EB7ABD9"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77487C9E"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Group Life Assurance</w:t>
            </w:r>
          </w:p>
        </w:tc>
        <w:tc>
          <w:tcPr>
            <w:tcW w:w="2294" w:type="dxa"/>
            <w:tcBorders>
              <w:top w:val="none" w:sz="0" w:space="0" w:color="020000"/>
              <w:left w:val="none" w:sz="0" w:space="0" w:color="020000"/>
              <w:bottom w:val="none" w:sz="0" w:space="0" w:color="020000"/>
              <w:right w:val="none" w:sz="0" w:space="0" w:color="020000"/>
            </w:tcBorders>
          </w:tcPr>
          <w:p w14:paraId="32E1C2F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1A016A74"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18 859</w:t>
            </w:r>
          </w:p>
        </w:tc>
        <w:tc>
          <w:tcPr>
            <w:tcW w:w="610" w:type="dxa"/>
            <w:tcBorders>
              <w:top w:val="none" w:sz="0" w:space="0" w:color="020000"/>
              <w:left w:val="none" w:sz="0" w:space="0" w:color="020000"/>
              <w:bottom w:val="none" w:sz="0" w:space="0" w:color="020000"/>
              <w:right w:val="none" w:sz="0" w:space="0" w:color="020000"/>
            </w:tcBorders>
            <w:vAlign w:val="center"/>
          </w:tcPr>
          <w:p w14:paraId="435DAD1F"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18</w:t>
            </w:r>
          </w:p>
        </w:tc>
        <w:tc>
          <w:tcPr>
            <w:tcW w:w="398" w:type="dxa"/>
            <w:tcBorders>
              <w:top w:val="none" w:sz="0" w:space="0" w:color="020000"/>
              <w:left w:val="none" w:sz="0" w:space="0" w:color="020000"/>
              <w:bottom w:val="none" w:sz="0" w:space="0" w:color="020000"/>
              <w:right w:val="none" w:sz="0" w:space="0" w:color="020000"/>
            </w:tcBorders>
            <w:vAlign w:val="center"/>
          </w:tcPr>
          <w:p w14:paraId="7BC754F3"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320</w:t>
            </w:r>
          </w:p>
        </w:tc>
      </w:tr>
      <w:tr w:rsidR="00551DC7" w14:paraId="408E4923"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573C8BE1"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8CF1B97" w14:textId="77777777" w:rsidR="00551DC7" w:rsidRDefault="00551DC7" w:rsidP="00B369D1">
            <w:pPr>
              <w:spacing w:line="183" w:lineRule="exact"/>
              <w:ind w:left="77"/>
              <w:textAlignment w:val="baseline"/>
              <w:rPr>
                <w:rFonts w:ascii="Arial" w:eastAsia="Arial" w:hAnsi="Arial"/>
                <w:color w:val="000000"/>
                <w:sz w:val="18"/>
              </w:rPr>
            </w:pPr>
            <w:r>
              <w:rPr>
                <w:rFonts w:ascii="Arial" w:eastAsia="Arial" w:hAnsi="Arial"/>
                <w:color w:val="000000"/>
                <w:sz w:val="18"/>
              </w:rPr>
              <w:t>Long-service awards</w:t>
            </w:r>
          </w:p>
        </w:tc>
        <w:tc>
          <w:tcPr>
            <w:tcW w:w="2294" w:type="dxa"/>
            <w:tcBorders>
              <w:top w:val="none" w:sz="0" w:space="0" w:color="020000"/>
              <w:left w:val="none" w:sz="0" w:space="0" w:color="020000"/>
              <w:bottom w:val="none" w:sz="0" w:space="0" w:color="020000"/>
              <w:right w:val="none" w:sz="0" w:space="0" w:color="020000"/>
            </w:tcBorders>
          </w:tcPr>
          <w:p w14:paraId="4C625C6D"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7480A300" w14:textId="77777777" w:rsidR="00551DC7" w:rsidRDefault="00551DC7" w:rsidP="00B369D1">
            <w:pPr>
              <w:spacing w:line="183" w:lineRule="exact"/>
              <w:ind w:right="211"/>
              <w:jc w:val="right"/>
              <w:textAlignment w:val="baseline"/>
              <w:rPr>
                <w:rFonts w:ascii="Arial" w:eastAsia="Arial" w:hAnsi="Arial"/>
                <w:color w:val="000000"/>
                <w:sz w:val="18"/>
              </w:rPr>
            </w:pPr>
            <w:r>
              <w:rPr>
                <w:rFonts w:ascii="Arial" w:eastAsia="Arial" w:hAnsi="Arial"/>
                <w:color w:val="000000"/>
                <w:sz w:val="18"/>
              </w:rPr>
              <w:t>10 446</w:t>
            </w:r>
          </w:p>
        </w:tc>
        <w:tc>
          <w:tcPr>
            <w:tcW w:w="610" w:type="dxa"/>
            <w:tcBorders>
              <w:top w:val="none" w:sz="0" w:space="0" w:color="020000"/>
              <w:left w:val="none" w:sz="0" w:space="0" w:color="020000"/>
              <w:bottom w:val="none" w:sz="0" w:space="0" w:color="020000"/>
              <w:right w:val="none" w:sz="0" w:space="0" w:color="020000"/>
            </w:tcBorders>
            <w:vAlign w:val="center"/>
          </w:tcPr>
          <w:p w14:paraId="05FA3C4D" w14:textId="77777777" w:rsidR="00551DC7" w:rsidRDefault="00551DC7" w:rsidP="00B369D1">
            <w:pPr>
              <w:spacing w:line="183" w:lineRule="exact"/>
              <w:ind w:right="10"/>
              <w:jc w:val="right"/>
              <w:textAlignment w:val="baseline"/>
              <w:rPr>
                <w:rFonts w:ascii="Arial" w:eastAsia="Arial" w:hAnsi="Arial"/>
                <w:color w:val="000000"/>
                <w:sz w:val="18"/>
              </w:rPr>
            </w:pPr>
            <w:r>
              <w:rPr>
                <w:rFonts w:ascii="Arial" w:eastAsia="Arial" w:hAnsi="Arial"/>
                <w:color w:val="000000"/>
                <w:sz w:val="18"/>
              </w:rPr>
              <w:t>6</w:t>
            </w:r>
          </w:p>
        </w:tc>
        <w:tc>
          <w:tcPr>
            <w:tcW w:w="398" w:type="dxa"/>
            <w:tcBorders>
              <w:top w:val="none" w:sz="0" w:space="0" w:color="020000"/>
              <w:left w:val="none" w:sz="0" w:space="0" w:color="020000"/>
              <w:bottom w:val="none" w:sz="0" w:space="0" w:color="020000"/>
              <w:right w:val="none" w:sz="0" w:space="0" w:color="020000"/>
            </w:tcBorders>
            <w:vAlign w:val="center"/>
          </w:tcPr>
          <w:p w14:paraId="6BE80ED7" w14:textId="77777777" w:rsidR="00551DC7" w:rsidRDefault="00551DC7" w:rsidP="00B369D1">
            <w:pPr>
              <w:spacing w:line="183" w:lineRule="exact"/>
              <w:jc w:val="right"/>
              <w:textAlignment w:val="baseline"/>
              <w:rPr>
                <w:rFonts w:ascii="Arial" w:eastAsia="Arial" w:hAnsi="Arial"/>
                <w:color w:val="000000"/>
                <w:sz w:val="18"/>
              </w:rPr>
            </w:pPr>
            <w:r>
              <w:rPr>
                <w:rFonts w:ascii="Arial" w:eastAsia="Arial" w:hAnsi="Arial"/>
                <w:color w:val="000000"/>
                <w:sz w:val="18"/>
              </w:rPr>
              <w:t>521</w:t>
            </w:r>
          </w:p>
        </w:tc>
      </w:tr>
      <w:tr w:rsidR="00551DC7" w14:paraId="1936DFA7" w14:textId="77777777" w:rsidTr="00B369D1">
        <w:trPr>
          <w:trHeight w:hRule="exact" w:val="196"/>
        </w:trPr>
        <w:tc>
          <w:tcPr>
            <w:tcW w:w="360" w:type="dxa"/>
            <w:tcBorders>
              <w:top w:val="none" w:sz="0" w:space="0" w:color="020000"/>
              <w:left w:val="none" w:sz="0" w:space="0" w:color="020000"/>
              <w:bottom w:val="none" w:sz="0" w:space="0" w:color="020000"/>
              <w:right w:val="none" w:sz="0" w:space="0" w:color="020000"/>
            </w:tcBorders>
          </w:tcPr>
          <w:p w14:paraId="2D98A772"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545C9130"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13th cheques</w:t>
            </w:r>
          </w:p>
        </w:tc>
        <w:tc>
          <w:tcPr>
            <w:tcW w:w="2294" w:type="dxa"/>
            <w:tcBorders>
              <w:top w:val="none" w:sz="0" w:space="0" w:color="020000"/>
              <w:left w:val="none" w:sz="0" w:space="0" w:color="020000"/>
              <w:bottom w:val="none" w:sz="0" w:space="0" w:color="020000"/>
              <w:right w:val="none" w:sz="0" w:space="0" w:color="020000"/>
            </w:tcBorders>
          </w:tcPr>
          <w:p w14:paraId="7E3AB0E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2CA29A24"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9 816</w:t>
            </w:r>
          </w:p>
        </w:tc>
        <w:tc>
          <w:tcPr>
            <w:tcW w:w="610" w:type="dxa"/>
            <w:tcBorders>
              <w:top w:val="none" w:sz="0" w:space="0" w:color="020000"/>
              <w:left w:val="none" w:sz="0" w:space="0" w:color="020000"/>
              <w:bottom w:val="none" w:sz="0" w:space="0" w:color="020000"/>
              <w:right w:val="none" w:sz="0" w:space="0" w:color="020000"/>
            </w:tcBorders>
            <w:vAlign w:val="center"/>
          </w:tcPr>
          <w:p w14:paraId="75001E55" w14:textId="77777777" w:rsidR="00551DC7" w:rsidRDefault="00551DC7"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9</w:t>
            </w:r>
          </w:p>
        </w:tc>
        <w:tc>
          <w:tcPr>
            <w:tcW w:w="398" w:type="dxa"/>
            <w:tcBorders>
              <w:top w:val="none" w:sz="0" w:space="0" w:color="020000"/>
              <w:left w:val="none" w:sz="0" w:space="0" w:color="020000"/>
              <w:bottom w:val="none" w:sz="0" w:space="0" w:color="020000"/>
              <w:right w:val="none" w:sz="0" w:space="0" w:color="020000"/>
            </w:tcBorders>
            <w:vAlign w:val="center"/>
          </w:tcPr>
          <w:p w14:paraId="2098991E"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934</w:t>
            </w:r>
          </w:p>
        </w:tc>
      </w:tr>
      <w:tr w:rsidR="00551DC7" w14:paraId="62CC0370" w14:textId="77777777" w:rsidTr="00B369D1">
        <w:trPr>
          <w:trHeight w:hRule="exact" w:val="202"/>
        </w:trPr>
        <w:tc>
          <w:tcPr>
            <w:tcW w:w="360" w:type="dxa"/>
            <w:tcBorders>
              <w:top w:val="none" w:sz="0" w:space="0" w:color="020000"/>
              <w:left w:val="none" w:sz="0" w:space="0" w:color="020000"/>
              <w:bottom w:val="none" w:sz="0" w:space="0" w:color="020000"/>
              <w:right w:val="none" w:sz="0" w:space="0" w:color="020000"/>
            </w:tcBorders>
          </w:tcPr>
          <w:p w14:paraId="692ED5A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4C6FBD3" w14:textId="77777777" w:rsidR="00551DC7" w:rsidRDefault="00551DC7" w:rsidP="00B369D1">
            <w:pPr>
              <w:spacing w:line="174" w:lineRule="exact"/>
              <w:ind w:left="77"/>
              <w:textAlignment w:val="baseline"/>
              <w:rPr>
                <w:rFonts w:ascii="Arial" w:eastAsia="Arial" w:hAnsi="Arial"/>
                <w:color w:val="000000"/>
                <w:sz w:val="18"/>
              </w:rPr>
            </w:pPr>
            <w:r>
              <w:rPr>
                <w:rFonts w:ascii="Arial" w:eastAsia="Arial" w:hAnsi="Arial"/>
                <w:color w:val="000000"/>
                <w:sz w:val="18"/>
              </w:rPr>
              <w:t>Acting allowances</w:t>
            </w:r>
          </w:p>
        </w:tc>
        <w:tc>
          <w:tcPr>
            <w:tcW w:w="2294" w:type="dxa"/>
            <w:tcBorders>
              <w:top w:val="none" w:sz="0" w:space="0" w:color="020000"/>
              <w:left w:val="none" w:sz="0" w:space="0" w:color="020000"/>
              <w:bottom w:val="none" w:sz="0" w:space="0" w:color="020000"/>
              <w:right w:val="none" w:sz="0" w:space="0" w:color="020000"/>
            </w:tcBorders>
          </w:tcPr>
          <w:p w14:paraId="20B7A22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FD547A1" w14:textId="77777777" w:rsidR="00551DC7" w:rsidRDefault="00551DC7" w:rsidP="00B369D1">
            <w:pPr>
              <w:spacing w:line="174" w:lineRule="exact"/>
              <w:ind w:right="211"/>
              <w:jc w:val="right"/>
              <w:textAlignment w:val="baseline"/>
              <w:rPr>
                <w:rFonts w:ascii="Arial" w:eastAsia="Arial" w:hAnsi="Arial"/>
                <w:color w:val="000000"/>
                <w:sz w:val="18"/>
              </w:rPr>
            </w:pPr>
            <w:r>
              <w:rPr>
                <w:rFonts w:ascii="Arial" w:eastAsia="Arial" w:hAnsi="Arial"/>
                <w:color w:val="000000"/>
                <w:sz w:val="18"/>
              </w:rPr>
              <w:t>48 606</w:t>
            </w:r>
          </w:p>
        </w:tc>
        <w:tc>
          <w:tcPr>
            <w:tcW w:w="610" w:type="dxa"/>
            <w:tcBorders>
              <w:top w:val="none" w:sz="0" w:space="0" w:color="020000"/>
              <w:left w:val="none" w:sz="0" w:space="0" w:color="020000"/>
              <w:bottom w:val="none" w:sz="0" w:space="0" w:color="020000"/>
              <w:right w:val="none" w:sz="0" w:space="0" w:color="020000"/>
            </w:tcBorders>
            <w:vAlign w:val="center"/>
          </w:tcPr>
          <w:p w14:paraId="7429B690" w14:textId="77777777" w:rsidR="00551DC7" w:rsidRDefault="00551DC7" w:rsidP="00B369D1">
            <w:pPr>
              <w:spacing w:line="174" w:lineRule="exact"/>
              <w:ind w:right="10"/>
              <w:jc w:val="right"/>
              <w:textAlignment w:val="baseline"/>
              <w:rPr>
                <w:rFonts w:ascii="Arial" w:eastAsia="Arial" w:hAnsi="Arial"/>
                <w:color w:val="000000"/>
                <w:sz w:val="18"/>
              </w:rPr>
            </w:pPr>
            <w:r>
              <w:rPr>
                <w:rFonts w:ascii="Arial" w:eastAsia="Arial" w:hAnsi="Arial"/>
                <w:color w:val="000000"/>
                <w:sz w:val="18"/>
              </w:rPr>
              <w:t>44</w:t>
            </w:r>
          </w:p>
        </w:tc>
        <w:tc>
          <w:tcPr>
            <w:tcW w:w="398" w:type="dxa"/>
            <w:tcBorders>
              <w:top w:val="none" w:sz="0" w:space="0" w:color="020000"/>
              <w:left w:val="none" w:sz="0" w:space="0" w:color="020000"/>
              <w:bottom w:val="none" w:sz="0" w:space="0" w:color="020000"/>
              <w:right w:val="none" w:sz="0" w:space="0" w:color="020000"/>
            </w:tcBorders>
            <w:vAlign w:val="center"/>
          </w:tcPr>
          <w:p w14:paraId="7F4DB2A9" w14:textId="77777777" w:rsidR="00551DC7" w:rsidRDefault="00551DC7" w:rsidP="00B369D1">
            <w:pPr>
              <w:spacing w:line="174" w:lineRule="exact"/>
              <w:jc w:val="right"/>
              <w:textAlignment w:val="baseline"/>
              <w:rPr>
                <w:rFonts w:ascii="Arial" w:eastAsia="Arial" w:hAnsi="Arial"/>
                <w:color w:val="000000"/>
                <w:sz w:val="18"/>
              </w:rPr>
            </w:pPr>
            <w:r>
              <w:rPr>
                <w:rFonts w:ascii="Arial" w:eastAsia="Arial" w:hAnsi="Arial"/>
                <w:color w:val="000000"/>
                <w:sz w:val="18"/>
              </w:rPr>
              <w:t>635</w:t>
            </w:r>
          </w:p>
        </w:tc>
      </w:tr>
      <w:tr w:rsidR="00551DC7" w14:paraId="0F49A21E" w14:textId="77777777" w:rsidTr="00B369D1">
        <w:trPr>
          <w:trHeight w:hRule="exact" w:val="197"/>
        </w:trPr>
        <w:tc>
          <w:tcPr>
            <w:tcW w:w="360" w:type="dxa"/>
            <w:tcBorders>
              <w:top w:val="none" w:sz="0" w:space="0" w:color="020000"/>
              <w:left w:val="none" w:sz="0" w:space="0" w:color="020000"/>
              <w:bottom w:val="none" w:sz="0" w:space="0" w:color="020000"/>
              <w:right w:val="none" w:sz="0" w:space="0" w:color="020000"/>
            </w:tcBorders>
          </w:tcPr>
          <w:p w14:paraId="47ACDE3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4DD6C258" w14:textId="77777777" w:rsidR="00551DC7" w:rsidRDefault="00551DC7" w:rsidP="00B369D1">
            <w:pPr>
              <w:spacing w:line="178" w:lineRule="exact"/>
              <w:ind w:left="77"/>
              <w:textAlignment w:val="baseline"/>
              <w:rPr>
                <w:rFonts w:ascii="Arial" w:eastAsia="Arial" w:hAnsi="Arial"/>
                <w:color w:val="000000"/>
                <w:sz w:val="18"/>
              </w:rPr>
            </w:pPr>
            <w:r>
              <w:rPr>
                <w:rFonts w:ascii="Arial" w:eastAsia="Arial" w:hAnsi="Arial"/>
                <w:color w:val="000000"/>
                <w:sz w:val="18"/>
              </w:rPr>
              <w:t>Car allowances</w:t>
            </w:r>
          </w:p>
        </w:tc>
        <w:tc>
          <w:tcPr>
            <w:tcW w:w="2294" w:type="dxa"/>
            <w:tcBorders>
              <w:top w:val="none" w:sz="0" w:space="0" w:color="020000"/>
              <w:left w:val="none" w:sz="0" w:space="0" w:color="020000"/>
              <w:bottom w:val="none" w:sz="0" w:space="0" w:color="020000"/>
              <w:right w:val="none" w:sz="0" w:space="0" w:color="020000"/>
            </w:tcBorders>
          </w:tcPr>
          <w:p w14:paraId="42EA914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3BD4D698" w14:textId="77777777" w:rsidR="00551DC7" w:rsidRDefault="00551DC7" w:rsidP="00B369D1">
            <w:pPr>
              <w:spacing w:line="178" w:lineRule="exact"/>
              <w:ind w:right="211"/>
              <w:jc w:val="right"/>
              <w:textAlignment w:val="baseline"/>
              <w:rPr>
                <w:rFonts w:ascii="Arial" w:eastAsia="Arial" w:hAnsi="Arial"/>
                <w:color w:val="000000"/>
                <w:sz w:val="18"/>
              </w:rPr>
            </w:pPr>
            <w:r>
              <w:rPr>
                <w:rFonts w:ascii="Arial" w:eastAsia="Arial" w:hAnsi="Arial"/>
                <w:color w:val="000000"/>
                <w:sz w:val="18"/>
              </w:rPr>
              <w:t>27 934</w:t>
            </w:r>
          </w:p>
        </w:tc>
        <w:tc>
          <w:tcPr>
            <w:tcW w:w="610" w:type="dxa"/>
            <w:tcBorders>
              <w:top w:val="none" w:sz="0" w:space="0" w:color="020000"/>
              <w:left w:val="none" w:sz="0" w:space="0" w:color="020000"/>
              <w:bottom w:val="none" w:sz="0" w:space="0" w:color="020000"/>
              <w:right w:val="none" w:sz="0" w:space="0" w:color="020000"/>
            </w:tcBorders>
            <w:vAlign w:val="center"/>
          </w:tcPr>
          <w:p w14:paraId="6F3951B8" w14:textId="77777777" w:rsidR="00551DC7" w:rsidRDefault="00551DC7" w:rsidP="00B369D1">
            <w:pPr>
              <w:spacing w:line="178" w:lineRule="exact"/>
              <w:ind w:right="10"/>
              <w:jc w:val="right"/>
              <w:textAlignment w:val="baseline"/>
              <w:rPr>
                <w:rFonts w:ascii="Arial" w:eastAsia="Arial" w:hAnsi="Arial"/>
                <w:color w:val="000000"/>
                <w:sz w:val="18"/>
              </w:rPr>
            </w:pPr>
            <w:r>
              <w:rPr>
                <w:rFonts w:ascii="Arial" w:eastAsia="Arial" w:hAnsi="Arial"/>
                <w:color w:val="000000"/>
                <w:sz w:val="18"/>
              </w:rPr>
              <w:t>27</w:t>
            </w:r>
          </w:p>
        </w:tc>
        <w:tc>
          <w:tcPr>
            <w:tcW w:w="398" w:type="dxa"/>
            <w:tcBorders>
              <w:top w:val="none" w:sz="0" w:space="0" w:color="020000"/>
              <w:left w:val="none" w:sz="0" w:space="0" w:color="020000"/>
              <w:bottom w:val="none" w:sz="0" w:space="0" w:color="020000"/>
              <w:right w:val="none" w:sz="0" w:space="0" w:color="020000"/>
            </w:tcBorders>
            <w:vAlign w:val="center"/>
          </w:tcPr>
          <w:p w14:paraId="0500EB25" w14:textId="77777777" w:rsidR="00551DC7" w:rsidRDefault="00551DC7" w:rsidP="00B369D1">
            <w:pPr>
              <w:spacing w:line="178" w:lineRule="exact"/>
              <w:jc w:val="right"/>
              <w:textAlignment w:val="baseline"/>
              <w:rPr>
                <w:rFonts w:ascii="Arial" w:eastAsia="Arial" w:hAnsi="Arial"/>
                <w:color w:val="000000"/>
                <w:sz w:val="18"/>
              </w:rPr>
            </w:pPr>
            <w:r>
              <w:rPr>
                <w:rFonts w:ascii="Arial" w:eastAsia="Arial" w:hAnsi="Arial"/>
                <w:color w:val="000000"/>
                <w:sz w:val="18"/>
              </w:rPr>
              <w:t>846</w:t>
            </w:r>
          </w:p>
        </w:tc>
      </w:tr>
      <w:tr w:rsidR="00551DC7" w14:paraId="56A37A73" w14:textId="77777777" w:rsidTr="00B369D1">
        <w:trPr>
          <w:trHeight w:hRule="exact" w:val="192"/>
        </w:trPr>
        <w:tc>
          <w:tcPr>
            <w:tcW w:w="360" w:type="dxa"/>
            <w:tcBorders>
              <w:top w:val="none" w:sz="0" w:space="0" w:color="020000"/>
              <w:left w:val="none" w:sz="0" w:space="0" w:color="020000"/>
              <w:bottom w:val="none" w:sz="0" w:space="0" w:color="020000"/>
              <w:right w:val="none" w:sz="0" w:space="0" w:color="020000"/>
            </w:tcBorders>
          </w:tcPr>
          <w:p w14:paraId="16DD0ACE"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none" w:sz="0" w:space="0" w:color="020000"/>
              <w:right w:val="none" w:sz="0" w:space="0" w:color="020000"/>
            </w:tcBorders>
            <w:vAlign w:val="center"/>
          </w:tcPr>
          <w:p w14:paraId="38F43343" w14:textId="77777777" w:rsidR="00551DC7" w:rsidRDefault="00551DC7" w:rsidP="00B369D1">
            <w:pPr>
              <w:spacing w:line="173" w:lineRule="exact"/>
              <w:ind w:left="77"/>
              <w:textAlignment w:val="baseline"/>
              <w:rPr>
                <w:rFonts w:ascii="Arial" w:eastAsia="Arial" w:hAnsi="Arial"/>
                <w:color w:val="000000"/>
                <w:sz w:val="18"/>
              </w:rPr>
            </w:pPr>
            <w:r>
              <w:rPr>
                <w:rFonts w:ascii="Arial" w:eastAsia="Arial" w:hAnsi="Arial"/>
                <w:color w:val="000000"/>
                <w:sz w:val="18"/>
              </w:rPr>
              <w:t>Cellphone allowances</w:t>
            </w:r>
          </w:p>
        </w:tc>
        <w:tc>
          <w:tcPr>
            <w:tcW w:w="2294" w:type="dxa"/>
            <w:tcBorders>
              <w:top w:val="none" w:sz="0" w:space="0" w:color="020000"/>
              <w:left w:val="none" w:sz="0" w:space="0" w:color="020000"/>
              <w:bottom w:val="none" w:sz="0" w:space="0" w:color="020000"/>
              <w:right w:val="none" w:sz="0" w:space="0" w:color="020000"/>
            </w:tcBorders>
          </w:tcPr>
          <w:p w14:paraId="0B5F748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none" w:sz="0" w:space="0" w:color="020000"/>
              <w:right w:val="none" w:sz="0" w:space="0" w:color="020000"/>
            </w:tcBorders>
            <w:vAlign w:val="center"/>
          </w:tcPr>
          <w:p w14:paraId="6806E537" w14:textId="77777777" w:rsidR="00551DC7" w:rsidRDefault="00551DC7" w:rsidP="00B369D1">
            <w:pPr>
              <w:spacing w:line="173" w:lineRule="exact"/>
              <w:ind w:right="211"/>
              <w:jc w:val="right"/>
              <w:textAlignment w:val="baseline"/>
              <w:rPr>
                <w:rFonts w:ascii="Arial" w:eastAsia="Arial" w:hAnsi="Arial"/>
                <w:color w:val="000000"/>
                <w:sz w:val="18"/>
              </w:rPr>
            </w:pPr>
            <w:r>
              <w:rPr>
                <w:rFonts w:ascii="Arial" w:eastAsia="Arial" w:hAnsi="Arial"/>
                <w:color w:val="000000"/>
                <w:sz w:val="18"/>
              </w:rPr>
              <w:t>6 765</w:t>
            </w:r>
          </w:p>
        </w:tc>
        <w:tc>
          <w:tcPr>
            <w:tcW w:w="610" w:type="dxa"/>
            <w:tcBorders>
              <w:top w:val="none" w:sz="0" w:space="0" w:color="020000"/>
              <w:left w:val="none" w:sz="0" w:space="0" w:color="020000"/>
              <w:bottom w:val="none" w:sz="0" w:space="0" w:color="020000"/>
              <w:right w:val="none" w:sz="0" w:space="0" w:color="020000"/>
            </w:tcBorders>
            <w:vAlign w:val="center"/>
          </w:tcPr>
          <w:p w14:paraId="6B945E52" w14:textId="77777777" w:rsidR="00551DC7" w:rsidRDefault="00551DC7" w:rsidP="00B369D1">
            <w:pPr>
              <w:spacing w:line="173" w:lineRule="exact"/>
              <w:ind w:right="10"/>
              <w:jc w:val="right"/>
              <w:textAlignment w:val="baseline"/>
              <w:rPr>
                <w:rFonts w:ascii="Arial" w:eastAsia="Arial" w:hAnsi="Arial"/>
                <w:color w:val="000000"/>
                <w:sz w:val="18"/>
              </w:rPr>
            </w:pPr>
            <w:r>
              <w:rPr>
                <w:rFonts w:ascii="Arial" w:eastAsia="Arial" w:hAnsi="Arial"/>
                <w:color w:val="000000"/>
                <w:sz w:val="18"/>
              </w:rPr>
              <w:t>6</w:t>
            </w:r>
          </w:p>
        </w:tc>
        <w:tc>
          <w:tcPr>
            <w:tcW w:w="398" w:type="dxa"/>
            <w:tcBorders>
              <w:top w:val="none" w:sz="0" w:space="0" w:color="020000"/>
              <w:left w:val="none" w:sz="0" w:space="0" w:color="020000"/>
              <w:bottom w:val="none" w:sz="0" w:space="0" w:color="020000"/>
              <w:right w:val="none" w:sz="0" w:space="0" w:color="020000"/>
            </w:tcBorders>
            <w:vAlign w:val="center"/>
          </w:tcPr>
          <w:p w14:paraId="35F36CD8" w14:textId="77777777" w:rsidR="00551DC7" w:rsidRDefault="00551DC7" w:rsidP="00B369D1">
            <w:pPr>
              <w:spacing w:line="173" w:lineRule="exact"/>
              <w:jc w:val="right"/>
              <w:textAlignment w:val="baseline"/>
              <w:rPr>
                <w:rFonts w:ascii="Arial" w:eastAsia="Arial" w:hAnsi="Arial"/>
                <w:color w:val="000000"/>
                <w:sz w:val="18"/>
              </w:rPr>
            </w:pPr>
            <w:r>
              <w:rPr>
                <w:rFonts w:ascii="Arial" w:eastAsia="Arial" w:hAnsi="Arial"/>
                <w:color w:val="000000"/>
                <w:sz w:val="18"/>
              </w:rPr>
              <w:t>841</w:t>
            </w:r>
          </w:p>
        </w:tc>
      </w:tr>
      <w:tr w:rsidR="00551DC7" w14:paraId="3FC27C95" w14:textId="77777777" w:rsidTr="00B369D1">
        <w:trPr>
          <w:trHeight w:hRule="exact" w:val="264"/>
        </w:trPr>
        <w:tc>
          <w:tcPr>
            <w:tcW w:w="360" w:type="dxa"/>
            <w:tcBorders>
              <w:top w:val="none" w:sz="0" w:space="0" w:color="020000"/>
              <w:left w:val="none" w:sz="0" w:space="0" w:color="020000"/>
              <w:bottom w:val="none" w:sz="0" w:space="0" w:color="020000"/>
              <w:right w:val="none" w:sz="0" w:space="0" w:color="020000"/>
            </w:tcBorders>
          </w:tcPr>
          <w:p w14:paraId="589D81C4"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none" w:sz="0" w:space="0" w:color="020000"/>
              <w:left w:val="none" w:sz="0" w:space="0" w:color="020000"/>
              <w:bottom w:val="single" w:sz="7" w:space="0" w:color="000000"/>
              <w:right w:val="none" w:sz="0" w:space="0" w:color="020000"/>
            </w:tcBorders>
            <w:vAlign w:val="center"/>
          </w:tcPr>
          <w:p w14:paraId="2D881CF0" w14:textId="77777777" w:rsidR="00551DC7" w:rsidRDefault="00551DC7" w:rsidP="00B369D1">
            <w:pPr>
              <w:spacing w:after="51" w:line="188" w:lineRule="exact"/>
              <w:ind w:left="77"/>
              <w:textAlignment w:val="baseline"/>
              <w:rPr>
                <w:rFonts w:ascii="Arial" w:eastAsia="Arial" w:hAnsi="Arial"/>
                <w:color w:val="000000"/>
                <w:sz w:val="18"/>
              </w:rPr>
            </w:pPr>
            <w:r>
              <w:rPr>
                <w:rFonts w:ascii="Arial" w:eastAsia="Arial" w:hAnsi="Arial"/>
                <w:color w:val="000000"/>
                <w:sz w:val="18"/>
              </w:rPr>
              <w:t>Termination benefits</w:t>
            </w:r>
          </w:p>
        </w:tc>
        <w:tc>
          <w:tcPr>
            <w:tcW w:w="2294" w:type="dxa"/>
            <w:tcBorders>
              <w:top w:val="none" w:sz="0" w:space="0" w:color="020000"/>
              <w:left w:val="none" w:sz="0" w:space="0" w:color="020000"/>
              <w:bottom w:val="single" w:sz="7" w:space="0" w:color="000000"/>
              <w:right w:val="none" w:sz="0" w:space="0" w:color="020000"/>
            </w:tcBorders>
          </w:tcPr>
          <w:p w14:paraId="59CAE9C5"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none" w:sz="0" w:space="0" w:color="020000"/>
              <w:left w:val="none" w:sz="0" w:space="0" w:color="020000"/>
              <w:bottom w:val="single" w:sz="7" w:space="0" w:color="000000"/>
              <w:right w:val="none" w:sz="0" w:space="0" w:color="020000"/>
            </w:tcBorders>
            <w:vAlign w:val="center"/>
          </w:tcPr>
          <w:p w14:paraId="58770873" w14:textId="77777777" w:rsidR="00551DC7" w:rsidRDefault="00551DC7" w:rsidP="00B369D1">
            <w:pPr>
              <w:spacing w:after="42" w:line="188" w:lineRule="exact"/>
              <w:ind w:right="211"/>
              <w:jc w:val="right"/>
              <w:textAlignment w:val="baseline"/>
              <w:rPr>
                <w:rFonts w:ascii="Arial" w:eastAsia="Arial" w:hAnsi="Arial"/>
                <w:color w:val="000000"/>
                <w:sz w:val="18"/>
              </w:rPr>
            </w:pPr>
            <w:r>
              <w:rPr>
                <w:rFonts w:ascii="Arial" w:eastAsia="Arial" w:hAnsi="Arial"/>
                <w:color w:val="000000"/>
                <w:sz w:val="18"/>
              </w:rPr>
              <w:t>3 948</w:t>
            </w:r>
          </w:p>
        </w:tc>
        <w:tc>
          <w:tcPr>
            <w:tcW w:w="610" w:type="dxa"/>
            <w:tcBorders>
              <w:top w:val="none" w:sz="0" w:space="0" w:color="020000"/>
              <w:left w:val="none" w:sz="0" w:space="0" w:color="020000"/>
              <w:bottom w:val="single" w:sz="7" w:space="0" w:color="000000"/>
              <w:right w:val="none" w:sz="0" w:space="0" w:color="020000"/>
            </w:tcBorders>
            <w:vAlign w:val="center"/>
          </w:tcPr>
          <w:p w14:paraId="698C1478" w14:textId="77777777" w:rsidR="00551DC7" w:rsidRDefault="00551DC7" w:rsidP="00B369D1">
            <w:pPr>
              <w:spacing w:after="47" w:line="188" w:lineRule="exact"/>
              <w:ind w:right="10"/>
              <w:jc w:val="right"/>
              <w:textAlignment w:val="baseline"/>
              <w:rPr>
                <w:rFonts w:ascii="Arial" w:eastAsia="Arial" w:hAnsi="Arial"/>
                <w:color w:val="000000"/>
                <w:sz w:val="18"/>
              </w:rPr>
            </w:pPr>
            <w:r>
              <w:rPr>
                <w:rFonts w:ascii="Arial" w:eastAsia="Arial" w:hAnsi="Arial"/>
                <w:color w:val="000000"/>
                <w:sz w:val="18"/>
              </w:rPr>
              <w:t>1</w:t>
            </w:r>
          </w:p>
        </w:tc>
        <w:tc>
          <w:tcPr>
            <w:tcW w:w="398" w:type="dxa"/>
            <w:tcBorders>
              <w:top w:val="none" w:sz="0" w:space="0" w:color="020000"/>
              <w:left w:val="none" w:sz="0" w:space="0" w:color="020000"/>
              <w:bottom w:val="single" w:sz="7" w:space="0" w:color="000000"/>
              <w:right w:val="none" w:sz="0" w:space="0" w:color="020000"/>
            </w:tcBorders>
            <w:vAlign w:val="center"/>
          </w:tcPr>
          <w:p w14:paraId="3DFA20A0" w14:textId="77777777" w:rsidR="00551DC7" w:rsidRDefault="00551DC7" w:rsidP="00B369D1">
            <w:pPr>
              <w:spacing w:after="46" w:line="188" w:lineRule="exact"/>
              <w:jc w:val="right"/>
              <w:textAlignment w:val="baseline"/>
              <w:rPr>
                <w:rFonts w:ascii="Arial" w:eastAsia="Arial" w:hAnsi="Arial"/>
                <w:color w:val="000000"/>
                <w:sz w:val="18"/>
              </w:rPr>
            </w:pPr>
            <w:r>
              <w:rPr>
                <w:rFonts w:ascii="Arial" w:eastAsia="Arial" w:hAnsi="Arial"/>
                <w:color w:val="000000"/>
                <w:sz w:val="18"/>
              </w:rPr>
              <w:t>013</w:t>
            </w:r>
          </w:p>
        </w:tc>
      </w:tr>
      <w:tr w:rsidR="00551DC7" w14:paraId="593797D3" w14:textId="77777777" w:rsidTr="00B369D1">
        <w:trPr>
          <w:trHeight w:hRule="exact" w:val="279"/>
        </w:trPr>
        <w:tc>
          <w:tcPr>
            <w:tcW w:w="360" w:type="dxa"/>
            <w:tcBorders>
              <w:top w:val="none" w:sz="0" w:space="0" w:color="020000"/>
              <w:left w:val="none" w:sz="0" w:space="0" w:color="020000"/>
              <w:bottom w:val="none" w:sz="0" w:space="0" w:color="020000"/>
              <w:right w:val="none" w:sz="0" w:space="0" w:color="020000"/>
            </w:tcBorders>
          </w:tcPr>
          <w:p w14:paraId="23322D88"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4858" w:type="dxa"/>
            <w:tcBorders>
              <w:top w:val="single" w:sz="7" w:space="0" w:color="000000"/>
              <w:left w:val="none" w:sz="0" w:space="0" w:color="020000"/>
              <w:bottom w:val="single" w:sz="7" w:space="0" w:color="000000"/>
              <w:right w:val="none" w:sz="0" w:space="0" w:color="020000"/>
            </w:tcBorders>
          </w:tcPr>
          <w:p w14:paraId="5709863C"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2294" w:type="dxa"/>
            <w:tcBorders>
              <w:top w:val="single" w:sz="7" w:space="0" w:color="000000"/>
              <w:left w:val="none" w:sz="0" w:space="0" w:color="020000"/>
              <w:bottom w:val="single" w:sz="7" w:space="0" w:color="000000"/>
              <w:right w:val="none" w:sz="0" w:space="0" w:color="020000"/>
            </w:tcBorders>
          </w:tcPr>
          <w:p w14:paraId="236F7EBF" w14:textId="77777777" w:rsidR="00551DC7" w:rsidRDefault="00551DC7" w:rsidP="00B369D1">
            <w:pPr>
              <w:textAlignment w:val="baseline"/>
              <w:rPr>
                <w:rFonts w:ascii="Arial" w:eastAsia="Arial" w:hAnsi="Arial"/>
                <w:color w:val="000000"/>
              </w:rPr>
            </w:pPr>
            <w:r>
              <w:rPr>
                <w:rFonts w:ascii="Arial" w:eastAsia="Arial" w:hAnsi="Arial"/>
                <w:color w:val="000000"/>
              </w:rPr>
              <w:t xml:space="preserve"> </w:t>
            </w:r>
          </w:p>
        </w:tc>
        <w:tc>
          <w:tcPr>
            <w:tcW w:w="1320" w:type="dxa"/>
            <w:tcBorders>
              <w:top w:val="single" w:sz="7" w:space="0" w:color="000000"/>
              <w:left w:val="none" w:sz="0" w:space="0" w:color="020000"/>
              <w:bottom w:val="single" w:sz="7" w:space="0" w:color="000000"/>
              <w:right w:val="none" w:sz="0" w:space="0" w:color="020000"/>
            </w:tcBorders>
            <w:vAlign w:val="center"/>
          </w:tcPr>
          <w:p w14:paraId="075E1BCA" w14:textId="77777777" w:rsidR="00551DC7" w:rsidRDefault="00551DC7" w:rsidP="00B369D1">
            <w:pPr>
              <w:spacing w:before="36" w:after="31" w:line="202" w:lineRule="exact"/>
              <w:ind w:right="211"/>
              <w:jc w:val="right"/>
              <w:textAlignment w:val="baseline"/>
              <w:rPr>
                <w:rFonts w:ascii="Arial" w:eastAsia="Arial" w:hAnsi="Arial"/>
                <w:b/>
                <w:color w:val="000000"/>
                <w:sz w:val="18"/>
              </w:rPr>
            </w:pPr>
            <w:r>
              <w:rPr>
                <w:rFonts w:ascii="Arial" w:eastAsia="Arial" w:hAnsi="Arial"/>
                <w:b/>
                <w:color w:val="000000"/>
                <w:sz w:val="18"/>
              </w:rPr>
              <w:t>923 822</w:t>
            </w:r>
          </w:p>
        </w:tc>
        <w:tc>
          <w:tcPr>
            <w:tcW w:w="610" w:type="dxa"/>
            <w:tcBorders>
              <w:top w:val="single" w:sz="7" w:space="0" w:color="000000"/>
              <w:left w:val="none" w:sz="0" w:space="0" w:color="020000"/>
              <w:bottom w:val="single" w:sz="7" w:space="0" w:color="000000"/>
              <w:right w:val="none" w:sz="0" w:space="0" w:color="020000"/>
            </w:tcBorders>
            <w:vAlign w:val="center"/>
          </w:tcPr>
          <w:p w14:paraId="405CC2EA" w14:textId="77777777" w:rsidR="00551DC7" w:rsidRDefault="00551DC7" w:rsidP="00B369D1">
            <w:pPr>
              <w:spacing w:before="36" w:after="31" w:line="202" w:lineRule="exact"/>
              <w:ind w:right="10"/>
              <w:jc w:val="right"/>
              <w:textAlignment w:val="baseline"/>
              <w:rPr>
                <w:rFonts w:ascii="Arial" w:eastAsia="Arial" w:hAnsi="Arial"/>
                <w:b/>
                <w:color w:val="000000"/>
                <w:sz w:val="18"/>
              </w:rPr>
            </w:pPr>
            <w:r>
              <w:rPr>
                <w:rFonts w:ascii="Arial" w:eastAsia="Arial" w:hAnsi="Arial"/>
                <w:b/>
                <w:color w:val="000000"/>
                <w:sz w:val="18"/>
              </w:rPr>
              <w:t>879</w:t>
            </w:r>
          </w:p>
        </w:tc>
        <w:tc>
          <w:tcPr>
            <w:tcW w:w="398" w:type="dxa"/>
            <w:tcBorders>
              <w:top w:val="single" w:sz="7" w:space="0" w:color="000000"/>
              <w:left w:val="none" w:sz="0" w:space="0" w:color="020000"/>
              <w:bottom w:val="single" w:sz="7" w:space="0" w:color="000000"/>
              <w:right w:val="none" w:sz="0" w:space="0" w:color="020000"/>
            </w:tcBorders>
            <w:vAlign w:val="center"/>
          </w:tcPr>
          <w:p w14:paraId="41AE5D21" w14:textId="77777777" w:rsidR="00551DC7" w:rsidRDefault="00551DC7" w:rsidP="00B369D1">
            <w:pPr>
              <w:spacing w:before="36" w:after="31" w:line="202" w:lineRule="exact"/>
              <w:jc w:val="right"/>
              <w:textAlignment w:val="baseline"/>
              <w:rPr>
                <w:rFonts w:ascii="Arial" w:eastAsia="Arial" w:hAnsi="Arial"/>
                <w:b/>
                <w:color w:val="000000"/>
                <w:sz w:val="18"/>
              </w:rPr>
            </w:pPr>
            <w:r>
              <w:rPr>
                <w:rFonts w:ascii="Arial" w:eastAsia="Arial" w:hAnsi="Arial"/>
                <w:b/>
                <w:color w:val="000000"/>
                <w:sz w:val="18"/>
              </w:rPr>
              <w:t>170</w:t>
            </w:r>
          </w:p>
        </w:tc>
      </w:tr>
    </w:tbl>
    <w:p w14:paraId="44C85584" w14:textId="77777777" w:rsidR="00551DC7" w:rsidRDefault="00551DC7" w:rsidP="00551DC7">
      <w:pPr>
        <w:spacing w:after="210" w:line="20" w:lineRule="exact"/>
      </w:pPr>
    </w:p>
    <w:p w14:paraId="548576F4" w14:textId="77777777" w:rsidR="00551DC7" w:rsidRDefault="00551DC7" w:rsidP="00551DC7">
      <w:pPr>
        <w:spacing w:before="14" w:after="191" w:line="188" w:lineRule="exact"/>
        <w:ind w:left="576"/>
        <w:textAlignment w:val="baseline"/>
        <w:rPr>
          <w:rFonts w:ascii="Arial" w:eastAsia="Arial" w:hAnsi="Arial"/>
          <w:color w:val="000000"/>
          <w:spacing w:val="-2"/>
          <w:sz w:val="18"/>
        </w:rPr>
      </w:pPr>
      <w:r>
        <w:rPr>
          <w:rFonts w:ascii="Arial" w:eastAsia="Arial" w:hAnsi="Arial"/>
          <w:color w:val="000000"/>
          <w:spacing w:val="-2"/>
          <w:sz w:val="18"/>
        </w:rPr>
        <w:t>The remuneration of staff is within the upper limits of the SALGA Bargaining Council determinations.</w:t>
      </w:r>
    </w:p>
    <w:p w14:paraId="1E2306C5" w14:textId="0DC95526" w:rsidR="00551DC7" w:rsidRDefault="00F653ED" w:rsidP="00551DC7">
      <w:pPr>
        <w:spacing w:before="139" w:after="37" w:line="306" w:lineRule="exact"/>
        <w:ind w:left="216"/>
        <w:jc w:val="both"/>
        <w:textAlignment w:val="baseline"/>
        <w:rPr>
          <w:rFonts w:ascii="Arial" w:eastAsia="Arial" w:hAnsi="Arial"/>
          <w:b/>
          <w:color w:val="000000"/>
          <w:sz w:val="27"/>
        </w:rPr>
      </w:pPr>
      <w:r>
        <w:rPr>
          <w:noProof/>
          <w:lang w:eastAsia="en-ZA"/>
        </w:rPr>
        <mc:AlternateContent>
          <mc:Choice Requires="wps">
            <w:drawing>
              <wp:anchor distT="0" distB="0" distL="114300" distR="114300" simplePos="0" relativeHeight="251658344" behindDoc="0" locked="0" layoutInCell="1" allowOverlap="1" wp14:anchorId="2FC4D9B3" wp14:editId="6EFF038C">
                <wp:simplePos x="0" y="0"/>
                <wp:positionH relativeFrom="page">
                  <wp:posOffset>781050</wp:posOffset>
                </wp:positionH>
                <wp:positionV relativeFrom="page">
                  <wp:posOffset>1333500</wp:posOffset>
                </wp:positionV>
                <wp:extent cx="6218555" cy="0"/>
                <wp:effectExtent l="0" t="0" r="29845" b="19050"/>
                <wp:wrapNone/>
                <wp:docPr id="934"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5F9DEF" id="Line 84" o:spid="_x0000_s1026" style="position:absolute;z-index:251658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5pt,105pt" to="551.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3gLHwIAAEQEAAAOAAAAZHJzL2Uyb0RvYy54bWysU8GO2jAQvVfqP1i+QxI20BARVhWBXmiL&#10;tNsPMLZDrDq2ZRsCqvrvHTuA2PZSVeVgxpmZN29mnhfP506iE7dOaFXhbJxixBXVTKhDhb+9bkYF&#10;Rs4TxYjUilf4wh1+Xr5/t+hNySe61ZJxiwBEubI3FW69N2WSONryjrixNlyBs9G2Ix6u9pAwS3pA&#10;72QySdNZ0mvLjNWUOwdf68GJlxG/aTj1X5vGcY9khYGbj6eN5z6cyXJByoMlphX0SoP8A4uOCAVF&#10;71A18QQdrfgDqhPUaqcbP6a6S3TTCMpjD9BNlv7WzUtLDI+9wHCcuY/J/T9Y+uW0s0iwCs+fcowU&#10;6WBJW6E4KvIwnN64EmJWamdDe/SsXsxW0+8OKb1qiTrwSPL1YiAvCxnJm5RwcQZK7PvPmkEMOXod&#10;J3VubBcgYQboHBdyuS+Enz2i8HE2yYrpdIoRvfkSUt4SjXX+E9cdCkaFJZCOwOS0dT4QIeUtJNRR&#10;eiOkjPuWCvUVLop5GhOcloIFZwhz9rBfSYtOJCgm/mJX4HkMC8g1ce0QF12Dlqw+KhartJyw9dX2&#10;RMjBBlZShULQI/C8WoNWfszT+bpYF/kon8zWozyt69HHzSofzTbZh2n9VK9WdfYzcM7yshWMcRVo&#10;33Sb5X+ni+sLGhR3V+59Pslb9DhIIHv7j6TjksNeB4XsNbvs7G35INUYfH1W4S083sF+fPzLXwAA&#10;AP//AwBQSwMEFAAGAAgAAAAhAM8GfS3fAAAADAEAAA8AAABkcnMvZG93bnJldi54bWxMj0FLxDAQ&#10;he+C/yGM4EXcpF1YpDZd6qqXHgTbxXPajG21SUqS3a3/3lkQ3Nu8mceb7+XbxUzsiD6MzkpIVgIY&#10;2s7p0fYS9s3r/QOwEJXVanIWJfxggG1xfZWrTLuTfcdjHXtGITZkSsIQ45xxHroBjQorN6Ol26fz&#10;RkWSvufaqxOFm4mnQmy4UaOlD4OacTdg910fjIT2pdzsmsrt35qPtvJ31VdZPz1LeXuzlI/AIi7x&#10;3wxnfEKHgphad7A6sIl0uqYuUUKaCBrOjkSka2Dt34oXOb8sUfwCAAD//wMAUEsBAi0AFAAGAAgA&#10;AAAhALaDOJL+AAAA4QEAABMAAAAAAAAAAAAAAAAAAAAAAFtDb250ZW50X1R5cGVzXS54bWxQSwEC&#10;LQAUAAYACAAAACEAOP0h/9YAAACUAQAACwAAAAAAAAAAAAAAAAAvAQAAX3JlbHMvLnJlbHNQSwEC&#10;LQAUAAYACAAAACEAxkd4Cx8CAABEBAAADgAAAAAAAAAAAAAAAAAuAgAAZHJzL2Uyb0RvYy54bWxQ&#10;SwECLQAUAAYACAAAACEAzwZ9Ld8AAAAMAQAADwAAAAAAAAAAAAAAAAB5BAAAZHJzL2Rvd25yZXYu&#10;eG1sUEsFBgAAAAAEAAQA8wAAAIUFAAAAAA==&#10;" strokeweight=".7pt">
                <w10:wrap anchorx="page" anchory="page"/>
              </v:line>
            </w:pict>
          </mc:Fallback>
        </mc:AlternateContent>
      </w:r>
    </w:p>
    <w:p w14:paraId="40C763AC" w14:textId="551733E1" w:rsidR="00551DC7" w:rsidRDefault="00551DC7" w:rsidP="00551DC7">
      <w:pPr>
        <w:tabs>
          <w:tab w:val="left" w:pos="7992"/>
          <w:tab w:val="left" w:pos="9144"/>
        </w:tabs>
        <w:spacing w:before="32" w:after="47" w:line="197" w:lineRule="exact"/>
        <w:ind w:left="216"/>
        <w:textAlignment w:val="baseline"/>
        <w:rPr>
          <w:rFonts w:ascii="Arial" w:eastAsia="Arial" w:hAnsi="Arial"/>
          <w:color w:val="000000"/>
          <w:spacing w:val="2"/>
          <w:sz w:val="18"/>
        </w:rPr>
      </w:pPr>
      <w:r>
        <w:rPr>
          <w:rFonts w:ascii="Arial" w:eastAsia="Arial" w:hAnsi="Arial"/>
          <w:color w:val="000000"/>
          <w:spacing w:val="2"/>
          <w:sz w:val="18"/>
        </w:rPr>
        <w:t>Figures in Rand thousand</w:t>
      </w:r>
      <w:r>
        <w:rPr>
          <w:rFonts w:ascii="Arial" w:eastAsia="Arial" w:hAnsi="Arial"/>
          <w:color w:val="000000"/>
          <w:spacing w:val="2"/>
          <w:sz w:val="18"/>
        </w:rPr>
        <w:tab/>
        <w:t>2016</w:t>
      </w:r>
      <w:r>
        <w:rPr>
          <w:rFonts w:ascii="Arial" w:eastAsia="Arial" w:hAnsi="Arial"/>
          <w:color w:val="000000"/>
          <w:spacing w:val="2"/>
          <w:sz w:val="18"/>
        </w:rPr>
        <w:tab/>
        <w:t>2015</w:t>
      </w:r>
    </w:p>
    <w:p w14:paraId="3C47887D" w14:textId="195FE73D" w:rsidR="00551DC7" w:rsidRDefault="00F653ED" w:rsidP="00551DC7">
      <w:pPr>
        <w:spacing w:before="327" w:line="200" w:lineRule="exact"/>
        <w:ind w:left="216"/>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45" behindDoc="0" locked="0" layoutInCell="1" allowOverlap="1" wp14:anchorId="19B1EA03" wp14:editId="7F92375B">
                <wp:simplePos x="0" y="0"/>
                <wp:positionH relativeFrom="margin">
                  <wp:posOffset>106045</wp:posOffset>
                </wp:positionH>
                <wp:positionV relativeFrom="page">
                  <wp:posOffset>1548765</wp:posOffset>
                </wp:positionV>
                <wp:extent cx="6224905" cy="0"/>
                <wp:effectExtent l="0" t="0" r="23495" b="19050"/>
                <wp:wrapNone/>
                <wp:docPr id="936"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90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EF779" id="Line 83" o:spid="_x0000_s1026" style="position:absolute;z-index:25165834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8.35pt,121.95pt" to="498.5pt,1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jbIAIAAEUEAAAOAAAAZHJzL2Uyb0RvYy54bWysU02P2jAQvVfqf7B8h3wQKESEVUWgl22L&#10;tNsfYGyHWHVsyzYEVPW/d+wAYttLVZWDGWdm3ryZeV4+nTuJTtw6oVWFs3GKEVdUM6EOFf72uh3N&#10;MXKeKEakVrzCF+7w0+r9u2VvSp7rVkvGLQIQ5creVLj13pRJ4mjLO+LG2nAFzkbbjni42kPCLOkB&#10;vZNJnqazpNeWGaspdw6+1oMTryJ+03DqvzaN4x7JCgM3H08bz304k9WSlAdLTCvolQb5BxYdEQqK&#10;3qFq4gk6WvEHVCeo1U43fkx1l+imEZTHHqCbLP2tm5eWGB57geE4cx+T+3+w9MtpZ5FgFV5MZhgp&#10;0sGSnoXiaD4Jw+mNKyFmrXY2tEfP6sU8a/rdIaXXLVEHHkm+XgzkZSEjeZMSLs5AiX3/WTOIIUev&#10;46TOje0CJMwAneNCLveF8LNHFD7O8rxYpFOM6M2XkPKWaKzzn7juUDAqLIF0BCanZ+cDEVLeQkId&#10;pbdCyrhvqVAPbKd5kcYMp6VgwRvinD3s19KiEwmSib/YFngewwJ0TVw7xEXXICarj4rFMi0nbHO1&#10;PRFysIGWVKEQNAlEr9Yglh+LdLGZb+bFqMhnm1GR1vXo43ZdjGbb7MO0ntTrdZ39DJyzomwFY1wF&#10;2jfhZsXfCeP6hAbJ3aV7H1DyFj1OEsje/iPpuOWw2EEie80uO3vbPmg1Bl/fVXgMj3ewH1//6hcA&#10;AAD//wMAUEsDBBQABgAIAAAAIQA8Z3sA3QAAAAoBAAAPAAAAZHJzL2Rvd25yZXYueG1sTI9BT4NA&#10;EIXvJv6HzZh4s4ttQwuyNNakBy9NxP6AAaZAZGcJuy3or3dMTPT4Zt68+V62m22vrjT6zrGBx0UE&#10;irhydceNgdP74WELygfkGnvHZOCTPOzy25sM09pN/EbXIjRKQtinaKANYUi19lVLFv3CDcSyO7vR&#10;YhA5NroecZJw2+tlFMXaYsfyocWBXlqqPoqLFYzzCtcRH/anY3zk6XW/Lb8Kb8z93fz8BCrQHP7M&#10;8IMvN5ALU+kuXHvVi4434jSwXK8SUGJIko2UK38nOs/0/wr5NwAAAP//AwBQSwECLQAUAAYACAAA&#10;ACEAtoM4kv4AAADhAQAAEwAAAAAAAAAAAAAAAAAAAAAAW0NvbnRlbnRfVHlwZXNdLnhtbFBLAQIt&#10;ABQABgAIAAAAIQA4/SH/1gAAAJQBAAALAAAAAAAAAAAAAAAAAC8BAABfcmVscy8ucmVsc1BLAQIt&#10;ABQABgAIAAAAIQDSKAjbIAIAAEUEAAAOAAAAAAAAAAAAAAAAAC4CAABkcnMvZTJvRG9jLnhtbFBL&#10;AQItABQABgAIAAAAIQA8Z3sA3QAAAAoBAAAPAAAAAAAAAAAAAAAAAHoEAABkcnMvZG93bnJldi54&#10;bWxQSwUGAAAAAAQABADzAAAAhAUAAAAA&#10;" strokeweight="1.2pt">
                <w10:wrap anchorx="margin" anchory="page"/>
              </v:line>
            </w:pict>
          </mc:Fallback>
        </mc:AlternateContent>
      </w:r>
      <w:r w:rsidR="00551DC7">
        <w:rPr>
          <w:rFonts w:ascii="Arial" w:eastAsia="Arial" w:hAnsi="Arial"/>
          <w:b/>
          <w:color w:val="000000"/>
          <w:sz w:val="18"/>
        </w:rPr>
        <w:t>26. Administrative expenditure</w:t>
      </w:r>
    </w:p>
    <w:p w14:paraId="1F4BF66F" w14:textId="6EC3A6F2" w:rsidR="00551DC7" w:rsidRDefault="00F653ED" w:rsidP="00551DC7">
      <w:pPr>
        <w:tabs>
          <w:tab w:val="left" w:pos="8136"/>
          <w:tab w:val="left" w:pos="9360"/>
        </w:tabs>
        <w:spacing w:before="220" w:after="34" w:line="197" w:lineRule="exact"/>
        <w:ind w:left="576"/>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46" behindDoc="0" locked="0" layoutInCell="1" allowOverlap="1" wp14:anchorId="0075C38A" wp14:editId="287BBBB8">
                <wp:simplePos x="0" y="0"/>
                <wp:positionH relativeFrom="page">
                  <wp:posOffset>985520</wp:posOffset>
                </wp:positionH>
                <wp:positionV relativeFrom="page">
                  <wp:posOffset>2103755</wp:posOffset>
                </wp:positionV>
                <wp:extent cx="5956300" cy="0"/>
                <wp:effectExtent l="0" t="0" r="0" b="0"/>
                <wp:wrapNone/>
                <wp:docPr id="937"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E3F390" id="Line 82" o:spid="_x0000_s1026" style="position:absolute;z-index:2516583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6pt,165.65pt" to="546.6pt,1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2ZEIAIAAEU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OX2K&#10;kMQtLGnHJUOLiR9Op20OMaXcG98euchXvVPku0VSlQ2WRxZIvl015KU+I36X4i9WQ4lD90VRiMEn&#10;p8KkLrVpPSTMAF3CQq73hbCLQwQ+zpaz+TSBvZHBF+N8SNTGus9MtcgbRSSAdADG5511ngjOhxBf&#10;R6otFyLsW0jUAdtJMp+FDKsEp97r46w5Hkph0Bl7yYRfaAs8j2EeusK26eOCqxeTUSdJQ5mGYbq5&#10;2Q5z0dtAS0hfCJoEojerF8uPZbLcLDaLbJRN5ptRllTV6NO2zEbzbfo0q6ZVWVbpT885zfKGU8qk&#10;pz0IN83+Thi3J9RL7i7d+4Di9+hhkkB2+A+kw5b9YnuJHBS97s2wfdBqCL69K/8YHu9gP77+9S8A&#10;AAD//wMAUEsDBBQABgAIAAAAIQA72tmL3wAAAAwBAAAPAAAAZHJzL2Rvd25yZXYueG1sTI9BS8NA&#10;EIXvgv9hGcGLtLtt2hJjNkUKelNqVexxmx2TYHY2ZLdN/PdOQdDje/Px5r18PbpWnLAPjScNs6kC&#10;gVR621Cl4e31YZKCCNGQNa0n1PCNAdbF5UVuMusHesHTLlaCQyhkRkMdY5dJGcoanQlT3yHx7dP3&#10;zkSWfSVtbwYOd62cK7WSzjTEH2rT4abG8mt3dBqkVOlifP8YnhY3IW32m2r/+LzV+vpqvL8DEXGM&#10;fzCc63N1KLjTwR/JBtGyXi7njGpIklkC4kyo24Stw68li1z+H1H8AAAA//8DAFBLAQItABQABgAI&#10;AAAAIQC2gziS/gAAAOEBAAATAAAAAAAAAAAAAAAAAAAAAABbQ29udGVudF9UeXBlc10ueG1sUEsB&#10;Ai0AFAAGAAgAAAAhADj9If/WAAAAlAEAAAsAAAAAAAAAAAAAAAAALwEAAF9yZWxzLy5yZWxzUEsB&#10;Ai0AFAAGAAgAAAAhAFDrZkQgAgAARQQAAA4AAAAAAAAAAAAAAAAALgIAAGRycy9lMm9Eb2MueG1s&#10;UEsBAi0AFAAGAAgAAAAhADva2YvfAAAADAEAAA8AAAAAAAAAAAAAAAAAegQAAGRycy9kb3ducmV2&#10;LnhtbFBLBQYAAAAABAAEAPMAAACGBQAAAAA=&#10;" strokeweight=".95pt">
                <w10:wrap anchorx="page" anchory="page"/>
              </v:line>
            </w:pict>
          </mc:Fallback>
        </mc:AlternateContent>
      </w:r>
      <w:r w:rsidR="00551DC7">
        <w:rPr>
          <w:rFonts w:ascii="Arial" w:eastAsia="Arial" w:hAnsi="Arial"/>
          <w:color w:val="000000"/>
          <w:sz w:val="18"/>
        </w:rPr>
        <w:t>Administration and management fees - related party</w:t>
      </w:r>
      <w:r w:rsidR="00551DC7">
        <w:rPr>
          <w:rFonts w:ascii="Arial" w:eastAsia="Arial" w:hAnsi="Arial"/>
          <w:color w:val="000000"/>
          <w:sz w:val="18"/>
        </w:rPr>
        <w:tab/>
        <w:t>84 738</w:t>
      </w:r>
      <w:r w:rsidR="00551DC7">
        <w:rPr>
          <w:rFonts w:ascii="Arial" w:eastAsia="Arial" w:hAnsi="Arial"/>
          <w:color w:val="000000"/>
          <w:sz w:val="18"/>
        </w:rPr>
        <w:tab/>
        <w:t>77 459</w:t>
      </w:r>
    </w:p>
    <w:p w14:paraId="4039BDB1" w14:textId="1006C516" w:rsidR="00551DC7" w:rsidRDefault="00551DC7" w:rsidP="00551DC7">
      <w:pPr>
        <w:spacing w:before="237" w:line="200" w:lineRule="exact"/>
        <w:ind w:left="216"/>
        <w:textAlignment w:val="baseline"/>
        <w:rPr>
          <w:rFonts w:ascii="Arial" w:eastAsia="Arial" w:hAnsi="Arial"/>
          <w:b/>
          <w:color w:val="000000"/>
          <w:spacing w:val="3"/>
          <w:sz w:val="18"/>
        </w:rPr>
      </w:pPr>
      <w:r>
        <w:rPr>
          <w:rFonts w:ascii="Arial" w:eastAsia="Arial" w:hAnsi="Arial"/>
          <w:b/>
          <w:color w:val="000000"/>
          <w:spacing w:val="3"/>
          <w:sz w:val="18"/>
        </w:rPr>
        <w:t>27. Bad debts</w:t>
      </w:r>
    </w:p>
    <w:p w14:paraId="022F0014" w14:textId="0240FA34" w:rsidR="00551DC7" w:rsidRDefault="00F653ED" w:rsidP="00551DC7">
      <w:pPr>
        <w:tabs>
          <w:tab w:val="left" w:pos="8064"/>
          <w:tab w:val="left" w:pos="9288"/>
        </w:tabs>
        <w:spacing w:before="222" w:after="28" w:line="197" w:lineRule="exact"/>
        <w:ind w:left="576"/>
        <w:textAlignment w:val="baseline"/>
        <w:rPr>
          <w:rFonts w:ascii="Arial" w:eastAsia="Arial" w:hAnsi="Arial"/>
          <w:color w:val="000000"/>
          <w:spacing w:val="-1"/>
          <w:sz w:val="18"/>
        </w:rPr>
      </w:pPr>
      <w:r>
        <w:rPr>
          <w:noProof/>
          <w:lang w:eastAsia="en-ZA"/>
        </w:rPr>
        <mc:AlternateContent>
          <mc:Choice Requires="wps">
            <w:drawing>
              <wp:anchor distT="0" distB="0" distL="114300" distR="114300" simplePos="0" relativeHeight="251658347" behindDoc="0" locked="0" layoutInCell="1" allowOverlap="1" wp14:anchorId="353A08CB" wp14:editId="741E7C7B">
                <wp:simplePos x="0" y="0"/>
                <wp:positionH relativeFrom="page">
                  <wp:posOffset>997585</wp:posOffset>
                </wp:positionH>
                <wp:positionV relativeFrom="page">
                  <wp:posOffset>2648585</wp:posOffset>
                </wp:positionV>
                <wp:extent cx="5944235" cy="0"/>
                <wp:effectExtent l="0" t="0" r="0" b="0"/>
                <wp:wrapNone/>
                <wp:docPr id="938"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423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F69C76" id="Line 81" o:spid="_x0000_s1026" style="position:absolute;z-index:2516583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8.55pt,208.55pt" to="546.6pt,2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b0IQIAAEUEAAAOAAAAZHJzL2Uyb0RvYy54bWysU8GO2jAQvVfqP1i+QxIIFCLCqkqgl22L&#10;tNsPMLZDrDq2ZRsCqvrvHTtAS3upqubg2J6ZN29mnldP506iE7dOaFXibJxixBXVTKhDib+8bkcL&#10;jJwnihGpFS/xhTv8tH77ZtWbgk90qyXjFgGIckVvStx6b4okcbTlHXFjbbgCY6NtRzwc7SFhlvSA&#10;3slkkqbzpNeWGaspdw5u68GI1xG/aTj1n5vGcY9kiYGbj6uN6z6syXpFioMlphX0SoP8A4uOCAVJ&#10;71A18QQdrfgDqhPUaqcbP6a6S3TTCMpjDVBNlv5WzUtLDI+1QHOcubfJ/T9Y+um0s0iwEi+nMCpF&#10;OhjSs1AcLbLQnN64AnwqtbOhPHpWL+ZZ068OKV21RB14JPl6MRAXI5KHkHBwBlLs+4+agQ85eh07&#10;dW5sFyChB+gcB3K5D4SfPaJwOVvm+WQ6w4jebAkpboHGOv+B6w6FTYklkI7A5PTsPFAH15tLyKP0&#10;VkgZ5y0V6oHtJJ3PYoTTUrBgDX7OHvaVtOhEgmTiFxoBaA9uAbomrh38omkQk9VHxWKalhO2ue49&#10;EXLYA5BUIREUCUSvu0Es35bpcrPYLPJRPplvRnla16P32yofzbfZu1k9rauqzr4HzlletIIxrgLt&#10;m3Cz/O+EcX1Cg+Tu0r03KHlEj7UD2ds/ko5TDoMdJLLX7LKzoU1h4KDV6Hx9V+Ex/HqOXj9f//oH&#10;AAAA//8DAFBLAwQUAAYACAAAACEAbKOR9t4AAAAMAQAADwAAAGRycy9kb3ducmV2LnhtbEyPQUvE&#10;MBCF74L/IYzgRdyka9Vamy6yoDdFV8U9zjZjW2wmpclu6783BUFv82Yeb75XrCbbiQMNvnWsIVko&#10;EMSVMy3XGt5e788zED4gG+wck4Zv8rAqj48KzI0b+YUOm1CLGMI+Rw1NCH0upa8asugXrieOt083&#10;WAxRDrU0A44x3HZyqdSVtNhy/NBgT+uGqq/N3mqQUmXp9P4xPqZnPmu363r78PSs9enJdHcLItAU&#10;/sww40d0KCPTzu3ZeNFFfXmdRKuGNJmH2aFuLpYgdr8rWRbyf4nyBwAA//8DAFBLAQItABQABgAI&#10;AAAAIQC2gziS/gAAAOEBAAATAAAAAAAAAAAAAAAAAAAAAABbQ29udGVudF9UeXBlc10ueG1sUEsB&#10;Ai0AFAAGAAgAAAAhADj9If/WAAAAlAEAAAsAAAAAAAAAAAAAAAAALwEAAF9yZWxzLy5yZWxzUEsB&#10;Ai0AFAAGAAgAAAAhAAFipvQhAgAARQQAAA4AAAAAAAAAAAAAAAAALgIAAGRycy9lMm9Eb2MueG1s&#10;UEsBAi0AFAAGAAgAAAAhAGyjkfbeAAAADAEAAA8AAAAAAAAAAAAAAAAAewQAAGRycy9kb3ducmV2&#10;LnhtbFBLBQYAAAAABAAEAPMAAACGBQAAAAA=&#10;" strokeweight=".95pt">
                <w10:wrap anchorx="page" anchory="page"/>
              </v:line>
            </w:pict>
          </mc:Fallback>
        </mc:AlternateContent>
      </w:r>
      <w:r w:rsidR="00551DC7">
        <w:rPr>
          <w:rFonts w:ascii="Arial" w:eastAsia="Arial" w:hAnsi="Arial"/>
          <w:color w:val="000000"/>
          <w:spacing w:val="-1"/>
          <w:sz w:val="18"/>
        </w:rPr>
        <w:t>Increase in allowance for doubtful debt</w:t>
      </w:r>
      <w:r w:rsidR="00551DC7">
        <w:rPr>
          <w:rFonts w:ascii="Arial" w:eastAsia="Arial" w:hAnsi="Arial"/>
          <w:color w:val="000000"/>
          <w:spacing w:val="-1"/>
          <w:sz w:val="18"/>
        </w:rPr>
        <w:tab/>
        <w:t>387 706</w:t>
      </w:r>
      <w:r w:rsidR="00551DC7">
        <w:rPr>
          <w:rFonts w:ascii="Arial" w:eastAsia="Arial" w:hAnsi="Arial"/>
          <w:color w:val="000000"/>
          <w:spacing w:val="-1"/>
          <w:sz w:val="18"/>
        </w:rPr>
        <w:tab/>
        <w:t>604 740</w:t>
      </w:r>
    </w:p>
    <w:p w14:paraId="6022AB66" w14:textId="41FF8292" w:rsidR="00551DC7" w:rsidRDefault="00551DC7" w:rsidP="00551DC7">
      <w:pPr>
        <w:spacing w:before="239" w:after="411" w:line="200" w:lineRule="exact"/>
        <w:ind w:left="216"/>
        <w:textAlignment w:val="baseline"/>
        <w:rPr>
          <w:rFonts w:ascii="Arial" w:eastAsia="Arial" w:hAnsi="Arial"/>
          <w:b/>
          <w:color w:val="000000"/>
          <w:sz w:val="18"/>
        </w:rPr>
      </w:pPr>
      <w:r>
        <w:rPr>
          <w:rFonts w:ascii="Arial" w:eastAsia="Arial" w:hAnsi="Arial"/>
          <w:b/>
          <w:color w:val="000000"/>
          <w:sz w:val="18"/>
        </w:rPr>
        <w:t>28. Interest revenue</w:t>
      </w:r>
    </w:p>
    <w:tbl>
      <w:tblPr>
        <w:tblW w:w="0" w:type="auto"/>
        <w:tblLayout w:type="fixed"/>
        <w:tblCellMar>
          <w:left w:w="0" w:type="dxa"/>
          <w:right w:w="0" w:type="dxa"/>
        </w:tblCellMar>
        <w:tblLook w:val="0000" w:firstRow="0" w:lastRow="0" w:firstColumn="0" w:lastColumn="0" w:noHBand="0" w:noVBand="0"/>
      </w:tblPr>
      <w:tblGrid>
        <w:gridCol w:w="1792"/>
        <w:gridCol w:w="4426"/>
        <w:gridCol w:w="2837"/>
        <w:gridCol w:w="1145"/>
      </w:tblGrid>
      <w:tr w:rsidR="00551DC7" w14:paraId="27B0FA8E" w14:textId="77777777" w:rsidTr="00B369D1">
        <w:trPr>
          <w:trHeight w:hRule="exact" w:val="973"/>
        </w:trPr>
        <w:tc>
          <w:tcPr>
            <w:tcW w:w="1792" w:type="dxa"/>
            <w:tcBorders>
              <w:top w:val="none" w:sz="0" w:space="0" w:color="000000"/>
              <w:left w:val="none" w:sz="0" w:space="0" w:color="000000"/>
              <w:bottom w:val="none" w:sz="0" w:space="0" w:color="000000"/>
              <w:right w:val="none" w:sz="0" w:space="0" w:color="000000"/>
            </w:tcBorders>
          </w:tcPr>
          <w:p w14:paraId="2D16415F" w14:textId="77777777" w:rsidR="00551DC7" w:rsidRDefault="00551DC7" w:rsidP="00B369D1">
            <w:pPr>
              <w:spacing w:line="192" w:lineRule="exact"/>
              <w:ind w:left="612"/>
              <w:textAlignment w:val="baseline"/>
              <w:rPr>
                <w:rFonts w:ascii="Arial" w:eastAsia="Arial" w:hAnsi="Arial"/>
                <w:color w:val="000000"/>
                <w:spacing w:val="-4"/>
                <w:sz w:val="18"/>
              </w:rPr>
            </w:pPr>
            <w:r>
              <w:rPr>
                <w:rFonts w:ascii="Arial" w:eastAsia="Arial" w:hAnsi="Arial"/>
                <w:color w:val="000000"/>
                <w:spacing w:val="-4"/>
                <w:sz w:val="18"/>
              </w:rPr>
              <w:t>Interest earned Interest earned Interest earned Interest earned Interest earned</w:t>
            </w:r>
          </w:p>
        </w:tc>
        <w:tc>
          <w:tcPr>
            <w:tcW w:w="4426" w:type="dxa"/>
            <w:tcBorders>
              <w:top w:val="none" w:sz="0" w:space="0" w:color="000000"/>
              <w:left w:val="none" w:sz="0" w:space="0" w:color="000000"/>
              <w:bottom w:val="none" w:sz="0" w:space="0" w:color="000000"/>
              <w:right w:val="none" w:sz="0" w:space="0" w:color="000000"/>
            </w:tcBorders>
          </w:tcPr>
          <w:p w14:paraId="49D6B7C5" w14:textId="77777777" w:rsidR="00551DC7" w:rsidRDefault="00551DC7" w:rsidP="00B369D1">
            <w:pPr>
              <w:spacing w:line="197" w:lineRule="exact"/>
              <w:textAlignment w:val="baseline"/>
              <w:rPr>
                <w:rFonts w:ascii="Arial" w:eastAsia="Arial" w:hAnsi="Arial"/>
                <w:color w:val="000000"/>
                <w:sz w:val="18"/>
              </w:rPr>
            </w:pPr>
            <w:r>
              <w:rPr>
                <w:rFonts w:ascii="Arial" w:eastAsia="Arial" w:hAnsi="Arial"/>
                <w:color w:val="000000"/>
                <w:sz w:val="18"/>
              </w:rPr>
              <w:t>- City of Johannesburg banking</w:t>
            </w:r>
          </w:p>
          <w:p w14:paraId="4D54EDBD" w14:textId="77777777" w:rsidR="00551DC7" w:rsidRDefault="00551DC7" w:rsidP="00B369D1">
            <w:pPr>
              <w:spacing w:line="194" w:lineRule="exact"/>
              <w:textAlignment w:val="baseline"/>
              <w:rPr>
                <w:rFonts w:ascii="Arial" w:eastAsia="Arial" w:hAnsi="Arial"/>
                <w:color w:val="000000"/>
                <w:sz w:val="18"/>
              </w:rPr>
            </w:pPr>
            <w:r>
              <w:rPr>
                <w:rFonts w:ascii="Arial" w:eastAsia="Arial" w:hAnsi="Arial"/>
                <w:color w:val="000000"/>
                <w:sz w:val="18"/>
              </w:rPr>
              <w:t>- Outstanding receivables</w:t>
            </w:r>
          </w:p>
          <w:p w14:paraId="4E313816" w14:textId="77777777" w:rsidR="00551DC7" w:rsidRDefault="00551DC7" w:rsidP="00B369D1">
            <w:pPr>
              <w:spacing w:before="3" w:line="197" w:lineRule="exact"/>
              <w:textAlignment w:val="baseline"/>
              <w:rPr>
                <w:rFonts w:ascii="Arial" w:eastAsia="Arial" w:hAnsi="Arial"/>
                <w:color w:val="000000"/>
                <w:sz w:val="18"/>
              </w:rPr>
            </w:pPr>
            <w:r>
              <w:rPr>
                <w:rFonts w:ascii="Arial" w:eastAsia="Arial" w:hAnsi="Arial"/>
                <w:color w:val="000000"/>
                <w:sz w:val="18"/>
              </w:rPr>
              <w:t>- SARS</w:t>
            </w:r>
          </w:p>
          <w:p w14:paraId="51418852" w14:textId="77777777" w:rsidR="00551DC7" w:rsidRDefault="00551DC7" w:rsidP="00B369D1">
            <w:pPr>
              <w:spacing w:line="196" w:lineRule="exact"/>
              <w:textAlignment w:val="baseline"/>
              <w:rPr>
                <w:rFonts w:ascii="Arial" w:eastAsia="Arial" w:hAnsi="Arial"/>
                <w:color w:val="000000"/>
                <w:sz w:val="18"/>
              </w:rPr>
            </w:pPr>
            <w:r>
              <w:rPr>
                <w:rFonts w:ascii="Arial" w:eastAsia="Arial" w:hAnsi="Arial"/>
                <w:color w:val="000000"/>
                <w:sz w:val="18"/>
              </w:rPr>
              <w:t>- Post Retirement benefit asset</w:t>
            </w:r>
          </w:p>
          <w:p w14:paraId="5A1793F2" w14:textId="77777777" w:rsidR="00551DC7" w:rsidRDefault="00551DC7" w:rsidP="00B369D1">
            <w:pPr>
              <w:spacing w:line="169" w:lineRule="exact"/>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48" behindDoc="0" locked="0" layoutInCell="1" allowOverlap="1" wp14:anchorId="008EC54C" wp14:editId="0033ABC3">
                      <wp:simplePos x="0" y="0"/>
                      <wp:positionH relativeFrom="page">
                        <wp:posOffset>-699135</wp:posOffset>
                      </wp:positionH>
                      <wp:positionV relativeFrom="page">
                        <wp:posOffset>612775</wp:posOffset>
                      </wp:positionV>
                      <wp:extent cx="5937885" cy="0"/>
                      <wp:effectExtent l="0" t="0" r="0" b="0"/>
                      <wp:wrapNone/>
                      <wp:docPr id="939"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ACB591" id="Line 80" o:spid="_x0000_s1026" style="position:absolute;z-index:2516583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05pt,48.25pt" to="412.5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6gOIAIAAEQ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l4jpEi&#10;HTRpIxRHs1ic3rgCbCq1tSE9elKvZqPpd4eUrlqi9jySfDsb8MtCOZN3LuHiDITY9V80Axty8DpW&#10;6tTYLkBCDdApNuR8bwg/eUThcTIfP81mE4zoTZeQ4uZorPOfue5QEEosgXQEJseN84EIKW4mIY7S&#10;ayFl7LdUqC/xdDxJo4PTUrCgDGbO7neVtOhIwsTEL2YFmkezgFwT117souoyS1YfFItRWk7Y6ip7&#10;IuRFBlZShUCQI/C8SpdZ+TFP56vZapYP8tF0NcjTuh58Wlf5YLrOnib1uK6qOvsZOGd50QrGuAq0&#10;b3Ob5X83F9cNukzcfXLv9Uneo8dCAtnbP5KOTQ59DYvmip1m5629NR9GNRpf1yrswuMd5MflX/4C&#10;AAD//wMAUEsDBBQABgAIAAAAIQA2Nh7a3QAAAAoBAAAPAAAAZHJzL2Rvd25yZXYueG1sTI+xTsMw&#10;EIZ3JN7BOiS21nYlVyXEqRBSEAsDBTG7sZtEtc+R7caBp8eIAca7+/Tf99f7xVkymxBHjxL4mgEx&#10;2Hk9Yi/h/a1d7YDEpFAr69FI+DQR9s31Va0q7TO+mvmQelJCMFZKwpDSVFEau8E4Fdd+MlhuJx+c&#10;SmUMPdVB5RLuLN0wtqVOjVg+DGoyj4PpzoeLk4A8fdicU57Dl3gSXLTP7KWV8vZmebgHksyS/mD4&#10;0S/q0BSno7+gjsRKWHHOeGEl3G0FkELsNqK0O/4uaFPT/xWabwAAAP//AwBQSwECLQAUAAYACAAA&#10;ACEAtoM4kv4AAADhAQAAEwAAAAAAAAAAAAAAAAAAAAAAW0NvbnRlbnRfVHlwZXNdLnhtbFBLAQIt&#10;ABQABgAIAAAAIQA4/SH/1gAAAJQBAAALAAAAAAAAAAAAAAAAAC8BAABfcmVscy8ucmVsc1BLAQIt&#10;ABQABgAIAAAAIQBJL6gOIAIAAEQEAAAOAAAAAAAAAAAAAAAAAC4CAABkcnMvZTJvRG9jLnhtbFBL&#10;AQItABQABgAIAAAAIQA2Nh7a3QAAAAoBAAAPAAAAAAAAAAAAAAAAAHoEAABkcnMvZG93bnJldi54&#10;bWxQSwUGAAAAAAQABADzAAAAhAUAAAAA&#10;" strokeweight=".5pt">
                      <w10:wrap anchorx="page" anchory="page"/>
                    </v:line>
                  </w:pict>
                </mc:Fallback>
              </mc:AlternateContent>
            </w:r>
            <w:r>
              <w:rPr>
                <w:rFonts w:ascii="Arial" w:eastAsia="Arial" w:hAnsi="Arial"/>
                <w:color w:val="000000"/>
                <w:sz w:val="18"/>
              </w:rPr>
              <w:t>- Bank</w:t>
            </w:r>
          </w:p>
        </w:tc>
        <w:tc>
          <w:tcPr>
            <w:tcW w:w="2837" w:type="dxa"/>
            <w:tcBorders>
              <w:top w:val="none" w:sz="0" w:space="0" w:color="000000"/>
              <w:left w:val="none" w:sz="0" w:space="0" w:color="000000"/>
              <w:bottom w:val="none" w:sz="0" w:space="0" w:color="000000"/>
              <w:right w:val="none" w:sz="0" w:space="0" w:color="000000"/>
            </w:tcBorders>
          </w:tcPr>
          <w:p w14:paraId="559382CE" w14:textId="77777777" w:rsidR="00551DC7" w:rsidRDefault="00551DC7" w:rsidP="00B369D1">
            <w:pPr>
              <w:spacing w:line="197" w:lineRule="exact"/>
              <w:ind w:right="216"/>
              <w:jc w:val="right"/>
              <w:textAlignment w:val="baseline"/>
              <w:rPr>
                <w:rFonts w:ascii="Arial" w:eastAsia="Arial" w:hAnsi="Arial"/>
                <w:color w:val="000000"/>
                <w:sz w:val="18"/>
              </w:rPr>
            </w:pPr>
            <w:r>
              <w:rPr>
                <w:rFonts w:ascii="Arial" w:eastAsia="Arial" w:hAnsi="Arial"/>
                <w:color w:val="000000"/>
                <w:sz w:val="18"/>
              </w:rPr>
              <w:t>85 555</w:t>
            </w:r>
          </w:p>
          <w:p w14:paraId="170DF527" w14:textId="77777777" w:rsidR="00551DC7" w:rsidRDefault="00551DC7" w:rsidP="00B369D1">
            <w:pPr>
              <w:spacing w:before="1" w:line="197" w:lineRule="exact"/>
              <w:ind w:right="216"/>
              <w:jc w:val="right"/>
              <w:textAlignment w:val="baseline"/>
              <w:rPr>
                <w:rFonts w:ascii="Arial" w:eastAsia="Arial" w:hAnsi="Arial"/>
                <w:color w:val="000000"/>
                <w:sz w:val="18"/>
              </w:rPr>
            </w:pPr>
            <w:r>
              <w:rPr>
                <w:rFonts w:ascii="Arial" w:eastAsia="Arial" w:hAnsi="Arial"/>
                <w:color w:val="000000"/>
                <w:sz w:val="18"/>
              </w:rPr>
              <w:t>48 341</w:t>
            </w:r>
          </w:p>
          <w:p w14:paraId="0D828441" w14:textId="77777777" w:rsidR="00551DC7" w:rsidRDefault="00551DC7" w:rsidP="00B369D1">
            <w:pPr>
              <w:spacing w:before="197" w:line="197" w:lineRule="exact"/>
              <w:ind w:right="216"/>
              <w:jc w:val="right"/>
              <w:textAlignment w:val="baseline"/>
              <w:rPr>
                <w:rFonts w:ascii="Arial" w:eastAsia="Arial" w:hAnsi="Arial"/>
                <w:color w:val="000000"/>
                <w:sz w:val="18"/>
              </w:rPr>
            </w:pPr>
            <w:r>
              <w:rPr>
                <w:rFonts w:ascii="Arial" w:eastAsia="Arial" w:hAnsi="Arial"/>
                <w:color w:val="000000"/>
                <w:sz w:val="18"/>
              </w:rPr>
              <w:t>5 441</w:t>
            </w:r>
          </w:p>
          <w:p w14:paraId="63187619" w14:textId="77777777" w:rsidR="00551DC7" w:rsidRDefault="00551DC7" w:rsidP="00B369D1">
            <w:pPr>
              <w:spacing w:before="1" w:line="160" w:lineRule="exact"/>
              <w:ind w:right="216"/>
              <w:jc w:val="right"/>
              <w:textAlignment w:val="baseline"/>
              <w:rPr>
                <w:rFonts w:ascii="Arial" w:eastAsia="Arial" w:hAnsi="Arial"/>
                <w:color w:val="000000"/>
                <w:sz w:val="18"/>
              </w:rPr>
            </w:pPr>
            <w:r>
              <w:rPr>
                <w:rFonts w:ascii="Arial" w:eastAsia="Arial" w:hAnsi="Arial"/>
                <w:color w:val="000000"/>
                <w:sz w:val="18"/>
              </w:rPr>
              <w:t>6 540</w:t>
            </w:r>
          </w:p>
        </w:tc>
        <w:tc>
          <w:tcPr>
            <w:tcW w:w="1145" w:type="dxa"/>
            <w:tcBorders>
              <w:top w:val="none" w:sz="0" w:space="0" w:color="000000"/>
              <w:left w:val="none" w:sz="0" w:space="0" w:color="000000"/>
              <w:bottom w:val="none" w:sz="0" w:space="0" w:color="000000"/>
              <w:right w:val="none" w:sz="0" w:space="0" w:color="000000"/>
            </w:tcBorders>
          </w:tcPr>
          <w:p w14:paraId="3C7777AC" w14:textId="77777777" w:rsidR="00551DC7" w:rsidRDefault="00551DC7" w:rsidP="00B369D1">
            <w:pPr>
              <w:spacing w:line="197" w:lineRule="exact"/>
              <w:ind w:right="144"/>
              <w:jc w:val="right"/>
              <w:textAlignment w:val="baseline"/>
              <w:rPr>
                <w:rFonts w:ascii="Arial" w:eastAsia="Arial" w:hAnsi="Arial"/>
                <w:color w:val="000000"/>
                <w:sz w:val="18"/>
              </w:rPr>
            </w:pPr>
            <w:r>
              <w:rPr>
                <w:rFonts w:ascii="Arial" w:eastAsia="Arial" w:hAnsi="Arial"/>
                <w:color w:val="000000"/>
                <w:sz w:val="18"/>
              </w:rPr>
              <w:t>90 439</w:t>
            </w:r>
          </w:p>
          <w:p w14:paraId="4E36CC1D" w14:textId="77777777" w:rsidR="00551DC7" w:rsidRDefault="00551DC7" w:rsidP="00B369D1">
            <w:pPr>
              <w:spacing w:before="2" w:line="197" w:lineRule="exact"/>
              <w:ind w:right="144"/>
              <w:jc w:val="right"/>
              <w:textAlignment w:val="baseline"/>
              <w:rPr>
                <w:rFonts w:ascii="Arial" w:eastAsia="Arial" w:hAnsi="Arial"/>
                <w:color w:val="000000"/>
                <w:sz w:val="18"/>
              </w:rPr>
            </w:pPr>
            <w:r>
              <w:rPr>
                <w:rFonts w:ascii="Arial" w:eastAsia="Arial" w:hAnsi="Arial"/>
                <w:color w:val="000000"/>
                <w:sz w:val="18"/>
              </w:rPr>
              <w:t>40 200</w:t>
            </w:r>
          </w:p>
          <w:p w14:paraId="27414B14" w14:textId="77777777" w:rsidR="00551DC7" w:rsidRDefault="00551DC7" w:rsidP="00B369D1">
            <w:pPr>
              <w:spacing w:line="197" w:lineRule="exact"/>
              <w:ind w:right="144"/>
              <w:jc w:val="right"/>
              <w:textAlignment w:val="baseline"/>
              <w:rPr>
                <w:rFonts w:ascii="Arial" w:eastAsia="Arial" w:hAnsi="Arial"/>
                <w:color w:val="000000"/>
                <w:sz w:val="18"/>
              </w:rPr>
            </w:pPr>
            <w:r>
              <w:rPr>
                <w:rFonts w:ascii="Arial" w:eastAsia="Arial" w:hAnsi="Arial"/>
                <w:color w:val="000000"/>
                <w:sz w:val="18"/>
              </w:rPr>
              <w:t>4 623</w:t>
            </w:r>
          </w:p>
          <w:p w14:paraId="0EEA103E" w14:textId="77777777" w:rsidR="00551DC7" w:rsidRDefault="00551DC7" w:rsidP="00B369D1">
            <w:pPr>
              <w:spacing w:line="196" w:lineRule="exact"/>
              <w:ind w:right="144"/>
              <w:jc w:val="right"/>
              <w:textAlignment w:val="baseline"/>
              <w:rPr>
                <w:rFonts w:ascii="Arial" w:eastAsia="Arial" w:hAnsi="Arial"/>
                <w:color w:val="000000"/>
                <w:sz w:val="18"/>
              </w:rPr>
            </w:pPr>
            <w:r>
              <w:rPr>
                <w:rFonts w:ascii="Arial" w:eastAsia="Arial" w:hAnsi="Arial"/>
                <w:color w:val="000000"/>
                <w:sz w:val="18"/>
              </w:rPr>
              <w:t>5 012</w:t>
            </w:r>
          </w:p>
          <w:p w14:paraId="447DC30F" w14:textId="77777777" w:rsidR="00551DC7" w:rsidRDefault="00551DC7" w:rsidP="00B369D1">
            <w:pPr>
              <w:spacing w:line="159" w:lineRule="exact"/>
              <w:ind w:right="144"/>
              <w:jc w:val="right"/>
              <w:textAlignment w:val="baseline"/>
              <w:rPr>
                <w:rFonts w:ascii="Arial" w:eastAsia="Arial" w:hAnsi="Arial"/>
                <w:color w:val="000000"/>
                <w:sz w:val="18"/>
              </w:rPr>
            </w:pPr>
            <w:r>
              <w:rPr>
                <w:rFonts w:ascii="Arial" w:eastAsia="Arial" w:hAnsi="Arial"/>
                <w:color w:val="000000"/>
                <w:sz w:val="18"/>
              </w:rPr>
              <w:t>3 777</w:t>
            </w:r>
          </w:p>
        </w:tc>
      </w:tr>
    </w:tbl>
    <w:p w14:paraId="4B88E6D6" w14:textId="77777777" w:rsidR="00551DC7" w:rsidRDefault="00551DC7" w:rsidP="00551DC7">
      <w:pPr>
        <w:spacing w:after="52" w:line="20" w:lineRule="exact"/>
      </w:pPr>
    </w:p>
    <w:p w14:paraId="5E0C83FF" w14:textId="77777777" w:rsidR="00551DC7" w:rsidRDefault="00551DC7" w:rsidP="00551DC7">
      <w:pPr>
        <w:tabs>
          <w:tab w:val="left" w:pos="9288"/>
        </w:tabs>
        <w:spacing w:before="45" w:after="20" w:line="200" w:lineRule="exact"/>
        <w:ind w:left="8064"/>
        <w:textAlignment w:val="baseline"/>
        <w:rPr>
          <w:rFonts w:ascii="Arial" w:eastAsia="Arial" w:hAnsi="Arial"/>
          <w:b/>
          <w:color w:val="000000"/>
          <w:spacing w:val="-5"/>
          <w:sz w:val="18"/>
        </w:rPr>
      </w:pPr>
      <w:r>
        <w:rPr>
          <w:rFonts w:ascii="Arial" w:eastAsia="Arial" w:hAnsi="Arial"/>
          <w:b/>
          <w:color w:val="000000"/>
          <w:spacing w:val="-5"/>
          <w:sz w:val="18"/>
        </w:rPr>
        <w:t xml:space="preserve">    145 877</w:t>
      </w:r>
      <w:r>
        <w:rPr>
          <w:rFonts w:ascii="Arial" w:eastAsia="Arial" w:hAnsi="Arial"/>
          <w:b/>
          <w:color w:val="000000"/>
          <w:spacing w:val="-5"/>
          <w:sz w:val="18"/>
        </w:rPr>
        <w:tab/>
        <w:t xml:space="preserve">   144 051</w:t>
      </w:r>
    </w:p>
    <w:p w14:paraId="2130A8D4" w14:textId="77777777" w:rsidR="00551DC7" w:rsidRDefault="00551DC7" w:rsidP="00551DC7">
      <w:pPr>
        <w:spacing w:before="503" w:line="200" w:lineRule="exact"/>
        <w:ind w:left="216"/>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49" behindDoc="0" locked="0" layoutInCell="1" allowOverlap="1" wp14:anchorId="5950FF54" wp14:editId="726D7A23">
                <wp:simplePos x="0" y="0"/>
                <wp:positionH relativeFrom="page">
                  <wp:posOffset>1068070</wp:posOffset>
                </wp:positionH>
                <wp:positionV relativeFrom="page">
                  <wp:posOffset>4003675</wp:posOffset>
                </wp:positionV>
                <wp:extent cx="5950585" cy="0"/>
                <wp:effectExtent l="0" t="0" r="0" b="0"/>
                <wp:wrapNone/>
                <wp:docPr id="79"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058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6DA1F6" id="Line 79" o:spid="_x0000_s1026" style="position:absolute;z-index:2516583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4.1pt,315.25pt" to="552.65pt,3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7cnHgIAAEQ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X5aYKRI&#10;CzvaCcURXGE2nXEFhKzV3obu6EW9mJ2m3x1Set0QdeSR4+vVQF4WMpI3KeHiDFQ4dJ81gxhy8joO&#10;6lLbNkDCCNAl7uN63we/eETh43QxTafzKUZ08CWkGBKNdf4T1y0KRoklkI7A5LxzPhAhxRAS6ii9&#10;FVLGdUuFOmA7neRpzHBaCha8Ic7Z42EtLTqToJj4i22B5zEsQFfENX1cdPVasvqkWCzTcMI2N9sT&#10;IXsbaEkVCkGTQPRm9Vr5sUgXm/lmno/yyWwzytOqGn3crvPRbJs9TasP1XpdZT8D5ywvGsEYV4H2&#10;oNss/ztd3F5Qr7i7cu8DSt6ix0kC2eE/ko5bDovtJXLQ7Lq3w/ZBqjH49qzCW3i8g/34+Fe/AAAA&#10;//8DAFBLAwQUAAYACAAAACEAa6YUzt4AAAAMAQAADwAAAGRycy9kb3ducmV2LnhtbEyPQWuDQBCF&#10;74X8h2UCvTW7iY2IdQ1NIYdeAjX5AatOVOrOiruJtr++Eyi0xzfz5s33st1se3HD0XeONKxXCgRS&#10;5eqOGg3n0+EpAeGDodr0jlDDF3rY5YuHzKS1m+gDb0VoBIeQT42GNoQhldJXLVrjV25A4t3FjdYE&#10;lmMj69FMHG57uVEqltZ0xB9aM+Bbi9VncbWMcYnMs6LD/nyMjzS975Pyu/BaPy7n1xcQAefwZ4Y7&#10;Pt9Azkylu1LtRc86TjZs1RBHagvi7lirbQSi/B3JPJP/S+Q/AAAA//8DAFBLAQItABQABgAIAAAA&#10;IQC2gziS/gAAAOEBAAATAAAAAAAAAAAAAAAAAAAAAABbQ29udGVudF9UeXBlc10ueG1sUEsBAi0A&#10;FAAGAAgAAAAhADj9If/WAAAAlAEAAAsAAAAAAAAAAAAAAAAALwEAAF9yZWxzLy5yZWxzUEsBAi0A&#10;FAAGAAgAAAAhAItjtyceAgAARAQAAA4AAAAAAAAAAAAAAAAALgIAAGRycy9lMm9Eb2MueG1sUEsB&#10;Ai0AFAAGAAgAAAAhAGumFM7eAAAADAEAAA8AAAAAAAAAAAAAAAAAeAQAAGRycy9kb3ducmV2Lnht&#10;bFBLBQYAAAAABAAEAPMAAACDBQAAAAA=&#10;" strokeweight="1.2pt">
                <w10:wrap anchorx="page" anchory="page"/>
              </v:line>
            </w:pict>
          </mc:Fallback>
        </mc:AlternateContent>
      </w:r>
      <w:r>
        <w:rPr>
          <w:rFonts w:ascii="Arial" w:eastAsia="Arial" w:hAnsi="Arial"/>
          <w:b/>
          <w:color w:val="000000"/>
          <w:sz w:val="18"/>
        </w:rPr>
        <w:t>29. Depreciation and amortisation</w:t>
      </w:r>
    </w:p>
    <w:p w14:paraId="62C982AA" w14:textId="5B11CD4E" w:rsidR="00551DC7" w:rsidRDefault="00551DC7" w:rsidP="00551DC7">
      <w:pPr>
        <w:tabs>
          <w:tab w:val="right" w:pos="8712"/>
          <w:tab w:val="right" w:pos="9936"/>
        </w:tabs>
        <w:spacing w:before="215" w:line="197" w:lineRule="exact"/>
        <w:ind w:left="576"/>
        <w:textAlignment w:val="baseline"/>
        <w:rPr>
          <w:rFonts w:ascii="Arial" w:eastAsia="Arial" w:hAnsi="Arial"/>
          <w:color w:val="000000"/>
          <w:sz w:val="18"/>
        </w:rPr>
      </w:pPr>
      <w:r>
        <w:rPr>
          <w:rFonts w:ascii="Arial" w:eastAsia="Arial" w:hAnsi="Arial"/>
          <w:color w:val="000000"/>
          <w:sz w:val="18"/>
        </w:rPr>
        <w:t>Property, plant and equipment</w:t>
      </w:r>
      <w:r>
        <w:rPr>
          <w:rFonts w:ascii="Arial" w:eastAsia="Arial" w:hAnsi="Arial"/>
          <w:color w:val="000000"/>
          <w:sz w:val="18"/>
        </w:rPr>
        <w:tab/>
        <w:t>359 889</w:t>
      </w:r>
      <w:r>
        <w:rPr>
          <w:rFonts w:ascii="Arial" w:eastAsia="Arial" w:hAnsi="Arial"/>
          <w:color w:val="000000"/>
          <w:sz w:val="18"/>
        </w:rPr>
        <w:tab/>
        <w:t>315 299</w:t>
      </w:r>
    </w:p>
    <w:p w14:paraId="67A68FB1" w14:textId="54FE1070" w:rsidR="00551DC7" w:rsidRDefault="00F653ED" w:rsidP="00551DC7">
      <w:pPr>
        <w:tabs>
          <w:tab w:val="right" w:pos="8712"/>
          <w:tab w:val="right" w:pos="9936"/>
        </w:tabs>
        <w:spacing w:after="48" w:line="194" w:lineRule="exact"/>
        <w:ind w:left="576"/>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50" behindDoc="0" locked="0" layoutInCell="1" allowOverlap="1" wp14:anchorId="67F735FE" wp14:editId="298F8523">
                <wp:simplePos x="0" y="0"/>
                <wp:positionH relativeFrom="page">
                  <wp:posOffset>1029335</wp:posOffset>
                </wp:positionH>
                <wp:positionV relativeFrom="page">
                  <wp:posOffset>4819650</wp:posOffset>
                </wp:positionV>
                <wp:extent cx="5949950" cy="0"/>
                <wp:effectExtent l="0" t="0" r="31750" b="19050"/>
                <wp:wrapNone/>
                <wp:docPr id="940"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34880E" id="Line 78" o:spid="_x0000_s1026" style="position:absolute;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05pt,379.5pt" to="549.5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TFwHQIAAEQEAAAOAAAAZHJzL2Uyb0RvYy54bWysU8GO2yAQvVfqPyDfE9tZJxtbcVaVnfSS&#10;tpF2+wEEcIyKAQGJE1X99w44jna3l6qqD3hghjdvZh6rp0sn0JkZy5Uso3SaRIhJoiiXxzL6/rKd&#10;LCNkHZYUCyVZGV2ZjZ7WHz+sel2wmWqVoMwgAJG26HUZtc7pIo4taVmH7VRpJsHZKNNhB1tzjKnB&#10;PaB3Ip4lySLulaHaKMKshdN6cEbrgN80jLhvTWOZQ6KMgJsLqwnrwa/xeoWLo8G65eRGA/8Diw5z&#10;CUnvUDV2GJ0M/wOq48Qoqxo3JaqLVdNwwkINUE2avKvmucWahVqgOVbf22T/Hyz5et4bxGkZ5Rn0&#10;R+IOhrTjkqHHpW9Or20BMZXcG18euchnvVPkh0VSVS2WRxZIvlw13Ev9jfjNFb+xGlIc+i+KQgw+&#10;ORU6dWlM5yGhB+gSBnK9D4RdHCJwOM+zPJ8DLzL6YlyMF7Wx7jNTHfJGGQkgHYDxeWedJ4KLMcTn&#10;kWrLhQjzFhL1ZbR4AGTvsUpw6p1hY46HShh0xl4x4QtVvQvzyDW27RAXEAYtGXWSNGRpGaabm+0w&#10;F4MNrIT0iaBG4HmzBq38zJN8s9wss0k2W2wmWVLXk0/bKpsstunjvH6oq6pOf3nOaVa0nFImPe1R&#10;t2n2d7q4vaBBcXfl3vsTv0UPjQSy4z+QDkP2cx0UclD0ujfj8EGqIfj2rPxbeL0H+/XjX/8GAAD/&#10;/wMAUEsDBBQABgAIAAAAIQBJMgVV3QAAAAwBAAAPAAAAZHJzL2Rvd25yZXYueG1sTI9BS8QwEIXv&#10;gv8hjODNTbvQ1damiwgVLx7cFc/ZJtuWTSYlyTbVX+8sCHp8bz7evFdvF2vYrH0YHQrIVxkwjZ1T&#10;I/YCPvbt3QOwECUqaRxqAV86wLa5vqplpVzCdz3vYs8oBEMlBQwxThXnoRu0lWHlJo10OzpvZSTp&#10;e668TBRuDV9n2YZbOSJ9GOSknwfdnXZnKwDz+GlSimn238VLkRfta/bWCnF7szw9Aot6iX8wXOpT&#10;dWio08GdUQVmSG/WOaEC7ouSRl2IrCzJOvxavKn5/xHNDwAAAP//AwBQSwECLQAUAAYACAAAACEA&#10;toM4kv4AAADhAQAAEwAAAAAAAAAAAAAAAAAAAAAAW0NvbnRlbnRfVHlwZXNdLnhtbFBLAQItABQA&#10;BgAIAAAAIQA4/SH/1gAAAJQBAAALAAAAAAAAAAAAAAAAAC8BAABfcmVscy8ucmVsc1BLAQItABQA&#10;BgAIAAAAIQD15TFwHQIAAEQEAAAOAAAAAAAAAAAAAAAAAC4CAABkcnMvZTJvRG9jLnhtbFBLAQIt&#10;ABQABgAIAAAAIQBJMgVV3QAAAAwBAAAPAAAAAAAAAAAAAAAAAHcEAABkcnMvZG93bnJldi54bWxQ&#10;SwUGAAAAAAQABADzAAAAgQUAAAAA&#10;" strokeweight=".5pt">
                <w10:wrap anchorx="page" anchory="page"/>
              </v:line>
            </w:pict>
          </mc:Fallback>
        </mc:AlternateContent>
      </w:r>
      <w:r w:rsidR="00551DC7">
        <w:rPr>
          <w:rFonts w:ascii="Arial" w:eastAsia="Arial" w:hAnsi="Arial"/>
          <w:color w:val="000000"/>
          <w:sz w:val="18"/>
        </w:rPr>
        <w:t>Intangible assets</w:t>
      </w:r>
      <w:r w:rsidR="00551DC7">
        <w:rPr>
          <w:rFonts w:ascii="Arial" w:eastAsia="Arial" w:hAnsi="Arial"/>
          <w:color w:val="000000"/>
          <w:sz w:val="18"/>
        </w:rPr>
        <w:tab/>
        <w:t>44 894</w:t>
      </w:r>
      <w:r w:rsidR="00551DC7">
        <w:rPr>
          <w:rFonts w:ascii="Arial" w:eastAsia="Arial" w:hAnsi="Arial"/>
          <w:color w:val="000000"/>
          <w:sz w:val="18"/>
        </w:rPr>
        <w:tab/>
        <w:t>16 831</w:t>
      </w:r>
    </w:p>
    <w:p w14:paraId="7BE374A1" w14:textId="0A8565F7" w:rsidR="00551DC7" w:rsidRDefault="00551DC7" w:rsidP="00551DC7">
      <w:pPr>
        <w:tabs>
          <w:tab w:val="left" w:pos="9216"/>
        </w:tabs>
        <w:spacing w:before="44" w:after="20" w:line="200" w:lineRule="exact"/>
        <w:ind w:left="8064"/>
        <w:textAlignment w:val="baseline"/>
        <w:rPr>
          <w:rFonts w:ascii="Arial" w:eastAsia="Arial" w:hAnsi="Arial"/>
          <w:b/>
          <w:color w:val="000000"/>
          <w:spacing w:val="-1"/>
          <w:sz w:val="18"/>
        </w:rPr>
      </w:pPr>
      <w:r>
        <w:rPr>
          <w:rFonts w:ascii="Arial" w:eastAsia="Arial" w:hAnsi="Arial"/>
          <w:b/>
          <w:color w:val="000000"/>
          <w:spacing w:val="-1"/>
          <w:sz w:val="18"/>
        </w:rPr>
        <w:t>404 783</w:t>
      </w:r>
      <w:r>
        <w:rPr>
          <w:rFonts w:ascii="Arial" w:eastAsia="Arial" w:hAnsi="Arial"/>
          <w:b/>
          <w:color w:val="000000"/>
          <w:spacing w:val="-1"/>
          <w:sz w:val="18"/>
        </w:rPr>
        <w:tab/>
        <w:t>332 130</w:t>
      </w:r>
    </w:p>
    <w:p w14:paraId="5FFE43F1" w14:textId="3AA56B5B" w:rsidR="00551DC7" w:rsidRDefault="00F653ED" w:rsidP="00551DC7">
      <w:pPr>
        <w:spacing w:before="243" w:line="200" w:lineRule="exact"/>
        <w:ind w:left="216"/>
        <w:jc w:val="both"/>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51" behindDoc="0" locked="0" layoutInCell="1" allowOverlap="1" wp14:anchorId="3E8D8F45" wp14:editId="512C3F22">
                <wp:simplePos x="0" y="0"/>
                <wp:positionH relativeFrom="page">
                  <wp:posOffset>1030605</wp:posOffset>
                </wp:positionH>
                <wp:positionV relativeFrom="page">
                  <wp:posOffset>4995545</wp:posOffset>
                </wp:positionV>
                <wp:extent cx="5949950" cy="0"/>
                <wp:effectExtent l="0" t="0" r="0" b="0"/>
                <wp:wrapNone/>
                <wp:docPr id="942"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A44B79" id="Line 77" o:spid="_x0000_s1026" style="position:absolute;z-index:251658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15pt,393.35pt" to="549.65pt,3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eHwIAAEUEAAAOAAAAZHJzL2Uyb0RvYy54bWysU8GO2jAQvVfqP1i5QxIaWBIRVlUCvdAW&#10;abcfYGyHWHVsyzYEVPXfO3YIYttLVZWDGWdm3ryZeV49XzqBzsxYrmQZpdMkQkwSRbk8ltG31+1k&#10;GSHrsKRYKMnK6Mps9Lx+/27V64LNVKsEZQYBiLRFr8uodU4XcWxJyzpsp0ozCc5GmQ47uJpjTA3u&#10;Ab0T8SxJFnGvDNVGEWYtfK0HZ7QO+E3DiPvaNJY5JMoIuLlwmnAe/BmvV7g4GqxbTm408D+w6DCX&#10;UPQOVWOH0cnwP6A6ToyyqnFTorpYNQ0nLPQA3aTJb928tFiz0AsMx+r7mOz/gyVfznuDOC2jPJtF&#10;SOIOlrTjkqGnJz+cXtsCYiq5N749cpEveqfId4ukqlosjyyQfL1qyEt9RvwmxV+shhKH/rOiEINP&#10;ToVJXRrTeUiYAbqEhVzvC2EXhwh8nOdZns9hb2T0xbgYE7Wx7hNTHfJGGQkgHYDxeWedJ4KLMcTX&#10;kWrLhQj7FhL1wHY+y5KQYZXg1Ht9nDXHQyUMOmMvmfALbYHnMcxD19i2Q1xwDWIy6iRpKNMyTDc3&#10;22EuBhtoCekLQZNA9GYNYvmRJ/lmuVlmk2y22EyypK4nH7dVNlls06d5/aGuqjr96TmnWdFySpn0&#10;tEfhptnfCeP2hAbJ3aV7H1D8Fj1MEsiO/4F02LJf7CCRg6LXvRm3D1oNwbd35R/D4x3sx9e//gUA&#10;AP//AwBQSwMEFAAGAAgAAAAhACmxH6TdAAAADAEAAA8AAABkcnMvZG93bnJldi54bWxMj8FOwzAQ&#10;RO9I/IO1SNyoTYvSNMSpKFIPXCoR+gGb2E0i4nUUu03g69lKSHCc2dnZt/l2dr242DF0njQ8LhQI&#10;S7U3HTUajh/7hxREiEgGe09Ww5cNsC1ub3LMjJ/o3V7K2AguoZChhjbGIZMy1K11GBZ+sMSzkx8d&#10;RpZjI82IE5e7Xi6VSqTDjvhCi4N9bW39WZ4dY5xW+KRovzsekgNNb7u0+i6D1vd388sziGjn+BeG&#10;Kz7vQMFMlT+TCaJnnSxXHNWwTpM1iGtCbTZsVb+WLHL5/4niBwAA//8DAFBLAQItABQABgAIAAAA&#10;IQC2gziS/gAAAOEBAAATAAAAAAAAAAAAAAAAAAAAAABbQ29udGVudF9UeXBlc10ueG1sUEsBAi0A&#10;FAAGAAgAAAAhADj9If/WAAAAlAEAAAsAAAAAAAAAAAAAAAAALwEAAF9yZWxzLy5yZWxzUEsBAi0A&#10;FAAGAAgAAAAhAGpX/B4fAgAARQQAAA4AAAAAAAAAAAAAAAAALgIAAGRycy9lMm9Eb2MueG1sUEsB&#10;Ai0AFAAGAAgAAAAhACmxH6TdAAAADAEAAA8AAAAAAAAAAAAAAAAAeQQAAGRycy9kb3ducmV2Lnht&#10;bFBLBQYAAAAABAAEAPMAAACDBQAAAAA=&#10;" strokeweight="1.2pt">
                <w10:wrap anchorx="page" anchory="page"/>
              </v:line>
            </w:pict>
          </mc:Fallback>
        </mc:AlternateContent>
      </w:r>
      <w:r w:rsidR="00551DC7">
        <w:rPr>
          <w:rFonts w:ascii="Arial" w:eastAsia="Arial" w:hAnsi="Arial"/>
          <w:b/>
          <w:color w:val="000000"/>
          <w:sz w:val="18"/>
        </w:rPr>
        <w:t>30. Finance costs</w:t>
      </w:r>
    </w:p>
    <w:p w14:paraId="38814D57" w14:textId="77777777" w:rsidR="00551DC7" w:rsidRDefault="00551DC7" w:rsidP="00551DC7">
      <w:pPr>
        <w:tabs>
          <w:tab w:val="right" w:pos="8712"/>
          <w:tab w:val="right" w:pos="9936"/>
        </w:tabs>
        <w:spacing w:before="220" w:line="197" w:lineRule="exact"/>
        <w:ind w:left="576"/>
        <w:jc w:val="both"/>
        <w:textAlignment w:val="baseline"/>
        <w:rPr>
          <w:rFonts w:ascii="Arial" w:eastAsia="Arial" w:hAnsi="Arial"/>
          <w:color w:val="000000"/>
          <w:sz w:val="18"/>
        </w:rPr>
      </w:pPr>
      <w:r>
        <w:rPr>
          <w:rFonts w:ascii="Arial" w:eastAsia="Arial" w:hAnsi="Arial"/>
          <w:color w:val="000000"/>
          <w:sz w:val="18"/>
        </w:rPr>
        <w:t>Group companies</w:t>
      </w:r>
      <w:r>
        <w:rPr>
          <w:rFonts w:ascii="Arial" w:eastAsia="Arial" w:hAnsi="Arial"/>
          <w:color w:val="000000"/>
          <w:sz w:val="18"/>
        </w:rPr>
        <w:tab/>
        <w:t>352 242</w:t>
      </w:r>
      <w:r>
        <w:rPr>
          <w:rFonts w:ascii="Arial" w:eastAsia="Arial" w:hAnsi="Arial"/>
          <w:color w:val="000000"/>
          <w:sz w:val="18"/>
        </w:rPr>
        <w:tab/>
        <w:t>312 704</w:t>
      </w:r>
    </w:p>
    <w:p w14:paraId="5380E5CF" w14:textId="77777777" w:rsidR="00551DC7" w:rsidRDefault="00551DC7" w:rsidP="00551DC7">
      <w:pPr>
        <w:tabs>
          <w:tab w:val="right" w:pos="8712"/>
        </w:tabs>
        <w:spacing w:line="195" w:lineRule="exact"/>
        <w:ind w:left="576"/>
        <w:jc w:val="both"/>
        <w:textAlignment w:val="baseline"/>
        <w:rPr>
          <w:rFonts w:ascii="Arial" w:eastAsia="Arial" w:hAnsi="Arial"/>
          <w:color w:val="000000"/>
          <w:sz w:val="18"/>
        </w:rPr>
      </w:pPr>
      <w:r>
        <w:rPr>
          <w:rFonts w:ascii="Arial" w:eastAsia="Arial" w:hAnsi="Arial"/>
          <w:color w:val="000000"/>
          <w:sz w:val="18"/>
        </w:rPr>
        <w:t>Interest on late payment</w:t>
      </w:r>
      <w:r>
        <w:rPr>
          <w:rFonts w:ascii="Arial" w:eastAsia="Arial" w:hAnsi="Arial"/>
          <w:color w:val="000000"/>
          <w:sz w:val="18"/>
        </w:rPr>
        <w:tab/>
        <w:t>54</w:t>
      </w:r>
    </w:p>
    <w:p w14:paraId="12FD22EC" w14:textId="77777777" w:rsidR="00551DC7" w:rsidRDefault="00551DC7" w:rsidP="00551DC7">
      <w:pPr>
        <w:tabs>
          <w:tab w:val="right" w:pos="8712"/>
          <w:tab w:val="right" w:pos="9936"/>
        </w:tabs>
        <w:spacing w:before="1" w:line="197" w:lineRule="exact"/>
        <w:ind w:left="576"/>
        <w:jc w:val="both"/>
        <w:textAlignment w:val="baseline"/>
        <w:rPr>
          <w:rFonts w:ascii="Arial" w:eastAsia="Arial" w:hAnsi="Arial"/>
          <w:color w:val="000000"/>
          <w:sz w:val="18"/>
        </w:rPr>
      </w:pPr>
      <w:r>
        <w:rPr>
          <w:rFonts w:ascii="Arial" w:eastAsia="Arial" w:hAnsi="Arial"/>
          <w:color w:val="000000"/>
          <w:sz w:val="18"/>
        </w:rPr>
        <w:t>Finance lease interest</w:t>
      </w:r>
      <w:r>
        <w:rPr>
          <w:rFonts w:ascii="Arial" w:eastAsia="Arial" w:hAnsi="Arial"/>
          <w:color w:val="000000"/>
          <w:sz w:val="18"/>
        </w:rPr>
        <w:tab/>
        <w:t>2 452</w:t>
      </w:r>
      <w:r>
        <w:rPr>
          <w:rFonts w:ascii="Arial" w:eastAsia="Arial" w:hAnsi="Arial"/>
          <w:color w:val="000000"/>
          <w:sz w:val="18"/>
        </w:rPr>
        <w:tab/>
        <w:t>2 497</w:t>
      </w:r>
    </w:p>
    <w:p w14:paraId="143180B8" w14:textId="25601116" w:rsidR="00551DC7" w:rsidRDefault="00551DC7" w:rsidP="00551DC7">
      <w:pPr>
        <w:tabs>
          <w:tab w:val="right" w:pos="8712"/>
          <w:tab w:val="right" w:pos="9936"/>
        </w:tabs>
        <w:spacing w:before="3" w:after="29" w:line="197" w:lineRule="exact"/>
        <w:ind w:left="576"/>
        <w:jc w:val="both"/>
        <w:textAlignment w:val="baseline"/>
        <w:rPr>
          <w:rFonts w:ascii="Arial" w:eastAsia="Arial" w:hAnsi="Arial"/>
          <w:color w:val="000000"/>
          <w:sz w:val="18"/>
        </w:rPr>
      </w:pPr>
      <w:r>
        <w:rPr>
          <w:rFonts w:ascii="Arial" w:eastAsia="Arial" w:hAnsi="Arial"/>
          <w:color w:val="000000"/>
          <w:sz w:val="18"/>
        </w:rPr>
        <w:t>Interest on Post Retirement obligation</w:t>
      </w:r>
      <w:r>
        <w:rPr>
          <w:rFonts w:ascii="Arial" w:eastAsia="Arial" w:hAnsi="Arial"/>
          <w:color w:val="000000"/>
          <w:sz w:val="18"/>
        </w:rPr>
        <w:tab/>
        <w:t>925</w:t>
      </w:r>
      <w:r>
        <w:rPr>
          <w:rFonts w:ascii="Arial" w:eastAsia="Arial" w:hAnsi="Arial"/>
          <w:color w:val="000000"/>
          <w:sz w:val="18"/>
        </w:rPr>
        <w:tab/>
        <w:t>1 958</w:t>
      </w:r>
    </w:p>
    <w:p w14:paraId="4A23C32C" w14:textId="653A085A" w:rsidR="00551DC7" w:rsidRDefault="00F653ED" w:rsidP="00551DC7">
      <w:pPr>
        <w:tabs>
          <w:tab w:val="left" w:pos="9216"/>
        </w:tabs>
        <w:spacing w:before="56" w:after="19" w:line="200" w:lineRule="exact"/>
        <w:ind w:left="8064"/>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52" behindDoc="0" locked="0" layoutInCell="1" allowOverlap="1" wp14:anchorId="33AB1602" wp14:editId="2747FB6F">
                <wp:simplePos x="0" y="0"/>
                <wp:positionH relativeFrom="page">
                  <wp:posOffset>1047115</wp:posOffset>
                </wp:positionH>
                <wp:positionV relativeFrom="page">
                  <wp:posOffset>5911850</wp:posOffset>
                </wp:positionV>
                <wp:extent cx="5949950" cy="0"/>
                <wp:effectExtent l="0" t="0" r="31750" b="19050"/>
                <wp:wrapNone/>
                <wp:docPr id="943"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BBBA44" id="Line 76" o:spid="_x0000_s1026" style="position:absolute;z-index:25165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45pt,465.5pt" to="550.9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T11IAIAAEUEAAAOAAAAZHJzL2Uyb0RvYy54bWysU8GO2jAQvVfqP1i5QxI2sCQirKoEetl2&#10;kXb7AcZ2iFXHtmxDQFX/vWOHILa9VFU5mHFm5s2bmefV07kT6MSM5UqWUTpNIsQkUZTLQxl9e9tO&#10;lhGyDkuKhZKsjC7MRk/rjx9WvS7YTLVKUGYQgEhb9LqMWud0EceWtKzDdqo0k+BslOmwg6s5xNTg&#10;HtA7Ec+SZBH3ylBtFGHWwtd6cEbrgN80jLiXprHMIVFGwM2F04Rz7894vcLFwWDdcnKlgf+BRYe5&#10;hKI3qBo7jI6G/wHVcWKUVY2bEtXFqmk4YaEH6CZNfuvmtcWahV5gOFbfxmT/Hyz5etoZxGkZ5dlD&#10;hCTuYEnPXDL0uPDD6bUtIKaSO+PbI2f5qp8V+W6RVFWL5YEFkm8XDXmpz4jfpfiL1VBi339RFGLw&#10;0akwqXNjOg8JM0DnsJDLbSHs7BCBj/M8y/M57I2MvhgXY6I21n1mqkPeKCMBpAMwPj1b54ngYgzx&#10;daTaciHCvoVEPbCdJYt5yLBKcOq9Ps6aw74SBp2wl0z4hbbAcx/moWts2yEuuAYxGXWUNJRpGaab&#10;q+0wF4MNtIT0haBJIHq1BrH8yJN8s9wss0k2W2wmWVLXk0/bKpsstunjvH6oq6pOf3rOaVa0nFIm&#10;Pe1RuGn2d8K4PqFBcjfp3gYUv0cPkwSy438gHbbsFztIZK/oZWfG7YNWQ/D1XfnHcH8H+/71r38B&#10;AAD//wMAUEsDBBQABgAIAAAAIQCIkVQm3gAAAAwBAAAPAAAAZHJzL2Rvd25yZXYueG1sTI9BS8NA&#10;EIXvgv9hGcGLtLvRUNKYTZGC3hRbLfa4zY5JMDsbstsm/nunIOjxvfl4816xmlwnTjiE1pOGZK5A&#10;IFXetlRreH97nGUgQjRkTecJNXxjgFV5eVGY3PqRNnjaxlpwCIXcaGhi7HMpQ9WgM2HueyS+ffrB&#10;mchyqKUdzMjhrpO3Si2kMy3xh8b0uG6w+toenQYpVZZOu4/xOb0JWbtf1/unl1etr6+mh3sQEaf4&#10;B8O5PleHkjsd/JFsEB3rRbpkVMPyLuFRZyJRCVuHX0uWhfw/ovwBAAD//wMAUEsBAi0AFAAGAAgA&#10;AAAhALaDOJL+AAAA4QEAABMAAAAAAAAAAAAAAAAAAAAAAFtDb250ZW50X1R5cGVzXS54bWxQSwEC&#10;LQAUAAYACAAAACEAOP0h/9YAAACUAQAACwAAAAAAAAAAAAAAAAAvAQAAX3JlbHMvLnJlbHNQSwEC&#10;LQAUAAYACAAAACEA7qE9dSACAABFBAAADgAAAAAAAAAAAAAAAAAuAgAAZHJzL2Uyb0RvYy54bWxQ&#10;SwECLQAUAAYACAAAACEAiJFUJt4AAAAMAQAADwAAAAAAAAAAAAAAAAB6BAAAZHJzL2Rvd25yZXYu&#10;eG1sUEsFBgAAAAAEAAQA8wAAAIUFAAAAAA==&#10;" strokeweight=".95pt">
                <w10:wrap anchorx="page" anchory="page"/>
              </v:line>
            </w:pict>
          </mc:Fallback>
        </mc:AlternateContent>
      </w:r>
      <w:r w:rsidR="00551DC7">
        <w:rPr>
          <w:rFonts w:ascii="Arial" w:eastAsia="Arial" w:hAnsi="Arial"/>
          <w:b/>
          <w:color w:val="000000"/>
          <w:spacing w:val="-1"/>
          <w:sz w:val="18"/>
        </w:rPr>
        <w:t>355 673</w:t>
      </w:r>
      <w:r w:rsidR="00551DC7">
        <w:rPr>
          <w:rFonts w:ascii="Arial" w:eastAsia="Arial" w:hAnsi="Arial"/>
          <w:b/>
          <w:color w:val="000000"/>
          <w:spacing w:val="-1"/>
          <w:sz w:val="18"/>
        </w:rPr>
        <w:tab/>
        <w:t>317 159</w:t>
      </w:r>
    </w:p>
    <w:p w14:paraId="59034EE4" w14:textId="7E5F40DB" w:rsidR="00551DC7" w:rsidRDefault="00F653ED" w:rsidP="00551DC7">
      <w:pPr>
        <w:spacing w:before="241" w:line="200" w:lineRule="exact"/>
        <w:ind w:left="216"/>
        <w:jc w:val="both"/>
        <w:textAlignment w:val="baseline"/>
        <w:rPr>
          <w:rFonts w:ascii="Arial" w:eastAsia="Arial" w:hAnsi="Arial"/>
          <w:b/>
          <w:color w:val="000000"/>
          <w:spacing w:val="2"/>
          <w:sz w:val="18"/>
        </w:rPr>
      </w:pPr>
      <w:r>
        <w:rPr>
          <w:noProof/>
          <w:lang w:eastAsia="en-ZA"/>
        </w:rPr>
        <mc:AlternateContent>
          <mc:Choice Requires="wps">
            <w:drawing>
              <wp:anchor distT="0" distB="0" distL="114300" distR="114300" simplePos="0" relativeHeight="251658353" behindDoc="0" locked="0" layoutInCell="1" allowOverlap="1" wp14:anchorId="2A4B40F0" wp14:editId="1F92FFCB">
                <wp:simplePos x="0" y="0"/>
                <wp:positionH relativeFrom="page">
                  <wp:posOffset>1031240</wp:posOffset>
                </wp:positionH>
                <wp:positionV relativeFrom="page">
                  <wp:posOffset>6091555</wp:posOffset>
                </wp:positionV>
                <wp:extent cx="5949950" cy="0"/>
                <wp:effectExtent l="0" t="0" r="0" b="0"/>
                <wp:wrapNone/>
                <wp:docPr id="94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0F125" id="Line 75" o:spid="_x0000_s1026" style="position:absolute;z-index:2516583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2pt,479.65pt" to="549.7pt,4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7r5HwIAAEUEAAAOAAAAZHJzL2Uyb0RvYy54bWysU8GO2jAQvVfqP1i5QxIaWBIRVlUCvdAW&#10;abcfYGyHWHVsyzYEVPXfO3YIYttLVZWDGWdm3ryZeV49XzqBzsxYrmQZpdMkQkwSRbk8ltG31+1k&#10;GSHrsKRYKMnK6Mps9Lx+/27V64LNVKsEZQYBiLRFr8uodU4XcWxJyzpsp0ozCc5GmQ47uJpjTA3u&#10;Ab0T8SxJFnGvDNVGEWYtfK0HZ7QO+E3DiPvaNJY5JMoIuLlwmnAe/BmvV7g4GqxbTm408D+w6DCX&#10;UPQOVWOH0cnwP6A6ToyyqnFTorpYNQ0nLPQA3aTJb928tFiz0AsMx+r7mOz/gyVfznuDOC2jPMsi&#10;JHEHS9pxydDT3A+n17aAmErujW+PXOSL3iny3SKpqhbLIwskX68a8lKfEb9J8RerocSh/6woxOCT&#10;U2FSl8Z0HhJmgC5hIdf7QtjFIQIf53mW53PYGxl9MS7GRG2s+8RUh7xRRgJIB2B83lnnieBiDPF1&#10;pNpyIcK+hUQ9sJ3PsiRkWCU49V4fZ83xUAmDzthLJvxCW+B5DPPQNbbtEBdcg5iMOkkayrQM083N&#10;dpiLwQZaQvpC0CQQvVmDWH7kSb5ZbpbZJJstNpMsqevJx22VTRbb9Glef6irqk5/es5pVrScUiY9&#10;7VG4afZ3wrg9oUFyd+neBxS/RQ+TBLLjfyAdtuwXO0jkoOh1b8btg1ZD8O1d+cfweAf78fWvfwEA&#10;AP//AwBQSwMEFAAGAAgAAAAhAKDAFdbdAAAADAEAAA8AAABkcnMvZG93bnJldi54bWxMj8FOwzAQ&#10;RO9I/IO1SNyoTVuiJsSpKFIPXCoR+gGb2E0i4nUUu03g69lKSHCc2dnZt/l2dr242DF0njQ8LhQI&#10;S7U3HTUajh/7hw2IEJEM9p6shi8bYFvc3uSYGT/Ru72UsRFcQiFDDW2MQyZlqFvrMCz8YIlnJz86&#10;jCzHRpoRJy53vVwqlUiHHfGFFgf72tr6szw7xjitcK1ovzsekgNNb7tN9V0Gre/v5pdnENHO8S8M&#10;V3zegYKZKn8mE0TPOlmuOaohfUpXIK4JlaZsVb+WLHL5/4niBwAA//8DAFBLAQItABQABgAIAAAA&#10;IQC2gziS/gAAAOEBAAATAAAAAAAAAAAAAAAAAAAAAABbQ29udGVudF9UeXBlc10ueG1sUEsBAi0A&#10;FAAGAAgAAAAhADj9If/WAAAAlAEAAAsAAAAAAAAAAAAAAAAALwEAAF9yZWxzLy5yZWxzUEsBAi0A&#10;FAAGAAgAAAAhADpjuvkfAgAARQQAAA4AAAAAAAAAAAAAAAAALgIAAGRycy9lMm9Eb2MueG1sUEsB&#10;Ai0AFAAGAAgAAAAhAKDAFdbdAAAADAEAAA8AAAAAAAAAAAAAAAAAeQQAAGRycy9kb3ducmV2Lnht&#10;bFBLBQYAAAAABAAEAPMAAACDBQAAAAA=&#10;" strokeweight="1.2pt">
                <w10:wrap anchorx="page" anchory="page"/>
              </v:line>
            </w:pict>
          </mc:Fallback>
        </mc:AlternateContent>
      </w:r>
      <w:r w:rsidR="00551DC7">
        <w:rPr>
          <w:rFonts w:ascii="Arial" w:eastAsia="Arial" w:hAnsi="Arial"/>
          <w:b/>
          <w:color w:val="000000"/>
          <w:spacing w:val="2"/>
          <w:sz w:val="18"/>
        </w:rPr>
        <w:t>31. Taxation</w:t>
      </w:r>
    </w:p>
    <w:p w14:paraId="6EF66DD9" w14:textId="77777777" w:rsidR="00551DC7" w:rsidRDefault="00551DC7" w:rsidP="00551DC7">
      <w:pPr>
        <w:spacing w:before="194" w:line="200" w:lineRule="exact"/>
        <w:ind w:left="576"/>
        <w:jc w:val="both"/>
        <w:textAlignment w:val="baseline"/>
        <w:rPr>
          <w:rFonts w:ascii="Arial" w:eastAsia="Arial" w:hAnsi="Arial"/>
          <w:b/>
          <w:color w:val="000000"/>
          <w:spacing w:val="-3"/>
          <w:sz w:val="18"/>
        </w:rPr>
      </w:pPr>
      <w:r>
        <w:rPr>
          <w:rFonts w:ascii="Arial" w:eastAsia="Arial" w:hAnsi="Arial"/>
          <w:b/>
          <w:color w:val="000000"/>
          <w:spacing w:val="-3"/>
          <w:sz w:val="18"/>
        </w:rPr>
        <w:t>Major components of the tax expense</w:t>
      </w:r>
    </w:p>
    <w:p w14:paraId="7EE102AF" w14:textId="77777777" w:rsidR="00551DC7" w:rsidRDefault="00551DC7" w:rsidP="00551DC7">
      <w:pPr>
        <w:spacing w:before="216" w:line="200" w:lineRule="exact"/>
        <w:ind w:left="576"/>
        <w:jc w:val="both"/>
        <w:textAlignment w:val="baseline"/>
        <w:rPr>
          <w:rFonts w:ascii="Arial" w:eastAsia="Arial" w:hAnsi="Arial"/>
          <w:b/>
          <w:color w:val="000000"/>
          <w:spacing w:val="-4"/>
          <w:sz w:val="18"/>
        </w:rPr>
      </w:pPr>
      <w:r>
        <w:rPr>
          <w:rFonts w:ascii="Arial" w:eastAsia="Arial" w:hAnsi="Arial"/>
          <w:b/>
          <w:color w:val="000000"/>
          <w:spacing w:val="-4"/>
          <w:sz w:val="18"/>
        </w:rPr>
        <w:t>Current</w:t>
      </w:r>
    </w:p>
    <w:p w14:paraId="1930E04C" w14:textId="77777777" w:rsidR="00551DC7" w:rsidRDefault="00551DC7" w:rsidP="00551DC7">
      <w:pPr>
        <w:spacing w:line="197" w:lineRule="exact"/>
        <w:ind w:left="576"/>
        <w:jc w:val="both"/>
        <w:textAlignment w:val="baseline"/>
        <w:rPr>
          <w:rFonts w:ascii="Arial" w:eastAsia="Arial" w:hAnsi="Arial"/>
          <w:color w:val="000000"/>
          <w:spacing w:val="-3"/>
          <w:sz w:val="18"/>
        </w:rPr>
      </w:pPr>
      <w:r>
        <w:rPr>
          <w:rFonts w:ascii="Arial" w:eastAsia="Arial" w:hAnsi="Arial"/>
          <w:color w:val="000000"/>
          <w:spacing w:val="-3"/>
          <w:sz w:val="18"/>
        </w:rPr>
        <w:t>Local income tax - recognised in current tax for prior periods</w:t>
      </w:r>
    </w:p>
    <w:p w14:paraId="03198CAB" w14:textId="77777777" w:rsidR="00551DC7" w:rsidRDefault="00551DC7" w:rsidP="00551DC7">
      <w:pPr>
        <w:spacing w:line="171" w:lineRule="exact"/>
        <w:ind w:left="576" w:right="238"/>
        <w:jc w:val="both"/>
        <w:textAlignment w:val="baseline"/>
        <w:rPr>
          <w:rFonts w:ascii="Arial" w:eastAsia="Arial" w:hAnsi="Arial"/>
          <w:b/>
          <w:color w:val="000000"/>
          <w:spacing w:val="-6"/>
          <w:sz w:val="18"/>
        </w:rPr>
      </w:pPr>
      <w:r>
        <w:rPr>
          <w:rFonts w:ascii="Arial" w:eastAsia="Arial" w:hAnsi="Arial"/>
          <w:b/>
          <w:color w:val="000000"/>
          <w:spacing w:val="-6"/>
          <w:sz w:val="18"/>
        </w:rPr>
        <w:t>Deferred</w:t>
      </w:r>
    </w:p>
    <w:p w14:paraId="0636336C" w14:textId="77777777" w:rsidR="00551DC7" w:rsidRDefault="00551DC7" w:rsidP="00551DC7">
      <w:pPr>
        <w:tabs>
          <w:tab w:val="right" w:pos="8712"/>
          <w:tab w:val="right" w:pos="9864"/>
        </w:tabs>
        <w:spacing w:before="3" w:line="197" w:lineRule="exact"/>
        <w:ind w:left="576" w:right="238"/>
        <w:jc w:val="both"/>
        <w:textAlignment w:val="baseline"/>
        <w:rPr>
          <w:rFonts w:ascii="Arial" w:eastAsia="Arial" w:hAnsi="Arial"/>
          <w:color w:val="000000"/>
          <w:sz w:val="18"/>
        </w:rPr>
      </w:pPr>
      <w:r>
        <w:rPr>
          <w:rFonts w:ascii="Arial" w:eastAsia="Arial" w:hAnsi="Arial"/>
          <w:color w:val="000000"/>
          <w:sz w:val="18"/>
        </w:rPr>
        <w:t>Taxation for the year</w:t>
      </w:r>
      <w:r>
        <w:rPr>
          <w:rFonts w:ascii="Arial" w:eastAsia="Arial" w:hAnsi="Arial"/>
          <w:color w:val="000000"/>
          <w:sz w:val="18"/>
        </w:rPr>
        <w:tab/>
        <w:t>220 492</w:t>
      </w:r>
      <w:r>
        <w:rPr>
          <w:rFonts w:ascii="Arial" w:eastAsia="Arial" w:hAnsi="Arial"/>
          <w:color w:val="000000"/>
          <w:sz w:val="18"/>
        </w:rPr>
        <w:tab/>
        <w:t>232 994</w:t>
      </w:r>
    </w:p>
    <w:p w14:paraId="685F6BA9" w14:textId="054AB9B6" w:rsidR="00551DC7" w:rsidRDefault="00F653ED" w:rsidP="00551DC7">
      <w:pPr>
        <w:tabs>
          <w:tab w:val="right" w:pos="8712"/>
          <w:tab w:val="right" w:pos="9864"/>
        </w:tabs>
        <w:spacing w:before="8" w:line="197" w:lineRule="exact"/>
        <w:ind w:left="576" w:right="238"/>
        <w:jc w:val="both"/>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43" behindDoc="0" locked="0" layoutInCell="1" allowOverlap="1" wp14:anchorId="3E7B4756" wp14:editId="221BFCE2">
                <wp:simplePos x="0" y="0"/>
                <wp:positionH relativeFrom="page">
                  <wp:posOffset>1016000</wp:posOffset>
                </wp:positionH>
                <wp:positionV relativeFrom="page">
                  <wp:posOffset>7334250</wp:posOffset>
                </wp:positionV>
                <wp:extent cx="5940425" cy="6350"/>
                <wp:effectExtent l="0" t="0" r="22225" b="31750"/>
                <wp:wrapNone/>
                <wp:docPr id="945"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FB8B6" id="Line 85" o:spid="_x0000_s1026" style="position:absolute;z-index:2516583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pt,577.5pt" to="547.7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tKIwIAAEcEAAAOAAAAZHJzL2Uyb0RvYy54bWysU8GO2jAQvVfqP1i+QxI20BARVhWBXmiL&#10;tNsPMLZDrDq2ZRsCqvrvHTuA2PZSVeVgxpmZN29mnhfP506iE7dOaFXhbJxixBXVTKhDhb+9bkYF&#10;Rs4TxYjUilf4wh1+Xr5/t+hNySe61ZJxiwBEubI3FW69N2WSONryjrixNlyBs9G2Ix6u9pAwS3pA&#10;72QySdNZ0mvLjNWUOwdf68GJlxG/aTj1X5vGcY9khYGbj6eN5z6cyXJByoMlphX0SoP8A4uOCAVF&#10;71A18QQdrfgDqhPUaqcbP6a6S3TTCMpjD9BNlv7WzUtLDI+9wHCcuY/J/T9Y+uW0s0iwCs/zKUaK&#10;dLCkrVAcFdMwnN64EmJWamdDe/SsXsxW0+8OKb1qiTrwSPL1YiAvCxnJm5RwcQZK7PvPmkEMOXod&#10;J3VubBcgYQboHBdyuS+Enz2i8HE6z9N8Arwo+GZP07ivhJS3XGOd/8R1h4JRYQm8IzY5bZ0PXEh5&#10;CwmllN4IKePKpUJ9hYtinsYEp6VgwRnCnD3sV9KiEwmiib/YGHgewwJyTVw7xEXXICerj4rFKi0n&#10;bH21PRFysIGVVKEQtAk8r9Yglx/zdL4u1kU+yiez9ShP63r0cbPKR7NN9mFaP9WrVZ39DJyzvGwF&#10;Y1wF2jfpZvnfSeP6iAbR3cV7n0/yFj0OEsje/iPpuOew2kEke80uO3vbP6g1Bl9fVngOj3ewH9//&#10;8hcAAAD//wMAUEsDBBQABgAIAAAAIQB3Mw+24AAAAA4BAAAPAAAAZHJzL2Rvd25yZXYueG1sTE9B&#10;TsMwELwj8QdrkbggahcpEYQ4VShwyQGpScXZiZckENuR7bbh92y5wG1mZzQ7k28WM7Ej+jA6K2G9&#10;EsDQdk6Ptpewb15v74GFqKxWk7Mo4RsDbIrLi1xl2p3sDo917BmF2JApCUOMc8Z56AY0KqzcjJa0&#10;D+eNikR9z7VXJwo3E78TIuVGjZY+DGrG7YDdV30wEtqXMt02ldu/Ne9t5W+qz7J+epby+mopH4FF&#10;XOKfGc71qToU1Kl1B6sDm4ingrZEAuskIXS2iIckAdb+3lIBvMj5/xnFDwAAAP//AwBQSwECLQAU&#10;AAYACAAAACEAtoM4kv4AAADhAQAAEwAAAAAAAAAAAAAAAAAAAAAAW0NvbnRlbnRfVHlwZXNdLnht&#10;bFBLAQItABQABgAIAAAAIQA4/SH/1gAAAJQBAAALAAAAAAAAAAAAAAAAAC8BAABfcmVscy8ucmVs&#10;c1BLAQItABQABgAIAAAAIQAKXytKIwIAAEcEAAAOAAAAAAAAAAAAAAAAAC4CAABkcnMvZTJvRG9j&#10;LnhtbFBLAQItABQABgAIAAAAIQB3Mw+24AAAAA4BAAAPAAAAAAAAAAAAAAAAAH0EAABkcnMvZG93&#10;bnJldi54bWxQSwUGAAAAAAQABADzAAAAigUAAAAA&#10;" strokeweight=".7pt">
                <w10:wrap anchorx="page" anchory="page"/>
              </v:line>
            </w:pict>
          </mc:Fallback>
        </mc:AlternateContent>
      </w:r>
      <w:r w:rsidR="00551DC7">
        <w:rPr>
          <w:rFonts w:ascii="Arial" w:eastAsia="Arial" w:hAnsi="Arial"/>
          <w:color w:val="000000"/>
          <w:sz w:val="18"/>
        </w:rPr>
        <w:t>Under/(over) provision prior year</w:t>
      </w:r>
      <w:r w:rsidR="00551DC7">
        <w:rPr>
          <w:rFonts w:ascii="Arial" w:eastAsia="Arial" w:hAnsi="Arial"/>
          <w:color w:val="000000"/>
          <w:sz w:val="18"/>
        </w:rPr>
        <w:tab/>
        <w:t>(1 660)</w:t>
      </w:r>
      <w:r w:rsidR="00551DC7">
        <w:rPr>
          <w:rFonts w:ascii="Arial" w:eastAsia="Arial" w:hAnsi="Arial"/>
          <w:color w:val="000000"/>
          <w:sz w:val="18"/>
        </w:rPr>
        <w:tab/>
        <w:t>(3 612)</w:t>
      </w:r>
    </w:p>
    <w:p w14:paraId="2FB2106C" w14:textId="474A3EA9" w:rsidR="00551DC7" w:rsidRDefault="00551DC7" w:rsidP="00551DC7">
      <w:pPr>
        <w:tabs>
          <w:tab w:val="right" w:pos="8712"/>
          <w:tab w:val="right" w:pos="9864"/>
        </w:tabs>
        <w:spacing w:before="87" w:line="158" w:lineRule="exact"/>
        <w:ind w:left="8064" w:right="238"/>
        <w:jc w:val="both"/>
        <w:textAlignment w:val="baseline"/>
        <w:rPr>
          <w:rFonts w:ascii="Arial" w:eastAsia="Arial" w:hAnsi="Arial"/>
          <w:b/>
          <w:color w:val="000000"/>
          <w:sz w:val="18"/>
        </w:rPr>
      </w:pPr>
      <w:r>
        <w:rPr>
          <w:rFonts w:ascii="Arial" w:eastAsia="Arial" w:hAnsi="Arial"/>
          <w:b/>
          <w:color w:val="000000"/>
          <w:sz w:val="18"/>
        </w:rPr>
        <w:tab/>
        <w:t>218 832</w:t>
      </w:r>
      <w:r>
        <w:rPr>
          <w:rFonts w:ascii="Arial" w:eastAsia="Arial" w:hAnsi="Arial"/>
          <w:b/>
          <w:color w:val="000000"/>
          <w:sz w:val="18"/>
        </w:rPr>
        <w:tab/>
        <w:t>229 382</w:t>
      </w:r>
    </w:p>
    <w:p w14:paraId="5D2CC837" w14:textId="0652A9CC" w:rsidR="00551DC7" w:rsidRDefault="00F653ED" w:rsidP="00551DC7">
      <w:pPr>
        <w:spacing w:before="241" w:line="200" w:lineRule="exact"/>
        <w:ind w:left="576"/>
        <w:jc w:val="both"/>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354" behindDoc="0" locked="0" layoutInCell="1" allowOverlap="1" wp14:anchorId="4F546ED2" wp14:editId="3B1A7A61">
                <wp:simplePos x="0" y="0"/>
                <wp:positionH relativeFrom="page">
                  <wp:posOffset>1002030</wp:posOffset>
                </wp:positionH>
                <wp:positionV relativeFrom="page">
                  <wp:posOffset>7499350</wp:posOffset>
                </wp:positionV>
                <wp:extent cx="5956300" cy="0"/>
                <wp:effectExtent l="0" t="0" r="0" b="0"/>
                <wp:wrapNone/>
                <wp:docPr id="946"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C3F51A" id="Line 74" o:spid="_x0000_s1026" style="position:absolute;z-index:2516583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8.9pt,590.5pt" to="547.9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EP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in2Gk&#10;SAdLehaKo8c8DKc3roCYSm1taI+e1Kt51vS7Q0pXLVF7Hkm+nQ3kZSEjeZcSLs5AiV3/RTOIIQev&#10;46ROje0CJMwAneJCzreF8JNHFD5OF9PZQwp7o1dfQoprorHOf+a6Q8EosQTSEZgcn50PREhxDQl1&#10;lN4IKeO+pUI9sJ1O8jRmOC0FC94Q5+x+V0mLjiRIJv5iW+C5DwvQNXHtEBddg5isPigWy7ScsPXF&#10;9kTIwQZaUoVC0CQQvViDWH4s0sV6vp7no3wyW4/ytK5HnzZVPpptssdp/VBXVZ39DJyzvGgFY1wF&#10;2lfhZvnfCePyhAbJ3aR7G1DyHj1OEshe/yPpuOWw2EEiO83OW3vdPmg1Bl/eVXgM93ew71//6hcA&#10;AAD//wMAUEsDBBQABgAIAAAAIQC+XMmC3QAAAA4BAAAPAAAAZHJzL2Rvd25yZXYueG1sTE9BTsMw&#10;ELwj8QfLSNyoHaAlhDgVReqBSyVCH7CJt0lEvI5itwm8nu0B0dvO7OzsTL6eXS9OOIbOk5HJQkuB&#10;VHvbUWPk/nN7l0oRIpCF3hMa+Y1Brovrqxwy6yf6wFMZG8EmFDIwso1xyJQKdYsOwsIPSLw7+NFB&#10;ZDg2yo4wsbnr1b3WK+WgI/7QwoBvLdZf5dFxjMMDPGrabva71Y6m901a/ZTBmNub+fVFiohz/BfL&#10;c3y+kQVnqvyRbBA94+UTR488JGnCrc4S/bxkrvrjVJGryxrFLwAAAP//AwBQSwECLQAUAAYACAAA&#10;ACEAtoM4kv4AAADhAQAAEwAAAAAAAAAAAAAAAAAAAAAAW0NvbnRlbnRfVHlwZXNdLnhtbFBLAQIt&#10;ABQABgAIAAAAIQA4/SH/1gAAAJQBAAALAAAAAAAAAAAAAAAAAC8BAABfcmVscy8ucmVsc1BLAQIt&#10;ABQABgAIAAAAIQBNTWEPIAIAAEUEAAAOAAAAAAAAAAAAAAAAAC4CAABkcnMvZTJvRG9jLnhtbFBL&#10;AQItABQABgAIAAAAIQC+XMmC3QAAAA4BAAAPAAAAAAAAAAAAAAAAAHoEAABkcnMvZG93bnJldi54&#10;bWxQSwUGAAAAAAQABADzAAAAhAUAAAAA&#10;" strokeweight="1.2pt">
                <w10:wrap anchorx="page" anchory="page"/>
              </v:line>
            </w:pict>
          </mc:Fallback>
        </mc:AlternateContent>
      </w:r>
      <w:r w:rsidR="00551DC7">
        <w:rPr>
          <w:rFonts w:ascii="Arial" w:eastAsia="Arial" w:hAnsi="Arial"/>
          <w:b/>
          <w:color w:val="000000"/>
          <w:spacing w:val="-3"/>
          <w:sz w:val="18"/>
        </w:rPr>
        <w:t>Reconciliation of the tax expense</w:t>
      </w:r>
    </w:p>
    <w:p w14:paraId="1A09BCAD" w14:textId="77777777" w:rsidR="00551DC7" w:rsidRDefault="00551DC7" w:rsidP="00551DC7">
      <w:pPr>
        <w:spacing w:before="200" w:line="197" w:lineRule="exact"/>
        <w:ind w:left="576"/>
        <w:jc w:val="both"/>
        <w:textAlignment w:val="baseline"/>
        <w:rPr>
          <w:rFonts w:ascii="Arial" w:eastAsia="Arial" w:hAnsi="Arial"/>
          <w:color w:val="000000"/>
          <w:spacing w:val="-3"/>
          <w:sz w:val="18"/>
        </w:rPr>
      </w:pPr>
      <w:r>
        <w:rPr>
          <w:rFonts w:ascii="Arial" w:eastAsia="Arial" w:hAnsi="Arial"/>
          <w:color w:val="000000"/>
          <w:spacing w:val="-3"/>
          <w:sz w:val="18"/>
        </w:rPr>
        <w:t>Reconciliation between applicable tax rate and average effective tax rate.</w:t>
      </w:r>
    </w:p>
    <w:p w14:paraId="0297F266" w14:textId="77777777" w:rsidR="00551DC7" w:rsidRDefault="00551DC7" w:rsidP="00551DC7">
      <w:pPr>
        <w:tabs>
          <w:tab w:val="right" w:pos="8712"/>
          <w:tab w:val="right" w:pos="9936"/>
        </w:tabs>
        <w:spacing w:before="216" w:line="197" w:lineRule="exact"/>
        <w:ind w:left="576"/>
        <w:jc w:val="both"/>
        <w:textAlignment w:val="baseline"/>
        <w:rPr>
          <w:rFonts w:ascii="Arial" w:eastAsia="Arial" w:hAnsi="Arial"/>
          <w:color w:val="000000"/>
          <w:sz w:val="18"/>
        </w:rPr>
      </w:pPr>
      <w:r>
        <w:rPr>
          <w:rFonts w:ascii="Arial" w:eastAsia="Arial" w:hAnsi="Arial"/>
          <w:color w:val="000000"/>
          <w:sz w:val="18"/>
        </w:rPr>
        <w:t>Income tax charge to the statement of financial performance</w:t>
      </w:r>
      <w:r>
        <w:rPr>
          <w:rFonts w:ascii="Arial" w:eastAsia="Arial" w:hAnsi="Arial"/>
          <w:color w:val="000000"/>
          <w:sz w:val="18"/>
        </w:rPr>
        <w:tab/>
        <w:t>28,02 %</w:t>
      </w:r>
      <w:r>
        <w:rPr>
          <w:rFonts w:ascii="Arial" w:eastAsia="Arial" w:hAnsi="Arial"/>
          <w:color w:val="000000"/>
          <w:sz w:val="18"/>
        </w:rPr>
        <w:tab/>
        <w:t>27,37 %</w:t>
      </w:r>
    </w:p>
    <w:p w14:paraId="1A3AD35A" w14:textId="77777777" w:rsidR="00551DC7" w:rsidRDefault="00551DC7" w:rsidP="00551DC7">
      <w:pPr>
        <w:tabs>
          <w:tab w:val="right" w:pos="8712"/>
          <w:tab w:val="right" w:pos="9936"/>
        </w:tabs>
        <w:spacing w:before="5" w:line="197" w:lineRule="exact"/>
        <w:ind w:left="576"/>
        <w:jc w:val="both"/>
        <w:textAlignment w:val="baseline"/>
        <w:rPr>
          <w:rFonts w:ascii="Arial" w:eastAsia="Arial" w:hAnsi="Arial"/>
          <w:color w:val="000000"/>
          <w:sz w:val="18"/>
        </w:rPr>
      </w:pPr>
      <w:r>
        <w:rPr>
          <w:rFonts w:ascii="Arial" w:eastAsia="Arial" w:hAnsi="Arial"/>
          <w:color w:val="000000"/>
          <w:sz w:val="18"/>
        </w:rPr>
        <w:t>Non-deductible expenditure</w:t>
      </w:r>
      <w:r>
        <w:rPr>
          <w:rFonts w:ascii="Arial" w:eastAsia="Arial" w:hAnsi="Arial"/>
          <w:color w:val="000000"/>
          <w:sz w:val="18"/>
        </w:rPr>
        <w:tab/>
        <w:t>(0,23)%</w:t>
      </w:r>
      <w:r>
        <w:rPr>
          <w:rFonts w:ascii="Arial" w:eastAsia="Arial" w:hAnsi="Arial"/>
          <w:color w:val="000000"/>
          <w:sz w:val="18"/>
        </w:rPr>
        <w:tab/>
        <w:t>(0,21)%</w:t>
      </w:r>
    </w:p>
    <w:p w14:paraId="5DCAE230" w14:textId="72E42DC5" w:rsidR="00551DC7" w:rsidRDefault="00551DC7" w:rsidP="00551DC7">
      <w:pPr>
        <w:tabs>
          <w:tab w:val="right" w:pos="8712"/>
          <w:tab w:val="right" w:pos="9936"/>
        </w:tabs>
        <w:spacing w:after="33" w:line="197" w:lineRule="exact"/>
        <w:ind w:left="576"/>
        <w:jc w:val="both"/>
        <w:textAlignment w:val="baseline"/>
        <w:rPr>
          <w:rFonts w:ascii="Arial" w:eastAsia="Arial" w:hAnsi="Arial"/>
          <w:color w:val="000000"/>
          <w:sz w:val="18"/>
        </w:rPr>
      </w:pPr>
      <w:r>
        <w:rPr>
          <w:rFonts w:ascii="Arial" w:eastAsia="Arial" w:hAnsi="Arial"/>
          <w:color w:val="000000"/>
          <w:sz w:val="18"/>
        </w:rPr>
        <w:t>Under/over provision in prior year</w:t>
      </w:r>
      <w:r>
        <w:rPr>
          <w:rFonts w:ascii="Arial" w:eastAsia="Arial" w:hAnsi="Arial"/>
          <w:color w:val="000000"/>
          <w:sz w:val="18"/>
        </w:rPr>
        <w:tab/>
        <w:t>0,21 %</w:t>
      </w:r>
      <w:r>
        <w:rPr>
          <w:rFonts w:ascii="Arial" w:eastAsia="Arial" w:hAnsi="Arial"/>
          <w:color w:val="000000"/>
          <w:sz w:val="18"/>
        </w:rPr>
        <w:tab/>
        <w:t>1,01 %</w:t>
      </w:r>
    </w:p>
    <w:p w14:paraId="4B5428A6" w14:textId="4FCFEB15" w:rsidR="00551DC7" w:rsidRDefault="00F653ED" w:rsidP="00551DC7">
      <w:pPr>
        <w:tabs>
          <w:tab w:val="left" w:pos="9288"/>
        </w:tabs>
        <w:spacing w:before="52" w:after="13" w:line="200" w:lineRule="exact"/>
        <w:ind w:left="8136"/>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56" behindDoc="0" locked="0" layoutInCell="1" allowOverlap="1" wp14:anchorId="3E25B3AE" wp14:editId="106E72A3">
                <wp:simplePos x="0" y="0"/>
                <wp:positionH relativeFrom="page">
                  <wp:posOffset>1036320</wp:posOffset>
                </wp:positionH>
                <wp:positionV relativeFrom="page">
                  <wp:posOffset>8578850</wp:posOffset>
                </wp:positionV>
                <wp:extent cx="5981065" cy="0"/>
                <wp:effectExtent l="0" t="0" r="19685" b="19050"/>
                <wp:wrapNone/>
                <wp:docPr id="947"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AB6BA" id="Line 71" o:spid="_x0000_s1026" style="position:absolute;z-index:2516583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6pt,675.5pt" to="552.5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RXGIAIAAEQEAAAOAAAAZHJzL2Uyb0RvYy54bWysU8GO2jAQvVfqP1i+QxIa2BARVhWBXmiL&#10;tNsPMLZDrDq2ZRsCqvrvHTtAS3upqubg2J6ZN29mnhfP506iE7dOaFXhbJxixBXVTKhDhb+8bkYF&#10;Rs4TxYjUilf4wh1+Xr59s+hNySe61ZJxiwBEubI3FW69N2WSONryjrixNlyBsdG2Ix6O9pAwS3pA&#10;72QySdNZ0mvLjNWUOwe39WDEy4jfNJz6z03juEeywsDNx9XGdR/WZLkg5cES0wp6pUH+gUVHhIKk&#10;d6iaeIKOVvwB1QlqtdONH1PdJbppBOWxBqgmS3+r5qUlhsdaoDnO3Nvk/h8s/XTaWSRYhef5E0aK&#10;dDCkrVAcPWWhOb1xJfis1M6G8uhZvZitpl8dUnrVEnXgkeTrxUBcjEgeQsLBGUix7z9qBj7k6HXs&#10;1LmxXYCEHqBzHMjlPhB+9ojC5XReZOlsihG92RJS3gKNdf4D1x0KmwpLIB2ByWnrPFAH15tLyKP0&#10;RkgZ5y0V6itcFPM0BjgtBQvG4ObsYb+SFp1IUEz8Qh8A7MEtINfEtYNfNA1asvqoWMzScsLW170n&#10;Qg57AJIqJIIaged1N2jl2zydr4t1kY/yyWw9ytO6Hr3frPLRbJM9Tet39WpVZ98D5ywvW8EYV4H2&#10;TbdZ/ne6uL6gQXF35d77kzyix9qB7O0fScchh7kOCtlrdtnZ0KYwb5BqdL4+q/AWfj1Hr5+Pf/kD&#10;AAD//wMAUEsDBBQABgAIAAAAIQAxrRd94AAAAA4BAAAPAAAAZHJzL2Rvd25yZXYueG1sTI/BTsMw&#10;EETvSPyDtUhcEHXSqhFK41ShwCUHpCYVZyd2k0C8jmy3DX/P9oDgtrM7mn2TbWczsrN2frAoIF5E&#10;wDS2Vg3YCTjUb49PwHyQqORoUQv41h62+e1NJlNlL7jX5yp0jELQp1JAH8KUcu7bXhvpF3bSSLej&#10;dUYGkq7jyskLhZuRL6Mo4UYOSB96Oeldr9uv6mQENK9FsqtLe3ivP5rSPZSfRfX8IsT93VxsgAU9&#10;hz8zXPEJHXJiauwJlWcj6WS1JCsNq3VMra6WOFrHwJrfHc8z/r9G/gMAAP//AwBQSwECLQAUAAYA&#10;CAAAACEAtoM4kv4AAADhAQAAEwAAAAAAAAAAAAAAAAAAAAAAW0NvbnRlbnRfVHlwZXNdLnhtbFBL&#10;AQItABQABgAIAAAAIQA4/SH/1gAAAJQBAAALAAAAAAAAAAAAAAAAAC8BAABfcmVscy8ucmVsc1BL&#10;AQItABQABgAIAAAAIQAqGRXGIAIAAEQEAAAOAAAAAAAAAAAAAAAAAC4CAABkcnMvZTJvRG9jLnht&#10;bFBLAQItABQABgAIAAAAIQAxrRd94AAAAA4BAAAPAAAAAAAAAAAAAAAAAHoEAABkcnMvZG93bnJl&#10;di54bWxQSwUGAAAAAAQABADzAAAAhwUAAAAA&#10;" strokeweight=".7pt">
                <w10:wrap anchorx="page" anchory="page"/>
              </v:line>
            </w:pict>
          </mc:Fallback>
        </mc:AlternateContent>
      </w:r>
      <w:r w:rsidR="00551DC7">
        <w:rPr>
          <w:rFonts w:ascii="Arial" w:eastAsia="Arial" w:hAnsi="Arial"/>
          <w:b/>
          <w:color w:val="000000"/>
          <w:sz w:val="18"/>
        </w:rPr>
        <w:t>28,00 %</w:t>
      </w:r>
      <w:r w:rsidR="00551DC7">
        <w:rPr>
          <w:rFonts w:ascii="Arial" w:eastAsia="Arial" w:hAnsi="Arial"/>
          <w:b/>
          <w:color w:val="000000"/>
          <w:sz w:val="18"/>
        </w:rPr>
        <w:tab/>
        <w:t>28,17 %</w:t>
      </w:r>
    </w:p>
    <w:p w14:paraId="76A840A4" w14:textId="3116B94F" w:rsidR="00551DC7" w:rsidRDefault="00551DC7" w:rsidP="00551DC7">
      <w:pPr>
        <w:spacing w:before="505" w:line="197" w:lineRule="exact"/>
        <w:jc w:val="center"/>
        <w:textAlignment w:val="baseline"/>
        <w:sectPr w:rsidR="00551DC7" w:rsidSect="00551DC7">
          <w:type w:val="continuous"/>
          <w:pgSz w:w="11904" w:h="16824"/>
          <w:pgMar w:top="1280" w:right="693" w:bottom="928" w:left="1011" w:header="720" w:footer="720" w:gutter="0"/>
          <w:cols w:space="720"/>
        </w:sectPr>
      </w:pPr>
      <w:r>
        <w:rPr>
          <w:noProof/>
          <w:lang w:eastAsia="en-ZA"/>
        </w:rPr>
        <mc:AlternateContent>
          <mc:Choice Requires="wps">
            <w:drawing>
              <wp:anchor distT="0" distB="0" distL="114300" distR="114300" simplePos="0" relativeHeight="251658355" behindDoc="0" locked="0" layoutInCell="1" allowOverlap="1" wp14:anchorId="6B1BFFAC" wp14:editId="5C602541">
                <wp:simplePos x="0" y="0"/>
                <wp:positionH relativeFrom="page">
                  <wp:posOffset>1036955</wp:posOffset>
                </wp:positionH>
                <wp:positionV relativeFrom="page">
                  <wp:posOffset>8752205</wp:posOffset>
                </wp:positionV>
                <wp:extent cx="5950585" cy="0"/>
                <wp:effectExtent l="0" t="0" r="0" b="0"/>
                <wp:wrapNone/>
                <wp:docPr id="949"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0585"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E46F54" id="Line 72" o:spid="_x0000_s1026" style="position:absolute;z-index:2516583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65pt,689.15pt" to="550.2pt,6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N5HwIAAEU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V7kC4wU&#10;aWFJO6E4epqE4XTGFRCzVnsb2qMX9WJ2mn53SOl1Q9SRR5KvVwN5WchI3qSEizNQ4tB91gxiyMnr&#10;OKlLbdsACTNAl7iQ630h/OIRhY/TxTSdzqcY0cGXkGJINNb5T1y3KBgllkA6ApPzzvlAhBRDSKij&#10;9FZIGfctFeqA7TzPpjHDaSlY8IY4Z4+HtbToTIJk4i+2BZ7HsABdEdf0cdHVi8nqk2KxTMMJ29xs&#10;T4TsbaAlVSgETQLRm9WL5cciXWzmm3k+yiezzShPq2r0cbvOR7Nt9jStPlTrdZX9DJyzvGgEY1wF&#10;2oNws/zvhHF7Qr3k7tK9Dyh5ix4nCWSH/0g6bjkstpfIQbPr3g7bB63G4Nu7Co/h8Q724+tf/QIA&#10;AP//AwBQSwMEFAAGAAgAAAAhAFF37fDgAAAADgEAAA8AAABkcnMvZG93bnJldi54bWxMj0FLw0AQ&#10;he+C/2EZwZvdrSltidkUEQRBsJha9DjNjklodjfsbtvor3d6EL29N/N4802xGm0vjhRi552G6USB&#10;IFd707lGw9vm8WYJIiZ0BnvvSMMXRViVlxcF5saf3Csdq9QILnExRw1tSkMuZaxbshgnfiDHu08f&#10;LCa2oZEm4InLbS9vlZpLi53jCy0O9NBSva8OVsNLGz422+0a38Pi6fl7n9bVrJNaX1+N93cgEo3p&#10;LwxnfEaHkpl2/uBMFD37eZZxlEW2WLI6R6ZKzUDsfmeyLOT/N8ofAAAA//8DAFBLAQItABQABgAI&#10;AAAAIQC2gziS/gAAAOEBAAATAAAAAAAAAAAAAAAAAAAAAABbQ29udGVudF9UeXBlc10ueG1sUEsB&#10;Ai0AFAAGAAgAAAAhADj9If/WAAAAlAEAAAsAAAAAAAAAAAAAAAAALwEAAF9yZWxzLy5yZWxzUEsB&#10;Ai0AFAAGAAgAAAAhAA/ko3kfAgAARQQAAA4AAAAAAAAAAAAAAAAALgIAAGRycy9lMm9Eb2MueG1s&#10;UEsBAi0AFAAGAAgAAAAhAFF37fDgAAAADgEAAA8AAAAAAAAAAAAAAAAAeQQAAGRycy9kb3ducmV2&#10;LnhtbFBLBQYAAAAABAAEAPMAAACGBQAAAAA=&#10;" strokeweight="1.45pt">
                <w10:wrap anchorx="page" anchory="page"/>
              </v:line>
            </w:pict>
          </mc:Fallback>
        </mc:AlternateContent>
      </w:r>
    </w:p>
    <w:p w14:paraId="6526BCEC" w14:textId="0A168629" w:rsidR="00354CE8" w:rsidRDefault="00354CE8" w:rsidP="00354CE8">
      <w:pPr>
        <w:spacing w:before="140" w:after="46" w:line="303" w:lineRule="exact"/>
        <w:ind w:left="216"/>
        <w:jc w:val="both"/>
        <w:textAlignment w:val="baseline"/>
        <w:rPr>
          <w:rFonts w:ascii="Arial" w:eastAsia="Arial" w:hAnsi="Arial"/>
          <w:b/>
          <w:color w:val="000000"/>
          <w:sz w:val="27"/>
        </w:rPr>
      </w:pPr>
      <w:r>
        <w:rPr>
          <w:noProof/>
          <w:lang w:eastAsia="en-ZA"/>
        </w:rPr>
        <mc:AlternateContent>
          <mc:Choice Requires="wps">
            <w:drawing>
              <wp:anchor distT="0" distB="0" distL="114300" distR="114300" simplePos="0" relativeHeight="251658357" behindDoc="0" locked="0" layoutInCell="1" allowOverlap="1" wp14:anchorId="61FC1899" wp14:editId="2276C913">
                <wp:simplePos x="0" y="0"/>
                <wp:positionH relativeFrom="page">
                  <wp:posOffset>730250</wp:posOffset>
                </wp:positionH>
                <wp:positionV relativeFrom="page">
                  <wp:posOffset>1416050</wp:posOffset>
                </wp:positionV>
                <wp:extent cx="6218555" cy="0"/>
                <wp:effectExtent l="0" t="0" r="29845" b="19050"/>
                <wp:wrapNone/>
                <wp:docPr id="952"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D01A10" id="Line 70" o:spid="_x0000_s1026" style="position:absolute;z-index:2516583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5pt,111.5pt" to="547.1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2ICIAIAAEQEAAAOAAAAZHJzL2Uyb0RvYy54bWysU82O2jAQvlfqO1i+QxIa2BARVlUCvdAW&#10;abcPYGyHWHVsyzYEVPXdOzY/YttLVTUHZ+yZ+eabv8XzqZfoyK0TWlU4G6cYcUU1E2pf4W+v61GB&#10;kfNEMSK14hU+c4efl+/fLQZT8onutGTcIgBRrhxMhTvvTZkkjna8J26sDVegbLXtiYer3SfMkgHQ&#10;e5lM0nSWDNoyYzXlzsFrc1HiZcRvW07917Z13CNZYeDm42njuQtnslyQcm+J6QS90iD/wKInQkHQ&#10;O1RDPEEHK/6A6gW12unWj6nuE922gvKYA2STpb9l89IRw2MuUBxn7mVy/w+WfjluLRKswvPpBCNF&#10;emjSRiiOnmJxBuNKsKnV1ob06Em9mI2m3x1Suu6I2vNI8vVswC8L5UzeuISLMxBiN3zWDGzIwetY&#10;qVNr+wAJNUCn2JDzvSH85BGFx9kkK6bTKUb0pktIeXM01vlPXPcoCBWWQDoCk+PG+UCElDeTEEfp&#10;tZAy9lsqNFS4KOZpdHBaChaUwczZ/a6WFh1JmJj4xaxA82gWkBviuotdVF1myeqDYjFKxwlbXWVP&#10;hLzIwEqqEAhyBJ5X6TIrP+bpfFWsinyUT2arUZ42zejjus5Hs3X2NG0+NHXdZD8D5ywvO8EYV4H2&#10;bW6z/O/m4rpBl4m7T+69Pslb9FhIIHv7R9KxyaGvYdFcudPsvLW35sOoRuPrWoVdeLyD/Lj8y18A&#10;AAD//wMAUEsDBBQABgAIAAAAIQBovUBc4AAAAAwBAAAPAAAAZHJzL2Rvd25yZXYueG1sTI9BT4NA&#10;EIXvJv6HzZh4MXYp1UaRpcGqFw4mQuN5YUdA2VnCblv8904TE73Nm3l58710M9tBHHDyvSMFy0UE&#10;AqlxpqdWwa56ub4D4YMmowdHqOAbPWyy87NUJ8Yd6Q0PZWgFh5BPtIIuhDGR0jcdWu0XbkTi24eb&#10;rA4sp1aaSR853A4yjqK1tLon/tDpEbcdNl/l3iqon/P1tirc7rV6r4vpqvjMy8cnpS4v5vwBRMA5&#10;/JnhhM/okDFT7fZkvBhYL2+5S1AQxyseTo7o/mYFov5dySyV/0tkPwAAAP//AwBQSwECLQAUAAYA&#10;CAAAACEAtoM4kv4AAADhAQAAEwAAAAAAAAAAAAAAAAAAAAAAW0NvbnRlbnRfVHlwZXNdLnhtbFBL&#10;AQItABQABgAIAAAAIQA4/SH/1gAAAJQBAAALAAAAAAAAAAAAAAAAAC8BAABfcmVscy8ucmVsc1BL&#10;AQItABQABgAIAAAAIQDj52ICIAIAAEQEAAAOAAAAAAAAAAAAAAAAAC4CAABkcnMvZTJvRG9jLnht&#10;bFBLAQItABQABgAIAAAAIQBovUBc4AAAAAwBAAAPAAAAAAAAAAAAAAAAAHoEAABkcnMvZG93bnJl&#10;di54bWxQSwUGAAAAAAQABADzAAAAhwUAAAAA&#10;" strokeweight=".7pt">
                <w10:wrap anchorx="page" anchory="page"/>
              </v:line>
            </w:pict>
          </mc:Fallback>
        </mc:AlternateContent>
      </w:r>
    </w:p>
    <w:p w14:paraId="1A2AA8D1" w14:textId="22B2CC83" w:rsidR="00354CE8" w:rsidRDefault="00354CE8" w:rsidP="00354CE8">
      <w:pPr>
        <w:tabs>
          <w:tab w:val="left" w:pos="7992"/>
          <w:tab w:val="left" w:pos="9144"/>
        </w:tabs>
        <w:spacing w:before="34" w:after="37" w:line="196" w:lineRule="exact"/>
        <w:ind w:left="216"/>
        <w:textAlignment w:val="baseline"/>
        <w:rPr>
          <w:rFonts w:ascii="Arial" w:eastAsia="Arial" w:hAnsi="Arial"/>
          <w:color w:val="000000"/>
          <w:sz w:val="18"/>
        </w:rPr>
      </w:pPr>
      <w:r>
        <w:rPr>
          <w:rFonts w:ascii="Arial" w:eastAsia="Arial" w:hAnsi="Arial"/>
          <w:color w:val="000000"/>
          <w:sz w:val="18"/>
        </w:rPr>
        <w:t>Figures in Rand thousand</w:t>
      </w:r>
      <w:r>
        <w:rPr>
          <w:rFonts w:ascii="Arial" w:eastAsia="Arial" w:hAnsi="Arial"/>
          <w:color w:val="000000"/>
          <w:sz w:val="18"/>
        </w:rPr>
        <w:tab/>
        <w:t>2016</w:t>
      </w:r>
      <w:r>
        <w:rPr>
          <w:rFonts w:ascii="Arial" w:eastAsia="Arial" w:hAnsi="Arial"/>
          <w:color w:val="000000"/>
          <w:sz w:val="18"/>
        </w:rPr>
        <w:tab/>
        <w:t>2015</w:t>
      </w:r>
    </w:p>
    <w:p w14:paraId="719B0FCC" w14:textId="77777777" w:rsidR="00354CE8" w:rsidRDefault="00354CE8" w:rsidP="00FB2B10">
      <w:pPr>
        <w:numPr>
          <w:ilvl w:val="0"/>
          <w:numId w:val="86"/>
        </w:numPr>
        <w:tabs>
          <w:tab w:val="clear" w:pos="360"/>
          <w:tab w:val="left" w:pos="567"/>
        </w:tabs>
        <w:spacing w:before="324" w:line="198" w:lineRule="exact"/>
        <w:ind w:left="216"/>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58" behindDoc="0" locked="0" layoutInCell="1" allowOverlap="1" wp14:anchorId="3E8EBE67" wp14:editId="2AD2446D">
                <wp:simplePos x="0" y="0"/>
                <wp:positionH relativeFrom="page">
                  <wp:posOffset>730885</wp:posOffset>
                </wp:positionH>
                <wp:positionV relativeFrom="page">
                  <wp:posOffset>1651000</wp:posOffset>
                </wp:positionV>
                <wp:extent cx="6224270" cy="0"/>
                <wp:effectExtent l="0" t="0" r="0" b="0"/>
                <wp:wrapNone/>
                <wp:docPr id="69"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885C8E" id="Line 69" o:spid="_x0000_s1026" style="position:absolute;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55pt,130pt" to="547.65pt,1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JfHgIAAEQEAAAOAAAAZHJzL2Uyb0RvYy54bWysU02P2jAQvVfqf7B8h3w0y0JEWFUEetm2&#10;SLv9AcZ2iFXHtmxDQFX/e8cOQWx7qapyMOPMzJs3M8/Lp3Mn0YlbJ7SqcDZNMeKKaibUocLfXreT&#10;OUbOE8WI1IpX+MIdflq9f7fsTclz3WrJuEUAolzZmwq33psySRxteUfcVBuuwNlo2xEPV3tImCU9&#10;oHcyydN0lvTaMmM15c7B13pw4lXEbxpO/demcdwjWWHg5uNp47kPZ7JakvJgiWkFvdIg/8CiI0JB&#10;0RtUTTxBRyv+gOoEtdrpxk+p7hLdNILy2AN0k6W/dfPSEsNjLzAcZ25jcv8Pln457SwSrMKzBUaK&#10;dLCjZ6E4givMpjeuhJC12tnQHT2rF/Os6XeHlF63RB145Ph6MZCXhYzkTUq4OAMV9v1nzSCGHL2O&#10;gzo3tguQMAJ0jvu43PbBzx5R+DjL8yJ/hLXR0ZeQckw01vlPXHcoGBWWQDoCk9Oz84EIKceQUEfp&#10;rZAyrlsq1APbh7xIY4bTUrDgDXHOHvZradGJBMXEX2wLPPdhAbomrh3iomvQktVHxWKZlhO2udqe&#10;CDnYQEuqUAiaBKJXa9DKj0W62Mw382JS5LPNpEjrevJxuy4ms232+FB/qNfrOvsZOGdF2QrGuAq0&#10;R91mxd/p4vqCBsXdlHsbUPIWPU4SyI7/kXTccljsIJG9ZpedHbcPUo3B12cV3sL9Hez7x7/6BQAA&#10;//8DAFBLAwQUAAYACAAAACEAQlbFyN4AAAAMAQAADwAAAGRycy9kb3ducmV2LnhtbEyPwU7DMBBE&#10;70j8g7VI3KidlkYlxKkoUg9cKhH6AZvYTSLidRS7TeDr2UpIcJzd2dk3+XZ2vbjYMXSeNCQLBcJS&#10;7U1HjYbjx/5hAyJEJIO9J6vhywbYFrc3OWbGT/RuL2VsBIdQyFBDG+OQSRnq1joMCz9Y4t3Jjw4j&#10;y7GRZsSJw10vl0ql0mFH/KHFwb62tv4sz44xTit8VLTfHQ/pgaa33ab6LoPW93fzyzOIaOf4Z4Yr&#10;Pt9AwUyVP5MJomedrBO2alimiktdHeppvQJR/Y5kkcv/JYofAAAA//8DAFBLAQItABQABgAIAAAA&#10;IQC2gziS/gAAAOEBAAATAAAAAAAAAAAAAAAAAAAAAABbQ29udGVudF9UeXBlc10ueG1sUEsBAi0A&#10;FAAGAAgAAAAhADj9If/WAAAAlAEAAAsAAAAAAAAAAAAAAAAALwEAAF9yZWxzLy5yZWxzUEsBAi0A&#10;FAAGAAgAAAAhAKRlYl8eAgAARAQAAA4AAAAAAAAAAAAAAAAALgIAAGRycy9lMm9Eb2MueG1sUEsB&#10;Ai0AFAAGAAgAAAAhAEJWxcjeAAAADAEAAA8AAAAAAAAAAAAAAAAAeAQAAGRycy9kb3ducmV2Lnht&#10;bFBLBQYAAAAABAAEAPMAAACDBQAAAAA=&#10;" strokeweight="1.2pt">
                <w10:wrap anchorx="page" anchory="page"/>
              </v:line>
            </w:pict>
          </mc:Fallback>
        </mc:AlternateContent>
      </w:r>
      <w:r>
        <w:rPr>
          <w:rFonts w:ascii="Arial" w:eastAsia="Arial" w:hAnsi="Arial"/>
          <w:b/>
          <w:color w:val="000000"/>
          <w:spacing w:val="-1"/>
          <w:sz w:val="18"/>
        </w:rPr>
        <w:t>Auditors' fees</w:t>
      </w:r>
    </w:p>
    <w:p w14:paraId="64B9F5F3" w14:textId="4D810947" w:rsidR="00354CE8" w:rsidRDefault="00354CE8" w:rsidP="00354CE8">
      <w:pPr>
        <w:tabs>
          <w:tab w:val="left" w:pos="8280"/>
          <w:tab w:val="left" w:pos="9504"/>
        </w:tabs>
        <w:spacing w:before="220" w:after="44" w:line="196" w:lineRule="exact"/>
        <w:ind w:left="576"/>
        <w:textAlignment w:val="baseline"/>
        <w:rPr>
          <w:rFonts w:ascii="Arial" w:eastAsia="Arial" w:hAnsi="Arial"/>
          <w:color w:val="000000"/>
          <w:spacing w:val="-1"/>
          <w:sz w:val="18"/>
        </w:rPr>
      </w:pPr>
      <w:r>
        <w:rPr>
          <w:noProof/>
          <w:lang w:eastAsia="en-ZA"/>
        </w:rPr>
        <mc:AlternateContent>
          <mc:Choice Requires="wps">
            <w:drawing>
              <wp:anchor distT="0" distB="0" distL="114300" distR="114300" simplePos="0" relativeHeight="251658359" behindDoc="0" locked="0" layoutInCell="1" allowOverlap="1" wp14:anchorId="689AF382" wp14:editId="02456661">
                <wp:simplePos x="0" y="0"/>
                <wp:positionH relativeFrom="page">
                  <wp:posOffset>980440</wp:posOffset>
                </wp:positionH>
                <wp:positionV relativeFrom="page">
                  <wp:posOffset>2218690</wp:posOffset>
                </wp:positionV>
                <wp:extent cx="5956300" cy="0"/>
                <wp:effectExtent l="0" t="0" r="0" b="0"/>
                <wp:wrapNone/>
                <wp:docPr id="68"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EF921C" id="Line 68" o:spid="_x0000_s1026" style="position:absolute;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2pt,174.7pt" to="546.2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gbHgIAAEQEAAAOAAAAZHJzL2Uyb0RvYy54bWysU8GO2jAQvVfqP1i5QxI2UIgIqyqBXmiL&#10;tNsPMLZDrDq2ZRsCqvrvHTsJYttLVZWDGWdm3ryZN14/X1uBLsxYrmQRpdMkQkwSRbk8FdG3191k&#10;GSHrsKRYKMmK6MZs9Lx5/27d6ZzNVKMEZQYBiLR5p4uocU7ncWxJw1psp0ozCc5amRY7uJpTTA3u&#10;AL0V8SxJFnGnDNVGEWYtfK16Z7QJ+HXNiPta15Y5JIoIuLlwmnAe/Rlv1jg/GawbTgYa+B9YtJhL&#10;KHqHqrDD6Gz4H1AtJ0ZZVbspUW2s6poTFnqAbtLkt25eGqxZ6AWGY/V9TPb/wZIvl4NBnBbRApSS&#10;uAWN9lwyBFeYTadtDiGlPBjfHbnKF71X5LtFUpUNlicWOL7eNOSlPiN+k+IvVkOFY/dZUYjBZ6fC&#10;oK61aT0kjABdgx63ux7s6hCBj/PVfPGUgGxk9MU4HxO1se4TUy3yRhEJIB2A8WVvnSeC8zHE15Fq&#10;x4UIcguJOmA7n2VJyLBKcOq9Ps6a07EUBl2w35jwC22B5zHMQ1fYNn1ccPW7ZNRZ0lCmYZhuB9th&#10;LnobaAnpC0GTQHSw+l35sUpW2+V2mU2y2WI7yZKqmnzcldlksUs/zKunqiyr9KfnnGZ5wyll0tMe&#10;9zbN/m4vhhfUb9x9c+8Dit+ih0kC2fE/kA4qe2H7FTkqejuYUX1Y1RA8PCv/Fh7vYD8+/s0vAAAA&#10;//8DAFBLAwQUAAYACAAAACEA40Axx9wAAAAMAQAADwAAAGRycy9kb3ducmV2LnhtbExPQU7DMBC8&#10;I/EHa5G4UZs2VG0ap6JIPXCpROgDnHibRI3XUew2gdezlZDgNrM7OzObbSfXiSsOofWk4XmmQCBV&#10;3rZUazh+7p9WIEI0ZE3nCTV8YYBtfn+XmdT6kT7wWsRasAmF1GhoYuxTKUPVoDNh5nsk3p384Exk&#10;OtTSDmZkc9fJuVJL6UxLnNCYHt8arM7FxXGN08Ikiva742F5oPF9tyq/i6D148P0ugERcYp/YrjV&#10;5xvIuVPpL2SD6Ji/JAlLNSySNYObQq3njMrfkcwz+f+J/AcAAP//AwBQSwECLQAUAAYACAAAACEA&#10;toM4kv4AAADhAQAAEwAAAAAAAAAAAAAAAAAAAAAAW0NvbnRlbnRfVHlwZXNdLnhtbFBLAQItABQA&#10;BgAIAAAAIQA4/SH/1gAAAJQBAAALAAAAAAAAAAAAAAAAAC8BAABfcmVscy8ucmVsc1BLAQItABQA&#10;BgAIAAAAIQBhPFgbHgIAAEQEAAAOAAAAAAAAAAAAAAAAAC4CAABkcnMvZTJvRG9jLnhtbFBLAQIt&#10;ABQABgAIAAAAIQDjQDHH3AAAAAwBAAAPAAAAAAAAAAAAAAAAAHgEAABkcnMvZG93bnJldi54bWxQ&#10;SwUGAAAAAAQABADzAAAAgQUAAAAA&#10;" strokeweight="1.2pt">
                <w10:wrap anchorx="page" anchory="page"/>
              </v:line>
            </w:pict>
          </mc:Fallback>
        </mc:AlternateContent>
      </w:r>
      <w:r>
        <w:rPr>
          <w:rFonts w:ascii="Arial" w:eastAsia="Arial" w:hAnsi="Arial"/>
          <w:color w:val="000000"/>
          <w:spacing w:val="-1"/>
          <w:sz w:val="18"/>
        </w:rPr>
        <w:t>Fees</w:t>
      </w:r>
      <w:r>
        <w:rPr>
          <w:rFonts w:ascii="Arial" w:eastAsia="Arial" w:hAnsi="Arial"/>
          <w:color w:val="000000"/>
          <w:spacing w:val="-1"/>
          <w:sz w:val="18"/>
        </w:rPr>
        <w:tab/>
        <w:t>5 052</w:t>
      </w:r>
      <w:r>
        <w:rPr>
          <w:rFonts w:ascii="Arial" w:eastAsia="Arial" w:hAnsi="Arial"/>
          <w:color w:val="000000"/>
          <w:spacing w:val="-1"/>
          <w:sz w:val="18"/>
        </w:rPr>
        <w:tab/>
        <w:t>4 504</w:t>
      </w:r>
    </w:p>
    <w:p w14:paraId="4D1D5A65" w14:textId="25807E7B" w:rsidR="00354CE8" w:rsidRPr="00BB341A" w:rsidRDefault="00354CE8" w:rsidP="00FB2B10">
      <w:pPr>
        <w:pStyle w:val="ListParagraph"/>
        <w:numPr>
          <w:ilvl w:val="0"/>
          <w:numId w:val="86"/>
        </w:numPr>
        <w:tabs>
          <w:tab w:val="clear" w:pos="360"/>
          <w:tab w:val="left" w:pos="426"/>
        </w:tabs>
        <w:spacing w:before="238" w:line="198" w:lineRule="exact"/>
        <w:ind w:left="284" w:hanging="142"/>
        <w:textAlignment w:val="baseline"/>
        <w:rPr>
          <w:rFonts w:ascii="Arial" w:eastAsia="Arial" w:hAnsi="Arial"/>
          <w:b/>
          <w:color w:val="000000"/>
          <w:spacing w:val="-1"/>
          <w:sz w:val="18"/>
        </w:rPr>
      </w:pPr>
      <w:r>
        <w:rPr>
          <w:rFonts w:ascii="Arial" w:eastAsia="Arial" w:hAnsi="Arial"/>
          <w:b/>
          <w:color w:val="000000"/>
          <w:spacing w:val="-1"/>
          <w:sz w:val="18"/>
        </w:rPr>
        <w:t xml:space="preserve">  </w:t>
      </w:r>
      <w:r w:rsidRPr="00BB341A">
        <w:rPr>
          <w:rFonts w:ascii="Arial" w:eastAsia="Arial" w:hAnsi="Arial"/>
          <w:b/>
          <w:color w:val="000000"/>
          <w:spacing w:val="-1"/>
          <w:sz w:val="18"/>
        </w:rPr>
        <w:t>Bulk purchases</w:t>
      </w:r>
    </w:p>
    <w:p w14:paraId="7A21BCD7" w14:textId="5A9C3106" w:rsidR="00354CE8" w:rsidRDefault="00354CE8" w:rsidP="00354CE8">
      <w:pPr>
        <w:tabs>
          <w:tab w:val="left" w:pos="7920"/>
          <w:tab w:val="left" w:pos="9144"/>
        </w:tabs>
        <w:spacing w:before="222" w:after="37" w:line="196" w:lineRule="exact"/>
        <w:ind w:left="576"/>
        <w:textAlignment w:val="baseline"/>
        <w:rPr>
          <w:rFonts w:ascii="Arial" w:eastAsia="Arial" w:hAnsi="Arial"/>
          <w:color w:val="000000"/>
          <w:spacing w:val="-2"/>
          <w:sz w:val="18"/>
        </w:rPr>
      </w:pPr>
      <w:r>
        <w:rPr>
          <w:noProof/>
          <w:lang w:eastAsia="en-ZA"/>
        </w:rPr>
        <mc:AlternateContent>
          <mc:Choice Requires="wps">
            <w:drawing>
              <wp:anchor distT="0" distB="0" distL="114300" distR="114300" simplePos="0" relativeHeight="251658360" behindDoc="0" locked="0" layoutInCell="1" allowOverlap="1" wp14:anchorId="53F6D8F7" wp14:editId="31284034">
                <wp:simplePos x="0" y="0"/>
                <wp:positionH relativeFrom="page">
                  <wp:posOffset>995045</wp:posOffset>
                </wp:positionH>
                <wp:positionV relativeFrom="page">
                  <wp:posOffset>2744470</wp:posOffset>
                </wp:positionV>
                <wp:extent cx="5956300" cy="0"/>
                <wp:effectExtent l="0" t="0" r="0" b="0"/>
                <wp:wrapNone/>
                <wp:docPr id="67"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C93C83" id="Line 67" o:spid="_x0000_s1026" style="position:absolute;z-index:251658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8.35pt,216.1pt" to="547.35pt,2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xgHgIAAEQ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sESNF&#10;OtjRs1AcwRVm0xtXQEiltjZ0R0/q1Txr+t0hpauWqD2PHN/OBvKykJG8SwkXZ6DCrv+iGcSQg9dx&#10;UKfGdgESRoBOcR/n2z74ySMKH6eL6ewhhbXRqy8hxTXRWOc/c92hYJRYAukITI7PzgcipLiGhDpK&#10;b4SUcd1SoR7YzvNsGjOcloIFb4hzdr+rpEVHEhQTf7Et8NyHBeiauHaIi65BS1YfFItlWk7Y+mJ7&#10;IuRgAy2pQiFoEoherEErPxbpYj1fz/NRPpmtR3la16NPmyofzTbZ47R+qKuqzn4GzlletIIxrgLt&#10;q26z/O90cXlBg+Juyr0NKHmPHicJZK//kXTccljsIJGdZuetvW4fpBqDL88qvIX7O9j3j3/1CwAA&#10;//8DAFBLAwQUAAYACAAAACEAz1zrv98AAAAMAQAADwAAAGRycy9kb3ducmV2LnhtbEyPUUvDQBCE&#10;3wX/w7GCb/ZijK3GXIoIgiBYTC36uM2tSWjuLtxd27S/3i0I+jizH7MzxXw0vdiRD52zCq4nCQiy&#10;tdOdbRR8LJ+v7kCEiFZj7ywpOFCAeXl+VmCu3d6+066KjeAQG3JU0MY45FKGuiWDYeIGsnz7dt5g&#10;ZOkbqT3uOdz0Mk2SqTTYWf7Q4kBPLdWbamsUvLX+a7laLfDTz15ej5u4qLJOKnV5MT4+gIg0xj8Y&#10;TvW5OpTcae22VgfRs76dzhhVkN2kKYgTkdxnbK1/LVkW8v+I8gcAAP//AwBQSwECLQAUAAYACAAA&#10;ACEAtoM4kv4AAADhAQAAEwAAAAAAAAAAAAAAAAAAAAAAW0NvbnRlbnRfVHlwZXNdLnhtbFBLAQIt&#10;ABQABgAIAAAAIQA4/SH/1gAAAJQBAAALAAAAAAAAAAAAAAAAAC8BAABfcmVscy8ucmVsc1BLAQIt&#10;ABQABgAIAAAAIQDhTFxgHgIAAEQEAAAOAAAAAAAAAAAAAAAAAC4CAABkcnMvZTJvRG9jLnhtbFBL&#10;AQItABQABgAIAAAAIQDPXOu/3wAAAAwBAAAPAAAAAAAAAAAAAAAAAHgEAABkcnMvZG93bnJldi54&#10;bWxQSwUGAAAAAAQABADzAAAAhAUAAAAA&#10;" strokeweight="1.45pt">
                <w10:wrap anchorx="page" anchory="page"/>
              </v:line>
            </w:pict>
          </mc:Fallback>
        </mc:AlternateContent>
      </w:r>
      <w:r>
        <w:rPr>
          <w:rFonts w:ascii="Arial" w:eastAsia="Arial" w:hAnsi="Arial"/>
          <w:color w:val="000000"/>
          <w:spacing w:val="-2"/>
          <w:sz w:val="18"/>
        </w:rPr>
        <w:t>Electricity</w:t>
      </w:r>
      <w:r>
        <w:rPr>
          <w:rFonts w:ascii="Arial" w:eastAsia="Arial" w:hAnsi="Arial"/>
          <w:color w:val="000000"/>
          <w:spacing w:val="-2"/>
          <w:sz w:val="18"/>
        </w:rPr>
        <w:tab/>
        <w:t>9 779 048</w:t>
      </w:r>
      <w:r>
        <w:rPr>
          <w:rFonts w:ascii="Arial" w:eastAsia="Arial" w:hAnsi="Arial"/>
          <w:color w:val="000000"/>
          <w:spacing w:val="-2"/>
          <w:sz w:val="18"/>
        </w:rPr>
        <w:tab/>
        <w:t>8 933 188</w:t>
      </w:r>
    </w:p>
    <w:p w14:paraId="7B567060" w14:textId="5BC61EE5" w:rsidR="00354CE8" w:rsidRDefault="00354CE8" w:rsidP="00354CE8">
      <w:pPr>
        <w:spacing w:before="244" w:after="190" w:line="196" w:lineRule="exact"/>
        <w:ind w:left="576"/>
        <w:textAlignment w:val="baseline"/>
        <w:rPr>
          <w:rFonts w:ascii="Arial" w:eastAsia="Arial" w:hAnsi="Arial"/>
          <w:color w:val="000000"/>
          <w:spacing w:val="-2"/>
          <w:sz w:val="18"/>
        </w:rPr>
      </w:pPr>
      <w:r w:rsidRPr="00BB341A">
        <w:rPr>
          <w:noProof/>
          <w:lang w:eastAsia="en-ZA"/>
        </w:rPr>
        <w:drawing>
          <wp:anchor distT="0" distB="0" distL="114300" distR="114300" simplePos="0" relativeHeight="251658361" behindDoc="0" locked="0" layoutInCell="1" allowOverlap="1" wp14:anchorId="1C4D06DC" wp14:editId="21110AA3">
            <wp:simplePos x="0" y="0"/>
            <wp:positionH relativeFrom="page">
              <wp:posOffset>806450</wp:posOffset>
            </wp:positionH>
            <wp:positionV relativeFrom="margin">
              <wp:posOffset>2527300</wp:posOffset>
            </wp:positionV>
            <wp:extent cx="6223000" cy="692150"/>
            <wp:effectExtent l="0" t="0" r="635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23000" cy="692150"/>
                    </a:xfrm>
                    <a:prstGeom prst="rect">
                      <a:avLst/>
                    </a:prstGeom>
                    <a:noFill/>
                    <a:ln>
                      <a:noFill/>
                    </a:ln>
                  </pic:spPr>
                </pic:pic>
              </a:graphicData>
            </a:graphic>
            <wp14:sizeRelH relativeFrom="margin">
              <wp14:pctWidth>0</wp14:pctWidth>
            </wp14:sizeRelH>
          </wp:anchor>
        </w:drawing>
      </w:r>
      <w:r>
        <w:rPr>
          <w:rFonts w:ascii="Arial" w:eastAsia="Arial" w:hAnsi="Arial"/>
          <w:color w:val="000000"/>
          <w:spacing w:val="-2"/>
          <w:sz w:val="18"/>
        </w:rPr>
        <w:t>The bulk purchases for the year includes distribution losses.</w:t>
      </w:r>
    </w:p>
    <w:p w14:paraId="3E21FED9" w14:textId="77777777" w:rsidR="00354CE8" w:rsidRDefault="00354CE8" w:rsidP="00354CE8">
      <w:pPr>
        <w:spacing w:before="244" w:after="190" w:line="196" w:lineRule="exact"/>
        <w:ind w:left="576"/>
        <w:textAlignment w:val="baseline"/>
        <w:rPr>
          <w:rFonts w:ascii="Arial" w:eastAsia="Arial" w:hAnsi="Arial"/>
          <w:color w:val="000000"/>
          <w:spacing w:val="-2"/>
          <w:sz w:val="18"/>
        </w:rPr>
      </w:pPr>
    </w:p>
    <w:p w14:paraId="393A9AEE" w14:textId="77777777" w:rsidR="00354CE8" w:rsidRDefault="00354CE8" w:rsidP="00FB2B10">
      <w:pPr>
        <w:pStyle w:val="ListParagraph"/>
        <w:numPr>
          <w:ilvl w:val="0"/>
          <w:numId w:val="86"/>
        </w:numPr>
        <w:spacing w:before="244" w:after="190" w:line="196" w:lineRule="exact"/>
        <w:ind w:left="284"/>
        <w:rPr>
          <w:rFonts w:ascii="Arial" w:hAnsi="Arial" w:cs="Arial"/>
          <w:b/>
          <w:sz w:val="18"/>
          <w:szCs w:val="18"/>
        </w:rPr>
      </w:pPr>
      <w:r w:rsidRPr="00BB341A">
        <w:rPr>
          <w:rFonts w:ascii="Arial" w:hAnsi="Arial" w:cs="Arial"/>
          <w:b/>
          <w:sz w:val="18"/>
          <w:szCs w:val="18"/>
        </w:rPr>
        <w:t>Cash generated from operations</w:t>
      </w:r>
    </w:p>
    <w:p w14:paraId="18567CF9" w14:textId="25DB16B9" w:rsidR="00354CE8" w:rsidRDefault="00354CE8" w:rsidP="00354CE8">
      <w:pPr>
        <w:pStyle w:val="ListParagraph"/>
        <w:spacing w:before="244" w:after="190" w:line="196" w:lineRule="exact"/>
        <w:ind w:left="284"/>
        <w:rPr>
          <w:rFonts w:ascii="Arial" w:hAnsi="Arial" w:cs="Arial"/>
          <w:b/>
          <w:sz w:val="18"/>
          <w:szCs w:val="18"/>
        </w:rPr>
      </w:pPr>
    </w:p>
    <w:p w14:paraId="49050E22" w14:textId="77777777" w:rsidR="00354CE8" w:rsidRPr="00BB341A" w:rsidRDefault="00354CE8" w:rsidP="00354CE8">
      <w:pPr>
        <w:pStyle w:val="ListParagraph"/>
        <w:spacing w:before="244" w:after="190" w:line="196" w:lineRule="exact"/>
        <w:ind w:left="284"/>
        <w:rPr>
          <w:rFonts w:ascii="Arial" w:hAnsi="Arial" w:cs="Arial"/>
          <w:b/>
          <w:sz w:val="18"/>
          <w:szCs w:val="18"/>
        </w:rPr>
      </w:pPr>
    </w:p>
    <w:p w14:paraId="4078712F" w14:textId="0E681020" w:rsidR="00F075B3" w:rsidRDefault="0043619E">
      <w:pPr>
        <w:rPr>
          <w:rFonts w:ascii="Arial" w:hAnsi="Arial" w:cs="Arial"/>
          <w:sz w:val="20"/>
          <w:szCs w:val="20"/>
        </w:rPr>
      </w:pPr>
      <w:r>
        <w:rPr>
          <w:rFonts w:ascii="Arial" w:hAnsi="Arial" w:cs="Arial"/>
          <w:sz w:val="20"/>
          <w:szCs w:val="20"/>
        </w:rPr>
        <w:object w:dxaOrig="8980" w:dyaOrig="5258" w14:anchorId="38606ED8">
          <v:shape id="_x0000_i1027" type="#_x0000_t75" style="width:499.15pt;height:262.4pt" o:ole="">
            <v:imagedata r:id="rId123" o:title=""/>
          </v:shape>
          <o:OLEObject Type="Embed" ProgID="Excel.Sheet.12" ShapeID="_x0000_i1027" DrawAspect="Content" ObjectID="_1542782739" r:id="rId124"/>
        </w:object>
      </w:r>
    </w:p>
    <w:p w14:paraId="3E8FEC0F" w14:textId="77777777" w:rsidR="00F075B3" w:rsidRDefault="00F075B3">
      <w:pPr>
        <w:rPr>
          <w:rFonts w:ascii="Arial" w:hAnsi="Arial" w:cs="Arial"/>
          <w:sz w:val="20"/>
          <w:szCs w:val="20"/>
        </w:rPr>
      </w:pPr>
      <w:r>
        <w:rPr>
          <w:rFonts w:ascii="Arial" w:hAnsi="Arial" w:cs="Arial"/>
          <w:sz w:val="20"/>
          <w:szCs w:val="20"/>
        </w:rPr>
        <w:br w:type="page"/>
      </w:r>
    </w:p>
    <w:p w14:paraId="28B943BF" w14:textId="6814BF1D" w:rsidR="00FA3AA9" w:rsidRDefault="00FA3AA9" w:rsidP="00FA3AA9">
      <w:pPr>
        <w:spacing w:before="141" w:after="29" w:line="310" w:lineRule="exact"/>
        <w:ind w:left="216"/>
        <w:jc w:val="both"/>
        <w:textAlignment w:val="baseline"/>
        <w:rPr>
          <w:rFonts w:ascii="Arial" w:eastAsia="Arial" w:hAnsi="Arial"/>
          <w:b/>
          <w:color w:val="000000"/>
          <w:sz w:val="27"/>
        </w:rPr>
      </w:pPr>
    </w:p>
    <w:tbl>
      <w:tblPr>
        <w:tblW w:w="0" w:type="auto"/>
        <w:tblInd w:w="180" w:type="dxa"/>
        <w:tblLayout w:type="fixed"/>
        <w:tblCellMar>
          <w:left w:w="0" w:type="dxa"/>
          <w:right w:w="0" w:type="dxa"/>
        </w:tblCellMar>
        <w:tblLook w:val="0000" w:firstRow="0" w:lastRow="0" w:firstColumn="0" w:lastColumn="0" w:noHBand="0" w:noVBand="0"/>
      </w:tblPr>
      <w:tblGrid>
        <w:gridCol w:w="5942"/>
        <w:gridCol w:w="1690"/>
        <w:gridCol w:w="1022"/>
        <w:gridCol w:w="183"/>
        <w:gridCol w:w="1003"/>
      </w:tblGrid>
      <w:tr w:rsidR="00FA3AA9" w14:paraId="3A722D71" w14:textId="77777777" w:rsidTr="00B369D1">
        <w:trPr>
          <w:trHeight w:hRule="exact" w:val="283"/>
        </w:trPr>
        <w:tc>
          <w:tcPr>
            <w:tcW w:w="5942" w:type="dxa"/>
            <w:tcBorders>
              <w:top w:val="single" w:sz="5" w:space="0" w:color="000000"/>
              <w:left w:val="none" w:sz="0" w:space="0" w:color="020000"/>
              <w:bottom w:val="single" w:sz="5" w:space="0" w:color="000000"/>
              <w:right w:val="none" w:sz="0" w:space="0" w:color="020000"/>
            </w:tcBorders>
            <w:vAlign w:val="center"/>
          </w:tcPr>
          <w:p w14:paraId="6668C06A" w14:textId="77777777" w:rsidR="00FA3AA9" w:rsidRDefault="00FA3AA9" w:rsidP="00B369D1">
            <w:pPr>
              <w:spacing w:before="33" w:after="53" w:line="197" w:lineRule="exact"/>
              <w:ind w:left="33"/>
              <w:textAlignment w:val="baseline"/>
              <w:rPr>
                <w:rFonts w:ascii="Arial" w:eastAsia="Arial" w:hAnsi="Arial"/>
                <w:color w:val="000000"/>
                <w:sz w:val="18"/>
              </w:rPr>
            </w:pPr>
            <w:r>
              <w:rPr>
                <w:rFonts w:ascii="Arial" w:eastAsia="Arial" w:hAnsi="Arial"/>
                <w:color w:val="000000"/>
                <w:sz w:val="18"/>
              </w:rPr>
              <w:t>Figures in Rand thousand</w:t>
            </w:r>
          </w:p>
        </w:tc>
        <w:tc>
          <w:tcPr>
            <w:tcW w:w="1690" w:type="dxa"/>
            <w:tcBorders>
              <w:top w:val="single" w:sz="5" w:space="0" w:color="000000"/>
              <w:left w:val="none" w:sz="0" w:space="0" w:color="020000"/>
              <w:bottom w:val="single" w:sz="5" w:space="0" w:color="000000"/>
              <w:right w:val="none" w:sz="0" w:space="0" w:color="020000"/>
            </w:tcBorders>
          </w:tcPr>
          <w:p w14:paraId="5BAA8E0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single" w:sz="5" w:space="0" w:color="000000"/>
              <w:right w:val="none" w:sz="0" w:space="0" w:color="020000"/>
            </w:tcBorders>
            <w:vAlign w:val="center"/>
          </w:tcPr>
          <w:p w14:paraId="3917957C" w14:textId="77777777" w:rsidR="00FA3AA9" w:rsidRDefault="00FA3AA9" w:rsidP="00B369D1">
            <w:pPr>
              <w:spacing w:before="33" w:after="53" w:line="197" w:lineRule="exact"/>
              <w:ind w:right="356"/>
              <w:jc w:val="right"/>
              <w:textAlignment w:val="baseline"/>
              <w:rPr>
                <w:rFonts w:ascii="Arial" w:eastAsia="Arial" w:hAnsi="Arial"/>
                <w:color w:val="000000"/>
                <w:sz w:val="18"/>
              </w:rPr>
            </w:pPr>
            <w:r>
              <w:rPr>
                <w:rFonts w:ascii="Arial" w:eastAsia="Arial" w:hAnsi="Arial"/>
                <w:color w:val="000000"/>
                <w:sz w:val="18"/>
              </w:rPr>
              <w:t>2016</w:t>
            </w:r>
          </w:p>
        </w:tc>
        <w:tc>
          <w:tcPr>
            <w:tcW w:w="183" w:type="dxa"/>
            <w:tcBorders>
              <w:top w:val="single" w:sz="5" w:space="0" w:color="000000"/>
              <w:left w:val="none" w:sz="0" w:space="0" w:color="020000"/>
              <w:bottom w:val="single" w:sz="5" w:space="0" w:color="000000"/>
              <w:right w:val="none" w:sz="0" w:space="0" w:color="020000"/>
            </w:tcBorders>
          </w:tcPr>
          <w:p w14:paraId="58CE81F3"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5" w:space="0" w:color="000000"/>
              <w:left w:val="none" w:sz="0" w:space="0" w:color="020000"/>
              <w:bottom w:val="single" w:sz="5" w:space="0" w:color="000000"/>
              <w:right w:val="none" w:sz="0" w:space="0" w:color="020000"/>
            </w:tcBorders>
            <w:vAlign w:val="center"/>
          </w:tcPr>
          <w:p w14:paraId="055C2132" w14:textId="77777777" w:rsidR="00FA3AA9" w:rsidRDefault="00FA3AA9" w:rsidP="00B369D1">
            <w:pPr>
              <w:spacing w:after="56" w:line="197" w:lineRule="exact"/>
              <w:ind w:right="357"/>
              <w:jc w:val="right"/>
              <w:textAlignment w:val="baseline"/>
              <w:rPr>
                <w:rFonts w:ascii="Arial" w:eastAsia="Arial" w:hAnsi="Arial"/>
                <w:color w:val="000000"/>
                <w:sz w:val="18"/>
              </w:rPr>
            </w:pPr>
            <w:r>
              <w:rPr>
                <w:rFonts w:ascii="Arial" w:eastAsia="Arial" w:hAnsi="Arial"/>
                <w:color w:val="000000"/>
                <w:sz w:val="18"/>
              </w:rPr>
              <w:t>2015</w:t>
            </w:r>
          </w:p>
        </w:tc>
      </w:tr>
      <w:tr w:rsidR="00FA3AA9" w14:paraId="45DFB326" w14:textId="77777777" w:rsidTr="00B369D1">
        <w:trPr>
          <w:trHeight w:hRule="exact" w:val="1575"/>
        </w:trPr>
        <w:tc>
          <w:tcPr>
            <w:tcW w:w="5942" w:type="dxa"/>
            <w:tcBorders>
              <w:top w:val="single" w:sz="5" w:space="0" w:color="000000"/>
              <w:left w:val="none" w:sz="0" w:space="0" w:color="020000"/>
              <w:bottom w:val="single" w:sz="5" w:space="0" w:color="000000"/>
              <w:right w:val="none" w:sz="0" w:space="0" w:color="020000"/>
            </w:tcBorders>
            <w:vAlign w:val="bottom"/>
          </w:tcPr>
          <w:p w14:paraId="49461D52" w14:textId="77777777" w:rsidR="00FA3AA9" w:rsidRDefault="00FA3AA9" w:rsidP="00B369D1">
            <w:pPr>
              <w:tabs>
                <w:tab w:val="left" w:pos="432"/>
              </w:tabs>
              <w:spacing w:before="319" w:line="200" w:lineRule="exact"/>
              <w:textAlignment w:val="baseline"/>
              <w:rPr>
                <w:rFonts w:ascii="Arial" w:eastAsia="Arial" w:hAnsi="Arial"/>
                <w:b/>
                <w:color w:val="000000"/>
                <w:sz w:val="18"/>
              </w:rPr>
            </w:pPr>
            <w:r>
              <w:rPr>
                <w:rFonts w:ascii="Arial" w:eastAsia="Arial" w:hAnsi="Arial"/>
                <w:b/>
                <w:color w:val="000000"/>
                <w:sz w:val="18"/>
              </w:rPr>
              <w:t>35.</w:t>
            </w:r>
            <w:r>
              <w:rPr>
                <w:rFonts w:ascii="Arial" w:eastAsia="Arial" w:hAnsi="Arial"/>
                <w:b/>
                <w:color w:val="000000"/>
                <w:sz w:val="18"/>
              </w:rPr>
              <w:tab/>
              <w:t>Commitments</w:t>
            </w:r>
          </w:p>
          <w:p w14:paraId="21DFA164" w14:textId="77777777" w:rsidR="00FA3AA9" w:rsidRDefault="00FA3AA9" w:rsidP="00B369D1">
            <w:pPr>
              <w:spacing w:before="194" w:line="200" w:lineRule="exact"/>
              <w:ind w:left="360"/>
              <w:textAlignment w:val="baseline"/>
              <w:rPr>
                <w:rFonts w:ascii="Arial" w:eastAsia="Arial" w:hAnsi="Arial"/>
                <w:b/>
                <w:color w:val="000000"/>
                <w:sz w:val="18"/>
              </w:rPr>
            </w:pPr>
            <w:r>
              <w:rPr>
                <w:rFonts w:ascii="Arial" w:eastAsia="Arial" w:hAnsi="Arial"/>
                <w:b/>
                <w:color w:val="000000"/>
                <w:sz w:val="18"/>
              </w:rPr>
              <w:t>Commitments in respect of capital expenditure:</w:t>
            </w:r>
          </w:p>
          <w:p w14:paraId="1B3F4190" w14:textId="77777777" w:rsidR="00FA3AA9" w:rsidRDefault="00FA3AA9" w:rsidP="00B369D1">
            <w:pPr>
              <w:spacing w:before="217" w:line="189" w:lineRule="exact"/>
              <w:ind w:left="360"/>
              <w:textAlignment w:val="baseline"/>
              <w:rPr>
                <w:rFonts w:ascii="Arial" w:eastAsia="Arial" w:hAnsi="Arial"/>
                <w:b/>
                <w:color w:val="000000"/>
                <w:sz w:val="18"/>
              </w:rPr>
            </w:pPr>
            <w:r>
              <w:rPr>
                <w:rFonts w:ascii="Arial" w:eastAsia="Arial" w:hAnsi="Arial"/>
                <w:b/>
                <w:color w:val="000000"/>
                <w:sz w:val="18"/>
              </w:rPr>
              <w:t>Authorised and not yet contracted for</w:t>
            </w:r>
          </w:p>
          <w:p w14:paraId="64C2E8AF" w14:textId="77777777" w:rsidR="00FA3AA9" w:rsidRDefault="00FA3AA9" w:rsidP="00FB2B10">
            <w:pPr>
              <w:numPr>
                <w:ilvl w:val="0"/>
                <w:numId w:val="72"/>
              </w:numPr>
              <w:tabs>
                <w:tab w:val="clear" w:pos="432"/>
                <w:tab w:val="left" w:pos="792"/>
              </w:tabs>
              <w:spacing w:after="44" w:line="206" w:lineRule="exact"/>
              <w:ind w:left="360"/>
              <w:textAlignment w:val="baseline"/>
              <w:rPr>
                <w:rFonts w:ascii="Arial" w:eastAsia="Arial" w:hAnsi="Arial"/>
                <w:color w:val="000000"/>
                <w:sz w:val="18"/>
              </w:rPr>
            </w:pPr>
            <w:r>
              <w:rPr>
                <w:rFonts w:ascii="Arial" w:eastAsia="Arial" w:hAnsi="Arial"/>
                <w:color w:val="000000"/>
                <w:sz w:val="18"/>
              </w:rPr>
              <w:t>Property, plant and equipment</w:t>
            </w:r>
          </w:p>
        </w:tc>
        <w:tc>
          <w:tcPr>
            <w:tcW w:w="1690" w:type="dxa"/>
            <w:tcBorders>
              <w:top w:val="single" w:sz="5" w:space="0" w:color="000000"/>
              <w:left w:val="none" w:sz="0" w:space="0" w:color="020000"/>
              <w:bottom w:val="single" w:sz="5" w:space="0" w:color="000000"/>
              <w:right w:val="none" w:sz="0" w:space="0" w:color="020000"/>
            </w:tcBorders>
          </w:tcPr>
          <w:p w14:paraId="24656455"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single" w:sz="5" w:space="0" w:color="000000"/>
              <w:right w:val="none" w:sz="0" w:space="0" w:color="020000"/>
            </w:tcBorders>
            <w:vAlign w:val="bottom"/>
          </w:tcPr>
          <w:p w14:paraId="60C6D3CA" w14:textId="77777777" w:rsidR="00FA3AA9" w:rsidRDefault="00FA3AA9" w:rsidP="00B369D1">
            <w:pPr>
              <w:spacing w:before="1326" w:after="46" w:line="197" w:lineRule="exact"/>
              <w:ind w:right="86"/>
              <w:jc w:val="right"/>
              <w:textAlignment w:val="baseline"/>
              <w:rPr>
                <w:rFonts w:ascii="Arial" w:eastAsia="Arial" w:hAnsi="Arial"/>
                <w:color w:val="000000"/>
                <w:sz w:val="18"/>
              </w:rPr>
            </w:pPr>
            <w:r>
              <w:rPr>
                <w:rFonts w:ascii="Arial" w:eastAsia="Arial" w:hAnsi="Arial"/>
                <w:color w:val="000000"/>
                <w:sz w:val="18"/>
              </w:rPr>
              <w:t>1 302 065</w:t>
            </w:r>
          </w:p>
        </w:tc>
        <w:tc>
          <w:tcPr>
            <w:tcW w:w="183" w:type="dxa"/>
            <w:tcBorders>
              <w:top w:val="single" w:sz="5" w:space="0" w:color="000000"/>
              <w:left w:val="none" w:sz="0" w:space="0" w:color="020000"/>
              <w:bottom w:val="single" w:sz="5" w:space="0" w:color="000000"/>
              <w:right w:val="none" w:sz="0" w:space="0" w:color="020000"/>
            </w:tcBorders>
          </w:tcPr>
          <w:p w14:paraId="46B7CE1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5" w:space="0" w:color="000000"/>
              <w:left w:val="none" w:sz="0" w:space="0" w:color="020000"/>
              <w:bottom w:val="single" w:sz="5" w:space="0" w:color="000000"/>
              <w:right w:val="none" w:sz="0" w:space="0" w:color="020000"/>
            </w:tcBorders>
            <w:vAlign w:val="bottom"/>
          </w:tcPr>
          <w:p w14:paraId="146A1CCD" w14:textId="77777777" w:rsidR="00FA3AA9" w:rsidRDefault="00FA3AA9" w:rsidP="00B369D1">
            <w:pPr>
              <w:spacing w:before="1324" w:after="48" w:line="197" w:lineRule="exact"/>
              <w:ind w:right="87"/>
              <w:jc w:val="right"/>
              <w:textAlignment w:val="baseline"/>
              <w:rPr>
                <w:rFonts w:ascii="Arial" w:eastAsia="Arial" w:hAnsi="Arial"/>
                <w:color w:val="000000"/>
                <w:sz w:val="18"/>
              </w:rPr>
            </w:pPr>
            <w:r>
              <w:rPr>
                <w:rFonts w:ascii="Arial" w:eastAsia="Arial" w:hAnsi="Arial"/>
                <w:color w:val="000000"/>
                <w:sz w:val="18"/>
              </w:rPr>
              <w:t>1 455 414</w:t>
            </w:r>
          </w:p>
        </w:tc>
      </w:tr>
      <w:tr w:rsidR="00FA3AA9" w14:paraId="68E5D46C" w14:textId="77777777" w:rsidTr="00B369D1">
        <w:trPr>
          <w:trHeight w:hRule="exact" w:val="705"/>
        </w:trPr>
        <w:tc>
          <w:tcPr>
            <w:tcW w:w="5942" w:type="dxa"/>
            <w:tcBorders>
              <w:top w:val="single" w:sz="5" w:space="0" w:color="000000"/>
              <w:left w:val="none" w:sz="0" w:space="0" w:color="020000"/>
              <w:bottom w:val="single" w:sz="5" w:space="0" w:color="000000"/>
              <w:right w:val="none" w:sz="0" w:space="0" w:color="020000"/>
            </w:tcBorders>
            <w:vAlign w:val="bottom"/>
          </w:tcPr>
          <w:p w14:paraId="31E88801" w14:textId="77777777" w:rsidR="00FA3AA9" w:rsidRDefault="00FA3AA9" w:rsidP="00B369D1">
            <w:pPr>
              <w:spacing w:before="256" w:line="189" w:lineRule="exact"/>
              <w:ind w:left="360"/>
              <w:textAlignment w:val="baseline"/>
              <w:rPr>
                <w:rFonts w:ascii="Arial" w:eastAsia="Arial" w:hAnsi="Arial"/>
                <w:b/>
                <w:color w:val="000000"/>
                <w:sz w:val="18"/>
              </w:rPr>
            </w:pPr>
            <w:r>
              <w:rPr>
                <w:rFonts w:ascii="Arial" w:eastAsia="Arial" w:hAnsi="Arial"/>
                <w:b/>
                <w:color w:val="000000"/>
                <w:sz w:val="18"/>
              </w:rPr>
              <w:t>Authorised and contracted for</w:t>
            </w:r>
          </w:p>
          <w:p w14:paraId="40B667FA" w14:textId="77777777" w:rsidR="00FA3AA9" w:rsidRDefault="00FA3AA9" w:rsidP="00FB2B10">
            <w:pPr>
              <w:numPr>
                <w:ilvl w:val="0"/>
                <w:numId w:val="72"/>
              </w:numPr>
              <w:tabs>
                <w:tab w:val="clear" w:pos="432"/>
                <w:tab w:val="left" w:pos="792"/>
              </w:tabs>
              <w:spacing w:after="48" w:line="207" w:lineRule="exact"/>
              <w:ind w:left="360"/>
              <w:textAlignment w:val="baseline"/>
              <w:rPr>
                <w:rFonts w:ascii="Arial" w:eastAsia="Arial" w:hAnsi="Arial"/>
                <w:color w:val="000000"/>
                <w:sz w:val="18"/>
              </w:rPr>
            </w:pPr>
            <w:r>
              <w:rPr>
                <w:rFonts w:ascii="Arial" w:eastAsia="Arial" w:hAnsi="Arial"/>
                <w:color w:val="000000"/>
                <w:sz w:val="18"/>
              </w:rPr>
              <w:t>Property, plant and equipment</w:t>
            </w:r>
          </w:p>
        </w:tc>
        <w:tc>
          <w:tcPr>
            <w:tcW w:w="1690" w:type="dxa"/>
            <w:tcBorders>
              <w:top w:val="single" w:sz="5" w:space="0" w:color="000000"/>
              <w:left w:val="none" w:sz="0" w:space="0" w:color="020000"/>
              <w:bottom w:val="single" w:sz="5" w:space="0" w:color="000000"/>
              <w:right w:val="none" w:sz="0" w:space="0" w:color="020000"/>
            </w:tcBorders>
          </w:tcPr>
          <w:p w14:paraId="30BFC4F4"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single" w:sz="5" w:space="0" w:color="000000"/>
              <w:right w:val="none" w:sz="0" w:space="0" w:color="020000"/>
            </w:tcBorders>
            <w:vAlign w:val="bottom"/>
          </w:tcPr>
          <w:p w14:paraId="47F38408" w14:textId="77777777" w:rsidR="00FA3AA9" w:rsidRDefault="00FA3AA9" w:rsidP="00B369D1">
            <w:pPr>
              <w:spacing w:before="455" w:after="48" w:line="197" w:lineRule="exact"/>
              <w:ind w:right="86"/>
              <w:jc w:val="right"/>
              <w:textAlignment w:val="baseline"/>
              <w:rPr>
                <w:rFonts w:ascii="Arial" w:eastAsia="Arial" w:hAnsi="Arial"/>
                <w:color w:val="000000"/>
                <w:sz w:val="18"/>
              </w:rPr>
            </w:pPr>
            <w:r>
              <w:rPr>
                <w:rFonts w:ascii="Arial" w:eastAsia="Arial" w:hAnsi="Arial"/>
                <w:color w:val="000000"/>
                <w:sz w:val="18"/>
              </w:rPr>
              <w:t>91 266</w:t>
            </w:r>
          </w:p>
        </w:tc>
        <w:tc>
          <w:tcPr>
            <w:tcW w:w="183" w:type="dxa"/>
            <w:tcBorders>
              <w:top w:val="single" w:sz="5" w:space="0" w:color="000000"/>
              <w:left w:val="none" w:sz="0" w:space="0" w:color="020000"/>
              <w:bottom w:val="single" w:sz="5" w:space="0" w:color="000000"/>
              <w:right w:val="none" w:sz="0" w:space="0" w:color="020000"/>
            </w:tcBorders>
          </w:tcPr>
          <w:p w14:paraId="641CF40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5" w:space="0" w:color="000000"/>
              <w:left w:val="none" w:sz="0" w:space="0" w:color="020000"/>
              <w:bottom w:val="single" w:sz="5" w:space="0" w:color="000000"/>
              <w:right w:val="none" w:sz="0" w:space="0" w:color="020000"/>
            </w:tcBorders>
            <w:vAlign w:val="bottom"/>
          </w:tcPr>
          <w:p w14:paraId="45C9C70B" w14:textId="77777777" w:rsidR="00FA3AA9" w:rsidRDefault="00FA3AA9" w:rsidP="00B369D1">
            <w:pPr>
              <w:spacing w:before="455" w:after="48" w:line="197" w:lineRule="exact"/>
              <w:ind w:right="87"/>
              <w:jc w:val="right"/>
              <w:textAlignment w:val="baseline"/>
              <w:rPr>
                <w:rFonts w:ascii="Arial" w:eastAsia="Arial" w:hAnsi="Arial"/>
                <w:color w:val="000000"/>
                <w:sz w:val="18"/>
              </w:rPr>
            </w:pPr>
            <w:r>
              <w:rPr>
                <w:rFonts w:ascii="Arial" w:eastAsia="Arial" w:hAnsi="Arial"/>
                <w:color w:val="000000"/>
                <w:sz w:val="18"/>
              </w:rPr>
              <w:t>279 066</w:t>
            </w:r>
          </w:p>
        </w:tc>
      </w:tr>
      <w:tr w:rsidR="00FA3AA9" w14:paraId="05291F66" w14:textId="77777777" w:rsidTr="00B369D1">
        <w:trPr>
          <w:trHeight w:hRule="exact" w:val="903"/>
        </w:trPr>
        <w:tc>
          <w:tcPr>
            <w:tcW w:w="5942" w:type="dxa"/>
            <w:tcBorders>
              <w:top w:val="single" w:sz="5" w:space="0" w:color="000000"/>
              <w:left w:val="none" w:sz="0" w:space="0" w:color="020000"/>
              <w:bottom w:val="single" w:sz="5" w:space="0" w:color="000000"/>
              <w:right w:val="none" w:sz="0" w:space="0" w:color="020000"/>
            </w:tcBorders>
            <w:vAlign w:val="bottom"/>
          </w:tcPr>
          <w:p w14:paraId="541334DC" w14:textId="77777777" w:rsidR="00FA3AA9" w:rsidRDefault="00FA3AA9" w:rsidP="00B369D1">
            <w:pPr>
              <w:spacing w:before="252" w:line="200" w:lineRule="exact"/>
              <w:ind w:left="360"/>
              <w:textAlignment w:val="baseline"/>
              <w:rPr>
                <w:rFonts w:ascii="Arial" w:eastAsia="Arial" w:hAnsi="Arial"/>
                <w:b/>
                <w:color w:val="000000"/>
                <w:sz w:val="18"/>
              </w:rPr>
            </w:pPr>
            <w:r>
              <w:rPr>
                <w:rFonts w:ascii="Arial" w:eastAsia="Arial" w:hAnsi="Arial"/>
                <w:b/>
                <w:color w:val="000000"/>
                <w:sz w:val="18"/>
              </w:rPr>
              <w:t>Total capital commitments</w:t>
            </w:r>
          </w:p>
          <w:p w14:paraId="7FDFBEE6" w14:textId="77777777" w:rsidR="00FA3AA9" w:rsidRDefault="00FA3AA9" w:rsidP="00B369D1">
            <w:pPr>
              <w:spacing w:before="3" w:line="197" w:lineRule="exact"/>
              <w:ind w:left="360"/>
              <w:textAlignment w:val="baseline"/>
              <w:rPr>
                <w:rFonts w:ascii="Arial" w:eastAsia="Arial" w:hAnsi="Arial"/>
                <w:color w:val="000000"/>
                <w:sz w:val="18"/>
              </w:rPr>
            </w:pPr>
            <w:r>
              <w:rPr>
                <w:rFonts w:ascii="Arial" w:eastAsia="Arial" w:hAnsi="Arial"/>
                <w:color w:val="000000"/>
                <w:sz w:val="18"/>
              </w:rPr>
              <w:t>Already contracted for but not provided for</w:t>
            </w:r>
          </w:p>
          <w:p w14:paraId="45AB7BBC" w14:textId="77777777" w:rsidR="00FA3AA9" w:rsidRDefault="00FA3AA9" w:rsidP="00B369D1">
            <w:pPr>
              <w:spacing w:before="5" w:after="48" w:line="197" w:lineRule="exact"/>
              <w:ind w:left="360"/>
              <w:textAlignment w:val="baseline"/>
              <w:rPr>
                <w:rFonts w:ascii="Arial" w:eastAsia="Arial" w:hAnsi="Arial"/>
                <w:color w:val="000000"/>
                <w:sz w:val="18"/>
              </w:rPr>
            </w:pPr>
            <w:r>
              <w:rPr>
                <w:rFonts w:ascii="Arial" w:eastAsia="Arial" w:hAnsi="Arial"/>
                <w:color w:val="000000"/>
                <w:sz w:val="18"/>
              </w:rPr>
              <w:t>Not yet contracted for and authorised by directors</w:t>
            </w:r>
          </w:p>
        </w:tc>
        <w:tc>
          <w:tcPr>
            <w:tcW w:w="1690" w:type="dxa"/>
            <w:tcBorders>
              <w:top w:val="single" w:sz="5" w:space="0" w:color="000000"/>
              <w:left w:val="none" w:sz="0" w:space="0" w:color="020000"/>
              <w:bottom w:val="single" w:sz="5" w:space="0" w:color="000000"/>
              <w:right w:val="none" w:sz="0" w:space="0" w:color="020000"/>
            </w:tcBorders>
          </w:tcPr>
          <w:p w14:paraId="5EB6B0A3"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single" w:sz="5" w:space="0" w:color="000000"/>
              <w:right w:val="none" w:sz="0" w:space="0" w:color="020000"/>
            </w:tcBorders>
            <w:vAlign w:val="bottom"/>
          </w:tcPr>
          <w:p w14:paraId="21A35926" w14:textId="77777777" w:rsidR="00FA3AA9" w:rsidRDefault="00FA3AA9" w:rsidP="00B369D1">
            <w:pPr>
              <w:spacing w:before="454" w:line="197" w:lineRule="exact"/>
              <w:ind w:right="72"/>
              <w:jc w:val="right"/>
              <w:textAlignment w:val="baseline"/>
              <w:rPr>
                <w:rFonts w:ascii="Arial" w:eastAsia="Arial" w:hAnsi="Arial"/>
                <w:color w:val="000000"/>
                <w:sz w:val="18"/>
              </w:rPr>
            </w:pPr>
            <w:r>
              <w:rPr>
                <w:rFonts w:ascii="Arial" w:eastAsia="Arial" w:hAnsi="Arial"/>
                <w:color w:val="000000"/>
                <w:sz w:val="18"/>
              </w:rPr>
              <w:t>1 302 065</w:t>
            </w:r>
          </w:p>
          <w:p w14:paraId="129FCAEB" w14:textId="77777777" w:rsidR="00FA3AA9" w:rsidRDefault="00FA3AA9" w:rsidP="00B369D1">
            <w:pPr>
              <w:spacing w:after="58" w:line="193" w:lineRule="exact"/>
              <w:ind w:right="72"/>
              <w:jc w:val="right"/>
              <w:textAlignment w:val="baseline"/>
              <w:rPr>
                <w:rFonts w:ascii="Arial" w:eastAsia="Arial" w:hAnsi="Arial"/>
                <w:color w:val="000000"/>
                <w:sz w:val="18"/>
              </w:rPr>
            </w:pPr>
            <w:r>
              <w:rPr>
                <w:rFonts w:ascii="Arial" w:eastAsia="Arial" w:hAnsi="Arial"/>
                <w:color w:val="000000"/>
                <w:sz w:val="18"/>
              </w:rPr>
              <w:t>91 266</w:t>
            </w:r>
          </w:p>
        </w:tc>
        <w:tc>
          <w:tcPr>
            <w:tcW w:w="183" w:type="dxa"/>
            <w:tcBorders>
              <w:top w:val="single" w:sz="5" w:space="0" w:color="000000"/>
              <w:left w:val="none" w:sz="0" w:space="0" w:color="020000"/>
              <w:bottom w:val="single" w:sz="5" w:space="0" w:color="000000"/>
              <w:right w:val="none" w:sz="0" w:space="0" w:color="020000"/>
            </w:tcBorders>
          </w:tcPr>
          <w:p w14:paraId="1738511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5" w:space="0" w:color="000000"/>
              <w:left w:val="none" w:sz="0" w:space="0" w:color="020000"/>
              <w:bottom w:val="single" w:sz="5" w:space="0" w:color="000000"/>
              <w:right w:val="none" w:sz="0" w:space="0" w:color="020000"/>
            </w:tcBorders>
            <w:vAlign w:val="bottom"/>
          </w:tcPr>
          <w:p w14:paraId="668CCB21" w14:textId="77777777" w:rsidR="00FA3AA9" w:rsidRDefault="00FA3AA9" w:rsidP="00B369D1">
            <w:pPr>
              <w:spacing w:before="453" w:line="197" w:lineRule="exact"/>
              <w:ind w:right="72"/>
              <w:jc w:val="right"/>
              <w:textAlignment w:val="baseline"/>
              <w:rPr>
                <w:rFonts w:ascii="Arial" w:eastAsia="Arial" w:hAnsi="Arial"/>
                <w:color w:val="000000"/>
                <w:sz w:val="18"/>
              </w:rPr>
            </w:pPr>
            <w:r>
              <w:rPr>
                <w:rFonts w:ascii="Arial" w:eastAsia="Arial" w:hAnsi="Arial"/>
                <w:color w:val="000000"/>
                <w:sz w:val="18"/>
              </w:rPr>
              <w:t>1 455 414</w:t>
            </w:r>
          </w:p>
          <w:p w14:paraId="4259AC05" w14:textId="77777777" w:rsidR="00FA3AA9" w:rsidRDefault="00FA3AA9" w:rsidP="00B369D1">
            <w:pPr>
              <w:spacing w:after="58" w:line="194" w:lineRule="exact"/>
              <w:ind w:right="72"/>
              <w:jc w:val="right"/>
              <w:textAlignment w:val="baseline"/>
              <w:rPr>
                <w:rFonts w:ascii="Arial" w:eastAsia="Arial" w:hAnsi="Arial"/>
                <w:color w:val="000000"/>
                <w:sz w:val="18"/>
              </w:rPr>
            </w:pPr>
            <w:r>
              <w:rPr>
                <w:rFonts w:ascii="Arial" w:eastAsia="Arial" w:hAnsi="Arial"/>
                <w:color w:val="000000"/>
                <w:sz w:val="18"/>
              </w:rPr>
              <w:t>279 066</w:t>
            </w:r>
          </w:p>
        </w:tc>
      </w:tr>
      <w:tr w:rsidR="00FA3AA9" w14:paraId="2F43199A" w14:textId="77777777" w:rsidTr="00B369D1">
        <w:trPr>
          <w:trHeight w:hRule="exact" w:val="283"/>
        </w:trPr>
        <w:tc>
          <w:tcPr>
            <w:tcW w:w="5942" w:type="dxa"/>
            <w:tcBorders>
              <w:top w:val="single" w:sz="5" w:space="0" w:color="000000"/>
              <w:left w:val="none" w:sz="0" w:space="0" w:color="020000"/>
              <w:bottom w:val="single" w:sz="5" w:space="0" w:color="000000"/>
              <w:right w:val="none" w:sz="0" w:space="0" w:color="020000"/>
            </w:tcBorders>
          </w:tcPr>
          <w:p w14:paraId="15A64EE5"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690" w:type="dxa"/>
            <w:tcBorders>
              <w:top w:val="single" w:sz="5" w:space="0" w:color="000000"/>
              <w:left w:val="none" w:sz="0" w:space="0" w:color="020000"/>
              <w:bottom w:val="single" w:sz="5" w:space="0" w:color="000000"/>
              <w:right w:val="none" w:sz="0" w:space="0" w:color="020000"/>
            </w:tcBorders>
          </w:tcPr>
          <w:p w14:paraId="282D5B9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single" w:sz="5" w:space="0" w:color="000000"/>
              <w:right w:val="none" w:sz="0" w:space="0" w:color="020000"/>
            </w:tcBorders>
            <w:vAlign w:val="center"/>
          </w:tcPr>
          <w:p w14:paraId="6F1EA23D" w14:textId="77777777" w:rsidR="00FA3AA9" w:rsidRDefault="00FA3AA9" w:rsidP="00B369D1">
            <w:pPr>
              <w:spacing w:after="43" w:line="200" w:lineRule="exact"/>
              <w:ind w:right="86"/>
              <w:jc w:val="right"/>
              <w:textAlignment w:val="baseline"/>
              <w:rPr>
                <w:rFonts w:ascii="Arial" w:eastAsia="Arial" w:hAnsi="Arial"/>
                <w:b/>
                <w:color w:val="000000"/>
                <w:sz w:val="18"/>
              </w:rPr>
            </w:pPr>
            <w:r>
              <w:rPr>
                <w:rFonts w:ascii="Arial" w:eastAsia="Arial" w:hAnsi="Arial"/>
                <w:b/>
                <w:color w:val="000000"/>
                <w:sz w:val="18"/>
              </w:rPr>
              <w:t>1 393 331</w:t>
            </w:r>
          </w:p>
        </w:tc>
        <w:tc>
          <w:tcPr>
            <w:tcW w:w="183" w:type="dxa"/>
            <w:tcBorders>
              <w:top w:val="single" w:sz="5" w:space="0" w:color="000000"/>
              <w:left w:val="none" w:sz="0" w:space="0" w:color="020000"/>
              <w:bottom w:val="single" w:sz="5" w:space="0" w:color="000000"/>
              <w:right w:val="none" w:sz="0" w:space="0" w:color="020000"/>
            </w:tcBorders>
          </w:tcPr>
          <w:p w14:paraId="0542F2D4"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5" w:space="0" w:color="000000"/>
              <w:left w:val="none" w:sz="0" w:space="0" w:color="020000"/>
              <w:bottom w:val="single" w:sz="5" w:space="0" w:color="000000"/>
              <w:right w:val="none" w:sz="0" w:space="0" w:color="020000"/>
            </w:tcBorders>
            <w:vAlign w:val="center"/>
          </w:tcPr>
          <w:p w14:paraId="746A5B72" w14:textId="77777777" w:rsidR="00FA3AA9" w:rsidRDefault="00FA3AA9" w:rsidP="00B369D1">
            <w:pPr>
              <w:spacing w:after="47" w:line="200" w:lineRule="exact"/>
              <w:ind w:right="87"/>
              <w:jc w:val="right"/>
              <w:textAlignment w:val="baseline"/>
              <w:rPr>
                <w:rFonts w:ascii="Arial" w:eastAsia="Arial" w:hAnsi="Arial"/>
                <w:b/>
                <w:color w:val="000000"/>
                <w:sz w:val="18"/>
              </w:rPr>
            </w:pPr>
            <w:r>
              <w:rPr>
                <w:rFonts w:ascii="Arial" w:eastAsia="Arial" w:hAnsi="Arial"/>
                <w:b/>
                <w:color w:val="000000"/>
                <w:sz w:val="18"/>
              </w:rPr>
              <w:t>1 734 480</w:t>
            </w:r>
          </w:p>
        </w:tc>
      </w:tr>
      <w:tr w:rsidR="00FA3AA9" w14:paraId="25D4A8D8" w14:textId="77777777" w:rsidTr="00B369D1">
        <w:trPr>
          <w:trHeight w:hRule="exact" w:val="1099"/>
        </w:trPr>
        <w:tc>
          <w:tcPr>
            <w:tcW w:w="5942" w:type="dxa"/>
            <w:tcBorders>
              <w:top w:val="single" w:sz="5" w:space="0" w:color="000000"/>
              <w:left w:val="none" w:sz="0" w:space="0" w:color="020000"/>
              <w:bottom w:val="single" w:sz="5" w:space="0" w:color="000000"/>
              <w:right w:val="none" w:sz="0" w:space="0" w:color="020000"/>
            </w:tcBorders>
            <w:vAlign w:val="bottom"/>
          </w:tcPr>
          <w:p w14:paraId="3C3A0615" w14:textId="77777777" w:rsidR="00FA3AA9" w:rsidRDefault="00FA3AA9" w:rsidP="00B369D1">
            <w:pPr>
              <w:spacing w:before="247" w:line="200" w:lineRule="exact"/>
              <w:ind w:left="360"/>
              <w:textAlignment w:val="baseline"/>
              <w:rPr>
                <w:rFonts w:ascii="Arial" w:eastAsia="Arial" w:hAnsi="Arial"/>
                <w:b/>
                <w:color w:val="000000"/>
                <w:sz w:val="18"/>
              </w:rPr>
            </w:pPr>
            <w:r>
              <w:rPr>
                <w:rFonts w:ascii="Arial" w:eastAsia="Arial" w:hAnsi="Arial"/>
                <w:b/>
                <w:color w:val="000000"/>
                <w:sz w:val="18"/>
              </w:rPr>
              <w:t>This expenditure will be financed from</w:t>
            </w:r>
          </w:p>
          <w:p w14:paraId="19082501" w14:textId="77777777" w:rsidR="00FA3AA9" w:rsidRDefault="00FA3AA9" w:rsidP="00B369D1">
            <w:pPr>
              <w:spacing w:before="3" w:line="197" w:lineRule="exact"/>
              <w:ind w:left="360"/>
              <w:textAlignment w:val="baseline"/>
              <w:rPr>
                <w:rFonts w:ascii="Arial" w:eastAsia="Arial" w:hAnsi="Arial"/>
                <w:color w:val="000000"/>
                <w:sz w:val="18"/>
              </w:rPr>
            </w:pPr>
            <w:r>
              <w:rPr>
                <w:rFonts w:ascii="Arial" w:eastAsia="Arial" w:hAnsi="Arial"/>
                <w:color w:val="000000"/>
                <w:sz w:val="18"/>
              </w:rPr>
              <w:t>External loans</w:t>
            </w:r>
          </w:p>
          <w:p w14:paraId="688054E1" w14:textId="77777777" w:rsidR="00FA3AA9" w:rsidRDefault="00FA3AA9" w:rsidP="00B369D1">
            <w:pPr>
              <w:spacing w:before="1" w:line="197" w:lineRule="exact"/>
              <w:ind w:left="360"/>
              <w:textAlignment w:val="baseline"/>
              <w:rPr>
                <w:rFonts w:ascii="Arial" w:eastAsia="Arial" w:hAnsi="Arial"/>
                <w:color w:val="000000"/>
                <w:sz w:val="18"/>
              </w:rPr>
            </w:pPr>
            <w:r>
              <w:rPr>
                <w:rFonts w:ascii="Arial" w:eastAsia="Arial" w:hAnsi="Arial"/>
                <w:color w:val="000000"/>
                <w:sz w:val="18"/>
              </w:rPr>
              <w:t>Government grants</w:t>
            </w:r>
          </w:p>
          <w:p w14:paraId="1E451A73" w14:textId="77777777" w:rsidR="00FA3AA9" w:rsidRDefault="00FA3AA9" w:rsidP="00B369D1">
            <w:pPr>
              <w:spacing w:before="1" w:after="55" w:line="197" w:lineRule="exact"/>
              <w:ind w:left="360"/>
              <w:textAlignment w:val="baseline"/>
              <w:rPr>
                <w:rFonts w:ascii="Arial" w:eastAsia="Arial" w:hAnsi="Arial"/>
                <w:color w:val="000000"/>
                <w:sz w:val="18"/>
              </w:rPr>
            </w:pPr>
            <w:r>
              <w:rPr>
                <w:rFonts w:ascii="Arial" w:eastAsia="Arial" w:hAnsi="Arial"/>
                <w:color w:val="000000"/>
                <w:sz w:val="18"/>
              </w:rPr>
              <w:t>Internal cash</w:t>
            </w:r>
          </w:p>
        </w:tc>
        <w:tc>
          <w:tcPr>
            <w:tcW w:w="1690" w:type="dxa"/>
            <w:tcBorders>
              <w:top w:val="single" w:sz="5" w:space="0" w:color="000000"/>
              <w:left w:val="none" w:sz="0" w:space="0" w:color="020000"/>
              <w:bottom w:val="single" w:sz="5" w:space="0" w:color="000000"/>
              <w:right w:val="none" w:sz="0" w:space="0" w:color="020000"/>
            </w:tcBorders>
          </w:tcPr>
          <w:p w14:paraId="5C14780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single" w:sz="5" w:space="0" w:color="000000"/>
              <w:right w:val="none" w:sz="0" w:space="0" w:color="020000"/>
            </w:tcBorders>
            <w:vAlign w:val="bottom"/>
          </w:tcPr>
          <w:p w14:paraId="184DA4F9" w14:textId="77777777" w:rsidR="00FA3AA9" w:rsidRDefault="00FA3AA9" w:rsidP="00B369D1">
            <w:pPr>
              <w:spacing w:before="450" w:line="197" w:lineRule="exact"/>
              <w:ind w:right="324"/>
              <w:jc w:val="right"/>
              <w:textAlignment w:val="baseline"/>
              <w:rPr>
                <w:rFonts w:ascii="Arial" w:eastAsia="Arial" w:hAnsi="Arial"/>
                <w:color w:val="000000"/>
                <w:sz w:val="18"/>
              </w:rPr>
            </w:pPr>
            <w:r>
              <w:rPr>
                <w:rFonts w:ascii="Arial" w:eastAsia="Arial" w:hAnsi="Arial"/>
                <w:color w:val="000000"/>
                <w:sz w:val="18"/>
              </w:rPr>
              <w:t>247 505</w:t>
            </w:r>
          </w:p>
          <w:p w14:paraId="75BEA4AB" w14:textId="77777777" w:rsidR="00FA3AA9" w:rsidRDefault="00FA3AA9" w:rsidP="00B369D1">
            <w:pPr>
              <w:spacing w:line="197" w:lineRule="exact"/>
              <w:ind w:right="324"/>
              <w:jc w:val="right"/>
              <w:textAlignment w:val="baseline"/>
              <w:rPr>
                <w:rFonts w:ascii="Arial" w:eastAsia="Arial" w:hAnsi="Arial"/>
                <w:color w:val="000000"/>
                <w:sz w:val="18"/>
              </w:rPr>
            </w:pPr>
            <w:r>
              <w:rPr>
                <w:rFonts w:ascii="Arial" w:eastAsia="Arial" w:hAnsi="Arial"/>
                <w:color w:val="000000"/>
                <w:sz w:val="18"/>
              </w:rPr>
              <w:t>263 736</w:t>
            </w:r>
          </w:p>
          <w:p w14:paraId="2DC02783" w14:textId="77777777" w:rsidR="00FA3AA9" w:rsidRDefault="00FA3AA9" w:rsidP="00B369D1">
            <w:pPr>
              <w:spacing w:after="57" w:line="197" w:lineRule="exact"/>
              <w:ind w:right="324"/>
              <w:jc w:val="right"/>
              <w:textAlignment w:val="baseline"/>
              <w:rPr>
                <w:rFonts w:ascii="Arial" w:eastAsia="Arial" w:hAnsi="Arial"/>
                <w:color w:val="000000"/>
                <w:sz w:val="18"/>
              </w:rPr>
            </w:pPr>
            <w:r>
              <w:rPr>
                <w:rFonts w:ascii="Arial" w:eastAsia="Arial" w:hAnsi="Arial"/>
                <w:color w:val="000000"/>
                <w:sz w:val="18"/>
              </w:rPr>
              <w:t>882 090</w:t>
            </w:r>
          </w:p>
        </w:tc>
        <w:tc>
          <w:tcPr>
            <w:tcW w:w="183" w:type="dxa"/>
            <w:tcBorders>
              <w:top w:val="single" w:sz="5" w:space="0" w:color="000000"/>
              <w:left w:val="none" w:sz="0" w:space="0" w:color="020000"/>
              <w:bottom w:val="single" w:sz="5" w:space="0" w:color="000000"/>
              <w:right w:val="none" w:sz="0" w:space="0" w:color="020000"/>
            </w:tcBorders>
            <w:vAlign w:val="bottom"/>
          </w:tcPr>
          <w:p w14:paraId="3FB89BF0" w14:textId="77777777" w:rsidR="00FA3AA9" w:rsidRDefault="00FA3AA9" w:rsidP="00B369D1">
            <w:pPr>
              <w:spacing w:before="844" w:after="57" w:line="197" w:lineRule="exact"/>
              <w:jc w:val="center"/>
              <w:textAlignment w:val="baseline"/>
              <w:rPr>
                <w:rFonts w:ascii="Arial" w:eastAsia="Arial" w:hAnsi="Arial"/>
                <w:color w:val="000000"/>
                <w:sz w:val="18"/>
              </w:rPr>
            </w:pPr>
            <w:r>
              <w:rPr>
                <w:rFonts w:ascii="Arial" w:eastAsia="Arial" w:hAnsi="Arial"/>
                <w:color w:val="000000"/>
                <w:sz w:val="18"/>
              </w:rPr>
              <w:t>1</w:t>
            </w:r>
          </w:p>
        </w:tc>
        <w:tc>
          <w:tcPr>
            <w:tcW w:w="1003" w:type="dxa"/>
            <w:tcBorders>
              <w:top w:val="single" w:sz="5" w:space="0" w:color="000000"/>
              <w:left w:val="none" w:sz="0" w:space="0" w:color="020000"/>
              <w:bottom w:val="single" w:sz="5" w:space="0" w:color="000000"/>
              <w:right w:val="none" w:sz="0" w:space="0" w:color="020000"/>
            </w:tcBorders>
            <w:vAlign w:val="bottom"/>
          </w:tcPr>
          <w:p w14:paraId="28432DBD" w14:textId="77777777" w:rsidR="00FA3AA9" w:rsidRDefault="00FA3AA9" w:rsidP="00B369D1">
            <w:pPr>
              <w:spacing w:before="450" w:line="197" w:lineRule="exact"/>
              <w:ind w:right="324"/>
              <w:jc w:val="right"/>
              <w:textAlignment w:val="baseline"/>
              <w:rPr>
                <w:rFonts w:ascii="Arial" w:eastAsia="Arial" w:hAnsi="Arial"/>
                <w:color w:val="000000"/>
                <w:sz w:val="18"/>
              </w:rPr>
            </w:pPr>
            <w:r>
              <w:rPr>
                <w:rFonts w:ascii="Arial" w:eastAsia="Arial" w:hAnsi="Arial"/>
                <w:color w:val="000000"/>
                <w:sz w:val="18"/>
              </w:rPr>
              <w:t>644 125</w:t>
            </w:r>
          </w:p>
          <w:p w14:paraId="343E868D" w14:textId="77777777" w:rsidR="00FA3AA9" w:rsidRDefault="00FA3AA9" w:rsidP="00B369D1">
            <w:pPr>
              <w:spacing w:line="197" w:lineRule="exact"/>
              <w:ind w:right="324"/>
              <w:jc w:val="right"/>
              <w:textAlignment w:val="baseline"/>
              <w:rPr>
                <w:rFonts w:ascii="Arial" w:eastAsia="Arial" w:hAnsi="Arial"/>
                <w:color w:val="000000"/>
                <w:sz w:val="18"/>
              </w:rPr>
            </w:pPr>
            <w:r>
              <w:rPr>
                <w:rFonts w:ascii="Arial" w:eastAsia="Arial" w:hAnsi="Arial"/>
                <w:color w:val="000000"/>
                <w:sz w:val="18"/>
              </w:rPr>
              <w:t>37 000</w:t>
            </w:r>
          </w:p>
          <w:p w14:paraId="5DBC8F5C" w14:textId="77777777" w:rsidR="00FA3AA9" w:rsidRDefault="00FA3AA9" w:rsidP="00B369D1">
            <w:pPr>
              <w:spacing w:after="57" w:line="197" w:lineRule="exact"/>
              <w:ind w:right="324"/>
              <w:jc w:val="right"/>
              <w:textAlignment w:val="baseline"/>
              <w:rPr>
                <w:rFonts w:ascii="Arial" w:eastAsia="Arial" w:hAnsi="Arial"/>
                <w:color w:val="000000"/>
                <w:sz w:val="18"/>
              </w:rPr>
            </w:pPr>
            <w:r>
              <w:rPr>
                <w:rFonts w:ascii="Arial" w:eastAsia="Arial" w:hAnsi="Arial"/>
                <w:color w:val="000000"/>
                <w:sz w:val="18"/>
              </w:rPr>
              <w:t>053 355</w:t>
            </w:r>
          </w:p>
        </w:tc>
      </w:tr>
      <w:tr w:rsidR="00FA3AA9" w14:paraId="48954B18" w14:textId="77777777" w:rsidTr="00B369D1">
        <w:trPr>
          <w:trHeight w:hRule="exact" w:val="274"/>
        </w:trPr>
        <w:tc>
          <w:tcPr>
            <w:tcW w:w="5942" w:type="dxa"/>
            <w:tcBorders>
              <w:top w:val="single" w:sz="5" w:space="0" w:color="000000"/>
              <w:left w:val="none" w:sz="0" w:space="0" w:color="020000"/>
              <w:bottom w:val="single" w:sz="5" w:space="0" w:color="000000"/>
              <w:right w:val="none" w:sz="0" w:space="0" w:color="020000"/>
            </w:tcBorders>
          </w:tcPr>
          <w:p w14:paraId="6A5E39F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690" w:type="dxa"/>
            <w:tcBorders>
              <w:top w:val="single" w:sz="5" w:space="0" w:color="000000"/>
              <w:left w:val="none" w:sz="0" w:space="0" w:color="020000"/>
              <w:bottom w:val="single" w:sz="5" w:space="0" w:color="000000"/>
              <w:right w:val="none" w:sz="0" w:space="0" w:color="020000"/>
            </w:tcBorders>
            <w:vAlign w:val="center"/>
          </w:tcPr>
          <w:p w14:paraId="3BE1935D" w14:textId="77777777" w:rsidR="00FA3AA9" w:rsidRDefault="00FA3AA9" w:rsidP="00B369D1">
            <w:pPr>
              <w:spacing w:after="47" w:line="200" w:lineRule="exact"/>
              <w:ind w:right="39"/>
              <w:jc w:val="right"/>
              <w:textAlignment w:val="baseline"/>
              <w:rPr>
                <w:rFonts w:ascii="Arial" w:eastAsia="Arial" w:hAnsi="Arial"/>
                <w:b/>
                <w:color w:val="000000"/>
                <w:sz w:val="18"/>
              </w:rPr>
            </w:pPr>
            <w:r>
              <w:rPr>
                <w:rFonts w:ascii="Arial" w:eastAsia="Arial" w:hAnsi="Arial"/>
                <w:b/>
                <w:color w:val="000000"/>
                <w:sz w:val="18"/>
              </w:rPr>
              <w:t>1</w:t>
            </w:r>
          </w:p>
        </w:tc>
        <w:tc>
          <w:tcPr>
            <w:tcW w:w="1022" w:type="dxa"/>
            <w:tcBorders>
              <w:top w:val="single" w:sz="5" w:space="0" w:color="000000"/>
              <w:left w:val="none" w:sz="0" w:space="0" w:color="020000"/>
              <w:bottom w:val="single" w:sz="5" w:space="0" w:color="000000"/>
              <w:right w:val="none" w:sz="0" w:space="0" w:color="020000"/>
            </w:tcBorders>
            <w:vAlign w:val="center"/>
          </w:tcPr>
          <w:p w14:paraId="57DF3532" w14:textId="77777777" w:rsidR="00FA3AA9" w:rsidRDefault="00FA3AA9" w:rsidP="00B369D1">
            <w:pPr>
              <w:spacing w:after="47" w:line="200" w:lineRule="exact"/>
              <w:ind w:right="356"/>
              <w:jc w:val="right"/>
              <w:textAlignment w:val="baseline"/>
              <w:rPr>
                <w:rFonts w:ascii="Arial" w:eastAsia="Arial" w:hAnsi="Arial"/>
                <w:b/>
                <w:color w:val="000000"/>
                <w:sz w:val="18"/>
              </w:rPr>
            </w:pPr>
            <w:r>
              <w:rPr>
                <w:rFonts w:ascii="Arial" w:eastAsia="Arial" w:hAnsi="Arial"/>
                <w:b/>
                <w:color w:val="000000"/>
                <w:sz w:val="18"/>
              </w:rPr>
              <w:t>393 331</w:t>
            </w:r>
          </w:p>
        </w:tc>
        <w:tc>
          <w:tcPr>
            <w:tcW w:w="183" w:type="dxa"/>
            <w:tcBorders>
              <w:top w:val="single" w:sz="5" w:space="0" w:color="000000"/>
              <w:left w:val="none" w:sz="0" w:space="0" w:color="020000"/>
              <w:bottom w:val="single" w:sz="5" w:space="0" w:color="000000"/>
              <w:right w:val="none" w:sz="0" w:space="0" w:color="020000"/>
            </w:tcBorders>
            <w:vAlign w:val="center"/>
          </w:tcPr>
          <w:p w14:paraId="290893E9" w14:textId="77777777" w:rsidR="00FA3AA9" w:rsidRDefault="00FA3AA9" w:rsidP="00B369D1">
            <w:pPr>
              <w:spacing w:after="47" w:line="200" w:lineRule="exact"/>
              <w:jc w:val="center"/>
              <w:textAlignment w:val="baseline"/>
              <w:rPr>
                <w:rFonts w:ascii="Arial" w:eastAsia="Arial" w:hAnsi="Arial"/>
                <w:b/>
                <w:color w:val="000000"/>
                <w:sz w:val="18"/>
              </w:rPr>
            </w:pPr>
            <w:r>
              <w:rPr>
                <w:rFonts w:ascii="Arial" w:eastAsia="Arial" w:hAnsi="Arial"/>
                <w:b/>
                <w:color w:val="000000"/>
                <w:sz w:val="18"/>
              </w:rPr>
              <w:t>1</w:t>
            </w:r>
          </w:p>
        </w:tc>
        <w:tc>
          <w:tcPr>
            <w:tcW w:w="1003" w:type="dxa"/>
            <w:tcBorders>
              <w:top w:val="single" w:sz="5" w:space="0" w:color="000000"/>
              <w:left w:val="none" w:sz="0" w:space="0" w:color="020000"/>
              <w:bottom w:val="single" w:sz="5" w:space="0" w:color="000000"/>
              <w:right w:val="none" w:sz="0" w:space="0" w:color="020000"/>
            </w:tcBorders>
            <w:vAlign w:val="center"/>
          </w:tcPr>
          <w:p w14:paraId="491F15D4" w14:textId="77777777" w:rsidR="00FA3AA9" w:rsidRDefault="00FA3AA9" w:rsidP="00B369D1">
            <w:pPr>
              <w:spacing w:after="47" w:line="200" w:lineRule="exact"/>
              <w:ind w:right="357"/>
              <w:jc w:val="right"/>
              <w:textAlignment w:val="baseline"/>
              <w:rPr>
                <w:rFonts w:ascii="Arial" w:eastAsia="Arial" w:hAnsi="Arial"/>
                <w:b/>
                <w:color w:val="000000"/>
                <w:spacing w:val="-15"/>
                <w:sz w:val="18"/>
              </w:rPr>
            </w:pPr>
            <w:r>
              <w:rPr>
                <w:rFonts w:ascii="Arial" w:eastAsia="Arial" w:hAnsi="Arial"/>
                <w:b/>
                <w:color w:val="000000"/>
                <w:spacing w:val="-15"/>
                <w:sz w:val="18"/>
              </w:rPr>
              <w:t>734 480</w:t>
            </w:r>
          </w:p>
        </w:tc>
      </w:tr>
      <w:tr w:rsidR="00FA3AA9" w14:paraId="5537CBCD" w14:textId="77777777" w:rsidTr="00B369D1">
        <w:trPr>
          <w:trHeight w:hRule="exact" w:val="873"/>
        </w:trPr>
        <w:tc>
          <w:tcPr>
            <w:tcW w:w="5942" w:type="dxa"/>
            <w:tcBorders>
              <w:top w:val="single" w:sz="5" w:space="0" w:color="000000"/>
              <w:left w:val="none" w:sz="0" w:space="0" w:color="020000"/>
              <w:bottom w:val="none" w:sz="0" w:space="0" w:color="020000"/>
              <w:right w:val="none" w:sz="0" w:space="0" w:color="020000"/>
            </w:tcBorders>
          </w:tcPr>
          <w:p w14:paraId="226EB2D5" w14:textId="77777777" w:rsidR="00FA3AA9" w:rsidRDefault="00FA3AA9" w:rsidP="00B369D1">
            <w:pPr>
              <w:spacing w:before="40" w:after="37" w:line="393" w:lineRule="exact"/>
              <w:ind w:left="432"/>
              <w:textAlignment w:val="baseline"/>
              <w:rPr>
                <w:rFonts w:ascii="Arial" w:eastAsia="Arial" w:hAnsi="Arial"/>
                <w:b/>
                <w:color w:val="000000"/>
                <w:sz w:val="18"/>
              </w:rPr>
            </w:pPr>
            <w:r>
              <w:rPr>
                <w:rFonts w:ascii="Arial" w:eastAsia="Arial" w:hAnsi="Arial"/>
                <w:b/>
                <w:color w:val="000000"/>
                <w:sz w:val="18"/>
              </w:rPr>
              <w:t xml:space="preserve">Operating leases - as lessee </w:t>
            </w:r>
            <w:r>
              <w:rPr>
                <w:rFonts w:ascii="Arial" w:eastAsia="Arial" w:hAnsi="Arial"/>
                <w:b/>
                <w:color w:val="000000"/>
                <w:sz w:val="18"/>
              </w:rPr>
              <w:br/>
              <w:t>Avis Fleet Services</w:t>
            </w:r>
          </w:p>
        </w:tc>
        <w:tc>
          <w:tcPr>
            <w:tcW w:w="1690" w:type="dxa"/>
            <w:tcBorders>
              <w:top w:val="single" w:sz="5" w:space="0" w:color="000000"/>
              <w:left w:val="none" w:sz="0" w:space="0" w:color="020000"/>
              <w:bottom w:val="none" w:sz="0" w:space="0" w:color="020000"/>
              <w:right w:val="none" w:sz="0" w:space="0" w:color="020000"/>
            </w:tcBorders>
          </w:tcPr>
          <w:p w14:paraId="0BCF6A6D"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5" w:space="0" w:color="000000"/>
              <w:left w:val="none" w:sz="0" w:space="0" w:color="020000"/>
              <w:bottom w:val="none" w:sz="0" w:space="0" w:color="020000"/>
              <w:right w:val="none" w:sz="0" w:space="0" w:color="020000"/>
            </w:tcBorders>
          </w:tcPr>
          <w:p w14:paraId="2F32914B"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83" w:type="dxa"/>
            <w:tcBorders>
              <w:top w:val="single" w:sz="5" w:space="0" w:color="000000"/>
              <w:left w:val="none" w:sz="0" w:space="0" w:color="020000"/>
              <w:bottom w:val="none" w:sz="0" w:space="0" w:color="020000"/>
              <w:right w:val="none" w:sz="0" w:space="0" w:color="020000"/>
            </w:tcBorders>
          </w:tcPr>
          <w:p w14:paraId="41FCBED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003" w:type="dxa"/>
            <w:tcBorders>
              <w:top w:val="single" w:sz="5" w:space="0" w:color="000000"/>
              <w:left w:val="none" w:sz="0" w:space="0" w:color="020000"/>
              <w:bottom w:val="none" w:sz="0" w:space="0" w:color="020000"/>
              <w:right w:val="none" w:sz="0" w:space="0" w:color="020000"/>
            </w:tcBorders>
          </w:tcPr>
          <w:p w14:paraId="18321AB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bl>
    <w:p w14:paraId="589251D6" w14:textId="77777777" w:rsidR="00FA3AA9" w:rsidRDefault="00FA3AA9" w:rsidP="00FA3AA9">
      <w:pPr>
        <w:spacing w:after="124" w:line="20" w:lineRule="exact"/>
      </w:pPr>
    </w:p>
    <w:p w14:paraId="005A5AD5" w14:textId="77777777" w:rsidR="00FA3AA9" w:rsidRDefault="00FA3AA9" w:rsidP="00FA3AA9">
      <w:pPr>
        <w:spacing w:before="8" w:line="197" w:lineRule="exact"/>
        <w:ind w:left="576" w:right="432"/>
        <w:jc w:val="both"/>
        <w:textAlignment w:val="baseline"/>
        <w:rPr>
          <w:rFonts w:ascii="Arial" w:eastAsia="Arial" w:hAnsi="Arial"/>
          <w:color w:val="000000"/>
          <w:spacing w:val="-3"/>
          <w:sz w:val="18"/>
        </w:rPr>
      </w:pPr>
      <w:r>
        <w:rPr>
          <w:rFonts w:ascii="Arial" w:eastAsia="Arial" w:hAnsi="Arial"/>
          <w:color w:val="000000"/>
          <w:spacing w:val="-3"/>
          <w:sz w:val="18"/>
        </w:rPr>
        <w:t>The entity currently leases 315 non specialised vehicles from Avis Fleet Services. These vehicles are leased through an agreement which was concluded by The City of Johannesburg with Avis Fleet Services on 13 November 2012. In terms of the agreement, all rentals due on vehicles leased are payable monthly in arrears and are linked to the prime overdraft rate. Furthermore the agreement places restrictions on maximum number of kilometers which can be travelled over the lease term and specifies the rate at which excess kilometers will be billed.</w:t>
      </w:r>
    </w:p>
    <w:p w14:paraId="255B59EC" w14:textId="77777777" w:rsidR="00FA3AA9" w:rsidRDefault="00FA3AA9" w:rsidP="00FA3AA9">
      <w:pPr>
        <w:spacing w:before="217" w:line="191" w:lineRule="exact"/>
        <w:ind w:left="576"/>
        <w:textAlignment w:val="baseline"/>
        <w:rPr>
          <w:rFonts w:ascii="Arial" w:eastAsia="Arial" w:hAnsi="Arial"/>
          <w:b/>
          <w:color w:val="000000"/>
          <w:spacing w:val="-3"/>
          <w:sz w:val="18"/>
        </w:rPr>
      </w:pPr>
      <w:r>
        <w:rPr>
          <w:rFonts w:ascii="Arial" w:eastAsia="Arial" w:hAnsi="Arial"/>
          <w:b/>
          <w:color w:val="000000"/>
          <w:spacing w:val="-3"/>
          <w:sz w:val="18"/>
        </w:rPr>
        <w:t>Minimum lease payments due</w:t>
      </w:r>
    </w:p>
    <w:tbl>
      <w:tblPr>
        <w:tblW w:w="0" w:type="auto"/>
        <w:tblInd w:w="612" w:type="dxa"/>
        <w:tblLayout w:type="fixed"/>
        <w:tblCellMar>
          <w:left w:w="0" w:type="dxa"/>
          <w:right w:w="0" w:type="dxa"/>
        </w:tblCellMar>
        <w:tblLook w:val="0000" w:firstRow="0" w:lastRow="0" w:firstColumn="0" w:lastColumn="0" w:noHBand="0" w:noVBand="0"/>
      </w:tblPr>
      <w:tblGrid>
        <w:gridCol w:w="5059"/>
        <w:gridCol w:w="2745"/>
        <w:gridCol w:w="658"/>
        <w:gridCol w:w="552"/>
        <w:gridCol w:w="394"/>
      </w:tblGrid>
      <w:tr w:rsidR="00FA3AA9" w14:paraId="2EA7372C" w14:textId="77777777" w:rsidTr="00B369D1">
        <w:trPr>
          <w:trHeight w:hRule="exact" w:val="184"/>
        </w:trPr>
        <w:tc>
          <w:tcPr>
            <w:tcW w:w="5059" w:type="dxa"/>
            <w:tcBorders>
              <w:top w:val="none" w:sz="0" w:space="0" w:color="020000"/>
              <w:left w:val="none" w:sz="0" w:space="0" w:color="020000"/>
              <w:bottom w:val="none" w:sz="0" w:space="0" w:color="020000"/>
              <w:right w:val="none" w:sz="0" w:space="0" w:color="020000"/>
            </w:tcBorders>
            <w:vAlign w:val="center"/>
          </w:tcPr>
          <w:p w14:paraId="3C958396" w14:textId="77777777" w:rsidR="00FA3AA9" w:rsidRDefault="00FA3AA9" w:rsidP="00B369D1">
            <w:pPr>
              <w:spacing w:line="178" w:lineRule="exact"/>
              <w:ind w:left="52"/>
              <w:textAlignment w:val="baseline"/>
              <w:rPr>
                <w:rFonts w:ascii="Arial" w:eastAsia="Arial" w:hAnsi="Arial"/>
                <w:color w:val="000000"/>
                <w:sz w:val="18"/>
              </w:rPr>
            </w:pPr>
            <w:r>
              <w:rPr>
                <w:rFonts w:ascii="Arial" w:eastAsia="Arial" w:hAnsi="Arial"/>
                <w:color w:val="000000"/>
                <w:sz w:val="18"/>
              </w:rPr>
              <w:t>- within one year</w:t>
            </w:r>
          </w:p>
        </w:tc>
        <w:tc>
          <w:tcPr>
            <w:tcW w:w="2745" w:type="dxa"/>
            <w:tcBorders>
              <w:top w:val="none" w:sz="0" w:space="0" w:color="020000"/>
              <w:left w:val="none" w:sz="0" w:space="0" w:color="020000"/>
              <w:bottom w:val="none" w:sz="0" w:space="0" w:color="020000"/>
              <w:right w:val="none" w:sz="0" w:space="0" w:color="020000"/>
            </w:tcBorders>
            <w:vAlign w:val="center"/>
          </w:tcPr>
          <w:p w14:paraId="4EE5D2FB" w14:textId="77777777" w:rsidR="00FA3AA9" w:rsidRDefault="00FA3AA9" w:rsidP="00B369D1">
            <w:pPr>
              <w:spacing w:line="178" w:lineRule="exact"/>
              <w:ind w:right="24"/>
              <w:jc w:val="right"/>
              <w:textAlignment w:val="baseline"/>
              <w:rPr>
                <w:rFonts w:ascii="Arial" w:eastAsia="Arial" w:hAnsi="Arial"/>
                <w:color w:val="000000"/>
                <w:sz w:val="18"/>
              </w:rPr>
            </w:pPr>
            <w:r>
              <w:rPr>
                <w:rFonts w:ascii="Arial" w:eastAsia="Arial" w:hAnsi="Arial"/>
                <w:color w:val="000000"/>
                <w:sz w:val="18"/>
              </w:rPr>
              <w:t>25</w:t>
            </w:r>
          </w:p>
        </w:tc>
        <w:tc>
          <w:tcPr>
            <w:tcW w:w="658" w:type="dxa"/>
            <w:tcBorders>
              <w:top w:val="none" w:sz="0" w:space="0" w:color="020000"/>
              <w:left w:val="none" w:sz="0" w:space="0" w:color="020000"/>
              <w:bottom w:val="none" w:sz="0" w:space="0" w:color="020000"/>
              <w:right w:val="none" w:sz="0" w:space="0" w:color="020000"/>
            </w:tcBorders>
            <w:vAlign w:val="center"/>
          </w:tcPr>
          <w:p w14:paraId="61DBB794" w14:textId="77777777" w:rsidR="00FA3AA9" w:rsidRDefault="00FA3AA9" w:rsidP="00B369D1">
            <w:pPr>
              <w:spacing w:line="178" w:lineRule="exact"/>
              <w:jc w:val="center"/>
              <w:textAlignment w:val="baseline"/>
              <w:rPr>
                <w:rFonts w:ascii="Arial" w:eastAsia="Arial" w:hAnsi="Arial"/>
                <w:color w:val="000000"/>
                <w:sz w:val="18"/>
              </w:rPr>
            </w:pPr>
            <w:r>
              <w:rPr>
                <w:rFonts w:ascii="Arial" w:eastAsia="Arial" w:hAnsi="Arial"/>
                <w:color w:val="000000"/>
                <w:sz w:val="18"/>
              </w:rPr>
              <w:t>647</w:t>
            </w:r>
          </w:p>
        </w:tc>
        <w:tc>
          <w:tcPr>
            <w:tcW w:w="552" w:type="dxa"/>
            <w:tcBorders>
              <w:top w:val="none" w:sz="0" w:space="0" w:color="020000"/>
              <w:left w:val="none" w:sz="0" w:space="0" w:color="020000"/>
              <w:bottom w:val="none" w:sz="0" w:space="0" w:color="020000"/>
              <w:right w:val="none" w:sz="0" w:space="0" w:color="020000"/>
            </w:tcBorders>
            <w:vAlign w:val="center"/>
          </w:tcPr>
          <w:p w14:paraId="451EA526" w14:textId="77777777" w:rsidR="00FA3AA9" w:rsidRDefault="00FA3AA9" w:rsidP="00B369D1">
            <w:pPr>
              <w:spacing w:line="178" w:lineRule="exact"/>
              <w:ind w:right="4"/>
              <w:jc w:val="right"/>
              <w:textAlignment w:val="baseline"/>
              <w:rPr>
                <w:rFonts w:ascii="Arial" w:eastAsia="Arial" w:hAnsi="Arial"/>
                <w:color w:val="000000"/>
                <w:sz w:val="18"/>
              </w:rPr>
            </w:pPr>
            <w:r>
              <w:rPr>
                <w:rFonts w:ascii="Arial" w:eastAsia="Arial" w:hAnsi="Arial"/>
                <w:color w:val="000000"/>
                <w:sz w:val="18"/>
              </w:rPr>
              <w:t>22</w:t>
            </w:r>
          </w:p>
        </w:tc>
        <w:tc>
          <w:tcPr>
            <w:tcW w:w="394" w:type="dxa"/>
            <w:tcBorders>
              <w:top w:val="none" w:sz="0" w:space="0" w:color="020000"/>
              <w:left w:val="none" w:sz="0" w:space="0" w:color="020000"/>
              <w:bottom w:val="none" w:sz="0" w:space="0" w:color="020000"/>
              <w:right w:val="none" w:sz="0" w:space="0" w:color="020000"/>
            </w:tcBorders>
            <w:vAlign w:val="center"/>
          </w:tcPr>
          <w:p w14:paraId="43B26A5C" w14:textId="77777777" w:rsidR="00FA3AA9" w:rsidRDefault="00FA3AA9" w:rsidP="00B369D1">
            <w:pPr>
              <w:spacing w:line="178" w:lineRule="exact"/>
              <w:jc w:val="center"/>
              <w:textAlignment w:val="baseline"/>
              <w:rPr>
                <w:rFonts w:ascii="Arial" w:eastAsia="Arial" w:hAnsi="Arial"/>
                <w:color w:val="000000"/>
                <w:sz w:val="18"/>
              </w:rPr>
            </w:pPr>
            <w:r>
              <w:rPr>
                <w:rFonts w:ascii="Arial" w:eastAsia="Arial" w:hAnsi="Arial"/>
                <w:color w:val="000000"/>
                <w:sz w:val="18"/>
              </w:rPr>
              <w:t>733</w:t>
            </w:r>
          </w:p>
        </w:tc>
      </w:tr>
      <w:tr w:rsidR="00FA3AA9" w14:paraId="1EE0EA99" w14:textId="77777777" w:rsidTr="00B369D1">
        <w:trPr>
          <w:trHeight w:hRule="exact" w:val="259"/>
        </w:trPr>
        <w:tc>
          <w:tcPr>
            <w:tcW w:w="5059" w:type="dxa"/>
            <w:tcBorders>
              <w:top w:val="none" w:sz="0" w:space="0" w:color="020000"/>
              <w:left w:val="none" w:sz="0" w:space="0" w:color="020000"/>
              <w:bottom w:val="single" w:sz="5" w:space="0" w:color="000000"/>
              <w:right w:val="none" w:sz="0" w:space="0" w:color="020000"/>
            </w:tcBorders>
            <w:vAlign w:val="center"/>
          </w:tcPr>
          <w:p w14:paraId="5FFC4E1A" w14:textId="77777777" w:rsidR="00FA3AA9" w:rsidRDefault="00FA3AA9" w:rsidP="00B369D1">
            <w:pPr>
              <w:spacing w:after="47" w:line="197" w:lineRule="exact"/>
              <w:ind w:left="52"/>
              <w:textAlignment w:val="baseline"/>
              <w:rPr>
                <w:rFonts w:ascii="Arial" w:eastAsia="Arial" w:hAnsi="Arial"/>
                <w:color w:val="000000"/>
                <w:sz w:val="18"/>
              </w:rPr>
            </w:pPr>
            <w:r>
              <w:rPr>
                <w:rFonts w:ascii="Arial" w:eastAsia="Arial" w:hAnsi="Arial"/>
                <w:color w:val="000000"/>
                <w:sz w:val="18"/>
              </w:rPr>
              <w:t>- in second to fifth year inclusive</w:t>
            </w:r>
          </w:p>
        </w:tc>
        <w:tc>
          <w:tcPr>
            <w:tcW w:w="2745" w:type="dxa"/>
            <w:tcBorders>
              <w:top w:val="none" w:sz="0" w:space="0" w:color="020000"/>
              <w:left w:val="none" w:sz="0" w:space="0" w:color="020000"/>
              <w:bottom w:val="single" w:sz="5" w:space="0" w:color="000000"/>
              <w:right w:val="none" w:sz="0" w:space="0" w:color="020000"/>
            </w:tcBorders>
            <w:vAlign w:val="center"/>
          </w:tcPr>
          <w:p w14:paraId="6D4D2158" w14:textId="77777777" w:rsidR="00FA3AA9" w:rsidRDefault="00FA3AA9" w:rsidP="00B369D1">
            <w:pPr>
              <w:spacing w:after="48" w:line="197" w:lineRule="exact"/>
              <w:ind w:right="24"/>
              <w:jc w:val="right"/>
              <w:textAlignment w:val="baseline"/>
              <w:rPr>
                <w:rFonts w:ascii="Arial" w:eastAsia="Arial" w:hAnsi="Arial"/>
                <w:color w:val="000000"/>
                <w:sz w:val="18"/>
              </w:rPr>
            </w:pPr>
            <w:r>
              <w:rPr>
                <w:rFonts w:ascii="Arial" w:eastAsia="Arial" w:hAnsi="Arial"/>
                <w:color w:val="000000"/>
                <w:sz w:val="18"/>
              </w:rPr>
              <w:t>7</w:t>
            </w:r>
          </w:p>
        </w:tc>
        <w:tc>
          <w:tcPr>
            <w:tcW w:w="658" w:type="dxa"/>
            <w:tcBorders>
              <w:top w:val="none" w:sz="0" w:space="0" w:color="020000"/>
              <w:left w:val="none" w:sz="0" w:space="0" w:color="020000"/>
              <w:bottom w:val="single" w:sz="5" w:space="0" w:color="000000"/>
              <w:right w:val="none" w:sz="0" w:space="0" w:color="020000"/>
            </w:tcBorders>
            <w:vAlign w:val="center"/>
          </w:tcPr>
          <w:p w14:paraId="43052E5F" w14:textId="77777777" w:rsidR="00FA3AA9" w:rsidRDefault="00FA3AA9" w:rsidP="00B369D1">
            <w:pPr>
              <w:spacing w:after="48" w:line="197" w:lineRule="exact"/>
              <w:jc w:val="center"/>
              <w:textAlignment w:val="baseline"/>
              <w:rPr>
                <w:rFonts w:ascii="Arial" w:eastAsia="Arial" w:hAnsi="Arial"/>
                <w:color w:val="000000"/>
                <w:sz w:val="18"/>
              </w:rPr>
            </w:pPr>
            <w:r>
              <w:rPr>
                <w:rFonts w:ascii="Arial" w:eastAsia="Arial" w:hAnsi="Arial"/>
                <w:color w:val="000000"/>
                <w:sz w:val="18"/>
              </w:rPr>
              <w:t>838</w:t>
            </w:r>
          </w:p>
        </w:tc>
        <w:tc>
          <w:tcPr>
            <w:tcW w:w="552" w:type="dxa"/>
            <w:tcBorders>
              <w:top w:val="none" w:sz="0" w:space="0" w:color="020000"/>
              <w:left w:val="none" w:sz="0" w:space="0" w:color="020000"/>
              <w:bottom w:val="single" w:sz="5" w:space="0" w:color="000000"/>
              <w:right w:val="none" w:sz="0" w:space="0" w:color="020000"/>
            </w:tcBorders>
            <w:vAlign w:val="center"/>
          </w:tcPr>
          <w:p w14:paraId="38D0C0AA" w14:textId="77777777" w:rsidR="00FA3AA9" w:rsidRDefault="00FA3AA9" w:rsidP="00B369D1">
            <w:pPr>
              <w:spacing w:after="48" w:line="197" w:lineRule="exact"/>
              <w:ind w:right="4"/>
              <w:jc w:val="right"/>
              <w:textAlignment w:val="baseline"/>
              <w:rPr>
                <w:rFonts w:ascii="Arial" w:eastAsia="Arial" w:hAnsi="Arial"/>
                <w:color w:val="000000"/>
                <w:sz w:val="18"/>
              </w:rPr>
            </w:pPr>
            <w:r>
              <w:rPr>
                <w:rFonts w:ascii="Arial" w:eastAsia="Arial" w:hAnsi="Arial"/>
                <w:color w:val="000000"/>
                <w:sz w:val="18"/>
              </w:rPr>
              <w:t>27</w:t>
            </w:r>
          </w:p>
        </w:tc>
        <w:tc>
          <w:tcPr>
            <w:tcW w:w="394" w:type="dxa"/>
            <w:tcBorders>
              <w:top w:val="none" w:sz="0" w:space="0" w:color="020000"/>
              <w:left w:val="none" w:sz="0" w:space="0" w:color="020000"/>
              <w:bottom w:val="single" w:sz="5" w:space="0" w:color="000000"/>
              <w:right w:val="none" w:sz="0" w:space="0" w:color="020000"/>
            </w:tcBorders>
            <w:vAlign w:val="center"/>
          </w:tcPr>
          <w:p w14:paraId="3B7BFE8B" w14:textId="77777777" w:rsidR="00FA3AA9" w:rsidRDefault="00FA3AA9" w:rsidP="00B369D1">
            <w:pPr>
              <w:spacing w:after="48" w:line="197" w:lineRule="exact"/>
              <w:jc w:val="center"/>
              <w:textAlignment w:val="baseline"/>
              <w:rPr>
                <w:rFonts w:ascii="Arial" w:eastAsia="Arial" w:hAnsi="Arial"/>
                <w:color w:val="000000"/>
                <w:sz w:val="18"/>
              </w:rPr>
            </w:pPr>
            <w:r>
              <w:rPr>
                <w:rFonts w:ascii="Arial" w:eastAsia="Arial" w:hAnsi="Arial"/>
                <w:color w:val="000000"/>
                <w:sz w:val="18"/>
              </w:rPr>
              <w:t>321</w:t>
            </w:r>
          </w:p>
        </w:tc>
      </w:tr>
      <w:tr w:rsidR="00FA3AA9" w14:paraId="6E78106F" w14:textId="77777777" w:rsidTr="00B369D1">
        <w:trPr>
          <w:trHeight w:hRule="exact" w:val="283"/>
        </w:trPr>
        <w:tc>
          <w:tcPr>
            <w:tcW w:w="5059" w:type="dxa"/>
            <w:tcBorders>
              <w:top w:val="single" w:sz="5" w:space="0" w:color="000000"/>
              <w:left w:val="none" w:sz="0" w:space="0" w:color="020000"/>
              <w:bottom w:val="single" w:sz="5" w:space="0" w:color="000000"/>
              <w:right w:val="none" w:sz="0" w:space="0" w:color="020000"/>
            </w:tcBorders>
          </w:tcPr>
          <w:p w14:paraId="3594A9BA" w14:textId="77777777" w:rsidR="00FA3AA9" w:rsidRDefault="00FA3AA9" w:rsidP="00B369D1">
            <w:pPr>
              <w:textAlignment w:val="baseline"/>
              <w:rPr>
                <w:rFonts w:ascii="Arial" w:eastAsia="Arial" w:hAnsi="Arial"/>
                <w:color w:val="000000"/>
              </w:rPr>
            </w:pPr>
            <w:r>
              <w:rPr>
                <w:noProof/>
                <w:lang w:eastAsia="en-ZA"/>
              </w:rPr>
              <mc:AlternateContent>
                <mc:Choice Requires="wps">
                  <w:drawing>
                    <wp:anchor distT="0" distB="0" distL="114300" distR="114300" simplePos="0" relativeHeight="251658363" behindDoc="0" locked="0" layoutInCell="1" allowOverlap="1" wp14:anchorId="4D3A1EB8" wp14:editId="49B95993">
                      <wp:simplePos x="0" y="0"/>
                      <wp:positionH relativeFrom="column">
                        <wp:posOffset>-255905</wp:posOffset>
                      </wp:positionH>
                      <wp:positionV relativeFrom="paragraph">
                        <wp:posOffset>170180</wp:posOffset>
                      </wp:positionV>
                      <wp:extent cx="6212205" cy="0"/>
                      <wp:effectExtent l="0" t="0" r="0" b="0"/>
                      <wp:wrapNone/>
                      <wp:docPr id="953"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220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9402B" id="Line 60" o:spid="_x0000_s1026" style="position:absolute;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5pt,13.4pt" to="469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umKIAIAAEUEAAAOAAAAZHJzL2Uyb0RvYy54bWysU8uu2jAQ3VfqP1jeQx43UIgIV1UC3dAW&#10;6d5+gLEdYtWxLdsQUNV/79g8xG03VdUsnLFn5syZ1+L51Et05NYJrSqcjVOMuKKaCbWv8LfX9WiG&#10;kfNEMSK14hU+c4efl+/fLQZT8lx3WjJuEYAoVw6mwp33pkwSRzveEzfWhitQttr2xMPV7hNmyQDo&#10;vUzyNJ0mg7bMWE25c/DaXJR4GfHbllP/tW0d90hWGLj5eNp47sKZLBek3FtiOkGvNMg/sOiJUBD0&#10;DtUQT9DBij+gekGtdrr1Y6r7RLetoDzmANlk6W/ZvHTE8JgLFMeZe5nc/4OlX45biwSr8HzyhJEi&#10;PTRpIxRH01icwbgSbGq1tSE9elIvZqPpd4eUrjui9jySfD0b8MtCOZM3LuHiDITYDZ81Axty8DpW&#10;6tTaPkBCDdApNuR8bwg/eUThcZpneZ5OMKI3XULKm6Oxzn/iukdBqLAE0hGYHDfOByKkvJmEOEqv&#10;hZSx31KhAdjm6XQSPZyWggVtsHN2v6ulRUcSRiZ+MS3QPJoF6Ia47mIXVZdhsvqgWAzTccJWV9kT&#10;IS8y0JIqBIIkgehVugzLj3k6X81Ws2JU5NPVqEibZvRxXRej6Tr7MGmemrpusp+Bc1aUnWCMq0D7&#10;NrhZ8XeDcV2hy8jdR/deoOQteqwkkL39I+nY5dDYsGmu3Gl23tpb92FWo/F1r8IyPN5Bftz+5S8A&#10;AAD//wMAUEsDBBQABgAIAAAAIQCRGV503gAAAAkBAAAPAAAAZHJzL2Rvd25yZXYueG1sTI/BTsMw&#10;DIbvSLxD5Elc0JawVVMpTSc0CW5MbIDYMWu8tqJxqiZby9tjtAMcbX/6/f35anStOGMfGk8a7mYK&#10;BFLpbUOVhve3p2kKIkRD1rSeUMM3BlgV11e5yawfaIvnXawEh1DIjIY6xi6TMpQ1OhNmvkPi29H3&#10;zkQe+0ra3gwc7lo5V2opnWmIP9Smw3WN5dfu5DRIqdJk/PgcXpLbkDb7dbV/3rxqfTMZHx9ARBzj&#10;Hwy/+qwOBTsd/IlsEK2GaaIWjGqYL7kCA/eLlMsdLgtZ5PJ/g+IHAAD//wMAUEsBAi0AFAAGAAgA&#10;AAAhALaDOJL+AAAA4QEAABMAAAAAAAAAAAAAAAAAAAAAAFtDb250ZW50X1R5cGVzXS54bWxQSwEC&#10;LQAUAAYACAAAACEAOP0h/9YAAACUAQAACwAAAAAAAAAAAAAAAAAvAQAAX3JlbHMvLnJlbHNQSwEC&#10;LQAUAAYACAAAACEAfQLpiiACAABFBAAADgAAAAAAAAAAAAAAAAAuAgAAZHJzL2Uyb0RvYy54bWxQ&#10;SwECLQAUAAYACAAAACEAkRledN4AAAAJAQAADwAAAAAAAAAAAAAAAAB6BAAAZHJzL2Rvd25yZXYu&#10;eG1sUEsFBgAAAAAEAAQA8wAAAIUFAAAAAA==&#10;" strokeweight=".95pt"/>
                  </w:pict>
                </mc:Fallback>
              </mc:AlternateContent>
            </w:r>
            <w:r>
              <w:rPr>
                <w:rFonts w:ascii="Arial" w:eastAsia="Arial" w:hAnsi="Arial"/>
                <w:color w:val="000000"/>
              </w:rPr>
              <w:t xml:space="preserve"> </w:t>
            </w:r>
          </w:p>
        </w:tc>
        <w:tc>
          <w:tcPr>
            <w:tcW w:w="2745" w:type="dxa"/>
            <w:tcBorders>
              <w:top w:val="single" w:sz="5" w:space="0" w:color="000000"/>
              <w:left w:val="none" w:sz="0" w:space="0" w:color="020000"/>
              <w:bottom w:val="single" w:sz="5" w:space="0" w:color="000000"/>
              <w:right w:val="none" w:sz="0" w:space="0" w:color="020000"/>
            </w:tcBorders>
            <w:vAlign w:val="center"/>
          </w:tcPr>
          <w:p w14:paraId="23401C9D" w14:textId="77777777" w:rsidR="00FA3AA9" w:rsidRDefault="00FA3AA9" w:rsidP="00B369D1">
            <w:pPr>
              <w:spacing w:before="36" w:after="47" w:line="200" w:lineRule="exact"/>
              <w:ind w:right="24"/>
              <w:jc w:val="right"/>
              <w:textAlignment w:val="baseline"/>
              <w:rPr>
                <w:rFonts w:ascii="Arial" w:eastAsia="Arial" w:hAnsi="Arial"/>
                <w:b/>
                <w:color w:val="000000"/>
                <w:sz w:val="18"/>
              </w:rPr>
            </w:pPr>
            <w:r>
              <w:rPr>
                <w:rFonts w:ascii="Arial" w:eastAsia="Arial" w:hAnsi="Arial"/>
                <w:b/>
                <w:color w:val="000000"/>
                <w:sz w:val="18"/>
              </w:rPr>
              <w:t>33</w:t>
            </w:r>
          </w:p>
        </w:tc>
        <w:tc>
          <w:tcPr>
            <w:tcW w:w="658" w:type="dxa"/>
            <w:tcBorders>
              <w:top w:val="single" w:sz="5" w:space="0" w:color="000000"/>
              <w:left w:val="none" w:sz="0" w:space="0" w:color="020000"/>
              <w:bottom w:val="single" w:sz="5" w:space="0" w:color="000000"/>
              <w:right w:val="none" w:sz="0" w:space="0" w:color="020000"/>
            </w:tcBorders>
            <w:vAlign w:val="center"/>
          </w:tcPr>
          <w:p w14:paraId="6D9676EB" w14:textId="77777777" w:rsidR="00FA3AA9" w:rsidRDefault="00FA3AA9" w:rsidP="00B369D1">
            <w:pPr>
              <w:spacing w:before="36" w:after="47" w:line="200" w:lineRule="exact"/>
              <w:jc w:val="center"/>
              <w:textAlignment w:val="baseline"/>
              <w:rPr>
                <w:rFonts w:ascii="Arial" w:eastAsia="Arial" w:hAnsi="Arial"/>
                <w:b/>
                <w:color w:val="000000"/>
                <w:sz w:val="18"/>
              </w:rPr>
            </w:pPr>
            <w:r>
              <w:rPr>
                <w:rFonts w:ascii="Arial" w:eastAsia="Arial" w:hAnsi="Arial"/>
                <w:b/>
                <w:color w:val="000000"/>
                <w:sz w:val="18"/>
              </w:rPr>
              <w:t>485</w:t>
            </w:r>
          </w:p>
        </w:tc>
        <w:tc>
          <w:tcPr>
            <w:tcW w:w="552" w:type="dxa"/>
            <w:tcBorders>
              <w:top w:val="single" w:sz="5" w:space="0" w:color="000000"/>
              <w:left w:val="none" w:sz="0" w:space="0" w:color="020000"/>
              <w:bottom w:val="single" w:sz="5" w:space="0" w:color="000000"/>
              <w:right w:val="none" w:sz="0" w:space="0" w:color="020000"/>
            </w:tcBorders>
            <w:vAlign w:val="center"/>
          </w:tcPr>
          <w:p w14:paraId="405D04F1" w14:textId="77777777" w:rsidR="00FA3AA9" w:rsidRDefault="00FA3AA9" w:rsidP="00B369D1">
            <w:pPr>
              <w:spacing w:before="36" w:after="47" w:line="200" w:lineRule="exact"/>
              <w:ind w:right="4"/>
              <w:jc w:val="right"/>
              <w:textAlignment w:val="baseline"/>
              <w:rPr>
                <w:rFonts w:ascii="Arial" w:eastAsia="Arial" w:hAnsi="Arial"/>
                <w:b/>
                <w:color w:val="000000"/>
                <w:sz w:val="18"/>
              </w:rPr>
            </w:pPr>
            <w:r>
              <w:rPr>
                <w:rFonts w:ascii="Arial" w:eastAsia="Arial" w:hAnsi="Arial"/>
                <w:b/>
                <w:color w:val="000000"/>
                <w:sz w:val="18"/>
              </w:rPr>
              <w:t>50</w:t>
            </w:r>
          </w:p>
        </w:tc>
        <w:tc>
          <w:tcPr>
            <w:tcW w:w="394" w:type="dxa"/>
            <w:tcBorders>
              <w:top w:val="single" w:sz="5" w:space="0" w:color="000000"/>
              <w:left w:val="none" w:sz="0" w:space="0" w:color="020000"/>
              <w:bottom w:val="single" w:sz="5" w:space="0" w:color="000000"/>
              <w:right w:val="none" w:sz="0" w:space="0" w:color="020000"/>
            </w:tcBorders>
            <w:vAlign w:val="center"/>
          </w:tcPr>
          <w:p w14:paraId="4B9356DC" w14:textId="77777777" w:rsidR="00FA3AA9" w:rsidRDefault="00FA3AA9" w:rsidP="00B369D1">
            <w:pPr>
              <w:spacing w:before="36" w:after="47" w:line="200" w:lineRule="exact"/>
              <w:jc w:val="center"/>
              <w:textAlignment w:val="baseline"/>
              <w:rPr>
                <w:rFonts w:ascii="Arial" w:eastAsia="Arial" w:hAnsi="Arial"/>
                <w:b/>
                <w:color w:val="000000"/>
                <w:sz w:val="18"/>
              </w:rPr>
            </w:pPr>
            <w:r>
              <w:rPr>
                <w:rFonts w:ascii="Arial" w:eastAsia="Arial" w:hAnsi="Arial"/>
                <w:b/>
                <w:color w:val="000000"/>
                <w:sz w:val="18"/>
              </w:rPr>
              <w:t>054</w:t>
            </w:r>
          </w:p>
        </w:tc>
      </w:tr>
    </w:tbl>
    <w:p w14:paraId="0F1B5C5A" w14:textId="77777777" w:rsidR="00FA3AA9" w:rsidRDefault="00FA3AA9" w:rsidP="00FA3AA9">
      <w:pPr>
        <w:spacing w:after="212" w:line="20" w:lineRule="exact"/>
      </w:pPr>
    </w:p>
    <w:p w14:paraId="27B29D12" w14:textId="77777777" w:rsidR="00FA3AA9" w:rsidRDefault="00FA3AA9" w:rsidP="00FA3AA9">
      <w:pPr>
        <w:spacing w:line="298" w:lineRule="exact"/>
        <w:ind w:left="576"/>
        <w:textAlignment w:val="baseline"/>
        <w:rPr>
          <w:rFonts w:ascii="Arial" w:eastAsia="Arial" w:hAnsi="Arial"/>
          <w:b/>
          <w:color w:val="000000"/>
          <w:sz w:val="18"/>
        </w:rPr>
      </w:pPr>
      <w:r>
        <w:rPr>
          <w:rFonts w:ascii="Arial" w:eastAsia="Arial" w:hAnsi="Arial"/>
          <w:b/>
          <w:color w:val="000000"/>
          <w:sz w:val="18"/>
        </w:rPr>
        <w:t xml:space="preserve">Operating leases — as lessee </w:t>
      </w:r>
      <w:r>
        <w:rPr>
          <w:rFonts w:ascii="Arial" w:eastAsia="Arial" w:hAnsi="Arial"/>
          <w:b/>
          <w:color w:val="000000"/>
          <w:sz w:val="18"/>
        </w:rPr>
        <w:br/>
      </w:r>
      <w:r>
        <w:rPr>
          <w:rFonts w:ascii="Arial" w:eastAsia="Arial" w:hAnsi="Arial"/>
          <w:color w:val="000000"/>
          <w:sz w:val="18"/>
        </w:rPr>
        <w:t>Kelvin Power</w:t>
      </w:r>
    </w:p>
    <w:p w14:paraId="0A40941C" w14:textId="77777777" w:rsidR="00FA3AA9" w:rsidRDefault="00FA3AA9" w:rsidP="00FA3AA9">
      <w:pPr>
        <w:spacing w:before="189" w:line="201" w:lineRule="exact"/>
        <w:ind w:left="576" w:right="432"/>
        <w:textAlignment w:val="baseline"/>
        <w:rPr>
          <w:rFonts w:ascii="Arial" w:eastAsia="Arial" w:hAnsi="Arial"/>
          <w:color w:val="000000"/>
          <w:sz w:val="18"/>
        </w:rPr>
      </w:pPr>
      <w:r>
        <w:rPr>
          <w:rFonts w:ascii="Arial" w:eastAsia="Arial" w:hAnsi="Arial"/>
          <w:color w:val="000000"/>
          <w:sz w:val="18"/>
        </w:rPr>
        <w:t>The lease relates to electricity capacity charge payable monthly. The amount is fixed an included in the monthly electricity consumption charge.</w:t>
      </w:r>
    </w:p>
    <w:p w14:paraId="6A7E9E1B" w14:textId="77777777" w:rsidR="00FA3AA9" w:rsidRDefault="00FA3AA9" w:rsidP="00FA3AA9">
      <w:pPr>
        <w:spacing w:before="216" w:line="192" w:lineRule="exact"/>
        <w:ind w:left="576"/>
        <w:textAlignment w:val="baseline"/>
        <w:rPr>
          <w:rFonts w:ascii="Arial" w:eastAsia="Arial" w:hAnsi="Arial"/>
          <w:b/>
          <w:color w:val="000000"/>
          <w:spacing w:val="-4"/>
          <w:sz w:val="18"/>
        </w:rPr>
      </w:pPr>
      <w:r>
        <w:rPr>
          <w:rFonts w:ascii="Arial" w:eastAsia="Arial" w:hAnsi="Arial"/>
          <w:b/>
          <w:color w:val="000000"/>
          <w:spacing w:val="-4"/>
          <w:sz w:val="18"/>
        </w:rPr>
        <w:t>Minimum lease payments due</w:t>
      </w:r>
    </w:p>
    <w:tbl>
      <w:tblPr>
        <w:tblW w:w="0" w:type="auto"/>
        <w:tblInd w:w="612" w:type="dxa"/>
        <w:tblLayout w:type="fixed"/>
        <w:tblCellMar>
          <w:left w:w="0" w:type="dxa"/>
          <w:right w:w="0" w:type="dxa"/>
        </w:tblCellMar>
        <w:tblLook w:val="0000" w:firstRow="0" w:lastRow="0" w:firstColumn="0" w:lastColumn="0" w:noHBand="0" w:noVBand="0"/>
      </w:tblPr>
      <w:tblGrid>
        <w:gridCol w:w="4938"/>
        <w:gridCol w:w="2530"/>
        <w:gridCol w:w="336"/>
        <w:gridCol w:w="538"/>
        <w:gridCol w:w="326"/>
        <w:gridCol w:w="341"/>
        <w:gridCol w:w="363"/>
      </w:tblGrid>
      <w:tr w:rsidR="00FA3AA9" w14:paraId="30B65689" w14:textId="77777777" w:rsidTr="00B369D1">
        <w:trPr>
          <w:trHeight w:hRule="exact" w:val="641"/>
        </w:trPr>
        <w:tc>
          <w:tcPr>
            <w:tcW w:w="4938" w:type="dxa"/>
            <w:tcBorders>
              <w:top w:val="none" w:sz="0" w:space="0" w:color="020000"/>
              <w:left w:val="none" w:sz="0" w:space="0" w:color="020000"/>
              <w:bottom w:val="single" w:sz="5" w:space="0" w:color="000000"/>
              <w:right w:val="none" w:sz="0" w:space="0" w:color="020000"/>
            </w:tcBorders>
          </w:tcPr>
          <w:p w14:paraId="16846AE5" w14:textId="77777777" w:rsidR="00FA3AA9" w:rsidRDefault="00FA3AA9" w:rsidP="00B369D1">
            <w:pPr>
              <w:spacing w:line="197" w:lineRule="exact"/>
              <w:ind w:left="72"/>
              <w:textAlignment w:val="baseline"/>
              <w:rPr>
                <w:rFonts w:ascii="Arial" w:eastAsia="Arial" w:hAnsi="Arial"/>
                <w:color w:val="000000"/>
                <w:sz w:val="18"/>
              </w:rPr>
            </w:pPr>
            <w:r>
              <w:rPr>
                <w:rFonts w:ascii="Arial" w:eastAsia="Arial" w:hAnsi="Arial"/>
                <w:color w:val="000000"/>
                <w:sz w:val="18"/>
              </w:rPr>
              <w:t>- within one year</w:t>
            </w:r>
          </w:p>
          <w:p w14:paraId="71059B0C" w14:textId="77777777" w:rsidR="00FA3AA9" w:rsidRDefault="00FA3AA9" w:rsidP="00B369D1">
            <w:pPr>
              <w:spacing w:line="194" w:lineRule="exact"/>
              <w:ind w:left="72"/>
              <w:textAlignment w:val="baseline"/>
              <w:rPr>
                <w:rFonts w:ascii="Arial" w:eastAsia="Arial" w:hAnsi="Arial"/>
                <w:color w:val="000000"/>
                <w:sz w:val="18"/>
              </w:rPr>
            </w:pPr>
            <w:r>
              <w:rPr>
                <w:rFonts w:ascii="Arial" w:eastAsia="Arial" w:hAnsi="Arial"/>
                <w:color w:val="000000"/>
                <w:sz w:val="18"/>
              </w:rPr>
              <w:t>- in second to fifth year inclusive</w:t>
            </w:r>
          </w:p>
          <w:p w14:paraId="7F19FC9D" w14:textId="77777777" w:rsidR="00FA3AA9" w:rsidRDefault="00FA3AA9" w:rsidP="00B369D1">
            <w:pPr>
              <w:spacing w:before="2" w:after="48" w:line="197" w:lineRule="exact"/>
              <w:ind w:left="72"/>
              <w:textAlignment w:val="baseline"/>
              <w:rPr>
                <w:rFonts w:ascii="Arial" w:eastAsia="Arial" w:hAnsi="Arial"/>
                <w:color w:val="000000"/>
                <w:sz w:val="18"/>
              </w:rPr>
            </w:pPr>
            <w:r>
              <w:rPr>
                <w:rFonts w:ascii="Arial" w:eastAsia="Arial" w:hAnsi="Arial"/>
                <w:color w:val="000000"/>
                <w:sz w:val="18"/>
              </w:rPr>
              <w:t>- later than five years</w:t>
            </w:r>
          </w:p>
        </w:tc>
        <w:tc>
          <w:tcPr>
            <w:tcW w:w="2530" w:type="dxa"/>
            <w:tcBorders>
              <w:top w:val="none" w:sz="0" w:space="0" w:color="020000"/>
              <w:left w:val="none" w:sz="0" w:space="0" w:color="020000"/>
              <w:bottom w:val="single" w:sz="5" w:space="0" w:color="000000"/>
              <w:right w:val="none" w:sz="0" w:space="0" w:color="020000"/>
            </w:tcBorders>
            <w:vAlign w:val="center"/>
          </w:tcPr>
          <w:p w14:paraId="22FD0A8C" w14:textId="77777777" w:rsidR="00FA3AA9" w:rsidRDefault="00FA3AA9" w:rsidP="00B369D1">
            <w:pPr>
              <w:spacing w:before="194" w:after="249" w:line="197" w:lineRule="exact"/>
              <w:ind w:right="24"/>
              <w:jc w:val="right"/>
              <w:textAlignment w:val="baseline"/>
              <w:rPr>
                <w:rFonts w:ascii="Arial" w:eastAsia="Arial" w:hAnsi="Arial"/>
                <w:color w:val="000000"/>
                <w:sz w:val="18"/>
              </w:rPr>
            </w:pPr>
            <w:r>
              <w:rPr>
                <w:rFonts w:ascii="Arial" w:eastAsia="Arial" w:hAnsi="Arial"/>
                <w:color w:val="000000"/>
                <w:sz w:val="18"/>
              </w:rPr>
              <w:t>1</w:t>
            </w:r>
          </w:p>
        </w:tc>
        <w:tc>
          <w:tcPr>
            <w:tcW w:w="336" w:type="dxa"/>
            <w:tcBorders>
              <w:top w:val="none" w:sz="0" w:space="0" w:color="020000"/>
              <w:left w:val="none" w:sz="0" w:space="0" w:color="020000"/>
              <w:bottom w:val="single" w:sz="5" w:space="0" w:color="000000"/>
              <w:right w:val="none" w:sz="0" w:space="0" w:color="020000"/>
            </w:tcBorders>
          </w:tcPr>
          <w:p w14:paraId="608A6BE8" w14:textId="77777777" w:rsidR="00FA3AA9" w:rsidRDefault="00FA3AA9" w:rsidP="00B369D1">
            <w:pPr>
              <w:spacing w:line="194" w:lineRule="exact"/>
              <w:jc w:val="center"/>
              <w:textAlignment w:val="baseline"/>
              <w:rPr>
                <w:rFonts w:ascii="Arial" w:eastAsia="Arial" w:hAnsi="Arial"/>
                <w:color w:val="000000"/>
                <w:sz w:val="18"/>
              </w:rPr>
            </w:pPr>
            <w:r>
              <w:rPr>
                <w:rFonts w:ascii="Arial" w:eastAsia="Arial" w:hAnsi="Arial"/>
                <w:color w:val="000000"/>
                <w:sz w:val="18"/>
              </w:rPr>
              <w:t>432</w:t>
            </w:r>
          </w:p>
          <w:p w14:paraId="395A9553" w14:textId="77777777" w:rsidR="00FA3AA9" w:rsidRDefault="00FA3AA9" w:rsidP="00B369D1">
            <w:pPr>
              <w:spacing w:after="249" w:line="197" w:lineRule="exact"/>
              <w:jc w:val="center"/>
              <w:textAlignment w:val="baseline"/>
              <w:rPr>
                <w:rFonts w:ascii="Arial" w:eastAsia="Arial" w:hAnsi="Arial"/>
                <w:color w:val="000000"/>
                <w:sz w:val="18"/>
              </w:rPr>
            </w:pPr>
            <w:r>
              <w:rPr>
                <w:rFonts w:ascii="Arial" w:eastAsia="Arial" w:hAnsi="Arial"/>
                <w:color w:val="000000"/>
                <w:sz w:val="18"/>
              </w:rPr>
              <w:t>827</w:t>
            </w:r>
          </w:p>
        </w:tc>
        <w:tc>
          <w:tcPr>
            <w:tcW w:w="538" w:type="dxa"/>
            <w:tcBorders>
              <w:top w:val="none" w:sz="0" w:space="0" w:color="020000"/>
              <w:left w:val="none" w:sz="0" w:space="0" w:color="020000"/>
              <w:bottom w:val="single" w:sz="5" w:space="0" w:color="000000"/>
              <w:right w:val="none" w:sz="0" w:space="0" w:color="020000"/>
            </w:tcBorders>
          </w:tcPr>
          <w:p w14:paraId="631F5629" w14:textId="77777777" w:rsidR="00FA3AA9" w:rsidRDefault="00FA3AA9" w:rsidP="00B369D1">
            <w:pPr>
              <w:spacing w:line="194" w:lineRule="exact"/>
              <w:jc w:val="center"/>
              <w:textAlignment w:val="baseline"/>
              <w:rPr>
                <w:rFonts w:ascii="Arial" w:eastAsia="Arial" w:hAnsi="Arial"/>
                <w:color w:val="000000"/>
                <w:sz w:val="18"/>
              </w:rPr>
            </w:pPr>
            <w:r>
              <w:rPr>
                <w:rFonts w:ascii="Arial" w:eastAsia="Arial" w:hAnsi="Arial"/>
                <w:color w:val="000000"/>
                <w:sz w:val="18"/>
              </w:rPr>
              <w:t>849</w:t>
            </w:r>
          </w:p>
          <w:p w14:paraId="443947E6" w14:textId="77777777" w:rsidR="00FA3AA9" w:rsidRDefault="00FA3AA9" w:rsidP="00B369D1">
            <w:pPr>
              <w:spacing w:after="249" w:line="197" w:lineRule="exact"/>
              <w:jc w:val="center"/>
              <w:textAlignment w:val="baseline"/>
              <w:rPr>
                <w:rFonts w:ascii="Arial" w:eastAsia="Arial" w:hAnsi="Arial"/>
                <w:color w:val="000000"/>
                <w:sz w:val="18"/>
              </w:rPr>
            </w:pPr>
            <w:r>
              <w:rPr>
                <w:rFonts w:ascii="Arial" w:eastAsia="Arial" w:hAnsi="Arial"/>
                <w:color w:val="000000"/>
                <w:sz w:val="18"/>
              </w:rPr>
              <w:t>234</w:t>
            </w:r>
          </w:p>
        </w:tc>
        <w:tc>
          <w:tcPr>
            <w:tcW w:w="326" w:type="dxa"/>
            <w:tcBorders>
              <w:top w:val="none" w:sz="0" w:space="0" w:color="020000"/>
              <w:left w:val="none" w:sz="0" w:space="0" w:color="020000"/>
              <w:bottom w:val="single" w:sz="5" w:space="0" w:color="000000"/>
              <w:right w:val="none" w:sz="0" w:space="0" w:color="020000"/>
            </w:tcBorders>
            <w:vAlign w:val="center"/>
          </w:tcPr>
          <w:p w14:paraId="648816B2" w14:textId="77777777" w:rsidR="00FA3AA9" w:rsidRDefault="00FA3AA9" w:rsidP="00B369D1">
            <w:pPr>
              <w:spacing w:before="194" w:after="249" w:line="197" w:lineRule="exact"/>
              <w:jc w:val="right"/>
              <w:textAlignment w:val="baseline"/>
              <w:rPr>
                <w:rFonts w:ascii="Arial" w:eastAsia="Arial" w:hAnsi="Arial"/>
                <w:color w:val="000000"/>
                <w:sz w:val="18"/>
              </w:rPr>
            </w:pPr>
            <w:r>
              <w:rPr>
                <w:rFonts w:ascii="Arial" w:eastAsia="Arial" w:hAnsi="Arial"/>
                <w:color w:val="000000"/>
                <w:sz w:val="18"/>
              </w:rPr>
              <w:t>1</w:t>
            </w:r>
          </w:p>
        </w:tc>
        <w:tc>
          <w:tcPr>
            <w:tcW w:w="341" w:type="dxa"/>
            <w:tcBorders>
              <w:top w:val="none" w:sz="0" w:space="0" w:color="020000"/>
              <w:left w:val="none" w:sz="0" w:space="0" w:color="020000"/>
              <w:bottom w:val="single" w:sz="5" w:space="0" w:color="000000"/>
              <w:right w:val="none" w:sz="0" w:space="0" w:color="020000"/>
            </w:tcBorders>
          </w:tcPr>
          <w:p w14:paraId="53DBAA31" w14:textId="77777777" w:rsidR="00FA3AA9" w:rsidRDefault="00FA3AA9" w:rsidP="00B369D1">
            <w:pPr>
              <w:spacing w:line="194" w:lineRule="exact"/>
              <w:jc w:val="center"/>
              <w:textAlignment w:val="baseline"/>
              <w:rPr>
                <w:rFonts w:ascii="Arial" w:eastAsia="Arial" w:hAnsi="Arial"/>
                <w:color w:val="000000"/>
                <w:sz w:val="18"/>
              </w:rPr>
            </w:pPr>
            <w:r>
              <w:rPr>
                <w:rFonts w:ascii="Arial" w:eastAsia="Arial" w:hAnsi="Arial"/>
                <w:color w:val="000000"/>
                <w:sz w:val="18"/>
              </w:rPr>
              <w:t>422</w:t>
            </w:r>
          </w:p>
          <w:p w14:paraId="2D1CF97C" w14:textId="77777777" w:rsidR="00FA3AA9" w:rsidRDefault="00FA3AA9" w:rsidP="00B369D1">
            <w:pPr>
              <w:spacing w:line="197" w:lineRule="exact"/>
              <w:jc w:val="center"/>
              <w:textAlignment w:val="baseline"/>
              <w:rPr>
                <w:rFonts w:ascii="Arial" w:eastAsia="Arial" w:hAnsi="Arial"/>
                <w:color w:val="000000"/>
                <w:sz w:val="18"/>
              </w:rPr>
            </w:pPr>
            <w:r>
              <w:rPr>
                <w:rFonts w:ascii="Arial" w:eastAsia="Arial" w:hAnsi="Arial"/>
                <w:color w:val="000000"/>
                <w:sz w:val="18"/>
              </w:rPr>
              <w:t>789</w:t>
            </w:r>
          </w:p>
          <w:p w14:paraId="4B9BE22A" w14:textId="77777777" w:rsidR="00FA3AA9" w:rsidRDefault="00FA3AA9" w:rsidP="00B369D1">
            <w:pPr>
              <w:spacing w:before="4" w:after="48" w:line="197" w:lineRule="exact"/>
              <w:jc w:val="center"/>
              <w:textAlignment w:val="baseline"/>
              <w:rPr>
                <w:rFonts w:ascii="Arial" w:eastAsia="Arial" w:hAnsi="Arial"/>
                <w:color w:val="000000"/>
                <w:sz w:val="18"/>
              </w:rPr>
            </w:pPr>
            <w:r>
              <w:rPr>
                <w:rFonts w:ascii="Arial" w:eastAsia="Arial" w:hAnsi="Arial"/>
                <w:color w:val="000000"/>
                <w:sz w:val="18"/>
              </w:rPr>
              <w:t>470</w:t>
            </w:r>
          </w:p>
        </w:tc>
        <w:tc>
          <w:tcPr>
            <w:tcW w:w="363" w:type="dxa"/>
            <w:tcBorders>
              <w:top w:val="none" w:sz="0" w:space="0" w:color="020000"/>
              <w:left w:val="none" w:sz="0" w:space="0" w:color="020000"/>
              <w:bottom w:val="single" w:sz="5" w:space="0" w:color="000000"/>
              <w:right w:val="none" w:sz="0" w:space="0" w:color="020000"/>
            </w:tcBorders>
          </w:tcPr>
          <w:p w14:paraId="3640301D" w14:textId="77777777" w:rsidR="00FA3AA9" w:rsidRDefault="00FA3AA9" w:rsidP="00B369D1">
            <w:pPr>
              <w:spacing w:line="194" w:lineRule="exact"/>
              <w:jc w:val="center"/>
              <w:textAlignment w:val="baseline"/>
              <w:rPr>
                <w:rFonts w:ascii="Arial" w:eastAsia="Arial" w:hAnsi="Arial"/>
                <w:color w:val="000000"/>
                <w:sz w:val="18"/>
              </w:rPr>
            </w:pPr>
            <w:r>
              <w:rPr>
                <w:rFonts w:ascii="Arial" w:eastAsia="Arial" w:hAnsi="Arial"/>
                <w:color w:val="000000"/>
                <w:sz w:val="18"/>
              </w:rPr>
              <w:t>649</w:t>
            </w:r>
          </w:p>
          <w:p w14:paraId="57828D9E" w14:textId="77777777" w:rsidR="00FA3AA9" w:rsidRDefault="00FA3AA9" w:rsidP="00B369D1">
            <w:pPr>
              <w:spacing w:line="197" w:lineRule="exact"/>
              <w:jc w:val="center"/>
              <w:textAlignment w:val="baseline"/>
              <w:rPr>
                <w:rFonts w:ascii="Arial" w:eastAsia="Arial" w:hAnsi="Arial"/>
                <w:color w:val="000000"/>
                <w:sz w:val="18"/>
              </w:rPr>
            </w:pPr>
            <w:r>
              <w:rPr>
                <w:rFonts w:ascii="Arial" w:eastAsia="Arial" w:hAnsi="Arial"/>
                <w:color w:val="000000"/>
                <w:sz w:val="18"/>
              </w:rPr>
              <w:t>170</w:t>
            </w:r>
          </w:p>
          <w:p w14:paraId="467FD25F" w14:textId="77777777" w:rsidR="00FA3AA9" w:rsidRDefault="00FA3AA9" w:rsidP="00B369D1">
            <w:pPr>
              <w:spacing w:before="4" w:after="48" w:line="197" w:lineRule="exact"/>
              <w:jc w:val="center"/>
              <w:textAlignment w:val="baseline"/>
              <w:rPr>
                <w:rFonts w:ascii="Arial" w:eastAsia="Arial" w:hAnsi="Arial"/>
                <w:color w:val="000000"/>
                <w:sz w:val="18"/>
              </w:rPr>
            </w:pPr>
            <w:r>
              <w:rPr>
                <w:rFonts w:ascii="Arial" w:eastAsia="Arial" w:hAnsi="Arial"/>
                <w:color w:val="000000"/>
                <w:sz w:val="18"/>
              </w:rPr>
              <w:t>914</w:t>
            </w:r>
          </w:p>
        </w:tc>
      </w:tr>
      <w:tr w:rsidR="00FA3AA9" w14:paraId="666A8CE1" w14:textId="77777777" w:rsidTr="00B369D1">
        <w:trPr>
          <w:trHeight w:hRule="exact" w:val="283"/>
        </w:trPr>
        <w:tc>
          <w:tcPr>
            <w:tcW w:w="4938" w:type="dxa"/>
            <w:tcBorders>
              <w:top w:val="single" w:sz="5" w:space="0" w:color="000000"/>
              <w:left w:val="none" w:sz="0" w:space="0" w:color="020000"/>
              <w:bottom w:val="single" w:sz="5" w:space="0" w:color="000000"/>
              <w:right w:val="none" w:sz="0" w:space="0" w:color="020000"/>
            </w:tcBorders>
          </w:tcPr>
          <w:p w14:paraId="5E229F4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2530" w:type="dxa"/>
            <w:tcBorders>
              <w:top w:val="single" w:sz="5" w:space="0" w:color="000000"/>
              <w:left w:val="none" w:sz="0" w:space="0" w:color="020000"/>
              <w:bottom w:val="single" w:sz="5" w:space="0" w:color="000000"/>
              <w:right w:val="none" w:sz="0" w:space="0" w:color="020000"/>
            </w:tcBorders>
            <w:vAlign w:val="center"/>
          </w:tcPr>
          <w:p w14:paraId="714675DC" w14:textId="77777777" w:rsidR="00FA3AA9" w:rsidRDefault="00FA3AA9" w:rsidP="00B369D1">
            <w:pPr>
              <w:spacing w:before="40" w:after="33" w:line="200" w:lineRule="exact"/>
              <w:ind w:right="24"/>
              <w:jc w:val="right"/>
              <w:textAlignment w:val="baseline"/>
              <w:rPr>
                <w:rFonts w:ascii="Arial" w:eastAsia="Arial" w:hAnsi="Arial"/>
                <w:b/>
                <w:color w:val="000000"/>
                <w:sz w:val="18"/>
              </w:rPr>
            </w:pPr>
            <w:r>
              <w:rPr>
                <w:rFonts w:ascii="Arial" w:eastAsia="Arial" w:hAnsi="Arial"/>
                <w:b/>
                <w:color w:val="000000"/>
                <w:sz w:val="18"/>
              </w:rPr>
              <w:t>2</w:t>
            </w:r>
          </w:p>
        </w:tc>
        <w:tc>
          <w:tcPr>
            <w:tcW w:w="336" w:type="dxa"/>
            <w:tcBorders>
              <w:top w:val="single" w:sz="5" w:space="0" w:color="000000"/>
              <w:left w:val="none" w:sz="0" w:space="0" w:color="020000"/>
              <w:bottom w:val="single" w:sz="5" w:space="0" w:color="000000"/>
              <w:right w:val="none" w:sz="0" w:space="0" w:color="020000"/>
            </w:tcBorders>
            <w:vAlign w:val="center"/>
          </w:tcPr>
          <w:p w14:paraId="372462CC" w14:textId="77777777" w:rsidR="00FA3AA9" w:rsidRDefault="00FA3AA9" w:rsidP="00B369D1">
            <w:pPr>
              <w:spacing w:before="40" w:after="33" w:line="200" w:lineRule="exact"/>
              <w:jc w:val="center"/>
              <w:textAlignment w:val="baseline"/>
              <w:rPr>
                <w:rFonts w:ascii="Arial" w:eastAsia="Arial" w:hAnsi="Arial"/>
                <w:b/>
                <w:color w:val="000000"/>
                <w:sz w:val="18"/>
              </w:rPr>
            </w:pPr>
            <w:r>
              <w:rPr>
                <w:rFonts w:ascii="Arial" w:eastAsia="Arial" w:hAnsi="Arial"/>
                <w:b/>
                <w:color w:val="000000"/>
                <w:sz w:val="18"/>
              </w:rPr>
              <w:t>260</w:t>
            </w:r>
          </w:p>
        </w:tc>
        <w:tc>
          <w:tcPr>
            <w:tcW w:w="538" w:type="dxa"/>
            <w:tcBorders>
              <w:top w:val="single" w:sz="5" w:space="0" w:color="000000"/>
              <w:left w:val="none" w:sz="0" w:space="0" w:color="020000"/>
              <w:bottom w:val="single" w:sz="5" w:space="0" w:color="000000"/>
              <w:right w:val="none" w:sz="0" w:space="0" w:color="020000"/>
            </w:tcBorders>
            <w:vAlign w:val="center"/>
          </w:tcPr>
          <w:p w14:paraId="09EEF8EA" w14:textId="77777777" w:rsidR="00FA3AA9" w:rsidRDefault="00FA3AA9" w:rsidP="00B369D1">
            <w:pPr>
              <w:spacing w:before="40" w:after="33" w:line="200" w:lineRule="exact"/>
              <w:jc w:val="center"/>
              <w:textAlignment w:val="baseline"/>
              <w:rPr>
                <w:rFonts w:ascii="Arial" w:eastAsia="Arial" w:hAnsi="Arial"/>
                <w:b/>
                <w:color w:val="000000"/>
                <w:sz w:val="18"/>
              </w:rPr>
            </w:pPr>
            <w:r>
              <w:rPr>
                <w:rFonts w:ascii="Arial" w:eastAsia="Arial" w:hAnsi="Arial"/>
                <w:b/>
                <w:color w:val="000000"/>
                <w:sz w:val="18"/>
              </w:rPr>
              <w:t>083</w:t>
            </w:r>
          </w:p>
        </w:tc>
        <w:tc>
          <w:tcPr>
            <w:tcW w:w="326" w:type="dxa"/>
            <w:tcBorders>
              <w:top w:val="single" w:sz="5" w:space="0" w:color="000000"/>
              <w:left w:val="none" w:sz="0" w:space="0" w:color="020000"/>
              <w:bottom w:val="single" w:sz="5" w:space="0" w:color="000000"/>
              <w:right w:val="none" w:sz="0" w:space="0" w:color="020000"/>
            </w:tcBorders>
            <w:vAlign w:val="center"/>
          </w:tcPr>
          <w:p w14:paraId="2FCFE374" w14:textId="77777777" w:rsidR="00FA3AA9" w:rsidRDefault="00FA3AA9" w:rsidP="00B369D1">
            <w:pPr>
              <w:spacing w:before="40" w:after="33" w:line="200" w:lineRule="exact"/>
              <w:jc w:val="right"/>
              <w:textAlignment w:val="baseline"/>
              <w:rPr>
                <w:rFonts w:ascii="Arial" w:eastAsia="Arial" w:hAnsi="Arial"/>
                <w:b/>
                <w:color w:val="000000"/>
                <w:sz w:val="18"/>
              </w:rPr>
            </w:pPr>
            <w:r>
              <w:rPr>
                <w:rFonts w:ascii="Arial" w:eastAsia="Arial" w:hAnsi="Arial"/>
                <w:b/>
                <w:color w:val="000000"/>
                <w:sz w:val="18"/>
              </w:rPr>
              <w:t>2</w:t>
            </w:r>
          </w:p>
        </w:tc>
        <w:tc>
          <w:tcPr>
            <w:tcW w:w="341" w:type="dxa"/>
            <w:tcBorders>
              <w:top w:val="single" w:sz="5" w:space="0" w:color="000000"/>
              <w:left w:val="none" w:sz="0" w:space="0" w:color="020000"/>
              <w:bottom w:val="single" w:sz="5" w:space="0" w:color="000000"/>
              <w:right w:val="none" w:sz="0" w:space="0" w:color="020000"/>
            </w:tcBorders>
            <w:vAlign w:val="center"/>
          </w:tcPr>
          <w:p w14:paraId="5555A6B1" w14:textId="77777777" w:rsidR="00FA3AA9" w:rsidRDefault="00FA3AA9" w:rsidP="00B369D1">
            <w:pPr>
              <w:spacing w:before="40" w:after="33" w:line="200" w:lineRule="exact"/>
              <w:jc w:val="center"/>
              <w:textAlignment w:val="baseline"/>
              <w:rPr>
                <w:rFonts w:ascii="Arial" w:eastAsia="Arial" w:hAnsi="Arial"/>
                <w:b/>
                <w:color w:val="000000"/>
                <w:sz w:val="18"/>
              </w:rPr>
            </w:pPr>
            <w:r>
              <w:rPr>
                <w:rFonts w:ascii="Arial" w:eastAsia="Arial" w:hAnsi="Arial"/>
                <w:b/>
                <w:color w:val="000000"/>
                <w:sz w:val="18"/>
              </w:rPr>
              <w:t>682</w:t>
            </w:r>
          </w:p>
        </w:tc>
        <w:tc>
          <w:tcPr>
            <w:tcW w:w="363" w:type="dxa"/>
            <w:tcBorders>
              <w:top w:val="single" w:sz="5" w:space="0" w:color="000000"/>
              <w:left w:val="none" w:sz="0" w:space="0" w:color="020000"/>
              <w:bottom w:val="single" w:sz="5" w:space="0" w:color="000000"/>
              <w:right w:val="none" w:sz="0" w:space="0" w:color="020000"/>
            </w:tcBorders>
            <w:vAlign w:val="center"/>
          </w:tcPr>
          <w:p w14:paraId="51E8AE10" w14:textId="77777777" w:rsidR="00FA3AA9" w:rsidRDefault="00FA3AA9" w:rsidP="00B369D1">
            <w:pPr>
              <w:spacing w:before="40" w:after="33" w:line="200" w:lineRule="exact"/>
              <w:jc w:val="center"/>
              <w:textAlignment w:val="baseline"/>
              <w:rPr>
                <w:rFonts w:ascii="Arial" w:eastAsia="Arial" w:hAnsi="Arial"/>
                <w:b/>
                <w:color w:val="000000"/>
                <w:sz w:val="18"/>
              </w:rPr>
            </w:pPr>
            <w:r>
              <w:rPr>
                <w:rFonts w:ascii="Arial" w:eastAsia="Arial" w:hAnsi="Arial"/>
                <w:b/>
                <w:color w:val="000000"/>
                <w:sz w:val="18"/>
              </w:rPr>
              <w:t>733</w:t>
            </w:r>
          </w:p>
        </w:tc>
      </w:tr>
    </w:tbl>
    <w:p w14:paraId="20AB7140" w14:textId="77777777" w:rsidR="00FA3AA9" w:rsidRDefault="00FA3AA9" w:rsidP="00FA3AA9">
      <w:pPr>
        <w:spacing w:before="2" w:line="302" w:lineRule="exact"/>
        <w:ind w:left="216"/>
        <w:jc w:val="both"/>
        <w:textAlignment w:val="baseline"/>
        <w:rPr>
          <w:rFonts w:ascii="Arial" w:eastAsia="Arial" w:hAnsi="Arial"/>
          <w:b/>
          <w:color w:val="000000"/>
          <w:sz w:val="27"/>
        </w:rPr>
      </w:pPr>
    </w:p>
    <w:p w14:paraId="6C247219" w14:textId="77777777" w:rsidR="00FA3AA9" w:rsidRDefault="00FA3AA9" w:rsidP="00FA3AA9">
      <w:pPr>
        <w:spacing w:before="2" w:line="302" w:lineRule="exact"/>
        <w:ind w:left="216"/>
        <w:jc w:val="both"/>
        <w:textAlignment w:val="baseline"/>
        <w:rPr>
          <w:rFonts w:ascii="Arial" w:eastAsia="Arial" w:hAnsi="Arial"/>
          <w:b/>
          <w:color w:val="000000"/>
          <w:sz w:val="27"/>
        </w:rPr>
      </w:pPr>
    </w:p>
    <w:p w14:paraId="21698ADA" w14:textId="77777777" w:rsidR="00F075B3" w:rsidRDefault="00F075B3">
      <w:pPr>
        <w:rPr>
          <w:rFonts w:ascii="Arial" w:hAnsi="Arial" w:cs="Arial"/>
          <w:sz w:val="20"/>
          <w:szCs w:val="20"/>
        </w:rPr>
      </w:pPr>
    </w:p>
    <w:p w14:paraId="4FFB61F3" w14:textId="5550B5F0" w:rsidR="00FA3AA9" w:rsidRDefault="00F075B3" w:rsidP="00FA3AA9">
      <w:pPr>
        <w:spacing w:before="138" w:after="44" w:line="305" w:lineRule="exact"/>
        <w:ind w:left="216"/>
        <w:jc w:val="both"/>
        <w:textAlignment w:val="baseline"/>
        <w:rPr>
          <w:rFonts w:ascii="Arial" w:eastAsia="Arial" w:hAnsi="Arial"/>
          <w:b/>
          <w:color w:val="000000"/>
          <w:sz w:val="27"/>
        </w:rPr>
      </w:pPr>
      <w:r>
        <w:rPr>
          <w:rFonts w:ascii="Arial" w:hAnsi="Arial" w:cs="Arial"/>
          <w:sz w:val="20"/>
          <w:szCs w:val="20"/>
        </w:rPr>
        <w:br w:type="page"/>
      </w:r>
    </w:p>
    <w:p w14:paraId="79E978CC" w14:textId="7161FE72" w:rsidR="00FA3AA9" w:rsidRDefault="006C30F0" w:rsidP="00FA3AA9">
      <w:pPr>
        <w:tabs>
          <w:tab w:val="left" w:pos="7992"/>
          <w:tab w:val="left" w:pos="9144"/>
        </w:tabs>
        <w:spacing w:before="34" w:after="33" w:line="200" w:lineRule="exact"/>
        <w:ind w:left="216"/>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412" behindDoc="0" locked="0" layoutInCell="1" allowOverlap="1" wp14:anchorId="70742207" wp14:editId="604F17CB">
                <wp:simplePos x="0" y="0"/>
                <wp:positionH relativeFrom="margin">
                  <wp:align>center</wp:align>
                </wp:positionH>
                <wp:positionV relativeFrom="page">
                  <wp:posOffset>1074586</wp:posOffset>
                </wp:positionV>
                <wp:extent cx="6218555" cy="0"/>
                <wp:effectExtent l="0" t="0" r="29845" b="19050"/>
                <wp:wrapNone/>
                <wp:docPr id="5154"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2E2DB" id="Line 55" o:spid="_x0000_s1026" style="position:absolute;z-index:2516584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84.6pt" to="489.65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uSIAIAAEYEAAAOAAAAZHJzL2Uyb0RvYy54bWysU8GO2jAQvVfqP1i+QxKaUDYirCoCvWy7&#10;SLv9AGM7xKpjW7YhoKr/3rFDENteqqoczDgz8+bNzPPy8dxJdOLWCa0qnE1TjLiimgl1qPC31+1k&#10;gZHzRDEiteIVvnCHH1fv3y17U/KZbrVk3CIAUa7sTYVb702ZJI62vCNuqg1X4Gy07YiHqz0kzJIe&#10;0DuZzNJ0nvTaMmM15c7B13pw4lXEbxpO/XPTOO6RrDBw8/G08dyHM1ktSXmwxLSCXmmQf2DREaGg&#10;6A2qJp6goxV/QHWCWu1046dUd4luGkF57AG6ydLfunlpieGxFxiOM7cxuf8HS7+edhYJVuEiK3KM&#10;FOlgS09CcVQUYTq9cSUErdXOhv7oWb2YJ02/O6T0uiXqwCPL14uBvCxkJG9SwsUZqLHvv2gGMeTo&#10;dRzVubFdgIQhoHPcyOW2EX72iMLH+SxbFEAE0dGXkHJMNNb5z1x3KBgVlkA6ApPTk/OBCCnHkFBH&#10;6a2QMi5cKtQD21k6L2KG01Kw4A1xzh72a2nRiQTNxF9sCzz3YQG6Jq4d4qJrUJPVR8VimZYTtrna&#10;ngg52EBLqlAImgSiV2tQy4+H9GGz2CzyST6bbyZ5WteTT9t1Pplvs49F/aFer+vsZ+Cc5WUrGOMq&#10;0B6Vm+V/p4zrGxo0d9PubUDJW/Q4SSA7/kfSccthsYNE9ppddnbcPog1Bl8fVngN93ew75//6hcA&#10;AAD//wMAUEsDBBQABgAIAAAAIQAPlgih3AAAAAgBAAAPAAAAZHJzL2Rvd25yZXYueG1sTI9BS8NA&#10;EIXvgv9hGcGL2Im11CRmU6SgN6VWxR632TEJZmdDdtvEf+8Igh7nvceb7xWryXXqSENoPWu4miWg&#10;iCtvW641vL7cX6agQjRsTeeZNHxRgFV5elKY3PqRn+m4jbWSEg650dDE2OeIoWrImTDzPbF4H35w&#10;Jso51GgHM0q563CeJEt0pmX50Jie1g1Vn9uD04CYpIvp7X18XFyEtN2t693D00br87Pp7hZUpCn+&#10;heEHX9ChFKa9P7ANqtMgQ6Koy2wOSuzsJrsGtf9VsCzw/4DyGwAA//8DAFBLAQItABQABgAIAAAA&#10;IQC2gziS/gAAAOEBAAATAAAAAAAAAAAAAAAAAAAAAABbQ29udGVudF9UeXBlc10ueG1sUEsBAi0A&#10;FAAGAAgAAAAhADj9If/WAAAAlAEAAAsAAAAAAAAAAAAAAAAALwEAAF9yZWxzLy5yZWxzUEsBAi0A&#10;FAAGAAgAAAAhAFl6K5IgAgAARgQAAA4AAAAAAAAAAAAAAAAALgIAAGRycy9lMm9Eb2MueG1sUEsB&#10;Ai0AFAAGAAgAAAAhAA+WCKHcAAAACAEAAA8AAAAAAAAAAAAAAAAAegQAAGRycy9kb3ducmV2Lnht&#10;bFBLBQYAAAAABAAEAPMAAACDBQAAAAA=&#10;" strokeweight=".95pt">
                <w10:wrap anchorx="margin" anchory="page"/>
              </v:line>
            </w:pict>
          </mc:Fallback>
        </mc:AlternateContent>
      </w:r>
      <w:r w:rsidR="00FA3AA9">
        <w:rPr>
          <w:rFonts w:ascii="Arial" w:eastAsia="Arial" w:hAnsi="Arial"/>
          <w:color w:val="000000"/>
          <w:sz w:val="18"/>
        </w:rPr>
        <w:t>Figures in Rand thousand</w:t>
      </w:r>
      <w:r w:rsidR="00FA3AA9">
        <w:rPr>
          <w:rFonts w:ascii="Arial" w:eastAsia="Arial" w:hAnsi="Arial"/>
          <w:color w:val="000000"/>
          <w:sz w:val="18"/>
        </w:rPr>
        <w:tab/>
        <w:t>2016</w:t>
      </w:r>
      <w:r w:rsidR="00FA3AA9">
        <w:rPr>
          <w:rFonts w:ascii="Arial" w:eastAsia="Arial" w:hAnsi="Arial"/>
          <w:color w:val="000000"/>
          <w:sz w:val="18"/>
        </w:rPr>
        <w:tab/>
        <w:t>2015</w:t>
      </w:r>
    </w:p>
    <w:p w14:paraId="0CCC32EF" w14:textId="13D1C43C" w:rsidR="00FA3AA9" w:rsidRDefault="00FA3AA9" w:rsidP="00FA3AA9">
      <w:pPr>
        <w:spacing w:before="127" w:line="397" w:lineRule="exact"/>
        <w:ind w:left="576" w:hanging="360"/>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64" behindDoc="0" locked="0" layoutInCell="1" allowOverlap="1" wp14:anchorId="2E69D373" wp14:editId="0CDF55CE">
                <wp:simplePos x="0" y="0"/>
                <wp:positionH relativeFrom="margin">
                  <wp:posOffset>81142</wp:posOffset>
                </wp:positionH>
                <wp:positionV relativeFrom="page">
                  <wp:posOffset>1373478</wp:posOffset>
                </wp:positionV>
                <wp:extent cx="6218555" cy="0"/>
                <wp:effectExtent l="0" t="0" r="29845" b="19050"/>
                <wp:wrapNone/>
                <wp:docPr id="955"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03A3D" id="Line 55" o:spid="_x0000_s1026" style="position:absolute;z-index:2516583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6.4pt,108.15pt" to="496.05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Nd4HgIAAEUEAAAOAAAAZHJzL2Uyb0RvYy54bWysU8GO2jAQvVfqP1i+QxIKFCLCqkqgF9pF&#10;2u0HGNshVh3bsg0BVf33jh2C2PZSVeVgxpmZN29mnldPl1aiM7dOaFXgbJxixBXVTKhjgb+9bkcL&#10;jJwnihGpFS/wlTv8tH7/btWZnE90oyXjFgGIcnlnCtx4b/IkcbThLXFjbbgCZ61tSzxc7TFhlnSA&#10;3spkkqbzpNOWGaspdw6+Vr0TryN+XXPqn+vacY9kgYGbj6eN5yGcyXpF8qMlphH0RoP8A4uWCAVF&#10;71AV8QSdrPgDqhXUaqdrP6a6TXRdC8pjD9BNlv7WzUtDDI+9wHCcuY/J/T9Y+vW8t0iwAi9nM4wU&#10;aWFJO6E4gisMpzMuh5hS7W1oj17Ui9lp+t0hpcuGqCOPJF+vBvKykJG8SQkXZ6DEofuiGcSQk9dx&#10;UpfatgESZoAucSHX+0L4xSMKH+eTbDELvOjgS0g+JBrr/GeuWxSMAksgHYHJeed8IELyISTUUXor&#10;pIz7lgp1wHaSzmcxw2kpWPCGOGePh1JadCZBMvEX2wLPY1iArohr+rjo6sVk9UmxWKbhhG1utidC&#10;9jbQkioUgiaB6M3qxfJjmS43i81iOppO5pvRNK2q0adtOR3Nt9nHWfWhKssq+xk4Z9O8EYxxFWgP&#10;ws2mfyeM2xPqJXeX7n1AyVv0OEkgO/xH0nHLYbG9RA6aXfd22D5oNQbf3lV4DI93sB9f//oXAAAA&#10;//8DAFBLAwQUAAYACAAAACEAo5LQjd8AAAAKAQAADwAAAGRycy9kb3ducmV2LnhtbEyPQUvDQBCF&#10;70L/wzIFL9JuEktJYzZFCnpTbLXY4zY7TUKzsyG7beK/dwRBj2/e471v8vVoW3HF3jeOFMTzCARS&#10;6UxDlYKP96dZCsIHTUa3jlDBF3pYF5ObXGfGDbTF6y5UgkvIZ1pBHUKXSenLGq32c9chsXdyvdWB&#10;ZV9J0+uBy20rkyhaSqsb4oVad7ipsTzvLlaBlFG6GPefw8vizqfNYVMdnl/flLqdjo8PIAKO4S8M&#10;P/iMDgUzHd2FjBct64TJg4IkXt6D4MBqlcQgjr8XWeTy/wvFNwAAAP//AwBQSwECLQAUAAYACAAA&#10;ACEAtoM4kv4AAADhAQAAEwAAAAAAAAAAAAAAAAAAAAAAW0NvbnRlbnRfVHlwZXNdLnhtbFBLAQIt&#10;ABQABgAIAAAAIQA4/SH/1gAAAJQBAAALAAAAAAAAAAAAAAAAAC8BAABfcmVscy8ucmVsc1BLAQIt&#10;ABQABgAIAAAAIQARLNd4HgIAAEUEAAAOAAAAAAAAAAAAAAAAAC4CAABkcnMvZTJvRG9jLnhtbFBL&#10;AQItABQABgAIAAAAIQCjktCN3wAAAAoBAAAPAAAAAAAAAAAAAAAAAHgEAABkcnMvZG93bnJldi54&#10;bWxQSwUGAAAAAAQABADzAAAAhAUAAAAA&#10;" strokeweight=".95pt">
                <w10:wrap anchorx="margin" anchory="page"/>
              </v:line>
            </w:pict>
          </mc:Fallback>
        </mc:AlternateContent>
      </w:r>
      <w:r>
        <w:rPr>
          <w:rFonts w:ascii="Arial" w:eastAsia="Arial" w:hAnsi="Arial"/>
          <w:b/>
          <w:color w:val="000000"/>
          <w:sz w:val="18"/>
        </w:rPr>
        <w:t xml:space="preserve">36. Contingencies </w:t>
      </w:r>
      <w:r>
        <w:rPr>
          <w:rFonts w:ascii="Arial" w:eastAsia="Arial" w:hAnsi="Arial"/>
          <w:b/>
          <w:color w:val="000000"/>
          <w:sz w:val="18"/>
        </w:rPr>
        <w:br/>
        <w:t>Contingent liabilities</w:t>
      </w:r>
    </w:p>
    <w:p w14:paraId="10CAA204" w14:textId="77777777" w:rsidR="00FA3AA9" w:rsidRDefault="00FA3AA9" w:rsidP="00FA3AA9">
      <w:pPr>
        <w:spacing w:before="204" w:line="192" w:lineRule="exact"/>
        <w:ind w:left="576" w:right="504"/>
        <w:textAlignment w:val="baseline"/>
        <w:rPr>
          <w:rFonts w:ascii="Arial" w:eastAsia="Arial" w:hAnsi="Arial"/>
          <w:color w:val="000000"/>
          <w:sz w:val="18"/>
        </w:rPr>
      </w:pPr>
      <w:r>
        <w:rPr>
          <w:rFonts w:ascii="Arial" w:eastAsia="Arial" w:hAnsi="Arial"/>
          <w:color w:val="000000"/>
          <w:sz w:val="18"/>
        </w:rPr>
        <w:t>Judgement was granted against the entity in favour of Range Wave. The entity is currently in arbitration to determine the quantum of the liability.</w:t>
      </w:r>
    </w:p>
    <w:p w14:paraId="48B626DB" w14:textId="77777777" w:rsidR="00FA3AA9" w:rsidRDefault="00FA3AA9" w:rsidP="00FA3AA9">
      <w:pPr>
        <w:spacing w:before="205" w:line="196" w:lineRule="exact"/>
        <w:ind w:left="576" w:right="504"/>
        <w:textAlignment w:val="baseline"/>
        <w:rPr>
          <w:rFonts w:ascii="Arial" w:eastAsia="Arial" w:hAnsi="Arial"/>
          <w:color w:val="000000"/>
          <w:sz w:val="18"/>
        </w:rPr>
      </w:pPr>
      <w:r>
        <w:rPr>
          <w:rFonts w:ascii="Arial" w:eastAsia="Arial" w:hAnsi="Arial"/>
          <w:color w:val="000000"/>
          <w:sz w:val="18"/>
        </w:rPr>
        <w:t>City Power is currently claiming consumer debtor impairment at 100% as a tax deduction. South African Revenue Services has approved a deduction of 25%. City Power is appealing the decision of the Receiver.</w:t>
      </w:r>
    </w:p>
    <w:p w14:paraId="0EFD6A44" w14:textId="77777777" w:rsidR="00FA3AA9" w:rsidRDefault="00FA3AA9" w:rsidP="00FA3AA9">
      <w:pPr>
        <w:spacing w:before="199" w:line="199" w:lineRule="exact"/>
        <w:ind w:left="576" w:right="864"/>
        <w:textAlignment w:val="baseline"/>
        <w:rPr>
          <w:rFonts w:ascii="Arial" w:eastAsia="Arial" w:hAnsi="Arial"/>
          <w:color w:val="000000"/>
          <w:spacing w:val="-4"/>
          <w:sz w:val="18"/>
        </w:rPr>
      </w:pPr>
      <w:r>
        <w:rPr>
          <w:rFonts w:ascii="Arial" w:eastAsia="Arial" w:hAnsi="Arial"/>
          <w:color w:val="000000"/>
          <w:spacing w:val="-4"/>
          <w:sz w:val="18"/>
        </w:rPr>
        <w:t>Sunayla Trading and Projects a supplier is claiming R245 398 in terms of non-payment from the entity for canteen goods supplied to the entity. The matter is been defended and settlement negotiations are underway.</w:t>
      </w:r>
    </w:p>
    <w:p w14:paraId="2AE269DA" w14:textId="77777777" w:rsidR="00FA3AA9" w:rsidRDefault="00FA3AA9" w:rsidP="00FA3AA9">
      <w:pPr>
        <w:spacing w:before="200" w:line="194" w:lineRule="exact"/>
        <w:ind w:left="576" w:right="576"/>
        <w:textAlignment w:val="baseline"/>
        <w:rPr>
          <w:rFonts w:ascii="Arial" w:eastAsia="Arial" w:hAnsi="Arial"/>
          <w:color w:val="000000"/>
          <w:sz w:val="18"/>
        </w:rPr>
      </w:pPr>
      <w:r>
        <w:rPr>
          <w:rFonts w:ascii="Arial" w:eastAsia="Arial" w:hAnsi="Arial"/>
          <w:color w:val="000000"/>
          <w:sz w:val="18"/>
        </w:rPr>
        <w:t>I Nicholson a customer is claiming damages amounting to R100 000 from the entity, arising from electrocution from a smart meter installation. The matter is being defended by the entity.</w:t>
      </w:r>
    </w:p>
    <w:p w14:paraId="4B039E0C" w14:textId="77777777" w:rsidR="00FA3AA9" w:rsidRDefault="00FA3AA9" w:rsidP="00FA3AA9">
      <w:pPr>
        <w:spacing w:before="200" w:line="197" w:lineRule="exact"/>
        <w:ind w:left="576" w:right="1152"/>
        <w:textAlignment w:val="baseline"/>
        <w:rPr>
          <w:rFonts w:ascii="Arial" w:eastAsia="Arial" w:hAnsi="Arial"/>
          <w:color w:val="000000"/>
          <w:sz w:val="18"/>
        </w:rPr>
      </w:pPr>
      <w:r>
        <w:rPr>
          <w:rFonts w:ascii="Arial" w:eastAsia="Arial" w:hAnsi="Arial"/>
          <w:color w:val="000000"/>
          <w:sz w:val="18"/>
        </w:rPr>
        <w:t>Woods a customer is claiming delictual damages amounting to R1 000 000 from the entity, arising from a loss suffered as a result of an alleged robbery by City Power contractors.</w:t>
      </w:r>
    </w:p>
    <w:p w14:paraId="64D301A2" w14:textId="77777777" w:rsidR="00FA3AA9" w:rsidRDefault="00FA3AA9" w:rsidP="00FA3AA9">
      <w:pPr>
        <w:spacing w:before="204" w:line="193" w:lineRule="exact"/>
        <w:ind w:left="576" w:right="648"/>
        <w:textAlignment w:val="baseline"/>
        <w:rPr>
          <w:rFonts w:ascii="Arial" w:eastAsia="Arial" w:hAnsi="Arial"/>
          <w:color w:val="000000"/>
          <w:sz w:val="18"/>
        </w:rPr>
      </w:pPr>
      <w:r>
        <w:rPr>
          <w:rFonts w:ascii="Arial" w:eastAsia="Arial" w:hAnsi="Arial"/>
          <w:color w:val="000000"/>
          <w:sz w:val="18"/>
        </w:rPr>
        <w:t>A summons was issued in favour of a customer Dlamini for delictual damages amounting to R300 000. The matter is being defended by the entity.</w:t>
      </w:r>
    </w:p>
    <w:p w14:paraId="0DF28470" w14:textId="77777777" w:rsidR="00FA3AA9" w:rsidRDefault="00FA3AA9" w:rsidP="00FA3AA9">
      <w:pPr>
        <w:spacing w:before="203" w:line="196" w:lineRule="exact"/>
        <w:ind w:left="576" w:right="504"/>
        <w:textAlignment w:val="baseline"/>
        <w:rPr>
          <w:rFonts w:ascii="Arial" w:eastAsia="Arial" w:hAnsi="Arial"/>
          <w:color w:val="000000"/>
          <w:sz w:val="18"/>
        </w:rPr>
      </w:pPr>
      <w:r>
        <w:rPr>
          <w:rFonts w:ascii="Arial" w:eastAsia="Arial" w:hAnsi="Arial"/>
          <w:color w:val="000000"/>
          <w:sz w:val="18"/>
        </w:rPr>
        <w:t>Mndhavhazi Trading Enterprise cc a supplier is claiming R383 119 in terms of non-payment from the entity for canteen goods supplied to the entity. The matter is being defended and settlement negotiations are underway.</w:t>
      </w:r>
    </w:p>
    <w:p w14:paraId="2BCF7556" w14:textId="77777777" w:rsidR="00FA3AA9" w:rsidRDefault="00FA3AA9" w:rsidP="00FA3AA9">
      <w:pPr>
        <w:spacing w:before="202" w:after="6757" w:line="192" w:lineRule="exact"/>
        <w:ind w:left="576" w:right="504"/>
        <w:textAlignment w:val="baseline"/>
        <w:rPr>
          <w:rFonts w:ascii="Arial" w:eastAsia="Arial" w:hAnsi="Arial"/>
          <w:color w:val="000000"/>
          <w:sz w:val="18"/>
        </w:rPr>
      </w:pPr>
      <w:r>
        <w:rPr>
          <w:rFonts w:ascii="Arial" w:eastAsia="Arial" w:hAnsi="Arial"/>
          <w:color w:val="000000"/>
          <w:sz w:val="18"/>
        </w:rPr>
        <w:t>PJ Bezuidenhout a supplier is claiming a sum of R35 000 000 for services rendered from the entity and other defendants. The matter is at a pleading stage.</w:t>
      </w:r>
    </w:p>
    <w:p w14:paraId="088C6EBC" w14:textId="473DA9CC" w:rsidR="00FA3AA9" w:rsidRDefault="00BC3CFD" w:rsidP="00FA3AA9">
      <w:pPr>
        <w:spacing w:before="138" w:after="48" w:line="308" w:lineRule="exact"/>
        <w:ind w:left="216"/>
        <w:jc w:val="both"/>
        <w:textAlignment w:val="baseline"/>
        <w:rPr>
          <w:rFonts w:ascii="Arial" w:eastAsia="Arial" w:hAnsi="Arial"/>
          <w:b/>
          <w:color w:val="000000"/>
          <w:sz w:val="27"/>
        </w:rPr>
      </w:pPr>
      <w:r>
        <w:rPr>
          <w:noProof/>
          <w:lang w:eastAsia="en-ZA"/>
        </w:rPr>
        <mc:AlternateContent>
          <mc:Choice Requires="wps">
            <w:drawing>
              <wp:anchor distT="0" distB="0" distL="114300" distR="114300" simplePos="0" relativeHeight="251658365" behindDoc="0" locked="0" layoutInCell="1" allowOverlap="1" wp14:anchorId="51DC72EE" wp14:editId="2689EC78">
                <wp:simplePos x="0" y="0"/>
                <wp:positionH relativeFrom="margin">
                  <wp:align>center</wp:align>
                </wp:positionH>
                <wp:positionV relativeFrom="page">
                  <wp:posOffset>1320800</wp:posOffset>
                </wp:positionV>
                <wp:extent cx="6224270" cy="0"/>
                <wp:effectExtent l="0" t="0" r="24130" b="19050"/>
                <wp:wrapNone/>
                <wp:docPr id="956"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C3228" id="Line 52" o:spid="_x0000_s1026" style="position:absolute;z-index:251658365;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04pt" to="490.1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fZHwIAAEQ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5Pphgp&#10;0sGStkJxNMnDcHrjSohZqZ0N7dGzejFbTb87pPSqJerAI8nXi4G8LGQkb1LCxRkose8/awYx5Oh1&#10;nNS5sV2AhBmgc1zI5b4QfvaIwsdpnhf5E+yN3nwJKW+Jxjr/iesOBaPCEkhHYHLaOh+IkPIWEuoo&#10;vRFSxn1LhfoKz2bzNCY4LQULzhDm7GG/khadSFBM/MWuwPMYFpBr4tohLroGLVl9VCxWaTlh66vt&#10;iZCDDaykCoWgR+B5tQat/Jin8/VsPStGRT5dj4q0rkcfN6tiNN1kT5P6Q71a1dnPwDkrylYwxlWg&#10;fdNtVvydLq4vaFDcXbn3+SRv0eMggeztP5KOSw57HRSy1+yys7flg1Rj8PVZhbfweAf78fEvfwEA&#10;AP//AwBQSwMEFAAGAAgAAAAhAGiIUAXdAAAACAEAAA8AAABkcnMvZG93bnJldi54bWxMj8FOwzAQ&#10;RO9I/IO1SFwQtcmhCiFOFQpcckAiqTg78TZJie3Idtvw9ywSEr3t7oxm3+SbxUzshD6Mzkp4WAlg&#10;aDunR9tL2DVv9ymwEJXVanIWJXxjgE1xfZWrTLuz/cBTHXtGITZkSsIQ45xxHroBjQorN6Mlbe+8&#10;UZFW33Pt1ZnCzcQTIdbcqNHSh0HNuB2w+6qPRkL7Wq63TeV2781nW/m76lDWzy9S3t4s5ROwiEv8&#10;N8MvPqFDQUytO1od2CSBikQJiUhpIPkxFQmw9u/Ci5xfFih+AAAA//8DAFBLAQItABQABgAIAAAA&#10;IQC2gziS/gAAAOEBAAATAAAAAAAAAAAAAAAAAAAAAABbQ29udGVudF9UeXBlc10ueG1sUEsBAi0A&#10;FAAGAAgAAAAhADj9If/WAAAAlAEAAAsAAAAAAAAAAAAAAAAALwEAAF9yZWxzLy5yZWxzUEsBAi0A&#10;FAAGAAgAAAAhAHMeV9kfAgAARAQAAA4AAAAAAAAAAAAAAAAALgIAAGRycy9lMm9Eb2MueG1sUEsB&#10;Ai0AFAAGAAgAAAAhAGiIUAXdAAAACAEAAA8AAAAAAAAAAAAAAAAAeQQAAGRycy9kb3ducmV2Lnht&#10;bFBLBQYAAAAABAAEAPMAAACDBQAAAAA=&#10;" strokeweight=".7pt">
                <w10:wrap anchorx="margin" anchory="page"/>
              </v:line>
            </w:pict>
          </mc:Fallback>
        </mc:AlternateContent>
      </w:r>
    </w:p>
    <w:p w14:paraId="0E80CB36" w14:textId="50AE3BEC" w:rsidR="00FA3AA9" w:rsidRDefault="00FA3AA9" w:rsidP="00FA3AA9">
      <w:pPr>
        <w:tabs>
          <w:tab w:val="left" w:pos="7992"/>
          <w:tab w:val="left" w:pos="9216"/>
        </w:tabs>
        <w:spacing w:before="35" w:after="43" w:line="194" w:lineRule="exact"/>
        <w:ind w:left="216"/>
        <w:textAlignment w:val="baseline"/>
        <w:rPr>
          <w:rFonts w:ascii="Arial" w:eastAsia="Arial" w:hAnsi="Arial"/>
          <w:color w:val="000000"/>
          <w:sz w:val="18"/>
        </w:rPr>
      </w:pPr>
      <w:r>
        <w:rPr>
          <w:rFonts w:ascii="Arial" w:eastAsia="Arial" w:hAnsi="Arial"/>
          <w:color w:val="000000"/>
          <w:sz w:val="18"/>
        </w:rPr>
        <w:t>Figures in Rand thousand</w:t>
      </w:r>
      <w:r>
        <w:rPr>
          <w:rFonts w:ascii="Arial" w:eastAsia="Arial" w:hAnsi="Arial"/>
          <w:color w:val="000000"/>
          <w:sz w:val="18"/>
        </w:rPr>
        <w:tab/>
        <w:t>2016</w:t>
      </w:r>
      <w:r>
        <w:rPr>
          <w:rFonts w:ascii="Arial" w:eastAsia="Arial" w:hAnsi="Arial"/>
          <w:color w:val="000000"/>
          <w:sz w:val="18"/>
        </w:rPr>
        <w:tab/>
        <w:t>2015</w:t>
      </w:r>
    </w:p>
    <w:p w14:paraId="7E0090D5" w14:textId="77777777" w:rsidR="00FA3AA9" w:rsidRDefault="00FA3AA9" w:rsidP="00FA3AA9">
      <w:pPr>
        <w:spacing w:before="304" w:line="20" w:lineRule="exact"/>
      </w:pPr>
      <w:r>
        <w:rPr>
          <w:noProof/>
          <w:lang w:eastAsia="en-ZA"/>
        </w:rPr>
        <mc:AlternateContent>
          <mc:Choice Requires="wps">
            <w:drawing>
              <wp:anchor distT="0" distB="0" distL="114300" distR="114300" simplePos="0" relativeHeight="251658366" behindDoc="0" locked="0" layoutInCell="1" allowOverlap="1" wp14:anchorId="4328564D" wp14:editId="7A93E120">
                <wp:simplePos x="0" y="0"/>
                <wp:positionH relativeFrom="page">
                  <wp:posOffset>774065</wp:posOffset>
                </wp:positionH>
                <wp:positionV relativeFrom="page">
                  <wp:posOffset>1562100</wp:posOffset>
                </wp:positionV>
                <wp:extent cx="6224270" cy="0"/>
                <wp:effectExtent l="0" t="0" r="0" b="0"/>
                <wp:wrapNone/>
                <wp:docPr id="957"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4C4BE6" id="Line 51" o:spid="_x0000_s1026" style="position:absolute;z-index:251658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95pt,123pt" to="551.0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ovdIQIAAEUEAAAOAAAAZHJzL2Uyb0RvYy54bWysU8uu2jAQ3VfqP1jeQx4NXIgIVxWBbmiL&#10;dG8/wNgOserYlm0IqOq/d+wALe2mqpqFY3tmzpyZOV48nzuJTtw6oVWFs3GKEVdUM6EOFf7yuhnN&#10;MHKeKEakVrzCF+7w8/Ltm0VvSp7rVkvGLQIQ5creVLj13pRJ4mjLO+LG2nAFxkbbjng42kPCLOkB&#10;vZNJnqbTpNeWGaspdw5u68GIlxG/aTj1n5vGcY9khYGbj6uN6z6syXJByoMlphX0SoP8A4uOCAVJ&#10;71A18QQdrfgDqhPUaqcbP6a6S3TTCMpjDVBNlv5WzUtLDI+1QHOcubfJ/T9Y+um0s0iwCs8nTxgp&#10;0sGQtkJxNMlCc3rjSvBZqZ0N5dGzejFbTb86pPSqJerAI8nXi4G4GJE8hISDM5Bi33/UDHzI0evY&#10;qXNjuwAJPUDnOJDLfSD87BGFy2meF/kTzI3ebAkpb4HGOv+B6w6FTYUlkI7A5LR1HqiD680l5FF6&#10;I6SM85YK9cB2khdpjHBaChaswc/Zw34lLTqRIJn4hUYA2oNbgK6Jawe/aBrEZPVRsZim5YStr3tP&#10;hBz2ACRVSARFAtHrbhDLt3k6X8/Ws2JU5NP1qEjrevR+sypG0032NKnf1atVnX0PnLOibAVjXAXa&#10;N+Fmxd8J4/qEBsndpXtvUPKIHmsHsrd/JB2nHAY7SGSv2WVnQ5vCwEGr0fn6rsJj+PUcvX6+/uUP&#10;AAAA//8DAFBLAwQUAAYACAAAACEAY6IV690AAAAMAQAADwAAAGRycy9kb3ducmV2LnhtbEyPwU7D&#10;MBBE70j8g7VI3KidUEUlxKkoUg9cKhH6AZvYTSLidRS7TeDr2UpIcJzd2dk3xXZxg7jYKfSeNCQr&#10;BcJS401PrYbjx/5hAyJEJIODJ6vhywbYlrc3BebGz/RuL1VsBYdQyFFDF+OYSxmazjoMKz9a4t3J&#10;Tw4jy6mVZsKZw90gU6Uy6bAn/tDhaF8723xWZ8cYp0dcK9rvjofsQPPbblN/V0Hr+7vl5RlEtEv8&#10;M8MVn2+gZKban8kEMbBOkye2akjXGZe6OhKVJiDq35EsC/m/RPkDAAD//wMAUEsBAi0AFAAGAAgA&#10;AAAhALaDOJL+AAAA4QEAABMAAAAAAAAAAAAAAAAAAAAAAFtDb250ZW50X1R5cGVzXS54bWxQSwEC&#10;LQAUAAYACAAAACEAOP0h/9YAAACUAQAACwAAAAAAAAAAAAAAAAAvAQAAX3JlbHMvLnJlbHNQSwEC&#10;LQAUAAYACAAAACEAXFaL3SECAABFBAAADgAAAAAAAAAAAAAAAAAuAgAAZHJzL2Uyb0RvYy54bWxQ&#10;SwECLQAUAAYACAAAACEAY6IV690AAAAMAQAADwAAAAAAAAAAAAAAAAB7BAAAZHJzL2Rvd25yZXYu&#10;eG1sUEsFBgAAAAAEAAQA8wAAAIUFAAAAAA==&#10;" strokeweight="1.2pt">
                <w10:wrap anchorx="page" anchory="page"/>
              </v:line>
            </w:pict>
          </mc:Fallback>
        </mc:AlternateContent>
      </w:r>
    </w:p>
    <w:tbl>
      <w:tblPr>
        <w:tblW w:w="0" w:type="auto"/>
        <w:tblLayout w:type="fixed"/>
        <w:tblCellMar>
          <w:left w:w="0" w:type="dxa"/>
          <w:right w:w="0" w:type="dxa"/>
        </w:tblCellMar>
        <w:tblLook w:val="0000" w:firstRow="0" w:lastRow="0" w:firstColumn="0" w:lastColumn="0" w:noHBand="0" w:noVBand="0"/>
      </w:tblPr>
      <w:tblGrid>
        <w:gridCol w:w="4324"/>
        <w:gridCol w:w="5876"/>
      </w:tblGrid>
      <w:tr w:rsidR="00FA3AA9" w14:paraId="5932DFD5" w14:textId="77777777" w:rsidTr="00B369D1">
        <w:trPr>
          <w:trHeight w:hRule="exact" w:val="3433"/>
        </w:trPr>
        <w:tc>
          <w:tcPr>
            <w:tcW w:w="4324" w:type="dxa"/>
            <w:tcBorders>
              <w:top w:val="none" w:sz="0" w:space="0" w:color="000000"/>
              <w:left w:val="none" w:sz="0" w:space="0" w:color="000000"/>
              <w:bottom w:val="none" w:sz="0" w:space="0" w:color="000000"/>
              <w:right w:val="none" w:sz="0" w:space="0" w:color="000000"/>
            </w:tcBorders>
          </w:tcPr>
          <w:p w14:paraId="76C140C0" w14:textId="77777777" w:rsidR="00FA3AA9" w:rsidRDefault="00FA3AA9" w:rsidP="00B369D1">
            <w:pPr>
              <w:spacing w:line="200" w:lineRule="exact"/>
              <w:ind w:right="2419"/>
              <w:jc w:val="right"/>
              <w:textAlignment w:val="baseline"/>
              <w:rPr>
                <w:rFonts w:ascii="Arial" w:eastAsia="Arial" w:hAnsi="Arial"/>
                <w:b/>
                <w:color w:val="000000"/>
                <w:sz w:val="18"/>
              </w:rPr>
            </w:pPr>
            <w:r>
              <w:rPr>
                <w:rFonts w:ascii="Arial" w:eastAsia="Arial" w:hAnsi="Arial"/>
                <w:b/>
                <w:color w:val="000000"/>
                <w:sz w:val="18"/>
              </w:rPr>
              <w:t>37. Related parties</w:t>
            </w:r>
          </w:p>
          <w:p w14:paraId="6EDDEBE0" w14:textId="77777777" w:rsidR="00FA3AA9" w:rsidRDefault="00FA3AA9" w:rsidP="00B369D1">
            <w:pPr>
              <w:spacing w:before="222" w:line="194" w:lineRule="exact"/>
              <w:ind w:left="576"/>
              <w:textAlignment w:val="baseline"/>
              <w:rPr>
                <w:rFonts w:ascii="Arial" w:eastAsia="Arial" w:hAnsi="Arial"/>
                <w:color w:val="000000"/>
                <w:sz w:val="18"/>
              </w:rPr>
            </w:pPr>
            <w:r>
              <w:rPr>
                <w:rFonts w:ascii="Arial" w:eastAsia="Arial" w:hAnsi="Arial"/>
                <w:color w:val="000000"/>
                <w:sz w:val="18"/>
              </w:rPr>
              <w:t>Relationships</w:t>
            </w:r>
          </w:p>
          <w:p w14:paraId="52AEE064" w14:textId="77777777" w:rsidR="00FA3AA9" w:rsidRDefault="00FA3AA9" w:rsidP="00B369D1">
            <w:pPr>
              <w:spacing w:before="2" w:line="194" w:lineRule="exact"/>
              <w:ind w:left="576"/>
              <w:textAlignment w:val="baseline"/>
              <w:rPr>
                <w:rFonts w:ascii="Arial" w:eastAsia="Arial" w:hAnsi="Arial"/>
                <w:color w:val="000000"/>
                <w:sz w:val="18"/>
              </w:rPr>
            </w:pPr>
            <w:r>
              <w:rPr>
                <w:rFonts w:ascii="Arial" w:eastAsia="Arial" w:hAnsi="Arial"/>
                <w:color w:val="000000"/>
                <w:sz w:val="18"/>
              </w:rPr>
              <w:t>Controlling entity</w:t>
            </w:r>
          </w:p>
          <w:p w14:paraId="19E34B73" w14:textId="77777777" w:rsidR="00FA3AA9" w:rsidRDefault="00FA3AA9" w:rsidP="00B369D1">
            <w:pPr>
              <w:spacing w:before="8" w:after="2413" w:line="194" w:lineRule="exact"/>
              <w:ind w:left="576"/>
              <w:textAlignment w:val="baseline"/>
              <w:rPr>
                <w:rFonts w:ascii="Arial" w:eastAsia="Arial" w:hAnsi="Arial"/>
                <w:color w:val="000000"/>
                <w:sz w:val="18"/>
              </w:rPr>
            </w:pPr>
            <w:r>
              <w:rPr>
                <w:rFonts w:ascii="Arial" w:eastAsia="Arial" w:hAnsi="Arial"/>
                <w:color w:val="000000"/>
                <w:sz w:val="18"/>
              </w:rPr>
              <w:t>Other members of the group</w:t>
            </w:r>
          </w:p>
        </w:tc>
        <w:tc>
          <w:tcPr>
            <w:tcW w:w="5876" w:type="dxa"/>
            <w:tcBorders>
              <w:top w:val="none" w:sz="0" w:space="0" w:color="000000"/>
              <w:left w:val="none" w:sz="0" w:space="0" w:color="000000"/>
              <w:bottom w:val="none" w:sz="0" w:space="0" w:color="000000"/>
              <w:right w:val="none" w:sz="0" w:space="0" w:color="000000"/>
            </w:tcBorders>
            <w:vAlign w:val="bottom"/>
          </w:tcPr>
          <w:p w14:paraId="3FD23C91" w14:textId="77777777" w:rsidR="00FA3AA9" w:rsidRDefault="00FA3AA9" w:rsidP="00B369D1">
            <w:pPr>
              <w:spacing w:before="628" w:line="197" w:lineRule="exact"/>
              <w:ind w:left="1512" w:right="396"/>
              <w:textAlignment w:val="baseline"/>
              <w:rPr>
                <w:rFonts w:ascii="Arial" w:eastAsia="Arial" w:hAnsi="Arial"/>
                <w:color w:val="000000"/>
                <w:spacing w:val="-4"/>
                <w:sz w:val="18"/>
              </w:rPr>
            </w:pPr>
            <w:r>
              <w:rPr>
                <w:rFonts w:ascii="Arial" w:eastAsia="Arial" w:hAnsi="Arial"/>
                <w:color w:val="000000"/>
                <w:spacing w:val="-4"/>
                <w:sz w:val="18"/>
              </w:rPr>
              <w:t>The City of Johannesburg Metropolitan Municipality City Housing Company (SOC) Ltd</w:t>
            </w:r>
          </w:p>
          <w:p w14:paraId="7F6A4C95" w14:textId="77777777" w:rsidR="00FA3AA9" w:rsidRDefault="00FA3AA9" w:rsidP="00B369D1">
            <w:pPr>
              <w:spacing w:line="200" w:lineRule="exact"/>
              <w:ind w:left="1512" w:right="396"/>
              <w:textAlignment w:val="baseline"/>
              <w:rPr>
                <w:rFonts w:ascii="Arial" w:eastAsia="Arial" w:hAnsi="Arial"/>
                <w:color w:val="000000"/>
                <w:sz w:val="18"/>
              </w:rPr>
            </w:pPr>
            <w:r>
              <w:rPr>
                <w:rFonts w:ascii="Arial" w:eastAsia="Arial" w:hAnsi="Arial"/>
                <w:color w:val="000000"/>
                <w:sz w:val="18"/>
              </w:rPr>
              <w:t>City of Johannesburg Property Company (SOC) Ltd Johannesburg City Parks NPC</w:t>
            </w:r>
          </w:p>
          <w:p w14:paraId="2C08DC07" w14:textId="77777777" w:rsidR="00FA3AA9" w:rsidRDefault="00FA3AA9" w:rsidP="00B369D1">
            <w:pPr>
              <w:spacing w:line="198" w:lineRule="exact"/>
              <w:ind w:left="1512" w:right="396"/>
              <w:textAlignment w:val="baseline"/>
              <w:rPr>
                <w:rFonts w:ascii="Arial" w:eastAsia="Arial" w:hAnsi="Arial"/>
                <w:color w:val="000000"/>
                <w:sz w:val="18"/>
              </w:rPr>
            </w:pPr>
            <w:r>
              <w:rPr>
                <w:rFonts w:ascii="Arial" w:eastAsia="Arial" w:hAnsi="Arial"/>
                <w:color w:val="000000"/>
                <w:sz w:val="18"/>
              </w:rPr>
              <w:t>Johannesburg Development Agency (SOC) Ltd Johannesburg Metropolitan Bus Services (SOC) Ltd Johannesburg Roads Agency (SOC) Ltd Johannesburg Water (SOC) Ltd</w:t>
            </w:r>
          </w:p>
          <w:p w14:paraId="6AEDC199" w14:textId="77777777" w:rsidR="00FA3AA9" w:rsidRDefault="00FA3AA9" w:rsidP="00B369D1">
            <w:pPr>
              <w:spacing w:before="4" w:line="194" w:lineRule="exact"/>
              <w:ind w:left="1512" w:right="828"/>
              <w:textAlignment w:val="baseline"/>
              <w:rPr>
                <w:rFonts w:ascii="Arial" w:eastAsia="Arial" w:hAnsi="Arial"/>
                <w:color w:val="000000"/>
                <w:sz w:val="18"/>
              </w:rPr>
            </w:pPr>
            <w:r>
              <w:rPr>
                <w:rFonts w:ascii="Arial" w:eastAsia="Arial" w:hAnsi="Arial"/>
                <w:color w:val="000000"/>
                <w:sz w:val="18"/>
              </w:rPr>
              <w:t>The Metropolitan Trading Company (SOC) Ltd Pikitup Johannesburg (SOC) Ltd</w:t>
            </w:r>
          </w:p>
          <w:p w14:paraId="3E28E83E" w14:textId="77777777" w:rsidR="00FA3AA9" w:rsidRDefault="00FA3AA9" w:rsidP="00B369D1">
            <w:pPr>
              <w:spacing w:before="4" w:line="194" w:lineRule="exact"/>
              <w:ind w:left="1512"/>
              <w:textAlignment w:val="baseline"/>
              <w:rPr>
                <w:rFonts w:ascii="Arial" w:eastAsia="Arial" w:hAnsi="Arial"/>
                <w:color w:val="000000"/>
                <w:sz w:val="18"/>
              </w:rPr>
            </w:pPr>
            <w:r>
              <w:rPr>
                <w:rFonts w:ascii="Arial" w:eastAsia="Arial" w:hAnsi="Arial"/>
                <w:color w:val="000000"/>
                <w:sz w:val="18"/>
              </w:rPr>
              <w:t>Roodepoort City Theatre NPC</w:t>
            </w:r>
          </w:p>
          <w:p w14:paraId="42626E76" w14:textId="77777777" w:rsidR="00FA3AA9" w:rsidRDefault="00FA3AA9" w:rsidP="00B369D1">
            <w:pPr>
              <w:spacing w:before="5" w:line="194" w:lineRule="exact"/>
              <w:ind w:left="1512"/>
              <w:textAlignment w:val="baseline"/>
              <w:rPr>
                <w:rFonts w:ascii="Arial" w:eastAsia="Arial" w:hAnsi="Arial"/>
                <w:color w:val="000000"/>
                <w:sz w:val="18"/>
              </w:rPr>
            </w:pPr>
            <w:r>
              <w:rPr>
                <w:rFonts w:ascii="Arial" w:eastAsia="Arial" w:hAnsi="Arial"/>
                <w:color w:val="000000"/>
                <w:sz w:val="18"/>
              </w:rPr>
              <w:t>The Johannesburg Theatre NPC</w:t>
            </w:r>
          </w:p>
          <w:p w14:paraId="553479D6" w14:textId="77777777" w:rsidR="00FA3AA9" w:rsidRDefault="00FA3AA9" w:rsidP="00B369D1">
            <w:pPr>
              <w:spacing w:before="4" w:after="32" w:line="194" w:lineRule="exact"/>
              <w:ind w:left="1512" w:right="396"/>
              <w:textAlignment w:val="baseline"/>
              <w:rPr>
                <w:rFonts w:ascii="Arial" w:eastAsia="Arial" w:hAnsi="Arial"/>
                <w:color w:val="000000"/>
                <w:sz w:val="18"/>
              </w:rPr>
            </w:pPr>
            <w:r>
              <w:rPr>
                <w:rFonts w:ascii="Arial" w:eastAsia="Arial" w:hAnsi="Arial"/>
                <w:color w:val="000000"/>
                <w:sz w:val="18"/>
              </w:rPr>
              <w:t>The Johannesburg Fresh Produce Market (SOC) Ltd The Johannesburg Zoo NPC</w:t>
            </w:r>
          </w:p>
        </w:tc>
      </w:tr>
    </w:tbl>
    <w:p w14:paraId="0FC1C719" w14:textId="77777777" w:rsidR="00FA3AA9" w:rsidRDefault="00FA3AA9" w:rsidP="00FA3AA9">
      <w:pPr>
        <w:spacing w:after="124" w:line="20" w:lineRule="exact"/>
      </w:pPr>
    </w:p>
    <w:tbl>
      <w:tblPr>
        <w:tblW w:w="0" w:type="auto"/>
        <w:tblInd w:w="576" w:type="dxa"/>
        <w:tblLayout w:type="fixed"/>
        <w:tblCellMar>
          <w:left w:w="0" w:type="dxa"/>
          <w:right w:w="0" w:type="dxa"/>
        </w:tblCellMar>
        <w:tblLook w:val="0000" w:firstRow="0" w:lastRow="0" w:firstColumn="0" w:lastColumn="0" w:noHBand="0" w:noVBand="0"/>
      </w:tblPr>
      <w:tblGrid>
        <w:gridCol w:w="5906"/>
        <w:gridCol w:w="1598"/>
        <w:gridCol w:w="346"/>
        <w:gridCol w:w="528"/>
        <w:gridCol w:w="331"/>
        <w:gridCol w:w="341"/>
        <w:gridCol w:w="403"/>
      </w:tblGrid>
      <w:tr w:rsidR="00FA3AA9" w14:paraId="1471AD18" w14:textId="77777777" w:rsidTr="00B369D1">
        <w:trPr>
          <w:trHeight w:hRule="exact" w:val="811"/>
        </w:trPr>
        <w:tc>
          <w:tcPr>
            <w:tcW w:w="5906" w:type="dxa"/>
            <w:tcBorders>
              <w:top w:val="none" w:sz="0" w:space="0" w:color="020000"/>
              <w:left w:val="none" w:sz="0" w:space="0" w:color="020000"/>
              <w:bottom w:val="none" w:sz="0" w:space="0" w:color="020000"/>
              <w:right w:val="none" w:sz="0" w:space="0" w:color="020000"/>
            </w:tcBorders>
          </w:tcPr>
          <w:p w14:paraId="17FFBFF5" w14:textId="77777777" w:rsidR="00FA3AA9" w:rsidRDefault="00FA3AA9" w:rsidP="00B369D1">
            <w:pPr>
              <w:spacing w:before="200" w:line="202" w:lineRule="exact"/>
              <w:textAlignment w:val="baseline"/>
              <w:rPr>
                <w:rFonts w:ascii="Arial" w:eastAsia="Arial" w:hAnsi="Arial"/>
                <w:b/>
                <w:color w:val="000000"/>
                <w:sz w:val="18"/>
              </w:rPr>
            </w:pPr>
            <w:r>
              <w:rPr>
                <w:rFonts w:ascii="Arial" w:eastAsia="Arial" w:hAnsi="Arial"/>
                <w:b/>
                <w:color w:val="000000"/>
                <w:sz w:val="18"/>
              </w:rPr>
              <w:t>Related party balances</w:t>
            </w:r>
          </w:p>
          <w:p w14:paraId="4973E47B" w14:textId="77777777" w:rsidR="00FA3AA9" w:rsidRDefault="00FA3AA9" w:rsidP="00B369D1">
            <w:pPr>
              <w:spacing w:before="214" w:line="185" w:lineRule="exact"/>
              <w:textAlignment w:val="baseline"/>
              <w:rPr>
                <w:rFonts w:ascii="Arial" w:eastAsia="Arial" w:hAnsi="Arial"/>
                <w:b/>
                <w:color w:val="000000"/>
                <w:sz w:val="18"/>
              </w:rPr>
            </w:pPr>
            <w:r>
              <w:rPr>
                <w:rFonts w:ascii="Arial" w:eastAsia="Arial" w:hAnsi="Arial"/>
                <w:b/>
                <w:color w:val="000000"/>
                <w:sz w:val="18"/>
              </w:rPr>
              <w:t>Trade and other receivables regarding related parties</w:t>
            </w:r>
          </w:p>
        </w:tc>
        <w:tc>
          <w:tcPr>
            <w:tcW w:w="1598" w:type="dxa"/>
            <w:tcBorders>
              <w:top w:val="none" w:sz="0" w:space="0" w:color="020000"/>
              <w:left w:val="none" w:sz="0" w:space="0" w:color="020000"/>
              <w:bottom w:val="none" w:sz="0" w:space="0" w:color="020000"/>
              <w:right w:val="none" w:sz="0" w:space="0" w:color="020000"/>
            </w:tcBorders>
          </w:tcPr>
          <w:p w14:paraId="7E1131A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74AAADE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tcPr>
          <w:p w14:paraId="52DD854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none" w:sz="0" w:space="0" w:color="020000"/>
              <w:left w:val="none" w:sz="0" w:space="0" w:color="020000"/>
              <w:bottom w:val="none" w:sz="0" w:space="0" w:color="020000"/>
              <w:right w:val="none" w:sz="0" w:space="0" w:color="020000"/>
            </w:tcBorders>
          </w:tcPr>
          <w:p w14:paraId="174DD37A"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1FB6A00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tcPr>
          <w:p w14:paraId="3C25E29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1139F392" w14:textId="77777777" w:rsidTr="00B369D1">
        <w:trPr>
          <w:trHeight w:hRule="exact" w:val="197"/>
        </w:trPr>
        <w:tc>
          <w:tcPr>
            <w:tcW w:w="5906" w:type="dxa"/>
            <w:tcBorders>
              <w:top w:val="none" w:sz="0" w:space="0" w:color="020000"/>
              <w:left w:val="none" w:sz="0" w:space="0" w:color="020000"/>
              <w:bottom w:val="none" w:sz="0" w:space="0" w:color="020000"/>
              <w:right w:val="none" w:sz="0" w:space="0" w:color="020000"/>
            </w:tcBorders>
            <w:vAlign w:val="center"/>
          </w:tcPr>
          <w:p w14:paraId="680A3214" w14:textId="77777777" w:rsidR="00FA3AA9" w:rsidRDefault="00FA3AA9" w:rsidP="00B369D1">
            <w:pPr>
              <w:spacing w:line="188" w:lineRule="exact"/>
              <w:ind w:left="16"/>
              <w:textAlignment w:val="baseline"/>
              <w:rPr>
                <w:rFonts w:ascii="Arial" w:eastAsia="Arial" w:hAnsi="Arial"/>
                <w:color w:val="000000"/>
                <w:sz w:val="18"/>
              </w:rPr>
            </w:pPr>
            <w:r>
              <w:rPr>
                <w:rFonts w:ascii="Arial" w:eastAsia="Arial" w:hAnsi="Arial"/>
                <w:color w:val="000000"/>
                <w:sz w:val="18"/>
              </w:rPr>
              <w:t>City of Johannesburg Metropolitan Municipality</w:t>
            </w:r>
          </w:p>
        </w:tc>
        <w:tc>
          <w:tcPr>
            <w:tcW w:w="1598" w:type="dxa"/>
            <w:tcBorders>
              <w:top w:val="none" w:sz="0" w:space="0" w:color="020000"/>
              <w:left w:val="none" w:sz="0" w:space="0" w:color="020000"/>
              <w:bottom w:val="none" w:sz="0" w:space="0" w:color="020000"/>
              <w:right w:val="none" w:sz="0" w:space="0" w:color="020000"/>
            </w:tcBorders>
          </w:tcPr>
          <w:p w14:paraId="6A302A9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54DED053" w14:textId="77777777" w:rsidR="00FA3AA9" w:rsidRDefault="00FA3AA9" w:rsidP="00B369D1">
            <w:pPr>
              <w:spacing w:line="188" w:lineRule="exact"/>
              <w:jc w:val="right"/>
              <w:textAlignment w:val="baseline"/>
              <w:rPr>
                <w:rFonts w:ascii="Arial" w:eastAsia="Arial" w:hAnsi="Arial"/>
                <w:color w:val="000000"/>
                <w:sz w:val="18"/>
              </w:rPr>
            </w:pPr>
            <w:r>
              <w:rPr>
                <w:rFonts w:ascii="Arial" w:eastAsia="Arial" w:hAnsi="Arial"/>
                <w:color w:val="000000"/>
                <w:sz w:val="18"/>
              </w:rPr>
              <w:t>405</w:t>
            </w:r>
          </w:p>
        </w:tc>
        <w:tc>
          <w:tcPr>
            <w:tcW w:w="528" w:type="dxa"/>
            <w:tcBorders>
              <w:top w:val="none" w:sz="0" w:space="0" w:color="020000"/>
              <w:left w:val="none" w:sz="0" w:space="0" w:color="020000"/>
              <w:bottom w:val="none" w:sz="0" w:space="0" w:color="020000"/>
              <w:right w:val="none" w:sz="0" w:space="0" w:color="020000"/>
            </w:tcBorders>
            <w:vAlign w:val="center"/>
          </w:tcPr>
          <w:p w14:paraId="02EAE875" w14:textId="77777777" w:rsidR="00FA3AA9" w:rsidRDefault="00FA3AA9" w:rsidP="00B369D1">
            <w:pPr>
              <w:spacing w:line="188" w:lineRule="exact"/>
              <w:jc w:val="center"/>
              <w:textAlignment w:val="baseline"/>
              <w:rPr>
                <w:rFonts w:ascii="Arial" w:eastAsia="Arial" w:hAnsi="Arial"/>
                <w:color w:val="000000"/>
                <w:sz w:val="18"/>
              </w:rPr>
            </w:pPr>
            <w:r>
              <w:rPr>
                <w:rFonts w:ascii="Arial" w:eastAsia="Arial" w:hAnsi="Arial"/>
                <w:color w:val="000000"/>
                <w:sz w:val="18"/>
              </w:rPr>
              <w:t>275</w:t>
            </w:r>
          </w:p>
        </w:tc>
        <w:tc>
          <w:tcPr>
            <w:tcW w:w="331" w:type="dxa"/>
            <w:tcBorders>
              <w:top w:val="none" w:sz="0" w:space="0" w:color="020000"/>
              <w:left w:val="none" w:sz="0" w:space="0" w:color="020000"/>
              <w:bottom w:val="none" w:sz="0" w:space="0" w:color="020000"/>
              <w:right w:val="none" w:sz="0" w:space="0" w:color="020000"/>
            </w:tcBorders>
          </w:tcPr>
          <w:p w14:paraId="08E47DFD"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40C21034" w14:textId="77777777" w:rsidR="00FA3AA9" w:rsidRDefault="00FA3AA9" w:rsidP="00B369D1">
            <w:pPr>
              <w:spacing w:line="188" w:lineRule="exact"/>
              <w:jc w:val="right"/>
              <w:textAlignment w:val="baseline"/>
              <w:rPr>
                <w:rFonts w:ascii="Arial" w:eastAsia="Arial" w:hAnsi="Arial"/>
                <w:color w:val="000000"/>
                <w:sz w:val="18"/>
              </w:rPr>
            </w:pPr>
            <w:r>
              <w:rPr>
                <w:rFonts w:ascii="Arial" w:eastAsia="Arial" w:hAnsi="Arial"/>
                <w:color w:val="000000"/>
                <w:sz w:val="18"/>
              </w:rPr>
              <w:t>769</w:t>
            </w:r>
          </w:p>
        </w:tc>
        <w:tc>
          <w:tcPr>
            <w:tcW w:w="403" w:type="dxa"/>
            <w:tcBorders>
              <w:top w:val="none" w:sz="0" w:space="0" w:color="020000"/>
              <w:left w:val="none" w:sz="0" w:space="0" w:color="020000"/>
              <w:bottom w:val="none" w:sz="0" w:space="0" w:color="020000"/>
              <w:right w:val="none" w:sz="0" w:space="0" w:color="020000"/>
            </w:tcBorders>
            <w:vAlign w:val="center"/>
          </w:tcPr>
          <w:p w14:paraId="6FF47BB0" w14:textId="77777777" w:rsidR="00FA3AA9" w:rsidRDefault="00FA3AA9" w:rsidP="00B369D1">
            <w:pPr>
              <w:spacing w:line="188" w:lineRule="exact"/>
              <w:jc w:val="right"/>
              <w:textAlignment w:val="baseline"/>
              <w:rPr>
                <w:rFonts w:ascii="Arial" w:eastAsia="Arial" w:hAnsi="Arial"/>
                <w:color w:val="000000"/>
                <w:sz w:val="18"/>
              </w:rPr>
            </w:pPr>
            <w:r>
              <w:rPr>
                <w:rFonts w:ascii="Arial" w:eastAsia="Arial" w:hAnsi="Arial"/>
                <w:color w:val="000000"/>
                <w:sz w:val="18"/>
              </w:rPr>
              <w:t>414</w:t>
            </w:r>
          </w:p>
        </w:tc>
      </w:tr>
      <w:tr w:rsidR="00FA3AA9" w14:paraId="362A8747" w14:textId="77777777" w:rsidTr="00B369D1">
        <w:trPr>
          <w:trHeight w:hRule="exact" w:val="192"/>
        </w:trPr>
        <w:tc>
          <w:tcPr>
            <w:tcW w:w="5906" w:type="dxa"/>
            <w:tcBorders>
              <w:top w:val="none" w:sz="0" w:space="0" w:color="020000"/>
              <w:left w:val="none" w:sz="0" w:space="0" w:color="020000"/>
              <w:bottom w:val="none" w:sz="0" w:space="0" w:color="020000"/>
              <w:right w:val="none" w:sz="0" w:space="0" w:color="020000"/>
            </w:tcBorders>
            <w:vAlign w:val="center"/>
          </w:tcPr>
          <w:p w14:paraId="7741D96A" w14:textId="77777777" w:rsidR="00FA3AA9" w:rsidRDefault="00FA3AA9" w:rsidP="00B369D1">
            <w:pPr>
              <w:spacing w:line="182" w:lineRule="exact"/>
              <w:ind w:left="16"/>
              <w:textAlignment w:val="baseline"/>
              <w:rPr>
                <w:rFonts w:ascii="Arial" w:eastAsia="Arial" w:hAnsi="Arial"/>
                <w:color w:val="000000"/>
                <w:sz w:val="18"/>
              </w:rPr>
            </w:pPr>
            <w:r>
              <w:rPr>
                <w:rFonts w:ascii="Arial" w:eastAsia="Arial" w:hAnsi="Arial"/>
                <w:color w:val="000000"/>
                <w:sz w:val="18"/>
              </w:rPr>
              <w:t>City of Johannesburg Property Company (SOC) Ltd</w:t>
            </w:r>
          </w:p>
        </w:tc>
        <w:tc>
          <w:tcPr>
            <w:tcW w:w="1598" w:type="dxa"/>
            <w:tcBorders>
              <w:top w:val="none" w:sz="0" w:space="0" w:color="020000"/>
              <w:left w:val="none" w:sz="0" w:space="0" w:color="020000"/>
              <w:bottom w:val="none" w:sz="0" w:space="0" w:color="020000"/>
              <w:right w:val="none" w:sz="0" w:space="0" w:color="020000"/>
            </w:tcBorders>
          </w:tcPr>
          <w:p w14:paraId="343EAC3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6362C6B9"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tcPr>
          <w:p w14:paraId="5F6E9F3E"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none" w:sz="0" w:space="0" w:color="020000"/>
              <w:left w:val="none" w:sz="0" w:space="0" w:color="020000"/>
              <w:bottom w:val="none" w:sz="0" w:space="0" w:color="020000"/>
              <w:right w:val="none" w:sz="0" w:space="0" w:color="020000"/>
            </w:tcBorders>
          </w:tcPr>
          <w:p w14:paraId="31DFE6EA"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75AA6D3B"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vAlign w:val="center"/>
          </w:tcPr>
          <w:p w14:paraId="262D628D" w14:textId="77777777" w:rsidR="00FA3AA9" w:rsidRDefault="00FA3AA9" w:rsidP="00B369D1">
            <w:pPr>
              <w:spacing w:line="166" w:lineRule="exact"/>
              <w:jc w:val="right"/>
              <w:textAlignment w:val="baseline"/>
              <w:rPr>
                <w:rFonts w:ascii="Arial" w:eastAsia="Arial" w:hAnsi="Arial"/>
                <w:color w:val="000000"/>
                <w:sz w:val="18"/>
              </w:rPr>
            </w:pPr>
            <w:r>
              <w:rPr>
                <w:rFonts w:ascii="Arial" w:eastAsia="Arial" w:hAnsi="Arial"/>
                <w:color w:val="000000"/>
                <w:sz w:val="18"/>
              </w:rPr>
              <w:t>3</w:t>
            </w:r>
          </w:p>
        </w:tc>
      </w:tr>
      <w:tr w:rsidR="00FA3AA9" w14:paraId="2C62D8B0" w14:textId="77777777" w:rsidTr="00B369D1">
        <w:trPr>
          <w:trHeight w:hRule="exact" w:val="201"/>
        </w:trPr>
        <w:tc>
          <w:tcPr>
            <w:tcW w:w="5906" w:type="dxa"/>
            <w:tcBorders>
              <w:top w:val="none" w:sz="0" w:space="0" w:color="020000"/>
              <w:left w:val="none" w:sz="0" w:space="0" w:color="020000"/>
              <w:bottom w:val="none" w:sz="0" w:space="0" w:color="020000"/>
              <w:right w:val="none" w:sz="0" w:space="0" w:color="020000"/>
            </w:tcBorders>
            <w:vAlign w:val="center"/>
          </w:tcPr>
          <w:p w14:paraId="18947048" w14:textId="77777777" w:rsidR="00FA3AA9" w:rsidRDefault="00FA3AA9" w:rsidP="00B369D1">
            <w:pPr>
              <w:spacing w:line="184" w:lineRule="exact"/>
              <w:ind w:left="16"/>
              <w:textAlignment w:val="baseline"/>
              <w:rPr>
                <w:rFonts w:ascii="Arial" w:eastAsia="Arial" w:hAnsi="Arial"/>
                <w:color w:val="000000"/>
                <w:sz w:val="18"/>
              </w:rPr>
            </w:pPr>
            <w:r>
              <w:rPr>
                <w:rFonts w:ascii="Arial" w:eastAsia="Arial" w:hAnsi="Arial"/>
                <w:color w:val="000000"/>
                <w:sz w:val="18"/>
              </w:rPr>
              <w:t>Johannesburg Water (SOC) Ltd</w:t>
            </w:r>
          </w:p>
        </w:tc>
        <w:tc>
          <w:tcPr>
            <w:tcW w:w="1598" w:type="dxa"/>
            <w:tcBorders>
              <w:top w:val="none" w:sz="0" w:space="0" w:color="020000"/>
              <w:left w:val="none" w:sz="0" w:space="0" w:color="020000"/>
              <w:bottom w:val="none" w:sz="0" w:space="0" w:color="020000"/>
              <w:right w:val="none" w:sz="0" w:space="0" w:color="020000"/>
            </w:tcBorders>
          </w:tcPr>
          <w:p w14:paraId="11A44A8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66CCFF9A"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vAlign w:val="center"/>
          </w:tcPr>
          <w:p w14:paraId="6176A4DD" w14:textId="77777777" w:rsidR="00FA3AA9" w:rsidRDefault="00FA3AA9" w:rsidP="00B369D1">
            <w:pPr>
              <w:spacing w:line="184" w:lineRule="exact"/>
              <w:jc w:val="center"/>
              <w:textAlignment w:val="baseline"/>
              <w:rPr>
                <w:rFonts w:ascii="Arial" w:eastAsia="Arial" w:hAnsi="Arial"/>
                <w:color w:val="000000"/>
                <w:sz w:val="18"/>
              </w:rPr>
            </w:pPr>
            <w:r>
              <w:rPr>
                <w:rFonts w:ascii="Arial" w:eastAsia="Arial" w:hAnsi="Arial"/>
                <w:color w:val="000000"/>
                <w:sz w:val="18"/>
              </w:rPr>
              <w:t>36</w:t>
            </w:r>
          </w:p>
        </w:tc>
        <w:tc>
          <w:tcPr>
            <w:tcW w:w="331" w:type="dxa"/>
            <w:tcBorders>
              <w:top w:val="none" w:sz="0" w:space="0" w:color="020000"/>
              <w:left w:val="none" w:sz="0" w:space="0" w:color="020000"/>
              <w:bottom w:val="none" w:sz="0" w:space="0" w:color="020000"/>
              <w:right w:val="none" w:sz="0" w:space="0" w:color="020000"/>
            </w:tcBorders>
          </w:tcPr>
          <w:p w14:paraId="1F9F9E09"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497E7A63"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tcPr>
          <w:p w14:paraId="142A0DD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2DD5F296" w14:textId="77777777" w:rsidTr="00B369D1">
        <w:trPr>
          <w:trHeight w:hRule="exact" w:val="202"/>
        </w:trPr>
        <w:tc>
          <w:tcPr>
            <w:tcW w:w="5906" w:type="dxa"/>
            <w:tcBorders>
              <w:top w:val="none" w:sz="0" w:space="0" w:color="020000"/>
              <w:left w:val="none" w:sz="0" w:space="0" w:color="020000"/>
              <w:bottom w:val="none" w:sz="0" w:space="0" w:color="020000"/>
              <w:right w:val="none" w:sz="0" w:space="0" w:color="020000"/>
            </w:tcBorders>
            <w:vAlign w:val="center"/>
          </w:tcPr>
          <w:p w14:paraId="671FA603" w14:textId="77777777" w:rsidR="00FA3AA9" w:rsidRDefault="00FA3AA9" w:rsidP="00B369D1">
            <w:pPr>
              <w:spacing w:line="184" w:lineRule="exact"/>
              <w:ind w:left="16"/>
              <w:textAlignment w:val="baseline"/>
              <w:rPr>
                <w:rFonts w:ascii="Arial" w:eastAsia="Arial" w:hAnsi="Arial"/>
                <w:color w:val="000000"/>
                <w:sz w:val="18"/>
              </w:rPr>
            </w:pPr>
            <w:r>
              <w:rPr>
                <w:rFonts w:ascii="Arial" w:eastAsia="Arial" w:hAnsi="Arial"/>
                <w:color w:val="000000"/>
                <w:sz w:val="18"/>
              </w:rPr>
              <w:t>Johannesburg City Parks NPC</w:t>
            </w:r>
          </w:p>
        </w:tc>
        <w:tc>
          <w:tcPr>
            <w:tcW w:w="1598" w:type="dxa"/>
            <w:tcBorders>
              <w:top w:val="none" w:sz="0" w:space="0" w:color="020000"/>
              <w:left w:val="none" w:sz="0" w:space="0" w:color="020000"/>
              <w:bottom w:val="none" w:sz="0" w:space="0" w:color="020000"/>
              <w:right w:val="none" w:sz="0" w:space="0" w:color="020000"/>
            </w:tcBorders>
          </w:tcPr>
          <w:p w14:paraId="4430A545"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19411C4A"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vAlign w:val="center"/>
          </w:tcPr>
          <w:p w14:paraId="71E6FCA6" w14:textId="77777777" w:rsidR="00FA3AA9" w:rsidRDefault="00FA3AA9" w:rsidP="00B369D1">
            <w:pPr>
              <w:spacing w:line="184" w:lineRule="exact"/>
              <w:jc w:val="center"/>
              <w:textAlignment w:val="baseline"/>
              <w:rPr>
                <w:rFonts w:ascii="Arial" w:eastAsia="Arial" w:hAnsi="Arial"/>
                <w:color w:val="000000"/>
                <w:sz w:val="18"/>
              </w:rPr>
            </w:pPr>
            <w:r>
              <w:rPr>
                <w:rFonts w:ascii="Arial" w:eastAsia="Arial" w:hAnsi="Arial"/>
                <w:color w:val="000000"/>
                <w:sz w:val="18"/>
              </w:rPr>
              <w:t>43</w:t>
            </w:r>
          </w:p>
        </w:tc>
        <w:tc>
          <w:tcPr>
            <w:tcW w:w="331" w:type="dxa"/>
            <w:tcBorders>
              <w:top w:val="none" w:sz="0" w:space="0" w:color="020000"/>
              <w:left w:val="none" w:sz="0" w:space="0" w:color="020000"/>
              <w:bottom w:val="none" w:sz="0" w:space="0" w:color="020000"/>
              <w:right w:val="none" w:sz="0" w:space="0" w:color="020000"/>
            </w:tcBorders>
          </w:tcPr>
          <w:p w14:paraId="45776E3B"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11CCA614"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vAlign w:val="center"/>
          </w:tcPr>
          <w:p w14:paraId="730BFC2B"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272</w:t>
            </w:r>
          </w:p>
        </w:tc>
      </w:tr>
      <w:tr w:rsidR="00FA3AA9" w14:paraId="5E3671CE" w14:textId="77777777" w:rsidTr="00B369D1">
        <w:trPr>
          <w:trHeight w:hRule="exact" w:val="254"/>
        </w:trPr>
        <w:tc>
          <w:tcPr>
            <w:tcW w:w="5906" w:type="dxa"/>
            <w:tcBorders>
              <w:top w:val="none" w:sz="0" w:space="0" w:color="020000"/>
              <w:left w:val="none" w:sz="0" w:space="0" w:color="020000"/>
              <w:bottom w:val="single" w:sz="7" w:space="0" w:color="000000"/>
              <w:right w:val="none" w:sz="0" w:space="0" w:color="020000"/>
            </w:tcBorders>
            <w:vAlign w:val="center"/>
          </w:tcPr>
          <w:p w14:paraId="03C82CCD" w14:textId="77777777" w:rsidR="00FA3AA9" w:rsidRDefault="00FA3AA9" w:rsidP="00B369D1">
            <w:pPr>
              <w:spacing w:after="48" w:line="194" w:lineRule="exact"/>
              <w:ind w:left="16"/>
              <w:textAlignment w:val="baseline"/>
              <w:rPr>
                <w:rFonts w:ascii="Arial" w:eastAsia="Arial" w:hAnsi="Arial"/>
                <w:color w:val="000000"/>
                <w:sz w:val="18"/>
              </w:rPr>
            </w:pPr>
            <w:r>
              <w:rPr>
                <w:rFonts w:ascii="Arial" w:eastAsia="Arial" w:hAnsi="Arial"/>
                <w:color w:val="000000"/>
                <w:sz w:val="18"/>
              </w:rPr>
              <w:t>The Johannesburg Fresh Produce Market (SOC) Ltd</w:t>
            </w:r>
          </w:p>
        </w:tc>
        <w:tc>
          <w:tcPr>
            <w:tcW w:w="1598" w:type="dxa"/>
            <w:tcBorders>
              <w:top w:val="none" w:sz="0" w:space="0" w:color="020000"/>
              <w:left w:val="none" w:sz="0" w:space="0" w:color="020000"/>
              <w:bottom w:val="single" w:sz="7" w:space="0" w:color="000000"/>
              <w:right w:val="none" w:sz="0" w:space="0" w:color="020000"/>
            </w:tcBorders>
          </w:tcPr>
          <w:p w14:paraId="316B72D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single" w:sz="7" w:space="0" w:color="000000"/>
              <w:right w:val="none" w:sz="0" w:space="0" w:color="020000"/>
            </w:tcBorders>
            <w:vAlign w:val="center"/>
          </w:tcPr>
          <w:p w14:paraId="02207433" w14:textId="77777777" w:rsidR="00FA3AA9" w:rsidRDefault="00FA3AA9" w:rsidP="00B369D1">
            <w:pPr>
              <w:spacing w:after="37" w:line="194" w:lineRule="exact"/>
              <w:jc w:val="right"/>
              <w:textAlignment w:val="baseline"/>
              <w:rPr>
                <w:rFonts w:ascii="Arial" w:eastAsia="Arial" w:hAnsi="Arial"/>
                <w:color w:val="000000"/>
                <w:sz w:val="18"/>
              </w:rPr>
            </w:pPr>
            <w:r>
              <w:rPr>
                <w:rFonts w:ascii="Arial" w:eastAsia="Arial" w:hAnsi="Arial"/>
                <w:color w:val="000000"/>
                <w:sz w:val="18"/>
              </w:rPr>
              <w:t>4</w:t>
            </w:r>
          </w:p>
        </w:tc>
        <w:tc>
          <w:tcPr>
            <w:tcW w:w="528" w:type="dxa"/>
            <w:tcBorders>
              <w:top w:val="none" w:sz="0" w:space="0" w:color="020000"/>
              <w:left w:val="none" w:sz="0" w:space="0" w:color="020000"/>
              <w:bottom w:val="single" w:sz="7" w:space="0" w:color="000000"/>
              <w:right w:val="none" w:sz="0" w:space="0" w:color="020000"/>
            </w:tcBorders>
            <w:vAlign w:val="center"/>
          </w:tcPr>
          <w:p w14:paraId="32168BD0" w14:textId="77777777" w:rsidR="00FA3AA9" w:rsidRDefault="00FA3AA9" w:rsidP="00B369D1">
            <w:pPr>
              <w:spacing w:after="37" w:line="194" w:lineRule="exact"/>
              <w:jc w:val="center"/>
              <w:textAlignment w:val="baseline"/>
              <w:rPr>
                <w:rFonts w:ascii="Arial" w:eastAsia="Arial" w:hAnsi="Arial"/>
                <w:color w:val="000000"/>
                <w:sz w:val="18"/>
              </w:rPr>
            </w:pPr>
            <w:r>
              <w:rPr>
                <w:rFonts w:ascii="Arial" w:eastAsia="Arial" w:hAnsi="Arial"/>
                <w:color w:val="000000"/>
                <w:sz w:val="18"/>
              </w:rPr>
              <w:t>560</w:t>
            </w:r>
          </w:p>
        </w:tc>
        <w:tc>
          <w:tcPr>
            <w:tcW w:w="331" w:type="dxa"/>
            <w:tcBorders>
              <w:top w:val="none" w:sz="0" w:space="0" w:color="020000"/>
              <w:left w:val="none" w:sz="0" w:space="0" w:color="020000"/>
              <w:bottom w:val="single" w:sz="7" w:space="0" w:color="000000"/>
              <w:right w:val="none" w:sz="0" w:space="0" w:color="020000"/>
            </w:tcBorders>
          </w:tcPr>
          <w:p w14:paraId="25FE88C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single" w:sz="7" w:space="0" w:color="000000"/>
              <w:right w:val="none" w:sz="0" w:space="0" w:color="020000"/>
            </w:tcBorders>
          </w:tcPr>
          <w:p w14:paraId="30D1049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single" w:sz="7" w:space="0" w:color="000000"/>
              <w:right w:val="none" w:sz="0" w:space="0" w:color="020000"/>
            </w:tcBorders>
          </w:tcPr>
          <w:p w14:paraId="5DAA02B3"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2C778344" w14:textId="77777777" w:rsidTr="00B369D1">
        <w:trPr>
          <w:trHeight w:hRule="exact" w:val="284"/>
        </w:trPr>
        <w:tc>
          <w:tcPr>
            <w:tcW w:w="5906" w:type="dxa"/>
            <w:tcBorders>
              <w:top w:val="single" w:sz="7" w:space="0" w:color="000000"/>
              <w:left w:val="none" w:sz="0" w:space="0" w:color="020000"/>
              <w:bottom w:val="single" w:sz="7" w:space="0" w:color="000000"/>
              <w:right w:val="none" w:sz="0" w:space="0" w:color="020000"/>
            </w:tcBorders>
          </w:tcPr>
          <w:p w14:paraId="69B8D17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598" w:type="dxa"/>
            <w:tcBorders>
              <w:top w:val="single" w:sz="7" w:space="0" w:color="000000"/>
              <w:left w:val="none" w:sz="0" w:space="0" w:color="020000"/>
              <w:bottom w:val="single" w:sz="7" w:space="0" w:color="000000"/>
              <w:right w:val="none" w:sz="0" w:space="0" w:color="020000"/>
            </w:tcBorders>
          </w:tcPr>
          <w:p w14:paraId="72479B3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7" w:space="0" w:color="000000"/>
              <w:left w:val="none" w:sz="0" w:space="0" w:color="020000"/>
              <w:bottom w:val="single" w:sz="7" w:space="0" w:color="000000"/>
              <w:right w:val="none" w:sz="0" w:space="0" w:color="020000"/>
            </w:tcBorders>
            <w:vAlign w:val="center"/>
          </w:tcPr>
          <w:p w14:paraId="401A6B8A" w14:textId="77777777" w:rsidR="00FA3AA9" w:rsidRDefault="00FA3AA9" w:rsidP="00B369D1">
            <w:pPr>
              <w:spacing w:before="41" w:after="40" w:line="202" w:lineRule="exact"/>
              <w:jc w:val="right"/>
              <w:textAlignment w:val="baseline"/>
              <w:rPr>
                <w:rFonts w:ascii="Arial" w:eastAsia="Arial" w:hAnsi="Arial"/>
                <w:b/>
                <w:color w:val="000000"/>
                <w:sz w:val="18"/>
              </w:rPr>
            </w:pPr>
            <w:r>
              <w:rPr>
                <w:rFonts w:ascii="Arial" w:eastAsia="Arial" w:hAnsi="Arial"/>
                <w:b/>
                <w:color w:val="000000"/>
                <w:sz w:val="18"/>
              </w:rPr>
              <w:t>409</w:t>
            </w:r>
          </w:p>
        </w:tc>
        <w:tc>
          <w:tcPr>
            <w:tcW w:w="528" w:type="dxa"/>
            <w:tcBorders>
              <w:top w:val="single" w:sz="7" w:space="0" w:color="000000"/>
              <w:left w:val="none" w:sz="0" w:space="0" w:color="020000"/>
              <w:bottom w:val="single" w:sz="7" w:space="0" w:color="000000"/>
              <w:right w:val="none" w:sz="0" w:space="0" w:color="020000"/>
            </w:tcBorders>
            <w:vAlign w:val="center"/>
          </w:tcPr>
          <w:p w14:paraId="509C6FF6" w14:textId="77777777" w:rsidR="00FA3AA9" w:rsidRDefault="00FA3AA9" w:rsidP="00B369D1">
            <w:pPr>
              <w:spacing w:before="41" w:after="40" w:line="202" w:lineRule="exact"/>
              <w:jc w:val="center"/>
              <w:textAlignment w:val="baseline"/>
              <w:rPr>
                <w:rFonts w:ascii="Arial" w:eastAsia="Arial" w:hAnsi="Arial"/>
                <w:b/>
                <w:color w:val="000000"/>
                <w:sz w:val="18"/>
              </w:rPr>
            </w:pPr>
            <w:r>
              <w:rPr>
                <w:rFonts w:ascii="Arial" w:eastAsia="Arial" w:hAnsi="Arial"/>
                <w:b/>
                <w:color w:val="000000"/>
                <w:sz w:val="18"/>
              </w:rPr>
              <w:t>914</w:t>
            </w:r>
          </w:p>
        </w:tc>
        <w:tc>
          <w:tcPr>
            <w:tcW w:w="331" w:type="dxa"/>
            <w:tcBorders>
              <w:top w:val="single" w:sz="7" w:space="0" w:color="000000"/>
              <w:left w:val="none" w:sz="0" w:space="0" w:color="020000"/>
              <w:bottom w:val="single" w:sz="7" w:space="0" w:color="000000"/>
              <w:right w:val="none" w:sz="0" w:space="0" w:color="020000"/>
            </w:tcBorders>
          </w:tcPr>
          <w:p w14:paraId="1C80209D"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single" w:sz="7" w:space="0" w:color="000000"/>
              <w:right w:val="none" w:sz="0" w:space="0" w:color="020000"/>
            </w:tcBorders>
            <w:vAlign w:val="center"/>
          </w:tcPr>
          <w:p w14:paraId="7A6FDE41" w14:textId="77777777" w:rsidR="00FA3AA9" w:rsidRDefault="00FA3AA9" w:rsidP="00B369D1">
            <w:pPr>
              <w:spacing w:before="41" w:after="40" w:line="202" w:lineRule="exact"/>
              <w:jc w:val="right"/>
              <w:textAlignment w:val="baseline"/>
              <w:rPr>
                <w:rFonts w:ascii="Arial" w:eastAsia="Arial" w:hAnsi="Arial"/>
                <w:b/>
                <w:color w:val="000000"/>
                <w:sz w:val="18"/>
              </w:rPr>
            </w:pPr>
            <w:r>
              <w:rPr>
                <w:rFonts w:ascii="Arial" w:eastAsia="Arial" w:hAnsi="Arial"/>
                <w:b/>
                <w:color w:val="000000"/>
                <w:sz w:val="18"/>
              </w:rPr>
              <w:t>769</w:t>
            </w:r>
          </w:p>
        </w:tc>
        <w:tc>
          <w:tcPr>
            <w:tcW w:w="403" w:type="dxa"/>
            <w:tcBorders>
              <w:top w:val="single" w:sz="7" w:space="0" w:color="000000"/>
              <w:left w:val="none" w:sz="0" w:space="0" w:color="020000"/>
              <w:bottom w:val="single" w:sz="7" w:space="0" w:color="000000"/>
              <w:right w:val="none" w:sz="0" w:space="0" w:color="020000"/>
            </w:tcBorders>
            <w:vAlign w:val="center"/>
          </w:tcPr>
          <w:p w14:paraId="30AE5ECC" w14:textId="77777777" w:rsidR="00FA3AA9" w:rsidRDefault="00FA3AA9" w:rsidP="00B369D1">
            <w:pPr>
              <w:spacing w:before="44" w:after="37" w:line="202" w:lineRule="exact"/>
              <w:jc w:val="right"/>
              <w:textAlignment w:val="baseline"/>
              <w:rPr>
                <w:rFonts w:ascii="Arial" w:eastAsia="Arial" w:hAnsi="Arial"/>
                <w:b/>
                <w:color w:val="000000"/>
                <w:sz w:val="18"/>
              </w:rPr>
            </w:pPr>
            <w:r>
              <w:rPr>
                <w:rFonts w:ascii="Arial" w:eastAsia="Arial" w:hAnsi="Arial"/>
                <w:b/>
                <w:color w:val="000000"/>
                <w:sz w:val="18"/>
              </w:rPr>
              <w:t>689</w:t>
            </w:r>
          </w:p>
        </w:tc>
      </w:tr>
      <w:tr w:rsidR="00FA3AA9" w14:paraId="026A52AD" w14:textId="77777777" w:rsidTr="00B369D1">
        <w:trPr>
          <w:trHeight w:hRule="exact" w:val="441"/>
        </w:trPr>
        <w:tc>
          <w:tcPr>
            <w:tcW w:w="5906" w:type="dxa"/>
            <w:tcBorders>
              <w:top w:val="single" w:sz="7" w:space="0" w:color="000000"/>
              <w:left w:val="none" w:sz="0" w:space="0" w:color="020000"/>
              <w:bottom w:val="none" w:sz="0" w:space="0" w:color="020000"/>
              <w:right w:val="none" w:sz="0" w:space="0" w:color="020000"/>
            </w:tcBorders>
            <w:vAlign w:val="bottom"/>
          </w:tcPr>
          <w:p w14:paraId="7FF3824B" w14:textId="77777777" w:rsidR="00FA3AA9" w:rsidRDefault="00FA3AA9" w:rsidP="00B369D1">
            <w:pPr>
              <w:spacing w:before="251" w:line="180" w:lineRule="exact"/>
              <w:ind w:left="16"/>
              <w:textAlignment w:val="baseline"/>
              <w:rPr>
                <w:rFonts w:ascii="Arial" w:eastAsia="Arial" w:hAnsi="Arial"/>
                <w:b/>
                <w:color w:val="000000"/>
                <w:sz w:val="18"/>
              </w:rPr>
            </w:pPr>
            <w:r>
              <w:rPr>
                <w:rFonts w:ascii="Arial" w:eastAsia="Arial" w:hAnsi="Arial"/>
                <w:b/>
                <w:color w:val="000000"/>
                <w:sz w:val="18"/>
              </w:rPr>
              <w:t>Trade and other payables regarding related parties</w:t>
            </w:r>
          </w:p>
        </w:tc>
        <w:tc>
          <w:tcPr>
            <w:tcW w:w="1598" w:type="dxa"/>
            <w:tcBorders>
              <w:top w:val="single" w:sz="7" w:space="0" w:color="000000"/>
              <w:left w:val="none" w:sz="0" w:space="0" w:color="020000"/>
              <w:bottom w:val="none" w:sz="0" w:space="0" w:color="020000"/>
              <w:right w:val="none" w:sz="0" w:space="0" w:color="020000"/>
            </w:tcBorders>
          </w:tcPr>
          <w:p w14:paraId="3BDA7919"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7" w:space="0" w:color="000000"/>
              <w:left w:val="none" w:sz="0" w:space="0" w:color="020000"/>
              <w:bottom w:val="none" w:sz="0" w:space="0" w:color="020000"/>
              <w:right w:val="none" w:sz="0" w:space="0" w:color="020000"/>
            </w:tcBorders>
          </w:tcPr>
          <w:p w14:paraId="476485AE"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single" w:sz="7" w:space="0" w:color="000000"/>
              <w:left w:val="none" w:sz="0" w:space="0" w:color="020000"/>
              <w:bottom w:val="none" w:sz="0" w:space="0" w:color="020000"/>
              <w:right w:val="none" w:sz="0" w:space="0" w:color="020000"/>
            </w:tcBorders>
          </w:tcPr>
          <w:p w14:paraId="766936A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single" w:sz="7" w:space="0" w:color="000000"/>
              <w:left w:val="none" w:sz="0" w:space="0" w:color="020000"/>
              <w:bottom w:val="none" w:sz="0" w:space="0" w:color="020000"/>
              <w:right w:val="none" w:sz="0" w:space="0" w:color="020000"/>
            </w:tcBorders>
          </w:tcPr>
          <w:p w14:paraId="3D61B733"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none" w:sz="0" w:space="0" w:color="020000"/>
              <w:right w:val="none" w:sz="0" w:space="0" w:color="020000"/>
            </w:tcBorders>
          </w:tcPr>
          <w:p w14:paraId="68BDEAFA"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7" w:space="0" w:color="000000"/>
              <w:left w:val="none" w:sz="0" w:space="0" w:color="020000"/>
              <w:bottom w:val="none" w:sz="0" w:space="0" w:color="020000"/>
              <w:right w:val="none" w:sz="0" w:space="0" w:color="020000"/>
            </w:tcBorders>
          </w:tcPr>
          <w:p w14:paraId="58EC75A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5432477D" w14:textId="77777777" w:rsidTr="00B369D1">
        <w:trPr>
          <w:trHeight w:hRule="exact" w:val="202"/>
        </w:trPr>
        <w:tc>
          <w:tcPr>
            <w:tcW w:w="5906" w:type="dxa"/>
            <w:tcBorders>
              <w:top w:val="none" w:sz="0" w:space="0" w:color="020000"/>
              <w:left w:val="none" w:sz="0" w:space="0" w:color="020000"/>
              <w:bottom w:val="none" w:sz="0" w:space="0" w:color="020000"/>
              <w:right w:val="none" w:sz="0" w:space="0" w:color="020000"/>
            </w:tcBorders>
            <w:vAlign w:val="center"/>
          </w:tcPr>
          <w:p w14:paraId="43F26381" w14:textId="77777777" w:rsidR="00FA3AA9" w:rsidRDefault="00FA3AA9" w:rsidP="00B369D1">
            <w:pPr>
              <w:spacing w:line="184" w:lineRule="exact"/>
              <w:ind w:left="16"/>
              <w:textAlignment w:val="baseline"/>
              <w:rPr>
                <w:rFonts w:ascii="Arial" w:eastAsia="Arial" w:hAnsi="Arial"/>
                <w:color w:val="000000"/>
                <w:sz w:val="18"/>
              </w:rPr>
            </w:pPr>
            <w:r>
              <w:rPr>
                <w:rFonts w:ascii="Arial" w:eastAsia="Arial" w:hAnsi="Arial"/>
                <w:color w:val="000000"/>
                <w:sz w:val="18"/>
              </w:rPr>
              <w:t>The City of Johannesburg Metropolitan Municipality</w:t>
            </w:r>
          </w:p>
        </w:tc>
        <w:tc>
          <w:tcPr>
            <w:tcW w:w="1598" w:type="dxa"/>
            <w:tcBorders>
              <w:top w:val="none" w:sz="0" w:space="0" w:color="020000"/>
              <w:left w:val="none" w:sz="0" w:space="0" w:color="020000"/>
              <w:bottom w:val="none" w:sz="0" w:space="0" w:color="020000"/>
              <w:right w:val="none" w:sz="0" w:space="0" w:color="020000"/>
            </w:tcBorders>
          </w:tcPr>
          <w:p w14:paraId="44E02F9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678EC1FE"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596</w:t>
            </w:r>
          </w:p>
        </w:tc>
        <w:tc>
          <w:tcPr>
            <w:tcW w:w="528" w:type="dxa"/>
            <w:tcBorders>
              <w:top w:val="none" w:sz="0" w:space="0" w:color="020000"/>
              <w:left w:val="none" w:sz="0" w:space="0" w:color="020000"/>
              <w:bottom w:val="none" w:sz="0" w:space="0" w:color="020000"/>
              <w:right w:val="none" w:sz="0" w:space="0" w:color="020000"/>
            </w:tcBorders>
            <w:vAlign w:val="center"/>
          </w:tcPr>
          <w:p w14:paraId="6AB51D10" w14:textId="77777777" w:rsidR="00FA3AA9" w:rsidRDefault="00FA3AA9" w:rsidP="00B369D1">
            <w:pPr>
              <w:spacing w:line="184" w:lineRule="exact"/>
              <w:jc w:val="center"/>
              <w:textAlignment w:val="baseline"/>
              <w:rPr>
                <w:rFonts w:ascii="Arial" w:eastAsia="Arial" w:hAnsi="Arial"/>
                <w:color w:val="000000"/>
                <w:sz w:val="18"/>
              </w:rPr>
            </w:pPr>
            <w:r>
              <w:rPr>
                <w:rFonts w:ascii="Arial" w:eastAsia="Arial" w:hAnsi="Arial"/>
                <w:color w:val="000000"/>
                <w:sz w:val="18"/>
              </w:rPr>
              <w:t>417</w:t>
            </w:r>
          </w:p>
        </w:tc>
        <w:tc>
          <w:tcPr>
            <w:tcW w:w="331" w:type="dxa"/>
            <w:tcBorders>
              <w:top w:val="none" w:sz="0" w:space="0" w:color="020000"/>
              <w:left w:val="none" w:sz="0" w:space="0" w:color="020000"/>
              <w:bottom w:val="none" w:sz="0" w:space="0" w:color="020000"/>
              <w:right w:val="none" w:sz="0" w:space="0" w:color="020000"/>
            </w:tcBorders>
          </w:tcPr>
          <w:p w14:paraId="4128EF5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5A71BD9B"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686</w:t>
            </w:r>
          </w:p>
        </w:tc>
        <w:tc>
          <w:tcPr>
            <w:tcW w:w="403" w:type="dxa"/>
            <w:tcBorders>
              <w:top w:val="none" w:sz="0" w:space="0" w:color="020000"/>
              <w:left w:val="none" w:sz="0" w:space="0" w:color="020000"/>
              <w:bottom w:val="none" w:sz="0" w:space="0" w:color="020000"/>
              <w:right w:val="none" w:sz="0" w:space="0" w:color="020000"/>
            </w:tcBorders>
            <w:vAlign w:val="center"/>
          </w:tcPr>
          <w:p w14:paraId="5883D293"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272</w:t>
            </w:r>
          </w:p>
        </w:tc>
      </w:tr>
      <w:tr w:rsidR="00FA3AA9" w14:paraId="2170B033" w14:textId="77777777" w:rsidTr="00B369D1">
        <w:trPr>
          <w:trHeight w:hRule="exact" w:val="197"/>
        </w:trPr>
        <w:tc>
          <w:tcPr>
            <w:tcW w:w="5906" w:type="dxa"/>
            <w:tcBorders>
              <w:top w:val="none" w:sz="0" w:space="0" w:color="020000"/>
              <w:left w:val="none" w:sz="0" w:space="0" w:color="020000"/>
              <w:bottom w:val="none" w:sz="0" w:space="0" w:color="020000"/>
              <w:right w:val="none" w:sz="0" w:space="0" w:color="020000"/>
            </w:tcBorders>
            <w:vAlign w:val="center"/>
          </w:tcPr>
          <w:p w14:paraId="27ED6A71" w14:textId="77777777" w:rsidR="00FA3AA9" w:rsidRDefault="00FA3AA9" w:rsidP="00B369D1">
            <w:pPr>
              <w:spacing w:line="188" w:lineRule="exact"/>
              <w:ind w:left="16"/>
              <w:textAlignment w:val="baseline"/>
              <w:rPr>
                <w:rFonts w:ascii="Arial" w:eastAsia="Arial" w:hAnsi="Arial"/>
                <w:color w:val="000000"/>
                <w:sz w:val="18"/>
              </w:rPr>
            </w:pPr>
            <w:r>
              <w:rPr>
                <w:rFonts w:ascii="Arial" w:eastAsia="Arial" w:hAnsi="Arial"/>
                <w:color w:val="000000"/>
                <w:sz w:val="18"/>
              </w:rPr>
              <w:t>City of Johannesburg Property Company (Pty) Ltd</w:t>
            </w:r>
          </w:p>
        </w:tc>
        <w:tc>
          <w:tcPr>
            <w:tcW w:w="1598" w:type="dxa"/>
            <w:tcBorders>
              <w:top w:val="none" w:sz="0" w:space="0" w:color="020000"/>
              <w:left w:val="none" w:sz="0" w:space="0" w:color="020000"/>
              <w:bottom w:val="none" w:sz="0" w:space="0" w:color="020000"/>
              <w:right w:val="none" w:sz="0" w:space="0" w:color="020000"/>
            </w:tcBorders>
          </w:tcPr>
          <w:p w14:paraId="5A193755"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146CA042"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vAlign w:val="center"/>
          </w:tcPr>
          <w:p w14:paraId="264CB86E" w14:textId="77777777" w:rsidR="00FA3AA9" w:rsidRDefault="00FA3AA9" w:rsidP="00B369D1">
            <w:pPr>
              <w:spacing w:line="188" w:lineRule="exact"/>
              <w:jc w:val="center"/>
              <w:textAlignment w:val="baseline"/>
              <w:rPr>
                <w:rFonts w:ascii="Arial" w:eastAsia="Arial" w:hAnsi="Arial"/>
                <w:color w:val="000000"/>
                <w:sz w:val="18"/>
              </w:rPr>
            </w:pPr>
            <w:r>
              <w:rPr>
                <w:rFonts w:ascii="Arial" w:eastAsia="Arial" w:hAnsi="Arial"/>
                <w:color w:val="000000"/>
                <w:sz w:val="18"/>
              </w:rPr>
              <w:t>110</w:t>
            </w:r>
          </w:p>
        </w:tc>
        <w:tc>
          <w:tcPr>
            <w:tcW w:w="331" w:type="dxa"/>
            <w:tcBorders>
              <w:top w:val="none" w:sz="0" w:space="0" w:color="020000"/>
              <w:left w:val="none" w:sz="0" w:space="0" w:color="020000"/>
              <w:bottom w:val="none" w:sz="0" w:space="0" w:color="020000"/>
              <w:right w:val="none" w:sz="0" w:space="0" w:color="020000"/>
            </w:tcBorders>
          </w:tcPr>
          <w:p w14:paraId="684C0D2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48A09B8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vAlign w:val="center"/>
          </w:tcPr>
          <w:p w14:paraId="547B8380" w14:textId="77777777" w:rsidR="00FA3AA9" w:rsidRDefault="00FA3AA9" w:rsidP="00B369D1">
            <w:pPr>
              <w:spacing w:line="188" w:lineRule="exact"/>
              <w:jc w:val="right"/>
              <w:textAlignment w:val="baseline"/>
              <w:rPr>
                <w:rFonts w:ascii="Arial" w:eastAsia="Arial" w:hAnsi="Arial"/>
                <w:color w:val="000000"/>
                <w:sz w:val="18"/>
              </w:rPr>
            </w:pPr>
            <w:r>
              <w:rPr>
                <w:rFonts w:ascii="Arial" w:eastAsia="Arial" w:hAnsi="Arial"/>
                <w:color w:val="000000"/>
                <w:sz w:val="18"/>
              </w:rPr>
              <w:t>53</w:t>
            </w:r>
          </w:p>
        </w:tc>
      </w:tr>
      <w:tr w:rsidR="00FA3AA9" w14:paraId="6501E076" w14:textId="77777777" w:rsidTr="00B369D1">
        <w:trPr>
          <w:trHeight w:hRule="exact" w:val="196"/>
        </w:trPr>
        <w:tc>
          <w:tcPr>
            <w:tcW w:w="5906" w:type="dxa"/>
            <w:tcBorders>
              <w:top w:val="none" w:sz="0" w:space="0" w:color="020000"/>
              <w:left w:val="none" w:sz="0" w:space="0" w:color="020000"/>
              <w:bottom w:val="none" w:sz="0" w:space="0" w:color="020000"/>
              <w:right w:val="none" w:sz="0" w:space="0" w:color="020000"/>
            </w:tcBorders>
            <w:vAlign w:val="center"/>
          </w:tcPr>
          <w:p w14:paraId="7B24612D" w14:textId="77777777" w:rsidR="00FA3AA9" w:rsidRDefault="00FA3AA9" w:rsidP="00B369D1">
            <w:pPr>
              <w:spacing w:line="179" w:lineRule="exact"/>
              <w:ind w:left="16"/>
              <w:textAlignment w:val="baseline"/>
              <w:rPr>
                <w:rFonts w:ascii="Arial" w:eastAsia="Arial" w:hAnsi="Arial"/>
                <w:color w:val="000000"/>
                <w:sz w:val="18"/>
              </w:rPr>
            </w:pPr>
            <w:r>
              <w:rPr>
                <w:rFonts w:ascii="Arial" w:eastAsia="Arial" w:hAnsi="Arial"/>
                <w:color w:val="000000"/>
                <w:sz w:val="18"/>
              </w:rPr>
              <w:t>The Johannesburg Theatre NPC</w:t>
            </w:r>
          </w:p>
        </w:tc>
        <w:tc>
          <w:tcPr>
            <w:tcW w:w="1598" w:type="dxa"/>
            <w:tcBorders>
              <w:top w:val="none" w:sz="0" w:space="0" w:color="020000"/>
              <w:left w:val="none" w:sz="0" w:space="0" w:color="020000"/>
              <w:bottom w:val="none" w:sz="0" w:space="0" w:color="020000"/>
              <w:right w:val="none" w:sz="0" w:space="0" w:color="020000"/>
            </w:tcBorders>
          </w:tcPr>
          <w:p w14:paraId="3DB0F495"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tcPr>
          <w:p w14:paraId="48A3CE12"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none" w:sz="0" w:space="0" w:color="020000"/>
              <w:right w:val="none" w:sz="0" w:space="0" w:color="020000"/>
            </w:tcBorders>
          </w:tcPr>
          <w:p w14:paraId="4F256F7D"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none" w:sz="0" w:space="0" w:color="020000"/>
              <w:left w:val="none" w:sz="0" w:space="0" w:color="020000"/>
              <w:bottom w:val="none" w:sz="0" w:space="0" w:color="020000"/>
              <w:right w:val="none" w:sz="0" w:space="0" w:color="020000"/>
            </w:tcBorders>
          </w:tcPr>
          <w:p w14:paraId="6A32FE4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tcPr>
          <w:p w14:paraId="4151CAE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none" w:sz="0" w:space="0" w:color="020000"/>
              <w:right w:val="none" w:sz="0" w:space="0" w:color="020000"/>
            </w:tcBorders>
            <w:vAlign w:val="center"/>
          </w:tcPr>
          <w:p w14:paraId="79E1C2FA" w14:textId="77777777" w:rsidR="00FA3AA9" w:rsidRDefault="00FA3AA9" w:rsidP="00B369D1">
            <w:pPr>
              <w:spacing w:line="179" w:lineRule="exact"/>
              <w:jc w:val="right"/>
              <w:textAlignment w:val="baseline"/>
              <w:rPr>
                <w:rFonts w:ascii="Arial" w:eastAsia="Arial" w:hAnsi="Arial"/>
                <w:color w:val="000000"/>
                <w:sz w:val="18"/>
              </w:rPr>
            </w:pPr>
            <w:r>
              <w:rPr>
                <w:rFonts w:ascii="Arial" w:eastAsia="Arial" w:hAnsi="Arial"/>
                <w:color w:val="000000"/>
                <w:sz w:val="18"/>
              </w:rPr>
              <w:t>11</w:t>
            </w:r>
          </w:p>
        </w:tc>
      </w:tr>
      <w:tr w:rsidR="00FA3AA9" w14:paraId="2AA361CD" w14:textId="77777777" w:rsidTr="00B369D1">
        <w:trPr>
          <w:trHeight w:hRule="exact" w:val="197"/>
        </w:trPr>
        <w:tc>
          <w:tcPr>
            <w:tcW w:w="5906" w:type="dxa"/>
            <w:tcBorders>
              <w:top w:val="none" w:sz="0" w:space="0" w:color="020000"/>
              <w:left w:val="none" w:sz="0" w:space="0" w:color="020000"/>
              <w:bottom w:val="none" w:sz="0" w:space="0" w:color="020000"/>
              <w:right w:val="none" w:sz="0" w:space="0" w:color="020000"/>
            </w:tcBorders>
            <w:vAlign w:val="center"/>
          </w:tcPr>
          <w:p w14:paraId="140D0196" w14:textId="77777777" w:rsidR="00FA3AA9" w:rsidRDefault="00FA3AA9" w:rsidP="00B369D1">
            <w:pPr>
              <w:spacing w:line="184" w:lineRule="exact"/>
              <w:ind w:left="16"/>
              <w:textAlignment w:val="baseline"/>
              <w:rPr>
                <w:rFonts w:ascii="Arial" w:eastAsia="Arial" w:hAnsi="Arial"/>
                <w:color w:val="000000"/>
                <w:sz w:val="18"/>
              </w:rPr>
            </w:pPr>
            <w:r>
              <w:rPr>
                <w:rFonts w:ascii="Arial" w:eastAsia="Arial" w:hAnsi="Arial"/>
                <w:color w:val="000000"/>
                <w:sz w:val="18"/>
              </w:rPr>
              <w:t>Johannesburg City Parks NPC</w:t>
            </w:r>
          </w:p>
        </w:tc>
        <w:tc>
          <w:tcPr>
            <w:tcW w:w="1598" w:type="dxa"/>
            <w:tcBorders>
              <w:top w:val="none" w:sz="0" w:space="0" w:color="020000"/>
              <w:left w:val="none" w:sz="0" w:space="0" w:color="020000"/>
              <w:bottom w:val="none" w:sz="0" w:space="0" w:color="020000"/>
              <w:right w:val="none" w:sz="0" w:space="0" w:color="020000"/>
            </w:tcBorders>
          </w:tcPr>
          <w:p w14:paraId="52028E7D"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none" w:sz="0" w:space="0" w:color="020000"/>
              <w:right w:val="none" w:sz="0" w:space="0" w:color="020000"/>
            </w:tcBorders>
            <w:vAlign w:val="center"/>
          </w:tcPr>
          <w:p w14:paraId="472137B0"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14</w:t>
            </w:r>
          </w:p>
        </w:tc>
        <w:tc>
          <w:tcPr>
            <w:tcW w:w="528" w:type="dxa"/>
            <w:tcBorders>
              <w:top w:val="none" w:sz="0" w:space="0" w:color="020000"/>
              <w:left w:val="none" w:sz="0" w:space="0" w:color="020000"/>
              <w:bottom w:val="none" w:sz="0" w:space="0" w:color="020000"/>
              <w:right w:val="none" w:sz="0" w:space="0" w:color="020000"/>
            </w:tcBorders>
            <w:vAlign w:val="center"/>
          </w:tcPr>
          <w:p w14:paraId="60623274" w14:textId="77777777" w:rsidR="00FA3AA9" w:rsidRDefault="00FA3AA9" w:rsidP="00B369D1">
            <w:pPr>
              <w:spacing w:line="184" w:lineRule="exact"/>
              <w:jc w:val="center"/>
              <w:textAlignment w:val="baseline"/>
              <w:rPr>
                <w:rFonts w:ascii="Arial" w:eastAsia="Arial" w:hAnsi="Arial"/>
                <w:color w:val="000000"/>
                <w:sz w:val="18"/>
              </w:rPr>
            </w:pPr>
            <w:r>
              <w:rPr>
                <w:rFonts w:ascii="Arial" w:eastAsia="Arial" w:hAnsi="Arial"/>
                <w:color w:val="000000"/>
                <w:sz w:val="18"/>
              </w:rPr>
              <w:t>155</w:t>
            </w:r>
          </w:p>
        </w:tc>
        <w:tc>
          <w:tcPr>
            <w:tcW w:w="331" w:type="dxa"/>
            <w:tcBorders>
              <w:top w:val="none" w:sz="0" w:space="0" w:color="020000"/>
              <w:left w:val="none" w:sz="0" w:space="0" w:color="020000"/>
              <w:bottom w:val="none" w:sz="0" w:space="0" w:color="020000"/>
              <w:right w:val="none" w:sz="0" w:space="0" w:color="020000"/>
            </w:tcBorders>
          </w:tcPr>
          <w:p w14:paraId="32366BFA"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none" w:sz="0" w:space="0" w:color="020000"/>
              <w:right w:val="none" w:sz="0" w:space="0" w:color="020000"/>
            </w:tcBorders>
            <w:vAlign w:val="center"/>
          </w:tcPr>
          <w:p w14:paraId="6CD91582"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3</w:t>
            </w:r>
          </w:p>
        </w:tc>
        <w:tc>
          <w:tcPr>
            <w:tcW w:w="403" w:type="dxa"/>
            <w:tcBorders>
              <w:top w:val="none" w:sz="0" w:space="0" w:color="020000"/>
              <w:left w:val="none" w:sz="0" w:space="0" w:color="020000"/>
              <w:bottom w:val="none" w:sz="0" w:space="0" w:color="020000"/>
              <w:right w:val="none" w:sz="0" w:space="0" w:color="020000"/>
            </w:tcBorders>
            <w:vAlign w:val="center"/>
          </w:tcPr>
          <w:p w14:paraId="5F1B0533" w14:textId="77777777" w:rsidR="00FA3AA9" w:rsidRDefault="00FA3AA9" w:rsidP="00B369D1">
            <w:pPr>
              <w:spacing w:line="184" w:lineRule="exact"/>
              <w:jc w:val="right"/>
              <w:textAlignment w:val="baseline"/>
              <w:rPr>
                <w:rFonts w:ascii="Arial" w:eastAsia="Arial" w:hAnsi="Arial"/>
                <w:color w:val="000000"/>
                <w:sz w:val="18"/>
              </w:rPr>
            </w:pPr>
            <w:r>
              <w:rPr>
                <w:rFonts w:ascii="Arial" w:eastAsia="Arial" w:hAnsi="Arial"/>
                <w:color w:val="000000"/>
                <w:sz w:val="18"/>
              </w:rPr>
              <w:t>996</w:t>
            </w:r>
          </w:p>
        </w:tc>
      </w:tr>
      <w:tr w:rsidR="00FA3AA9" w14:paraId="6CA9D0F4" w14:textId="77777777" w:rsidTr="00B369D1">
        <w:trPr>
          <w:trHeight w:hRule="exact" w:val="259"/>
        </w:trPr>
        <w:tc>
          <w:tcPr>
            <w:tcW w:w="5906" w:type="dxa"/>
            <w:tcBorders>
              <w:top w:val="none" w:sz="0" w:space="0" w:color="020000"/>
              <w:left w:val="none" w:sz="0" w:space="0" w:color="020000"/>
              <w:bottom w:val="single" w:sz="7" w:space="0" w:color="000000"/>
              <w:right w:val="none" w:sz="0" w:space="0" w:color="020000"/>
            </w:tcBorders>
            <w:vAlign w:val="center"/>
          </w:tcPr>
          <w:p w14:paraId="58EBBB01" w14:textId="77777777" w:rsidR="00FA3AA9" w:rsidRDefault="00FA3AA9" w:rsidP="00B369D1">
            <w:pPr>
              <w:spacing w:after="45" w:line="194" w:lineRule="exact"/>
              <w:ind w:left="16"/>
              <w:textAlignment w:val="baseline"/>
              <w:rPr>
                <w:rFonts w:ascii="Arial" w:eastAsia="Arial" w:hAnsi="Arial"/>
                <w:color w:val="000000"/>
                <w:sz w:val="18"/>
              </w:rPr>
            </w:pPr>
            <w:r>
              <w:rPr>
                <w:rFonts w:ascii="Arial" w:eastAsia="Arial" w:hAnsi="Arial"/>
                <w:color w:val="000000"/>
                <w:sz w:val="18"/>
              </w:rPr>
              <w:t>Johannesburg Roads Agency (SOC) Ltd</w:t>
            </w:r>
          </w:p>
        </w:tc>
        <w:tc>
          <w:tcPr>
            <w:tcW w:w="1598" w:type="dxa"/>
            <w:tcBorders>
              <w:top w:val="none" w:sz="0" w:space="0" w:color="020000"/>
              <w:left w:val="none" w:sz="0" w:space="0" w:color="020000"/>
              <w:bottom w:val="single" w:sz="7" w:space="0" w:color="000000"/>
              <w:right w:val="none" w:sz="0" w:space="0" w:color="020000"/>
            </w:tcBorders>
          </w:tcPr>
          <w:p w14:paraId="667204C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single" w:sz="7" w:space="0" w:color="000000"/>
              <w:right w:val="none" w:sz="0" w:space="0" w:color="020000"/>
            </w:tcBorders>
          </w:tcPr>
          <w:p w14:paraId="3F2E4A5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none" w:sz="0" w:space="0" w:color="020000"/>
              <w:left w:val="none" w:sz="0" w:space="0" w:color="020000"/>
              <w:bottom w:val="single" w:sz="7" w:space="0" w:color="000000"/>
              <w:right w:val="none" w:sz="0" w:space="0" w:color="020000"/>
            </w:tcBorders>
            <w:vAlign w:val="center"/>
          </w:tcPr>
          <w:p w14:paraId="6DE5E136" w14:textId="77777777" w:rsidR="00FA3AA9" w:rsidRDefault="00FA3AA9" w:rsidP="00B369D1">
            <w:pPr>
              <w:spacing w:after="32" w:line="194" w:lineRule="exact"/>
              <w:jc w:val="center"/>
              <w:textAlignment w:val="baseline"/>
              <w:rPr>
                <w:rFonts w:ascii="Arial" w:eastAsia="Arial" w:hAnsi="Arial"/>
                <w:color w:val="000000"/>
                <w:sz w:val="18"/>
              </w:rPr>
            </w:pPr>
            <w:r>
              <w:rPr>
                <w:rFonts w:ascii="Arial" w:eastAsia="Arial" w:hAnsi="Arial"/>
                <w:color w:val="000000"/>
                <w:sz w:val="18"/>
              </w:rPr>
              <w:t>336</w:t>
            </w:r>
          </w:p>
        </w:tc>
        <w:tc>
          <w:tcPr>
            <w:tcW w:w="331" w:type="dxa"/>
            <w:tcBorders>
              <w:top w:val="none" w:sz="0" w:space="0" w:color="020000"/>
              <w:left w:val="none" w:sz="0" w:space="0" w:color="020000"/>
              <w:bottom w:val="single" w:sz="7" w:space="0" w:color="000000"/>
              <w:right w:val="none" w:sz="0" w:space="0" w:color="020000"/>
            </w:tcBorders>
          </w:tcPr>
          <w:p w14:paraId="26FDC204"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single" w:sz="7" w:space="0" w:color="000000"/>
              <w:right w:val="none" w:sz="0" w:space="0" w:color="020000"/>
            </w:tcBorders>
          </w:tcPr>
          <w:p w14:paraId="7008CE6B"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none" w:sz="0" w:space="0" w:color="020000"/>
              <w:left w:val="none" w:sz="0" w:space="0" w:color="020000"/>
              <w:bottom w:val="single" w:sz="7" w:space="0" w:color="000000"/>
              <w:right w:val="none" w:sz="0" w:space="0" w:color="020000"/>
            </w:tcBorders>
            <w:vAlign w:val="center"/>
          </w:tcPr>
          <w:p w14:paraId="1CE3DD34" w14:textId="77777777" w:rsidR="00FA3AA9" w:rsidRDefault="00FA3AA9"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14</w:t>
            </w:r>
          </w:p>
        </w:tc>
      </w:tr>
      <w:tr w:rsidR="00FA3AA9" w14:paraId="5E9F2D2C" w14:textId="77777777" w:rsidTr="00B369D1">
        <w:trPr>
          <w:trHeight w:hRule="exact" w:val="279"/>
        </w:trPr>
        <w:tc>
          <w:tcPr>
            <w:tcW w:w="5906" w:type="dxa"/>
            <w:tcBorders>
              <w:top w:val="single" w:sz="7" w:space="0" w:color="000000"/>
              <w:left w:val="none" w:sz="0" w:space="0" w:color="020000"/>
              <w:bottom w:val="single" w:sz="7" w:space="0" w:color="000000"/>
              <w:right w:val="none" w:sz="0" w:space="0" w:color="020000"/>
            </w:tcBorders>
          </w:tcPr>
          <w:p w14:paraId="49C22244"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1598" w:type="dxa"/>
            <w:tcBorders>
              <w:top w:val="single" w:sz="7" w:space="0" w:color="000000"/>
              <w:left w:val="none" w:sz="0" w:space="0" w:color="020000"/>
              <w:bottom w:val="single" w:sz="7" w:space="0" w:color="000000"/>
              <w:right w:val="none" w:sz="0" w:space="0" w:color="020000"/>
            </w:tcBorders>
          </w:tcPr>
          <w:p w14:paraId="37A96DD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7" w:space="0" w:color="000000"/>
              <w:left w:val="none" w:sz="0" w:space="0" w:color="020000"/>
              <w:bottom w:val="single" w:sz="7" w:space="0" w:color="000000"/>
              <w:right w:val="none" w:sz="0" w:space="0" w:color="020000"/>
            </w:tcBorders>
            <w:vAlign w:val="center"/>
          </w:tcPr>
          <w:p w14:paraId="79E76A21" w14:textId="77777777" w:rsidR="00FA3AA9" w:rsidRDefault="00FA3AA9" w:rsidP="00B369D1">
            <w:pPr>
              <w:spacing w:before="41" w:after="35" w:line="202" w:lineRule="exact"/>
              <w:jc w:val="right"/>
              <w:textAlignment w:val="baseline"/>
              <w:rPr>
                <w:rFonts w:ascii="Arial" w:eastAsia="Arial" w:hAnsi="Arial"/>
                <w:b/>
                <w:color w:val="000000"/>
                <w:sz w:val="18"/>
              </w:rPr>
            </w:pPr>
            <w:r>
              <w:rPr>
                <w:rFonts w:ascii="Arial" w:eastAsia="Arial" w:hAnsi="Arial"/>
                <w:b/>
                <w:color w:val="000000"/>
                <w:sz w:val="18"/>
              </w:rPr>
              <w:t>611</w:t>
            </w:r>
          </w:p>
        </w:tc>
        <w:tc>
          <w:tcPr>
            <w:tcW w:w="528" w:type="dxa"/>
            <w:tcBorders>
              <w:top w:val="single" w:sz="7" w:space="0" w:color="000000"/>
              <w:left w:val="none" w:sz="0" w:space="0" w:color="020000"/>
              <w:bottom w:val="single" w:sz="7" w:space="0" w:color="000000"/>
              <w:right w:val="none" w:sz="0" w:space="0" w:color="020000"/>
            </w:tcBorders>
            <w:vAlign w:val="center"/>
          </w:tcPr>
          <w:p w14:paraId="3DDF6774" w14:textId="77777777" w:rsidR="00FA3AA9" w:rsidRDefault="00FA3AA9" w:rsidP="00B369D1">
            <w:pPr>
              <w:spacing w:before="41" w:after="35" w:line="202" w:lineRule="exact"/>
              <w:jc w:val="center"/>
              <w:textAlignment w:val="baseline"/>
              <w:rPr>
                <w:rFonts w:ascii="Arial" w:eastAsia="Arial" w:hAnsi="Arial"/>
                <w:b/>
                <w:color w:val="000000"/>
                <w:sz w:val="18"/>
              </w:rPr>
            </w:pPr>
            <w:r>
              <w:rPr>
                <w:rFonts w:ascii="Arial" w:eastAsia="Arial" w:hAnsi="Arial"/>
                <w:b/>
                <w:color w:val="000000"/>
                <w:sz w:val="18"/>
              </w:rPr>
              <w:t>018</w:t>
            </w:r>
          </w:p>
        </w:tc>
        <w:tc>
          <w:tcPr>
            <w:tcW w:w="331" w:type="dxa"/>
            <w:tcBorders>
              <w:top w:val="single" w:sz="7" w:space="0" w:color="000000"/>
              <w:left w:val="none" w:sz="0" w:space="0" w:color="020000"/>
              <w:bottom w:val="single" w:sz="7" w:space="0" w:color="000000"/>
              <w:right w:val="none" w:sz="0" w:space="0" w:color="020000"/>
            </w:tcBorders>
          </w:tcPr>
          <w:p w14:paraId="3E90A389"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single" w:sz="7" w:space="0" w:color="000000"/>
              <w:right w:val="none" w:sz="0" w:space="0" w:color="020000"/>
            </w:tcBorders>
            <w:vAlign w:val="center"/>
          </w:tcPr>
          <w:p w14:paraId="4DDE82CE" w14:textId="77777777" w:rsidR="00FA3AA9" w:rsidRDefault="00FA3AA9" w:rsidP="00B369D1">
            <w:pPr>
              <w:spacing w:before="46" w:after="30" w:line="202" w:lineRule="exact"/>
              <w:jc w:val="right"/>
              <w:textAlignment w:val="baseline"/>
              <w:rPr>
                <w:rFonts w:ascii="Arial" w:eastAsia="Arial" w:hAnsi="Arial"/>
                <w:b/>
                <w:color w:val="000000"/>
                <w:sz w:val="18"/>
              </w:rPr>
            </w:pPr>
            <w:r>
              <w:rPr>
                <w:rFonts w:ascii="Arial" w:eastAsia="Arial" w:hAnsi="Arial"/>
                <w:b/>
                <w:color w:val="000000"/>
                <w:sz w:val="18"/>
              </w:rPr>
              <w:t>690</w:t>
            </w:r>
          </w:p>
        </w:tc>
        <w:tc>
          <w:tcPr>
            <w:tcW w:w="403" w:type="dxa"/>
            <w:tcBorders>
              <w:top w:val="single" w:sz="7" w:space="0" w:color="000000"/>
              <w:left w:val="none" w:sz="0" w:space="0" w:color="020000"/>
              <w:bottom w:val="single" w:sz="7" w:space="0" w:color="000000"/>
              <w:right w:val="none" w:sz="0" w:space="0" w:color="020000"/>
            </w:tcBorders>
            <w:vAlign w:val="center"/>
          </w:tcPr>
          <w:p w14:paraId="6C4CEFFA" w14:textId="77777777" w:rsidR="00FA3AA9" w:rsidRDefault="00FA3AA9" w:rsidP="00B369D1">
            <w:pPr>
              <w:spacing w:before="41" w:after="35" w:line="202" w:lineRule="exact"/>
              <w:jc w:val="right"/>
              <w:textAlignment w:val="baseline"/>
              <w:rPr>
                <w:rFonts w:ascii="Arial" w:eastAsia="Arial" w:hAnsi="Arial"/>
                <w:b/>
                <w:color w:val="000000"/>
                <w:sz w:val="18"/>
              </w:rPr>
            </w:pPr>
            <w:r>
              <w:rPr>
                <w:rFonts w:ascii="Arial" w:eastAsia="Arial" w:hAnsi="Arial"/>
                <w:b/>
                <w:color w:val="000000"/>
                <w:sz w:val="18"/>
              </w:rPr>
              <w:t>346</w:t>
            </w:r>
          </w:p>
        </w:tc>
      </w:tr>
      <w:tr w:rsidR="00FA3AA9" w14:paraId="3F32E39F" w14:textId="77777777" w:rsidTr="00B369D1">
        <w:trPr>
          <w:trHeight w:hRule="exact" w:val="446"/>
        </w:trPr>
        <w:tc>
          <w:tcPr>
            <w:tcW w:w="5906" w:type="dxa"/>
            <w:tcBorders>
              <w:top w:val="single" w:sz="7" w:space="0" w:color="000000"/>
              <w:left w:val="none" w:sz="0" w:space="0" w:color="020000"/>
              <w:bottom w:val="none" w:sz="0" w:space="0" w:color="020000"/>
              <w:right w:val="none" w:sz="0" w:space="0" w:color="020000"/>
            </w:tcBorders>
            <w:vAlign w:val="bottom"/>
          </w:tcPr>
          <w:p w14:paraId="1B94EBCB" w14:textId="77777777" w:rsidR="00FA3AA9" w:rsidRDefault="00FA3AA9" w:rsidP="00B369D1">
            <w:pPr>
              <w:spacing w:before="253" w:line="193" w:lineRule="exact"/>
              <w:ind w:left="16"/>
              <w:textAlignment w:val="baseline"/>
              <w:rPr>
                <w:rFonts w:ascii="Arial" w:eastAsia="Arial" w:hAnsi="Arial"/>
                <w:b/>
                <w:color w:val="000000"/>
                <w:sz w:val="18"/>
              </w:rPr>
            </w:pPr>
            <w:r>
              <w:rPr>
                <w:rFonts w:ascii="Arial" w:eastAsia="Arial" w:hAnsi="Arial"/>
                <w:b/>
                <w:color w:val="000000"/>
                <w:sz w:val="18"/>
              </w:rPr>
              <w:t>Loans from related parties</w:t>
            </w:r>
          </w:p>
        </w:tc>
        <w:tc>
          <w:tcPr>
            <w:tcW w:w="1598" w:type="dxa"/>
            <w:tcBorders>
              <w:top w:val="single" w:sz="7" w:space="0" w:color="000000"/>
              <w:left w:val="none" w:sz="0" w:space="0" w:color="020000"/>
              <w:bottom w:val="none" w:sz="0" w:space="0" w:color="020000"/>
              <w:right w:val="none" w:sz="0" w:space="0" w:color="020000"/>
            </w:tcBorders>
          </w:tcPr>
          <w:p w14:paraId="3B26996C"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7" w:space="0" w:color="000000"/>
              <w:left w:val="none" w:sz="0" w:space="0" w:color="020000"/>
              <w:bottom w:val="none" w:sz="0" w:space="0" w:color="020000"/>
              <w:right w:val="none" w:sz="0" w:space="0" w:color="020000"/>
            </w:tcBorders>
          </w:tcPr>
          <w:p w14:paraId="52D8936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single" w:sz="7" w:space="0" w:color="000000"/>
              <w:left w:val="none" w:sz="0" w:space="0" w:color="020000"/>
              <w:bottom w:val="none" w:sz="0" w:space="0" w:color="020000"/>
              <w:right w:val="none" w:sz="0" w:space="0" w:color="020000"/>
            </w:tcBorders>
          </w:tcPr>
          <w:p w14:paraId="599CE2F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single" w:sz="7" w:space="0" w:color="000000"/>
              <w:left w:val="none" w:sz="0" w:space="0" w:color="020000"/>
              <w:bottom w:val="none" w:sz="0" w:space="0" w:color="020000"/>
              <w:right w:val="none" w:sz="0" w:space="0" w:color="020000"/>
            </w:tcBorders>
          </w:tcPr>
          <w:p w14:paraId="72BAF45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none" w:sz="0" w:space="0" w:color="020000"/>
              <w:right w:val="none" w:sz="0" w:space="0" w:color="020000"/>
            </w:tcBorders>
          </w:tcPr>
          <w:p w14:paraId="093BAD2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7" w:space="0" w:color="000000"/>
              <w:left w:val="none" w:sz="0" w:space="0" w:color="020000"/>
              <w:bottom w:val="none" w:sz="0" w:space="0" w:color="020000"/>
              <w:right w:val="none" w:sz="0" w:space="0" w:color="020000"/>
            </w:tcBorders>
          </w:tcPr>
          <w:p w14:paraId="516F8AF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4581F036" w14:textId="77777777" w:rsidTr="00B369D1">
        <w:trPr>
          <w:trHeight w:hRule="exact" w:val="255"/>
        </w:trPr>
        <w:tc>
          <w:tcPr>
            <w:tcW w:w="5906" w:type="dxa"/>
            <w:tcBorders>
              <w:top w:val="none" w:sz="0" w:space="0" w:color="020000"/>
              <w:left w:val="none" w:sz="0" w:space="0" w:color="020000"/>
              <w:bottom w:val="single" w:sz="7" w:space="0" w:color="000000"/>
              <w:right w:val="none" w:sz="0" w:space="0" w:color="020000"/>
            </w:tcBorders>
            <w:vAlign w:val="center"/>
          </w:tcPr>
          <w:p w14:paraId="1E5325F4" w14:textId="77777777" w:rsidR="00FA3AA9" w:rsidRDefault="00FA3AA9" w:rsidP="00B369D1">
            <w:pPr>
              <w:spacing w:after="38" w:line="194" w:lineRule="exact"/>
              <w:ind w:left="16"/>
              <w:textAlignment w:val="baseline"/>
              <w:rPr>
                <w:rFonts w:ascii="Arial" w:eastAsia="Arial" w:hAnsi="Arial"/>
                <w:color w:val="000000"/>
                <w:sz w:val="18"/>
              </w:rPr>
            </w:pPr>
            <w:r>
              <w:rPr>
                <w:rFonts w:ascii="Arial" w:eastAsia="Arial" w:hAnsi="Arial"/>
                <w:color w:val="000000"/>
                <w:sz w:val="18"/>
              </w:rPr>
              <w:t>The City of Johannesburg Metropolitan Municipality</w:t>
            </w:r>
          </w:p>
        </w:tc>
        <w:tc>
          <w:tcPr>
            <w:tcW w:w="1598" w:type="dxa"/>
            <w:tcBorders>
              <w:top w:val="none" w:sz="0" w:space="0" w:color="020000"/>
              <w:left w:val="none" w:sz="0" w:space="0" w:color="020000"/>
              <w:bottom w:val="single" w:sz="7" w:space="0" w:color="000000"/>
              <w:right w:val="none" w:sz="0" w:space="0" w:color="020000"/>
            </w:tcBorders>
            <w:vAlign w:val="center"/>
          </w:tcPr>
          <w:p w14:paraId="76E3B749" w14:textId="77777777" w:rsidR="00FA3AA9" w:rsidRDefault="00FA3AA9" w:rsidP="00B369D1">
            <w:pPr>
              <w:spacing w:after="32" w:line="194" w:lineRule="exact"/>
              <w:ind w:right="24"/>
              <w:jc w:val="right"/>
              <w:textAlignment w:val="baseline"/>
              <w:rPr>
                <w:rFonts w:ascii="Arial" w:eastAsia="Arial" w:hAnsi="Arial"/>
                <w:color w:val="000000"/>
                <w:sz w:val="18"/>
              </w:rPr>
            </w:pPr>
            <w:r>
              <w:rPr>
                <w:rFonts w:ascii="Arial" w:eastAsia="Arial" w:hAnsi="Arial"/>
                <w:color w:val="000000"/>
                <w:sz w:val="18"/>
              </w:rPr>
              <w:t>3</w:t>
            </w:r>
          </w:p>
        </w:tc>
        <w:tc>
          <w:tcPr>
            <w:tcW w:w="346" w:type="dxa"/>
            <w:tcBorders>
              <w:top w:val="none" w:sz="0" w:space="0" w:color="020000"/>
              <w:left w:val="none" w:sz="0" w:space="0" w:color="020000"/>
              <w:bottom w:val="single" w:sz="7" w:space="0" w:color="000000"/>
              <w:right w:val="none" w:sz="0" w:space="0" w:color="020000"/>
            </w:tcBorders>
            <w:vAlign w:val="center"/>
          </w:tcPr>
          <w:p w14:paraId="18FB6DD3" w14:textId="77777777" w:rsidR="00FA3AA9" w:rsidRDefault="00FA3AA9"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278</w:t>
            </w:r>
          </w:p>
        </w:tc>
        <w:tc>
          <w:tcPr>
            <w:tcW w:w="528" w:type="dxa"/>
            <w:tcBorders>
              <w:top w:val="none" w:sz="0" w:space="0" w:color="020000"/>
              <w:left w:val="none" w:sz="0" w:space="0" w:color="020000"/>
              <w:bottom w:val="single" w:sz="7" w:space="0" w:color="000000"/>
              <w:right w:val="none" w:sz="0" w:space="0" w:color="020000"/>
            </w:tcBorders>
            <w:vAlign w:val="center"/>
          </w:tcPr>
          <w:p w14:paraId="00B0E656" w14:textId="77777777" w:rsidR="00FA3AA9" w:rsidRDefault="00FA3AA9" w:rsidP="00B369D1">
            <w:pPr>
              <w:spacing w:after="32" w:line="194" w:lineRule="exact"/>
              <w:jc w:val="right"/>
              <w:textAlignment w:val="baseline"/>
              <w:rPr>
                <w:rFonts w:ascii="Arial" w:eastAsia="Arial" w:hAnsi="Arial"/>
                <w:color w:val="000000"/>
                <w:sz w:val="18"/>
              </w:rPr>
            </w:pPr>
            <w:r>
              <w:rPr>
                <w:rFonts w:ascii="Arial" w:eastAsia="Arial" w:hAnsi="Arial"/>
                <w:color w:val="000000"/>
                <w:sz w:val="18"/>
              </w:rPr>
              <w:t>944</w:t>
            </w:r>
          </w:p>
        </w:tc>
        <w:tc>
          <w:tcPr>
            <w:tcW w:w="331" w:type="dxa"/>
            <w:tcBorders>
              <w:top w:val="none" w:sz="0" w:space="0" w:color="020000"/>
              <w:left w:val="none" w:sz="0" w:space="0" w:color="020000"/>
              <w:bottom w:val="single" w:sz="7" w:space="0" w:color="000000"/>
              <w:right w:val="none" w:sz="0" w:space="0" w:color="020000"/>
            </w:tcBorders>
            <w:vAlign w:val="center"/>
          </w:tcPr>
          <w:p w14:paraId="1D812AF0" w14:textId="77777777" w:rsidR="00FA3AA9" w:rsidRDefault="00FA3AA9" w:rsidP="00B369D1">
            <w:pPr>
              <w:spacing w:after="27" w:line="194" w:lineRule="exact"/>
              <w:jc w:val="right"/>
              <w:textAlignment w:val="baseline"/>
              <w:rPr>
                <w:rFonts w:ascii="Arial" w:eastAsia="Arial" w:hAnsi="Arial"/>
                <w:color w:val="000000"/>
                <w:sz w:val="18"/>
              </w:rPr>
            </w:pPr>
            <w:r>
              <w:rPr>
                <w:rFonts w:ascii="Arial" w:eastAsia="Arial" w:hAnsi="Arial"/>
                <w:color w:val="000000"/>
                <w:sz w:val="18"/>
              </w:rPr>
              <w:t>3</w:t>
            </w:r>
          </w:p>
        </w:tc>
        <w:tc>
          <w:tcPr>
            <w:tcW w:w="341" w:type="dxa"/>
            <w:tcBorders>
              <w:top w:val="none" w:sz="0" w:space="0" w:color="020000"/>
              <w:left w:val="none" w:sz="0" w:space="0" w:color="020000"/>
              <w:bottom w:val="single" w:sz="7" w:space="0" w:color="000000"/>
              <w:right w:val="none" w:sz="0" w:space="0" w:color="020000"/>
            </w:tcBorders>
            <w:vAlign w:val="center"/>
          </w:tcPr>
          <w:p w14:paraId="7F590DC7" w14:textId="77777777" w:rsidR="00FA3AA9" w:rsidRDefault="00FA3AA9" w:rsidP="00B369D1">
            <w:pPr>
              <w:spacing w:after="27" w:line="194" w:lineRule="exact"/>
              <w:jc w:val="right"/>
              <w:textAlignment w:val="baseline"/>
              <w:rPr>
                <w:rFonts w:ascii="Arial" w:eastAsia="Arial" w:hAnsi="Arial"/>
                <w:color w:val="000000"/>
                <w:sz w:val="18"/>
              </w:rPr>
            </w:pPr>
            <w:r>
              <w:rPr>
                <w:rFonts w:ascii="Arial" w:eastAsia="Arial" w:hAnsi="Arial"/>
                <w:color w:val="000000"/>
                <w:sz w:val="18"/>
              </w:rPr>
              <w:t>116</w:t>
            </w:r>
          </w:p>
        </w:tc>
        <w:tc>
          <w:tcPr>
            <w:tcW w:w="403" w:type="dxa"/>
            <w:tcBorders>
              <w:top w:val="none" w:sz="0" w:space="0" w:color="020000"/>
              <w:left w:val="none" w:sz="0" w:space="0" w:color="020000"/>
              <w:bottom w:val="single" w:sz="7" w:space="0" w:color="000000"/>
              <w:right w:val="none" w:sz="0" w:space="0" w:color="020000"/>
            </w:tcBorders>
            <w:vAlign w:val="center"/>
          </w:tcPr>
          <w:p w14:paraId="167299C6" w14:textId="77777777" w:rsidR="00FA3AA9" w:rsidRDefault="00FA3AA9" w:rsidP="00B369D1">
            <w:pPr>
              <w:spacing w:after="27" w:line="194" w:lineRule="exact"/>
              <w:jc w:val="right"/>
              <w:textAlignment w:val="baseline"/>
              <w:rPr>
                <w:rFonts w:ascii="Arial" w:eastAsia="Arial" w:hAnsi="Arial"/>
                <w:color w:val="000000"/>
                <w:sz w:val="18"/>
              </w:rPr>
            </w:pPr>
            <w:r>
              <w:rPr>
                <w:rFonts w:ascii="Arial" w:eastAsia="Arial" w:hAnsi="Arial"/>
                <w:color w:val="000000"/>
                <w:sz w:val="18"/>
              </w:rPr>
              <w:t>226</w:t>
            </w:r>
          </w:p>
        </w:tc>
      </w:tr>
      <w:tr w:rsidR="00FA3AA9" w14:paraId="06D2F528" w14:textId="77777777" w:rsidTr="00B369D1">
        <w:trPr>
          <w:trHeight w:hRule="exact" w:val="446"/>
        </w:trPr>
        <w:tc>
          <w:tcPr>
            <w:tcW w:w="5906" w:type="dxa"/>
            <w:tcBorders>
              <w:top w:val="single" w:sz="7" w:space="0" w:color="000000"/>
              <w:left w:val="none" w:sz="0" w:space="0" w:color="020000"/>
              <w:bottom w:val="none" w:sz="0" w:space="0" w:color="020000"/>
              <w:right w:val="none" w:sz="0" w:space="0" w:color="020000"/>
            </w:tcBorders>
            <w:vAlign w:val="bottom"/>
          </w:tcPr>
          <w:p w14:paraId="24E912B3" w14:textId="77777777" w:rsidR="00FA3AA9" w:rsidRDefault="00FA3AA9" w:rsidP="00B369D1">
            <w:pPr>
              <w:spacing w:before="251" w:line="185" w:lineRule="exact"/>
              <w:ind w:left="16"/>
              <w:textAlignment w:val="baseline"/>
              <w:rPr>
                <w:rFonts w:ascii="Arial" w:eastAsia="Arial" w:hAnsi="Arial"/>
                <w:b/>
                <w:color w:val="000000"/>
                <w:sz w:val="18"/>
              </w:rPr>
            </w:pPr>
            <w:r>
              <w:rPr>
                <w:rFonts w:ascii="Arial" w:eastAsia="Arial" w:hAnsi="Arial"/>
                <w:b/>
                <w:color w:val="000000"/>
                <w:sz w:val="18"/>
              </w:rPr>
              <w:t>Loans to related parties</w:t>
            </w:r>
          </w:p>
        </w:tc>
        <w:tc>
          <w:tcPr>
            <w:tcW w:w="1598" w:type="dxa"/>
            <w:tcBorders>
              <w:top w:val="single" w:sz="7" w:space="0" w:color="000000"/>
              <w:left w:val="none" w:sz="0" w:space="0" w:color="020000"/>
              <w:bottom w:val="none" w:sz="0" w:space="0" w:color="020000"/>
              <w:right w:val="none" w:sz="0" w:space="0" w:color="020000"/>
            </w:tcBorders>
          </w:tcPr>
          <w:p w14:paraId="1C7F10A8"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7" w:space="0" w:color="000000"/>
              <w:left w:val="none" w:sz="0" w:space="0" w:color="020000"/>
              <w:bottom w:val="none" w:sz="0" w:space="0" w:color="020000"/>
              <w:right w:val="none" w:sz="0" w:space="0" w:color="020000"/>
            </w:tcBorders>
          </w:tcPr>
          <w:p w14:paraId="51AEB647"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single" w:sz="7" w:space="0" w:color="000000"/>
              <w:left w:val="none" w:sz="0" w:space="0" w:color="020000"/>
              <w:bottom w:val="none" w:sz="0" w:space="0" w:color="020000"/>
              <w:right w:val="none" w:sz="0" w:space="0" w:color="020000"/>
            </w:tcBorders>
          </w:tcPr>
          <w:p w14:paraId="369392F1"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single" w:sz="7" w:space="0" w:color="000000"/>
              <w:left w:val="none" w:sz="0" w:space="0" w:color="020000"/>
              <w:bottom w:val="none" w:sz="0" w:space="0" w:color="020000"/>
              <w:right w:val="none" w:sz="0" w:space="0" w:color="020000"/>
            </w:tcBorders>
          </w:tcPr>
          <w:p w14:paraId="5678F686"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none" w:sz="0" w:space="0" w:color="020000"/>
              <w:right w:val="none" w:sz="0" w:space="0" w:color="020000"/>
            </w:tcBorders>
          </w:tcPr>
          <w:p w14:paraId="79965DC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7" w:space="0" w:color="000000"/>
              <w:left w:val="none" w:sz="0" w:space="0" w:color="020000"/>
              <w:bottom w:val="none" w:sz="0" w:space="0" w:color="020000"/>
              <w:right w:val="none" w:sz="0" w:space="0" w:color="020000"/>
            </w:tcBorders>
          </w:tcPr>
          <w:p w14:paraId="18977E3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7C91B794" w14:textId="77777777" w:rsidTr="00B369D1">
        <w:trPr>
          <w:trHeight w:hRule="exact" w:val="254"/>
        </w:trPr>
        <w:tc>
          <w:tcPr>
            <w:tcW w:w="5906" w:type="dxa"/>
            <w:tcBorders>
              <w:top w:val="none" w:sz="0" w:space="0" w:color="020000"/>
              <w:left w:val="none" w:sz="0" w:space="0" w:color="020000"/>
              <w:bottom w:val="single" w:sz="7" w:space="0" w:color="000000"/>
              <w:right w:val="none" w:sz="0" w:space="0" w:color="020000"/>
            </w:tcBorders>
            <w:vAlign w:val="center"/>
          </w:tcPr>
          <w:p w14:paraId="6613B0D5" w14:textId="77777777" w:rsidR="00FA3AA9" w:rsidRDefault="00FA3AA9" w:rsidP="00B369D1">
            <w:pPr>
              <w:spacing w:after="43" w:line="194" w:lineRule="exact"/>
              <w:ind w:left="16"/>
              <w:textAlignment w:val="baseline"/>
              <w:rPr>
                <w:rFonts w:ascii="Arial" w:eastAsia="Arial" w:hAnsi="Arial"/>
                <w:color w:val="000000"/>
                <w:sz w:val="18"/>
              </w:rPr>
            </w:pPr>
            <w:r>
              <w:rPr>
                <w:rFonts w:ascii="Arial" w:eastAsia="Arial" w:hAnsi="Arial"/>
                <w:color w:val="000000"/>
                <w:sz w:val="18"/>
              </w:rPr>
              <w:t>The City of Johannesburg Metropolitan Municipality</w:t>
            </w:r>
          </w:p>
        </w:tc>
        <w:tc>
          <w:tcPr>
            <w:tcW w:w="1598" w:type="dxa"/>
            <w:tcBorders>
              <w:top w:val="none" w:sz="0" w:space="0" w:color="020000"/>
              <w:left w:val="none" w:sz="0" w:space="0" w:color="020000"/>
              <w:bottom w:val="single" w:sz="7" w:space="0" w:color="000000"/>
              <w:right w:val="none" w:sz="0" w:space="0" w:color="020000"/>
            </w:tcBorders>
            <w:vAlign w:val="center"/>
          </w:tcPr>
          <w:p w14:paraId="1C73C927" w14:textId="77777777" w:rsidR="00FA3AA9" w:rsidRDefault="00FA3AA9" w:rsidP="00B369D1">
            <w:pPr>
              <w:spacing w:after="33" w:line="194" w:lineRule="exact"/>
              <w:ind w:right="24"/>
              <w:jc w:val="right"/>
              <w:textAlignment w:val="baseline"/>
              <w:rPr>
                <w:rFonts w:ascii="Arial" w:eastAsia="Arial" w:hAnsi="Arial"/>
                <w:color w:val="000000"/>
                <w:sz w:val="18"/>
              </w:rPr>
            </w:pPr>
            <w:r>
              <w:rPr>
                <w:rFonts w:ascii="Arial" w:eastAsia="Arial" w:hAnsi="Arial"/>
                <w:color w:val="000000"/>
                <w:sz w:val="18"/>
              </w:rPr>
              <w:t>1</w:t>
            </w:r>
          </w:p>
        </w:tc>
        <w:tc>
          <w:tcPr>
            <w:tcW w:w="346" w:type="dxa"/>
            <w:tcBorders>
              <w:top w:val="none" w:sz="0" w:space="0" w:color="020000"/>
              <w:left w:val="none" w:sz="0" w:space="0" w:color="020000"/>
              <w:bottom w:val="single" w:sz="7" w:space="0" w:color="000000"/>
              <w:right w:val="none" w:sz="0" w:space="0" w:color="020000"/>
            </w:tcBorders>
            <w:vAlign w:val="center"/>
          </w:tcPr>
          <w:p w14:paraId="20F8949E"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699</w:t>
            </w:r>
          </w:p>
        </w:tc>
        <w:tc>
          <w:tcPr>
            <w:tcW w:w="528" w:type="dxa"/>
            <w:tcBorders>
              <w:top w:val="none" w:sz="0" w:space="0" w:color="020000"/>
              <w:left w:val="none" w:sz="0" w:space="0" w:color="020000"/>
              <w:bottom w:val="single" w:sz="7" w:space="0" w:color="000000"/>
              <w:right w:val="none" w:sz="0" w:space="0" w:color="020000"/>
            </w:tcBorders>
            <w:vAlign w:val="center"/>
          </w:tcPr>
          <w:p w14:paraId="7B6A34C1"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824</w:t>
            </w:r>
          </w:p>
        </w:tc>
        <w:tc>
          <w:tcPr>
            <w:tcW w:w="331" w:type="dxa"/>
            <w:tcBorders>
              <w:top w:val="none" w:sz="0" w:space="0" w:color="020000"/>
              <w:left w:val="none" w:sz="0" w:space="0" w:color="020000"/>
              <w:bottom w:val="single" w:sz="7" w:space="0" w:color="000000"/>
              <w:right w:val="none" w:sz="0" w:space="0" w:color="020000"/>
            </w:tcBorders>
            <w:vAlign w:val="center"/>
          </w:tcPr>
          <w:p w14:paraId="3476DBA1"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1</w:t>
            </w:r>
          </w:p>
        </w:tc>
        <w:tc>
          <w:tcPr>
            <w:tcW w:w="341" w:type="dxa"/>
            <w:tcBorders>
              <w:top w:val="none" w:sz="0" w:space="0" w:color="020000"/>
              <w:left w:val="none" w:sz="0" w:space="0" w:color="020000"/>
              <w:bottom w:val="single" w:sz="7" w:space="0" w:color="000000"/>
              <w:right w:val="none" w:sz="0" w:space="0" w:color="020000"/>
            </w:tcBorders>
            <w:vAlign w:val="center"/>
          </w:tcPr>
          <w:p w14:paraId="4ED491B8"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331</w:t>
            </w:r>
          </w:p>
        </w:tc>
        <w:tc>
          <w:tcPr>
            <w:tcW w:w="403" w:type="dxa"/>
            <w:tcBorders>
              <w:top w:val="none" w:sz="0" w:space="0" w:color="020000"/>
              <w:left w:val="none" w:sz="0" w:space="0" w:color="020000"/>
              <w:bottom w:val="single" w:sz="7" w:space="0" w:color="000000"/>
              <w:right w:val="none" w:sz="0" w:space="0" w:color="020000"/>
            </w:tcBorders>
            <w:vAlign w:val="center"/>
          </w:tcPr>
          <w:p w14:paraId="4BE71EB4"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603</w:t>
            </w:r>
          </w:p>
        </w:tc>
      </w:tr>
      <w:tr w:rsidR="00FA3AA9" w14:paraId="74E78DF5" w14:textId="77777777" w:rsidTr="00B369D1">
        <w:trPr>
          <w:trHeight w:hRule="exact" w:val="447"/>
        </w:trPr>
        <w:tc>
          <w:tcPr>
            <w:tcW w:w="5906" w:type="dxa"/>
            <w:tcBorders>
              <w:top w:val="single" w:sz="7" w:space="0" w:color="000000"/>
              <w:left w:val="none" w:sz="0" w:space="0" w:color="020000"/>
              <w:bottom w:val="none" w:sz="0" w:space="0" w:color="020000"/>
              <w:right w:val="none" w:sz="0" w:space="0" w:color="020000"/>
            </w:tcBorders>
            <w:vAlign w:val="bottom"/>
          </w:tcPr>
          <w:p w14:paraId="7D3CA0F2" w14:textId="77777777" w:rsidR="00FA3AA9" w:rsidRDefault="00FA3AA9" w:rsidP="00B369D1">
            <w:pPr>
              <w:spacing w:before="254" w:line="187" w:lineRule="exact"/>
              <w:ind w:left="16"/>
              <w:textAlignment w:val="baseline"/>
              <w:rPr>
                <w:rFonts w:ascii="Arial" w:eastAsia="Arial" w:hAnsi="Arial"/>
                <w:b/>
                <w:color w:val="000000"/>
                <w:sz w:val="18"/>
              </w:rPr>
            </w:pPr>
            <w:r>
              <w:rPr>
                <w:rFonts w:ascii="Arial" w:eastAsia="Arial" w:hAnsi="Arial"/>
                <w:b/>
                <w:color w:val="000000"/>
                <w:sz w:val="18"/>
              </w:rPr>
              <w:t>Finance leases liability</w:t>
            </w:r>
          </w:p>
        </w:tc>
        <w:tc>
          <w:tcPr>
            <w:tcW w:w="1598" w:type="dxa"/>
            <w:tcBorders>
              <w:top w:val="single" w:sz="7" w:space="0" w:color="000000"/>
              <w:left w:val="none" w:sz="0" w:space="0" w:color="020000"/>
              <w:bottom w:val="none" w:sz="0" w:space="0" w:color="020000"/>
              <w:right w:val="none" w:sz="0" w:space="0" w:color="020000"/>
            </w:tcBorders>
          </w:tcPr>
          <w:p w14:paraId="19F7719B"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single" w:sz="7" w:space="0" w:color="000000"/>
              <w:left w:val="none" w:sz="0" w:space="0" w:color="020000"/>
              <w:bottom w:val="none" w:sz="0" w:space="0" w:color="020000"/>
              <w:right w:val="none" w:sz="0" w:space="0" w:color="020000"/>
            </w:tcBorders>
          </w:tcPr>
          <w:p w14:paraId="44CE0D5E"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528" w:type="dxa"/>
            <w:tcBorders>
              <w:top w:val="single" w:sz="7" w:space="0" w:color="000000"/>
              <w:left w:val="none" w:sz="0" w:space="0" w:color="020000"/>
              <w:bottom w:val="none" w:sz="0" w:space="0" w:color="020000"/>
              <w:right w:val="none" w:sz="0" w:space="0" w:color="020000"/>
            </w:tcBorders>
          </w:tcPr>
          <w:p w14:paraId="2FE3A29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31" w:type="dxa"/>
            <w:tcBorders>
              <w:top w:val="single" w:sz="7" w:space="0" w:color="000000"/>
              <w:left w:val="none" w:sz="0" w:space="0" w:color="020000"/>
              <w:bottom w:val="none" w:sz="0" w:space="0" w:color="020000"/>
              <w:right w:val="none" w:sz="0" w:space="0" w:color="020000"/>
            </w:tcBorders>
          </w:tcPr>
          <w:p w14:paraId="4AE26E93"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single" w:sz="7" w:space="0" w:color="000000"/>
              <w:left w:val="none" w:sz="0" w:space="0" w:color="020000"/>
              <w:bottom w:val="none" w:sz="0" w:space="0" w:color="020000"/>
              <w:right w:val="none" w:sz="0" w:space="0" w:color="020000"/>
            </w:tcBorders>
          </w:tcPr>
          <w:p w14:paraId="6BB8DBC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403" w:type="dxa"/>
            <w:tcBorders>
              <w:top w:val="single" w:sz="7" w:space="0" w:color="000000"/>
              <w:left w:val="none" w:sz="0" w:space="0" w:color="020000"/>
              <w:bottom w:val="none" w:sz="0" w:space="0" w:color="020000"/>
              <w:right w:val="none" w:sz="0" w:space="0" w:color="020000"/>
            </w:tcBorders>
          </w:tcPr>
          <w:p w14:paraId="2DD58F4F"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r>
      <w:tr w:rsidR="00FA3AA9" w14:paraId="4CBC4BA7" w14:textId="77777777" w:rsidTr="00B369D1">
        <w:trPr>
          <w:trHeight w:hRule="exact" w:val="259"/>
        </w:trPr>
        <w:tc>
          <w:tcPr>
            <w:tcW w:w="5906" w:type="dxa"/>
            <w:tcBorders>
              <w:top w:val="none" w:sz="0" w:space="0" w:color="020000"/>
              <w:left w:val="none" w:sz="0" w:space="0" w:color="020000"/>
              <w:bottom w:val="single" w:sz="7" w:space="0" w:color="000000"/>
              <w:right w:val="none" w:sz="0" w:space="0" w:color="020000"/>
            </w:tcBorders>
            <w:vAlign w:val="center"/>
          </w:tcPr>
          <w:p w14:paraId="723DDC0C" w14:textId="77777777" w:rsidR="00FA3AA9" w:rsidRDefault="00FA3AA9" w:rsidP="00B369D1">
            <w:pPr>
              <w:spacing w:after="43" w:line="194" w:lineRule="exact"/>
              <w:ind w:left="16"/>
              <w:textAlignment w:val="baseline"/>
              <w:rPr>
                <w:rFonts w:ascii="Arial" w:eastAsia="Arial" w:hAnsi="Arial"/>
                <w:color w:val="000000"/>
                <w:sz w:val="18"/>
              </w:rPr>
            </w:pPr>
            <w:r>
              <w:rPr>
                <w:rFonts w:ascii="Arial" w:eastAsia="Arial" w:hAnsi="Arial"/>
                <w:color w:val="000000"/>
                <w:sz w:val="18"/>
              </w:rPr>
              <w:t>The City of Johannesburg Metropolitan Municipality</w:t>
            </w:r>
          </w:p>
        </w:tc>
        <w:tc>
          <w:tcPr>
            <w:tcW w:w="1598" w:type="dxa"/>
            <w:tcBorders>
              <w:top w:val="none" w:sz="0" w:space="0" w:color="020000"/>
              <w:left w:val="none" w:sz="0" w:space="0" w:color="020000"/>
              <w:bottom w:val="single" w:sz="7" w:space="0" w:color="000000"/>
              <w:right w:val="none" w:sz="0" w:space="0" w:color="020000"/>
            </w:tcBorders>
          </w:tcPr>
          <w:p w14:paraId="4A2FB5DD"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6" w:type="dxa"/>
            <w:tcBorders>
              <w:top w:val="none" w:sz="0" w:space="0" w:color="020000"/>
              <w:left w:val="none" w:sz="0" w:space="0" w:color="020000"/>
              <w:bottom w:val="single" w:sz="7" w:space="0" w:color="000000"/>
              <w:right w:val="none" w:sz="0" w:space="0" w:color="020000"/>
            </w:tcBorders>
            <w:vAlign w:val="center"/>
          </w:tcPr>
          <w:p w14:paraId="2360C2B8" w14:textId="77777777" w:rsidR="00FA3AA9" w:rsidRDefault="00FA3AA9" w:rsidP="00B369D1">
            <w:pPr>
              <w:spacing w:after="38" w:line="194" w:lineRule="exact"/>
              <w:jc w:val="right"/>
              <w:textAlignment w:val="baseline"/>
              <w:rPr>
                <w:rFonts w:ascii="Arial" w:eastAsia="Arial" w:hAnsi="Arial"/>
                <w:color w:val="000000"/>
                <w:sz w:val="18"/>
              </w:rPr>
            </w:pPr>
            <w:r>
              <w:rPr>
                <w:rFonts w:ascii="Arial" w:eastAsia="Arial" w:hAnsi="Arial"/>
                <w:color w:val="000000"/>
                <w:sz w:val="18"/>
              </w:rPr>
              <w:t>48</w:t>
            </w:r>
          </w:p>
        </w:tc>
        <w:tc>
          <w:tcPr>
            <w:tcW w:w="528" w:type="dxa"/>
            <w:tcBorders>
              <w:top w:val="none" w:sz="0" w:space="0" w:color="020000"/>
              <w:left w:val="none" w:sz="0" w:space="0" w:color="020000"/>
              <w:bottom w:val="single" w:sz="7" w:space="0" w:color="000000"/>
              <w:right w:val="none" w:sz="0" w:space="0" w:color="020000"/>
            </w:tcBorders>
            <w:vAlign w:val="center"/>
          </w:tcPr>
          <w:p w14:paraId="521AC1BE"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253</w:t>
            </w:r>
          </w:p>
        </w:tc>
        <w:tc>
          <w:tcPr>
            <w:tcW w:w="331" w:type="dxa"/>
            <w:tcBorders>
              <w:top w:val="none" w:sz="0" w:space="0" w:color="020000"/>
              <w:left w:val="none" w:sz="0" w:space="0" w:color="020000"/>
              <w:bottom w:val="single" w:sz="7" w:space="0" w:color="000000"/>
              <w:right w:val="none" w:sz="0" w:space="0" w:color="020000"/>
            </w:tcBorders>
          </w:tcPr>
          <w:p w14:paraId="67877900" w14:textId="77777777" w:rsidR="00FA3AA9" w:rsidRDefault="00FA3AA9" w:rsidP="00B369D1">
            <w:pPr>
              <w:textAlignment w:val="baseline"/>
              <w:rPr>
                <w:rFonts w:ascii="Arial" w:eastAsia="Arial" w:hAnsi="Arial"/>
                <w:color w:val="000000"/>
              </w:rPr>
            </w:pPr>
            <w:r>
              <w:rPr>
                <w:rFonts w:ascii="Arial" w:eastAsia="Arial" w:hAnsi="Arial"/>
                <w:color w:val="000000"/>
              </w:rPr>
              <w:t xml:space="preserve"> </w:t>
            </w:r>
          </w:p>
        </w:tc>
        <w:tc>
          <w:tcPr>
            <w:tcW w:w="341" w:type="dxa"/>
            <w:tcBorders>
              <w:top w:val="none" w:sz="0" w:space="0" w:color="020000"/>
              <w:left w:val="none" w:sz="0" w:space="0" w:color="020000"/>
              <w:bottom w:val="single" w:sz="7" w:space="0" w:color="000000"/>
              <w:right w:val="none" w:sz="0" w:space="0" w:color="020000"/>
            </w:tcBorders>
            <w:vAlign w:val="center"/>
          </w:tcPr>
          <w:p w14:paraId="5339F32E"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24</w:t>
            </w:r>
          </w:p>
        </w:tc>
        <w:tc>
          <w:tcPr>
            <w:tcW w:w="403" w:type="dxa"/>
            <w:tcBorders>
              <w:top w:val="none" w:sz="0" w:space="0" w:color="020000"/>
              <w:left w:val="none" w:sz="0" w:space="0" w:color="020000"/>
              <w:bottom w:val="single" w:sz="7" w:space="0" w:color="000000"/>
              <w:right w:val="none" w:sz="0" w:space="0" w:color="020000"/>
            </w:tcBorders>
            <w:vAlign w:val="center"/>
          </w:tcPr>
          <w:p w14:paraId="7133010D" w14:textId="77777777" w:rsidR="00FA3AA9" w:rsidRDefault="00FA3AA9" w:rsidP="00B369D1">
            <w:pPr>
              <w:spacing w:after="33" w:line="194" w:lineRule="exact"/>
              <w:jc w:val="right"/>
              <w:textAlignment w:val="baseline"/>
              <w:rPr>
                <w:rFonts w:ascii="Arial" w:eastAsia="Arial" w:hAnsi="Arial"/>
                <w:color w:val="000000"/>
                <w:sz w:val="18"/>
              </w:rPr>
            </w:pPr>
            <w:r>
              <w:rPr>
                <w:rFonts w:ascii="Arial" w:eastAsia="Arial" w:hAnsi="Arial"/>
                <w:color w:val="000000"/>
                <w:sz w:val="18"/>
              </w:rPr>
              <w:t>894</w:t>
            </w:r>
          </w:p>
        </w:tc>
      </w:tr>
    </w:tbl>
    <w:p w14:paraId="6EAF304A" w14:textId="77777777" w:rsidR="00FA3AA9" w:rsidRDefault="00FA3AA9" w:rsidP="00FA3AA9">
      <w:pPr>
        <w:spacing w:after="2479" w:line="20" w:lineRule="exact"/>
      </w:pPr>
    </w:p>
    <w:p w14:paraId="2F80B8AF" w14:textId="6B755F99" w:rsidR="00B369D1" w:rsidRDefault="00B369D1" w:rsidP="00B369D1">
      <w:pPr>
        <w:spacing w:before="140" w:after="58" w:line="305" w:lineRule="exact"/>
        <w:ind w:left="216"/>
        <w:jc w:val="both"/>
        <w:textAlignment w:val="baseline"/>
        <w:rPr>
          <w:rFonts w:ascii="Arial" w:eastAsia="Arial" w:hAnsi="Arial"/>
          <w:b/>
          <w:color w:val="000000"/>
          <w:sz w:val="27"/>
        </w:rPr>
      </w:pPr>
    </w:p>
    <w:tbl>
      <w:tblPr>
        <w:tblW w:w="0" w:type="auto"/>
        <w:tblInd w:w="180" w:type="dxa"/>
        <w:tblLayout w:type="fixed"/>
        <w:tblCellMar>
          <w:left w:w="0" w:type="dxa"/>
          <w:right w:w="0" w:type="dxa"/>
        </w:tblCellMar>
        <w:tblLook w:val="0000" w:firstRow="0" w:lastRow="0" w:firstColumn="0" w:lastColumn="0" w:noHBand="0" w:noVBand="0"/>
      </w:tblPr>
      <w:tblGrid>
        <w:gridCol w:w="331"/>
        <w:gridCol w:w="5909"/>
        <w:gridCol w:w="1983"/>
        <w:gridCol w:w="561"/>
        <w:gridCol w:w="643"/>
        <w:gridCol w:w="413"/>
      </w:tblGrid>
      <w:tr w:rsidR="00B369D1" w14:paraId="7413B937" w14:textId="77777777" w:rsidTr="00B369D1">
        <w:trPr>
          <w:trHeight w:hRule="exact" w:val="283"/>
        </w:trPr>
        <w:tc>
          <w:tcPr>
            <w:tcW w:w="6240" w:type="dxa"/>
            <w:gridSpan w:val="2"/>
            <w:tcBorders>
              <w:top w:val="single" w:sz="5" w:space="0" w:color="000000"/>
              <w:left w:val="none" w:sz="0" w:space="0" w:color="020000"/>
              <w:bottom w:val="single" w:sz="5" w:space="0" w:color="000000"/>
              <w:right w:val="none" w:sz="0" w:space="0" w:color="020000"/>
            </w:tcBorders>
            <w:vAlign w:val="center"/>
          </w:tcPr>
          <w:p w14:paraId="7839D42F" w14:textId="77777777" w:rsidR="00B369D1" w:rsidRDefault="00B369D1" w:rsidP="00B369D1">
            <w:pPr>
              <w:spacing w:before="35" w:after="51" w:line="183" w:lineRule="exact"/>
              <w:ind w:left="39"/>
              <w:textAlignment w:val="baseline"/>
              <w:rPr>
                <w:rFonts w:ascii="Arial" w:eastAsia="Arial" w:hAnsi="Arial"/>
                <w:color w:val="000000"/>
                <w:sz w:val="18"/>
              </w:rPr>
            </w:pPr>
            <w:r>
              <w:rPr>
                <w:rFonts w:ascii="Arial" w:eastAsia="Arial" w:hAnsi="Arial"/>
                <w:color w:val="000000"/>
                <w:sz w:val="18"/>
              </w:rPr>
              <w:t>Figures in Rand thousand</w:t>
            </w:r>
          </w:p>
        </w:tc>
        <w:tc>
          <w:tcPr>
            <w:tcW w:w="1983" w:type="dxa"/>
            <w:tcBorders>
              <w:top w:val="single" w:sz="5" w:space="0" w:color="000000"/>
              <w:left w:val="none" w:sz="0" w:space="0" w:color="020000"/>
              <w:bottom w:val="single" w:sz="5" w:space="0" w:color="000000"/>
              <w:right w:val="none" w:sz="0" w:space="0" w:color="020000"/>
            </w:tcBorders>
            <w:vAlign w:val="center"/>
          </w:tcPr>
          <w:p w14:paraId="5D8DFB45" w14:textId="77777777" w:rsidR="00B369D1" w:rsidRDefault="00B369D1" w:rsidP="00B369D1">
            <w:pPr>
              <w:spacing w:before="52" w:after="34" w:line="183" w:lineRule="exact"/>
              <w:ind w:right="15"/>
              <w:jc w:val="right"/>
              <w:textAlignment w:val="baseline"/>
              <w:rPr>
                <w:rFonts w:ascii="Arial" w:eastAsia="Arial" w:hAnsi="Arial"/>
                <w:color w:val="000000"/>
                <w:sz w:val="18"/>
              </w:rPr>
            </w:pPr>
            <w:r>
              <w:rPr>
                <w:rFonts w:ascii="Arial" w:eastAsia="Arial" w:hAnsi="Arial"/>
                <w:color w:val="000000"/>
                <w:sz w:val="18"/>
              </w:rPr>
              <w:t>2016</w:t>
            </w:r>
          </w:p>
        </w:tc>
        <w:tc>
          <w:tcPr>
            <w:tcW w:w="561" w:type="dxa"/>
            <w:tcBorders>
              <w:top w:val="single" w:sz="5" w:space="0" w:color="000000"/>
              <w:left w:val="none" w:sz="0" w:space="0" w:color="020000"/>
              <w:bottom w:val="single" w:sz="5" w:space="0" w:color="000000"/>
              <w:right w:val="none" w:sz="0" w:space="0" w:color="020000"/>
            </w:tcBorders>
          </w:tcPr>
          <w:p w14:paraId="2AED6AFF"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single" w:sz="5" w:space="0" w:color="000000"/>
              <w:left w:val="none" w:sz="0" w:space="0" w:color="020000"/>
              <w:bottom w:val="single" w:sz="5" w:space="0" w:color="000000"/>
              <w:right w:val="none" w:sz="0" w:space="0" w:color="020000"/>
            </w:tcBorders>
            <w:vAlign w:val="center"/>
          </w:tcPr>
          <w:p w14:paraId="712E85CF" w14:textId="77777777" w:rsidR="00B369D1" w:rsidRDefault="00B369D1" w:rsidP="00B369D1">
            <w:pPr>
              <w:spacing w:before="52" w:after="34" w:line="183" w:lineRule="exact"/>
              <w:ind w:right="14"/>
              <w:jc w:val="right"/>
              <w:textAlignment w:val="baseline"/>
              <w:rPr>
                <w:rFonts w:ascii="Arial" w:eastAsia="Arial" w:hAnsi="Arial"/>
                <w:color w:val="000000"/>
                <w:sz w:val="18"/>
              </w:rPr>
            </w:pPr>
            <w:r>
              <w:rPr>
                <w:rFonts w:ascii="Arial" w:eastAsia="Arial" w:hAnsi="Arial"/>
                <w:color w:val="000000"/>
                <w:sz w:val="18"/>
              </w:rPr>
              <w:t>2015</w:t>
            </w:r>
          </w:p>
        </w:tc>
        <w:tc>
          <w:tcPr>
            <w:tcW w:w="413" w:type="dxa"/>
            <w:tcBorders>
              <w:top w:val="single" w:sz="5" w:space="0" w:color="000000"/>
              <w:left w:val="none" w:sz="0" w:space="0" w:color="020000"/>
              <w:bottom w:val="single" w:sz="5" w:space="0" w:color="000000"/>
              <w:right w:val="none" w:sz="0" w:space="0" w:color="020000"/>
            </w:tcBorders>
          </w:tcPr>
          <w:p w14:paraId="20D059DA"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0887FAD4" w14:textId="77777777" w:rsidTr="00B369D1">
        <w:trPr>
          <w:trHeight w:hRule="exact" w:val="600"/>
        </w:trPr>
        <w:tc>
          <w:tcPr>
            <w:tcW w:w="331" w:type="dxa"/>
            <w:tcBorders>
              <w:top w:val="single" w:sz="5" w:space="0" w:color="000000"/>
              <w:left w:val="none" w:sz="0" w:space="0" w:color="020000"/>
              <w:bottom w:val="none" w:sz="0" w:space="0" w:color="020000"/>
              <w:right w:val="none" w:sz="0" w:space="0" w:color="020000"/>
            </w:tcBorders>
            <w:vAlign w:val="bottom"/>
          </w:tcPr>
          <w:p w14:paraId="33B55596" w14:textId="77777777" w:rsidR="00B369D1" w:rsidRDefault="00B369D1" w:rsidP="00B369D1">
            <w:pPr>
              <w:spacing w:before="300" w:after="93" w:line="198" w:lineRule="exact"/>
              <w:ind w:left="39"/>
              <w:textAlignment w:val="baseline"/>
              <w:rPr>
                <w:rFonts w:ascii="Arial" w:eastAsia="Arial" w:hAnsi="Arial"/>
                <w:b/>
                <w:color w:val="000000"/>
                <w:sz w:val="18"/>
              </w:rPr>
            </w:pPr>
            <w:r>
              <w:rPr>
                <w:rFonts w:ascii="Arial" w:eastAsia="Arial" w:hAnsi="Arial"/>
                <w:b/>
                <w:color w:val="000000"/>
                <w:sz w:val="18"/>
              </w:rPr>
              <w:t>37.</w:t>
            </w:r>
          </w:p>
        </w:tc>
        <w:tc>
          <w:tcPr>
            <w:tcW w:w="5909" w:type="dxa"/>
            <w:tcBorders>
              <w:top w:val="single" w:sz="5" w:space="0" w:color="000000"/>
              <w:left w:val="none" w:sz="0" w:space="0" w:color="020000"/>
              <w:bottom w:val="none" w:sz="0" w:space="0" w:color="020000"/>
              <w:right w:val="none" w:sz="0" w:space="0" w:color="020000"/>
            </w:tcBorders>
            <w:vAlign w:val="bottom"/>
          </w:tcPr>
          <w:p w14:paraId="4EA136D4" w14:textId="77777777" w:rsidR="00B369D1" w:rsidRDefault="00B369D1" w:rsidP="00B369D1">
            <w:pPr>
              <w:spacing w:before="308" w:after="85" w:line="198" w:lineRule="exact"/>
              <w:ind w:left="77"/>
              <w:textAlignment w:val="baseline"/>
              <w:rPr>
                <w:rFonts w:ascii="Arial" w:eastAsia="Arial" w:hAnsi="Arial"/>
                <w:b/>
                <w:color w:val="000000"/>
                <w:sz w:val="18"/>
              </w:rPr>
            </w:pPr>
            <w:r>
              <w:rPr>
                <w:rFonts w:ascii="Arial" w:eastAsia="Arial" w:hAnsi="Arial"/>
                <w:b/>
                <w:color w:val="000000"/>
                <w:sz w:val="18"/>
              </w:rPr>
              <w:t>Related parties (continued)</w:t>
            </w:r>
          </w:p>
        </w:tc>
        <w:tc>
          <w:tcPr>
            <w:tcW w:w="1983" w:type="dxa"/>
            <w:tcBorders>
              <w:top w:val="single" w:sz="5" w:space="0" w:color="000000"/>
              <w:left w:val="none" w:sz="0" w:space="0" w:color="020000"/>
              <w:bottom w:val="none" w:sz="0" w:space="0" w:color="020000"/>
              <w:right w:val="none" w:sz="0" w:space="0" w:color="020000"/>
            </w:tcBorders>
          </w:tcPr>
          <w:p w14:paraId="19C14CF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single" w:sz="5" w:space="0" w:color="000000"/>
              <w:left w:val="none" w:sz="0" w:space="0" w:color="020000"/>
              <w:bottom w:val="none" w:sz="0" w:space="0" w:color="020000"/>
              <w:right w:val="none" w:sz="0" w:space="0" w:color="020000"/>
            </w:tcBorders>
          </w:tcPr>
          <w:p w14:paraId="27B2736D"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single" w:sz="5" w:space="0" w:color="000000"/>
              <w:left w:val="none" w:sz="0" w:space="0" w:color="020000"/>
              <w:bottom w:val="none" w:sz="0" w:space="0" w:color="020000"/>
              <w:right w:val="none" w:sz="0" w:space="0" w:color="020000"/>
            </w:tcBorders>
          </w:tcPr>
          <w:p w14:paraId="0402F252"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single" w:sz="5" w:space="0" w:color="000000"/>
              <w:left w:val="none" w:sz="0" w:space="0" w:color="020000"/>
              <w:bottom w:val="none" w:sz="0" w:space="0" w:color="020000"/>
              <w:right w:val="none" w:sz="0" w:space="0" w:color="020000"/>
            </w:tcBorders>
          </w:tcPr>
          <w:p w14:paraId="0016DF7A"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159F2726" w14:textId="77777777" w:rsidTr="00B369D1">
        <w:trPr>
          <w:trHeight w:hRule="exact" w:val="399"/>
        </w:trPr>
        <w:tc>
          <w:tcPr>
            <w:tcW w:w="331" w:type="dxa"/>
            <w:tcBorders>
              <w:top w:val="none" w:sz="0" w:space="0" w:color="020000"/>
              <w:left w:val="none" w:sz="0" w:space="0" w:color="020000"/>
              <w:bottom w:val="none" w:sz="0" w:space="0" w:color="020000"/>
              <w:right w:val="none" w:sz="0" w:space="0" w:color="020000"/>
            </w:tcBorders>
          </w:tcPr>
          <w:p w14:paraId="63AE50A3"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3158587F" w14:textId="77777777" w:rsidR="00B369D1" w:rsidRDefault="00B369D1" w:rsidP="00B369D1">
            <w:pPr>
              <w:spacing w:before="104" w:after="92" w:line="198" w:lineRule="exact"/>
              <w:ind w:left="77"/>
              <w:textAlignment w:val="baseline"/>
              <w:rPr>
                <w:rFonts w:ascii="Arial" w:eastAsia="Arial" w:hAnsi="Arial"/>
                <w:b/>
                <w:color w:val="000000"/>
                <w:sz w:val="18"/>
              </w:rPr>
            </w:pPr>
            <w:r>
              <w:rPr>
                <w:rFonts w:ascii="Arial" w:eastAsia="Arial" w:hAnsi="Arial"/>
                <w:b/>
                <w:color w:val="000000"/>
                <w:sz w:val="18"/>
              </w:rPr>
              <w:t>Related party transactions</w:t>
            </w:r>
          </w:p>
        </w:tc>
        <w:tc>
          <w:tcPr>
            <w:tcW w:w="1983" w:type="dxa"/>
            <w:tcBorders>
              <w:top w:val="none" w:sz="0" w:space="0" w:color="020000"/>
              <w:left w:val="none" w:sz="0" w:space="0" w:color="020000"/>
              <w:bottom w:val="none" w:sz="0" w:space="0" w:color="020000"/>
              <w:right w:val="none" w:sz="0" w:space="0" w:color="020000"/>
            </w:tcBorders>
          </w:tcPr>
          <w:p w14:paraId="2547DB40"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none" w:sz="0" w:space="0" w:color="020000"/>
              <w:left w:val="none" w:sz="0" w:space="0" w:color="020000"/>
              <w:bottom w:val="none" w:sz="0" w:space="0" w:color="020000"/>
              <w:right w:val="none" w:sz="0" w:space="0" w:color="020000"/>
            </w:tcBorders>
          </w:tcPr>
          <w:p w14:paraId="50B2FB4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none" w:sz="0" w:space="0" w:color="020000"/>
              <w:left w:val="none" w:sz="0" w:space="0" w:color="020000"/>
              <w:bottom w:val="none" w:sz="0" w:space="0" w:color="020000"/>
              <w:right w:val="none" w:sz="0" w:space="0" w:color="020000"/>
            </w:tcBorders>
          </w:tcPr>
          <w:p w14:paraId="7D5F4C4D"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4BFF20EE"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5C0595CC" w14:textId="77777777" w:rsidTr="00B369D1">
        <w:trPr>
          <w:trHeight w:hRule="exact" w:val="312"/>
        </w:trPr>
        <w:tc>
          <w:tcPr>
            <w:tcW w:w="331" w:type="dxa"/>
            <w:tcBorders>
              <w:top w:val="none" w:sz="0" w:space="0" w:color="020000"/>
              <w:left w:val="none" w:sz="0" w:space="0" w:color="020000"/>
              <w:bottom w:val="none" w:sz="0" w:space="0" w:color="020000"/>
              <w:right w:val="none" w:sz="0" w:space="0" w:color="020000"/>
            </w:tcBorders>
          </w:tcPr>
          <w:p w14:paraId="15ADAAB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427B9E2D" w14:textId="77777777" w:rsidR="00B369D1" w:rsidRDefault="00B369D1" w:rsidP="00B369D1">
            <w:pPr>
              <w:spacing w:before="122" w:line="190" w:lineRule="exact"/>
              <w:ind w:left="77"/>
              <w:textAlignment w:val="baseline"/>
              <w:rPr>
                <w:rFonts w:ascii="Arial" w:eastAsia="Arial" w:hAnsi="Arial"/>
                <w:b/>
                <w:color w:val="000000"/>
                <w:sz w:val="18"/>
              </w:rPr>
            </w:pPr>
            <w:r>
              <w:rPr>
                <w:rFonts w:ascii="Arial" w:eastAsia="Arial" w:hAnsi="Arial"/>
                <w:b/>
                <w:color w:val="000000"/>
                <w:sz w:val="18"/>
              </w:rPr>
              <w:t>Revenue from related parties</w:t>
            </w:r>
          </w:p>
        </w:tc>
        <w:tc>
          <w:tcPr>
            <w:tcW w:w="1983" w:type="dxa"/>
            <w:tcBorders>
              <w:top w:val="none" w:sz="0" w:space="0" w:color="020000"/>
              <w:left w:val="none" w:sz="0" w:space="0" w:color="020000"/>
              <w:bottom w:val="none" w:sz="0" w:space="0" w:color="020000"/>
              <w:right w:val="none" w:sz="0" w:space="0" w:color="020000"/>
            </w:tcBorders>
          </w:tcPr>
          <w:p w14:paraId="1B7000D0"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none" w:sz="0" w:space="0" w:color="020000"/>
              <w:left w:val="none" w:sz="0" w:space="0" w:color="020000"/>
              <w:bottom w:val="none" w:sz="0" w:space="0" w:color="020000"/>
              <w:right w:val="none" w:sz="0" w:space="0" w:color="020000"/>
            </w:tcBorders>
          </w:tcPr>
          <w:p w14:paraId="32DBE496"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none" w:sz="0" w:space="0" w:color="020000"/>
              <w:left w:val="none" w:sz="0" w:space="0" w:color="020000"/>
              <w:bottom w:val="none" w:sz="0" w:space="0" w:color="020000"/>
              <w:right w:val="none" w:sz="0" w:space="0" w:color="020000"/>
            </w:tcBorders>
          </w:tcPr>
          <w:p w14:paraId="38DD0AB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12F1A9A3"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599C4E98" w14:textId="77777777" w:rsidTr="00B369D1">
        <w:trPr>
          <w:trHeight w:hRule="exact" w:val="206"/>
        </w:trPr>
        <w:tc>
          <w:tcPr>
            <w:tcW w:w="331" w:type="dxa"/>
            <w:tcBorders>
              <w:top w:val="none" w:sz="0" w:space="0" w:color="020000"/>
              <w:left w:val="none" w:sz="0" w:space="0" w:color="020000"/>
              <w:bottom w:val="none" w:sz="0" w:space="0" w:color="020000"/>
              <w:right w:val="none" w:sz="0" w:space="0" w:color="020000"/>
            </w:tcBorders>
          </w:tcPr>
          <w:p w14:paraId="5D50AD2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7B102056" w14:textId="77777777" w:rsidR="00B369D1" w:rsidRDefault="00B369D1" w:rsidP="00B369D1">
            <w:pPr>
              <w:spacing w:line="178" w:lineRule="exact"/>
              <w:ind w:left="77"/>
              <w:textAlignment w:val="baseline"/>
              <w:rPr>
                <w:rFonts w:ascii="Arial" w:eastAsia="Arial" w:hAnsi="Arial"/>
                <w:color w:val="000000"/>
                <w:sz w:val="18"/>
              </w:rPr>
            </w:pPr>
            <w:r>
              <w:rPr>
                <w:rFonts w:ascii="Arial" w:eastAsia="Arial" w:hAnsi="Arial"/>
                <w:color w:val="000000"/>
                <w:sz w:val="18"/>
              </w:rPr>
              <w:t>City of Johannesburg Metropolitan Municipality</w:t>
            </w:r>
          </w:p>
        </w:tc>
        <w:tc>
          <w:tcPr>
            <w:tcW w:w="1983" w:type="dxa"/>
            <w:tcBorders>
              <w:top w:val="none" w:sz="0" w:space="0" w:color="020000"/>
              <w:left w:val="none" w:sz="0" w:space="0" w:color="020000"/>
              <w:bottom w:val="none" w:sz="0" w:space="0" w:color="020000"/>
              <w:right w:val="none" w:sz="0" w:space="0" w:color="020000"/>
            </w:tcBorders>
            <w:vAlign w:val="center"/>
          </w:tcPr>
          <w:p w14:paraId="34B57BA7" w14:textId="77777777" w:rsidR="00B369D1" w:rsidRDefault="00B369D1" w:rsidP="00B369D1">
            <w:pPr>
              <w:spacing w:line="178" w:lineRule="exact"/>
              <w:ind w:right="15"/>
              <w:jc w:val="right"/>
              <w:textAlignment w:val="baseline"/>
              <w:rPr>
                <w:rFonts w:ascii="Arial" w:eastAsia="Arial" w:hAnsi="Arial"/>
                <w:color w:val="000000"/>
                <w:sz w:val="18"/>
              </w:rPr>
            </w:pPr>
            <w:r>
              <w:rPr>
                <w:rFonts w:ascii="Arial" w:eastAsia="Arial" w:hAnsi="Arial"/>
                <w:color w:val="000000"/>
                <w:sz w:val="18"/>
              </w:rPr>
              <w:t>203</w:t>
            </w:r>
          </w:p>
        </w:tc>
        <w:tc>
          <w:tcPr>
            <w:tcW w:w="561" w:type="dxa"/>
            <w:tcBorders>
              <w:top w:val="none" w:sz="0" w:space="0" w:color="020000"/>
              <w:left w:val="none" w:sz="0" w:space="0" w:color="020000"/>
              <w:bottom w:val="none" w:sz="0" w:space="0" w:color="020000"/>
              <w:right w:val="none" w:sz="0" w:space="0" w:color="020000"/>
            </w:tcBorders>
            <w:vAlign w:val="center"/>
          </w:tcPr>
          <w:p w14:paraId="31558B9D" w14:textId="40BE0021" w:rsidR="00B369D1" w:rsidRDefault="00C66EB9" w:rsidP="00C66EB9">
            <w:pPr>
              <w:spacing w:line="17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643</w:t>
            </w:r>
          </w:p>
        </w:tc>
        <w:tc>
          <w:tcPr>
            <w:tcW w:w="643" w:type="dxa"/>
            <w:tcBorders>
              <w:top w:val="none" w:sz="0" w:space="0" w:color="020000"/>
              <w:left w:val="none" w:sz="0" w:space="0" w:color="020000"/>
              <w:bottom w:val="none" w:sz="0" w:space="0" w:color="020000"/>
              <w:right w:val="none" w:sz="0" w:space="0" w:color="020000"/>
            </w:tcBorders>
            <w:vAlign w:val="center"/>
          </w:tcPr>
          <w:p w14:paraId="39D9C6A0" w14:textId="77777777" w:rsidR="00B369D1" w:rsidRDefault="00B369D1" w:rsidP="00B369D1">
            <w:pPr>
              <w:spacing w:line="178" w:lineRule="exact"/>
              <w:ind w:right="14"/>
              <w:jc w:val="right"/>
              <w:textAlignment w:val="baseline"/>
              <w:rPr>
                <w:rFonts w:ascii="Arial" w:eastAsia="Arial" w:hAnsi="Arial"/>
                <w:color w:val="000000"/>
                <w:sz w:val="18"/>
              </w:rPr>
            </w:pPr>
            <w:r>
              <w:rPr>
                <w:rFonts w:ascii="Arial" w:eastAsia="Arial" w:hAnsi="Arial"/>
                <w:color w:val="000000"/>
                <w:sz w:val="18"/>
              </w:rPr>
              <w:t>186</w:t>
            </w:r>
          </w:p>
        </w:tc>
        <w:tc>
          <w:tcPr>
            <w:tcW w:w="413" w:type="dxa"/>
            <w:tcBorders>
              <w:top w:val="none" w:sz="0" w:space="0" w:color="020000"/>
              <w:left w:val="none" w:sz="0" w:space="0" w:color="020000"/>
              <w:bottom w:val="none" w:sz="0" w:space="0" w:color="020000"/>
              <w:right w:val="none" w:sz="0" w:space="0" w:color="020000"/>
            </w:tcBorders>
            <w:vAlign w:val="center"/>
          </w:tcPr>
          <w:p w14:paraId="72A5B1A0" w14:textId="77777777" w:rsidR="00B369D1" w:rsidRDefault="00B369D1" w:rsidP="00C66EB9">
            <w:pPr>
              <w:spacing w:line="178" w:lineRule="exact"/>
              <w:jc w:val="center"/>
              <w:textAlignment w:val="baseline"/>
              <w:rPr>
                <w:rFonts w:ascii="Arial" w:eastAsia="Arial" w:hAnsi="Arial"/>
                <w:color w:val="000000"/>
                <w:sz w:val="18"/>
              </w:rPr>
            </w:pPr>
            <w:r>
              <w:rPr>
                <w:rFonts w:ascii="Arial" w:eastAsia="Arial" w:hAnsi="Arial"/>
                <w:color w:val="000000"/>
                <w:sz w:val="18"/>
              </w:rPr>
              <w:t>494</w:t>
            </w:r>
          </w:p>
        </w:tc>
      </w:tr>
      <w:tr w:rsidR="00B369D1" w14:paraId="7CB578D6"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5C8006A4"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368BB139" w14:textId="77777777" w:rsidR="00B369D1" w:rsidRDefault="00B369D1" w:rsidP="00B369D1">
            <w:pPr>
              <w:spacing w:line="168" w:lineRule="exact"/>
              <w:ind w:left="77"/>
              <w:textAlignment w:val="baseline"/>
              <w:rPr>
                <w:rFonts w:ascii="Arial" w:eastAsia="Arial" w:hAnsi="Arial"/>
                <w:color w:val="000000"/>
                <w:sz w:val="18"/>
              </w:rPr>
            </w:pPr>
            <w:r>
              <w:rPr>
                <w:rFonts w:ascii="Arial" w:eastAsia="Arial" w:hAnsi="Arial"/>
                <w:color w:val="000000"/>
                <w:sz w:val="18"/>
              </w:rPr>
              <w:t>Johannesburg Social Housing Company (SOC) Ltd</w:t>
            </w:r>
          </w:p>
        </w:tc>
        <w:tc>
          <w:tcPr>
            <w:tcW w:w="1983" w:type="dxa"/>
            <w:tcBorders>
              <w:top w:val="none" w:sz="0" w:space="0" w:color="020000"/>
              <w:left w:val="none" w:sz="0" w:space="0" w:color="020000"/>
              <w:bottom w:val="none" w:sz="0" w:space="0" w:color="020000"/>
              <w:right w:val="none" w:sz="0" w:space="0" w:color="020000"/>
            </w:tcBorders>
            <w:vAlign w:val="center"/>
          </w:tcPr>
          <w:p w14:paraId="281AA3E9" w14:textId="77777777" w:rsidR="00B369D1" w:rsidRDefault="00B369D1" w:rsidP="00B369D1">
            <w:pPr>
              <w:spacing w:line="168" w:lineRule="exact"/>
              <w:ind w:right="15"/>
              <w:jc w:val="right"/>
              <w:textAlignment w:val="baseline"/>
              <w:rPr>
                <w:rFonts w:ascii="Arial" w:eastAsia="Arial" w:hAnsi="Arial"/>
                <w:color w:val="000000"/>
                <w:sz w:val="18"/>
              </w:rPr>
            </w:pPr>
            <w:r>
              <w:rPr>
                <w:rFonts w:ascii="Arial" w:eastAsia="Arial" w:hAnsi="Arial"/>
                <w:color w:val="000000"/>
                <w:sz w:val="18"/>
              </w:rPr>
              <w:t>2</w:t>
            </w:r>
          </w:p>
        </w:tc>
        <w:tc>
          <w:tcPr>
            <w:tcW w:w="561" w:type="dxa"/>
            <w:tcBorders>
              <w:top w:val="none" w:sz="0" w:space="0" w:color="020000"/>
              <w:left w:val="none" w:sz="0" w:space="0" w:color="020000"/>
              <w:bottom w:val="none" w:sz="0" w:space="0" w:color="020000"/>
              <w:right w:val="none" w:sz="0" w:space="0" w:color="020000"/>
            </w:tcBorders>
            <w:vAlign w:val="center"/>
          </w:tcPr>
          <w:p w14:paraId="210EF112" w14:textId="5417D02C" w:rsidR="00B369D1" w:rsidRDefault="00C66EB9" w:rsidP="00C66EB9">
            <w:pPr>
              <w:spacing w:line="16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413</w:t>
            </w:r>
          </w:p>
        </w:tc>
        <w:tc>
          <w:tcPr>
            <w:tcW w:w="643" w:type="dxa"/>
            <w:tcBorders>
              <w:top w:val="none" w:sz="0" w:space="0" w:color="020000"/>
              <w:left w:val="none" w:sz="0" w:space="0" w:color="020000"/>
              <w:bottom w:val="none" w:sz="0" w:space="0" w:color="020000"/>
              <w:right w:val="none" w:sz="0" w:space="0" w:color="020000"/>
            </w:tcBorders>
          </w:tcPr>
          <w:p w14:paraId="554307B2"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078B0E6F"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513DD0D7" w14:textId="77777777" w:rsidTr="00B369D1">
        <w:trPr>
          <w:trHeight w:hRule="exact" w:val="139"/>
        </w:trPr>
        <w:tc>
          <w:tcPr>
            <w:tcW w:w="331" w:type="dxa"/>
            <w:vMerge w:val="restart"/>
            <w:tcBorders>
              <w:top w:val="none" w:sz="0" w:space="0" w:color="020000"/>
              <w:left w:val="none" w:sz="0" w:space="0" w:color="020000"/>
              <w:bottom w:val="single" w:sz="0" w:space="0" w:color="000000"/>
              <w:right w:val="none" w:sz="0" w:space="0" w:color="020000"/>
            </w:tcBorders>
          </w:tcPr>
          <w:p w14:paraId="58E992A4"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single" w:sz="5" w:space="0" w:color="000000"/>
              <w:right w:val="none" w:sz="0" w:space="0" w:color="020000"/>
            </w:tcBorders>
            <w:vAlign w:val="center"/>
          </w:tcPr>
          <w:p w14:paraId="13AB82CF" w14:textId="77777777" w:rsidR="00B369D1" w:rsidRDefault="00B369D1" w:rsidP="00B369D1">
            <w:pPr>
              <w:spacing w:line="128" w:lineRule="exact"/>
              <w:ind w:left="77"/>
              <w:textAlignment w:val="baseline"/>
              <w:rPr>
                <w:rFonts w:ascii="Arial" w:eastAsia="Arial" w:hAnsi="Arial"/>
                <w:color w:val="000000"/>
                <w:sz w:val="18"/>
              </w:rPr>
            </w:pPr>
            <w:r>
              <w:rPr>
                <w:rFonts w:ascii="Arial" w:eastAsia="Arial" w:hAnsi="Arial"/>
                <w:color w:val="000000"/>
                <w:sz w:val="18"/>
              </w:rPr>
              <w:t>Johannesburg Metropolitan Bus Services (SOC) Ltd</w:t>
            </w:r>
          </w:p>
        </w:tc>
        <w:tc>
          <w:tcPr>
            <w:tcW w:w="1983" w:type="dxa"/>
            <w:vMerge w:val="restart"/>
            <w:tcBorders>
              <w:top w:val="none" w:sz="0" w:space="0" w:color="020000"/>
              <w:left w:val="none" w:sz="0" w:space="0" w:color="020000"/>
              <w:bottom w:val="single" w:sz="0" w:space="0" w:color="000000"/>
              <w:right w:val="none" w:sz="0" w:space="0" w:color="020000"/>
            </w:tcBorders>
            <w:vAlign w:val="center"/>
          </w:tcPr>
          <w:p w14:paraId="35C601E3" w14:textId="77777777" w:rsidR="00B369D1" w:rsidRDefault="00B369D1" w:rsidP="00B369D1">
            <w:pPr>
              <w:spacing w:line="173" w:lineRule="exact"/>
              <w:ind w:right="15"/>
              <w:jc w:val="right"/>
              <w:textAlignment w:val="baseline"/>
              <w:rPr>
                <w:rFonts w:ascii="Arial" w:eastAsia="Arial" w:hAnsi="Arial"/>
                <w:color w:val="000000"/>
                <w:sz w:val="18"/>
              </w:rPr>
            </w:pPr>
            <w:r>
              <w:rPr>
                <w:rFonts w:ascii="Arial" w:eastAsia="Arial" w:hAnsi="Arial"/>
                <w:color w:val="000000"/>
                <w:sz w:val="18"/>
              </w:rPr>
              <w:t>2</w:t>
            </w:r>
          </w:p>
        </w:tc>
        <w:tc>
          <w:tcPr>
            <w:tcW w:w="561" w:type="dxa"/>
            <w:vMerge w:val="restart"/>
            <w:tcBorders>
              <w:top w:val="none" w:sz="0" w:space="0" w:color="020000"/>
              <w:left w:val="none" w:sz="0" w:space="0" w:color="020000"/>
              <w:bottom w:val="single" w:sz="0" w:space="0" w:color="000000"/>
              <w:right w:val="none" w:sz="0" w:space="0" w:color="020000"/>
            </w:tcBorders>
            <w:vAlign w:val="center"/>
          </w:tcPr>
          <w:p w14:paraId="08432E45" w14:textId="309A0E30" w:rsidR="00B369D1" w:rsidRDefault="00C66EB9" w:rsidP="00C66EB9">
            <w:pPr>
              <w:spacing w:line="173"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544</w:t>
            </w:r>
          </w:p>
        </w:tc>
        <w:tc>
          <w:tcPr>
            <w:tcW w:w="643" w:type="dxa"/>
            <w:vMerge w:val="restart"/>
            <w:tcBorders>
              <w:top w:val="none" w:sz="0" w:space="0" w:color="020000"/>
              <w:left w:val="none" w:sz="0" w:space="0" w:color="020000"/>
              <w:bottom w:val="single" w:sz="0" w:space="0" w:color="000000"/>
              <w:right w:val="none" w:sz="0" w:space="0" w:color="020000"/>
            </w:tcBorders>
          </w:tcPr>
          <w:p w14:paraId="1452C783"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vMerge w:val="restart"/>
            <w:tcBorders>
              <w:top w:val="none" w:sz="0" w:space="0" w:color="020000"/>
              <w:left w:val="none" w:sz="0" w:space="0" w:color="020000"/>
              <w:bottom w:val="single" w:sz="0" w:space="0" w:color="000000"/>
              <w:right w:val="none" w:sz="0" w:space="0" w:color="020000"/>
            </w:tcBorders>
          </w:tcPr>
          <w:p w14:paraId="46BCBA24"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64EB28C2" w14:textId="77777777" w:rsidTr="00B369D1">
        <w:trPr>
          <w:trHeight w:hRule="exact" w:val="58"/>
        </w:trPr>
        <w:tc>
          <w:tcPr>
            <w:tcW w:w="331" w:type="dxa"/>
            <w:vMerge/>
            <w:tcBorders>
              <w:top w:val="single" w:sz="0" w:space="0" w:color="000000"/>
              <w:left w:val="none" w:sz="0" w:space="0" w:color="020000"/>
              <w:bottom w:val="none" w:sz="0" w:space="0" w:color="020000"/>
              <w:right w:val="none" w:sz="0" w:space="0" w:color="020000"/>
            </w:tcBorders>
          </w:tcPr>
          <w:p w14:paraId="4B81B92C" w14:textId="77777777" w:rsidR="00B369D1" w:rsidRDefault="00B369D1" w:rsidP="00B369D1"/>
        </w:tc>
        <w:tc>
          <w:tcPr>
            <w:tcW w:w="5909" w:type="dxa"/>
            <w:vMerge w:val="restart"/>
            <w:tcBorders>
              <w:top w:val="single" w:sz="5" w:space="0" w:color="000000"/>
              <w:left w:val="none" w:sz="0" w:space="0" w:color="020000"/>
              <w:bottom w:val="single" w:sz="0" w:space="0" w:color="000000"/>
              <w:right w:val="none" w:sz="0" w:space="0" w:color="020000"/>
            </w:tcBorders>
            <w:vAlign w:val="center"/>
          </w:tcPr>
          <w:p w14:paraId="4AA9AA7F" w14:textId="77777777" w:rsidR="00B369D1" w:rsidRDefault="00B369D1" w:rsidP="00B369D1">
            <w:pPr>
              <w:spacing w:before="76" w:line="174" w:lineRule="exact"/>
              <w:ind w:left="77"/>
              <w:textAlignment w:val="baseline"/>
              <w:rPr>
                <w:rFonts w:ascii="Arial" w:eastAsia="Arial" w:hAnsi="Arial"/>
                <w:color w:val="000000"/>
                <w:sz w:val="18"/>
              </w:rPr>
            </w:pPr>
            <w:r>
              <w:rPr>
                <w:rFonts w:ascii="Arial" w:eastAsia="Arial" w:hAnsi="Arial"/>
                <w:color w:val="000000"/>
                <w:sz w:val="18"/>
              </w:rPr>
              <w:t>City of Johannesburg Property Company (SOC) Ltd</w:t>
            </w:r>
          </w:p>
        </w:tc>
        <w:tc>
          <w:tcPr>
            <w:tcW w:w="1983" w:type="dxa"/>
            <w:vMerge/>
            <w:tcBorders>
              <w:top w:val="single" w:sz="0" w:space="0" w:color="000000"/>
              <w:left w:val="none" w:sz="0" w:space="0" w:color="020000"/>
              <w:bottom w:val="none" w:sz="0" w:space="0" w:color="020000"/>
              <w:right w:val="none" w:sz="0" w:space="0" w:color="020000"/>
            </w:tcBorders>
            <w:vAlign w:val="center"/>
          </w:tcPr>
          <w:p w14:paraId="69FE97FC" w14:textId="77777777" w:rsidR="00B369D1" w:rsidRDefault="00B369D1" w:rsidP="00B369D1"/>
        </w:tc>
        <w:tc>
          <w:tcPr>
            <w:tcW w:w="561" w:type="dxa"/>
            <w:vMerge/>
            <w:tcBorders>
              <w:top w:val="single" w:sz="0" w:space="0" w:color="000000"/>
              <w:left w:val="none" w:sz="0" w:space="0" w:color="020000"/>
              <w:bottom w:val="none" w:sz="0" w:space="0" w:color="020000"/>
              <w:right w:val="none" w:sz="0" w:space="0" w:color="020000"/>
            </w:tcBorders>
            <w:vAlign w:val="center"/>
          </w:tcPr>
          <w:p w14:paraId="6719942F" w14:textId="77777777" w:rsidR="00B369D1" w:rsidRDefault="00B369D1" w:rsidP="00B369D1"/>
        </w:tc>
        <w:tc>
          <w:tcPr>
            <w:tcW w:w="643" w:type="dxa"/>
            <w:vMerge/>
            <w:tcBorders>
              <w:top w:val="single" w:sz="0" w:space="0" w:color="000000"/>
              <w:left w:val="none" w:sz="0" w:space="0" w:color="020000"/>
              <w:bottom w:val="none" w:sz="0" w:space="0" w:color="020000"/>
              <w:right w:val="none" w:sz="0" w:space="0" w:color="020000"/>
            </w:tcBorders>
          </w:tcPr>
          <w:p w14:paraId="5B56AFA8" w14:textId="77777777" w:rsidR="00B369D1" w:rsidRDefault="00B369D1" w:rsidP="00B369D1"/>
        </w:tc>
        <w:tc>
          <w:tcPr>
            <w:tcW w:w="413" w:type="dxa"/>
            <w:vMerge/>
            <w:tcBorders>
              <w:top w:val="single" w:sz="0" w:space="0" w:color="000000"/>
              <w:left w:val="none" w:sz="0" w:space="0" w:color="020000"/>
              <w:bottom w:val="none" w:sz="0" w:space="0" w:color="020000"/>
              <w:right w:val="none" w:sz="0" w:space="0" w:color="020000"/>
            </w:tcBorders>
          </w:tcPr>
          <w:p w14:paraId="279D9F0B" w14:textId="77777777" w:rsidR="00B369D1" w:rsidRDefault="00B369D1" w:rsidP="00B369D1"/>
        </w:tc>
      </w:tr>
      <w:tr w:rsidR="00B369D1" w14:paraId="62936176" w14:textId="77777777" w:rsidTr="00B369D1">
        <w:trPr>
          <w:trHeight w:hRule="exact" w:val="201"/>
        </w:trPr>
        <w:tc>
          <w:tcPr>
            <w:tcW w:w="331" w:type="dxa"/>
            <w:tcBorders>
              <w:top w:val="none" w:sz="0" w:space="0" w:color="020000"/>
              <w:left w:val="none" w:sz="0" w:space="0" w:color="020000"/>
              <w:bottom w:val="none" w:sz="0" w:space="0" w:color="020000"/>
              <w:right w:val="none" w:sz="0" w:space="0" w:color="020000"/>
            </w:tcBorders>
          </w:tcPr>
          <w:p w14:paraId="2C878A6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vMerge/>
            <w:tcBorders>
              <w:top w:val="single" w:sz="0" w:space="0" w:color="000000"/>
              <w:left w:val="none" w:sz="0" w:space="0" w:color="020000"/>
              <w:bottom w:val="none" w:sz="0" w:space="0" w:color="020000"/>
              <w:right w:val="none" w:sz="0" w:space="0" w:color="020000"/>
            </w:tcBorders>
            <w:vAlign w:val="center"/>
          </w:tcPr>
          <w:p w14:paraId="66D612F2" w14:textId="77777777" w:rsidR="00B369D1" w:rsidRDefault="00B369D1" w:rsidP="00B369D1"/>
        </w:tc>
        <w:tc>
          <w:tcPr>
            <w:tcW w:w="1983" w:type="dxa"/>
            <w:tcBorders>
              <w:top w:val="none" w:sz="0" w:space="0" w:color="020000"/>
              <w:left w:val="none" w:sz="0" w:space="0" w:color="020000"/>
              <w:bottom w:val="none" w:sz="0" w:space="0" w:color="020000"/>
              <w:right w:val="none" w:sz="0" w:space="0" w:color="020000"/>
            </w:tcBorders>
          </w:tcPr>
          <w:p w14:paraId="3DA1B33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none" w:sz="0" w:space="0" w:color="020000"/>
              <w:left w:val="none" w:sz="0" w:space="0" w:color="020000"/>
              <w:bottom w:val="none" w:sz="0" w:space="0" w:color="020000"/>
              <w:right w:val="none" w:sz="0" w:space="0" w:color="020000"/>
            </w:tcBorders>
          </w:tcPr>
          <w:p w14:paraId="7F6534FF"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none" w:sz="0" w:space="0" w:color="020000"/>
              <w:left w:val="none" w:sz="0" w:space="0" w:color="020000"/>
              <w:bottom w:val="none" w:sz="0" w:space="0" w:color="020000"/>
              <w:right w:val="none" w:sz="0" w:space="0" w:color="020000"/>
            </w:tcBorders>
          </w:tcPr>
          <w:p w14:paraId="68AF09AE"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vAlign w:val="center"/>
          </w:tcPr>
          <w:p w14:paraId="1E13398C" w14:textId="77777777" w:rsidR="00B369D1" w:rsidRDefault="00B369D1" w:rsidP="00B369D1">
            <w:pPr>
              <w:spacing w:line="174" w:lineRule="exact"/>
              <w:jc w:val="right"/>
              <w:textAlignment w:val="baseline"/>
              <w:rPr>
                <w:rFonts w:ascii="Arial" w:eastAsia="Arial" w:hAnsi="Arial"/>
                <w:color w:val="000000"/>
                <w:sz w:val="18"/>
              </w:rPr>
            </w:pPr>
            <w:r>
              <w:rPr>
                <w:rFonts w:ascii="Arial" w:eastAsia="Arial" w:hAnsi="Arial"/>
                <w:color w:val="000000"/>
                <w:sz w:val="18"/>
              </w:rPr>
              <w:t>24</w:t>
            </w:r>
          </w:p>
        </w:tc>
      </w:tr>
      <w:tr w:rsidR="00B369D1" w14:paraId="64B3CE2A"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4B0ECF26"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122DB222" w14:textId="77777777" w:rsidR="00B369D1" w:rsidRDefault="00B369D1" w:rsidP="00B369D1">
            <w:pPr>
              <w:spacing w:line="178" w:lineRule="exact"/>
              <w:ind w:left="77"/>
              <w:textAlignment w:val="baseline"/>
              <w:rPr>
                <w:rFonts w:ascii="Arial" w:eastAsia="Arial" w:hAnsi="Arial"/>
                <w:color w:val="000000"/>
                <w:sz w:val="18"/>
              </w:rPr>
            </w:pPr>
            <w:r>
              <w:rPr>
                <w:rFonts w:ascii="Arial" w:eastAsia="Arial" w:hAnsi="Arial"/>
                <w:color w:val="000000"/>
                <w:sz w:val="18"/>
              </w:rPr>
              <w:t>Johannesburg Water (SOC) Ltd</w:t>
            </w:r>
          </w:p>
        </w:tc>
        <w:tc>
          <w:tcPr>
            <w:tcW w:w="1983" w:type="dxa"/>
            <w:tcBorders>
              <w:top w:val="none" w:sz="0" w:space="0" w:color="020000"/>
              <w:left w:val="none" w:sz="0" w:space="0" w:color="020000"/>
              <w:bottom w:val="none" w:sz="0" w:space="0" w:color="020000"/>
              <w:right w:val="none" w:sz="0" w:space="0" w:color="020000"/>
            </w:tcBorders>
            <w:vAlign w:val="center"/>
          </w:tcPr>
          <w:p w14:paraId="7E178735" w14:textId="77777777" w:rsidR="00B369D1" w:rsidRDefault="00B369D1" w:rsidP="00B369D1">
            <w:pPr>
              <w:spacing w:line="178" w:lineRule="exact"/>
              <w:ind w:right="15"/>
              <w:jc w:val="right"/>
              <w:textAlignment w:val="baseline"/>
              <w:rPr>
                <w:rFonts w:ascii="Arial" w:eastAsia="Arial" w:hAnsi="Arial"/>
                <w:color w:val="000000"/>
                <w:sz w:val="18"/>
              </w:rPr>
            </w:pPr>
            <w:r>
              <w:rPr>
                <w:rFonts w:ascii="Arial" w:eastAsia="Arial" w:hAnsi="Arial"/>
                <w:color w:val="000000"/>
                <w:sz w:val="18"/>
              </w:rPr>
              <w:t>72</w:t>
            </w:r>
          </w:p>
        </w:tc>
        <w:tc>
          <w:tcPr>
            <w:tcW w:w="561" w:type="dxa"/>
            <w:tcBorders>
              <w:top w:val="none" w:sz="0" w:space="0" w:color="020000"/>
              <w:left w:val="none" w:sz="0" w:space="0" w:color="020000"/>
              <w:bottom w:val="none" w:sz="0" w:space="0" w:color="020000"/>
              <w:right w:val="none" w:sz="0" w:space="0" w:color="020000"/>
            </w:tcBorders>
            <w:vAlign w:val="center"/>
          </w:tcPr>
          <w:p w14:paraId="67AAF9AF" w14:textId="211F17FD" w:rsidR="00B369D1" w:rsidRDefault="00C66EB9" w:rsidP="00C66EB9">
            <w:pPr>
              <w:spacing w:line="17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496</w:t>
            </w:r>
          </w:p>
        </w:tc>
        <w:tc>
          <w:tcPr>
            <w:tcW w:w="643" w:type="dxa"/>
            <w:tcBorders>
              <w:top w:val="none" w:sz="0" w:space="0" w:color="020000"/>
              <w:left w:val="none" w:sz="0" w:space="0" w:color="020000"/>
              <w:bottom w:val="none" w:sz="0" w:space="0" w:color="020000"/>
              <w:right w:val="none" w:sz="0" w:space="0" w:color="020000"/>
            </w:tcBorders>
          </w:tcPr>
          <w:p w14:paraId="25398B1D"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vAlign w:val="center"/>
          </w:tcPr>
          <w:p w14:paraId="2B9A9787" w14:textId="77777777" w:rsidR="00B369D1" w:rsidRDefault="00B369D1" w:rsidP="00B369D1">
            <w:pPr>
              <w:spacing w:line="178" w:lineRule="exact"/>
              <w:jc w:val="right"/>
              <w:textAlignment w:val="baseline"/>
              <w:rPr>
                <w:rFonts w:ascii="Arial" w:eastAsia="Arial" w:hAnsi="Arial"/>
                <w:color w:val="000000"/>
                <w:sz w:val="18"/>
              </w:rPr>
            </w:pPr>
            <w:r>
              <w:rPr>
                <w:rFonts w:ascii="Arial" w:eastAsia="Arial" w:hAnsi="Arial"/>
                <w:color w:val="000000"/>
                <w:sz w:val="18"/>
              </w:rPr>
              <w:t>61</w:t>
            </w:r>
          </w:p>
        </w:tc>
      </w:tr>
      <w:tr w:rsidR="00B369D1" w14:paraId="552BA18C"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60F8FCF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4B0D9C85" w14:textId="77777777" w:rsidR="00B369D1" w:rsidRDefault="00B369D1" w:rsidP="00B369D1">
            <w:pPr>
              <w:spacing w:line="168" w:lineRule="exact"/>
              <w:ind w:left="77"/>
              <w:textAlignment w:val="baseline"/>
              <w:rPr>
                <w:rFonts w:ascii="Arial" w:eastAsia="Arial" w:hAnsi="Arial"/>
                <w:color w:val="000000"/>
                <w:sz w:val="18"/>
              </w:rPr>
            </w:pPr>
            <w:r>
              <w:rPr>
                <w:rFonts w:ascii="Arial" w:eastAsia="Arial" w:hAnsi="Arial"/>
                <w:color w:val="000000"/>
                <w:sz w:val="18"/>
              </w:rPr>
              <w:t>Johannesburg Civic Theatre (SOC) Ltd</w:t>
            </w:r>
          </w:p>
        </w:tc>
        <w:tc>
          <w:tcPr>
            <w:tcW w:w="1983" w:type="dxa"/>
            <w:tcBorders>
              <w:top w:val="none" w:sz="0" w:space="0" w:color="020000"/>
              <w:left w:val="none" w:sz="0" w:space="0" w:color="020000"/>
              <w:bottom w:val="none" w:sz="0" w:space="0" w:color="020000"/>
              <w:right w:val="none" w:sz="0" w:space="0" w:color="020000"/>
            </w:tcBorders>
            <w:vAlign w:val="center"/>
          </w:tcPr>
          <w:p w14:paraId="643A7FC4" w14:textId="77777777" w:rsidR="00B369D1" w:rsidRDefault="00B369D1" w:rsidP="00B369D1">
            <w:pPr>
              <w:spacing w:line="168" w:lineRule="exact"/>
              <w:ind w:right="15"/>
              <w:jc w:val="right"/>
              <w:textAlignment w:val="baseline"/>
              <w:rPr>
                <w:rFonts w:ascii="Arial" w:eastAsia="Arial" w:hAnsi="Arial"/>
                <w:color w:val="000000"/>
                <w:sz w:val="18"/>
              </w:rPr>
            </w:pPr>
            <w:r>
              <w:rPr>
                <w:rFonts w:ascii="Arial" w:eastAsia="Arial" w:hAnsi="Arial"/>
                <w:color w:val="000000"/>
                <w:sz w:val="18"/>
              </w:rPr>
              <w:t>4</w:t>
            </w:r>
          </w:p>
        </w:tc>
        <w:tc>
          <w:tcPr>
            <w:tcW w:w="561" w:type="dxa"/>
            <w:tcBorders>
              <w:top w:val="none" w:sz="0" w:space="0" w:color="020000"/>
              <w:left w:val="none" w:sz="0" w:space="0" w:color="020000"/>
              <w:bottom w:val="none" w:sz="0" w:space="0" w:color="020000"/>
              <w:right w:val="none" w:sz="0" w:space="0" w:color="020000"/>
            </w:tcBorders>
            <w:vAlign w:val="center"/>
          </w:tcPr>
          <w:p w14:paraId="33448029" w14:textId="40E80280" w:rsidR="00B369D1" w:rsidRDefault="00C66EB9" w:rsidP="00C66EB9">
            <w:pPr>
              <w:spacing w:line="16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399</w:t>
            </w:r>
          </w:p>
        </w:tc>
        <w:tc>
          <w:tcPr>
            <w:tcW w:w="643" w:type="dxa"/>
            <w:tcBorders>
              <w:top w:val="none" w:sz="0" w:space="0" w:color="020000"/>
              <w:left w:val="none" w:sz="0" w:space="0" w:color="020000"/>
              <w:bottom w:val="none" w:sz="0" w:space="0" w:color="020000"/>
              <w:right w:val="none" w:sz="0" w:space="0" w:color="020000"/>
            </w:tcBorders>
          </w:tcPr>
          <w:p w14:paraId="65F56555"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123D4FD0"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19411150" w14:textId="77777777" w:rsidTr="00B369D1">
        <w:trPr>
          <w:trHeight w:hRule="exact" w:val="201"/>
        </w:trPr>
        <w:tc>
          <w:tcPr>
            <w:tcW w:w="331" w:type="dxa"/>
            <w:tcBorders>
              <w:top w:val="none" w:sz="0" w:space="0" w:color="020000"/>
              <w:left w:val="none" w:sz="0" w:space="0" w:color="020000"/>
              <w:bottom w:val="none" w:sz="0" w:space="0" w:color="020000"/>
              <w:right w:val="none" w:sz="0" w:space="0" w:color="020000"/>
            </w:tcBorders>
          </w:tcPr>
          <w:p w14:paraId="05E1608A"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32413818" w14:textId="77777777" w:rsidR="00B369D1" w:rsidRDefault="00B369D1" w:rsidP="00B369D1">
            <w:pPr>
              <w:spacing w:line="173" w:lineRule="exact"/>
              <w:ind w:left="77"/>
              <w:textAlignment w:val="baseline"/>
              <w:rPr>
                <w:rFonts w:ascii="Arial" w:eastAsia="Arial" w:hAnsi="Arial"/>
                <w:color w:val="000000"/>
                <w:sz w:val="18"/>
              </w:rPr>
            </w:pPr>
            <w:r>
              <w:rPr>
                <w:rFonts w:ascii="Arial" w:eastAsia="Arial" w:hAnsi="Arial"/>
                <w:color w:val="000000"/>
                <w:sz w:val="18"/>
              </w:rPr>
              <w:t>Johannesburg City Parks NPC</w:t>
            </w:r>
          </w:p>
        </w:tc>
        <w:tc>
          <w:tcPr>
            <w:tcW w:w="1983" w:type="dxa"/>
            <w:tcBorders>
              <w:top w:val="none" w:sz="0" w:space="0" w:color="020000"/>
              <w:left w:val="none" w:sz="0" w:space="0" w:color="020000"/>
              <w:bottom w:val="none" w:sz="0" w:space="0" w:color="020000"/>
              <w:right w:val="none" w:sz="0" w:space="0" w:color="020000"/>
            </w:tcBorders>
            <w:vAlign w:val="center"/>
          </w:tcPr>
          <w:p w14:paraId="0B11BFC6" w14:textId="77777777" w:rsidR="00B369D1" w:rsidRDefault="00B369D1" w:rsidP="00B369D1">
            <w:pPr>
              <w:spacing w:line="169" w:lineRule="exact"/>
              <w:ind w:right="15"/>
              <w:jc w:val="right"/>
              <w:textAlignment w:val="baseline"/>
              <w:rPr>
                <w:rFonts w:ascii="Arial" w:eastAsia="Arial" w:hAnsi="Arial"/>
                <w:color w:val="000000"/>
                <w:sz w:val="18"/>
              </w:rPr>
            </w:pPr>
            <w:r>
              <w:rPr>
                <w:rFonts w:ascii="Arial" w:eastAsia="Arial" w:hAnsi="Arial"/>
                <w:color w:val="000000"/>
                <w:sz w:val="18"/>
              </w:rPr>
              <w:t>5</w:t>
            </w:r>
          </w:p>
        </w:tc>
        <w:tc>
          <w:tcPr>
            <w:tcW w:w="561" w:type="dxa"/>
            <w:tcBorders>
              <w:top w:val="none" w:sz="0" w:space="0" w:color="020000"/>
              <w:left w:val="none" w:sz="0" w:space="0" w:color="020000"/>
              <w:bottom w:val="none" w:sz="0" w:space="0" w:color="020000"/>
              <w:right w:val="none" w:sz="0" w:space="0" w:color="020000"/>
            </w:tcBorders>
            <w:vAlign w:val="center"/>
          </w:tcPr>
          <w:p w14:paraId="42F6B43E" w14:textId="1FB4CE2E" w:rsidR="00B369D1" w:rsidRDefault="00C66EB9" w:rsidP="00C66EB9">
            <w:pPr>
              <w:spacing w:line="169"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065</w:t>
            </w:r>
          </w:p>
        </w:tc>
        <w:tc>
          <w:tcPr>
            <w:tcW w:w="643" w:type="dxa"/>
            <w:tcBorders>
              <w:top w:val="none" w:sz="0" w:space="0" w:color="020000"/>
              <w:left w:val="none" w:sz="0" w:space="0" w:color="020000"/>
              <w:bottom w:val="none" w:sz="0" w:space="0" w:color="020000"/>
              <w:right w:val="none" w:sz="0" w:space="0" w:color="020000"/>
            </w:tcBorders>
          </w:tcPr>
          <w:p w14:paraId="0D6D99E6"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vAlign w:val="center"/>
          </w:tcPr>
          <w:p w14:paraId="40B5CB32" w14:textId="77777777" w:rsidR="00B369D1" w:rsidRDefault="00B369D1" w:rsidP="00B369D1">
            <w:pPr>
              <w:spacing w:line="169" w:lineRule="exact"/>
              <w:jc w:val="right"/>
              <w:textAlignment w:val="baseline"/>
              <w:rPr>
                <w:rFonts w:ascii="Arial" w:eastAsia="Arial" w:hAnsi="Arial"/>
                <w:color w:val="000000"/>
                <w:sz w:val="18"/>
              </w:rPr>
            </w:pPr>
            <w:r>
              <w:rPr>
                <w:rFonts w:ascii="Arial" w:eastAsia="Arial" w:hAnsi="Arial"/>
                <w:color w:val="000000"/>
                <w:sz w:val="18"/>
              </w:rPr>
              <w:t>238</w:t>
            </w:r>
          </w:p>
        </w:tc>
      </w:tr>
      <w:tr w:rsidR="00B369D1" w14:paraId="69DCC092"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7041DCD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29C2E9F8" w14:textId="77777777" w:rsidR="00B369D1" w:rsidRDefault="00B369D1" w:rsidP="00B369D1">
            <w:pPr>
              <w:spacing w:line="174" w:lineRule="exact"/>
              <w:ind w:left="77"/>
              <w:textAlignment w:val="baseline"/>
              <w:rPr>
                <w:rFonts w:ascii="Arial" w:eastAsia="Arial" w:hAnsi="Arial"/>
                <w:color w:val="000000"/>
                <w:sz w:val="18"/>
              </w:rPr>
            </w:pPr>
            <w:r>
              <w:rPr>
                <w:rFonts w:ascii="Arial" w:eastAsia="Arial" w:hAnsi="Arial"/>
                <w:color w:val="000000"/>
                <w:sz w:val="18"/>
              </w:rPr>
              <w:t>Johannesburg Development Agency (SOC) Ltd</w:t>
            </w:r>
          </w:p>
        </w:tc>
        <w:tc>
          <w:tcPr>
            <w:tcW w:w="1983" w:type="dxa"/>
            <w:tcBorders>
              <w:top w:val="none" w:sz="0" w:space="0" w:color="020000"/>
              <w:left w:val="none" w:sz="0" w:space="0" w:color="020000"/>
              <w:bottom w:val="none" w:sz="0" w:space="0" w:color="020000"/>
              <w:right w:val="none" w:sz="0" w:space="0" w:color="020000"/>
            </w:tcBorders>
          </w:tcPr>
          <w:p w14:paraId="3596A749"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none" w:sz="0" w:space="0" w:color="020000"/>
              <w:left w:val="none" w:sz="0" w:space="0" w:color="020000"/>
              <w:bottom w:val="none" w:sz="0" w:space="0" w:color="020000"/>
              <w:right w:val="none" w:sz="0" w:space="0" w:color="020000"/>
            </w:tcBorders>
            <w:vAlign w:val="center"/>
          </w:tcPr>
          <w:p w14:paraId="6F9C6D57" w14:textId="765680D7" w:rsidR="00B369D1" w:rsidRDefault="00C66EB9" w:rsidP="00C66EB9">
            <w:pPr>
              <w:spacing w:line="174"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707</w:t>
            </w:r>
          </w:p>
        </w:tc>
        <w:tc>
          <w:tcPr>
            <w:tcW w:w="643" w:type="dxa"/>
            <w:tcBorders>
              <w:top w:val="none" w:sz="0" w:space="0" w:color="020000"/>
              <w:left w:val="none" w:sz="0" w:space="0" w:color="020000"/>
              <w:bottom w:val="none" w:sz="0" w:space="0" w:color="020000"/>
              <w:right w:val="none" w:sz="0" w:space="0" w:color="020000"/>
            </w:tcBorders>
          </w:tcPr>
          <w:p w14:paraId="5F1B89EE"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3E875BE2"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5308C3EA"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54D48837"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787A8463" w14:textId="77777777" w:rsidR="00B369D1" w:rsidRDefault="00B369D1" w:rsidP="00B369D1">
            <w:pPr>
              <w:spacing w:line="179" w:lineRule="exact"/>
              <w:ind w:left="77"/>
              <w:textAlignment w:val="baseline"/>
              <w:rPr>
                <w:rFonts w:ascii="Arial" w:eastAsia="Arial" w:hAnsi="Arial"/>
                <w:color w:val="000000"/>
                <w:sz w:val="18"/>
              </w:rPr>
            </w:pPr>
            <w:r>
              <w:rPr>
                <w:rFonts w:ascii="Arial" w:eastAsia="Arial" w:hAnsi="Arial"/>
                <w:color w:val="000000"/>
                <w:sz w:val="18"/>
              </w:rPr>
              <w:t>Johannesburg Roads Agency (SOC) Ltd</w:t>
            </w:r>
          </w:p>
        </w:tc>
        <w:tc>
          <w:tcPr>
            <w:tcW w:w="1983" w:type="dxa"/>
            <w:tcBorders>
              <w:top w:val="none" w:sz="0" w:space="0" w:color="020000"/>
              <w:left w:val="none" w:sz="0" w:space="0" w:color="020000"/>
              <w:bottom w:val="none" w:sz="0" w:space="0" w:color="020000"/>
              <w:right w:val="none" w:sz="0" w:space="0" w:color="020000"/>
            </w:tcBorders>
            <w:vAlign w:val="center"/>
          </w:tcPr>
          <w:p w14:paraId="0F35C513" w14:textId="77777777" w:rsidR="00B369D1" w:rsidRDefault="00B369D1" w:rsidP="00B369D1">
            <w:pPr>
              <w:spacing w:line="178" w:lineRule="exact"/>
              <w:ind w:right="15"/>
              <w:jc w:val="right"/>
              <w:textAlignment w:val="baseline"/>
              <w:rPr>
                <w:rFonts w:ascii="Arial" w:eastAsia="Arial" w:hAnsi="Arial"/>
                <w:color w:val="000000"/>
                <w:sz w:val="18"/>
              </w:rPr>
            </w:pPr>
            <w:r>
              <w:rPr>
                <w:rFonts w:ascii="Arial" w:eastAsia="Arial" w:hAnsi="Arial"/>
                <w:color w:val="000000"/>
                <w:sz w:val="18"/>
              </w:rPr>
              <w:t>15</w:t>
            </w:r>
          </w:p>
        </w:tc>
        <w:tc>
          <w:tcPr>
            <w:tcW w:w="561" w:type="dxa"/>
            <w:tcBorders>
              <w:top w:val="none" w:sz="0" w:space="0" w:color="020000"/>
              <w:left w:val="none" w:sz="0" w:space="0" w:color="020000"/>
              <w:bottom w:val="none" w:sz="0" w:space="0" w:color="020000"/>
              <w:right w:val="none" w:sz="0" w:space="0" w:color="020000"/>
            </w:tcBorders>
            <w:vAlign w:val="center"/>
          </w:tcPr>
          <w:p w14:paraId="1CD62E2A" w14:textId="6F99B8E8" w:rsidR="00B369D1" w:rsidRDefault="00C66EB9" w:rsidP="00C66EB9">
            <w:pPr>
              <w:spacing w:line="17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829</w:t>
            </w:r>
          </w:p>
        </w:tc>
        <w:tc>
          <w:tcPr>
            <w:tcW w:w="643" w:type="dxa"/>
            <w:tcBorders>
              <w:top w:val="none" w:sz="0" w:space="0" w:color="020000"/>
              <w:left w:val="none" w:sz="0" w:space="0" w:color="020000"/>
              <w:bottom w:val="none" w:sz="0" w:space="0" w:color="020000"/>
              <w:right w:val="none" w:sz="0" w:space="0" w:color="020000"/>
            </w:tcBorders>
          </w:tcPr>
          <w:p w14:paraId="5FB5C6F1"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5B9DE28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03DE4C01"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1250C48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3F90EED9" w14:textId="77777777" w:rsidR="00B369D1" w:rsidRDefault="00B369D1" w:rsidP="00B369D1">
            <w:pPr>
              <w:spacing w:line="168" w:lineRule="exact"/>
              <w:ind w:left="77"/>
              <w:textAlignment w:val="baseline"/>
              <w:rPr>
                <w:rFonts w:ascii="Arial" w:eastAsia="Arial" w:hAnsi="Arial"/>
                <w:color w:val="000000"/>
                <w:sz w:val="18"/>
              </w:rPr>
            </w:pPr>
            <w:r>
              <w:rPr>
                <w:rFonts w:ascii="Arial" w:eastAsia="Arial" w:hAnsi="Arial"/>
                <w:color w:val="000000"/>
                <w:sz w:val="18"/>
              </w:rPr>
              <w:t>The Johannesburg Fresh Produce Market (SOC) Ltd</w:t>
            </w:r>
          </w:p>
        </w:tc>
        <w:tc>
          <w:tcPr>
            <w:tcW w:w="1983" w:type="dxa"/>
            <w:tcBorders>
              <w:top w:val="none" w:sz="0" w:space="0" w:color="020000"/>
              <w:left w:val="none" w:sz="0" w:space="0" w:color="020000"/>
              <w:bottom w:val="none" w:sz="0" w:space="0" w:color="020000"/>
              <w:right w:val="none" w:sz="0" w:space="0" w:color="020000"/>
            </w:tcBorders>
            <w:vAlign w:val="center"/>
          </w:tcPr>
          <w:p w14:paraId="3627D951" w14:textId="77777777" w:rsidR="00B369D1" w:rsidRDefault="00B369D1" w:rsidP="00B369D1">
            <w:pPr>
              <w:spacing w:line="168" w:lineRule="exact"/>
              <w:ind w:right="15"/>
              <w:jc w:val="right"/>
              <w:textAlignment w:val="baseline"/>
              <w:rPr>
                <w:rFonts w:ascii="Arial" w:eastAsia="Arial" w:hAnsi="Arial"/>
                <w:color w:val="000000"/>
                <w:sz w:val="18"/>
              </w:rPr>
            </w:pPr>
            <w:r>
              <w:rPr>
                <w:rFonts w:ascii="Arial" w:eastAsia="Arial" w:hAnsi="Arial"/>
                <w:color w:val="000000"/>
                <w:sz w:val="18"/>
              </w:rPr>
              <w:t>37</w:t>
            </w:r>
          </w:p>
        </w:tc>
        <w:tc>
          <w:tcPr>
            <w:tcW w:w="561" w:type="dxa"/>
            <w:tcBorders>
              <w:top w:val="none" w:sz="0" w:space="0" w:color="020000"/>
              <w:left w:val="none" w:sz="0" w:space="0" w:color="020000"/>
              <w:bottom w:val="none" w:sz="0" w:space="0" w:color="020000"/>
              <w:right w:val="none" w:sz="0" w:space="0" w:color="020000"/>
            </w:tcBorders>
            <w:vAlign w:val="center"/>
          </w:tcPr>
          <w:p w14:paraId="31C8D424" w14:textId="77577F69" w:rsidR="00B369D1" w:rsidRDefault="00C66EB9" w:rsidP="00C66EB9">
            <w:pPr>
              <w:spacing w:line="16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277</w:t>
            </w:r>
          </w:p>
        </w:tc>
        <w:tc>
          <w:tcPr>
            <w:tcW w:w="643" w:type="dxa"/>
            <w:tcBorders>
              <w:top w:val="none" w:sz="0" w:space="0" w:color="020000"/>
              <w:left w:val="none" w:sz="0" w:space="0" w:color="020000"/>
              <w:bottom w:val="none" w:sz="0" w:space="0" w:color="020000"/>
              <w:right w:val="none" w:sz="0" w:space="0" w:color="020000"/>
            </w:tcBorders>
          </w:tcPr>
          <w:p w14:paraId="007F2925"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295A2F8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3A4DF6E5" w14:textId="77777777" w:rsidTr="00B369D1">
        <w:trPr>
          <w:trHeight w:hRule="exact" w:val="259"/>
        </w:trPr>
        <w:tc>
          <w:tcPr>
            <w:tcW w:w="331" w:type="dxa"/>
            <w:tcBorders>
              <w:top w:val="none" w:sz="0" w:space="0" w:color="020000"/>
              <w:left w:val="none" w:sz="0" w:space="0" w:color="020000"/>
              <w:bottom w:val="none" w:sz="0" w:space="0" w:color="020000"/>
              <w:right w:val="none" w:sz="0" w:space="0" w:color="020000"/>
            </w:tcBorders>
          </w:tcPr>
          <w:p w14:paraId="021667F2"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single" w:sz="5" w:space="0" w:color="000000"/>
              <w:right w:val="none" w:sz="0" w:space="0" w:color="020000"/>
            </w:tcBorders>
            <w:vAlign w:val="center"/>
          </w:tcPr>
          <w:p w14:paraId="309E52C5" w14:textId="77777777" w:rsidR="00B369D1" w:rsidRDefault="00B369D1" w:rsidP="00B369D1">
            <w:pPr>
              <w:spacing w:after="47" w:line="183" w:lineRule="exact"/>
              <w:ind w:left="77"/>
              <w:textAlignment w:val="baseline"/>
              <w:rPr>
                <w:rFonts w:ascii="Arial" w:eastAsia="Arial" w:hAnsi="Arial"/>
                <w:color w:val="000000"/>
                <w:sz w:val="18"/>
              </w:rPr>
            </w:pPr>
            <w:r>
              <w:rPr>
                <w:rFonts w:ascii="Arial" w:eastAsia="Arial" w:hAnsi="Arial"/>
                <w:color w:val="000000"/>
                <w:sz w:val="18"/>
              </w:rPr>
              <w:t>Pikitup Johannesburg (SOC) Ltd</w:t>
            </w:r>
          </w:p>
        </w:tc>
        <w:tc>
          <w:tcPr>
            <w:tcW w:w="1983" w:type="dxa"/>
            <w:tcBorders>
              <w:top w:val="none" w:sz="0" w:space="0" w:color="020000"/>
              <w:left w:val="none" w:sz="0" w:space="0" w:color="020000"/>
              <w:bottom w:val="single" w:sz="5" w:space="0" w:color="000000"/>
              <w:right w:val="none" w:sz="0" w:space="0" w:color="020000"/>
            </w:tcBorders>
            <w:vAlign w:val="center"/>
          </w:tcPr>
          <w:p w14:paraId="44DA12F7" w14:textId="77777777" w:rsidR="00B369D1" w:rsidRDefault="00B369D1" w:rsidP="00B369D1">
            <w:pPr>
              <w:spacing w:after="34" w:line="183" w:lineRule="exact"/>
              <w:ind w:right="15"/>
              <w:jc w:val="right"/>
              <w:textAlignment w:val="baseline"/>
              <w:rPr>
                <w:rFonts w:ascii="Arial" w:eastAsia="Arial" w:hAnsi="Arial"/>
                <w:color w:val="000000"/>
                <w:sz w:val="18"/>
              </w:rPr>
            </w:pPr>
            <w:r>
              <w:rPr>
                <w:rFonts w:ascii="Arial" w:eastAsia="Arial" w:hAnsi="Arial"/>
                <w:color w:val="000000"/>
                <w:sz w:val="18"/>
              </w:rPr>
              <w:t>2</w:t>
            </w:r>
          </w:p>
        </w:tc>
        <w:tc>
          <w:tcPr>
            <w:tcW w:w="561" w:type="dxa"/>
            <w:tcBorders>
              <w:top w:val="none" w:sz="0" w:space="0" w:color="020000"/>
              <w:left w:val="none" w:sz="0" w:space="0" w:color="020000"/>
              <w:bottom w:val="single" w:sz="5" w:space="0" w:color="000000"/>
              <w:right w:val="none" w:sz="0" w:space="0" w:color="020000"/>
            </w:tcBorders>
            <w:vAlign w:val="center"/>
          </w:tcPr>
          <w:p w14:paraId="7D167A30" w14:textId="72BFC4F8" w:rsidR="00B369D1" w:rsidRDefault="00C66EB9" w:rsidP="00C66EB9">
            <w:pPr>
              <w:spacing w:after="34" w:line="183"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709</w:t>
            </w:r>
          </w:p>
        </w:tc>
        <w:tc>
          <w:tcPr>
            <w:tcW w:w="643" w:type="dxa"/>
            <w:tcBorders>
              <w:top w:val="none" w:sz="0" w:space="0" w:color="020000"/>
              <w:left w:val="none" w:sz="0" w:space="0" w:color="020000"/>
              <w:bottom w:val="single" w:sz="5" w:space="0" w:color="000000"/>
              <w:right w:val="none" w:sz="0" w:space="0" w:color="020000"/>
            </w:tcBorders>
          </w:tcPr>
          <w:p w14:paraId="625A6D89"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single" w:sz="5" w:space="0" w:color="000000"/>
              <w:right w:val="none" w:sz="0" w:space="0" w:color="020000"/>
            </w:tcBorders>
          </w:tcPr>
          <w:p w14:paraId="42290267"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073D5B83" w14:textId="77777777" w:rsidTr="00B369D1">
        <w:trPr>
          <w:trHeight w:hRule="exact" w:val="278"/>
        </w:trPr>
        <w:tc>
          <w:tcPr>
            <w:tcW w:w="331" w:type="dxa"/>
            <w:tcBorders>
              <w:top w:val="none" w:sz="0" w:space="0" w:color="020000"/>
              <w:left w:val="none" w:sz="0" w:space="0" w:color="020000"/>
              <w:bottom w:val="none" w:sz="0" w:space="0" w:color="020000"/>
              <w:right w:val="none" w:sz="0" w:space="0" w:color="020000"/>
            </w:tcBorders>
          </w:tcPr>
          <w:p w14:paraId="5C0581F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single" w:sz="5" w:space="0" w:color="000000"/>
              <w:left w:val="none" w:sz="0" w:space="0" w:color="020000"/>
              <w:bottom w:val="single" w:sz="5" w:space="0" w:color="000000"/>
              <w:right w:val="none" w:sz="0" w:space="0" w:color="020000"/>
            </w:tcBorders>
          </w:tcPr>
          <w:p w14:paraId="5A5895B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1983" w:type="dxa"/>
            <w:tcBorders>
              <w:top w:val="single" w:sz="5" w:space="0" w:color="000000"/>
              <w:left w:val="none" w:sz="0" w:space="0" w:color="020000"/>
              <w:bottom w:val="single" w:sz="5" w:space="0" w:color="000000"/>
              <w:right w:val="none" w:sz="0" w:space="0" w:color="020000"/>
            </w:tcBorders>
            <w:vAlign w:val="center"/>
          </w:tcPr>
          <w:p w14:paraId="13752A70" w14:textId="77777777" w:rsidR="00B369D1" w:rsidRDefault="00B369D1" w:rsidP="00B369D1">
            <w:pPr>
              <w:spacing w:before="37" w:after="39" w:line="198" w:lineRule="exact"/>
              <w:ind w:right="15"/>
              <w:jc w:val="right"/>
              <w:textAlignment w:val="baseline"/>
              <w:rPr>
                <w:rFonts w:ascii="Arial" w:eastAsia="Arial" w:hAnsi="Arial"/>
                <w:b/>
                <w:color w:val="000000"/>
                <w:sz w:val="18"/>
              </w:rPr>
            </w:pPr>
            <w:r>
              <w:rPr>
                <w:rFonts w:ascii="Arial" w:eastAsia="Arial" w:hAnsi="Arial"/>
                <w:b/>
                <w:color w:val="000000"/>
                <w:sz w:val="18"/>
              </w:rPr>
              <w:t>347</w:t>
            </w:r>
          </w:p>
        </w:tc>
        <w:tc>
          <w:tcPr>
            <w:tcW w:w="561" w:type="dxa"/>
            <w:tcBorders>
              <w:top w:val="single" w:sz="5" w:space="0" w:color="000000"/>
              <w:left w:val="none" w:sz="0" w:space="0" w:color="020000"/>
              <w:bottom w:val="single" w:sz="5" w:space="0" w:color="000000"/>
              <w:right w:val="none" w:sz="0" w:space="0" w:color="020000"/>
            </w:tcBorders>
            <w:vAlign w:val="center"/>
          </w:tcPr>
          <w:p w14:paraId="10E9B5B3" w14:textId="15FDB2B8" w:rsidR="00B369D1" w:rsidRDefault="00C66EB9" w:rsidP="00C66EB9">
            <w:pPr>
              <w:spacing w:before="41" w:after="35" w:line="198" w:lineRule="exact"/>
              <w:textAlignment w:val="baseline"/>
              <w:rPr>
                <w:rFonts w:ascii="Arial" w:eastAsia="Arial" w:hAnsi="Arial"/>
                <w:b/>
                <w:color w:val="000000"/>
                <w:sz w:val="18"/>
              </w:rPr>
            </w:pPr>
            <w:r>
              <w:rPr>
                <w:rFonts w:ascii="Arial" w:eastAsia="Arial" w:hAnsi="Arial"/>
                <w:b/>
                <w:color w:val="000000"/>
                <w:sz w:val="18"/>
              </w:rPr>
              <w:t xml:space="preserve"> </w:t>
            </w:r>
            <w:r w:rsidR="00B369D1">
              <w:rPr>
                <w:rFonts w:ascii="Arial" w:eastAsia="Arial" w:hAnsi="Arial"/>
                <w:b/>
                <w:color w:val="000000"/>
                <w:sz w:val="18"/>
              </w:rPr>
              <w:t>082</w:t>
            </w:r>
          </w:p>
        </w:tc>
        <w:tc>
          <w:tcPr>
            <w:tcW w:w="643" w:type="dxa"/>
            <w:tcBorders>
              <w:top w:val="single" w:sz="5" w:space="0" w:color="000000"/>
              <w:left w:val="none" w:sz="0" w:space="0" w:color="020000"/>
              <w:bottom w:val="single" w:sz="5" w:space="0" w:color="000000"/>
              <w:right w:val="none" w:sz="0" w:space="0" w:color="020000"/>
            </w:tcBorders>
            <w:vAlign w:val="center"/>
          </w:tcPr>
          <w:p w14:paraId="70EC518A" w14:textId="77777777" w:rsidR="00B369D1" w:rsidRDefault="00B369D1" w:rsidP="00B369D1">
            <w:pPr>
              <w:spacing w:before="41" w:after="35" w:line="198" w:lineRule="exact"/>
              <w:ind w:right="14"/>
              <w:jc w:val="right"/>
              <w:textAlignment w:val="baseline"/>
              <w:rPr>
                <w:rFonts w:ascii="Arial" w:eastAsia="Arial" w:hAnsi="Arial"/>
                <w:b/>
                <w:color w:val="000000"/>
                <w:sz w:val="18"/>
              </w:rPr>
            </w:pPr>
            <w:r>
              <w:rPr>
                <w:rFonts w:ascii="Arial" w:eastAsia="Arial" w:hAnsi="Arial"/>
                <w:b/>
                <w:color w:val="000000"/>
                <w:sz w:val="18"/>
              </w:rPr>
              <w:t>186</w:t>
            </w:r>
          </w:p>
        </w:tc>
        <w:tc>
          <w:tcPr>
            <w:tcW w:w="413" w:type="dxa"/>
            <w:tcBorders>
              <w:top w:val="single" w:sz="5" w:space="0" w:color="000000"/>
              <w:left w:val="none" w:sz="0" w:space="0" w:color="020000"/>
              <w:bottom w:val="single" w:sz="5" w:space="0" w:color="000000"/>
              <w:right w:val="none" w:sz="0" w:space="0" w:color="020000"/>
            </w:tcBorders>
            <w:vAlign w:val="center"/>
          </w:tcPr>
          <w:p w14:paraId="35012035" w14:textId="77777777" w:rsidR="00B369D1" w:rsidRDefault="00B369D1" w:rsidP="00C66EB9">
            <w:pPr>
              <w:spacing w:before="41" w:after="35" w:line="198" w:lineRule="exact"/>
              <w:jc w:val="center"/>
              <w:textAlignment w:val="baseline"/>
              <w:rPr>
                <w:rFonts w:ascii="Arial" w:eastAsia="Arial" w:hAnsi="Arial"/>
                <w:b/>
                <w:color w:val="000000"/>
                <w:sz w:val="18"/>
              </w:rPr>
            </w:pPr>
            <w:r>
              <w:rPr>
                <w:rFonts w:ascii="Arial" w:eastAsia="Arial" w:hAnsi="Arial"/>
                <w:b/>
                <w:color w:val="000000"/>
                <w:sz w:val="18"/>
              </w:rPr>
              <w:t>817</w:t>
            </w:r>
          </w:p>
        </w:tc>
      </w:tr>
      <w:tr w:rsidR="00B369D1" w14:paraId="4D49DE5E" w14:textId="77777777" w:rsidTr="00B369D1">
        <w:trPr>
          <w:trHeight w:hRule="exact" w:val="442"/>
        </w:trPr>
        <w:tc>
          <w:tcPr>
            <w:tcW w:w="331" w:type="dxa"/>
            <w:tcBorders>
              <w:top w:val="none" w:sz="0" w:space="0" w:color="020000"/>
              <w:left w:val="none" w:sz="0" w:space="0" w:color="020000"/>
              <w:bottom w:val="none" w:sz="0" w:space="0" w:color="020000"/>
              <w:right w:val="none" w:sz="0" w:space="0" w:color="020000"/>
            </w:tcBorders>
          </w:tcPr>
          <w:p w14:paraId="57EC644A"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single" w:sz="5" w:space="0" w:color="000000"/>
              <w:left w:val="none" w:sz="0" w:space="0" w:color="020000"/>
              <w:bottom w:val="none" w:sz="0" w:space="0" w:color="020000"/>
              <w:right w:val="none" w:sz="0" w:space="0" w:color="020000"/>
            </w:tcBorders>
            <w:vAlign w:val="bottom"/>
          </w:tcPr>
          <w:p w14:paraId="22D05176" w14:textId="77777777" w:rsidR="00B369D1" w:rsidRDefault="00B369D1" w:rsidP="00B369D1">
            <w:pPr>
              <w:spacing w:before="251" w:line="177" w:lineRule="exact"/>
              <w:ind w:left="77"/>
              <w:textAlignment w:val="baseline"/>
              <w:rPr>
                <w:rFonts w:ascii="Arial" w:eastAsia="Arial" w:hAnsi="Arial"/>
                <w:b/>
                <w:color w:val="000000"/>
                <w:sz w:val="18"/>
              </w:rPr>
            </w:pPr>
            <w:r>
              <w:rPr>
                <w:rFonts w:ascii="Arial" w:eastAsia="Arial" w:hAnsi="Arial"/>
                <w:b/>
                <w:color w:val="000000"/>
                <w:sz w:val="18"/>
              </w:rPr>
              <w:t>Purchases from related parties</w:t>
            </w:r>
          </w:p>
        </w:tc>
        <w:tc>
          <w:tcPr>
            <w:tcW w:w="1983" w:type="dxa"/>
            <w:tcBorders>
              <w:top w:val="single" w:sz="5" w:space="0" w:color="000000"/>
              <w:left w:val="none" w:sz="0" w:space="0" w:color="020000"/>
              <w:bottom w:val="none" w:sz="0" w:space="0" w:color="020000"/>
              <w:right w:val="none" w:sz="0" w:space="0" w:color="020000"/>
            </w:tcBorders>
          </w:tcPr>
          <w:p w14:paraId="2CD1E8E5"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single" w:sz="5" w:space="0" w:color="000000"/>
              <w:left w:val="none" w:sz="0" w:space="0" w:color="020000"/>
              <w:bottom w:val="none" w:sz="0" w:space="0" w:color="020000"/>
              <w:right w:val="none" w:sz="0" w:space="0" w:color="020000"/>
            </w:tcBorders>
          </w:tcPr>
          <w:p w14:paraId="0BE0688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single" w:sz="5" w:space="0" w:color="000000"/>
              <w:left w:val="none" w:sz="0" w:space="0" w:color="020000"/>
              <w:bottom w:val="none" w:sz="0" w:space="0" w:color="020000"/>
              <w:right w:val="none" w:sz="0" w:space="0" w:color="020000"/>
            </w:tcBorders>
          </w:tcPr>
          <w:p w14:paraId="3B175DAF"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single" w:sz="5" w:space="0" w:color="000000"/>
              <w:left w:val="none" w:sz="0" w:space="0" w:color="020000"/>
              <w:bottom w:val="none" w:sz="0" w:space="0" w:color="020000"/>
              <w:right w:val="none" w:sz="0" w:space="0" w:color="020000"/>
            </w:tcBorders>
          </w:tcPr>
          <w:p w14:paraId="0A71DD77"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5D8E6442" w14:textId="77777777" w:rsidTr="00B369D1">
        <w:trPr>
          <w:trHeight w:hRule="exact" w:val="206"/>
        </w:trPr>
        <w:tc>
          <w:tcPr>
            <w:tcW w:w="331" w:type="dxa"/>
            <w:tcBorders>
              <w:top w:val="none" w:sz="0" w:space="0" w:color="020000"/>
              <w:left w:val="none" w:sz="0" w:space="0" w:color="020000"/>
              <w:bottom w:val="none" w:sz="0" w:space="0" w:color="020000"/>
              <w:right w:val="none" w:sz="0" w:space="0" w:color="020000"/>
            </w:tcBorders>
          </w:tcPr>
          <w:p w14:paraId="25E4A892"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5023BC82" w14:textId="77777777" w:rsidR="00B369D1" w:rsidRDefault="00B369D1" w:rsidP="00B369D1">
            <w:pPr>
              <w:spacing w:line="181" w:lineRule="exact"/>
              <w:ind w:left="77"/>
              <w:textAlignment w:val="baseline"/>
              <w:rPr>
                <w:rFonts w:ascii="Arial" w:eastAsia="Arial" w:hAnsi="Arial"/>
                <w:color w:val="000000"/>
                <w:sz w:val="18"/>
              </w:rPr>
            </w:pPr>
            <w:r>
              <w:rPr>
                <w:rFonts w:ascii="Arial" w:eastAsia="Arial" w:hAnsi="Arial"/>
                <w:color w:val="000000"/>
                <w:sz w:val="18"/>
              </w:rPr>
              <w:t>City of Johannesburg Metropolitan Municipality</w:t>
            </w:r>
          </w:p>
        </w:tc>
        <w:tc>
          <w:tcPr>
            <w:tcW w:w="1983" w:type="dxa"/>
            <w:tcBorders>
              <w:top w:val="none" w:sz="0" w:space="0" w:color="020000"/>
              <w:left w:val="none" w:sz="0" w:space="0" w:color="020000"/>
              <w:bottom w:val="none" w:sz="0" w:space="0" w:color="020000"/>
              <w:right w:val="none" w:sz="0" w:space="0" w:color="020000"/>
            </w:tcBorders>
            <w:vAlign w:val="center"/>
          </w:tcPr>
          <w:p w14:paraId="0603AE68" w14:textId="77777777" w:rsidR="00B369D1" w:rsidRDefault="00B369D1" w:rsidP="00B369D1">
            <w:pPr>
              <w:spacing w:line="179" w:lineRule="exact"/>
              <w:ind w:right="15"/>
              <w:jc w:val="right"/>
              <w:textAlignment w:val="baseline"/>
              <w:rPr>
                <w:rFonts w:ascii="Arial" w:eastAsia="Arial" w:hAnsi="Arial"/>
                <w:color w:val="000000"/>
                <w:sz w:val="18"/>
              </w:rPr>
            </w:pPr>
            <w:r>
              <w:rPr>
                <w:rFonts w:ascii="Arial" w:eastAsia="Arial" w:hAnsi="Arial"/>
                <w:color w:val="000000"/>
                <w:sz w:val="18"/>
              </w:rPr>
              <w:t>506</w:t>
            </w:r>
          </w:p>
        </w:tc>
        <w:tc>
          <w:tcPr>
            <w:tcW w:w="561" w:type="dxa"/>
            <w:tcBorders>
              <w:top w:val="none" w:sz="0" w:space="0" w:color="020000"/>
              <w:left w:val="none" w:sz="0" w:space="0" w:color="020000"/>
              <w:bottom w:val="none" w:sz="0" w:space="0" w:color="020000"/>
              <w:right w:val="none" w:sz="0" w:space="0" w:color="020000"/>
            </w:tcBorders>
            <w:vAlign w:val="center"/>
          </w:tcPr>
          <w:p w14:paraId="564683D4" w14:textId="41F4589A" w:rsidR="00B369D1" w:rsidRDefault="00C66EB9" w:rsidP="00C66EB9">
            <w:pPr>
              <w:spacing w:line="179"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146</w:t>
            </w:r>
          </w:p>
        </w:tc>
        <w:tc>
          <w:tcPr>
            <w:tcW w:w="643" w:type="dxa"/>
            <w:tcBorders>
              <w:top w:val="none" w:sz="0" w:space="0" w:color="020000"/>
              <w:left w:val="none" w:sz="0" w:space="0" w:color="020000"/>
              <w:bottom w:val="none" w:sz="0" w:space="0" w:color="020000"/>
              <w:right w:val="none" w:sz="0" w:space="0" w:color="020000"/>
            </w:tcBorders>
            <w:vAlign w:val="center"/>
          </w:tcPr>
          <w:p w14:paraId="6A3C30C2" w14:textId="77777777" w:rsidR="00B369D1" w:rsidRDefault="00B369D1" w:rsidP="00B369D1">
            <w:pPr>
              <w:spacing w:line="179" w:lineRule="exact"/>
              <w:ind w:right="14"/>
              <w:jc w:val="right"/>
              <w:textAlignment w:val="baseline"/>
              <w:rPr>
                <w:rFonts w:ascii="Arial" w:eastAsia="Arial" w:hAnsi="Arial"/>
                <w:color w:val="000000"/>
                <w:sz w:val="18"/>
              </w:rPr>
            </w:pPr>
            <w:r>
              <w:rPr>
                <w:rFonts w:ascii="Arial" w:eastAsia="Arial" w:hAnsi="Arial"/>
                <w:color w:val="000000"/>
                <w:sz w:val="18"/>
              </w:rPr>
              <w:t>422</w:t>
            </w:r>
          </w:p>
        </w:tc>
        <w:tc>
          <w:tcPr>
            <w:tcW w:w="413" w:type="dxa"/>
            <w:tcBorders>
              <w:top w:val="none" w:sz="0" w:space="0" w:color="020000"/>
              <w:left w:val="none" w:sz="0" w:space="0" w:color="020000"/>
              <w:bottom w:val="none" w:sz="0" w:space="0" w:color="020000"/>
              <w:right w:val="none" w:sz="0" w:space="0" w:color="020000"/>
            </w:tcBorders>
            <w:vAlign w:val="center"/>
          </w:tcPr>
          <w:p w14:paraId="22276D07" w14:textId="77777777" w:rsidR="00B369D1" w:rsidRDefault="00B369D1" w:rsidP="00C66EB9">
            <w:pPr>
              <w:spacing w:line="179" w:lineRule="exact"/>
              <w:jc w:val="center"/>
              <w:textAlignment w:val="baseline"/>
              <w:rPr>
                <w:rFonts w:ascii="Arial" w:eastAsia="Arial" w:hAnsi="Arial"/>
                <w:color w:val="000000"/>
                <w:sz w:val="18"/>
              </w:rPr>
            </w:pPr>
            <w:r>
              <w:rPr>
                <w:rFonts w:ascii="Arial" w:eastAsia="Arial" w:hAnsi="Arial"/>
                <w:color w:val="000000"/>
                <w:sz w:val="18"/>
              </w:rPr>
              <w:t>634</w:t>
            </w:r>
          </w:p>
        </w:tc>
      </w:tr>
      <w:tr w:rsidR="00B369D1" w14:paraId="7D3654B6"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3AA91317"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034E2E67" w14:textId="77777777" w:rsidR="00B369D1" w:rsidRDefault="00B369D1" w:rsidP="00B369D1">
            <w:pPr>
              <w:spacing w:line="169" w:lineRule="exact"/>
              <w:ind w:left="77"/>
              <w:textAlignment w:val="baseline"/>
              <w:rPr>
                <w:rFonts w:ascii="Arial" w:eastAsia="Arial" w:hAnsi="Arial"/>
                <w:color w:val="000000"/>
                <w:sz w:val="18"/>
              </w:rPr>
            </w:pPr>
            <w:r>
              <w:rPr>
                <w:rFonts w:ascii="Arial" w:eastAsia="Arial" w:hAnsi="Arial"/>
                <w:color w:val="000000"/>
                <w:sz w:val="18"/>
              </w:rPr>
              <w:t>City of Johannesburg Property Company (SOC) Ltd</w:t>
            </w:r>
          </w:p>
        </w:tc>
        <w:tc>
          <w:tcPr>
            <w:tcW w:w="1983" w:type="dxa"/>
            <w:tcBorders>
              <w:top w:val="none" w:sz="0" w:space="0" w:color="020000"/>
              <w:left w:val="none" w:sz="0" w:space="0" w:color="020000"/>
              <w:bottom w:val="none" w:sz="0" w:space="0" w:color="020000"/>
              <w:right w:val="none" w:sz="0" w:space="0" w:color="020000"/>
            </w:tcBorders>
          </w:tcPr>
          <w:p w14:paraId="6956DF1C"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none" w:sz="0" w:space="0" w:color="020000"/>
              <w:left w:val="none" w:sz="0" w:space="0" w:color="020000"/>
              <w:bottom w:val="none" w:sz="0" w:space="0" w:color="020000"/>
              <w:right w:val="none" w:sz="0" w:space="0" w:color="020000"/>
            </w:tcBorders>
            <w:vAlign w:val="center"/>
          </w:tcPr>
          <w:p w14:paraId="44BA3022" w14:textId="55F7E52F" w:rsidR="00B369D1" w:rsidRDefault="00C66EB9" w:rsidP="00C66EB9">
            <w:pPr>
              <w:spacing w:line="169"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146</w:t>
            </w:r>
          </w:p>
        </w:tc>
        <w:tc>
          <w:tcPr>
            <w:tcW w:w="643" w:type="dxa"/>
            <w:tcBorders>
              <w:top w:val="none" w:sz="0" w:space="0" w:color="020000"/>
              <w:left w:val="none" w:sz="0" w:space="0" w:color="020000"/>
              <w:bottom w:val="none" w:sz="0" w:space="0" w:color="020000"/>
              <w:right w:val="none" w:sz="0" w:space="0" w:color="020000"/>
            </w:tcBorders>
          </w:tcPr>
          <w:p w14:paraId="35D5559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vAlign w:val="center"/>
          </w:tcPr>
          <w:p w14:paraId="5441D933" w14:textId="77777777" w:rsidR="00B369D1" w:rsidRDefault="00B369D1" w:rsidP="00C66EB9">
            <w:pPr>
              <w:spacing w:line="169" w:lineRule="exact"/>
              <w:jc w:val="center"/>
              <w:textAlignment w:val="baseline"/>
              <w:rPr>
                <w:rFonts w:ascii="Arial" w:eastAsia="Arial" w:hAnsi="Arial"/>
                <w:color w:val="000000"/>
                <w:sz w:val="18"/>
              </w:rPr>
            </w:pPr>
            <w:r>
              <w:rPr>
                <w:rFonts w:ascii="Arial" w:eastAsia="Arial" w:hAnsi="Arial"/>
                <w:color w:val="000000"/>
                <w:sz w:val="18"/>
              </w:rPr>
              <w:t>52</w:t>
            </w:r>
          </w:p>
        </w:tc>
      </w:tr>
      <w:tr w:rsidR="00B369D1" w14:paraId="67392EBB"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285CCC7F"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0B1DD9B7" w14:textId="77777777" w:rsidR="00B369D1" w:rsidRDefault="00B369D1" w:rsidP="00B369D1">
            <w:pPr>
              <w:spacing w:line="174" w:lineRule="exact"/>
              <w:ind w:left="77"/>
              <w:textAlignment w:val="baseline"/>
              <w:rPr>
                <w:rFonts w:ascii="Arial" w:eastAsia="Arial" w:hAnsi="Arial"/>
                <w:color w:val="000000"/>
                <w:sz w:val="18"/>
              </w:rPr>
            </w:pPr>
            <w:r>
              <w:rPr>
                <w:rFonts w:ascii="Arial" w:eastAsia="Arial" w:hAnsi="Arial"/>
                <w:color w:val="000000"/>
                <w:sz w:val="18"/>
              </w:rPr>
              <w:t>Johannesburg Water (SOC) Ltd</w:t>
            </w:r>
          </w:p>
        </w:tc>
        <w:tc>
          <w:tcPr>
            <w:tcW w:w="1983" w:type="dxa"/>
            <w:tcBorders>
              <w:top w:val="none" w:sz="0" w:space="0" w:color="020000"/>
              <w:left w:val="none" w:sz="0" w:space="0" w:color="020000"/>
              <w:bottom w:val="none" w:sz="0" w:space="0" w:color="020000"/>
              <w:right w:val="none" w:sz="0" w:space="0" w:color="020000"/>
            </w:tcBorders>
            <w:vAlign w:val="center"/>
          </w:tcPr>
          <w:p w14:paraId="1335F017" w14:textId="77777777" w:rsidR="00B369D1" w:rsidRDefault="00B369D1" w:rsidP="00B369D1">
            <w:pPr>
              <w:spacing w:line="173" w:lineRule="exact"/>
              <w:ind w:right="15"/>
              <w:jc w:val="right"/>
              <w:textAlignment w:val="baseline"/>
              <w:rPr>
                <w:rFonts w:ascii="Arial" w:eastAsia="Arial" w:hAnsi="Arial"/>
                <w:color w:val="000000"/>
                <w:sz w:val="18"/>
              </w:rPr>
            </w:pPr>
            <w:r>
              <w:rPr>
                <w:rFonts w:ascii="Arial" w:eastAsia="Arial" w:hAnsi="Arial"/>
                <w:color w:val="000000"/>
                <w:sz w:val="18"/>
              </w:rPr>
              <w:t>6</w:t>
            </w:r>
          </w:p>
        </w:tc>
        <w:tc>
          <w:tcPr>
            <w:tcW w:w="561" w:type="dxa"/>
            <w:tcBorders>
              <w:top w:val="none" w:sz="0" w:space="0" w:color="020000"/>
              <w:left w:val="none" w:sz="0" w:space="0" w:color="020000"/>
              <w:bottom w:val="none" w:sz="0" w:space="0" w:color="020000"/>
              <w:right w:val="none" w:sz="0" w:space="0" w:color="020000"/>
            </w:tcBorders>
            <w:vAlign w:val="center"/>
          </w:tcPr>
          <w:p w14:paraId="17485516" w14:textId="222022BA" w:rsidR="00B369D1" w:rsidRDefault="00C66EB9" w:rsidP="00C66EB9">
            <w:pPr>
              <w:spacing w:line="173"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242</w:t>
            </w:r>
          </w:p>
        </w:tc>
        <w:tc>
          <w:tcPr>
            <w:tcW w:w="643" w:type="dxa"/>
            <w:tcBorders>
              <w:top w:val="none" w:sz="0" w:space="0" w:color="020000"/>
              <w:left w:val="none" w:sz="0" w:space="0" w:color="020000"/>
              <w:bottom w:val="none" w:sz="0" w:space="0" w:color="020000"/>
              <w:right w:val="none" w:sz="0" w:space="0" w:color="020000"/>
            </w:tcBorders>
          </w:tcPr>
          <w:p w14:paraId="4CF4DF5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tcPr>
          <w:p w14:paraId="69290F34"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443E3423"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17C2AAE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22233A22" w14:textId="77777777" w:rsidR="00B369D1" w:rsidRDefault="00B369D1" w:rsidP="00B369D1">
            <w:pPr>
              <w:spacing w:line="178" w:lineRule="exact"/>
              <w:ind w:left="77"/>
              <w:textAlignment w:val="baseline"/>
              <w:rPr>
                <w:rFonts w:ascii="Arial" w:eastAsia="Arial" w:hAnsi="Arial"/>
                <w:color w:val="000000"/>
                <w:sz w:val="18"/>
              </w:rPr>
            </w:pPr>
            <w:r>
              <w:rPr>
                <w:rFonts w:ascii="Arial" w:eastAsia="Arial" w:hAnsi="Arial"/>
                <w:color w:val="000000"/>
                <w:sz w:val="18"/>
              </w:rPr>
              <w:t>Johannesburg Civic Theatre (SOC) Ltd</w:t>
            </w:r>
          </w:p>
        </w:tc>
        <w:tc>
          <w:tcPr>
            <w:tcW w:w="1983" w:type="dxa"/>
            <w:tcBorders>
              <w:top w:val="none" w:sz="0" w:space="0" w:color="020000"/>
              <w:left w:val="none" w:sz="0" w:space="0" w:color="020000"/>
              <w:bottom w:val="none" w:sz="0" w:space="0" w:color="020000"/>
              <w:right w:val="none" w:sz="0" w:space="0" w:color="020000"/>
            </w:tcBorders>
            <w:vAlign w:val="center"/>
          </w:tcPr>
          <w:p w14:paraId="3C79F881" w14:textId="77777777" w:rsidR="00B369D1" w:rsidRDefault="00B369D1" w:rsidP="00B369D1">
            <w:pPr>
              <w:spacing w:line="178" w:lineRule="exact"/>
              <w:ind w:right="15"/>
              <w:jc w:val="right"/>
              <w:textAlignment w:val="baseline"/>
              <w:rPr>
                <w:rFonts w:ascii="Arial" w:eastAsia="Arial" w:hAnsi="Arial"/>
                <w:color w:val="000000"/>
                <w:sz w:val="18"/>
              </w:rPr>
            </w:pPr>
            <w:r>
              <w:rPr>
                <w:rFonts w:ascii="Arial" w:eastAsia="Arial" w:hAnsi="Arial"/>
                <w:color w:val="000000"/>
                <w:sz w:val="18"/>
              </w:rPr>
              <w:t>8</w:t>
            </w:r>
          </w:p>
        </w:tc>
        <w:tc>
          <w:tcPr>
            <w:tcW w:w="561" w:type="dxa"/>
            <w:tcBorders>
              <w:top w:val="none" w:sz="0" w:space="0" w:color="020000"/>
              <w:left w:val="none" w:sz="0" w:space="0" w:color="020000"/>
              <w:bottom w:val="none" w:sz="0" w:space="0" w:color="020000"/>
              <w:right w:val="none" w:sz="0" w:space="0" w:color="020000"/>
            </w:tcBorders>
            <w:vAlign w:val="center"/>
          </w:tcPr>
          <w:p w14:paraId="2E3F31A6" w14:textId="45E10D91" w:rsidR="00B369D1" w:rsidRDefault="00C66EB9" w:rsidP="00C66EB9">
            <w:pPr>
              <w:spacing w:line="178"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640</w:t>
            </w:r>
          </w:p>
        </w:tc>
        <w:tc>
          <w:tcPr>
            <w:tcW w:w="643" w:type="dxa"/>
            <w:tcBorders>
              <w:top w:val="none" w:sz="0" w:space="0" w:color="020000"/>
              <w:left w:val="none" w:sz="0" w:space="0" w:color="020000"/>
              <w:bottom w:val="none" w:sz="0" w:space="0" w:color="020000"/>
              <w:right w:val="none" w:sz="0" w:space="0" w:color="020000"/>
            </w:tcBorders>
          </w:tcPr>
          <w:p w14:paraId="49607D67"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vAlign w:val="center"/>
          </w:tcPr>
          <w:p w14:paraId="15B7B8EE" w14:textId="77777777" w:rsidR="00B369D1" w:rsidRDefault="00B369D1" w:rsidP="00C66EB9">
            <w:pPr>
              <w:spacing w:line="178" w:lineRule="exact"/>
              <w:jc w:val="center"/>
              <w:textAlignment w:val="baseline"/>
              <w:rPr>
                <w:rFonts w:ascii="Arial" w:eastAsia="Arial" w:hAnsi="Arial"/>
                <w:color w:val="000000"/>
                <w:sz w:val="18"/>
              </w:rPr>
            </w:pPr>
            <w:r>
              <w:rPr>
                <w:rFonts w:ascii="Arial" w:eastAsia="Arial" w:hAnsi="Arial"/>
                <w:color w:val="000000"/>
                <w:sz w:val="18"/>
              </w:rPr>
              <w:t>62</w:t>
            </w:r>
          </w:p>
        </w:tc>
      </w:tr>
      <w:tr w:rsidR="00B369D1" w14:paraId="043D33AF" w14:textId="77777777" w:rsidTr="00B369D1">
        <w:trPr>
          <w:trHeight w:hRule="exact" w:val="197"/>
        </w:trPr>
        <w:tc>
          <w:tcPr>
            <w:tcW w:w="331" w:type="dxa"/>
            <w:tcBorders>
              <w:top w:val="none" w:sz="0" w:space="0" w:color="020000"/>
              <w:left w:val="none" w:sz="0" w:space="0" w:color="020000"/>
              <w:bottom w:val="none" w:sz="0" w:space="0" w:color="020000"/>
              <w:right w:val="none" w:sz="0" w:space="0" w:color="020000"/>
            </w:tcBorders>
          </w:tcPr>
          <w:p w14:paraId="21630CF7"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6FF528EF" w14:textId="77777777" w:rsidR="00B369D1" w:rsidRDefault="00B369D1" w:rsidP="00B369D1">
            <w:pPr>
              <w:spacing w:after="3" w:line="183" w:lineRule="exact"/>
              <w:ind w:left="77"/>
              <w:textAlignment w:val="baseline"/>
              <w:rPr>
                <w:rFonts w:ascii="Arial" w:eastAsia="Arial" w:hAnsi="Arial"/>
                <w:color w:val="000000"/>
                <w:sz w:val="18"/>
              </w:rPr>
            </w:pPr>
            <w:r>
              <w:rPr>
                <w:rFonts w:ascii="Arial" w:eastAsia="Arial" w:hAnsi="Arial"/>
                <w:color w:val="000000"/>
                <w:sz w:val="18"/>
              </w:rPr>
              <w:t>Johannesburg City Parks NPC</w:t>
            </w:r>
          </w:p>
        </w:tc>
        <w:tc>
          <w:tcPr>
            <w:tcW w:w="1983" w:type="dxa"/>
            <w:tcBorders>
              <w:top w:val="none" w:sz="0" w:space="0" w:color="020000"/>
              <w:left w:val="none" w:sz="0" w:space="0" w:color="020000"/>
              <w:bottom w:val="none" w:sz="0" w:space="0" w:color="020000"/>
              <w:right w:val="none" w:sz="0" w:space="0" w:color="020000"/>
            </w:tcBorders>
            <w:vAlign w:val="center"/>
          </w:tcPr>
          <w:p w14:paraId="2B30446C" w14:textId="77777777" w:rsidR="00B369D1" w:rsidRDefault="00B369D1" w:rsidP="00B369D1">
            <w:pPr>
              <w:spacing w:line="183" w:lineRule="exact"/>
              <w:ind w:right="15"/>
              <w:jc w:val="right"/>
              <w:textAlignment w:val="baseline"/>
              <w:rPr>
                <w:rFonts w:ascii="Arial" w:eastAsia="Arial" w:hAnsi="Arial"/>
                <w:color w:val="000000"/>
                <w:sz w:val="18"/>
              </w:rPr>
            </w:pPr>
            <w:r>
              <w:rPr>
                <w:rFonts w:ascii="Arial" w:eastAsia="Arial" w:hAnsi="Arial"/>
                <w:color w:val="000000"/>
                <w:sz w:val="18"/>
              </w:rPr>
              <w:t>30</w:t>
            </w:r>
          </w:p>
        </w:tc>
        <w:tc>
          <w:tcPr>
            <w:tcW w:w="561" w:type="dxa"/>
            <w:tcBorders>
              <w:top w:val="none" w:sz="0" w:space="0" w:color="020000"/>
              <w:left w:val="none" w:sz="0" w:space="0" w:color="020000"/>
              <w:bottom w:val="none" w:sz="0" w:space="0" w:color="020000"/>
              <w:right w:val="none" w:sz="0" w:space="0" w:color="020000"/>
            </w:tcBorders>
            <w:vAlign w:val="center"/>
          </w:tcPr>
          <w:p w14:paraId="75BDB6C7" w14:textId="65D23EE7" w:rsidR="00B369D1" w:rsidRDefault="00C66EB9" w:rsidP="00C66EB9">
            <w:pPr>
              <w:spacing w:line="183"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838</w:t>
            </w:r>
          </w:p>
        </w:tc>
        <w:tc>
          <w:tcPr>
            <w:tcW w:w="643" w:type="dxa"/>
            <w:tcBorders>
              <w:top w:val="none" w:sz="0" w:space="0" w:color="020000"/>
              <w:left w:val="none" w:sz="0" w:space="0" w:color="020000"/>
              <w:bottom w:val="none" w:sz="0" w:space="0" w:color="020000"/>
              <w:right w:val="none" w:sz="0" w:space="0" w:color="020000"/>
            </w:tcBorders>
            <w:vAlign w:val="center"/>
          </w:tcPr>
          <w:p w14:paraId="0A19DE71" w14:textId="77777777" w:rsidR="00B369D1" w:rsidRDefault="00B369D1" w:rsidP="00B369D1">
            <w:pPr>
              <w:spacing w:line="183" w:lineRule="exact"/>
              <w:ind w:right="14"/>
              <w:jc w:val="right"/>
              <w:textAlignment w:val="baseline"/>
              <w:rPr>
                <w:rFonts w:ascii="Arial" w:eastAsia="Arial" w:hAnsi="Arial"/>
                <w:color w:val="000000"/>
                <w:sz w:val="18"/>
              </w:rPr>
            </w:pPr>
            <w:r>
              <w:rPr>
                <w:rFonts w:ascii="Arial" w:eastAsia="Arial" w:hAnsi="Arial"/>
                <w:color w:val="000000"/>
                <w:sz w:val="18"/>
              </w:rPr>
              <w:t>19</w:t>
            </w:r>
          </w:p>
        </w:tc>
        <w:tc>
          <w:tcPr>
            <w:tcW w:w="413" w:type="dxa"/>
            <w:tcBorders>
              <w:top w:val="none" w:sz="0" w:space="0" w:color="020000"/>
              <w:left w:val="none" w:sz="0" w:space="0" w:color="020000"/>
              <w:bottom w:val="none" w:sz="0" w:space="0" w:color="020000"/>
              <w:right w:val="none" w:sz="0" w:space="0" w:color="020000"/>
            </w:tcBorders>
            <w:vAlign w:val="center"/>
          </w:tcPr>
          <w:p w14:paraId="1D774921" w14:textId="77777777" w:rsidR="00B369D1" w:rsidRDefault="00B369D1" w:rsidP="00C66EB9">
            <w:pPr>
              <w:spacing w:line="183" w:lineRule="exact"/>
              <w:jc w:val="center"/>
              <w:textAlignment w:val="baseline"/>
              <w:rPr>
                <w:rFonts w:ascii="Arial" w:eastAsia="Arial" w:hAnsi="Arial"/>
                <w:color w:val="000000"/>
                <w:sz w:val="18"/>
              </w:rPr>
            </w:pPr>
            <w:r>
              <w:rPr>
                <w:rFonts w:ascii="Arial" w:eastAsia="Arial" w:hAnsi="Arial"/>
                <w:color w:val="000000"/>
                <w:sz w:val="18"/>
              </w:rPr>
              <w:t>815</w:t>
            </w:r>
          </w:p>
        </w:tc>
      </w:tr>
      <w:tr w:rsidR="00B369D1" w14:paraId="6E1777B5" w14:textId="77777777" w:rsidTr="00B369D1">
        <w:trPr>
          <w:trHeight w:hRule="exact" w:val="196"/>
        </w:trPr>
        <w:tc>
          <w:tcPr>
            <w:tcW w:w="331" w:type="dxa"/>
            <w:tcBorders>
              <w:top w:val="none" w:sz="0" w:space="0" w:color="020000"/>
              <w:left w:val="none" w:sz="0" w:space="0" w:color="020000"/>
              <w:bottom w:val="none" w:sz="0" w:space="0" w:color="020000"/>
              <w:right w:val="none" w:sz="0" w:space="0" w:color="020000"/>
            </w:tcBorders>
          </w:tcPr>
          <w:p w14:paraId="3AF478FF"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none" w:sz="0" w:space="0" w:color="020000"/>
              <w:right w:val="none" w:sz="0" w:space="0" w:color="020000"/>
            </w:tcBorders>
            <w:vAlign w:val="center"/>
          </w:tcPr>
          <w:p w14:paraId="4FD29FDC" w14:textId="77777777" w:rsidR="00B369D1" w:rsidRDefault="00B369D1" w:rsidP="00B369D1">
            <w:pPr>
              <w:spacing w:line="174" w:lineRule="exact"/>
              <w:ind w:left="77"/>
              <w:textAlignment w:val="baseline"/>
              <w:rPr>
                <w:rFonts w:ascii="Arial" w:eastAsia="Arial" w:hAnsi="Arial"/>
                <w:color w:val="000000"/>
                <w:sz w:val="18"/>
              </w:rPr>
            </w:pPr>
            <w:r>
              <w:rPr>
                <w:rFonts w:ascii="Arial" w:eastAsia="Arial" w:hAnsi="Arial"/>
                <w:color w:val="000000"/>
                <w:sz w:val="18"/>
              </w:rPr>
              <w:t>Johannesburg Roads Agency (SOC) Ltd</w:t>
            </w:r>
          </w:p>
        </w:tc>
        <w:tc>
          <w:tcPr>
            <w:tcW w:w="1983" w:type="dxa"/>
            <w:tcBorders>
              <w:top w:val="none" w:sz="0" w:space="0" w:color="020000"/>
              <w:left w:val="none" w:sz="0" w:space="0" w:color="020000"/>
              <w:bottom w:val="none" w:sz="0" w:space="0" w:color="020000"/>
              <w:right w:val="none" w:sz="0" w:space="0" w:color="020000"/>
            </w:tcBorders>
          </w:tcPr>
          <w:p w14:paraId="5E4B90DD"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none" w:sz="0" w:space="0" w:color="020000"/>
              <w:left w:val="none" w:sz="0" w:space="0" w:color="020000"/>
              <w:bottom w:val="none" w:sz="0" w:space="0" w:color="020000"/>
              <w:right w:val="none" w:sz="0" w:space="0" w:color="020000"/>
            </w:tcBorders>
            <w:vAlign w:val="center"/>
          </w:tcPr>
          <w:p w14:paraId="1401553D" w14:textId="4DC40BD8" w:rsidR="00B369D1" w:rsidRDefault="00C66EB9" w:rsidP="00C66EB9">
            <w:pPr>
              <w:spacing w:line="174"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283</w:t>
            </w:r>
          </w:p>
        </w:tc>
        <w:tc>
          <w:tcPr>
            <w:tcW w:w="643" w:type="dxa"/>
            <w:tcBorders>
              <w:top w:val="none" w:sz="0" w:space="0" w:color="020000"/>
              <w:left w:val="none" w:sz="0" w:space="0" w:color="020000"/>
              <w:bottom w:val="none" w:sz="0" w:space="0" w:color="020000"/>
              <w:right w:val="none" w:sz="0" w:space="0" w:color="020000"/>
            </w:tcBorders>
          </w:tcPr>
          <w:p w14:paraId="122FCEA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none" w:sz="0" w:space="0" w:color="020000"/>
              <w:right w:val="none" w:sz="0" w:space="0" w:color="020000"/>
            </w:tcBorders>
            <w:vAlign w:val="center"/>
          </w:tcPr>
          <w:p w14:paraId="4F1830DD" w14:textId="77777777" w:rsidR="00B369D1" w:rsidRDefault="00B369D1" w:rsidP="00C66EB9">
            <w:pPr>
              <w:spacing w:line="174" w:lineRule="exact"/>
              <w:jc w:val="center"/>
              <w:textAlignment w:val="baseline"/>
              <w:rPr>
                <w:rFonts w:ascii="Arial" w:eastAsia="Arial" w:hAnsi="Arial"/>
                <w:color w:val="000000"/>
                <w:sz w:val="18"/>
              </w:rPr>
            </w:pPr>
            <w:r>
              <w:rPr>
                <w:rFonts w:ascii="Arial" w:eastAsia="Arial" w:hAnsi="Arial"/>
                <w:color w:val="000000"/>
                <w:sz w:val="18"/>
              </w:rPr>
              <w:t>144</w:t>
            </w:r>
          </w:p>
        </w:tc>
      </w:tr>
      <w:tr w:rsidR="00B369D1" w14:paraId="5F1F3E41" w14:textId="77777777" w:rsidTr="00B369D1">
        <w:trPr>
          <w:trHeight w:hRule="exact" w:val="255"/>
        </w:trPr>
        <w:tc>
          <w:tcPr>
            <w:tcW w:w="331" w:type="dxa"/>
            <w:tcBorders>
              <w:top w:val="none" w:sz="0" w:space="0" w:color="020000"/>
              <w:left w:val="none" w:sz="0" w:space="0" w:color="020000"/>
              <w:bottom w:val="none" w:sz="0" w:space="0" w:color="020000"/>
              <w:right w:val="none" w:sz="0" w:space="0" w:color="020000"/>
            </w:tcBorders>
          </w:tcPr>
          <w:p w14:paraId="15584A66"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none" w:sz="0" w:space="0" w:color="020000"/>
              <w:left w:val="none" w:sz="0" w:space="0" w:color="020000"/>
              <w:bottom w:val="single" w:sz="5" w:space="0" w:color="000000"/>
              <w:right w:val="none" w:sz="0" w:space="0" w:color="020000"/>
            </w:tcBorders>
            <w:vAlign w:val="center"/>
          </w:tcPr>
          <w:p w14:paraId="772AF767" w14:textId="77777777" w:rsidR="00B369D1" w:rsidRDefault="00B369D1" w:rsidP="00B369D1">
            <w:pPr>
              <w:spacing w:after="53" w:line="183" w:lineRule="exact"/>
              <w:ind w:left="77"/>
              <w:textAlignment w:val="baseline"/>
              <w:rPr>
                <w:rFonts w:ascii="Arial" w:eastAsia="Arial" w:hAnsi="Arial"/>
                <w:color w:val="000000"/>
                <w:sz w:val="18"/>
              </w:rPr>
            </w:pPr>
            <w:r>
              <w:rPr>
                <w:rFonts w:ascii="Arial" w:eastAsia="Arial" w:hAnsi="Arial"/>
                <w:color w:val="000000"/>
                <w:sz w:val="18"/>
              </w:rPr>
              <w:t>Pikitup Johannesburg (SOC) Ltd</w:t>
            </w:r>
          </w:p>
        </w:tc>
        <w:tc>
          <w:tcPr>
            <w:tcW w:w="1983" w:type="dxa"/>
            <w:tcBorders>
              <w:top w:val="none" w:sz="0" w:space="0" w:color="020000"/>
              <w:left w:val="none" w:sz="0" w:space="0" w:color="020000"/>
              <w:bottom w:val="single" w:sz="5" w:space="0" w:color="000000"/>
              <w:right w:val="none" w:sz="0" w:space="0" w:color="020000"/>
            </w:tcBorders>
            <w:vAlign w:val="center"/>
          </w:tcPr>
          <w:p w14:paraId="46622E24" w14:textId="77777777" w:rsidR="00B369D1" w:rsidRDefault="00B369D1" w:rsidP="00B369D1">
            <w:pPr>
              <w:spacing w:after="38" w:line="183" w:lineRule="exact"/>
              <w:ind w:right="15"/>
              <w:jc w:val="right"/>
              <w:textAlignment w:val="baseline"/>
              <w:rPr>
                <w:rFonts w:ascii="Arial" w:eastAsia="Arial" w:hAnsi="Arial"/>
                <w:color w:val="000000"/>
                <w:sz w:val="18"/>
              </w:rPr>
            </w:pPr>
            <w:r>
              <w:rPr>
                <w:rFonts w:ascii="Arial" w:eastAsia="Arial" w:hAnsi="Arial"/>
                <w:color w:val="000000"/>
                <w:sz w:val="18"/>
              </w:rPr>
              <w:t>1</w:t>
            </w:r>
          </w:p>
        </w:tc>
        <w:tc>
          <w:tcPr>
            <w:tcW w:w="561" w:type="dxa"/>
            <w:tcBorders>
              <w:top w:val="none" w:sz="0" w:space="0" w:color="020000"/>
              <w:left w:val="none" w:sz="0" w:space="0" w:color="020000"/>
              <w:bottom w:val="single" w:sz="5" w:space="0" w:color="000000"/>
              <w:right w:val="none" w:sz="0" w:space="0" w:color="020000"/>
            </w:tcBorders>
            <w:vAlign w:val="center"/>
          </w:tcPr>
          <w:p w14:paraId="3F910181" w14:textId="750734D5" w:rsidR="00B369D1" w:rsidRDefault="00C66EB9" w:rsidP="00C66EB9">
            <w:pPr>
              <w:spacing w:after="38" w:line="183" w:lineRule="exact"/>
              <w:textAlignment w:val="baseline"/>
              <w:rPr>
                <w:rFonts w:ascii="Arial" w:eastAsia="Arial" w:hAnsi="Arial"/>
                <w:color w:val="000000"/>
                <w:sz w:val="18"/>
              </w:rPr>
            </w:pPr>
            <w:r>
              <w:rPr>
                <w:rFonts w:ascii="Arial" w:eastAsia="Arial" w:hAnsi="Arial"/>
                <w:color w:val="000000"/>
                <w:sz w:val="18"/>
              </w:rPr>
              <w:t xml:space="preserve"> </w:t>
            </w:r>
            <w:r w:rsidR="00B369D1">
              <w:rPr>
                <w:rFonts w:ascii="Arial" w:eastAsia="Arial" w:hAnsi="Arial"/>
                <w:color w:val="000000"/>
                <w:sz w:val="18"/>
              </w:rPr>
              <w:t>260</w:t>
            </w:r>
          </w:p>
        </w:tc>
        <w:tc>
          <w:tcPr>
            <w:tcW w:w="643" w:type="dxa"/>
            <w:tcBorders>
              <w:top w:val="none" w:sz="0" w:space="0" w:color="020000"/>
              <w:left w:val="none" w:sz="0" w:space="0" w:color="020000"/>
              <w:bottom w:val="single" w:sz="5" w:space="0" w:color="000000"/>
              <w:right w:val="none" w:sz="0" w:space="0" w:color="020000"/>
            </w:tcBorders>
          </w:tcPr>
          <w:p w14:paraId="38F39751"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none" w:sz="0" w:space="0" w:color="020000"/>
              <w:left w:val="none" w:sz="0" w:space="0" w:color="020000"/>
              <w:bottom w:val="single" w:sz="5" w:space="0" w:color="000000"/>
              <w:right w:val="none" w:sz="0" w:space="0" w:color="020000"/>
            </w:tcBorders>
          </w:tcPr>
          <w:p w14:paraId="7400D604"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r w:rsidR="00B369D1" w14:paraId="29CD3942" w14:textId="77777777" w:rsidTr="00B369D1">
        <w:trPr>
          <w:trHeight w:hRule="exact" w:val="278"/>
        </w:trPr>
        <w:tc>
          <w:tcPr>
            <w:tcW w:w="331" w:type="dxa"/>
            <w:tcBorders>
              <w:top w:val="none" w:sz="0" w:space="0" w:color="020000"/>
              <w:left w:val="none" w:sz="0" w:space="0" w:color="020000"/>
              <w:bottom w:val="none" w:sz="0" w:space="0" w:color="020000"/>
              <w:right w:val="none" w:sz="0" w:space="0" w:color="020000"/>
            </w:tcBorders>
          </w:tcPr>
          <w:p w14:paraId="4CA4258B"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single" w:sz="5" w:space="0" w:color="000000"/>
              <w:left w:val="none" w:sz="0" w:space="0" w:color="020000"/>
              <w:bottom w:val="single" w:sz="5" w:space="0" w:color="000000"/>
              <w:right w:val="none" w:sz="0" w:space="0" w:color="020000"/>
            </w:tcBorders>
          </w:tcPr>
          <w:p w14:paraId="50412ED8"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1983" w:type="dxa"/>
            <w:tcBorders>
              <w:top w:val="single" w:sz="5" w:space="0" w:color="000000"/>
              <w:left w:val="none" w:sz="0" w:space="0" w:color="020000"/>
              <w:bottom w:val="single" w:sz="5" w:space="0" w:color="000000"/>
              <w:right w:val="none" w:sz="0" w:space="0" w:color="020000"/>
            </w:tcBorders>
            <w:vAlign w:val="center"/>
          </w:tcPr>
          <w:p w14:paraId="6FAEFD24" w14:textId="77777777" w:rsidR="00B369D1" w:rsidRDefault="00B369D1" w:rsidP="00B369D1">
            <w:pPr>
              <w:spacing w:before="41" w:after="30" w:line="198" w:lineRule="exact"/>
              <w:ind w:right="15"/>
              <w:jc w:val="right"/>
              <w:textAlignment w:val="baseline"/>
              <w:rPr>
                <w:rFonts w:ascii="Arial" w:eastAsia="Arial" w:hAnsi="Arial"/>
                <w:b/>
                <w:color w:val="000000"/>
                <w:sz w:val="18"/>
              </w:rPr>
            </w:pPr>
            <w:r>
              <w:rPr>
                <w:rFonts w:ascii="Arial" w:eastAsia="Arial" w:hAnsi="Arial"/>
                <w:b/>
                <w:color w:val="000000"/>
                <w:sz w:val="18"/>
              </w:rPr>
              <w:t>553</w:t>
            </w:r>
          </w:p>
        </w:tc>
        <w:tc>
          <w:tcPr>
            <w:tcW w:w="561" w:type="dxa"/>
            <w:tcBorders>
              <w:top w:val="single" w:sz="5" w:space="0" w:color="000000"/>
              <w:left w:val="none" w:sz="0" w:space="0" w:color="020000"/>
              <w:bottom w:val="single" w:sz="5" w:space="0" w:color="000000"/>
              <w:right w:val="none" w:sz="0" w:space="0" w:color="020000"/>
            </w:tcBorders>
            <w:vAlign w:val="center"/>
          </w:tcPr>
          <w:p w14:paraId="273244C4" w14:textId="3082C7A4" w:rsidR="00B369D1" w:rsidRDefault="00C66EB9" w:rsidP="00C66EB9">
            <w:pPr>
              <w:spacing w:before="41" w:after="30" w:line="198" w:lineRule="exact"/>
              <w:textAlignment w:val="baseline"/>
              <w:rPr>
                <w:rFonts w:ascii="Arial" w:eastAsia="Arial" w:hAnsi="Arial"/>
                <w:b/>
                <w:color w:val="000000"/>
                <w:sz w:val="18"/>
              </w:rPr>
            </w:pPr>
            <w:r>
              <w:rPr>
                <w:rFonts w:ascii="Arial" w:eastAsia="Arial" w:hAnsi="Arial"/>
                <w:b/>
                <w:color w:val="000000"/>
                <w:sz w:val="18"/>
              </w:rPr>
              <w:t xml:space="preserve"> </w:t>
            </w:r>
            <w:r w:rsidR="00B369D1">
              <w:rPr>
                <w:rFonts w:ascii="Arial" w:eastAsia="Arial" w:hAnsi="Arial"/>
                <w:b/>
                <w:color w:val="000000"/>
                <w:sz w:val="18"/>
              </w:rPr>
              <w:t>555</w:t>
            </w:r>
          </w:p>
        </w:tc>
        <w:tc>
          <w:tcPr>
            <w:tcW w:w="643" w:type="dxa"/>
            <w:tcBorders>
              <w:top w:val="single" w:sz="5" w:space="0" w:color="000000"/>
              <w:left w:val="none" w:sz="0" w:space="0" w:color="020000"/>
              <w:bottom w:val="single" w:sz="5" w:space="0" w:color="000000"/>
              <w:right w:val="none" w:sz="0" w:space="0" w:color="020000"/>
            </w:tcBorders>
            <w:vAlign w:val="center"/>
          </w:tcPr>
          <w:p w14:paraId="4E84E240" w14:textId="77777777" w:rsidR="00B369D1" w:rsidRDefault="00B369D1" w:rsidP="00B369D1">
            <w:pPr>
              <w:spacing w:before="41" w:after="30" w:line="198" w:lineRule="exact"/>
              <w:ind w:right="14"/>
              <w:jc w:val="right"/>
              <w:textAlignment w:val="baseline"/>
              <w:rPr>
                <w:rFonts w:ascii="Arial" w:eastAsia="Arial" w:hAnsi="Arial"/>
                <w:b/>
                <w:color w:val="000000"/>
                <w:sz w:val="18"/>
              </w:rPr>
            </w:pPr>
            <w:r>
              <w:rPr>
                <w:rFonts w:ascii="Arial" w:eastAsia="Arial" w:hAnsi="Arial"/>
                <w:b/>
                <w:color w:val="000000"/>
                <w:sz w:val="18"/>
              </w:rPr>
              <w:t>442</w:t>
            </w:r>
          </w:p>
        </w:tc>
        <w:tc>
          <w:tcPr>
            <w:tcW w:w="413" w:type="dxa"/>
            <w:tcBorders>
              <w:top w:val="single" w:sz="5" w:space="0" w:color="000000"/>
              <w:left w:val="none" w:sz="0" w:space="0" w:color="020000"/>
              <w:bottom w:val="single" w:sz="5" w:space="0" w:color="000000"/>
              <w:right w:val="none" w:sz="0" w:space="0" w:color="020000"/>
            </w:tcBorders>
            <w:vAlign w:val="center"/>
          </w:tcPr>
          <w:p w14:paraId="5AE8A34A" w14:textId="77777777" w:rsidR="00B369D1" w:rsidRDefault="00B369D1" w:rsidP="00C66EB9">
            <w:pPr>
              <w:spacing w:before="44" w:after="27" w:line="198" w:lineRule="exact"/>
              <w:jc w:val="center"/>
              <w:textAlignment w:val="baseline"/>
              <w:rPr>
                <w:rFonts w:ascii="Arial" w:eastAsia="Arial" w:hAnsi="Arial"/>
                <w:b/>
                <w:color w:val="000000"/>
                <w:sz w:val="18"/>
              </w:rPr>
            </w:pPr>
            <w:r>
              <w:rPr>
                <w:rFonts w:ascii="Arial" w:eastAsia="Arial" w:hAnsi="Arial"/>
                <w:b/>
                <w:color w:val="000000"/>
                <w:sz w:val="18"/>
              </w:rPr>
              <w:t>707</w:t>
            </w:r>
          </w:p>
        </w:tc>
      </w:tr>
      <w:tr w:rsidR="00B369D1" w14:paraId="30DA9697" w14:textId="77777777" w:rsidTr="00B369D1">
        <w:trPr>
          <w:trHeight w:hRule="exact" w:val="499"/>
        </w:trPr>
        <w:tc>
          <w:tcPr>
            <w:tcW w:w="331" w:type="dxa"/>
            <w:tcBorders>
              <w:top w:val="none" w:sz="0" w:space="0" w:color="020000"/>
              <w:left w:val="none" w:sz="0" w:space="0" w:color="020000"/>
              <w:bottom w:val="none" w:sz="0" w:space="0" w:color="020000"/>
              <w:right w:val="none" w:sz="0" w:space="0" w:color="020000"/>
            </w:tcBorders>
          </w:tcPr>
          <w:p w14:paraId="411A579E"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909" w:type="dxa"/>
            <w:tcBorders>
              <w:top w:val="single" w:sz="5" w:space="0" w:color="000000"/>
              <w:left w:val="none" w:sz="0" w:space="0" w:color="020000"/>
              <w:bottom w:val="none" w:sz="0" w:space="0" w:color="020000"/>
              <w:right w:val="none" w:sz="0" w:space="0" w:color="020000"/>
            </w:tcBorders>
            <w:vAlign w:val="bottom"/>
          </w:tcPr>
          <w:p w14:paraId="2AA01C8B" w14:textId="77777777" w:rsidR="00B369D1" w:rsidRDefault="00B369D1" w:rsidP="00B369D1">
            <w:pPr>
              <w:spacing w:before="247" w:after="65" w:line="183" w:lineRule="exact"/>
              <w:ind w:left="77"/>
              <w:textAlignment w:val="baseline"/>
              <w:rPr>
                <w:rFonts w:ascii="Arial" w:eastAsia="Arial" w:hAnsi="Arial"/>
                <w:color w:val="000000"/>
                <w:sz w:val="18"/>
              </w:rPr>
            </w:pPr>
            <w:r>
              <w:rPr>
                <w:rFonts w:ascii="Arial" w:eastAsia="Arial" w:hAnsi="Arial"/>
                <w:color w:val="000000"/>
                <w:sz w:val="18"/>
              </w:rPr>
              <w:t>All related party transactions are at normal trade terms.</w:t>
            </w:r>
          </w:p>
        </w:tc>
        <w:tc>
          <w:tcPr>
            <w:tcW w:w="1983" w:type="dxa"/>
            <w:tcBorders>
              <w:top w:val="single" w:sz="5" w:space="0" w:color="000000"/>
              <w:left w:val="none" w:sz="0" w:space="0" w:color="020000"/>
              <w:bottom w:val="none" w:sz="0" w:space="0" w:color="020000"/>
              <w:right w:val="none" w:sz="0" w:space="0" w:color="020000"/>
            </w:tcBorders>
          </w:tcPr>
          <w:p w14:paraId="5B73D9A9"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561" w:type="dxa"/>
            <w:tcBorders>
              <w:top w:val="single" w:sz="5" w:space="0" w:color="000000"/>
              <w:left w:val="none" w:sz="0" w:space="0" w:color="020000"/>
              <w:bottom w:val="none" w:sz="0" w:space="0" w:color="020000"/>
              <w:right w:val="none" w:sz="0" w:space="0" w:color="020000"/>
            </w:tcBorders>
          </w:tcPr>
          <w:p w14:paraId="06720815"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643" w:type="dxa"/>
            <w:tcBorders>
              <w:top w:val="single" w:sz="5" w:space="0" w:color="000000"/>
              <w:left w:val="none" w:sz="0" w:space="0" w:color="020000"/>
              <w:bottom w:val="none" w:sz="0" w:space="0" w:color="020000"/>
              <w:right w:val="none" w:sz="0" w:space="0" w:color="020000"/>
            </w:tcBorders>
          </w:tcPr>
          <w:p w14:paraId="5FACBF61"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c>
          <w:tcPr>
            <w:tcW w:w="413" w:type="dxa"/>
            <w:tcBorders>
              <w:top w:val="single" w:sz="5" w:space="0" w:color="000000"/>
              <w:left w:val="none" w:sz="0" w:space="0" w:color="020000"/>
              <w:bottom w:val="none" w:sz="0" w:space="0" w:color="020000"/>
              <w:right w:val="none" w:sz="0" w:space="0" w:color="020000"/>
            </w:tcBorders>
          </w:tcPr>
          <w:p w14:paraId="0136DD76" w14:textId="77777777" w:rsidR="00B369D1" w:rsidRDefault="00B369D1" w:rsidP="00B369D1">
            <w:pPr>
              <w:textAlignment w:val="baseline"/>
              <w:rPr>
                <w:rFonts w:ascii="Arial" w:eastAsia="Arial" w:hAnsi="Arial"/>
                <w:color w:val="000000"/>
              </w:rPr>
            </w:pPr>
            <w:r>
              <w:rPr>
                <w:rFonts w:ascii="Arial" w:eastAsia="Arial" w:hAnsi="Arial"/>
                <w:color w:val="000000"/>
              </w:rPr>
              <w:t xml:space="preserve"> </w:t>
            </w:r>
          </w:p>
        </w:tc>
      </w:tr>
    </w:tbl>
    <w:p w14:paraId="1F01C13F" w14:textId="6F3900A9" w:rsidR="00F075B3" w:rsidRDefault="00F075B3">
      <w:pPr>
        <w:rPr>
          <w:rFonts w:ascii="Arial" w:hAnsi="Arial" w:cs="Arial"/>
          <w:sz w:val="20"/>
          <w:szCs w:val="20"/>
        </w:rPr>
      </w:pPr>
      <w:r>
        <w:rPr>
          <w:rFonts w:ascii="Arial" w:hAnsi="Arial" w:cs="Arial"/>
          <w:sz w:val="20"/>
          <w:szCs w:val="20"/>
        </w:rPr>
        <w:br w:type="page"/>
      </w:r>
    </w:p>
    <w:p w14:paraId="657E07FA" w14:textId="0F857A78" w:rsidR="00AF7071" w:rsidRDefault="00BC3CFD" w:rsidP="00AF7071">
      <w:pPr>
        <w:spacing w:before="147" w:after="39" w:line="322" w:lineRule="exact"/>
        <w:jc w:val="both"/>
        <w:textAlignment w:val="baseline"/>
        <w:rPr>
          <w:rFonts w:ascii="Arial" w:eastAsia="Arial" w:hAnsi="Arial"/>
          <w:b/>
          <w:color w:val="000000"/>
          <w:sz w:val="28"/>
        </w:rPr>
      </w:pPr>
      <w:r>
        <w:rPr>
          <w:noProof/>
          <w:lang w:eastAsia="en-ZA"/>
        </w:rPr>
        <mc:AlternateContent>
          <mc:Choice Requires="wps">
            <w:drawing>
              <wp:anchor distT="0" distB="0" distL="114300" distR="114300" simplePos="0" relativeHeight="251658373" behindDoc="0" locked="0" layoutInCell="1" allowOverlap="1" wp14:anchorId="030281ED" wp14:editId="4C8B7CA8">
                <wp:simplePos x="0" y="0"/>
                <wp:positionH relativeFrom="page">
                  <wp:posOffset>654050</wp:posOffset>
                </wp:positionH>
                <wp:positionV relativeFrom="page">
                  <wp:posOffset>1270000</wp:posOffset>
                </wp:positionV>
                <wp:extent cx="6184900" cy="38100"/>
                <wp:effectExtent l="0" t="0" r="25400" b="19050"/>
                <wp:wrapNone/>
                <wp:docPr id="161"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900" cy="3810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2C0AAA" id="Line 46" o:spid="_x0000_s1026" style="position:absolute;z-index:2516583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1.5pt,100pt" to="538.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xOJAIAAEgEAAAOAAAAZHJzL2Uyb0RvYy54bWysVE2P2jAQvVfqf7ByhyRsmoaIsKoS6GXb&#10;RdrtDzC2Q6w6tmUbAqr63zt2Ai3tparKwYw9b57ffDirx3Mv0IkZy5WsonSeRIhJoiiXhyr68rqd&#10;FRGyDkuKhZKsii7MRo/rt29Wgy7ZQnVKUGYQkEhbDrqKOud0GceWdKzHdq40k+Bslemxg605xNTg&#10;Adh7ES+SJI8HZag2ijBr4bQZndE68LctI+65bS1zSFQRaHNhNWHd+zVer3B5MFh3nEwy8D+o6DGX&#10;cOmNqsEOo6Phf1D1nBhlVevmRPWxaltOWMgBskmT37J56bBmIRcojtW3Mtn/R0s+n3YGcQq9y9MI&#10;SdxDk564ZCjLfXEGbUvA1HJnfHrkLF/0kyJfLZKq7rA8sCDy9aIhLvUR8V2I31gNV+yHT4oCBh+d&#10;CpU6t6b3lFADdA4Nudwaws4OETjM0yJbJtA3Ar6HIgXT34DLa7A21n1kqkfeqCIBwgM5Pj1ZN0Kv&#10;EH+XVFsuBJzjUkg0VFFRLJMQYJXg1Du9z5rDvhYGnbCfmvCb7r2DeeYG227EBZeH4dKoo6TB6him&#10;m8l2mIvRhgSE9EDIE3RO1jgv35bJclNsimyWLfLNLEuaZvZhW2ezfJu+f9c8NHXdpN+95jQrO04p&#10;k172dXbT7O9mY3pF49TdpvdWn/iePdQcxF7/g+jQaN/bcUr2il52xtfc9xzGNYCnp+Xfw6/7gPr5&#10;AVj/AAAA//8DAFBLAwQUAAYACAAAACEAny9z0d0AAAAMAQAADwAAAGRycy9kb3ducmV2LnhtbExP&#10;y07DMBC8I/EP1iJxQdQGpBSlcapQ4JIDEknF2Ym3SSC2I9ttw9+zOdHbzO5oHtl2NiM7oQ+DsxIe&#10;VgIY2tbpwXYS9vX7/TOwEJXVanQWJfxigG1+fZWpVLuz/cRTFTtGJjakSkIf45RyHtoejQorN6Gl&#10;38F5oyJR33Ht1ZnMzcgfhUi4UYOlhF5NuOux/amORkLzViS7unT7j/qrKf1d+V1UL69S3t7MxQZY&#10;xDn+i2GpT9Uhp06NO1od2EhcPNGWKIFiCCwKsV4TapZTIoDnGb8ckf8BAAD//wMAUEsBAi0AFAAG&#10;AAgAAAAhALaDOJL+AAAA4QEAABMAAAAAAAAAAAAAAAAAAAAAAFtDb250ZW50X1R5cGVzXS54bWxQ&#10;SwECLQAUAAYACAAAACEAOP0h/9YAAACUAQAACwAAAAAAAAAAAAAAAAAvAQAAX3JlbHMvLnJlbHNQ&#10;SwECLQAUAAYACAAAACEAvxOsTiQCAABIBAAADgAAAAAAAAAAAAAAAAAuAgAAZHJzL2Uyb0RvYy54&#10;bWxQSwECLQAUAAYACAAAACEAny9z0d0AAAAMAQAADwAAAAAAAAAAAAAAAAB+BAAAZHJzL2Rvd25y&#10;ZXYueG1sUEsFBgAAAAAEAAQA8wAAAIgFAAAAAA==&#10;" strokeweight=".7pt">
                <w10:wrap anchorx="page" anchory="page"/>
              </v:line>
            </w:pict>
          </mc:Fallback>
        </mc:AlternateContent>
      </w:r>
    </w:p>
    <w:p w14:paraId="08CEADA2" w14:textId="30964297" w:rsidR="00AF7071" w:rsidRDefault="00AF7071" w:rsidP="00AF7071">
      <w:pPr>
        <w:spacing w:before="33" w:after="42" w:line="206" w:lineRule="exact"/>
        <w:textAlignment w:val="baseline"/>
      </w:pPr>
      <w:r>
        <w:rPr>
          <w:rFonts w:ascii="Arial" w:eastAsia="Arial" w:hAnsi="Arial"/>
          <w:color w:val="000000"/>
          <w:spacing w:val="-1"/>
          <w:sz w:val="18"/>
        </w:rPr>
        <w:t>Figures in Rand thousand</w:t>
      </w:r>
    </w:p>
    <w:tbl>
      <w:tblPr>
        <w:tblW w:w="0" w:type="auto"/>
        <w:tblLayout w:type="fixed"/>
        <w:tblCellMar>
          <w:left w:w="0" w:type="dxa"/>
          <w:right w:w="0" w:type="dxa"/>
        </w:tblCellMar>
        <w:tblLook w:val="0000" w:firstRow="0" w:lastRow="0" w:firstColumn="0" w:lastColumn="0" w:noHBand="0" w:noVBand="0"/>
      </w:tblPr>
      <w:tblGrid>
        <w:gridCol w:w="4015"/>
        <w:gridCol w:w="2563"/>
        <w:gridCol w:w="1167"/>
        <w:gridCol w:w="1396"/>
        <w:gridCol w:w="1089"/>
      </w:tblGrid>
      <w:tr w:rsidR="00AF7071" w14:paraId="49199548" w14:textId="77777777" w:rsidTr="00A935A4">
        <w:trPr>
          <w:trHeight w:hRule="exact" w:val="1294"/>
        </w:trPr>
        <w:tc>
          <w:tcPr>
            <w:tcW w:w="4015" w:type="dxa"/>
            <w:tcBorders>
              <w:top w:val="none" w:sz="0" w:space="0" w:color="020000"/>
              <w:left w:val="none" w:sz="0" w:space="0" w:color="020000"/>
              <w:bottom w:val="none" w:sz="0" w:space="0" w:color="020000"/>
              <w:right w:val="none" w:sz="0" w:space="0" w:color="020000"/>
            </w:tcBorders>
          </w:tcPr>
          <w:p w14:paraId="7BE7D532" w14:textId="49104530" w:rsidR="00AF7071" w:rsidRDefault="00AF7071" w:rsidP="00A935A4">
            <w:pPr>
              <w:tabs>
                <w:tab w:val="left" w:pos="432"/>
              </w:tabs>
              <w:spacing w:before="159" w:line="196" w:lineRule="exact"/>
              <w:ind w:right="1602"/>
              <w:jc w:val="right"/>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74" behindDoc="0" locked="0" layoutInCell="1" allowOverlap="1" wp14:anchorId="507712DA" wp14:editId="7E6D8C06">
                      <wp:simplePos x="0" y="0"/>
                      <wp:positionH relativeFrom="page">
                        <wp:posOffset>-1270</wp:posOffset>
                      </wp:positionH>
                      <wp:positionV relativeFrom="page">
                        <wp:posOffset>17145</wp:posOffset>
                      </wp:positionV>
                      <wp:extent cx="6242685" cy="6350"/>
                      <wp:effectExtent l="0" t="0" r="24765" b="31750"/>
                      <wp:wrapNone/>
                      <wp:docPr id="164"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685" cy="635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A67465" id="Line 43" o:spid="_x0000_s1026" style="position:absolute;z-index:251658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1.35pt" to="491.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0W4IwIAAEgEAAAOAAAAZHJzL2Uyb0RvYy54bWysVMGO2jAQvVfqP1i+QxIIKRsRVhWBXmiL&#10;tNsPMLZDrDq2ZRsCqvrvHTuA2PZSVc3BGWfGb97MPGfxfO4kOnHrhFYVzsYpRlxRzYQ6VPjb62Y0&#10;x8h5ohiRWvEKX7jDz8v37xa9KflEt1oybhGAKFf2psKt96ZMEkdb3hE31oYrcDbadsTD1h4SZkkP&#10;6J1MJmlaJL22zFhNuXPwtR6ceBnxm4ZT/7VpHPdIVhi4+bjauO7DmiwXpDxYYlpBrzTIP7DoiFCQ&#10;9A5VE0/Q0Yo/oDpBrXa68WOqu0Q3jaA81gDVZOlv1by0xPBYCzTHmXub3P+DpV9OO4sEg9kVOUaK&#10;dDCkrVAc5dPQnN64EmJWamdDefSsXsxW0+8OKb1qiTrwSPL1YuBcFk4kb46EjTOQYt9/1gxiyNHr&#10;2KlzY7sACT1A5ziQy30g/OwRhY/FJJ8U8xlGFHzFdBbnlZDydtZY5z9x3aFgVFgC74hNTlvnAxdS&#10;3kJCKqU3Qso4cqlQD4QnaTGLJ5yWggVviHP2sF9Ji04kqCY+sTLwPIYF6Jq4doiLrkFPVh8Vi2la&#10;Ttj6ansi5GADLalCIqgTiF6tQS8/ntKn9Xw9z0dQ+nqUp3U9+rhZ5aNik32Y1dN6taqzn4Fzlpet&#10;YIyrQPum3Sz/O21cb9Ggurt67w1K3qLHTgLZ2zuSjoMOsx1UstfssrM3AYBcY/D1aoX78LgH+/EH&#10;sPwFAAD//wMAUEsDBBQABgAIAAAAIQDRlZ9L3AAAAAUBAAAPAAAAZHJzL2Rvd25yZXYueG1sTI5B&#10;S8NAEIXvgv9hGcGLtBtjsWnMpEhBb0qtij1Os2MSzM6G7LaJ/971pMfHe3zvK9aT7dSJB986Qbie&#10;J6BYKmdaqRHeXh9mGSgfSAx1Thjhmz2sy/OzgnLjRnnh0y7UKkLE54TQhNDnWvuqYUt+7nqW2H26&#10;wVKIcai1GWiMcNvpNElutaVW4kNDPW8arr52R4ugdZItpveP8Wlx5bN2v6n3j89bxMuL6f4OVOAp&#10;/I3hVz+qQxmdDu4oxqsOYZbGIUK6BBXbVZauQB0Qbpagy0L/ty9/AAAA//8DAFBLAQItABQABgAI&#10;AAAAIQC2gziS/gAAAOEBAAATAAAAAAAAAAAAAAAAAAAAAABbQ29udGVudF9UeXBlc10ueG1sUEsB&#10;Ai0AFAAGAAgAAAAhADj9If/WAAAAlAEAAAsAAAAAAAAAAAAAAAAALwEAAF9yZWxzLy5yZWxzUEsB&#10;Ai0AFAAGAAgAAAAhABuDRbgjAgAASAQAAA4AAAAAAAAAAAAAAAAALgIAAGRycy9lMm9Eb2MueG1s&#10;UEsBAi0AFAAGAAgAAAAhANGVn0vcAAAABQEAAA8AAAAAAAAAAAAAAAAAfQQAAGRycy9kb3ducmV2&#10;LnhtbFBLBQYAAAAABAAEAPMAAACGBQAAAAA=&#10;" strokeweight=".95pt">
                      <w10:wrap anchorx="page" anchory="page"/>
                    </v:line>
                  </w:pict>
                </mc:Fallback>
              </mc:AlternateContent>
            </w:r>
            <w:r>
              <w:rPr>
                <w:rFonts w:ascii="Arial" w:eastAsia="Arial" w:hAnsi="Arial"/>
                <w:b/>
                <w:color w:val="000000"/>
                <w:sz w:val="18"/>
              </w:rPr>
              <w:t>38.</w:t>
            </w:r>
            <w:r>
              <w:rPr>
                <w:rFonts w:ascii="Arial" w:eastAsia="Arial" w:hAnsi="Arial"/>
                <w:b/>
                <w:color w:val="000000"/>
                <w:sz w:val="18"/>
              </w:rPr>
              <w:tab/>
              <w:t>Directors' emoluments</w:t>
            </w:r>
          </w:p>
          <w:p w14:paraId="07EAEBF5" w14:textId="77777777" w:rsidR="00AF7071" w:rsidRDefault="00AF7071" w:rsidP="00A935A4">
            <w:pPr>
              <w:spacing w:before="213" w:line="196" w:lineRule="exact"/>
              <w:ind w:left="360"/>
              <w:textAlignment w:val="baseline"/>
              <w:rPr>
                <w:rFonts w:ascii="Arial" w:eastAsia="Arial" w:hAnsi="Arial"/>
                <w:b/>
                <w:color w:val="000000"/>
                <w:sz w:val="18"/>
              </w:rPr>
            </w:pPr>
            <w:r>
              <w:rPr>
                <w:rFonts w:ascii="Arial" w:eastAsia="Arial" w:hAnsi="Arial"/>
                <w:b/>
                <w:color w:val="000000"/>
                <w:sz w:val="18"/>
              </w:rPr>
              <w:t>Executive</w:t>
            </w:r>
          </w:p>
          <w:p w14:paraId="5A6AD52B" w14:textId="77777777" w:rsidR="00AF7071" w:rsidRDefault="00AF7071" w:rsidP="00A935A4">
            <w:pPr>
              <w:spacing w:before="216" w:after="113" w:line="196" w:lineRule="exact"/>
              <w:ind w:left="360"/>
              <w:textAlignment w:val="baseline"/>
              <w:rPr>
                <w:rFonts w:ascii="Arial" w:eastAsia="Arial" w:hAnsi="Arial"/>
                <w:b/>
                <w:color w:val="000000"/>
                <w:sz w:val="18"/>
              </w:rPr>
            </w:pPr>
            <w:r>
              <w:rPr>
                <w:rFonts w:ascii="Arial" w:eastAsia="Arial" w:hAnsi="Arial"/>
                <w:b/>
                <w:color w:val="000000"/>
                <w:sz w:val="18"/>
              </w:rPr>
              <w:t>2016</w:t>
            </w:r>
          </w:p>
        </w:tc>
        <w:tc>
          <w:tcPr>
            <w:tcW w:w="2563" w:type="dxa"/>
            <w:tcBorders>
              <w:top w:val="none" w:sz="0" w:space="0" w:color="020000"/>
              <w:left w:val="none" w:sz="0" w:space="0" w:color="020000"/>
              <w:bottom w:val="none" w:sz="0" w:space="0" w:color="020000"/>
              <w:right w:val="none" w:sz="0" w:space="0" w:color="020000"/>
            </w:tcBorders>
          </w:tcPr>
          <w:p w14:paraId="4F80B12E"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167" w:type="dxa"/>
            <w:tcBorders>
              <w:top w:val="none" w:sz="0" w:space="0" w:color="020000"/>
              <w:left w:val="none" w:sz="0" w:space="0" w:color="020000"/>
              <w:bottom w:val="none" w:sz="0" w:space="0" w:color="020000"/>
              <w:right w:val="none" w:sz="0" w:space="0" w:color="020000"/>
            </w:tcBorders>
          </w:tcPr>
          <w:p w14:paraId="171A1465"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tcPr>
          <w:p w14:paraId="5E8D22A2"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tcPr>
          <w:p w14:paraId="677686AD"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r>
      <w:tr w:rsidR="00AF7071" w14:paraId="01D0F0A0" w14:textId="77777777" w:rsidTr="00A935A4">
        <w:trPr>
          <w:trHeight w:hRule="exact" w:val="528"/>
        </w:trPr>
        <w:tc>
          <w:tcPr>
            <w:tcW w:w="4015" w:type="dxa"/>
            <w:tcBorders>
              <w:top w:val="none" w:sz="0" w:space="0" w:color="020000"/>
              <w:left w:val="none" w:sz="0" w:space="0" w:color="020000"/>
              <w:bottom w:val="none" w:sz="0" w:space="0" w:color="020000"/>
              <w:right w:val="none" w:sz="0" w:space="0" w:color="020000"/>
            </w:tcBorders>
          </w:tcPr>
          <w:p w14:paraId="7580BD5A"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2563" w:type="dxa"/>
            <w:tcBorders>
              <w:top w:val="none" w:sz="0" w:space="0" w:color="020000"/>
              <w:left w:val="none" w:sz="0" w:space="0" w:color="020000"/>
              <w:bottom w:val="none" w:sz="0" w:space="0" w:color="020000"/>
              <w:right w:val="none" w:sz="0" w:space="0" w:color="020000"/>
            </w:tcBorders>
            <w:vAlign w:val="center"/>
          </w:tcPr>
          <w:p w14:paraId="66ED097F" w14:textId="77777777" w:rsidR="00AF7071" w:rsidRDefault="00AF7071" w:rsidP="00A935A4">
            <w:pPr>
              <w:spacing w:before="123" w:after="185" w:line="206" w:lineRule="exact"/>
              <w:ind w:right="124"/>
              <w:jc w:val="right"/>
              <w:textAlignment w:val="baseline"/>
              <w:rPr>
                <w:rFonts w:ascii="Arial" w:eastAsia="Arial" w:hAnsi="Arial"/>
                <w:color w:val="000000"/>
                <w:sz w:val="18"/>
              </w:rPr>
            </w:pPr>
            <w:r>
              <w:rPr>
                <w:rFonts w:ascii="Arial" w:eastAsia="Arial" w:hAnsi="Arial"/>
                <w:color w:val="000000"/>
                <w:sz w:val="18"/>
              </w:rPr>
              <w:t>Emoluments Other benefits*</w:t>
            </w:r>
          </w:p>
        </w:tc>
        <w:tc>
          <w:tcPr>
            <w:tcW w:w="1167" w:type="dxa"/>
            <w:tcBorders>
              <w:top w:val="none" w:sz="0" w:space="0" w:color="020000"/>
              <w:left w:val="none" w:sz="0" w:space="0" w:color="020000"/>
              <w:bottom w:val="none" w:sz="0" w:space="0" w:color="020000"/>
              <w:right w:val="none" w:sz="0" w:space="0" w:color="020000"/>
            </w:tcBorders>
          </w:tcPr>
          <w:p w14:paraId="2E924B3E" w14:textId="77777777" w:rsidR="00AF7071" w:rsidRDefault="00AF7071" w:rsidP="00A935A4">
            <w:pPr>
              <w:spacing w:before="116" w:line="199" w:lineRule="exact"/>
              <w:ind w:left="144" w:firstLine="144"/>
              <w:textAlignment w:val="baseline"/>
              <w:rPr>
                <w:rFonts w:ascii="Arial" w:eastAsia="Arial" w:hAnsi="Arial"/>
                <w:color w:val="000000"/>
                <w:sz w:val="18"/>
              </w:rPr>
            </w:pPr>
            <w:r>
              <w:rPr>
                <w:rFonts w:ascii="Arial" w:eastAsia="Arial" w:hAnsi="Arial"/>
                <w:color w:val="000000"/>
                <w:sz w:val="18"/>
              </w:rPr>
              <w:t>Travel allowance</w:t>
            </w:r>
          </w:p>
        </w:tc>
        <w:tc>
          <w:tcPr>
            <w:tcW w:w="1396" w:type="dxa"/>
            <w:tcBorders>
              <w:top w:val="none" w:sz="0" w:space="0" w:color="020000"/>
              <w:left w:val="none" w:sz="0" w:space="0" w:color="020000"/>
              <w:bottom w:val="none" w:sz="0" w:space="0" w:color="020000"/>
              <w:right w:val="none" w:sz="0" w:space="0" w:color="020000"/>
            </w:tcBorders>
          </w:tcPr>
          <w:p w14:paraId="3D5D57E6" w14:textId="77777777" w:rsidR="00AF7071" w:rsidRDefault="00AF7071" w:rsidP="00A935A4">
            <w:pPr>
              <w:spacing w:before="116" w:line="199" w:lineRule="exact"/>
              <w:ind w:left="360" w:hanging="216"/>
              <w:textAlignment w:val="baseline"/>
              <w:rPr>
                <w:rFonts w:ascii="Arial" w:eastAsia="Arial" w:hAnsi="Arial"/>
                <w:color w:val="000000"/>
                <w:sz w:val="18"/>
              </w:rPr>
            </w:pPr>
            <w:r>
              <w:rPr>
                <w:rFonts w:ascii="Arial" w:eastAsia="Arial" w:hAnsi="Arial"/>
                <w:color w:val="000000"/>
                <w:sz w:val="18"/>
              </w:rPr>
              <w:t>Performance bonus</w:t>
            </w:r>
          </w:p>
        </w:tc>
        <w:tc>
          <w:tcPr>
            <w:tcW w:w="1089" w:type="dxa"/>
            <w:tcBorders>
              <w:top w:val="none" w:sz="0" w:space="0" w:color="020000"/>
              <w:left w:val="none" w:sz="0" w:space="0" w:color="020000"/>
              <w:bottom w:val="none" w:sz="0" w:space="0" w:color="020000"/>
              <w:right w:val="none" w:sz="0" w:space="0" w:color="020000"/>
            </w:tcBorders>
            <w:vAlign w:val="center"/>
          </w:tcPr>
          <w:p w14:paraId="4101EC3E" w14:textId="77777777" w:rsidR="00AF7071" w:rsidRDefault="00AF7071" w:rsidP="00A935A4">
            <w:pPr>
              <w:spacing w:before="127" w:after="181" w:line="206" w:lineRule="exact"/>
              <w:ind w:right="431"/>
              <w:jc w:val="right"/>
              <w:textAlignment w:val="baseline"/>
              <w:rPr>
                <w:rFonts w:ascii="Arial" w:eastAsia="Arial" w:hAnsi="Arial"/>
                <w:color w:val="000000"/>
                <w:sz w:val="18"/>
              </w:rPr>
            </w:pPr>
            <w:r>
              <w:rPr>
                <w:rFonts w:ascii="Arial" w:eastAsia="Arial" w:hAnsi="Arial"/>
                <w:color w:val="000000"/>
                <w:sz w:val="18"/>
              </w:rPr>
              <w:t>Total</w:t>
            </w:r>
          </w:p>
        </w:tc>
      </w:tr>
      <w:tr w:rsidR="00AF7071" w14:paraId="04F09119" w14:textId="77777777" w:rsidTr="00A935A4">
        <w:trPr>
          <w:trHeight w:hRule="exact" w:val="207"/>
        </w:trPr>
        <w:tc>
          <w:tcPr>
            <w:tcW w:w="4015" w:type="dxa"/>
            <w:tcBorders>
              <w:top w:val="none" w:sz="0" w:space="0" w:color="020000"/>
              <w:left w:val="none" w:sz="0" w:space="0" w:color="020000"/>
              <w:bottom w:val="none" w:sz="0" w:space="0" w:color="020000"/>
              <w:right w:val="none" w:sz="0" w:space="0" w:color="020000"/>
            </w:tcBorders>
            <w:vAlign w:val="center"/>
          </w:tcPr>
          <w:p w14:paraId="47ABE565" w14:textId="77777777" w:rsidR="00AF7071" w:rsidRDefault="00AF7071" w:rsidP="00A935A4">
            <w:pPr>
              <w:spacing w:line="201" w:lineRule="exact"/>
              <w:ind w:left="372"/>
              <w:textAlignment w:val="baseline"/>
              <w:rPr>
                <w:rFonts w:ascii="Arial" w:eastAsia="Arial" w:hAnsi="Arial"/>
                <w:color w:val="000000"/>
                <w:sz w:val="18"/>
              </w:rPr>
            </w:pPr>
            <w:r>
              <w:rPr>
                <w:rFonts w:ascii="Arial" w:eastAsia="Arial" w:hAnsi="Arial"/>
                <w:color w:val="000000"/>
                <w:sz w:val="18"/>
              </w:rPr>
              <w:t>Mr SG Xulu - Managing Director</w:t>
            </w:r>
          </w:p>
        </w:tc>
        <w:tc>
          <w:tcPr>
            <w:tcW w:w="2563" w:type="dxa"/>
            <w:tcBorders>
              <w:top w:val="none" w:sz="0" w:space="0" w:color="020000"/>
              <w:left w:val="none" w:sz="0" w:space="0" w:color="020000"/>
              <w:bottom w:val="none" w:sz="0" w:space="0" w:color="020000"/>
              <w:right w:val="none" w:sz="0" w:space="0" w:color="020000"/>
            </w:tcBorders>
            <w:vAlign w:val="center"/>
          </w:tcPr>
          <w:p w14:paraId="288C212C" w14:textId="77777777" w:rsidR="00AF7071" w:rsidRDefault="00AF7071" w:rsidP="00A935A4">
            <w:pPr>
              <w:tabs>
                <w:tab w:val="right" w:pos="2376"/>
              </w:tabs>
              <w:spacing w:line="201" w:lineRule="exact"/>
              <w:ind w:right="124"/>
              <w:jc w:val="right"/>
              <w:textAlignment w:val="baseline"/>
              <w:rPr>
                <w:rFonts w:ascii="Arial" w:eastAsia="Arial" w:hAnsi="Arial"/>
                <w:color w:val="000000"/>
                <w:sz w:val="18"/>
              </w:rPr>
            </w:pPr>
            <w:r>
              <w:rPr>
                <w:rFonts w:ascii="Arial" w:eastAsia="Arial" w:hAnsi="Arial"/>
                <w:color w:val="000000"/>
                <w:sz w:val="18"/>
              </w:rPr>
              <w:t>2,457</w:t>
            </w:r>
            <w:r>
              <w:rPr>
                <w:rFonts w:ascii="Arial" w:eastAsia="Arial" w:hAnsi="Arial"/>
                <w:color w:val="000000"/>
                <w:sz w:val="18"/>
              </w:rPr>
              <w:tab/>
              <w:t>218</w:t>
            </w:r>
          </w:p>
        </w:tc>
        <w:tc>
          <w:tcPr>
            <w:tcW w:w="1167" w:type="dxa"/>
            <w:tcBorders>
              <w:top w:val="none" w:sz="0" w:space="0" w:color="020000"/>
              <w:left w:val="none" w:sz="0" w:space="0" w:color="020000"/>
              <w:bottom w:val="none" w:sz="0" w:space="0" w:color="020000"/>
              <w:right w:val="none" w:sz="0" w:space="0" w:color="020000"/>
            </w:tcBorders>
            <w:vAlign w:val="center"/>
          </w:tcPr>
          <w:p w14:paraId="22E1586C" w14:textId="77777777" w:rsidR="00AF7071" w:rsidRDefault="00AF7071" w:rsidP="00A935A4">
            <w:pPr>
              <w:spacing w:line="201" w:lineRule="exact"/>
              <w:ind w:right="91"/>
              <w:jc w:val="right"/>
              <w:textAlignment w:val="baseline"/>
              <w:rPr>
                <w:rFonts w:ascii="Arial" w:eastAsia="Arial" w:hAnsi="Arial"/>
                <w:color w:val="000000"/>
                <w:sz w:val="18"/>
              </w:rPr>
            </w:pPr>
            <w:r>
              <w:rPr>
                <w:rFonts w:ascii="Arial" w:eastAsia="Arial" w:hAnsi="Arial"/>
                <w:color w:val="000000"/>
                <w:sz w:val="18"/>
              </w:rPr>
              <w:t>128</w:t>
            </w:r>
          </w:p>
        </w:tc>
        <w:tc>
          <w:tcPr>
            <w:tcW w:w="1396" w:type="dxa"/>
            <w:tcBorders>
              <w:top w:val="none" w:sz="0" w:space="0" w:color="020000"/>
              <w:left w:val="none" w:sz="0" w:space="0" w:color="020000"/>
              <w:bottom w:val="none" w:sz="0" w:space="0" w:color="020000"/>
              <w:right w:val="none" w:sz="0" w:space="0" w:color="020000"/>
            </w:tcBorders>
          </w:tcPr>
          <w:p w14:paraId="3A09ECFE"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vAlign w:val="center"/>
          </w:tcPr>
          <w:p w14:paraId="29D5AA3C" w14:textId="77777777" w:rsidR="00AF7071" w:rsidRDefault="00AF7071" w:rsidP="00A935A4">
            <w:pPr>
              <w:spacing w:line="180" w:lineRule="exact"/>
              <w:ind w:right="71"/>
              <w:jc w:val="right"/>
              <w:textAlignment w:val="baseline"/>
              <w:rPr>
                <w:rFonts w:ascii="Arial" w:eastAsia="Arial" w:hAnsi="Arial"/>
                <w:color w:val="000000"/>
                <w:sz w:val="18"/>
              </w:rPr>
            </w:pPr>
            <w:r>
              <w:rPr>
                <w:rFonts w:ascii="Arial" w:eastAsia="Arial" w:hAnsi="Arial"/>
                <w:color w:val="000000"/>
                <w:sz w:val="18"/>
              </w:rPr>
              <w:t>2,803</w:t>
            </w:r>
          </w:p>
        </w:tc>
      </w:tr>
      <w:tr w:rsidR="00AF7071" w14:paraId="0A97E78F" w14:textId="77777777" w:rsidTr="00A935A4">
        <w:trPr>
          <w:trHeight w:hRule="exact" w:val="211"/>
        </w:trPr>
        <w:tc>
          <w:tcPr>
            <w:tcW w:w="4015" w:type="dxa"/>
            <w:tcBorders>
              <w:top w:val="none" w:sz="0" w:space="0" w:color="020000"/>
              <w:left w:val="none" w:sz="0" w:space="0" w:color="020000"/>
              <w:bottom w:val="none" w:sz="0" w:space="0" w:color="020000"/>
              <w:right w:val="none" w:sz="0" w:space="0" w:color="020000"/>
            </w:tcBorders>
            <w:vAlign w:val="center"/>
          </w:tcPr>
          <w:p w14:paraId="1BFB22A2" w14:textId="77777777" w:rsidR="00AF7071" w:rsidRDefault="00AF7071" w:rsidP="00A935A4">
            <w:pPr>
              <w:spacing w:line="196" w:lineRule="exact"/>
              <w:ind w:left="372"/>
              <w:textAlignment w:val="baseline"/>
              <w:rPr>
                <w:rFonts w:ascii="Arial" w:eastAsia="Arial" w:hAnsi="Arial"/>
                <w:color w:val="000000"/>
                <w:sz w:val="18"/>
              </w:rPr>
            </w:pPr>
            <w:r>
              <w:rPr>
                <w:rFonts w:ascii="Arial" w:eastAsia="Arial" w:hAnsi="Arial"/>
                <w:color w:val="000000"/>
                <w:sz w:val="18"/>
              </w:rPr>
              <w:t>Mr Q Green - Director:Finance</w:t>
            </w:r>
          </w:p>
        </w:tc>
        <w:tc>
          <w:tcPr>
            <w:tcW w:w="2563" w:type="dxa"/>
            <w:tcBorders>
              <w:top w:val="none" w:sz="0" w:space="0" w:color="020000"/>
              <w:left w:val="none" w:sz="0" w:space="0" w:color="020000"/>
              <w:bottom w:val="none" w:sz="0" w:space="0" w:color="020000"/>
              <w:right w:val="none" w:sz="0" w:space="0" w:color="020000"/>
            </w:tcBorders>
            <w:vAlign w:val="center"/>
          </w:tcPr>
          <w:p w14:paraId="0C6C5D52" w14:textId="77777777" w:rsidR="00AF7071" w:rsidRDefault="00AF7071" w:rsidP="00A935A4">
            <w:pPr>
              <w:tabs>
                <w:tab w:val="right" w:pos="2376"/>
              </w:tabs>
              <w:spacing w:line="191" w:lineRule="exact"/>
              <w:ind w:right="124"/>
              <w:jc w:val="right"/>
              <w:textAlignment w:val="baseline"/>
              <w:rPr>
                <w:rFonts w:ascii="Arial" w:eastAsia="Arial" w:hAnsi="Arial"/>
                <w:color w:val="000000"/>
                <w:sz w:val="18"/>
              </w:rPr>
            </w:pPr>
            <w:r>
              <w:rPr>
                <w:rFonts w:ascii="Arial" w:eastAsia="Arial" w:hAnsi="Arial"/>
                <w:color w:val="000000"/>
                <w:sz w:val="18"/>
              </w:rPr>
              <w:t>2,355</w:t>
            </w:r>
            <w:r>
              <w:rPr>
                <w:rFonts w:ascii="Arial" w:eastAsia="Arial" w:hAnsi="Arial"/>
                <w:color w:val="000000"/>
                <w:sz w:val="18"/>
              </w:rPr>
              <w:tab/>
              <w:t>187</w:t>
            </w:r>
          </w:p>
        </w:tc>
        <w:tc>
          <w:tcPr>
            <w:tcW w:w="1167" w:type="dxa"/>
            <w:tcBorders>
              <w:top w:val="none" w:sz="0" w:space="0" w:color="020000"/>
              <w:left w:val="none" w:sz="0" w:space="0" w:color="020000"/>
              <w:bottom w:val="none" w:sz="0" w:space="0" w:color="020000"/>
              <w:right w:val="none" w:sz="0" w:space="0" w:color="020000"/>
            </w:tcBorders>
            <w:vAlign w:val="center"/>
          </w:tcPr>
          <w:p w14:paraId="3444DCAB" w14:textId="77777777" w:rsidR="00AF7071" w:rsidRDefault="00AF7071" w:rsidP="00A935A4">
            <w:pPr>
              <w:spacing w:line="191" w:lineRule="exact"/>
              <w:ind w:right="91"/>
              <w:jc w:val="right"/>
              <w:textAlignment w:val="baseline"/>
              <w:rPr>
                <w:rFonts w:ascii="Arial" w:eastAsia="Arial" w:hAnsi="Arial"/>
                <w:color w:val="000000"/>
                <w:sz w:val="18"/>
              </w:rPr>
            </w:pPr>
            <w:r>
              <w:rPr>
                <w:rFonts w:ascii="Arial" w:eastAsia="Arial" w:hAnsi="Arial"/>
                <w:color w:val="000000"/>
                <w:sz w:val="18"/>
              </w:rPr>
              <w:t>96</w:t>
            </w:r>
          </w:p>
        </w:tc>
        <w:tc>
          <w:tcPr>
            <w:tcW w:w="1396" w:type="dxa"/>
            <w:tcBorders>
              <w:top w:val="none" w:sz="0" w:space="0" w:color="020000"/>
              <w:left w:val="none" w:sz="0" w:space="0" w:color="020000"/>
              <w:bottom w:val="none" w:sz="0" w:space="0" w:color="020000"/>
              <w:right w:val="none" w:sz="0" w:space="0" w:color="020000"/>
            </w:tcBorders>
            <w:vAlign w:val="center"/>
          </w:tcPr>
          <w:p w14:paraId="50D269B5" w14:textId="77777777" w:rsidR="00AF7071" w:rsidRDefault="00AF7071" w:rsidP="00A935A4">
            <w:pPr>
              <w:spacing w:line="191" w:lineRule="exact"/>
              <w:ind w:right="249"/>
              <w:jc w:val="right"/>
              <w:textAlignment w:val="baseline"/>
              <w:rPr>
                <w:rFonts w:ascii="Arial" w:eastAsia="Arial" w:hAnsi="Arial"/>
                <w:color w:val="000000"/>
                <w:sz w:val="18"/>
              </w:rPr>
            </w:pPr>
            <w:r>
              <w:rPr>
                <w:rFonts w:ascii="Arial" w:eastAsia="Arial" w:hAnsi="Arial"/>
                <w:color w:val="000000"/>
                <w:sz w:val="18"/>
              </w:rPr>
              <w:t>215</w:t>
            </w:r>
          </w:p>
        </w:tc>
        <w:tc>
          <w:tcPr>
            <w:tcW w:w="1089" w:type="dxa"/>
            <w:tcBorders>
              <w:top w:val="none" w:sz="0" w:space="0" w:color="020000"/>
              <w:left w:val="none" w:sz="0" w:space="0" w:color="020000"/>
              <w:bottom w:val="none" w:sz="0" w:space="0" w:color="020000"/>
              <w:right w:val="none" w:sz="0" w:space="0" w:color="020000"/>
            </w:tcBorders>
            <w:vAlign w:val="center"/>
          </w:tcPr>
          <w:p w14:paraId="332E1993" w14:textId="77777777" w:rsidR="00AF7071" w:rsidRDefault="00AF7071" w:rsidP="00A935A4">
            <w:pPr>
              <w:spacing w:line="191" w:lineRule="exact"/>
              <w:ind w:right="71"/>
              <w:jc w:val="right"/>
              <w:textAlignment w:val="baseline"/>
              <w:rPr>
                <w:rFonts w:ascii="Arial" w:eastAsia="Arial" w:hAnsi="Arial"/>
                <w:color w:val="000000"/>
                <w:sz w:val="18"/>
              </w:rPr>
            </w:pPr>
            <w:r>
              <w:rPr>
                <w:rFonts w:ascii="Arial" w:eastAsia="Arial" w:hAnsi="Arial"/>
                <w:color w:val="000000"/>
                <w:sz w:val="18"/>
              </w:rPr>
              <w:t>2,853</w:t>
            </w:r>
          </w:p>
        </w:tc>
      </w:tr>
      <w:tr w:rsidR="00AF7071" w14:paraId="2F249F4D" w14:textId="77777777" w:rsidTr="00A935A4">
        <w:trPr>
          <w:trHeight w:hRule="exact" w:val="206"/>
        </w:trPr>
        <w:tc>
          <w:tcPr>
            <w:tcW w:w="4015" w:type="dxa"/>
            <w:tcBorders>
              <w:top w:val="none" w:sz="0" w:space="0" w:color="020000"/>
              <w:left w:val="none" w:sz="0" w:space="0" w:color="020000"/>
              <w:bottom w:val="none" w:sz="0" w:space="0" w:color="020000"/>
              <w:right w:val="none" w:sz="0" w:space="0" w:color="020000"/>
            </w:tcBorders>
            <w:vAlign w:val="center"/>
          </w:tcPr>
          <w:p w14:paraId="009B138C" w14:textId="77777777" w:rsidR="00AF7071" w:rsidRDefault="00AF7071" w:rsidP="00A935A4">
            <w:pPr>
              <w:tabs>
                <w:tab w:val="left" w:pos="864"/>
                <w:tab w:val="left" w:pos="1368"/>
                <w:tab w:val="left" w:pos="2160"/>
                <w:tab w:val="right" w:pos="3960"/>
              </w:tabs>
              <w:spacing w:line="201" w:lineRule="exact"/>
              <w:ind w:left="372"/>
              <w:textAlignment w:val="baseline"/>
              <w:rPr>
                <w:rFonts w:ascii="Arial" w:eastAsia="Arial" w:hAnsi="Arial"/>
                <w:color w:val="000000"/>
                <w:sz w:val="18"/>
              </w:rPr>
            </w:pPr>
            <w:r>
              <w:rPr>
                <w:rFonts w:ascii="Arial" w:eastAsia="Arial" w:hAnsi="Arial"/>
                <w:color w:val="000000"/>
                <w:sz w:val="18"/>
              </w:rPr>
              <w:t>Ms</w:t>
            </w:r>
            <w:r>
              <w:rPr>
                <w:rFonts w:ascii="Arial" w:eastAsia="Arial" w:hAnsi="Arial"/>
                <w:color w:val="000000"/>
                <w:sz w:val="18"/>
              </w:rPr>
              <w:tab/>
              <w:t>MS</w:t>
            </w:r>
            <w:r>
              <w:rPr>
                <w:rFonts w:ascii="Arial" w:eastAsia="Arial" w:hAnsi="Arial"/>
                <w:color w:val="000000"/>
                <w:sz w:val="18"/>
              </w:rPr>
              <w:tab/>
              <w:t>Mafora</w:t>
            </w:r>
            <w:r>
              <w:rPr>
                <w:rFonts w:ascii="Arial" w:eastAsia="Arial" w:hAnsi="Arial"/>
                <w:color w:val="000000"/>
                <w:sz w:val="18"/>
              </w:rPr>
              <w:tab/>
              <w:t>-</w:t>
            </w:r>
            <w:r>
              <w:rPr>
                <w:rFonts w:ascii="Arial" w:eastAsia="Arial" w:hAnsi="Arial"/>
                <w:color w:val="000000"/>
                <w:sz w:val="18"/>
              </w:rPr>
              <w:tab/>
              <w:t>Director:Corporate</w:t>
            </w:r>
          </w:p>
        </w:tc>
        <w:tc>
          <w:tcPr>
            <w:tcW w:w="2563" w:type="dxa"/>
            <w:tcBorders>
              <w:top w:val="none" w:sz="0" w:space="0" w:color="020000"/>
              <w:left w:val="none" w:sz="0" w:space="0" w:color="020000"/>
              <w:bottom w:val="none" w:sz="0" w:space="0" w:color="020000"/>
              <w:right w:val="none" w:sz="0" w:space="0" w:color="020000"/>
            </w:tcBorders>
            <w:vAlign w:val="center"/>
          </w:tcPr>
          <w:p w14:paraId="584996FB" w14:textId="77777777" w:rsidR="00AF7071" w:rsidRDefault="00AF7071" w:rsidP="00A935A4">
            <w:pPr>
              <w:tabs>
                <w:tab w:val="right" w:pos="2376"/>
              </w:tabs>
              <w:spacing w:line="201" w:lineRule="exact"/>
              <w:ind w:right="124"/>
              <w:jc w:val="right"/>
              <w:textAlignment w:val="baseline"/>
              <w:rPr>
                <w:rFonts w:ascii="Arial" w:eastAsia="Arial" w:hAnsi="Arial"/>
                <w:color w:val="000000"/>
                <w:sz w:val="18"/>
              </w:rPr>
            </w:pPr>
            <w:r>
              <w:rPr>
                <w:rFonts w:ascii="Arial" w:eastAsia="Arial" w:hAnsi="Arial"/>
                <w:color w:val="000000"/>
                <w:sz w:val="18"/>
              </w:rPr>
              <w:t>881</w:t>
            </w:r>
            <w:r>
              <w:rPr>
                <w:rFonts w:ascii="Arial" w:eastAsia="Arial" w:hAnsi="Arial"/>
                <w:color w:val="000000"/>
                <w:sz w:val="18"/>
              </w:rPr>
              <w:tab/>
              <w:t>33</w:t>
            </w:r>
          </w:p>
        </w:tc>
        <w:tc>
          <w:tcPr>
            <w:tcW w:w="1167" w:type="dxa"/>
            <w:tcBorders>
              <w:top w:val="none" w:sz="0" w:space="0" w:color="020000"/>
              <w:left w:val="none" w:sz="0" w:space="0" w:color="020000"/>
              <w:bottom w:val="none" w:sz="0" w:space="0" w:color="020000"/>
              <w:right w:val="none" w:sz="0" w:space="0" w:color="020000"/>
            </w:tcBorders>
            <w:vAlign w:val="center"/>
          </w:tcPr>
          <w:p w14:paraId="1A321313" w14:textId="77777777" w:rsidR="00AF7071" w:rsidRDefault="00AF7071" w:rsidP="00A935A4">
            <w:pPr>
              <w:spacing w:line="201" w:lineRule="exact"/>
              <w:ind w:right="91"/>
              <w:jc w:val="right"/>
              <w:textAlignment w:val="baseline"/>
              <w:rPr>
                <w:rFonts w:ascii="Arial" w:eastAsia="Arial" w:hAnsi="Arial"/>
                <w:color w:val="000000"/>
                <w:sz w:val="18"/>
              </w:rPr>
            </w:pPr>
            <w:r>
              <w:rPr>
                <w:rFonts w:ascii="Arial" w:eastAsia="Arial" w:hAnsi="Arial"/>
                <w:color w:val="000000"/>
                <w:sz w:val="18"/>
              </w:rPr>
              <w:t>30</w:t>
            </w:r>
          </w:p>
        </w:tc>
        <w:tc>
          <w:tcPr>
            <w:tcW w:w="1396" w:type="dxa"/>
            <w:tcBorders>
              <w:top w:val="none" w:sz="0" w:space="0" w:color="020000"/>
              <w:left w:val="none" w:sz="0" w:space="0" w:color="020000"/>
              <w:bottom w:val="none" w:sz="0" w:space="0" w:color="020000"/>
              <w:right w:val="none" w:sz="0" w:space="0" w:color="020000"/>
            </w:tcBorders>
          </w:tcPr>
          <w:p w14:paraId="0E127076"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vAlign w:val="center"/>
          </w:tcPr>
          <w:p w14:paraId="747106F3" w14:textId="77777777" w:rsidR="00AF7071" w:rsidRDefault="00AF7071" w:rsidP="00A935A4">
            <w:pPr>
              <w:spacing w:line="201" w:lineRule="exact"/>
              <w:ind w:right="71"/>
              <w:jc w:val="right"/>
              <w:textAlignment w:val="baseline"/>
              <w:rPr>
                <w:rFonts w:ascii="Arial" w:eastAsia="Arial" w:hAnsi="Arial"/>
                <w:color w:val="000000"/>
                <w:sz w:val="18"/>
              </w:rPr>
            </w:pPr>
            <w:r>
              <w:rPr>
                <w:rFonts w:ascii="Arial" w:eastAsia="Arial" w:hAnsi="Arial"/>
                <w:color w:val="000000"/>
                <w:sz w:val="18"/>
              </w:rPr>
              <w:t>944</w:t>
            </w:r>
          </w:p>
        </w:tc>
      </w:tr>
      <w:tr w:rsidR="00AF7071" w14:paraId="0F5DB021" w14:textId="77777777" w:rsidTr="00A935A4">
        <w:trPr>
          <w:trHeight w:hRule="exact" w:val="197"/>
        </w:trPr>
        <w:tc>
          <w:tcPr>
            <w:tcW w:w="4015" w:type="dxa"/>
            <w:tcBorders>
              <w:top w:val="none" w:sz="0" w:space="0" w:color="020000"/>
              <w:left w:val="none" w:sz="0" w:space="0" w:color="020000"/>
              <w:bottom w:val="none" w:sz="0" w:space="0" w:color="020000"/>
              <w:right w:val="none" w:sz="0" w:space="0" w:color="020000"/>
            </w:tcBorders>
            <w:vAlign w:val="center"/>
          </w:tcPr>
          <w:p w14:paraId="2B000CBD" w14:textId="77777777" w:rsidR="00AF7071" w:rsidRDefault="00AF7071" w:rsidP="00A935A4">
            <w:pPr>
              <w:spacing w:line="183" w:lineRule="exact"/>
              <w:ind w:left="372"/>
              <w:textAlignment w:val="baseline"/>
              <w:rPr>
                <w:rFonts w:ascii="Arial" w:eastAsia="Arial" w:hAnsi="Arial"/>
                <w:color w:val="000000"/>
                <w:sz w:val="18"/>
              </w:rPr>
            </w:pPr>
            <w:r>
              <w:rPr>
                <w:rFonts w:ascii="Arial" w:eastAsia="Arial" w:hAnsi="Arial"/>
                <w:color w:val="000000"/>
                <w:sz w:val="18"/>
              </w:rPr>
              <w:t>Services (Resigned:31.10.2015)</w:t>
            </w:r>
          </w:p>
        </w:tc>
        <w:tc>
          <w:tcPr>
            <w:tcW w:w="2563" w:type="dxa"/>
            <w:tcBorders>
              <w:top w:val="none" w:sz="0" w:space="0" w:color="020000"/>
              <w:left w:val="none" w:sz="0" w:space="0" w:color="020000"/>
              <w:bottom w:val="none" w:sz="0" w:space="0" w:color="020000"/>
              <w:right w:val="none" w:sz="0" w:space="0" w:color="020000"/>
            </w:tcBorders>
          </w:tcPr>
          <w:p w14:paraId="3BF5783E"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167" w:type="dxa"/>
            <w:tcBorders>
              <w:top w:val="none" w:sz="0" w:space="0" w:color="020000"/>
              <w:left w:val="none" w:sz="0" w:space="0" w:color="020000"/>
              <w:bottom w:val="none" w:sz="0" w:space="0" w:color="020000"/>
              <w:right w:val="none" w:sz="0" w:space="0" w:color="020000"/>
            </w:tcBorders>
          </w:tcPr>
          <w:p w14:paraId="5312A43C"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tcPr>
          <w:p w14:paraId="0D33771A"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tcPr>
          <w:p w14:paraId="0A6CEA1A"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r>
      <w:tr w:rsidR="00AF7071" w14:paraId="56635501" w14:textId="77777777" w:rsidTr="00A935A4">
        <w:trPr>
          <w:trHeight w:hRule="exact" w:val="216"/>
        </w:trPr>
        <w:tc>
          <w:tcPr>
            <w:tcW w:w="4015" w:type="dxa"/>
            <w:tcBorders>
              <w:top w:val="none" w:sz="0" w:space="0" w:color="020000"/>
              <w:left w:val="none" w:sz="0" w:space="0" w:color="020000"/>
              <w:bottom w:val="none" w:sz="0" w:space="0" w:color="020000"/>
              <w:right w:val="none" w:sz="0" w:space="0" w:color="020000"/>
            </w:tcBorders>
            <w:vAlign w:val="center"/>
          </w:tcPr>
          <w:p w14:paraId="183A9CCF" w14:textId="77777777" w:rsidR="00AF7071" w:rsidRDefault="00AF7071" w:rsidP="00A935A4">
            <w:pPr>
              <w:spacing w:line="197" w:lineRule="exact"/>
              <w:ind w:left="372"/>
              <w:textAlignment w:val="baseline"/>
              <w:rPr>
                <w:rFonts w:ascii="Arial" w:eastAsia="Arial" w:hAnsi="Arial"/>
                <w:color w:val="000000"/>
                <w:sz w:val="18"/>
              </w:rPr>
            </w:pPr>
            <w:r>
              <w:rPr>
                <w:rFonts w:ascii="Arial" w:eastAsia="Arial" w:hAnsi="Arial"/>
                <w:color w:val="000000"/>
                <w:sz w:val="18"/>
              </w:rPr>
              <w:t>Ms NF Msiza- Director:Risk,Assurance &amp;</w:t>
            </w:r>
          </w:p>
        </w:tc>
        <w:tc>
          <w:tcPr>
            <w:tcW w:w="2563" w:type="dxa"/>
            <w:tcBorders>
              <w:top w:val="none" w:sz="0" w:space="0" w:color="020000"/>
              <w:left w:val="none" w:sz="0" w:space="0" w:color="020000"/>
              <w:bottom w:val="none" w:sz="0" w:space="0" w:color="020000"/>
              <w:right w:val="none" w:sz="0" w:space="0" w:color="020000"/>
            </w:tcBorders>
            <w:vAlign w:val="center"/>
          </w:tcPr>
          <w:p w14:paraId="1B9E7B3B" w14:textId="77777777" w:rsidR="00AF7071" w:rsidRDefault="00AF7071" w:rsidP="00A935A4">
            <w:pPr>
              <w:tabs>
                <w:tab w:val="right" w:pos="2376"/>
              </w:tabs>
              <w:spacing w:line="192" w:lineRule="exact"/>
              <w:ind w:right="124"/>
              <w:jc w:val="right"/>
              <w:textAlignment w:val="baseline"/>
              <w:rPr>
                <w:rFonts w:ascii="Arial" w:eastAsia="Arial" w:hAnsi="Arial"/>
                <w:color w:val="000000"/>
                <w:sz w:val="18"/>
              </w:rPr>
            </w:pPr>
            <w:r>
              <w:rPr>
                <w:rFonts w:ascii="Arial" w:eastAsia="Arial" w:hAnsi="Arial"/>
                <w:color w:val="000000"/>
                <w:sz w:val="18"/>
              </w:rPr>
              <w:t>2,044</w:t>
            </w:r>
            <w:r>
              <w:rPr>
                <w:rFonts w:ascii="Arial" w:eastAsia="Arial" w:hAnsi="Arial"/>
                <w:color w:val="000000"/>
                <w:sz w:val="18"/>
              </w:rPr>
              <w:tab/>
              <w:t>166</w:t>
            </w:r>
          </w:p>
        </w:tc>
        <w:tc>
          <w:tcPr>
            <w:tcW w:w="1167" w:type="dxa"/>
            <w:tcBorders>
              <w:top w:val="none" w:sz="0" w:space="0" w:color="020000"/>
              <w:left w:val="none" w:sz="0" w:space="0" w:color="020000"/>
              <w:bottom w:val="none" w:sz="0" w:space="0" w:color="020000"/>
              <w:right w:val="none" w:sz="0" w:space="0" w:color="020000"/>
            </w:tcBorders>
            <w:vAlign w:val="center"/>
          </w:tcPr>
          <w:p w14:paraId="29EA4B98" w14:textId="77777777" w:rsidR="00AF7071" w:rsidRDefault="00AF7071" w:rsidP="00A935A4">
            <w:pPr>
              <w:spacing w:line="192" w:lineRule="exact"/>
              <w:ind w:right="91"/>
              <w:jc w:val="right"/>
              <w:textAlignment w:val="baseline"/>
              <w:rPr>
                <w:rFonts w:ascii="Arial" w:eastAsia="Arial" w:hAnsi="Arial"/>
                <w:color w:val="000000"/>
                <w:sz w:val="18"/>
              </w:rPr>
            </w:pPr>
            <w:r>
              <w:rPr>
                <w:rFonts w:ascii="Arial" w:eastAsia="Arial" w:hAnsi="Arial"/>
                <w:color w:val="000000"/>
                <w:sz w:val="18"/>
              </w:rPr>
              <w:t>96</w:t>
            </w:r>
          </w:p>
        </w:tc>
        <w:tc>
          <w:tcPr>
            <w:tcW w:w="1396" w:type="dxa"/>
            <w:tcBorders>
              <w:top w:val="none" w:sz="0" w:space="0" w:color="020000"/>
              <w:left w:val="none" w:sz="0" w:space="0" w:color="020000"/>
              <w:bottom w:val="none" w:sz="0" w:space="0" w:color="020000"/>
              <w:right w:val="none" w:sz="0" w:space="0" w:color="020000"/>
            </w:tcBorders>
            <w:vAlign w:val="center"/>
          </w:tcPr>
          <w:p w14:paraId="1C62D2CC" w14:textId="77777777" w:rsidR="00AF7071" w:rsidRDefault="00AF7071" w:rsidP="00A935A4">
            <w:pPr>
              <w:spacing w:line="192" w:lineRule="exact"/>
              <w:ind w:right="249"/>
              <w:jc w:val="right"/>
              <w:textAlignment w:val="baseline"/>
              <w:rPr>
                <w:rFonts w:ascii="Arial" w:eastAsia="Arial" w:hAnsi="Arial"/>
                <w:color w:val="000000"/>
                <w:sz w:val="18"/>
              </w:rPr>
            </w:pPr>
            <w:r>
              <w:rPr>
                <w:rFonts w:ascii="Arial" w:eastAsia="Arial" w:hAnsi="Arial"/>
                <w:color w:val="000000"/>
                <w:sz w:val="18"/>
              </w:rPr>
              <w:t>196</w:t>
            </w:r>
          </w:p>
        </w:tc>
        <w:tc>
          <w:tcPr>
            <w:tcW w:w="1089" w:type="dxa"/>
            <w:tcBorders>
              <w:top w:val="none" w:sz="0" w:space="0" w:color="020000"/>
              <w:left w:val="none" w:sz="0" w:space="0" w:color="020000"/>
              <w:bottom w:val="none" w:sz="0" w:space="0" w:color="020000"/>
              <w:right w:val="none" w:sz="0" w:space="0" w:color="020000"/>
            </w:tcBorders>
            <w:vAlign w:val="center"/>
          </w:tcPr>
          <w:p w14:paraId="163DA804" w14:textId="77777777" w:rsidR="00AF7071" w:rsidRDefault="00AF7071" w:rsidP="00A935A4">
            <w:pPr>
              <w:spacing w:line="192" w:lineRule="exact"/>
              <w:ind w:right="71"/>
              <w:jc w:val="right"/>
              <w:textAlignment w:val="baseline"/>
              <w:rPr>
                <w:rFonts w:ascii="Arial" w:eastAsia="Arial" w:hAnsi="Arial"/>
                <w:color w:val="000000"/>
                <w:sz w:val="18"/>
              </w:rPr>
            </w:pPr>
            <w:r>
              <w:rPr>
                <w:rFonts w:ascii="Arial" w:eastAsia="Arial" w:hAnsi="Arial"/>
                <w:color w:val="000000"/>
                <w:sz w:val="18"/>
              </w:rPr>
              <w:t>2,502</w:t>
            </w:r>
          </w:p>
        </w:tc>
      </w:tr>
      <w:tr w:rsidR="00AF7071" w14:paraId="0188DD89" w14:textId="77777777" w:rsidTr="00A935A4">
        <w:trPr>
          <w:trHeight w:hRule="exact" w:val="197"/>
        </w:trPr>
        <w:tc>
          <w:tcPr>
            <w:tcW w:w="4015" w:type="dxa"/>
            <w:tcBorders>
              <w:top w:val="none" w:sz="0" w:space="0" w:color="020000"/>
              <w:left w:val="none" w:sz="0" w:space="0" w:color="020000"/>
              <w:bottom w:val="none" w:sz="0" w:space="0" w:color="020000"/>
              <w:right w:val="none" w:sz="0" w:space="0" w:color="020000"/>
            </w:tcBorders>
            <w:vAlign w:val="center"/>
          </w:tcPr>
          <w:p w14:paraId="3BC0E001" w14:textId="77777777" w:rsidR="00AF7071" w:rsidRDefault="00AF7071" w:rsidP="00A935A4">
            <w:pPr>
              <w:spacing w:line="187" w:lineRule="exact"/>
              <w:ind w:left="372"/>
              <w:textAlignment w:val="baseline"/>
              <w:rPr>
                <w:rFonts w:ascii="Arial" w:eastAsia="Arial" w:hAnsi="Arial"/>
                <w:color w:val="000000"/>
                <w:sz w:val="18"/>
              </w:rPr>
            </w:pPr>
            <w:r>
              <w:rPr>
                <w:rFonts w:ascii="Arial" w:eastAsia="Arial" w:hAnsi="Arial"/>
                <w:color w:val="000000"/>
                <w:sz w:val="18"/>
              </w:rPr>
              <w:t>Compliance</w:t>
            </w:r>
          </w:p>
        </w:tc>
        <w:tc>
          <w:tcPr>
            <w:tcW w:w="2563" w:type="dxa"/>
            <w:tcBorders>
              <w:top w:val="none" w:sz="0" w:space="0" w:color="020000"/>
              <w:left w:val="none" w:sz="0" w:space="0" w:color="020000"/>
              <w:bottom w:val="none" w:sz="0" w:space="0" w:color="020000"/>
              <w:right w:val="none" w:sz="0" w:space="0" w:color="020000"/>
            </w:tcBorders>
          </w:tcPr>
          <w:p w14:paraId="715E5BA1"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167" w:type="dxa"/>
            <w:tcBorders>
              <w:top w:val="none" w:sz="0" w:space="0" w:color="020000"/>
              <w:left w:val="none" w:sz="0" w:space="0" w:color="020000"/>
              <w:bottom w:val="none" w:sz="0" w:space="0" w:color="020000"/>
              <w:right w:val="none" w:sz="0" w:space="0" w:color="020000"/>
            </w:tcBorders>
          </w:tcPr>
          <w:p w14:paraId="4BEE2473"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tcPr>
          <w:p w14:paraId="09F93E73"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tcPr>
          <w:p w14:paraId="39DD801E"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r>
      <w:tr w:rsidR="00AF7071" w14:paraId="7CDF5C03" w14:textId="77777777" w:rsidTr="00A935A4">
        <w:trPr>
          <w:trHeight w:hRule="exact" w:val="211"/>
        </w:trPr>
        <w:tc>
          <w:tcPr>
            <w:tcW w:w="4015" w:type="dxa"/>
            <w:tcBorders>
              <w:top w:val="none" w:sz="0" w:space="0" w:color="020000"/>
              <w:left w:val="none" w:sz="0" w:space="0" w:color="020000"/>
              <w:bottom w:val="none" w:sz="0" w:space="0" w:color="020000"/>
              <w:right w:val="none" w:sz="0" w:space="0" w:color="020000"/>
            </w:tcBorders>
            <w:vAlign w:val="center"/>
          </w:tcPr>
          <w:p w14:paraId="7AA7940D" w14:textId="77777777" w:rsidR="00AF7071" w:rsidRDefault="00AF7071" w:rsidP="00A935A4">
            <w:pPr>
              <w:spacing w:line="201" w:lineRule="exact"/>
              <w:ind w:left="372"/>
              <w:textAlignment w:val="baseline"/>
              <w:rPr>
                <w:rFonts w:ascii="Arial" w:eastAsia="Arial" w:hAnsi="Arial"/>
                <w:color w:val="000000"/>
                <w:sz w:val="18"/>
              </w:rPr>
            </w:pPr>
            <w:r>
              <w:rPr>
                <w:rFonts w:ascii="Arial" w:eastAsia="Arial" w:hAnsi="Arial"/>
                <w:color w:val="000000"/>
                <w:sz w:val="18"/>
              </w:rPr>
              <w:t>Mr TG Nkgoedi-Director:Retail Services</w:t>
            </w:r>
          </w:p>
        </w:tc>
        <w:tc>
          <w:tcPr>
            <w:tcW w:w="2563" w:type="dxa"/>
            <w:tcBorders>
              <w:top w:val="none" w:sz="0" w:space="0" w:color="020000"/>
              <w:left w:val="none" w:sz="0" w:space="0" w:color="020000"/>
              <w:bottom w:val="none" w:sz="0" w:space="0" w:color="020000"/>
              <w:right w:val="none" w:sz="0" w:space="0" w:color="020000"/>
            </w:tcBorders>
            <w:vAlign w:val="center"/>
          </w:tcPr>
          <w:p w14:paraId="09E7BB47" w14:textId="77777777" w:rsidR="00AF7071" w:rsidRDefault="00AF7071" w:rsidP="00A935A4">
            <w:pPr>
              <w:tabs>
                <w:tab w:val="right" w:pos="2376"/>
              </w:tabs>
              <w:spacing w:line="201" w:lineRule="exact"/>
              <w:ind w:right="124"/>
              <w:jc w:val="right"/>
              <w:textAlignment w:val="baseline"/>
              <w:rPr>
                <w:rFonts w:ascii="Arial" w:eastAsia="Arial" w:hAnsi="Arial"/>
                <w:color w:val="000000"/>
                <w:sz w:val="18"/>
              </w:rPr>
            </w:pPr>
            <w:r>
              <w:rPr>
                <w:rFonts w:ascii="Arial" w:eastAsia="Arial" w:hAnsi="Arial"/>
                <w:color w:val="000000"/>
                <w:sz w:val="18"/>
              </w:rPr>
              <w:t>1,735</w:t>
            </w:r>
            <w:r>
              <w:rPr>
                <w:rFonts w:ascii="Arial" w:eastAsia="Arial" w:hAnsi="Arial"/>
                <w:color w:val="000000"/>
                <w:sz w:val="18"/>
              </w:rPr>
              <w:tab/>
              <w:t>138</w:t>
            </w:r>
          </w:p>
        </w:tc>
        <w:tc>
          <w:tcPr>
            <w:tcW w:w="1167" w:type="dxa"/>
            <w:tcBorders>
              <w:top w:val="none" w:sz="0" w:space="0" w:color="020000"/>
              <w:left w:val="none" w:sz="0" w:space="0" w:color="020000"/>
              <w:bottom w:val="none" w:sz="0" w:space="0" w:color="020000"/>
              <w:right w:val="none" w:sz="0" w:space="0" w:color="020000"/>
            </w:tcBorders>
          </w:tcPr>
          <w:p w14:paraId="1A0837E3"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vAlign w:val="center"/>
          </w:tcPr>
          <w:p w14:paraId="4854AF92" w14:textId="77777777" w:rsidR="00AF7071" w:rsidRDefault="00AF7071" w:rsidP="00A935A4">
            <w:pPr>
              <w:spacing w:line="201" w:lineRule="exact"/>
              <w:ind w:right="249"/>
              <w:jc w:val="right"/>
              <w:textAlignment w:val="baseline"/>
              <w:rPr>
                <w:rFonts w:ascii="Arial" w:eastAsia="Arial" w:hAnsi="Arial"/>
                <w:color w:val="000000"/>
                <w:sz w:val="18"/>
              </w:rPr>
            </w:pPr>
            <w:r>
              <w:rPr>
                <w:rFonts w:ascii="Arial" w:eastAsia="Arial" w:hAnsi="Arial"/>
                <w:color w:val="000000"/>
                <w:sz w:val="18"/>
              </w:rPr>
              <w:t>145</w:t>
            </w:r>
          </w:p>
        </w:tc>
        <w:tc>
          <w:tcPr>
            <w:tcW w:w="1089" w:type="dxa"/>
            <w:tcBorders>
              <w:top w:val="none" w:sz="0" w:space="0" w:color="020000"/>
              <w:left w:val="none" w:sz="0" w:space="0" w:color="020000"/>
              <w:bottom w:val="none" w:sz="0" w:space="0" w:color="020000"/>
              <w:right w:val="none" w:sz="0" w:space="0" w:color="020000"/>
            </w:tcBorders>
            <w:vAlign w:val="center"/>
          </w:tcPr>
          <w:p w14:paraId="73E03F0A" w14:textId="77777777" w:rsidR="00AF7071" w:rsidRDefault="00AF7071" w:rsidP="00A935A4">
            <w:pPr>
              <w:spacing w:line="182" w:lineRule="exact"/>
              <w:ind w:right="71"/>
              <w:jc w:val="right"/>
              <w:textAlignment w:val="baseline"/>
              <w:rPr>
                <w:rFonts w:ascii="Arial" w:eastAsia="Arial" w:hAnsi="Arial"/>
                <w:color w:val="000000"/>
                <w:sz w:val="18"/>
              </w:rPr>
            </w:pPr>
            <w:r>
              <w:rPr>
                <w:rFonts w:ascii="Arial" w:eastAsia="Arial" w:hAnsi="Arial"/>
                <w:color w:val="000000"/>
                <w:sz w:val="18"/>
              </w:rPr>
              <w:t>2,018</w:t>
            </w:r>
          </w:p>
        </w:tc>
      </w:tr>
      <w:tr w:rsidR="00AF7071" w14:paraId="05601876" w14:textId="77777777" w:rsidTr="00A935A4">
        <w:trPr>
          <w:trHeight w:hRule="exact" w:val="207"/>
        </w:trPr>
        <w:tc>
          <w:tcPr>
            <w:tcW w:w="4015" w:type="dxa"/>
            <w:tcBorders>
              <w:top w:val="none" w:sz="0" w:space="0" w:color="020000"/>
              <w:left w:val="none" w:sz="0" w:space="0" w:color="020000"/>
              <w:bottom w:val="none" w:sz="0" w:space="0" w:color="020000"/>
              <w:right w:val="none" w:sz="0" w:space="0" w:color="020000"/>
            </w:tcBorders>
            <w:vAlign w:val="center"/>
          </w:tcPr>
          <w:p w14:paraId="1FD9E92F" w14:textId="77777777" w:rsidR="00AF7071" w:rsidRDefault="00AF7071" w:rsidP="00A935A4">
            <w:pPr>
              <w:tabs>
                <w:tab w:val="left" w:pos="864"/>
                <w:tab w:val="right" w:pos="3960"/>
              </w:tabs>
              <w:spacing w:line="196" w:lineRule="exact"/>
              <w:ind w:left="372"/>
              <w:textAlignment w:val="baseline"/>
              <w:rPr>
                <w:rFonts w:ascii="Arial" w:eastAsia="Arial" w:hAnsi="Arial"/>
                <w:color w:val="000000"/>
                <w:sz w:val="18"/>
              </w:rPr>
            </w:pPr>
            <w:r>
              <w:rPr>
                <w:rFonts w:ascii="Arial" w:eastAsia="Arial" w:hAnsi="Arial"/>
                <w:color w:val="000000"/>
                <w:sz w:val="18"/>
              </w:rPr>
              <w:t>Mr</w:t>
            </w:r>
            <w:r>
              <w:rPr>
                <w:rFonts w:ascii="Arial" w:eastAsia="Arial" w:hAnsi="Arial"/>
                <w:color w:val="000000"/>
                <w:sz w:val="18"/>
              </w:rPr>
              <w:tab/>
              <w:t>TM</w:t>
            </w:r>
            <w:r>
              <w:rPr>
                <w:rFonts w:ascii="Arial" w:eastAsia="Arial" w:hAnsi="Arial"/>
                <w:color w:val="000000"/>
                <w:sz w:val="18"/>
              </w:rPr>
              <w:tab/>
              <w:t>Nzimande-Director:Engineering</w:t>
            </w:r>
          </w:p>
        </w:tc>
        <w:tc>
          <w:tcPr>
            <w:tcW w:w="2563" w:type="dxa"/>
            <w:tcBorders>
              <w:top w:val="none" w:sz="0" w:space="0" w:color="020000"/>
              <w:left w:val="none" w:sz="0" w:space="0" w:color="020000"/>
              <w:bottom w:val="none" w:sz="0" w:space="0" w:color="020000"/>
              <w:right w:val="none" w:sz="0" w:space="0" w:color="020000"/>
            </w:tcBorders>
            <w:vAlign w:val="center"/>
          </w:tcPr>
          <w:p w14:paraId="05D380ED" w14:textId="77777777" w:rsidR="00AF7071" w:rsidRDefault="00AF7071" w:rsidP="00A935A4">
            <w:pPr>
              <w:tabs>
                <w:tab w:val="right" w:pos="2376"/>
              </w:tabs>
              <w:spacing w:line="196" w:lineRule="exact"/>
              <w:ind w:right="124"/>
              <w:jc w:val="right"/>
              <w:textAlignment w:val="baseline"/>
              <w:rPr>
                <w:rFonts w:ascii="Arial" w:eastAsia="Arial" w:hAnsi="Arial"/>
                <w:color w:val="000000"/>
                <w:sz w:val="18"/>
              </w:rPr>
            </w:pPr>
            <w:r>
              <w:rPr>
                <w:rFonts w:ascii="Arial" w:eastAsia="Arial" w:hAnsi="Arial"/>
                <w:color w:val="000000"/>
                <w:sz w:val="18"/>
              </w:rPr>
              <w:t>1,809</w:t>
            </w:r>
            <w:r>
              <w:rPr>
                <w:rFonts w:ascii="Arial" w:eastAsia="Arial" w:hAnsi="Arial"/>
                <w:color w:val="000000"/>
                <w:sz w:val="18"/>
              </w:rPr>
              <w:tab/>
              <w:t>143</w:t>
            </w:r>
          </w:p>
        </w:tc>
        <w:tc>
          <w:tcPr>
            <w:tcW w:w="1167" w:type="dxa"/>
            <w:tcBorders>
              <w:top w:val="none" w:sz="0" w:space="0" w:color="020000"/>
              <w:left w:val="none" w:sz="0" w:space="0" w:color="020000"/>
              <w:bottom w:val="none" w:sz="0" w:space="0" w:color="020000"/>
              <w:right w:val="none" w:sz="0" w:space="0" w:color="020000"/>
            </w:tcBorders>
          </w:tcPr>
          <w:p w14:paraId="1E05B733"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vAlign w:val="center"/>
          </w:tcPr>
          <w:p w14:paraId="5C51F4B8" w14:textId="77777777" w:rsidR="00AF7071" w:rsidRDefault="00AF7071" w:rsidP="00A935A4">
            <w:pPr>
              <w:spacing w:line="196" w:lineRule="exact"/>
              <w:ind w:right="249"/>
              <w:jc w:val="right"/>
              <w:textAlignment w:val="baseline"/>
              <w:rPr>
                <w:rFonts w:ascii="Arial" w:eastAsia="Arial" w:hAnsi="Arial"/>
                <w:color w:val="000000"/>
                <w:sz w:val="18"/>
              </w:rPr>
            </w:pPr>
            <w:r>
              <w:rPr>
                <w:rFonts w:ascii="Arial" w:eastAsia="Arial" w:hAnsi="Arial"/>
                <w:color w:val="000000"/>
                <w:sz w:val="18"/>
              </w:rPr>
              <w:t>159</w:t>
            </w:r>
          </w:p>
        </w:tc>
        <w:tc>
          <w:tcPr>
            <w:tcW w:w="1089" w:type="dxa"/>
            <w:tcBorders>
              <w:top w:val="none" w:sz="0" w:space="0" w:color="020000"/>
              <w:left w:val="none" w:sz="0" w:space="0" w:color="020000"/>
              <w:bottom w:val="none" w:sz="0" w:space="0" w:color="020000"/>
              <w:right w:val="none" w:sz="0" w:space="0" w:color="020000"/>
            </w:tcBorders>
            <w:vAlign w:val="center"/>
          </w:tcPr>
          <w:p w14:paraId="4F2624D6" w14:textId="77777777" w:rsidR="00AF7071" w:rsidRDefault="00AF7071" w:rsidP="00A935A4">
            <w:pPr>
              <w:spacing w:line="196" w:lineRule="exact"/>
              <w:ind w:right="71"/>
              <w:jc w:val="right"/>
              <w:textAlignment w:val="baseline"/>
              <w:rPr>
                <w:rFonts w:ascii="Arial" w:eastAsia="Arial" w:hAnsi="Arial"/>
                <w:color w:val="000000"/>
                <w:sz w:val="18"/>
              </w:rPr>
            </w:pPr>
            <w:r>
              <w:rPr>
                <w:rFonts w:ascii="Arial" w:eastAsia="Arial" w:hAnsi="Arial"/>
                <w:color w:val="000000"/>
                <w:sz w:val="18"/>
              </w:rPr>
              <w:t>2,111</w:t>
            </w:r>
          </w:p>
        </w:tc>
      </w:tr>
      <w:tr w:rsidR="00AF7071" w14:paraId="552E413A" w14:textId="77777777" w:rsidTr="00A935A4">
        <w:trPr>
          <w:trHeight w:hRule="exact" w:val="201"/>
        </w:trPr>
        <w:tc>
          <w:tcPr>
            <w:tcW w:w="4015" w:type="dxa"/>
            <w:tcBorders>
              <w:top w:val="none" w:sz="0" w:space="0" w:color="020000"/>
              <w:left w:val="none" w:sz="0" w:space="0" w:color="020000"/>
              <w:bottom w:val="none" w:sz="0" w:space="0" w:color="020000"/>
              <w:right w:val="none" w:sz="0" w:space="0" w:color="020000"/>
            </w:tcBorders>
            <w:vAlign w:val="center"/>
          </w:tcPr>
          <w:p w14:paraId="52971DDD" w14:textId="77777777" w:rsidR="00AF7071" w:rsidRDefault="00AF7071" w:rsidP="00A935A4">
            <w:pPr>
              <w:spacing w:line="191" w:lineRule="exact"/>
              <w:ind w:left="372"/>
              <w:textAlignment w:val="baseline"/>
              <w:rPr>
                <w:rFonts w:ascii="Arial" w:eastAsia="Arial" w:hAnsi="Arial"/>
                <w:color w:val="000000"/>
                <w:sz w:val="18"/>
              </w:rPr>
            </w:pPr>
            <w:r>
              <w:rPr>
                <w:rFonts w:ascii="Arial" w:eastAsia="Arial" w:hAnsi="Arial"/>
                <w:color w:val="000000"/>
                <w:sz w:val="18"/>
              </w:rPr>
              <w:t>Services</w:t>
            </w:r>
          </w:p>
        </w:tc>
        <w:tc>
          <w:tcPr>
            <w:tcW w:w="2563" w:type="dxa"/>
            <w:tcBorders>
              <w:top w:val="none" w:sz="0" w:space="0" w:color="020000"/>
              <w:left w:val="none" w:sz="0" w:space="0" w:color="020000"/>
              <w:bottom w:val="none" w:sz="0" w:space="0" w:color="020000"/>
              <w:right w:val="none" w:sz="0" w:space="0" w:color="020000"/>
            </w:tcBorders>
          </w:tcPr>
          <w:p w14:paraId="0A618D91"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167" w:type="dxa"/>
            <w:tcBorders>
              <w:top w:val="none" w:sz="0" w:space="0" w:color="020000"/>
              <w:left w:val="none" w:sz="0" w:space="0" w:color="020000"/>
              <w:bottom w:val="none" w:sz="0" w:space="0" w:color="020000"/>
              <w:right w:val="none" w:sz="0" w:space="0" w:color="020000"/>
            </w:tcBorders>
          </w:tcPr>
          <w:p w14:paraId="5B80A4D4"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tcPr>
          <w:p w14:paraId="714038D9"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tcPr>
          <w:p w14:paraId="47D1C2E2"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r>
      <w:tr w:rsidR="00AF7071" w14:paraId="18A7D84B" w14:textId="77777777" w:rsidTr="00A935A4">
        <w:trPr>
          <w:trHeight w:hRule="exact" w:val="211"/>
        </w:trPr>
        <w:tc>
          <w:tcPr>
            <w:tcW w:w="4015" w:type="dxa"/>
            <w:tcBorders>
              <w:top w:val="none" w:sz="0" w:space="0" w:color="020000"/>
              <w:left w:val="none" w:sz="0" w:space="0" w:color="020000"/>
              <w:bottom w:val="none" w:sz="0" w:space="0" w:color="020000"/>
              <w:right w:val="none" w:sz="0" w:space="0" w:color="020000"/>
            </w:tcBorders>
            <w:vAlign w:val="center"/>
          </w:tcPr>
          <w:p w14:paraId="6A8921D6" w14:textId="77777777" w:rsidR="00AF7071" w:rsidRDefault="00AF7071" w:rsidP="00A935A4">
            <w:pPr>
              <w:spacing w:line="201" w:lineRule="exact"/>
              <w:ind w:left="372"/>
              <w:textAlignment w:val="baseline"/>
              <w:rPr>
                <w:rFonts w:ascii="Arial" w:eastAsia="Arial" w:hAnsi="Arial"/>
                <w:color w:val="000000"/>
                <w:sz w:val="18"/>
              </w:rPr>
            </w:pPr>
            <w:r>
              <w:rPr>
                <w:rFonts w:ascii="Arial" w:eastAsia="Arial" w:hAnsi="Arial"/>
                <w:color w:val="000000"/>
                <w:sz w:val="18"/>
              </w:rPr>
              <w:t>Mr MJ Smith-Company Secretary</w:t>
            </w:r>
          </w:p>
        </w:tc>
        <w:tc>
          <w:tcPr>
            <w:tcW w:w="2563" w:type="dxa"/>
            <w:tcBorders>
              <w:top w:val="none" w:sz="0" w:space="0" w:color="020000"/>
              <w:left w:val="none" w:sz="0" w:space="0" w:color="020000"/>
              <w:bottom w:val="none" w:sz="0" w:space="0" w:color="020000"/>
              <w:right w:val="none" w:sz="0" w:space="0" w:color="020000"/>
            </w:tcBorders>
            <w:vAlign w:val="center"/>
          </w:tcPr>
          <w:p w14:paraId="29E411CB" w14:textId="77777777" w:rsidR="00AF7071" w:rsidRDefault="00AF7071" w:rsidP="00A935A4">
            <w:pPr>
              <w:tabs>
                <w:tab w:val="right" w:pos="2376"/>
              </w:tabs>
              <w:spacing w:line="201" w:lineRule="exact"/>
              <w:ind w:right="124"/>
              <w:jc w:val="right"/>
              <w:textAlignment w:val="baseline"/>
              <w:rPr>
                <w:rFonts w:ascii="Arial" w:eastAsia="Arial" w:hAnsi="Arial"/>
                <w:color w:val="000000"/>
                <w:sz w:val="18"/>
              </w:rPr>
            </w:pPr>
            <w:r>
              <w:rPr>
                <w:rFonts w:ascii="Arial" w:eastAsia="Arial" w:hAnsi="Arial"/>
                <w:color w:val="000000"/>
                <w:sz w:val="18"/>
              </w:rPr>
              <w:t>1,107</w:t>
            </w:r>
            <w:r>
              <w:rPr>
                <w:rFonts w:ascii="Arial" w:eastAsia="Arial" w:hAnsi="Arial"/>
                <w:color w:val="000000"/>
                <w:sz w:val="18"/>
              </w:rPr>
              <w:tab/>
              <w:t>100</w:t>
            </w:r>
          </w:p>
        </w:tc>
        <w:tc>
          <w:tcPr>
            <w:tcW w:w="1167" w:type="dxa"/>
            <w:tcBorders>
              <w:top w:val="none" w:sz="0" w:space="0" w:color="020000"/>
              <w:left w:val="none" w:sz="0" w:space="0" w:color="020000"/>
              <w:bottom w:val="none" w:sz="0" w:space="0" w:color="020000"/>
              <w:right w:val="none" w:sz="0" w:space="0" w:color="020000"/>
            </w:tcBorders>
            <w:vAlign w:val="center"/>
          </w:tcPr>
          <w:p w14:paraId="2D8B66AC" w14:textId="77777777" w:rsidR="00AF7071" w:rsidRDefault="00AF7071" w:rsidP="00A935A4">
            <w:pPr>
              <w:spacing w:line="201" w:lineRule="exact"/>
              <w:ind w:right="91"/>
              <w:jc w:val="right"/>
              <w:textAlignment w:val="baseline"/>
              <w:rPr>
                <w:rFonts w:ascii="Arial" w:eastAsia="Arial" w:hAnsi="Arial"/>
                <w:color w:val="000000"/>
                <w:sz w:val="18"/>
              </w:rPr>
            </w:pPr>
            <w:r>
              <w:rPr>
                <w:rFonts w:ascii="Arial" w:eastAsia="Arial" w:hAnsi="Arial"/>
                <w:color w:val="000000"/>
                <w:sz w:val="18"/>
              </w:rPr>
              <w:t>93</w:t>
            </w:r>
          </w:p>
        </w:tc>
        <w:tc>
          <w:tcPr>
            <w:tcW w:w="1396" w:type="dxa"/>
            <w:tcBorders>
              <w:top w:val="none" w:sz="0" w:space="0" w:color="020000"/>
              <w:left w:val="none" w:sz="0" w:space="0" w:color="020000"/>
              <w:bottom w:val="none" w:sz="0" w:space="0" w:color="020000"/>
              <w:right w:val="none" w:sz="0" w:space="0" w:color="020000"/>
            </w:tcBorders>
            <w:vAlign w:val="center"/>
          </w:tcPr>
          <w:p w14:paraId="57EEAABA" w14:textId="77777777" w:rsidR="00AF7071" w:rsidRDefault="00AF7071" w:rsidP="00A935A4">
            <w:pPr>
              <w:spacing w:line="201" w:lineRule="exact"/>
              <w:ind w:right="249"/>
              <w:jc w:val="right"/>
              <w:textAlignment w:val="baseline"/>
              <w:rPr>
                <w:rFonts w:ascii="Arial" w:eastAsia="Arial" w:hAnsi="Arial"/>
                <w:color w:val="000000"/>
                <w:sz w:val="18"/>
              </w:rPr>
            </w:pPr>
            <w:r>
              <w:rPr>
                <w:rFonts w:ascii="Arial" w:eastAsia="Arial" w:hAnsi="Arial"/>
                <w:color w:val="000000"/>
                <w:sz w:val="18"/>
              </w:rPr>
              <w:t>105</w:t>
            </w:r>
          </w:p>
        </w:tc>
        <w:tc>
          <w:tcPr>
            <w:tcW w:w="1089" w:type="dxa"/>
            <w:tcBorders>
              <w:top w:val="none" w:sz="0" w:space="0" w:color="020000"/>
              <w:left w:val="none" w:sz="0" w:space="0" w:color="020000"/>
              <w:bottom w:val="none" w:sz="0" w:space="0" w:color="020000"/>
              <w:right w:val="none" w:sz="0" w:space="0" w:color="020000"/>
            </w:tcBorders>
            <w:vAlign w:val="center"/>
          </w:tcPr>
          <w:p w14:paraId="7A187E07" w14:textId="77777777" w:rsidR="00AF7071" w:rsidRDefault="00AF7071" w:rsidP="00A935A4">
            <w:pPr>
              <w:spacing w:line="201" w:lineRule="exact"/>
              <w:ind w:right="71"/>
              <w:jc w:val="right"/>
              <w:textAlignment w:val="baseline"/>
              <w:rPr>
                <w:rFonts w:ascii="Arial" w:eastAsia="Arial" w:hAnsi="Arial"/>
                <w:color w:val="000000"/>
                <w:sz w:val="18"/>
              </w:rPr>
            </w:pPr>
            <w:r>
              <w:rPr>
                <w:rFonts w:ascii="Arial" w:eastAsia="Arial" w:hAnsi="Arial"/>
                <w:color w:val="000000"/>
                <w:sz w:val="18"/>
              </w:rPr>
              <w:t>1,405</w:t>
            </w:r>
          </w:p>
        </w:tc>
      </w:tr>
      <w:tr w:rsidR="00AF7071" w14:paraId="6B5BE4FE" w14:textId="77777777" w:rsidTr="00A935A4">
        <w:trPr>
          <w:trHeight w:hRule="exact" w:val="207"/>
        </w:trPr>
        <w:tc>
          <w:tcPr>
            <w:tcW w:w="4015" w:type="dxa"/>
            <w:tcBorders>
              <w:top w:val="none" w:sz="0" w:space="0" w:color="020000"/>
              <w:left w:val="none" w:sz="0" w:space="0" w:color="020000"/>
              <w:bottom w:val="none" w:sz="0" w:space="0" w:color="020000"/>
              <w:right w:val="none" w:sz="0" w:space="0" w:color="020000"/>
            </w:tcBorders>
            <w:vAlign w:val="center"/>
          </w:tcPr>
          <w:p w14:paraId="7A21718F" w14:textId="77777777" w:rsidR="00AF7071" w:rsidRDefault="00AF7071" w:rsidP="00A935A4">
            <w:pPr>
              <w:spacing w:line="196" w:lineRule="exact"/>
              <w:ind w:left="372"/>
              <w:textAlignment w:val="baseline"/>
              <w:rPr>
                <w:rFonts w:ascii="Arial" w:eastAsia="Arial" w:hAnsi="Arial"/>
                <w:color w:val="000000"/>
                <w:sz w:val="18"/>
              </w:rPr>
            </w:pPr>
            <w:r>
              <w:rPr>
                <w:rFonts w:ascii="Arial" w:eastAsia="Arial" w:hAnsi="Arial"/>
                <w:color w:val="000000"/>
                <w:sz w:val="18"/>
              </w:rPr>
              <w:t>Mr L Setshedi - Acting Director: Metering</w:t>
            </w:r>
          </w:p>
        </w:tc>
        <w:tc>
          <w:tcPr>
            <w:tcW w:w="2563" w:type="dxa"/>
            <w:tcBorders>
              <w:top w:val="none" w:sz="0" w:space="0" w:color="020000"/>
              <w:left w:val="none" w:sz="0" w:space="0" w:color="020000"/>
              <w:bottom w:val="none" w:sz="0" w:space="0" w:color="020000"/>
              <w:right w:val="none" w:sz="0" w:space="0" w:color="020000"/>
            </w:tcBorders>
            <w:vAlign w:val="center"/>
          </w:tcPr>
          <w:p w14:paraId="700E839E" w14:textId="77777777" w:rsidR="00AF7071" w:rsidRDefault="00AF7071" w:rsidP="00A935A4">
            <w:pPr>
              <w:tabs>
                <w:tab w:val="right" w:pos="2376"/>
              </w:tabs>
              <w:spacing w:line="196" w:lineRule="exact"/>
              <w:ind w:right="124"/>
              <w:jc w:val="right"/>
              <w:textAlignment w:val="baseline"/>
              <w:rPr>
                <w:rFonts w:ascii="Arial" w:eastAsia="Arial" w:hAnsi="Arial"/>
                <w:color w:val="000000"/>
                <w:sz w:val="18"/>
              </w:rPr>
            </w:pPr>
            <w:r>
              <w:rPr>
                <w:rFonts w:ascii="Arial" w:eastAsia="Arial" w:hAnsi="Arial"/>
                <w:color w:val="000000"/>
                <w:sz w:val="18"/>
              </w:rPr>
              <w:t>1,131</w:t>
            </w:r>
            <w:r>
              <w:rPr>
                <w:rFonts w:ascii="Arial" w:eastAsia="Arial" w:hAnsi="Arial"/>
                <w:color w:val="000000"/>
                <w:sz w:val="18"/>
              </w:rPr>
              <w:tab/>
              <w:t>102</w:t>
            </w:r>
          </w:p>
        </w:tc>
        <w:tc>
          <w:tcPr>
            <w:tcW w:w="1167" w:type="dxa"/>
            <w:tcBorders>
              <w:top w:val="none" w:sz="0" w:space="0" w:color="020000"/>
              <w:left w:val="none" w:sz="0" w:space="0" w:color="020000"/>
              <w:bottom w:val="none" w:sz="0" w:space="0" w:color="020000"/>
              <w:right w:val="none" w:sz="0" w:space="0" w:color="020000"/>
            </w:tcBorders>
            <w:vAlign w:val="center"/>
          </w:tcPr>
          <w:p w14:paraId="77DC2A39" w14:textId="77777777" w:rsidR="00AF7071" w:rsidRDefault="00AF7071" w:rsidP="00A935A4">
            <w:pPr>
              <w:spacing w:line="196" w:lineRule="exact"/>
              <w:ind w:right="91"/>
              <w:jc w:val="right"/>
              <w:textAlignment w:val="baseline"/>
              <w:rPr>
                <w:rFonts w:ascii="Arial" w:eastAsia="Arial" w:hAnsi="Arial"/>
                <w:color w:val="000000"/>
                <w:sz w:val="18"/>
              </w:rPr>
            </w:pPr>
            <w:r>
              <w:rPr>
                <w:rFonts w:ascii="Arial" w:eastAsia="Arial" w:hAnsi="Arial"/>
                <w:color w:val="000000"/>
                <w:sz w:val="18"/>
              </w:rPr>
              <w:t>111</w:t>
            </w:r>
          </w:p>
        </w:tc>
        <w:tc>
          <w:tcPr>
            <w:tcW w:w="1396" w:type="dxa"/>
            <w:tcBorders>
              <w:top w:val="none" w:sz="0" w:space="0" w:color="020000"/>
              <w:left w:val="none" w:sz="0" w:space="0" w:color="020000"/>
              <w:bottom w:val="none" w:sz="0" w:space="0" w:color="020000"/>
              <w:right w:val="none" w:sz="0" w:space="0" w:color="020000"/>
            </w:tcBorders>
            <w:vAlign w:val="center"/>
          </w:tcPr>
          <w:p w14:paraId="544CC737" w14:textId="77777777" w:rsidR="00AF7071" w:rsidRDefault="00AF7071" w:rsidP="00A935A4">
            <w:pPr>
              <w:spacing w:line="196" w:lineRule="exact"/>
              <w:ind w:right="249"/>
              <w:jc w:val="right"/>
              <w:textAlignment w:val="baseline"/>
              <w:rPr>
                <w:rFonts w:ascii="Arial" w:eastAsia="Arial" w:hAnsi="Arial"/>
                <w:color w:val="000000"/>
                <w:sz w:val="18"/>
              </w:rPr>
            </w:pPr>
            <w:r>
              <w:rPr>
                <w:rFonts w:ascii="Arial" w:eastAsia="Arial" w:hAnsi="Arial"/>
                <w:color w:val="000000"/>
                <w:sz w:val="18"/>
              </w:rPr>
              <w:t>101</w:t>
            </w:r>
          </w:p>
        </w:tc>
        <w:tc>
          <w:tcPr>
            <w:tcW w:w="1089" w:type="dxa"/>
            <w:tcBorders>
              <w:top w:val="none" w:sz="0" w:space="0" w:color="020000"/>
              <w:left w:val="none" w:sz="0" w:space="0" w:color="020000"/>
              <w:bottom w:val="none" w:sz="0" w:space="0" w:color="020000"/>
              <w:right w:val="none" w:sz="0" w:space="0" w:color="020000"/>
            </w:tcBorders>
            <w:vAlign w:val="center"/>
          </w:tcPr>
          <w:p w14:paraId="20836239" w14:textId="77777777" w:rsidR="00AF7071" w:rsidRDefault="00AF7071" w:rsidP="00A935A4">
            <w:pPr>
              <w:spacing w:line="196" w:lineRule="exact"/>
              <w:ind w:right="71"/>
              <w:jc w:val="right"/>
              <w:textAlignment w:val="baseline"/>
              <w:rPr>
                <w:rFonts w:ascii="Arial" w:eastAsia="Arial" w:hAnsi="Arial"/>
                <w:color w:val="000000"/>
                <w:sz w:val="18"/>
              </w:rPr>
            </w:pPr>
            <w:r>
              <w:rPr>
                <w:rFonts w:ascii="Arial" w:eastAsia="Arial" w:hAnsi="Arial"/>
                <w:color w:val="000000"/>
                <w:sz w:val="18"/>
              </w:rPr>
              <w:t>1,445</w:t>
            </w:r>
          </w:p>
        </w:tc>
      </w:tr>
      <w:tr w:rsidR="00AF7071" w14:paraId="4959869E" w14:textId="77777777" w:rsidTr="00A935A4">
        <w:trPr>
          <w:trHeight w:hRule="exact" w:val="408"/>
        </w:trPr>
        <w:tc>
          <w:tcPr>
            <w:tcW w:w="4015" w:type="dxa"/>
            <w:tcBorders>
              <w:top w:val="none" w:sz="0" w:space="0" w:color="020000"/>
              <w:left w:val="none" w:sz="0" w:space="0" w:color="020000"/>
              <w:bottom w:val="none" w:sz="0" w:space="0" w:color="020000"/>
              <w:right w:val="none" w:sz="0" w:space="0" w:color="020000"/>
            </w:tcBorders>
          </w:tcPr>
          <w:p w14:paraId="3F6CDEA2" w14:textId="77777777" w:rsidR="00AF7071" w:rsidRDefault="00AF7071" w:rsidP="00A935A4">
            <w:pPr>
              <w:spacing w:line="204" w:lineRule="exact"/>
              <w:ind w:left="396" w:right="72"/>
              <w:textAlignment w:val="baseline"/>
              <w:rPr>
                <w:rFonts w:ascii="Arial" w:eastAsia="Arial" w:hAnsi="Arial"/>
                <w:color w:val="000000"/>
                <w:sz w:val="18"/>
              </w:rPr>
            </w:pPr>
            <w:r>
              <w:rPr>
                <w:rFonts w:ascii="Arial" w:eastAsia="Arial" w:hAnsi="Arial"/>
                <w:color w:val="000000"/>
                <w:sz w:val="18"/>
              </w:rPr>
              <w:t>Mr GS Webb: Acting Director: Engineering operations</w:t>
            </w:r>
          </w:p>
        </w:tc>
        <w:tc>
          <w:tcPr>
            <w:tcW w:w="2563" w:type="dxa"/>
            <w:tcBorders>
              <w:top w:val="none" w:sz="0" w:space="0" w:color="020000"/>
              <w:left w:val="none" w:sz="0" w:space="0" w:color="020000"/>
              <w:bottom w:val="none" w:sz="0" w:space="0" w:color="020000"/>
              <w:right w:val="none" w:sz="0" w:space="0" w:color="020000"/>
            </w:tcBorders>
          </w:tcPr>
          <w:p w14:paraId="4EA5B827" w14:textId="77777777" w:rsidR="00AF7071" w:rsidRDefault="00AF7071" w:rsidP="00A935A4">
            <w:pPr>
              <w:tabs>
                <w:tab w:val="right" w:pos="2376"/>
              </w:tabs>
              <w:spacing w:after="198" w:line="206" w:lineRule="exact"/>
              <w:ind w:right="124"/>
              <w:jc w:val="right"/>
              <w:textAlignment w:val="baseline"/>
              <w:rPr>
                <w:rFonts w:ascii="Arial" w:eastAsia="Arial" w:hAnsi="Arial"/>
                <w:color w:val="000000"/>
                <w:sz w:val="18"/>
              </w:rPr>
            </w:pPr>
            <w:r>
              <w:rPr>
                <w:rFonts w:ascii="Arial" w:eastAsia="Arial" w:hAnsi="Arial"/>
                <w:color w:val="000000"/>
                <w:sz w:val="18"/>
              </w:rPr>
              <w:t>1,370</w:t>
            </w:r>
            <w:r>
              <w:rPr>
                <w:rFonts w:ascii="Arial" w:eastAsia="Arial" w:hAnsi="Arial"/>
                <w:color w:val="000000"/>
                <w:sz w:val="18"/>
              </w:rPr>
              <w:tab/>
              <w:t>24</w:t>
            </w:r>
          </w:p>
        </w:tc>
        <w:tc>
          <w:tcPr>
            <w:tcW w:w="1167" w:type="dxa"/>
            <w:tcBorders>
              <w:top w:val="none" w:sz="0" w:space="0" w:color="020000"/>
              <w:left w:val="none" w:sz="0" w:space="0" w:color="020000"/>
              <w:bottom w:val="none" w:sz="0" w:space="0" w:color="020000"/>
              <w:right w:val="none" w:sz="0" w:space="0" w:color="020000"/>
            </w:tcBorders>
          </w:tcPr>
          <w:p w14:paraId="46969F10"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none" w:sz="0" w:space="0" w:color="020000"/>
              <w:right w:val="none" w:sz="0" w:space="0" w:color="020000"/>
            </w:tcBorders>
          </w:tcPr>
          <w:p w14:paraId="1B60FC0F"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none" w:sz="0" w:space="0" w:color="020000"/>
              <w:right w:val="none" w:sz="0" w:space="0" w:color="020000"/>
            </w:tcBorders>
          </w:tcPr>
          <w:p w14:paraId="72B29DB8" w14:textId="77777777" w:rsidR="00AF7071" w:rsidRDefault="00AF7071" w:rsidP="00A935A4">
            <w:pPr>
              <w:spacing w:after="194" w:line="206" w:lineRule="exact"/>
              <w:ind w:right="71"/>
              <w:jc w:val="right"/>
              <w:textAlignment w:val="baseline"/>
              <w:rPr>
                <w:rFonts w:ascii="Arial" w:eastAsia="Arial" w:hAnsi="Arial"/>
                <w:color w:val="000000"/>
                <w:sz w:val="18"/>
              </w:rPr>
            </w:pPr>
            <w:r>
              <w:rPr>
                <w:rFonts w:ascii="Arial" w:eastAsia="Arial" w:hAnsi="Arial"/>
                <w:color w:val="000000"/>
                <w:sz w:val="18"/>
              </w:rPr>
              <w:t>1,394</w:t>
            </w:r>
          </w:p>
        </w:tc>
      </w:tr>
      <w:tr w:rsidR="00AF7071" w14:paraId="0DD09C27" w14:textId="77777777" w:rsidTr="00A935A4">
        <w:trPr>
          <w:trHeight w:hRule="exact" w:val="211"/>
        </w:trPr>
        <w:tc>
          <w:tcPr>
            <w:tcW w:w="4015" w:type="dxa"/>
            <w:tcBorders>
              <w:top w:val="none" w:sz="0" w:space="0" w:color="020000"/>
              <w:left w:val="none" w:sz="0" w:space="0" w:color="020000"/>
              <w:bottom w:val="none" w:sz="0" w:space="0" w:color="020000"/>
              <w:right w:val="none" w:sz="0" w:space="0" w:color="020000"/>
            </w:tcBorders>
            <w:vAlign w:val="center"/>
          </w:tcPr>
          <w:p w14:paraId="0A8E2F19" w14:textId="77777777" w:rsidR="00AF7071" w:rsidRDefault="00AF7071" w:rsidP="00A935A4">
            <w:pPr>
              <w:spacing w:line="196" w:lineRule="exact"/>
              <w:ind w:left="372"/>
              <w:textAlignment w:val="baseline"/>
              <w:rPr>
                <w:rFonts w:ascii="Arial" w:eastAsia="Arial" w:hAnsi="Arial"/>
                <w:color w:val="000000"/>
                <w:sz w:val="18"/>
              </w:rPr>
            </w:pPr>
            <w:r>
              <w:rPr>
                <w:rFonts w:ascii="Arial" w:eastAsia="Arial" w:hAnsi="Arial"/>
                <w:color w:val="000000"/>
                <w:sz w:val="18"/>
              </w:rPr>
              <w:t>Mr B Nakeng - Acting Director: Corporate</w:t>
            </w:r>
          </w:p>
        </w:tc>
        <w:tc>
          <w:tcPr>
            <w:tcW w:w="2563" w:type="dxa"/>
            <w:tcBorders>
              <w:top w:val="none" w:sz="0" w:space="0" w:color="020000"/>
              <w:left w:val="none" w:sz="0" w:space="0" w:color="020000"/>
              <w:bottom w:val="none" w:sz="0" w:space="0" w:color="020000"/>
              <w:right w:val="none" w:sz="0" w:space="0" w:color="020000"/>
            </w:tcBorders>
            <w:vAlign w:val="center"/>
          </w:tcPr>
          <w:p w14:paraId="0BB18171" w14:textId="77777777" w:rsidR="00AF7071" w:rsidRDefault="00AF7071" w:rsidP="00A935A4">
            <w:pPr>
              <w:tabs>
                <w:tab w:val="right" w:pos="2376"/>
              </w:tabs>
              <w:spacing w:line="196" w:lineRule="exact"/>
              <w:ind w:right="124"/>
              <w:jc w:val="right"/>
              <w:textAlignment w:val="baseline"/>
              <w:rPr>
                <w:rFonts w:ascii="Arial" w:eastAsia="Arial" w:hAnsi="Arial"/>
                <w:color w:val="000000"/>
                <w:sz w:val="18"/>
              </w:rPr>
            </w:pPr>
            <w:r>
              <w:rPr>
                <w:rFonts w:ascii="Arial" w:eastAsia="Arial" w:hAnsi="Arial"/>
                <w:color w:val="000000"/>
                <w:sz w:val="18"/>
              </w:rPr>
              <w:t>1,119</w:t>
            </w:r>
            <w:r>
              <w:rPr>
                <w:rFonts w:ascii="Arial" w:eastAsia="Arial" w:hAnsi="Arial"/>
                <w:color w:val="000000"/>
                <w:sz w:val="18"/>
              </w:rPr>
              <w:tab/>
              <w:t>118</w:t>
            </w:r>
          </w:p>
        </w:tc>
        <w:tc>
          <w:tcPr>
            <w:tcW w:w="1167" w:type="dxa"/>
            <w:tcBorders>
              <w:top w:val="none" w:sz="0" w:space="0" w:color="020000"/>
              <w:left w:val="none" w:sz="0" w:space="0" w:color="020000"/>
              <w:bottom w:val="none" w:sz="0" w:space="0" w:color="020000"/>
              <w:right w:val="none" w:sz="0" w:space="0" w:color="020000"/>
            </w:tcBorders>
            <w:vAlign w:val="center"/>
          </w:tcPr>
          <w:p w14:paraId="33BF77BC" w14:textId="77777777" w:rsidR="00AF7071" w:rsidRDefault="00AF7071" w:rsidP="00A935A4">
            <w:pPr>
              <w:spacing w:line="196" w:lineRule="exact"/>
              <w:ind w:right="91"/>
              <w:jc w:val="right"/>
              <w:textAlignment w:val="baseline"/>
              <w:rPr>
                <w:rFonts w:ascii="Arial" w:eastAsia="Arial" w:hAnsi="Arial"/>
                <w:color w:val="000000"/>
                <w:sz w:val="18"/>
              </w:rPr>
            </w:pPr>
            <w:r>
              <w:rPr>
                <w:rFonts w:ascii="Arial" w:eastAsia="Arial" w:hAnsi="Arial"/>
                <w:color w:val="000000"/>
                <w:sz w:val="18"/>
              </w:rPr>
              <w:t>121</w:t>
            </w:r>
          </w:p>
        </w:tc>
        <w:tc>
          <w:tcPr>
            <w:tcW w:w="1396" w:type="dxa"/>
            <w:tcBorders>
              <w:top w:val="none" w:sz="0" w:space="0" w:color="020000"/>
              <w:left w:val="none" w:sz="0" w:space="0" w:color="020000"/>
              <w:bottom w:val="none" w:sz="0" w:space="0" w:color="020000"/>
              <w:right w:val="none" w:sz="0" w:space="0" w:color="020000"/>
            </w:tcBorders>
            <w:vAlign w:val="center"/>
          </w:tcPr>
          <w:p w14:paraId="53613D2A" w14:textId="77777777" w:rsidR="00AF7071" w:rsidRDefault="00AF7071" w:rsidP="00A935A4">
            <w:pPr>
              <w:spacing w:line="196" w:lineRule="exact"/>
              <w:ind w:right="249"/>
              <w:jc w:val="right"/>
              <w:textAlignment w:val="baseline"/>
              <w:rPr>
                <w:rFonts w:ascii="Arial" w:eastAsia="Arial" w:hAnsi="Arial"/>
                <w:color w:val="000000"/>
                <w:sz w:val="18"/>
              </w:rPr>
            </w:pPr>
            <w:r>
              <w:rPr>
                <w:rFonts w:ascii="Arial" w:eastAsia="Arial" w:hAnsi="Arial"/>
                <w:color w:val="000000"/>
                <w:sz w:val="18"/>
              </w:rPr>
              <w:t>117</w:t>
            </w:r>
          </w:p>
        </w:tc>
        <w:tc>
          <w:tcPr>
            <w:tcW w:w="1089" w:type="dxa"/>
            <w:tcBorders>
              <w:top w:val="none" w:sz="0" w:space="0" w:color="020000"/>
              <w:left w:val="none" w:sz="0" w:space="0" w:color="020000"/>
              <w:bottom w:val="none" w:sz="0" w:space="0" w:color="020000"/>
              <w:right w:val="none" w:sz="0" w:space="0" w:color="020000"/>
            </w:tcBorders>
            <w:vAlign w:val="center"/>
          </w:tcPr>
          <w:p w14:paraId="5474543D" w14:textId="77777777" w:rsidR="00AF7071" w:rsidRDefault="00AF7071" w:rsidP="00A935A4">
            <w:pPr>
              <w:spacing w:line="196" w:lineRule="exact"/>
              <w:ind w:right="71"/>
              <w:jc w:val="right"/>
              <w:textAlignment w:val="baseline"/>
              <w:rPr>
                <w:rFonts w:ascii="Arial" w:eastAsia="Arial" w:hAnsi="Arial"/>
                <w:color w:val="000000"/>
                <w:sz w:val="18"/>
              </w:rPr>
            </w:pPr>
            <w:r>
              <w:rPr>
                <w:rFonts w:ascii="Arial" w:eastAsia="Arial" w:hAnsi="Arial"/>
                <w:color w:val="000000"/>
                <w:sz w:val="18"/>
              </w:rPr>
              <w:t>1,475</w:t>
            </w:r>
          </w:p>
        </w:tc>
      </w:tr>
      <w:tr w:rsidR="00AF7071" w14:paraId="32601A0B" w14:textId="77777777" w:rsidTr="00A935A4">
        <w:trPr>
          <w:trHeight w:hRule="exact" w:val="274"/>
        </w:trPr>
        <w:tc>
          <w:tcPr>
            <w:tcW w:w="4015" w:type="dxa"/>
            <w:tcBorders>
              <w:top w:val="none" w:sz="0" w:space="0" w:color="020000"/>
              <w:left w:val="none" w:sz="0" w:space="0" w:color="020000"/>
              <w:bottom w:val="single" w:sz="5" w:space="0" w:color="000000"/>
              <w:right w:val="none" w:sz="0" w:space="0" w:color="020000"/>
            </w:tcBorders>
            <w:vAlign w:val="center"/>
          </w:tcPr>
          <w:p w14:paraId="17033E8A" w14:textId="77777777" w:rsidR="00AF7071" w:rsidRDefault="00AF7071" w:rsidP="00A935A4">
            <w:pPr>
              <w:spacing w:after="57" w:line="206" w:lineRule="exact"/>
              <w:ind w:left="372"/>
              <w:textAlignment w:val="baseline"/>
              <w:rPr>
                <w:rFonts w:ascii="Arial" w:eastAsia="Arial" w:hAnsi="Arial"/>
                <w:color w:val="000000"/>
                <w:sz w:val="18"/>
              </w:rPr>
            </w:pPr>
            <w:r>
              <w:rPr>
                <w:rFonts w:ascii="Arial" w:eastAsia="Arial" w:hAnsi="Arial"/>
                <w:color w:val="000000"/>
                <w:sz w:val="18"/>
              </w:rPr>
              <w:t>Services (Appointed 01.01.2016)</w:t>
            </w:r>
          </w:p>
        </w:tc>
        <w:tc>
          <w:tcPr>
            <w:tcW w:w="2563" w:type="dxa"/>
            <w:tcBorders>
              <w:top w:val="none" w:sz="0" w:space="0" w:color="020000"/>
              <w:left w:val="none" w:sz="0" w:space="0" w:color="020000"/>
              <w:bottom w:val="single" w:sz="5" w:space="0" w:color="000000"/>
              <w:right w:val="none" w:sz="0" w:space="0" w:color="020000"/>
            </w:tcBorders>
          </w:tcPr>
          <w:p w14:paraId="7282FAB6"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167" w:type="dxa"/>
            <w:tcBorders>
              <w:top w:val="none" w:sz="0" w:space="0" w:color="020000"/>
              <w:left w:val="none" w:sz="0" w:space="0" w:color="020000"/>
              <w:bottom w:val="single" w:sz="5" w:space="0" w:color="000000"/>
              <w:right w:val="none" w:sz="0" w:space="0" w:color="020000"/>
            </w:tcBorders>
          </w:tcPr>
          <w:p w14:paraId="25D91C5E"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396" w:type="dxa"/>
            <w:tcBorders>
              <w:top w:val="none" w:sz="0" w:space="0" w:color="020000"/>
              <w:left w:val="none" w:sz="0" w:space="0" w:color="020000"/>
              <w:bottom w:val="single" w:sz="5" w:space="0" w:color="000000"/>
              <w:right w:val="none" w:sz="0" w:space="0" w:color="020000"/>
            </w:tcBorders>
          </w:tcPr>
          <w:p w14:paraId="15220C8E"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1089" w:type="dxa"/>
            <w:tcBorders>
              <w:top w:val="none" w:sz="0" w:space="0" w:color="020000"/>
              <w:left w:val="none" w:sz="0" w:space="0" w:color="020000"/>
              <w:bottom w:val="single" w:sz="5" w:space="0" w:color="000000"/>
              <w:right w:val="none" w:sz="0" w:space="0" w:color="020000"/>
            </w:tcBorders>
          </w:tcPr>
          <w:p w14:paraId="56486539"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r>
      <w:tr w:rsidR="00AF7071" w14:paraId="4352CC0E" w14:textId="77777777" w:rsidTr="00A935A4">
        <w:trPr>
          <w:trHeight w:hRule="exact" w:val="293"/>
        </w:trPr>
        <w:tc>
          <w:tcPr>
            <w:tcW w:w="4015" w:type="dxa"/>
            <w:tcBorders>
              <w:top w:val="single" w:sz="5" w:space="0" w:color="000000"/>
              <w:left w:val="none" w:sz="0" w:space="0" w:color="020000"/>
              <w:bottom w:val="single" w:sz="5" w:space="0" w:color="000000"/>
              <w:right w:val="none" w:sz="0" w:space="0" w:color="020000"/>
            </w:tcBorders>
          </w:tcPr>
          <w:p w14:paraId="2BD3E5C6" w14:textId="77777777" w:rsidR="00AF7071" w:rsidRDefault="00AF7071" w:rsidP="00A935A4">
            <w:pPr>
              <w:textAlignment w:val="baseline"/>
              <w:rPr>
                <w:rFonts w:ascii="Arial" w:eastAsia="Arial" w:hAnsi="Arial"/>
                <w:color w:val="000000"/>
              </w:rPr>
            </w:pPr>
            <w:r>
              <w:rPr>
                <w:rFonts w:ascii="Arial" w:eastAsia="Arial" w:hAnsi="Arial"/>
                <w:color w:val="000000"/>
              </w:rPr>
              <w:t xml:space="preserve"> </w:t>
            </w:r>
          </w:p>
        </w:tc>
        <w:tc>
          <w:tcPr>
            <w:tcW w:w="2563" w:type="dxa"/>
            <w:tcBorders>
              <w:top w:val="single" w:sz="5" w:space="0" w:color="000000"/>
              <w:left w:val="none" w:sz="0" w:space="0" w:color="020000"/>
              <w:bottom w:val="single" w:sz="5" w:space="0" w:color="000000"/>
              <w:right w:val="none" w:sz="0" w:space="0" w:color="020000"/>
            </w:tcBorders>
            <w:vAlign w:val="center"/>
          </w:tcPr>
          <w:p w14:paraId="7B22A53B" w14:textId="77777777" w:rsidR="00AF7071" w:rsidRDefault="00AF7071" w:rsidP="00A935A4">
            <w:pPr>
              <w:tabs>
                <w:tab w:val="right" w:pos="2376"/>
              </w:tabs>
              <w:spacing w:after="66" w:line="196" w:lineRule="exact"/>
              <w:ind w:right="124"/>
              <w:jc w:val="right"/>
              <w:textAlignment w:val="baseline"/>
              <w:rPr>
                <w:rFonts w:ascii="Arial" w:eastAsia="Arial" w:hAnsi="Arial"/>
                <w:b/>
                <w:color w:val="000000"/>
                <w:sz w:val="18"/>
              </w:rPr>
            </w:pPr>
            <w:r>
              <w:rPr>
                <w:rFonts w:ascii="Arial" w:eastAsia="Arial" w:hAnsi="Arial"/>
                <w:b/>
                <w:color w:val="000000"/>
                <w:sz w:val="18"/>
              </w:rPr>
              <w:t>16,008</w:t>
            </w:r>
            <w:r>
              <w:rPr>
                <w:rFonts w:ascii="Arial" w:eastAsia="Arial" w:hAnsi="Arial"/>
                <w:b/>
                <w:color w:val="000000"/>
                <w:sz w:val="18"/>
              </w:rPr>
              <w:tab/>
              <w:t>1,229</w:t>
            </w:r>
          </w:p>
        </w:tc>
        <w:tc>
          <w:tcPr>
            <w:tcW w:w="1167" w:type="dxa"/>
            <w:tcBorders>
              <w:top w:val="single" w:sz="5" w:space="0" w:color="000000"/>
              <w:left w:val="none" w:sz="0" w:space="0" w:color="020000"/>
              <w:bottom w:val="single" w:sz="5" w:space="0" w:color="000000"/>
              <w:right w:val="none" w:sz="0" w:space="0" w:color="020000"/>
            </w:tcBorders>
            <w:vAlign w:val="center"/>
          </w:tcPr>
          <w:p w14:paraId="7B29D37F" w14:textId="77777777" w:rsidR="00AF7071" w:rsidRDefault="00AF7071" w:rsidP="00A935A4">
            <w:pPr>
              <w:spacing w:before="35" w:after="61" w:line="196" w:lineRule="exact"/>
              <w:ind w:right="91"/>
              <w:jc w:val="right"/>
              <w:textAlignment w:val="baseline"/>
              <w:rPr>
                <w:rFonts w:ascii="Arial" w:eastAsia="Arial" w:hAnsi="Arial"/>
                <w:b/>
                <w:color w:val="000000"/>
                <w:sz w:val="18"/>
              </w:rPr>
            </w:pPr>
            <w:r>
              <w:rPr>
                <w:rFonts w:ascii="Arial" w:eastAsia="Arial" w:hAnsi="Arial"/>
                <w:b/>
                <w:color w:val="000000"/>
                <w:sz w:val="18"/>
              </w:rPr>
              <w:t>675</w:t>
            </w:r>
          </w:p>
        </w:tc>
        <w:tc>
          <w:tcPr>
            <w:tcW w:w="1396" w:type="dxa"/>
            <w:tcBorders>
              <w:top w:val="single" w:sz="5" w:space="0" w:color="000000"/>
              <w:left w:val="none" w:sz="0" w:space="0" w:color="020000"/>
              <w:bottom w:val="single" w:sz="5" w:space="0" w:color="000000"/>
              <w:right w:val="none" w:sz="0" w:space="0" w:color="020000"/>
            </w:tcBorders>
            <w:vAlign w:val="center"/>
          </w:tcPr>
          <w:p w14:paraId="0EA3B423" w14:textId="77777777" w:rsidR="00AF7071" w:rsidRDefault="00AF7071" w:rsidP="00A935A4">
            <w:pPr>
              <w:spacing w:before="35" w:after="61" w:line="196" w:lineRule="exact"/>
              <w:ind w:right="249"/>
              <w:jc w:val="right"/>
              <w:textAlignment w:val="baseline"/>
              <w:rPr>
                <w:rFonts w:ascii="Arial" w:eastAsia="Arial" w:hAnsi="Arial"/>
                <w:b/>
                <w:color w:val="000000"/>
                <w:sz w:val="18"/>
              </w:rPr>
            </w:pPr>
            <w:r>
              <w:rPr>
                <w:rFonts w:ascii="Arial" w:eastAsia="Arial" w:hAnsi="Arial"/>
                <w:b/>
                <w:color w:val="000000"/>
                <w:sz w:val="18"/>
              </w:rPr>
              <w:t>1,038</w:t>
            </w:r>
          </w:p>
        </w:tc>
        <w:tc>
          <w:tcPr>
            <w:tcW w:w="1089" w:type="dxa"/>
            <w:tcBorders>
              <w:top w:val="single" w:sz="5" w:space="0" w:color="000000"/>
              <w:left w:val="none" w:sz="0" w:space="0" w:color="020000"/>
              <w:bottom w:val="single" w:sz="5" w:space="0" w:color="000000"/>
              <w:right w:val="none" w:sz="0" w:space="0" w:color="020000"/>
            </w:tcBorders>
            <w:vAlign w:val="center"/>
          </w:tcPr>
          <w:p w14:paraId="39426613" w14:textId="77777777" w:rsidR="00AF7071" w:rsidRDefault="00AF7071" w:rsidP="00A935A4">
            <w:pPr>
              <w:spacing w:before="39" w:after="57" w:line="196" w:lineRule="exact"/>
              <w:ind w:right="71"/>
              <w:jc w:val="right"/>
              <w:textAlignment w:val="baseline"/>
              <w:rPr>
                <w:rFonts w:ascii="Arial" w:eastAsia="Arial" w:hAnsi="Arial"/>
                <w:b/>
                <w:color w:val="000000"/>
                <w:sz w:val="18"/>
              </w:rPr>
            </w:pPr>
            <w:r>
              <w:rPr>
                <w:rFonts w:ascii="Arial" w:eastAsia="Arial" w:hAnsi="Arial"/>
                <w:b/>
                <w:color w:val="000000"/>
                <w:sz w:val="18"/>
              </w:rPr>
              <w:t>18,950</w:t>
            </w:r>
          </w:p>
        </w:tc>
      </w:tr>
    </w:tbl>
    <w:p w14:paraId="5A6B172A" w14:textId="77777777" w:rsidR="00AF7071" w:rsidRDefault="00AF7071" w:rsidP="00AF7071">
      <w:pPr>
        <w:spacing w:after="213" w:line="20" w:lineRule="exact"/>
      </w:pPr>
    </w:p>
    <w:p w14:paraId="59649D8B" w14:textId="610E9AE4" w:rsidR="00AF7071" w:rsidRDefault="005A25A4" w:rsidP="00AF7071">
      <w:pPr>
        <w:spacing w:after="237" w:line="192" w:lineRule="exact"/>
        <w:ind w:left="288"/>
        <w:textAlignment w:val="baseline"/>
        <w:rPr>
          <w:rFonts w:ascii="Arial" w:eastAsia="Arial" w:hAnsi="Arial"/>
          <w:b/>
          <w:color w:val="000000"/>
          <w:spacing w:val="23"/>
          <w:sz w:val="18"/>
        </w:rPr>
      </w:pPr>
      <w:r>
        <w:rPr>
          <w:noProof/>
          <w:lang w:eastAsia="en-ZA"/>
        </w:rPr>
        <mc:AlternateContent>
          <mc:Choice Requires="wps">
            <w:drawing>
              <wp:anchor distT="0" distB="0" distL="0" distR="0" simplePos="0" relativeHeight="251658372" behindDoc="1" locked="0" layoutInCell="1" allowOverlap="1" wp14:anchorId="7F8C283C" wp14:editId="32D7ECDA">
                <wp:simplePos x="0" y="0"/>
                <wp:positionH relativeFrom="page">
                  <wp:posOffset>5612765</wp:posOffset>
                </wp:positionH>
                <wp:positionV relativeFrom="page">
                  <wp:posOffset>5222875</wp:posOffset>
                </wp:positionV>
                <wp:extent cx="1529080" cy="1718945"/>
                <wp:effectExtent l="0" t="0" r="0" b="0"/>
                <wp:wrapSquare wrapText="bothSides"/>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8EDA8" w14:textId="77777777" w:rsidR="00A96C4B" w:rsidRDefault="00A96C4B" w:rsidP="00AF7071">
                            <w:pPr>
                              <w:tabs>
                                <w:tab w:val="right" w:pos="1008"/>
                                <w:tab w:val="left" w:pos="1512"/>
                              </w:tabs>
                              <w:spacing w:before="4" w:line="206" w:lineRule="exact"/>
                              <w:textAlignment w:val="baseline"/>
                              <w:rPr>
                                <w:rFonts w:ascii="Arial" w:eastAsia="Arial" w:hAnsi="Arial"/>
                                <w:color w:val="000000"/>
                                <w:sz w:val="18"/>
                              </w:rPr>
                            </w:pPr>
                            <w:r>
                              <w:rPr>
                                <w:rFonts w:ascii="Arial" w:eastAsia="Arial" w:hAnsi="Arial"/>
                                <w:color w:val="000000"/>
                                <w:sz w:val="18"/>
                              </w:rPr>
                              <w:tab/>
                              <w:t>Performance</w:t>
                            </w:r>
                            <w:r>
                              <w:rPr>
                                <w:rFonts w:ascii="Arial" w:eastAsia="Arial" w:hAnsi="Arial"/>
                                <w:color w:val="000000"/>
                                <w:sz w:val="18"/>
                              </w:rPr>
                              <w:tab/>
                              <w:t>Total</w:t>
                            </w:r>
                          </w:p>
                          <w:p w14:paraId="32E1F83C" w14:textId="77777777" w:rsidR="00A96C4B" w:rsidRDefault="00A96C4B" w:rsidP="00AF7071">
                            <w:pPr>
                              <w:spacing w:before="2" w:line="206" w:lineRule="exact"/>
                              <w:ind w:left="216"/>
                              <w:textAlignment w:val="baseline"/>
                              <w:rPr>
                                <w:rFonts w:ascii="Arial" w:eastAsia="Arial" w:hAnsi="Arial"/>
                                <w:color w:val="000000"/>
                                <w:spacing w:val="-2"/>
                                <w:sz w:val="18"/>
                              </w:rPr>
                            </w:pPr>
                            <w:r>
                              <w:rPr>
                                <w:rFonts w:ascii="Arial" w:eastAsia="Arial" w:hAnsi="Arial"/>
                                <w:color w:val="000000"/>
                                <w:spacing w:val="-2"/>
                                <w:sz w:val="18"/>
                              </w:rPr>
                              <w:t>bonus</w:t>
                            </w:r>
                          </w:p>
                          <w:p w14:paraId="21FCE419" w14:textId="77777777" w:rsidR="00A96C4B" w:rsidRDefault="00A96C4B" w:rsidP="00AF7071">
                            <w:pPr>
                              <w:tabs>
                                <w:tab w:val="decimal" w:pos="1872"/>
                              </w:tabs>
                              <w:spacing w:line="205" w:lineRule="exact"/>
                              <w:ind w:left="720"/>
                              <w:textAlignment w:val="baseline"/>
                              <w:rPr>
                                <w:rFonts w:ascii="Arial" w:eastAsia="Arial" w:hAnsi="Arial"/>
                                <w:color w:val="000000"/>
                                <w:sz w:val="18"/>
                              </w:rPr>
                            </w:pPr>
                            <w:r>
                              <w:rPr>
                                <w:rFonts w:ascii="Arial" w:eastAsia="Arial" w:hAnsi="Arial"/>
                                <w:color w:val="000000"/>
                                <w:sz w:val="18"/>
                              </w:rPr>
                              <w:t>196</w:t>
                            </w:r>
                            <w:r>
                              <w:rPr>
                                <w:rFonts w:ascii="Arial" w:eastAsia="Arial" w:hAnsi="Arial"/>
                                <w:color w:val="000000"/>
                                <w:sz w:val="18"/>
                              </w:rPr>
                              <w:tab/>
                              <w:t>2,951</w:t>
                            </w:r>
                          </w:p>
                          <w:p w14:paraId="7DC765CD" w14:textId="77777777" w:rsidR="00A96C4B" w:rsidRDefault="00A96C4B" w:rsidP="00AF7071">
                            <w:pPr>
                              <w:spacing w:before="1" w:line="206" w:lineRule="exact"/>
                              <w:jc w:val="right"/>
                              <w:textAlignment w:val="baseline"/>
                              <w:rPr>
                                <w:rFonts w:ascii="Arial" w:eastAsia="Arial" w:hAnsi="Arial"/>
                                <w:color w:val="000000"/>
                                <w:sz w:val="18"/>
                              </w:rPr>
                            </w:pPr>
                            <w:r>
                              <w:rPr>
                                <w:rFonts w:ascii="Arial" w:eastAsia="Arial" w:hAnsi="Arial"/>
                                <w:color w:val="000000"/>
                                <w:sz w:val="18"/>
                              </w:rPr>
                              <w:t>2,495</w:t>
                            </w:r>
                          </w:p>
                          <w:p w14:paraId="659957B1" w14:textId="77777777" w:rsidR="00A96C4B" w:rsidRDefault="00A96C4B" w:rsidP="00AF7071">
                            <w:pPr>
                              <w:tabs>
                                <w:tab w:val="decimal" w:pos="1872"/>
                              </w:tabs>
                              <w:spacing w:line="206" w:lineRule="exact"/>
                              <w:ind w:left="720"/>
                              <w:textAlignment w:val="baseline"/>
                              <w:rPr>
                                <w:rFonts w:ascii="Arial" w:eastAsia="Arial" w:hAnsi="Arial"/>
                                <w:color w:val="000000"/>
                                <w:sz w:val="18"/>
                              </w:rPr>
                            </w:pPr>
                            <w:r>
                              <w:rPr>
                                <w:rFonts w:ascii="Arial" w:eastAsia="Arial" w:hAnsi="Arial"/>
                                <w:color w:val="000000"/>
                                <w:sz w:val="18"/>
                              </w:rPr>
                              <w:t>216</w:t>
                            </w:r>
                            <w:r>
                              <w:rPr>
                                <w:rFonts w:ascii="Arial" w:eastAsia="Arial" w:hAnsi="Arial"/>
                                <w:color w:val="000000"/>
                                <w:sz w:val="18"/>
                              </w:rPr>
                              <w:tab/>
                              <w:t>1,893</w:t>
                            </w:r>
                          </w:p>
                          <w:p w14:paraId="46C602A2" w14:textId="77777777" w:rsidR="00A96C4B" w:rsidRDefault="00A96C4B" w:rsidP="00AF7071">
                            <w:pPr>
                              <w:tabs>
                                <w:tab w:val="right" w:pos="1008"/>
                                <w:tab w:val="decimal" w:pos="1872"/>
                              </w:tabs>
                              <w:spacing w:before="202" w:line="206" w:lineRule="exact"/>
                              <w:ind w:left="864"/>
                              <w:textAlignment w:val="baseline"/>
                              <w:rPr>
                                <w:rFonts w:ascii="Arial" w:eastAsia="Arial" w:hAnsi="Arial"/>
                                <w:color w:val="000000"/>
                                <w:sz w:val="18"/>
                              </w:rPr>
                            </w:pPr>
                            <w:r>
                              <w:rPr>
                                <w:rFonts w:ascii="Arial" w:eastAsia="Arial" w:hAnsi="Arial"/>
                                <w:color w:val="000000"/>
                                <w:sz w:val="18"/>
                              </w:rPr>
                              <w:tab/>
                              <w:t>88</w:t>
                            </w:r>
                            <w:r>
                              <w:rPr>
                                <w:rFonts w:ascii="Arial" w:eastAsia="Arial" w:hAnsi="Arial"/>
                                <w:color w:val="000000"/>
                                <w:sz w:val="18"/>
                              </w:rPr>
                              <w:tab/>
                              <w:t>2,277</w:t>
                            </w:r>
                          </w:p>
                          <w:p w14:paraId="355FD8D1" w14:textId="77777777" w:rsidR="00A96C4B" w:rsidRDefault="00A96C4B" w:rsidP="00AF7071">
                            <w:pPr>
                              <w:tabs>
                                <w:tab w:val="decimal" w:pos="1872"/>
                              </w:tabs>
                              <w:spacing w:before="197" w:line="206" w:lineRule="exact"/>
                              <w:ind w:left="720"/>
                              <w:textAlignment w:val="baseline"/>
                              <w:rPr>
                                <w:rFonts w:ascii="Arial" w:eastAsia="Arial" w:hAnsi="Arial"/>
                                <w:color w:val="000000"/>
                                <w:sz w:val="18"/>
                              </w:rPr>
                            </w:pPr>
                            <w:r>
                              <w:rPr>
                                <w:rFonts w:ascii="Arial" w:eastAsia="Arial" w:hAnsi="Arial"/>
                                <w:color w:val="000000"/>
                                <w:sz w:val="18"/>
                              </w:rPr>
                              <w:t>184</w:t>
                            </w:r>
                            <w:r>
                              <w:rPr>
                                <w:rFonts w:ascii="Arial" w:eastAsia="Arial" w:hAnsi="Arial"/>
                                <w:color w:val="000000"/>
                                <w:sz w:val="18"/>
                              </w:rPr>
                              <w:tab/>
                              <w:t>1,964</w:t>
                            </w:r>
                          </w:p>
                          <w:p w14:paraId="390DAD35" w14:textId="77777777" w:rsidR="00A96C4B" w:rsidRDefault="00A96C4B" w:rsidP="00AF7071">
                            <w:pPr>
                              <w:tabs>
                                <w:tab w:val="decimal" w:pos="1872"/>
                              </w:tabs>
                              <w:spacing w:line="206" w:lineRule="exact"/>
                              <w:ind w:left="720"/>
                              <w:textAlignment w:val="baseline"/>
                              <w:rPr>
                                <w:rFonts w:ascii="Arial" w:eastAsia="Arial" w:hAnsi="Arial"/>
                                <w:color w:val="000000"/>
                                <w:sz w:val="18"/>
                              </w:rPr>
                            </w:pPr>
                            <w:r>
                              <w:rPr>
                                <w:rFonts w:ascii="Arial" w:eastAsia="Arial" w:hAnsi="Arial"/>
                                <w:color w:val="000000"/>
                                <w:sz w:val="18"/>
                              </w:rPr>
                              <w:t>84</w:t>
                            </w:r>
                            <w:r>
                              <w:rPr>
                                <w:rFonts w:ascii="Arial" w:eastAsia="Arial" w:hAnsi="Arial"/>
                                <w:color w:val="000000"/>
                                <w:sz w:val="18"/>
                              </w:rPr>
                              <w:tab/>
                              <w:t>1,955</w:t>
                            </w:r>
                          </w:p>
                          <w:p w14:paraId="5CBA9794" w14:textId="77777777" w:rsidR="00A96C4B" w:rsidRDefault="00A96C4B" w:rsidP="00AF7071">
                            <w:pPr>
                              <w:tabs>
                                <w:tab w:val="decimal" w:pos="1872"/>
                              </w:tabs>
                              <w:spacing w:before="207" w:line="206" w:lineRule="exact"/>
                              <w:ind w:left="720"/>
                              <w:textAlignment w:val="baseline"/>
                              <w:rPr>
                                <w:rFonts w:ascii="Arial" w:eastAsia="Arial" w:hAnsi="Arial"/>
                                <w:color w:val="000000"/>
                                <w:sz w:val="18"/>
                              </w:rPr>
                            </w:pPr>
                            <w:r>
                              <w:rPr>
                                <w:rFonts w:ascii="Arial" w:eastAsia="Arial" w:hAnsi="Arial"/>
                                <w:color w:val="000000"/>
                                <w:sz w:val="18"/>
                              </w:rPr>
                              <w:t>166</w:t>
                            </w:r>
                            <w:r>
                              <w:rPr>
                                <w:rFonts w:ascii="Arial" w:eastAsia="Arial" w:hAnsi="Arial"/>
                                <w:color w:val="000000"/>
                                <w:sz w:val="18"/>
                              </w:rPr>
                              <w:tab/>
                              <w:t>1,360</w:t>
                            </w:r>
                          </w:p>
                          <w:p w14:paraId="7D55F3FC" w14:textId="77777777" w:rsidR="00A96C4B" w:rsidRDefault="00A96C4B" w:rsidP="00AF7071">
                            <w:pPr>
                              <w:tabs>
                                <w:tab w:val="decimal" w:pos="1872"/>
                              </w:tabs>
                              <w:spacing w:before="1" w:after="33" w:line="206" w:lineRule="exact"/>
                              <w:ind w:left="720"/>
                              <w:textAlignment w:val="baseline"/>
                              <w:rPr>
                                <w:rFonts w:ascii="Arial" w:eastAsia="Arial" w:hAnsi="Arial"/>
                                <w:color w:val="000000"/>
                                <w:sz w:val="18"/>
                              </w:rPr>
                            </w:pPr>
                            <w:r>
                              <w:rPr>
                                <w:rFonts w:ascii="Arial" w:eastAsia="Arial" w:hAnsi="Arial"/>
                                <w:color w:val="000000"/>
                                <w:sz w:val="18"/>
                              </w:rPr>
                              <w:t>120</w:t>
                            </w:r>
                            <w:r>
                              <w:rPr>
                                <w:rFonts w:ascii="Arial" w:eastAsia="Arial" w:hAnsi="Arial"/>
                                <w:color w:val="000000"/>
                                <w:sz w:val="18"/>
                              </w:rPr>
                              <w:tab/>
                              <w:t>1,611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C283C" id="Text Box 170" o:spid="_x0000_s1039" type="#_x0000_t202" style="position:absolute;left:0;text-align:left;margin-left:441.95pt;margin-top:411.25pt;width:120.4pt;height:135.35pt;z-index:-2516581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S0sQIAALYFAAAOAAAAZHJzL2Uyb0RvYy54bWysVG1vmzAQ/j5p/8Hyd8pLSQIopEpDmCZ1&#10;L1K7H+CACdbAZrYT6Kb9951NSNNWk6ZtfLAO+/zcc3ePb3kztA06UqmY4Cn2rzyMKC9Eyfg+xV8e&#10;cifCSGnCS9IITlP8SBW+Wb19s+y7hAaiFk1JJQIQrpK+S3GtdZe4ripq2hJ1JTrK4bASsiUafuXe&#10;LSXpAb1t3MDz5m4vZNlJUVClYDcbD/HK4lcVLfSnqlJUoybFwE3bVdp1Z1Z3tSTJXpKuZsWJBvkL&#10;Fi1hHIKeoTKiCTpI9gqqZYUUSlT6qhCtK6qKFdTmANn43ots7mvSUZsLFEd15zKp/wdbfDx+loiV&#10;0LsF1IeTFpr0QAeNbsWAzB5UqO9UAo73HbjqAQ7A22arujtRfFWIi01N+J6upRR9TUkJDH1z0724&#10;OuIoA7LrP4gSApGDFhZoqGRrygcFQYAOTB7P3TFkChNyFsReBEcFnPkLP4rDmY1Bkul6J5V+R0WL&#10;jJFiCe238OR4p7ShQ5LJxUTjImdNYyXQ8Gcb4DjuQHC4as4MDdvRH7EXb6NtFDphMN86oZdlzjrf&#10;hM489xez7DrbbDL/p4nrh0nNypJyE2ZSlx/+WfdOOh91cdaXEg0rDZyhpOR+t2kkOhJQd26/U0Eu&#10;3NznNGwRIJcXKflB6N0GsZPPo4UT5uHMiRde5Hh+fBvPvTAOs/x5SneM039PCfUpjmfBbFTTb3Pz&#10;7Pc6N5K0TMP8aFib4ujsRBKjwS0vbWs1Yc1oX5TC0H8qBbR7arRVrBHpKFc97IbxeVyb8EbOO1E+&#10;goalAIWBGmH4gVEL+R2jHgZJitW3A5EUo+Y9h3cALnoy5GTsJoPwAq6mWGM0mhs9TqdDJ9m+BuTx&#10;pXGxhrdSMaviJxanFwbDwSZzGmRm+lz+W6+ncbv6BQAA//8DAFBLAwQUAAYACAAAACEA5dXy++EA&#10;AAANAQAADwAAAGRycy9kb3ducmV2LnhtbEyPwU7DMAyG70i8Q2QkbixZB6MtTacJwQkJ0ZUDx7Tx&#10;2miNU5psK29PdoLbb/nT78/FZrYDO+HkjSMJy4UAhtQ6baiT8Fm/3qXAfFCk1eAIJfygh015fVWo&#10;XLszVXjahY7FEvK5ktCHMOac+7ZHq/zCjUhxt3eTVSGOU8f1pM6x3A48EWLNrTIUL/RqxOce28Pu&#10;aCVsv6h6Md/vzUe1r0xdZ4Le1gcpb2/m7ROwgHP4g+GiH9WhjE6NO5L2bJCQpqssojEkyQOwC7FM&#10;7h+BNTGJbJUALwv+/4vyFwAA//8DAFBLAQItABQABgAIAAAAIQC2gziS/gAAAOEBAAATAAAAAAAA&#10;AAAAAAAAAAAAAABbQ29udGVudF9UeXBlc10ueG1sUEsBAi0AFAAGAAgAAAAhADj9If/WAAAAlAEA&#10;AAsAAAAAAAAAAAAAAAAALwEAAF9yZWxzLy5yZWxzUEsBAi0AFAAGAAgAAAAhAEEq1LSxAgAAtgUA&#10;AA4AAAAAAAAAAAAAAAAALgIAAGRycy9lMm9Eb2MueG1sUEsBAi0AFAAGAAgAAAAhAOXV8vvhAAAA&#10;DQEAAA8AAAAAAAAAAAAAAAAACwUAAGRycy9kb3ducmV2LnhtbFBLBQYAAAAABAAEAPMAAAAZBgAA&#10;AAA=&#10;" filled="f" stroked="f">
                <v:textbox inset="0,0,0,0">
                  <w:txbxContent>
                    <w:p w14:paraId="1198EDA8" w14:textId="77777777" w:rsidR="00A96C4B" w:rsidRDefault="00A96C4B" w:rsidP="00AF7071">
                      <w:pPr>
                        <w:tabs>
                          <w:tab w:val="right" w:pos="1008"/>
                          <w:tab w:val="left" w:pos="1512"/>
                        </w:tabs>
                        <w:spacing w:before="4" w:line="206" w:lineRule="exact"/>
                        <w:textAlignment w:val="baseline"/>
                        <w:rPr>
                          <w:rFonts w:ascii="Arial" w:eastAsia="Arial" w:hAnsi="Arial"/>
                          <w:color w:val="000000"/>
                          <w:sz w:val="18"/>
                        </w:rPr>
                      </w:pPr>
                      <w:r>
                        <w:rPr>
                          <w:rFonts w:ascii="Arial" w:eastAsia="Arial" w:hAnsi="Arial"/>
                          <w:color w:val="000000"/>
                          <w:sz w:val="18"/>
                        </w:rPr>
                        <w:tab/>
                        <w:t>Performance</w:t>
                      </w:r>
                      <w:r>
                        <w:rPr>
                          <w:rFonts w:ascii="Arial" w:eastAsia="Arial" w:hAnsi="Arial"/>
                          <w:color w:val="000000"/>
                          <w:sz w:val="18"/>
                        </w:rPr>
                        <w:tab/>
                        <w:t>Total</w:t>
                      </w:r>
                    </w:p>
                    <w:p w14:paraId="32E1F83C" w14:textId="77777777" w:rsidR="00A96C4B" w:rsidRDefault="00A96C4B" w:rsidP="00AF7071">
                      <w:pPr>
                        <w:spacing w:before="2" w:line="206" w:lineRule="exact"/>
                        <w:ind w:left="216"/>
                        <w:textAlignment w:val="baseline"/>
                        <w:rPr>
                          <w:rFonts w:ascii="Arial" w:eastAsia="Arial" w:hAnsi="Arial"/>
                          <w:color w:val="000000"/>
                          <w:spacing w:val="-2"/>
                          <w:sz w:val="18"/>
                        </w:rPr>
                      </w:pPr>
                      <w:r>
                        <w:rPr>
                          <w:rFonts w:ascii="Arial" w:eastAsia="Arial" w:hAnsi="Arial"/>
                          <w:color w:val="000000"/>
                          <w:spacing w:val="-2"/>
                          <w:sz w:val="18"/>
                        </w:rPr>
                        <w:t>bonus</w:t>
                      </w:r>
                    </w:p>
                    <w:p w14:paraId="21FCE419" w14:textId="77777777" w:rsidR="00A96C4B" w:rsidRDefault="00A96C4B" w:rsidP="00AF7071">
                      <w:pPr>
                        <w:tabs>
                          <w:tab w:val="decimal" w:pos="1872"/>
                        </w:tabs>
                        <w:spacing w:line="205" w:lineRule="exact"/>
                        <w:ind w:left="720"/>
                        <w:textAlignment w:val="baseline"/>
                        <w:rPr>
                          <w:rFonts w:ascii="Arial" w:eastAsia="Arial" w:hAnsi="Arial"/>
                          <w:color w:val="000000"/>
                          <w:sz w:val="18"/>
                        </w:rPr>
                      </w:pPr>
                      <w:r>
                        <w:rPr>
                          <w:rFonts w:ascii="Arial" w:eastAsia="Arial" w:hAnsi="Arial"/>
                          <w:color w:val="000000"/>
                          <w:sz w:val="18"/>
                        </w:rPr>
                        <w:t>196</w:t>
                      </w:r>
                      <w:r>
                        <w:rPr>
                          <w:rFonts w:ascii="Arial" w:eastAsia="Arial" w:hAnsi="Arial"/>
                          <w:color w:val="000000"/>
                          <w:sz w:val="18"/>
                        </w:rPr>
                        <w:tab/>
                        <w:t>2,951</w:t>
                      </w:r>
                    </w:p>
                    <w:p w14:paraId="7DC765CD" w14:textId="77777777" w:rsidR="00A96C4B" w:rsidRDefault="00A96C4B" w:rsidP="00AF7071">
                      <w:pPr>
                        <w:spacing w:before="1" w:line="206" w:lineRule="exact"/>
                        <w:jc w:val="right"/>
                        <w:textAlignment w:val="baseline"/>
                        <w:rPr>
                          <w:rFonts w:ascii="Arial" w:eastAsia="Arial" w:hAnsi="Arial"/>
                          <w:color w:val="000000"/>
                          <w:sz w:val="18"/>
                        </w:rPr>
                      </w:pPr>
                      <w:r>
                        <w:rPr>
                          <w:rFonts w:ascii="Arial" w:eastAsia="Arial" w:hAnsi="Arial"/>
                          <w:color w:val="000000"/>
                          <w:sz w:val="18"/>
                        </w:rPr>
                        <w:t>2,495</w:t>
                      </w:r>
                    </w:p>
                    <w:p w14:paraId="659957B1" w14:textId="77777777" w:rsidR="00A96C4B" w:rsidRDefault="00A96C4B" w:rsidP="00AF7071">
                      <w:pPr>
                        <w:tabs>
                          <w:tab w:val="decimal" w:pos="1872"/>
                        </w:tabs>
                        <w:spacing w:line="206" w:lineRule="exact"/>
                        <w:ind w:left="720"/>
                        <w:textAlignment w:val="baseline"/>
                        <w:rPr>
                          <w:rFonts w:ascii="Arial" w:eastAsia="Arial" w:hAnsi="Arial"/>
                          <w:color w:val="000000"/>
                          <w:sz w:val="18"/>
                        </w:rPr>
                      </w:pPr>
                      <w:r>
                        <w:rPr>
                          <w:rFonts w:ascii="Arial" w:eastAsia="Arial" w:hAnsi="Arial"/>
                          <w:color w:val="000000"/>
                          <w:sz w:val="18"/>
                        </w:rPr>
                        <w:t>216</w:t>
                      </w:r>
                      <w:r>
                        <w:rPr>
                          <w:rFonts w:ascii="Arial" w:eastAsia="Arial" w:hAnsi="Arial"/>
                          <w:color w:val="000000"/>
                          <w:sz w:val="18"/>
                        </w:rPr>
                        <w:tab/>
                        <w:t>1,893</w:t>
                      </w:r>
                    </w:p>
                    <w:p w14:paraId="46C602A2" w14:textId="77777777" w:rsidR="00A96C4B" w:rsidRDefault="00A96C4B" w:rsidP="00AF7071">
                      <w:pPr>
                        <w:tabs>
                          <w:tab w:val="right" w:pos="1008"/>
                          <w:tab w:val="decimal" w:pos="1872"/>
                        </w:tabs>
                        <w:spacing w:before="202" w:line="206" w:lineRule="exact"/>
                        <w:ind w:left="864"/>
                        <w:textAlignment w:val="baseline"/>
                        <w:rPr>
                          <w:rFonts w:ascii="Arial" w:eastAsia="Arial" w:hAnsi="Arial"/>
                          <w:color w:val="000000"/>
                          <w:sz w:val="18"/>
                        </w:rPr>
                      </w:pPr>
                      <w:r>
                        <w:rPr>
                          <w:rFonts w:ascii="Arial" w:eastAsia="Arial" w:hAnsi="Arial"/>
                          <w:color w:val="000000"/>
                          <w:sz w:val="18"/>
                        </w:rPr>
                        <w:tab/>
                        <w:t>88</w:t>
                      </w:r>
                      <w:r>
                        <w:rPr>
                          <w:rFonts w:ascii="Arial" w:eastAsia="Arial" w:hAnsi="Arial"/>
                          <w:color w:val="000000"/>
                          <w:sz w:val="18"/>
                        </w:rPr>
                        <w:tab/>
                        <w:t>2,277</w:t>
                      </w:r>
                    </w:p>
                    <w:p w14:paraId="355FD8D1" w14:textId="77777777" w:rsidR="00A96C4B" w:rsidRDefault="00A96C4B" w:rsidP="00AF7071">
                      <w:pPr>
                        <w:tabs>
                          <w:tab w:val="decimal" w:pos="1872"/>
                        </w:tabs>
                        <w:spacing w:before="197" w:line="206" w:lineRule="exact"/>
                        <w:ind w:left="720"/>
                        <w:textAlignment w:val="baseline"/>
                        <w:rPr>
                          <w:rFonts w:ascii="Arial" w:eastAsia="Arial" w:hAnsi="Arial"/>
                          <w:color w:val="000000"/>
                          <w:sz w:val="18"/>
                        </w:rPr>
                      </w:pPr>
                      <w:r>
                        <w:rPr>
                          <w:rFonts w:ascii="Arial" w:eastAsia="Arial" w:hAnsi="Arial"/>
                          <w:color w:val="000000"/>
                          <w:sz w:val="18"/>
                        </w:rPr>
                        <w:t>184</w:t>
                      </w:r>
                      <w:r>
                        <w:rPr>
                          <w:rFonts w:ascii="Arial" w:eastAsia="Arial" w:hAnsi="Arial"/>
                          <w:color w:val="000000"/>
                          <w:sz w:val="18"/>
                        </w:rPr>
                        <w:tab/>
                        <w:t>1,964</w:t>
                      </w:r>
                    </w:p>
                    <w:p w14:paraId="390DAD35" w14:textId="77777777" w:rsidR="00A96C4B" w:rsidRDefault="00A96C4B" w:rsidP="00AF7071">
                      <w:pPr>
                        <w:tabs>
                          <w:tab w:val="decimal" w:pos="1872"/>
                        </w:tabs>
                        <w:spacing w:line="206" w:lineRule="exact"/>
                        <w:ind w:left="720"/>
                        <w:textAlignment w:val="baseline"/>
                        <w:rPr>
                          <w:rFonts w:ascii="Arial" w:eastAsia="Arial" w:hAnsi="Arial"/>
                          <w:color w:val="000000"/>
                          <w:sz w:val="18"/>
                        </w:rPr>
                      </w:pPr>
                      <w:r>
                        <w:rPr>
                          <w:rFonts w:ascii="Arial" w:eastAsia="Arial" w:hAnsi="Arial"/>
                          <w:color w:val="000000"/>
                          <w:sz w:val="18"/>
                        </w:rPr>
                        <w:t>84</w:t>
                      </w:r>
                      <w:r>
                        <w:rPr>
                          <w:rFonts w:ascii="Arial" w:eastAsia="Arial" w:hAnsi="Arial"/>
                          <w:color w:val="000000"/>
                          <w:sz w:val="18"/>
                        </w:rPr>
                        <w:tab/>
                        <w:t>1,955</w:t>
                      </w:r>
                    </w:p>
                    <w:p w14:paraId="5CBA9794" w14:textId="77777777" w:rsidR="00A96C4B" w:rsidRDefault="00A96C4B" w:rsidP="00AF7071">
                      <w:pPr>
                        <w:tabs>
                          <w:tab w:val="decimal" w:pos="1872"/>
                        </w:tabs>
                        <w:spacing w:before="207" w:line="206" w:lineRule="exact"/>
                        <w:ind w:left="720"/>
                        <w:textAlignment w:val="baseline"/>
                        <w:rPr>
                          <w:rFonts w:ascii="Arial" w:eastAsia="Arial" w:hAnsi="Arial"/>
                          <w:color w:val="000000"/>
                          <w:sz w:val="18"/>
                        </w:rPr>
                      </w:pPr>
                      <w:r>
                        <w:rPr>
                          <w:rFonts w:ascii="Arial" w:eastAsia="Arial" w:hAnsi="Arial"/>
                          <w:color w:val="000000"/>
                          <w:sz w:val="18"/>
                        </w:rPr>
                        <w:t>166</w:t>
                      </w:r>
                      <w:r>
                        <w:rPr>
                          <w:rFonts w:ascii="Arial" w:eastAsia="Arial" w:hAnsi="Arial"/>
                          <w:color w:val="000000"/>
                          <w:sz w:val="18"/>
                        </w:rPr>
                        <w:tab/>
                        <w:t>1,360</w:t>
                      </w:r>
                    </w:p>
                    <w:p w14:paraId="7D55F3FC" w14:textId="77777777" w:rsidR="00A96C4B" w:rsidRDefault="00A96C4B" w:rsidP="00AF7071">
                      <w:pPr>
                        <w:tabs>
                          <w:tab w:val="decimal" w:pos="1872"/>
                        </w:tabs>
                        <w:spacing w:before="1" w:after="33" w:line="206" w:lineRule="exact"/>
                        <w:ind w:left="720"/>
                        <w:textAlignment w:val="baseline"/>
                        <w:rPr>
                          <w:rFonts w:ascii="Arial" w:eastAsia="Arial" w:hAnsi="Arial"/>
                          <w:color w:val="000000"/>
                          <w:sz w:val="18"/>
                        </w:rPr>
                      </w:pPr>
                      <w:r>
                        <w:rPr>
                          <w:rFonts w:ascii="Arial" w:eastAsia="Arial" w:hAnsi="Arial"/>
                          <w:color w:val="000000"/>
                          <w:sz w:val="18"/>
                        </w:rPr>
                        <w:t>120</w:t>
                      </w:r>
                      <w:r>
                        <w:rPr>
                          <w:rFonts w:ascii="Arial" w:eastAsia="Arial" w:hAnsi="Arial"/>
                          <w:color w:val="000000"/>
                          <w:sz w:val="18"/>
                        </w:rPr>
                        <w:tab/>
                        <w:t>1,611</w:t>
                      </w:r>
                    </w:p>
                  </w:txbxContent>
                </v:textbox>
                <w10:wrap type="square" anchorx="page" anchory="page"/>
              </v:shape>
            </w:pict>
          </mc:Fallback>
        </mc:AlternateContent>
      </w:r>
      <w:r w:rsidR="00AF7071">
        <w:rPr>
          <w:noProof/>
          <w:lang w:eastAsia="en-ZA"/>
        </w:rPr>
        <mc:AlternateContent>
          <mc:Choice Requires="wps">
            <w:drawing>
              <wp:anchor distT="0" distB="0" distL="0" distR="0" simplePos="0" relativeHeight="251658369" behindDoc="1" locked="0" layoutInCell="1" allowOverlap="1" wp14:anchorId="639C69DC" wp14:editId="1E86E149">
                <wp:simplePos x="0" y="0"/>
                <wp:positionH relativeFrom="page">
                  <wp:posOffset>4857115</wp:posOffset>
                </wp:positionH>
                <wp:positionV relativeFrom="page">
                  <wp:posOffset>5216525</wp:posOffset>
                </wp:positionV>
                <wp:extent cx="662940" cy="1438275"/>
                <wp:effectExtent l="0" t="0" r="0" b="0"/>
                <wp:wrapSquare wrapText="bothSides"/>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CD864" w14:textId="77777777" w:rsidR="00A96C4B" w:rsidRDefault="00A96C4B" w:rsidP="00AF7071">
                            <w:pPr>
                              <w:spacing w:before="2" w:line="206" w:lineRule="exact"/>
                              <w:ind w:firstLine="144"/>
                              <w:textAlignment w:val="baseline"/>
                              <w:rPr>
                                <w:rFonts w:ascii="Arial" w:eastAsia="Arial" w:hAnsi="Arial"/>
                                <w:color w:val="000000"/>
                                <w:sz w:val="18"/>
                              </w:rPr>
                            </w:pPr>
                            <w:r>
                              <w:rPr>
                                <w:rFonts w:ascii="Arial" w:eastAsia="Arial" w:hAnsi="Arial"/>
                                <w:color w:val="000000"/>
                                <w:sz w:val="18"/>
                              </w:rPr>
                              <w:t>Travel allowance</w:t>
                            </w:r>
                          </w:p>
                          <w:p w14:paraId="03563871" w14:textId="77777777" w:rsidR="00A96C4B" w:rsidRDefault="00A96C4B" w:rsidP="00AF7071">
                            <w:pPr>
                              <w:spacing w:before="3" w:line="206" w:lineRule="exact"/>
                              <w:ind w:left="648"/>
                              <w:textAlignment w:val="baseline"/>
                              <w:rPr>
                                <w:rFonts w:ascii="Arial" w:eastAsia="Arial" w:hAnsi="Arial"/>
                                <w:color w:val="000000"/>
                                <w:spacing w:val="-5"/>
                                <w:sz w:val="18"/>
                              </w:rPr>
                            </w:pPr>
                            <w:r>
                              <w:rPr>
                                <w:rFonts w:ascii="Arial" w:eastAsia="Arial" w:hAnsi="Arial"/>
                                <w:color w:val="000000"/>
                                <w:spacing w:val="-5"/>
                                <w:sz w:val="18"/>
                              </w:rPr>
                              <w:t>128</w:t>
                            </w:r>
                          </w:p>
                          <w:p w14:paraId="1DBFFECD" w14:textId="77777777" w:rsidR="00A96C4B" w:rsidRDefault="00A96C4B" w:rsidP="00AF7071">
                            <w:pPr>
                              <w:spacing w:line="202" w:lineRule="exact"/>
                              <w:ind w:left="720"/>
                              <w:textAlignment w:val="baseline"/>
                              <w:rPr>
                                <w:rFonts w:ascii="Arial" w:eastAsia="Arial" w:hAnsi="Arial"/>
                                <w:color w:val="000000"/>
                                <w:spacing w:val="-3"/>
                                <w:sz w:val="18"/>
                              </w:rPr>
                            </w:pPr>
                            <w:r>
                              <w:rPr>
                                <w:rFonts w:ascii="Arial" w:eastAsia="Arial" w:hAnsi="Arial"/>
                                <w:color w:val="000000"/>
                                <w:spacing w:val="-3"/>
                                <w:sz w:val="18"/>
                              </w:rPr>
                              <w:t>80</w:t>
                            </w:r>
                          </w:p>
                          <w:p w14:paraId="699EB757" w14:textId="77777777" w:rsidR="00A96C4B" w:rsidRDefault="00A96C4B" w:rsidP="00AF7071">
                            <w:pPr>
                              <w:spacing w:line="206" w:lineRule="exact"/>
                              <w:ind w:left="648"/>
                              <w:textAlignment w:val="baseline"/>
                              <w:rPr>
                                <w:rFonts w:ascii="Arial" w:eastAsia="Arial" w:hAnsi="Arial"/>
                                <w:color w:val="000000"/>
                                <w:spacing w:val="-4"/>
                                <w:sz w:val="18"/>
                              </w:rPr>
                            </w:pPr>
                            <w:r>
                              <w:rPr>
                                <w:rFonts w:ascii="Arial" w:eastAsia="Arial" w:hAnsi="Arial"/>
                                <w:color w:val="000000"/>
                                <w:spacing w:val="-4"/>
                                <w:sz w:val="18"/>
                              </w:rPr>
                              <w:t>118</w:t>
                            </w:r>
                          </w:p>
                          <w:p w14:paraId="08EC7FA4" w14:textId="77777777" w:rsidR="00A96C4B" w:rsidRDefault="00A96C4B" w:rsidP="00AF7071">
                            <w:pPr>
                              <w:spacing w:before="207" w:after="815" w:line="206" w:lineRule="exact"/>
                              <w:ind w:left="720"/>
                              <w:textAlignment w:val="baseline"/>
                              <w:rPr>
                                <w:rFonts w:ascii="Arial" w:eastAsia="Arial" w:hAnsi="Arial"/>
                                <w:color w:val="000000"/>
                                <w:spacing w:val="-3"/>
                                <w:sz w:val="18"/>
                              </w:rPr>
                            </w:pPr>
                            <w:r>
                              <w:rPr>
                                <w:rFonts w:ascii="Arial" w:eastAsia="Arial" w:hAnsi="Arial"/>
                                <w:color w:val="000000"/>
                                <w:spacing w:val="-3"/>
                                <w:sz w:val="18"/>
                              </w:rPr>
                              <w:t>96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C69DC" id="Text Box 167" o:spid="_x0000_s1040" type="#_x0000_t202" style="position:absolute;left:0;text-align:left;margin-left:382.45pt;margin-top:410.75pt;width:52.2pt;height:113.25pt;z-index:-25165811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R1LsQ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oiREnHTTpgY4a3YoRmT2o0NCrFBzve3DVIxyAt2Wr+jtRflWIi3VD+I7eSCmGhpIKMvTNTffs&#10;6oSjDMh2+CAqCET2WligsZadKR8UBAE6dOrx1B2TTAmbURQkIZyUcOSHl3GwXNgQJJ1v91Lpd1R0&#10;yBgZltB9i04Od0qbbEg6u5hgXBSsba0CWv5sAxynHYgNV82ZycI29EfiJZt4E4dOGEQbJ/Ty3Lkp&#10;1qETFf5ykV/m63Xu/zRx/TBtWFVRbsLM4vLDP2veUeaTLE7yUqJllYEzKSm5265biQ4ExF3Y71iQ&#10;Mzf3eRq2CMDlBSU/CL3bIHGKKF46YREunGTpxY7nJ7dJ5IVJmBfPKd0xTv+dEhoynCyCxSSm33Lz&#10;7PeaG0k7pmF8tKzLcHxyIqmR4IZXtrWasHayz0ph0n8qBbR7brQVrNHopFY9bsfpdYQmvFHzVlSP&#10;IGEpQGGgRph9YDRCfsdogDmSYfVtTyTFqH3P4RmYoTMbcja2s0F4CVczrDGazLWehtO+l2zXAPL0&#10;0Li4gadSM6vipyyODwxmgyVznGNm+Jz/W6+nabv6BQAA//8DAFBLAwQUAAYACAAAACEAygJtweEA&#10;AAAMAQAADwAAAGRycy9kb3ducmV2LnhtbEyPwU7DMBBE70j8g7VI3KjdUkIS4lQVghMSahoOHJ3Y&#10;TazG6xC7bfh7lhMcV/M087bYzG5gZzMF61HCciGAGWy9tthJ+Khf71JgISrUavBoJHybAJvy+qpQ&#10;ufYXrMx5HztGJRhyJaGPccw5D21vnAoLPxqk7OAnpyKdU8f1pC5U7ga+EiLhTlmkhV6N5rk37XF/&#10;chK2n1i92K/3ZlcdKlvXmcC35Cjl7c28fQIWzRz/YPjVJ3UoyanxJ9SBDRIek3VGqIR0tXwARkSa&#10;ZPfAGkLFOhXAy4L/f6L8AQAA//8DAFBLAQItABQABgAIAAAAIQC2gziS/gAAAOEBAAATAAAAAAAA&#10;AAAAAAAAAAAAAABbQ29udGVudF9UeXBlc10ueG1sUEsBAi0AFAAGAAgAAAAhADj9If/WAAAAlAEA&#10;AAsAAAAAAAAAAAAAAAAALwEAAF9yZWxzLy5yZWxzUEsBAi0AFAAGAAgAAAAhAFKVHUuxAgAAtQUA&#10;AA4AAAAAAAAAAAAAAAAALgIAAGRycy9lMm9Eb2MueG1sUEsBAi0AFAAGAAgAAAAhAMoCbcHhAAAA&#10;DAEAAA8AAAAAAAAAAAAAAAAACwUAAGRycy9kb3ducmV2LnhtbFBLBQYAAAAABAAEAPMAAAAZBgAA&#10;AAA=&#10;" filled="f" stroked="f">
                <v:textbox inset="0,0,0,0">
                  <w:txbxContent>
                    <w:p w14:paraId="318CD864" w14:textId="77777777" w:rsidR="00A96C4B" w:rsidRDefault="00A96C4B" w:rsidP="00AF7071">
                      <w:pPr>
                        <w:spacing w:before="2" w:line="206" w:lineRule="exact"/>
                        <w:ind w:firstLine="144"/>
                        <w:textAlignment w:val="baseline"/>
                        <w:rPr>
                          <w:rFonts w:ascii="Arial" w:eastAsia="Arial" w:hAnsi="Arial"/>
                          <w:color w:val="000000"/>
                          <w:sz w:val="18"/>
                        </w:rPr>
                      </w:pPr>
                      <w:r>
                        <w:rPr>
                          <w:rFonts w:ascii="Arial" w:eastAsia="Arial" w:hAnsi="Arial"/>
                          <w:color w:val="000000"/>
                          <w:sz w:val="18"/>
                        </w:rPr>
                        <w:t>Travel allowance</w:t>
                      </w:r>
                    </w:p>
                    <w:p w14:paraId="03563871" w14:textId="77777777" w:rsidR="00A96C4B" w:rsidRDefault="00A96C4B" w:rsidP="00AF7071">
                      <w:pPr>
                        <w:spacing w:before="3" w:line="206" w:lineRule="exact"/>
                        <w:ind w:left="648"/>
                        <w:textAlignment w:val="baseline"/>
                        <w:rPr>
                          <w:rFonts w:ascii="Arial" w:eastAsia="Arial" w:hAnsi="Arial"/>
                          <w:color w:val="000000"/>
                          <w:spacing w:val="-5"/>
                          <w:sz w:val="18"/>
                        </w:rPr>
                      </w:pPr>
                      <w:r>
                        <w:rPr>
                          <w:rFonts w:ascii="Arial" w:eastAsia="Arial" w:hAnsi="Arial"/>
                          <w:color w:val="000000"/>
                          <w:spacing w:val="-5"/>
                          <w:sz w:val="18"/>
                        </w:rPr>
                        <w:t>128</w:t>
                      </w:r>
                    </w:p>
                    <w:p w14:paraId="1DBFFECD" w14:textId="77777777" w:rsidR="00A96C4B" w:rsidRDefault="00A96C4B" w:rsidP="00AF7071">
                      <w:pPr>
                        <w:spacing w:line="202" w:lineRule="exact"/>
                        <w:ind w:left="720"/>
                        <w:textAlignment w:val="baseline"/>
                        <w:rPr>
                          <w:rFonts w:ascii="Arial" w:eastAsia="Arial" w:hAnsi="Arial"/>
                          <w:color w:val="000000"/>
                          <w:spacing w:val="-3"/>
                          <w:sz w:val="18"/>
                        </w:rPr>
                      </w:pPr>
                      <w:r>
                        <w:rPr>
                          <w:rFonts w:ascii="Arial" w:eastAsia="Arial" w:hAnsi="Arial"/>
                          <w:color w:val="000000"/>
                          <w:spacing w:val="-3"/>
                          <w:sz w:val="18"/>
                        </w:rPr>
                        <w:t>80</w:t>
                      </w:r>
                    </w:p>
                    <w:p w14:paraId="699EB757" w14:textId="77777777" w:rsidR="00A96C4B" w:rsidRDefault="00A96C4B" w:rsidP="00AF7071">
                      <w:pPr>
                        <w:spacing w:line="206" w:lineRule="exact"/>
                        <w:ind w:left="648"/>
                        <w:textAlignment w:val="baseline"/>
                        <w:rPr>
                          <w:rFonts w:ascii="Arial" w:eastAsia="Arial" w:hAnsi="Arial"/>
                          <w:color w:val="000000"/>
                          <w:spacing w:val="-4"/>
                          <w:sz w:val="18"/>
                        </w:rPr>
                      </w:pPr>
                      <w:r>
                        <w:rPr>
                          <w:rFonts w:ascii="Arial" w:eastAsia="Arial" w:hAnsi="Arial"/>
                          <w:color w:val="000000"/>
                          <w:spacing w:val="-4"/>
                          <w:sz w:val="18"/>
                        </w:rPr>
                        <w:t>118</w:t>
                      </w:r>
                    </w:p>
                    <w:p w14:paraId="08EC7FA4" w14:textId="77777777" w:rsidR="00A96C4B" w:rsidRDefault="00A96C4B" w:rsidP="00AF7071">
                      <w:pPr>
                        <w:spacing w:before="207" w:after="815" w:line="206" w:lineRule="exact"/>
                        <w:ind w:left="720"/>
                        <w:textAlignment w:val="baseline"/>
                        <w:rPr>
                          <w:rFonts w:ascii="Arial" w:eastAsia="Arial" w:hAnsi="Arial"/>
                          <w:color w:val="000000"/>
                          <w:spacing w:val="-3"/>
                          <w:sz w:val="18"/>
                        </w:rPr>
                      </w:pPr>
                      <w:r>
                        <w:rPr>
                          <w:rFonts w:ascii="Arial" w:eastAsia="Arial" w:hAnsi="Arial"/>
                          <w:color w:val="000000"/>
                          <w:spacing w:val="-3"/>
                          <w:sz w:val="18"/>
                        </w:rPr>
                        <w:t>96</w:t>
                      </w:r>
                    </w:p>
                  </w:txbxContent>
                </v:textbox>
                <w10:wrap type="square" anchorx="page" anchory="page"/>
              </v:shape>
            </w:pict>
          </mc:Fallback>
        </mc:AlternateContent>
      </w:r>
      <w:r w:rsidR="00AF7071">
        <w:rPr>
          <w:noProof/>
          <w:lang w:eastAsia="en-ZA"/>
        </w:rPr>
        <mc:AlternateContent>
          <mc:Choice Requires="wps">
            <w:drawing>
              <wp:anchor distT="0" distB="0" distL="0" distR="0" simplePos="0" relativeHeight="251658368" behindDoc="1" locked="0" layoutInCell="1" allowOverlap="1" wp14:anchorId="5A7EDDAF" wp14:editId="4A23F734">
                <wp:simplePos x="0" y="0"/>
                <wp:positionH relativeFrom="page">
                  <wp:posOffset>3192780</wp:posOffset>
                </wp:positionH>
                <wp:positionV relativeFrom="page">
                  <wp:posOffset>5165725</wp:posOffset>
                </wp:positionV>
                <wp:extent cx="1534795" cy="1718945"/>
                <wp:effectExtent l="0" t="0" r="0" b="0"/>
                <wp:wrapSquare wrapText="bothSides"/>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79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6FD33" w14:textId="77777777" w:rsidR="00A96C4B" w:rsidRDefault="00A96C4B" w:rsidP="00AF7071">
                            <w:pPr>
                              <w:spacing w:line="206" w:lineRule="exact"/>
                              <w:jc w:val="both"/>
                              <w:textAlignment w:val="baseline"/>
                              <w:rPr>
                                <w:rFonts w:ascii="Arial" w:eastAsia="Arial" w:hAnsi="Arial"/>
                                <w:color w:val="000000"/>
                                <w:sz w:val="18"/>
                              </w:rPr>
                            </w:pPr>
                            <w:r>
                              <w:rPr>
                                <w:rFonts w:ascii="Arial" w:eastAsia="Arial" w:hAnsi="Arial"/>
                                <w:color w:val="000000"/>
                                <w:sz w:val="18"/>
                              </w:rPr>
                              <w:t>Emoluments Other benefits*</w:t>
                            </w:r>
                          </w:p>
                          <w:p w14:paraId="125C4CEB" w14:textId="77777777" w:rsidR="00A96C4B" w:rsidRDefault="00A96C4B" w:rsidP="00AF7071">
                            <w:pPr>
                              <w:tabs>
                                <w:tab w:val="decimal" w:pos="720"/>
                                <w:tab w:val="right" w:pos="2304"/>
                              </w:tabs>
                              <w:spacing w:before="197" w:line="206" w:lineRule="exact"/>
                              <w:ind w:left="504"/>
                              <w:jc w:val="both"/>
                              <w:textAlignment w:val="baseline"/>
                              <w:rPr>
                                <w:rFonts w:ascii="Arial" w:eastAsia="Arial" w:hAnsi="Arial"/>
                                <w:color w:val="000000"/>
                                <w:sz w:val="18"/>
                              </w:rPr>
                            </w:pPr>
                            <w:r>
                              <w:rPr>
                                <w:rFonts w:ascii="Arial" w:eastAsia="Arial" w:hAnsi="Arial"/>
                                <w:color w:val="000000"/>
                                <w:sz w:val="18"/>
                              </w:rPr>
                              <w:tab/>
                              <w:t>2,356</w:t>
                            </w:r>
                            <w:r>
                              <w:rPr>
                                <w:rFonts w:ascii="Arial" w:eastAsia="Arial" w:hAnsi="Arial"/>
                                <w:color w:val="000000"/>
                                <w:sz w:val="18"/>
                              </w:rPr>
                              <w:tab/>
                              <w:t>271</w:t>
                            </w:r>
                          </w:p>
                          <w:p w14:paraId="79FFA078" w14:textId="77777777" w:rsidR="00A96C4B" w:rsidRDefault="00A96C4B" w:rsidP="00AF7071">
                            <w:pPr>
                              <w:tabs>
                                <w:tab w:val="decimal" w:pos="720"/>
                                <w:tab w:val="right" w:pos="2304"/>
                              </w:tabs>
                              <w:spacing w:line="201" w:lineRule="exact"/>
                              <w:ind w:left="504"/>
                              <w:jc w:val="both"/>
                              <w:textAlignment w:val="baseline"/>
                              <w:rPr>
                                <w:rFonts w:ascii="Arial" w:eastAsia="Arial" w:hAnsi="Arial"/>
                                <w:color w:val="000000"/>
                                <w:sz w:val="18"/>
                              </w:rPr>
                            </w:pPr>
                            <w:r>
                              <w:rPr>
                                <w:rFonts w:ascii="Arial" w:eastAsia="Arial" w:hAnsi="Arial"/>
                                <w:color w:val="000000"/>
                                <w:sz w:val="18"/>
                              </w:rPr>
                              <w:tab/>
                              <w:t>2,230</w:t>
                            </w:r>
                            <w:r>
                              <w:rPr>
                                <w:rFonts w:ascii="Arial" w:eastAsia="Arial" w:hAnsi="Arial"/>
                                <w:color w:val="000000"/>
                                <w:sz w:val="18"/>
                              </w:rPr>
                              <w:tab/>
                              <w:t>185</w:t>
                            </w:r>
                          </w:p>
                          <w:p w14:paraId="5EBC1846" w14:textId="77777777" w:rsidR="00A96C4B" w:rsidRDefault="00A96C4B" w:rsidP="00AF7071">
                            <w:pPr>
                              <w:tabs>
                                <w:tab w:val="decimal" w:pos="720"/>
                                <w:tab w:val="right" w:pos="2304"/>
                              </w:tabs>
                              <w:spacing w:before="5" w:line="206" w:lineRule="exact"/>
                              <w:ind w:left="504"/>
                              <w:jc w:val="both"/>
                              <w:textAlignment w:val="baseline"/>
                              <w:rPr>
                                <w:rFonts w:ascii="Arial" w:eastAsia="Arial" w:hAnsi="Arial"/>
                                <w:color w:val="000000"/>
                                <w:sz w:val="18"/>
                              </w:rPr>
                            </w:pPr>
                            <w:r>
                              <w:rPr>
                                <w:rFonts w:ascii="Arial" w:eastAsia="Arial" w:hAnsi="Arial"/>
                                <w:color w:val="000000"/>
                                <w:sz w:val="18"/>
                              </w:rPr>
                              <w:tab/>
                              <w:t>1,419</w:t>
                            </w:r>
                            <w:r>
                              <w:rPr>
                                <w:rFonts w:ascii="Arial" w:eastAsia="Arial" w:hAnsi="Arial"/>
                                <w:color w:val="000000"/>
                                <w:sz w:val="18"/>
                              </w:rPr>
                              <w:tab/>
                              <w:t>140</w:t>
                            </w:r>
                          </w:p>
                          <w:p w14:paraId="70FC18DB" w14:textId="77777777" w:rsidR="00A96C4B" w:rsidRDefault="00A96C4B" w:rsidP="00AF7071">
                            <w:pPr>
                              <w:tabs>
                                <w:tab w:val="decimal" w:pos="720"/>
                                <w:tab w:val="right" w:pos="2304"/>
                              </w:tabs>
                              <w:spacing w:before="202" w:line="206" w:lineRule="exact"/>
                              <w:ind w:left="504"/>
                              <w:jc w:val="both"/>
                              <w:textAlignment w:val="baseline"/>
                              <w:rPr>
                                <w:rFonts w:ascii="Arial" w:eastAsia="Arial" w:hAnsi="Arial"/>
                                <w:color w:val="000000"/>
                                <w:sz w:val="18"/>
                              </w:rPr>
                            </w:pPr>
                            <w:r>
                              <w:rPr>
                                <w:rFonts w:ascii="Arial" w:eastAsia="Arial" w:hAnsi="Arial"/>
                                <w:color w:val="000000"/>
                                <w:sz w:val="18"/>
                              </w:rPr>
                              <w:tab/>
                              <w:t>1,928</w:t>
                            </w:r>
                            <w:r>
                              <w:rPr>
                                <w:rFonts w:ascii="Arial" w:eastAsia="Arial" w:hAnsi="Arial"/>
                                <w:color w:val="000000"/>
                                <w:sz w:val="18"/>
                              </w:rPr>
                              <w:tab/>
                              <w:t>165</w:t>
                            </w:r>
                          </w:p>
                          <w:p w14:paraId="12528B30" w14:textId="77777777" w:rsidR="00A96C4B" w:rsidRDefault="00A96C4B" w:rsidP="00AF7071">
                            <w:pPr>
                              <w:tabs>
                                <w:tab w:val="decimal" w:pos="720"/>
                                <w:tab w:val="right" w:pos="2304"/>
                              </w:tabs>
                              <w:spacing w:before="207" w:line="206" w:lineRule="exact"/>
                              <w:ind w:left="504"/>
                              <w:jc w:val="both"/>
                              <w:textAlignment w:val="baseline"/>
                              <w:rPr>
                                <w:rFonts w:ascii="Arial" w:eastAsia="Arial" w:hAnsi="Arial"/>
                                <w:color w:val="000000"/>
                                <w:sz w:val="18"/>
                              </w:rPr>
                            </w:pPr>
                            <w:r>
                              <w:rPr>
                                <w:rFonts w:ascii="Arial" w:eastAsia="Arial" w:hAnsi="Arial"/>
                                <w:color w:val="000000"/>
                                <w:sz w:val="18"/>
                              </w:rPr>
                              <w:tab/>
                              <w:t>1,641</w:t>
                            </w:r>
                            <w:r>
                              <w:rPr>
                                <w:rFonts w:ascii="Arial" w:eastAsia="Arial" w:hAnsi="Arial"/>
                                <w:color w:val="000000"/>
                                <w:sz w:val="18"/>
                              </w:rPr>
                              <w:tab/>
                              <w:t>139</w:t>
                            </w:r>
                          </w:p>
                          <w:p w14:paraId="03B26D35" w14:textId="77777777" w:rsidR="00A96C4B" w:rsidRDefault="00A96C4B" w:rsidP="00AF7071">
                            <w:pPr>
                              <w:tabs>
                                <w:tab w:val="decimal" w:pos="720"/>
                                <w:tab w:val="right" w:pos="2304"/>
                              </w:tabs>
                              <w:spacing w:line="202" w:lineRule="exact"/>
                              <w:ind w:left="504"/>
                              <w:jc w:val="both"/>
                              <w:textAlignment w:val="baseline"/>
                              <w:rPr>
                                <w:rFonts w:ascii="Arial" w:eastAsia="Arial" w:hAnsi="Arial"/>
                                <w:color w:val="000000"/>
                                <w:sz w:val="18"/>
                              </w:rPr>
                            </w:pPr>
                            <w:r>
                              <w:rPr>
                                <w:rFonts w:ascii="Arial" w:eastAsia="Arial" w:hAnsi="Arial"/>
                                <w:color w:val="000000"/>
                                <w:sz w:val="18"/>
                              </w:rPr>
                              <w:tab/>
                              <w:t>1,710</w:t>
                            </w:r>
                            <w:r>
                              <w:rPr>
                                <w:rFonts w:ascii="Arial" w:eastAsia="Arial" w:hAnsi="Arial"/>
                                <w:color w:val="000000"/>
                                <w:sz w:val="18"/>
                              </w:rPr>
                              <w:tab/>
                              <w:t>161</w:t>
                            </w:r>
                          </w:p>
                          <w:p w14:paraId="6F1449A4" w14:textId="77777777" w:rsidR="00A96C4B" w:rsidRDefault="00A96C4B" w:rsidP="00AF7071">
                            <w:pPr>
                              <w:tabs>
                                <w:tab w:val="decimal" w:pos="720"/>
                                <w:tab w:val="right" w:pos="2304"/>
                              </w:tabs>
                              <w:spacing w:before="211" w:line="206" w:lineRule="exact"/>
                              <w:ind w:left="504"/>
                              <w:jc w:val="both"/>
                              <w:textAlignment w:val="baseline"/>
                              <w:rPr>
                                <w:rFonts w:ascii="Arial" w:eastAsia="Arial" w:hAnsi="Arial"/>
                                <w:color w:val="000000"/>
                                <w:sz w:val="18"/>
                              </w:rPr>
                            </w:pPr>
                            <w:r>
                              <w:rPr>
                                <w:rFonts w:ascii="Arial" w:eastAsia="Arial" w:hAnsi="Arial"/>
                                <w:color w:val="000000"/>
                                <w:sz w:val="18"/>
                              </w:rPr>
                              <w:tab/>
                              <w:t>1,021</w:t>
                            </w:r>
                            <w:r>
                              <w:rPr>
                                <w:rFonts w:ascii="Arial" w:eastAsia="Arial" w:hAnsi="Arial"/>
                                <w:color w:val="000000"/>
                                <w:sz w:val="18"/>
                              </w:rPr>
                              <w:tab/>
                              <w:t>80</w:t>
                            </w:r>
                          </w:p>
                          <w:p w14:paraId="785A0C0A" w14:textId="77777777" w:rsidR="00A96C4B" w:rsidRDefault="00A96C4B" w:rsidP="00AF7071">
                            <w:pPr>
                              <w:tabs>
                                <w:tab w:val="decimal" w:pos="720"/>
                                <w:tab w:val="right" w:pos="2304"/>
                              </w:tabs>
                              <w:spacing w:after="43" w:line="202" w:lineRule="exact"/>
                              <w:ind w:left="504"/>
                              <w:jc w:val="both"/>
                              <w:textAlignment w:val="baseline"/>
                              <w:rPr>
                                <w:rFonts w:ascii="Arial" w:eastAsia="Arial" w:hAnsi="Arial"/>
                                <w:color w:val="000000"/>
                                <w:sz w:val="18"/>
                              </w:rPr>
                            </w:pPr>
                            <w:r>
                              <w:rPr>
                                <w:rFonts w:ascii="Arial" w:eastAsia="Arial" w:hAnsi="Arial"/>
                                <w:color w:val="000000"/>
                                <w:sz w:val="18"/>
                              </w:rPr>
                              <w:tab/>
                              <w:t>1,238</w:t>
                            </w:r>
                            <w:r>
                              <w:rPr>
                                <w:rFonts w:ascii="Arial" w:eastAsia="Arial" w:hAnsi="Arial"/>
                                <w:color w:val="000000"/>
                                <w:sz w:val="18"/>
                              </w:rPr>
                              <w:tab/>
                              <w:t>132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EDDAF" id="Text Box 166" o:spid="_x0000_s1041" type="#_x0000_t202" style="position:absolute;left:0;text-align:left;margin-left:251.4pt;margin-top:406.75pt;width:120.85pt;height:135.35pt;z-index:-251658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Q06sQIAALY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0LsowoiTDpr0QEeNbsWIzB5UaOhVCo73PbjqEQ7A27JV/Z0ovyrExbohfEdvpBRDQ0kFGfrmpnt2&#10;dcJRBmQ7fBAVBCJ7LSzQWMvOlA8KggAdOvV46o5JpjQhw8tgmYQYlXDmL/04CUIbg6Tz9V4q/Y6K&#10;DhkjwxLab+HJ4U5pkw5JZxcTjYuCta2VQMufbYDjtAPB4ao5M2nYjv5IvGQTb+LACRbRxgm8PHdu&#10;inXgRIW/DPPLfL3O/Z8mrh+kDasqyk2YWV1+8GfdO+p80sVJX0q0rDJwJiUld9t1K9GBgLoL+x0L&#10;cubmPk/DFgG4vKDkLwLvdpE4RRQvnaAIQidZerHj+cltEnlBEuTFc0p3jNN/p4SGDCfhIpzU9Ftu&#10;nv1ecyNpxzTMj5Z1GY5PTiQ1GtzwyrZWE9ZO9lkpTPpPpYB2z422ijUineSqx+04PQ+rNSPnrage&#10;QcNSgMJAqDD8wGiE/I7RAIMkw+rbnkiKUfuewzswU2c25GxsZ4PwEq5mWGM0mWs9Tad9L9muAeTp&#10;pXFxA2+lZlbFT1kcXxgMB0vmOMjM9Dn/t15P43b1CwAA//8DAFBLAwQUAAYACAAAACEA8n8MZuEA&#10;AAAMAQAADwAAAGRycy9kb3ducmV2LnhtbEyPwU7DMAyG70i8Q2QkbixZ6UYpTacJwQkJrSsHjmmT&#10;tdEapzTZVt4ec4KbLX/6/f3FZnYDO5spWI8SlgsBzGDrtcVOwkf9epcBC1GhVoNHI+HbBNiU11eF&#10;yrW/YGXO+9gxCsGQKwl9jGPOeWh741RY+NEg3Q5+cirSOnVcT+pC4W7giRBr7pRF+tCr0Tz3pj3u&#10;T07C9hOrF/v13uyqQ2Xr+lHg2/oo5e3NvH0CFs0c/2D41Sd1KMmp8SfUgQ0SViIh9SghW96vgBHx&#10;kKY0NISKLE2AlwX/X6L8AQAA//8DAFBLAQItABQABgAIAAAAIQC2gziS/gAAAOEBAAATAAAAAAAA&#10;AAAAAAAAAAAAAABbQ29udGVudF9UeXBlc10ueG1sUEsBAi0AFAAGAAgAAAAhADj9If/WAAAAlAEA&#10;AAsAAAAAAAAAAAAAAAAALwEAAF9yZWxzLy5yZWxzUEsBAi0AFAAGAAgAAAAhABPFDTqxAgAAtgUA&#10;AA4AAAAAAAAAAAAAAAAALgIAAGRycy9lMm9Eb2MueG1sUEsBAi0AFAAGAAgAAAAhAPJ/DGbhAAAA&#10;DAEAAA8AAAAAAAAAAAAAAAAACwUAAGRycy9kb3ducmV2LnhtbFBLBQYAAAAABAAEAPMAAAAZBgAA&#10;AAA=&#10;" filled="f" stroked="f">
                <v:textbox inset="0,0,0,0">
                  <w:txbxContent>
                    <w:p w14:paraId="04F6FD33" w14:textId="77777777" w:rsidR="00A96C4B" w:rsidRDefault="00A96C4B" w:rsidP="00AF7071">
                      <w:pPr>
                        <w:spacing w:line="206" w:lineRule="exact"/>
                        <w:jc w:val="both"/>
                        <w:textAlignment w:val="baseline"/>
                        <w:rPr>
                          <w:rFonts w:ascii="Arial" w:eastAsia="Arial" w:hAnsi="Arial"/>
                          <w:color w:val="000000"/>
                          <w:sz w:val="18"/>
                        </w:rPr>
                      </w:pPr>
                      <w:r>
                        <w:rPr>
                          <w:rFonts w:ascii="Arial" w:eastAsia="Arial" w:hAnsi="Arial"/>
                          <w:color w:val="000000"/>
                          <w:sz w:val="18"/>
                        </w:rPr>
                        <w:t>Emoluments Other benefits*</w:t>
                      </w:r>
                    </w:p>
                    <w:p w14:paraId="125C4CEB" w14:textId="77777777" w:rsidR="00A96C4B" w:rsidRDefault="00A96C4B" w:rsidP="00AF7071">
                      <w:pPr>
                        <w:tabs>
                          <w:tab w:val="decimal" w:pos="720"/>
                          <w:tab w:val="right" w:pos="2304"/>
                        </w:tabs>
                        <w:spacing w:before="197" w:line="206" w:lineRule="exact"/>
                        <w:ind w:left="504"/>
                        <w:jc w:val="both"/>
                        <w:textAlignment w:val="baseline"/>
                        <w:rPr>
                          <w:rFonts w:ascii="Arial" w:eastAsia="Arial" w:hAnsi="Arial"/>
                          <w:color w:val="000000"/>
                          <w:sz w:val="18"/>
                        </w:rPr>
                      </w:pPr>
                      <w:r>
                        <w:rPr>
                          <w:rFonts w:ascii="Arial" w:eastAsia="Arial" w:hAnsi="Arial"/>
                          <w:color w:val="000000"/>
                          <w:sz w:val="18"/>
                        </w:rPr>
                        <w:tab/>
                        <w:t>2,356</w:t>
                      </w:r>
                      <w:r>
                        <w:rPr>
                          <w:rFonts w:ascii="Arial" w:eastAsia="Arial" w:hAnsi="Arial"/>
                          <w:color w:val="000000"/>
                          <w:sz w:val="18"/>
                        </w:rPr>
                        <w:tab/>
                        <w:t>271</w:t>
                      </w:r>
                    </w:p>
                    <w:p w14:paraId="79FFA078" w14:textId="77777777" w:rsidR="00A96C4B" w:rsidRDefault="00A96C4B" w:rsidP="00AF7071">
                      <w:pPr>
                        <w:tabs>
                          <w:tab w:val="decimal" w:pos="720"/>
                          <w:tab w:val="right" w:pos="2304"/>
                        </w:tabs>
                        <w:spacing w:line="201" w:lineRule="exact"/>
                        <w:ind w:left="504"/>
                        <w:jc w:val="both"/>
                        <w:textAlignment w:val="baseline"/>
                        <w:rPr>
                          <w:rFonts w:ascii="Arial" w:eastAsia="Arial" w:hAnsi="Arial"/>
                          <w:color w:val="000000"/>
                          <w:sz w:val="18"/>
                        </w:rPr>
                      </w:pPr>
                      <w:r>
                        <w:rPr>
                          <w:rFonts w:ascii="Arial" w:eastAsia="Arial" w:hAnsi="Arial"/>
                          <w:color w:val="000000"/>
                          <w:sz w:val="18"/>
                        </w:rPr>
                        <w:tab/>
                        <w:t>2,230</w:t>
                      </w:r>
                      <w:r>
                        <w:rPr>
                          <w:rFonts w:ascii="Arial" w:eastAsia="Arial" w:hAnsi="Arial"/>
                          <w:color w:val="000000"/>
                          <w:sz w:val="18"/>
                        </w:rPr>
                        <w:tab/>
                        <w:t>185</w:t>
                      </w:r>
                    </w:p>
                    <w:p w14:paraId="5EBC1846" w14:textId="77777777" w:rsidR="00A96C4B" w:rsidRDefault="00A96C4B" w:rsidP="00AF7071">
                      <w:pPr>
                        <w:tabs>
                          <w:tab w:val="decimal" w:pos="720"/>
                          <w:tab w:val="right" w:pos="2304"/>
                        </w:tabs>
                        <w:spacing w:before="5" w:line="206" w:lineRule="exact"/>
                        <w:ind w:left="504"/>
                        <w:jc w:val="both"/>
                        <w:textAlignment w:val="baseline"/>
                        <w:rPr>
                          <w:rFonts w:ascii="Arial" w:eastAsia="Arial" w:hAnsi="Arial"/>
                          <w:color w:val="000000"/>
                          <w:sz w:val="18"/>
                        </w:rPr>
                      </w:pPr>
                      <w:r>
                        <w:rPr>
                          <w:rFonts w:ascii="Arial" w:eastAsia="Arial" w:hAnsi="Arial"/>
                          <w:color w:val="000000"/>
                          <w:sz w:val="18"/>
                        </w:rPr>
                        <w:tab/>
                        <w:t>1,419</w:t>
                      </w:r>
                      <w:r>
                        <w:rPr>
                          <w:rFonts w:ascii="Arial" w:eastAsia="Arial" w:hAnsi="Arial"/>
                          <w:color w:val="000000"/>
                          <w:sz w:val="18"/>
                        </w:rPr>
                        <w:tab/>
                        <w:t>140</w:t>
                      </w:r>
                    </w:p>
                    <w:p w14:paraId="70FC18DB" w14:textId="77777777" w:rsidR="00A96C4B" w:rsidRDefault="00A96C4B" w:rsidP="00AF7071">
                      <w:pPr>
                        <w:tabs>
                          <w:tab w:val="decimal" w:pos="720"/>
                          <w:tab w:val="right" w:pos="2304"/>
                        </w:tabs>
                        <w:spacing w:before="202" w:line="206" w:lineRule="exact"/>
                        <w:ind w:left="504"/>
                        <w:jc w:val="both"/>
                        <w:textAlignment w:val="baseline"/>
                        <w:rPr>
                          <w:rFonts w:ascii="Arial" w:eastAsia="Arial" w:hAnsi="Arial"/>
                          <w:color w:val="000000"/>
                          <w:sz w:val="18"/>
                        </w:rPr>
                      </w:pPr>
                      <w:r>
                        <w:rPr>
                          <w:rFonts w:ascii="Arial" w:eastAsia="Arial" w:hAnsi="Arial"/>
                          <w:color w:val="000000"/>
                          <w:sz w:val="18"/>
                        </w:rPr>
                        <w:tab/>
                        <w:t>1,928</w:t>
                      </w:r>
                      <w:r>
                        <w:rPr>
                          <w:rFonts w:ascii="Arial" w:eastAsia="Arial" w:hAnsi="Arial"/>
                          <w:color w:val="000000"/>
                          <w:sz w:val="18"/>
                        </w:rPr>
                        <w:tab/>
                        <w:t>165</w:t>
                      </w:r>
                    </w:p>
                    <w:p w14:paraId="12528B30" w14:textId="77777777" w:rsidR="00A96C4B" w:rsidRDefault="00A96C4B" w:rsidP="00AF7071">
                      <w:pPr>
                        <w:tabs>
                          <w:tab w:val="decimal" w:pos="720"/>
                          <w:tab w:val="right" w:pos="2304"/>
                        </w:tabs>
                        <w:spacing w:before="207" w:line="206" w:lineRule="exact"/>
                        <w:ind w:left="504"/>
                        <w:jc w:val="both"/>
                        <w:textAlignment w:val="baseline"/>
                        <w:rPr>
                          <w:rFonts w:ascii="Arial" w:eastAsia="Arial" w:hAnsi="Arial"/>
                          <w:color w:val="000000"/>
                          <w:sz w:val="18"/>
                        </w:rPr>
                      </w:pPr>
                      <w:r>
                        <w:rPr>
                          <w:rFonts w:ascii="Arial" w:eastAsia="Arial" w:hAnsi="Arial"/>
                          <w:color w:val="000000"/>
                          <w:sz w:val="18"/>
                        </w:rPr>
                        <w:tab/>
                        <w:t>1,641</w:t>
                      </w:r>
                      <w:r>
                        <w:rPr>
                          <w:rFonts w:ascii="Arial" w:eastAsia="Arial" w:hAnsi="Arial"/>
                          <w:color w:val="000000"/>
                          <w:sz w:val="18"/>
                        </w:rPr>
                        <w:tab/>
                        <w:t>139</w:t>
                      </w:r>
                    </w:p>
                    <w:p w14:paraId="03B26D35" w14:textId="77777777" w:rsidR="00A96C4B" w:rsidRDefault="00A96C4B" w:rsidP="00AF7071">
                      <w:pPr>
                        <w:tabs>
                          <w:tab w:val="decimal" w:pos="720"/>
                          <w:tab w:val="right" w:pos="2304"/>
                        </w:tabs>
                        <w:spacing w:line="202" w:lineRule="exact"/>
                        <w:ind w:left="504"/>
                        <w:jc w:val="both"/>
                        <w:textAlignment w:val="baseline"/>
                        <w:rPr>
                          <w:rFonts w:ascii="Arial" w:eastAsia="Arial" w:hAnsi="Arial"/>
                          <w:color w:val="000000"/>
                          <w:sz w:val="18"/>
                        </w:rPr>
                      </w:pPr>
                      <w:r>
                        <w:rPr>
                          <w:rFonts w:ascii="Arial" w:eastAsia="Arial" w:hAnsi="Arial"/>
                          <w:color w:val="000000"/>
                          <w:sz w:val="18"/>
                        </w:rPr>
                        <w:tab/>
                        <w:t>1,710</w:t>
                      </w:r>
                      <w:r>
                        <w:rPr>
                          <w:rFonts w:ascii="Arial" w:eastAsia="Arial" w:hAnsi="Arial"/>
                          <w:color w:val="000000"/>
                          <w:sz w:val="18"/>
                        </w:rPr>
                        <w:tab/>
                        <w:t>161</w:t>
                      </w:r>
                    </w:p>
                    <w:p w14:paraId="6F1449A4" w14:textId="77777777" w:rsidR="00A96C4B" w:rsidRDefault="00A96C4B" w:rsidP="00AF7071">
                      <w:pPr>
                        <w:tabs>
                          <w:tab w:val="decimal" w:pos="720"/>
                          <w:tab w:val="right" w:pos="2304"/>
                        </w:tabs>
                        <w:spacing w:before="211" w:line="206" w:lineRule="exact"/>
                        <w:ind w:left="504"/>
                        <w:jc w:val="both"/>
                        <w:textAlignment w:val="baseline"/>
                        <w:rPr>
                          <w:rFonts w:ascii="Arial" w:eastAsia="Arial" w:hAnsi="Arial"/>
                          <w:color w:val="000000"/>
                          <w:sz w:val="18"/>
                        </w:rPr>
                      </w:pPr>
                      <w:r>
                        <w:rPr>
                          <w:rFonts w:ascii="Arial" w:eastAsia="Arial" w:hAnsi="Arial"/>
                          <w:color w:val="000000"/>
                          <w:sz w:val="18"/>
                        </w:rPr>
                        <w:tab/>
                        <w:t>1,021</w:t>
                      </w:r>
                      <w:r>
                        <w:rPr>
                          <w:rFonts w:ascii="Arial" w:eastAsia="Arial" w:hAnsi="Arial"/>
                          <w:color w:val="000000"/>
                          <w:sz w:val="18"/>
                        </w:rPr>
                        <w:tab/>
                        <w:t>80</w:t>
                      </w:r>
                    </w:p>
                    <w:p w14:paraId="785A0C0A" w14:textId="77777777" w:rsidR="00A96C4B" w:rsidRDefault="00A96C4B" w:rsidP="00AF7071">
                      <w:pPr>
                        <w:tabs>
                          <w:tab w:val="decimal" w:pos="720"/>
                          <w:tab w:val="right" w:pos="2304"/>
                        </w:tabs>
                        <w:spacing w:after="43" w:line="202" w:lineRule="exact"/>
                        <w:ind w:left="504"/>
                        <w:jc w:val="both"/>
                        <w:textAlignment w:val="baseline"/>
                        <w:rPr>
                          <w:rFonts w:ascii="Arial" w:eastAsia="Arial" w:hAnsi="Arial"/>
                          <w:color w:val="000000"/>
                          <w:sz w:val="18"/>
                        </w:rPr>
                      </w:pPr>
                      <w:r>
                        <w:rPr>
                          <w:rFonts w:ascii="Arial" w:eastAsia="Arial" w:hAnsi="Arial"/>
                          <w:color w:val="000000"/>
                          <w:sz w:val="18"/>
                        </w:rPr>
                        <w:tab/>
                        <w:t>1,238</w:t>
                      </w:r>
                      <w:r>
                        <w:rPr>
                          <w:rFonts w:ascii="Arial" w:eastAsia="Arial" w:hAnsi="Arial"/>
                          <w:color w:val="000000"/>
                          <w:sz w:val="18"/>
                        </w:rPr>
                        <w:tab/>
                        <w:t>132</w:t>
                      </w:r>
                    </w:p>
                  </w:txbxContent>
                </v:textbox>
                <w10:wrap type="square" anchorx="page" anchory="page"/>
              </v:shape>
            </w:pict>
          </mc:Fallback>
        </mc:AlternateContent>
      </w:r>
      <w:r w:rsidR="00AF7071">
        <w:rPr>
          <w:rFonts w:ascii="Arial" w:eastAsia="Arial" w:hAnsi="Arial"/>
          <w:b/>
          <w:color w:val="000000"/>
          <w:spacing w:val="23"/>
          <w:sz w:val="18"/>
        </w:rPr>
        <w:t>2015</w:t>
      </w:r>
    </w:p>
    <w:p w14:paraId="03FCBDEF" w14:textId="2259FAD9" w:rsidR="00AF7071" w:rsidRDefault="00AF7071" w:rsidP="00AF7071">
      <w:pPr>
        <w:spacing w:before="412" w:line="206" w:lineRule="exact"/>
        <w:ind w:right="-6748"/>
        <w:textAlignment w:val="baseline"/>
        <w:rPr>
          <w:rFonts w:ascii="Arial" w:eastAsia="Arial" w:hAnsi="Arial"/>
          <w:color w:val="000000"/>
          <w:sz w:val="18"/>
        </w:rPr>
      </w:pPr>
      <w:r>
        <w:rPr>
          <w:rFonts w:ascii="Arial" w:eastAsia="Arial" w:hAnsi="Arial"/>
          <w:color w:val="000000"/>
          <w:sz w:val="18"/>
        </w:rPr>
        <w:t>Mr SG Xulu - Managing Director</w:t>
      </w:r>
    </w:p>
    <w:p w14:paraId="120F2489" w14:textId="70F92A26" w:rsidR="00AF7071" w:rsidRDefault="009E6C99" w:rsidP="00AF7071">
      <w:pPr>
        <w:spacing w:line="202" w:lineRule="exact"/>
        <w:textAlignment w:val="baseline"/>
        <w:rPr>
          <w:rFonts w:ascii="Arial" w:eastAsia="Arial" w:hAnsi="Arial"/>
          <w:color w:val="000000"/>
          <w:spacing w:val="1"/>
          <w:sz w:val="18"/>
        </w:rPr>
      </w:pPr>
      <w:r>
        <w:rPr>
          <w:noProof/>
          <w:lang w:eastAsia="en-ZA"/>
        </w:rPr>
        <mc:AlternateContent>
          <mc:Choice Requires="wps">
            <w:drawing>
              <wp:anchor distT="0" distB="0" distL="0" distR="0" simplePos="0" relativeHeight="251658367" behindDoc="1" locked="0" layoutInCell="1" allowOverlap="1" wp14:anchorId="408CB8E6" wp14:editId="64859560">
                <wp:simplePos x="0" y="0"/>
                <wp:positionH relativeFrom="page">
                  <wp:posOffset>3232150</wp:posOffset>
                </wp:positionH>
                <wp:positionV relativeFrom="page">
                  <wp:posOffset>5581651</wp:posOffset>
                </wp:positionV>
                <wp:extent cx="3915410" cy="1377950"/>
                <wp:effectExtent l="0" t="0" r="8890" b="12700"/>
                <wp:wrapSquare wrapText="bothSides"/>
                <wp:docPr id="16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5410" cy="137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C9F45" w14:textId="77777777" w:rsidR="00A96C4B" w:rsidRDefault="00A96C4B" w:rsidP="00AF707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CB8E6" id="Text Box 165" o:spid="_x0000_s1042" type="#_x0000_t202" style="position:absolute;margin-left:254.5pt;margin-top:439.5pt;width:308.3pt;height:108.5pt;z-index:-25165811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99OtAIAALYFAAAOAAAAZHJzL2Uyb0RvYy54bWysVNuOmzAQfa/Uf7D8zgJZSAJastoNoaq0&#10;vUi7/QAHTLBqbGo7ge2q/96xCcleXqq2PFiDZ3zmdmauroeWowNVmkmR4fAiwIiKUlZM7DL87aHw&#10;lhhpQ0RFuBQ0w49U4+vV+3dXfZfSmWwkr6hCACJ02ncZbozpUt/XZUNboi9kRwUoa6laYuBX7fxK&#10;kR7QW+7PgmDu91JVnZIl1Rpu81GJVw6/rmlpvtS1pgbxDENsxp3KnVt7+qsrku4U6RpWHsMgfxFF&#10;S5gApyeonBiC9oq9gWpZqaSWtbkoZevLumYldTlANmHwKpv7hnTU5QLF0d2pTPr/wZafD18VYhX0&#10;bh5jJEgLTXqgg0G3ckD2DirUdzoFw/sOTM0ACrB22eruTpbfNRJy3RCxozdKyb6hpIIIQ/vSf/Z0&#10;xNEWZNt/khU4InsjHdBQq9aWDwqCAB069Xjqjg2mhMvLJIyjEFQl6MLLxSKJXf98kk7PO6XNBypb&#10;ZIUMK2i/gyeHO21sOCSdTKw3IQvGuaMAFy8uwHC8Aefw1OpsGK6jT0mQbJabZeRFs/nGi4I8926K&#10;deTNi3AR55f5ep2Hv6zfMEobVlVUWDcTu8Loz7p35PnIixO/tOSssnA2JK122zVX6ECA3YX7XNFB&#10;czbzX4bhigC5vEopnEXB7Szxivly4UVFFHvJIlh6QZjcJvMgSqK8eJnSHRP031NCfYaTeBaPbDoH&#10;/Sq3wH1vcyNpywzsD87aDC9PRiS1HNyIyrXWEMZH+VkpbPjnUkC7p0Y7xlqSjnQ1w3Y4jsc0CVtZ&#10;PQKHlQSGARth+YHQSPUTox4WSYb1jz1RFCP+UcAc2K0zCWoStpNARAlPM2wwGsW1GbfTvlNs1wDy&#10;OGlC3sCs1Myx2A7VGMVxwmA5uGSOi8xun+f/zuq8ble/AQAA//8DAFBLAwQUAAYACAAAACEAMSSx&#10;3OEAAAANAQAADwAAAGRycy9kb3ducmV2LnhtbEyPwU7DMBBE70j9B2srcaN2KzU0IU5VITghIdJw&#10;4OjE28RqvA6x24a/xznBbUY7mn2T7yfbsyuO3jiSsF4JYEiN04ZaCZ/V68MOmA+KtOodoYQf9LAv&#10;Fne5yrS7UYnXY2hZLCGfKQldCEPGuW86tMqv3IAUbyc3WhWiHVuuR3WL5bbnGyESbpWh+KFTAz53&#10;2JyPFyvh8EXli/l+rz/KU2mqKhX0lpylvF9OhydgAafwF4YZP6JDEZlqdyHtWS9hK9K4JUjYPc5i&#10;Tqw32wRYHZVIEwG8yPn/FcUvAAAA//8DAFBLAQItABQABgAIAAAAIQC2gziS/gAAAOEBAAATAAAA&#10;AAAAAAAAAAAAAAAAAABbQ29udGVudF9UeXBlc10ueG1sUEsBAi0AFAAGAAgAAAAhADj9If/WAAAA&#10;lAEAAAsAAAAAAAAAAAAAAAAALwEAAF9yZWxzLy5yZWxzUEsBAi0AFAAGAAgAAAAhAEML3060AgAA&#10;tgUAAA4AAAAAAAAAAAAAAAAALgIAAGRycy9lMm9Eb2MueG1sUEsBAi0AFAAGAAgAAAAhADEksdzh&#10;AAAADQEAAA8AAAAAAAAAAAAAAAAADgUAAGRycy9kb3ducmV2LnhtbFBLBQYAAAAABAAEAPMAAAAc&#10;BgAAAAA=&#10;" filled="f" stroked="f">
                <v:textbox inset="0,0,0,0">
                  <w:txbxContent>
                    <w:p w14:paraId="617C9F45" w14:textId="77777777" w:rsidR="00A96C4B" w:rsidRDefault="00A96C4B" w:rsidP="00AF7071"/>
                  </w:txbxContent>
                </v:textbox>
                <w10:wrap type="square" anchorx="page" anchory="page"/>
              </v:shape>
            </w:pict>
          </mc:Fallback>
        </mc:AlternateContent>
      </w:r>
      <w:r w:rsidR="00AF7071">
        <w:rPr>
          <w:rFonts w:ascii="Arial" w:eastAsia="Arial" w:hAnsi="Arial"/>
          <w:color w:val="000000"/>
          <w:spacing w:val="1"/>
          <w:sz w:val="18"/>
        </w:rPr>
        <w:t>Mr Q Green - Director: Finance</w:t>
      </w:r>
    </w:p>
    <w:p w14:paraId="69F963C6" w14:textId="77777777" w:rsidR="00AF7071" w:rsidRDefault="00AF7071" w:rsidP="00AF7071">
      <w:pPr>
        <w:spacing w:before="1" w:line="206" w:lineRule="exact"/>
        <w:textAlignment w:val="baseline"/>
        <w:rPr>
          <w:rFonts w:ascii="Arial" w:eastAsia="Arial" w:hAnsi="Arial"/>
          <w:color w:val="000000"/>
          <w:spacing w:val="16"/>
          <w:sz w:val="18"/>
        </w:rPr>
      </w:pPr>
      <w:r>
        <w:rPr>
          <w:rFonts w:ascii="Arial" w:eastAsia="Arial" w:hAnsi="Arial"/>
          <w:color w:val="000000"/>
          <w:spacing w:val="16"/>
          <w:sz w:val="18"/>
        </w:rPr>
        <w:t>Ms MS Mafora - Director: Corporate</w:t>
      </w:r>
    </w:p>
    <w:p w14:paraId="1F759220" w14:textId="77777777" w:rsidR="00AF7071" w:rsidRDefault="00AF7071" w:rsidP="00AF7071">
      <w:pPr>
        <w:spacing w:line="201" w:lineRule="exact"/>
        <w:textAlignment w:val="baseline"/>
        <w:rPr>
          <w:rFonts w:ascii="Arial" w:eastAsia="Arial" w:hAnsi="Arial"/>
          <w:color w:val="000000"/>
          <w:sz w:val="18"/>
        </w:rPr>
      </w:pPr>
      <w:r>
        <w:rPr>
          <w:rFonts w:ascii="Arial" w:eastAsia="Arial" w:hAnsi="Arial"/>
          <w:color w:val="000000"/>
          <w:sz w:val="18"/>
        </w:rPr>
        <w:t>services</w:t>
      </w:r>
    </w:p>
    <w:p w14:paraId="7C739E61" w14:textId="77777777" w:rsidR="00AF7071" w:rsidRDefault="00AF7071" w:rsidP="00AF7071">
      <w:pPr>
        <w:spacing w:before="2" w:line="206" w:lineRule="exact"/>
        <w:textAlignment w:val="baseline"/>
        <w:rPr>
          <w:rFonts w:ascii="Arial" w:eastAsia="Arial" w:hAnsi="Arial"/>
          <w:color w:val="000000"/>
          <w:spacing w:val="1"/>
          <w:sz w:val="18"/>
        </w:rPr>
      </w:pPr>
      <w:r>
        <w:rPr>
          <w:rFonts w:ascii="Arial" w:eastAsia="Arial" w:hAnsi="Arial"/>
          <w:color w:val="000000"/>
          <w:spacing w:val="1"/>
          <w:sz w:val="18"/>
        </w:rPr>
        <w:t>Ms NF Msiza - Director:Risk, Assurance &amp;</w:t>
      </w:r>
    </w:p>
    <w:p w14:paraId="7A8FD763" w14:textId="77777777" w:rsidR="00AF7071" w:rsidRDefault="00AF7071" w:rsidP="00AF7071">
      <w:pPr>
        <w:spacing w:before="1" w:line="206" w:lineRule="exact"/>
        <w:textAlignment w:val="baseline"/>
        <w:rPr>
          <w:rFonts w:ascii="Arial" w:eastAsia="Arial" w:hAnsi="Arial"/>
          <w:color w:val="000000"/>
          <w:sz w:val="18"/>
        </w:rPr>
      </w:pPr>
      <w:r>
        <w:rPr>
          <w:rFonts w:ascii="Arial" w:eastAsia="Arial" w:hAnsi="Arial"/>
          <w:color w:val="000000"/>
          <w:sz w:val="18"/>
        </w:rPr>
        <w:t>Compliance</w:t>
      </w:r>
    </w:p>
    <w:p w14:paraId="7B46DD62" w14:textId="77777777" w:rsidR="00AF7071" w:rsidRDefault="00AF7071" w:rsidP="00AF7071">
      <w:pPr>
        <w:spacing w:before="3" w:line="206" w:lineRule="exact"/>
        <w:textAlignment w:val="baseline"/>
        <w:rPr>
          <w:rFonts w:ascii="Arial" w:eastAsia="Arial" w:hAnsi="Arial"/>
          <w:color w:val="000000"/>
          <w:sz w:val="18"/>
        </w:rPr>
      </w:pPr>
      <w:r>
        <w:rPr>
          <w:rFonts w:ascii="Arial" w:eastAsia="Arial" w:hAnsi="Arial"/>
          <w:color w:val="000000"/>
          <w:sz w:val="18"/>
        </w:rPr>
        <w:t>Mr TG Nkgoedi - Director: Retail Services</w:t>
      </w:r>
    </w:p>
    <w:p w14:paraId="68A7F282" w14:textId="231ADC0E" w:rsidR="00AF7071" w:rsidRDefault="00AF7071" w:rsidP="00AF7071">
      <w:pPr>
        <w:spacing w:line="206" w:lineRule="exact"/>
        <w:textAlignment w:val="baseline"/>
        <w:rPr>
          <w:rFonts w:ascii="Arial" w:eastAsia="Arial" w:hAnsi="Arial"/>
          <w:color w:val="000000"/>
          <w:spacing w:val="7"/>
          <w:sz w:val="18"/>
        </w:rPr>
      </w:pPr>
      <w:r>
        <w:rPr>
          <w:rFonts w:ascii="Arial" w:eastAsia="Arial" w:hAnsi="Arial"/>
          <w:color w:val="000000"/>
          <w:spacing w:val="7"/>
          <w:sz w:val="18"/>
        </w:rPr>
        <w:t>Mr TM Nzimande - Director:Engineering</w:t>
      </w:r>
    </w:p>
    <w:p w14:paraId="0E0F5373" w14:textId="1B553C65" w:rsidR="00AF7071" w:rsidRDefault="00AF7071" w:rsidP="00AF7071">
      <w:pPr>
        <w:spacing w:line="202" w:lineRule="exact"/>
        <w:textAlignment w:val="baseline"/>
        <w:rPr>
          <w:rFonts w:ascii="Arial" w:eastAsia="Arial" w:hAnsi="Arial"/>
          <w:color w:val="000000"/>
          <w:sz w:val="18"/>
        </w:rPr>
      </w:pPr>
      <w:r>
        <w:rPr>
          <w:rFonts w:ascii="Arial" w:eastAsia="Arial" w:hAnsi="Arial"/>
          <w:color w:val="000000"/>
          <w:sz w:val="18"/>
        </w:rPr>
        <w:t>Services</w:t>
      </w:r>
    </w:p>
    <w:p w14:paraId="7D011DAB" w14:textId="7689A6A0" w:rsidR="00AF7071" w:rsidRDefault="005A25A4" w:rsidP="00AF7071">
      <w:pPr>
        <w:spacing w:before="5" w:line="206" w:lineRule="exact"/>
        <w:textAlignment w:val="baseline"/>
        <w:rPr>
          <w:rFonts w:ascii="Arial" w:eastAsia="Arial" w:hAnsi="Arial"/>
          <w:color w:val="000000"/>
          <w:sz w:val="18"/>
        </w:rPr>
      </w:pPr>
      <w:r>
        <w:rPr>
          <w:noProof/>
          <w:lang w:eastAsia="en-ZA"/>
        </w:rPr>
        <mc:AlternateContent>
          <mc:Choice Requires="wps">
            <w:drawing>
              <wp:anchor distT="0" distB="0" distL="0" distR="0" simplePos="0" relativeHeight="251658370" behindDoc="1" locked="0" layoutInCell="1" allowOverlap="1" wp14:anchorId="532A6ED5" wp14:editId="01BE1F66">
                <wp:simplePos x="0" y="0"/>
                <wp:positionH relativeFrom="page">
                  <wp:posOffset>4914265</wp:posOffset>
                </wp:positionH>
                <wp:positionV relativeFrom="page">
                  <wp:posOffset>6624955</wp:posOffset>
                </wp:positionV>
                <wp:extent cx="662940" cy="131445"/>
                <wp:effectExtent l="0" t="0" r="0" b="0"/>
                <wp:wrapSquare wrapText="bothSides"/>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973CB" w14:textId="77777777" w:rsidR="00A96C4B" w:rsidRDefault="00A96C4B" w:rsidP="00AF7071">
                            <w:pPr>
                              <w:spacing w:line="196" w:lineRule="exact"/>
                              <w:jc w:val="right"/>
                              <w:textAlignment w:val="baseline"/>
                              <w:rPr>
                                <w:rFonts w:ascii="Arial" w:eastAsia="Arial" w:hAnsi="Arial"/>
                                <w:color w:val="000000"/>
                                <w:spacing w:val="39"/>
                                <w:sz w:val="18"/>
                              </w:rPr>
                            </w:pPr>
                            <w:r>
                              <w:rPr>
                                <w:rFonts w:ascii="Arial" w:eastAsia="Arial" w:hAnsi="Arial"/>
                                <w:color w:val="000000"/>
                                <w:spacing w:val="39"/>
                                <w:sz w:val="18"/>
                              </w:rPr>
                              <w:t>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A6ED5" id="Text Box 168" o:spid="_x0000_s1043" type="#_x0000_t202" style="position:absolute;margin-left:386.95pt;margin-top:521.65pt;width:52.2pt;height:10.35pt;z-index:-25165811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vGsQIAALQ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CnoXQ6sE7aBJD+xg0K08ILsHFRp6nYLjfQ+u5gAH4O3Y6v5Oll81EnLVULFlN0rJoWG0ggxDe9M/&#10;uzriaAuyGT7ICgLRnZEO6FCrzpYPCoIAHTr1eOqOTaaEzTiOEgInJRyFlyEhMxeBptPlXmnzjskO&#10;WSPDCprvwOn+ThubDE0nFxtLyIK3rRNAK55tgOO4A6Hhqj2zSbh+/kiCZL1YL4hHonjtkSDPvZti&#10;Rby4COez/DJfrfLwp40bkrThVcWEDTNpKyR/1rujykdVnNSlZcsrC2dT0mq7WbUK7Slou3DfsSBn&#10;bv7zNFwRgMsLSmFEgtso8Yp4MfdIQWZeMg8WXhAmt0kckITkxXNKd1ywf6eEhgwns2g2aum33AL3&#10;veZG044bmB4t7zK8ODnR1CpwLSrXWkN5O9pnpbDpP5UC2j012unVSnQUqzlsDuPjmNvwVswbWT2C&#10;gpUEhYEYYfSB0Uj1HaMBxkiG9bcdVQyj9r2AV2BnzmSoydhMBhUlXM2wwWg0V2acTbte8W0DyOM7&#10;E/IGXkrNnYqfsji+LxgNjsxxjNnZc/7vvJ6G7fIXAAAA//8DAFBLAwQUAAYACAAAACEA4lfFduIA&#10;AAANAQAADwAAAGRycy9kb3ducmV2LnhtbEyPwU7DMBBE70j8g7WVuFG7pErSEKeqEJyQEGk4cHQS&#10;N7Ear0PstuHv2Z7KbXdnNPsm3852YGc9eeNQwmopgGlsXGuwk/BVvT2mwHxQ2KrBoZbwqz1si/u7&#10;XGWtu2Cpz/vQMQpBnykJfQhjxrlvem2VX7pRI2kHN1kVaJ063k7qQuF24E9CxNwqg/ShV6N+6XVz&#10;3J+shN03lq/m56P+LA+lqaqNwPf4KOXDYt49Awt6DjczXPEJHQpiqt0JW88GCUkSbchKglhHETCy&#10;pElKQ309xWsBvMj5/xbFHwAAAP//AwBQSwECLQAUAAYACAAAACEAtoM4kv4AAADhAQAAEwAAAAAA&#10;AAAAAAAAAAAAAAAAW0NvbnRlbnRfVHlwZXNdLnhtbFBLAQItABQABgAIAAAAIQA4/SH/1gAAAJQB&#10;AAALAAAAAAAAAAAAAAAAAC8BAABfcmVscy8ucmVsc1BLAQItABQABgAIAAAAIQAPbnvGsQIAALQF&#10;AAAOAAAAAAAAAAAAAAAAAC4CAABkcnMvZTJvRG9jLnhtbFBLAQItABQABgAIAAAAIQDiV8V24gAA&#10;AA0BAAAPAAAAAAAAAAAAAAAAAAsFAABkcnMvZG93bnJldi54bWxQSwUGAAAAAAQABADzAAAAGgYA&#10;AAAA&#10;" filled="f" stroked="f">
                <v:textbox inset="0,0,0,0">
                  <w:txbxContent>
                    <w:p w14:paraId="73E973CB" w14:textId="77777777" w:rsidR="00A96C4B" w:rsidRDefault="00A96C4B" w:rsidP="00AF7071">
                      <w:pPr>
                        <w:spacing w:line="196" w:lineRule="exact"/>
                        <w:jc w:val="right"/>
                        <w:textAlignment w:val="baseline"/>
                        <w:rPr>
                          <w:rFonts w:ascii="Arial" w:eastAsia="Arial" w:hAnsi="Arial"/>
                          <w:color w:val="000000"/>
                          <w:spacing w:val="39"/>
                          <w:sz w:val="18"/>
                        </w:rPr>
                      </w:pPr>
                      <w:r>
                        <w:rPr>
                          <w:rFonts w:ascii="Arial" w:eastAsia="Arial" w:hAnsi="Arial"/>
                          <w:color w:val="000000"/>
                          <w:spacing w:val="39"/>
                          <w:sz w:val="18"/>
                        </w:rPr>
                        <w:t>93</w:t>
                      </w:r>
                    </w:p>
                  </w:txbxContent>
                </v:textbox>
                <w10:wrap type="square" anchorx="page" anchory="page"/>
              </v:shape>
            </w:pict>
          </mc:Fallback>
        </mc:AlternateContent>
      </w:r>
      <w:r w:rsidR="00AF7071">
        <w:rPr>
          <w:rFonts w:ascii="Arial" w:eastAsia="Arial" w:hAnsi="Arial"/>
          <w:color w:val="000000"/>
          <w:sz w:val="18"/>
        </w:rPr>
        <w:t>Mr MJ Smith - Company Secretary</w:t>
      </w:r>
    </w:p>
    <w:p w14:paraId="2EDC207C" w14:textId="19CA5225" w:rsidR="00AF7071" w:rsidRDefault="005A25A4" w:rsidP="00AF7071">
      <w:pPr>
        <w:spacing w:line="206" w:lineRule="exact"/>
        <w:textAlignment w:val="baseline"/>
        <w:rPr>
          <w:rFonts w:ascii="Arial" w:eastAsia="Arial" w:hAnsi="Arial"/>
          <w:color w:val="000000"/>
          <w:sz w:val="18"/>
        </w:rPr>
      </w:pPr>
      <w:r>
        <w:rPr>
          <w:noProof/>
          <w:lang w:eastAsia="en-ZA"/>
        </w:rPr>
        <mc:AlternateContent>
          <mc:Choice Requires="wps">
            <w:drawing>
              <wp:anchor distT="0" distB="0" distL="0" distR="0" simplePos="0" relativeHeight="251658371" behindDoc="1" locked="0" layoutInCell="1" allowOverlap="1" wp14:anchorId="519036D8" wp14:editId="764B89ED">
                <wp:simplePos x="0" y="0"/>
                <wp:positionH relativeFrom="page">
                  <wp:posOffset>4926965</wp:posOffset>
                </wp:positionH>
                <wp:positionV relativeFrom="page">
                  <wp:posOffset>6786245</wp:posOffset>
                </wp:positionV>
                <wp:extent cx="662940" cy="149225"/>
                <wp:effectExtent l="0" t="0" r="0" b="0"/>
                <wp:wrapSquare wrapText="bothSides"/>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C1BF2" w14:textId="77777777" w:rsidR="00A96C4B" w:rsidRDefault="00A96C4B" w:rsidP="00AF7071">
                            <w:pPr>
                              <w:spacing w:after="28" w:line="206" w:lineRule="exact"/>
                              <w:jc w:val="right"/>
                              <w:textAlignment w:val="baseline"/>
                              <w:rPr>
                                <w:rFonts w:ascii="Arial" w:eastAsia="Arial" w:hAnsi="Arial"/>
                                <w:color w:val="000000"/>
                                <w:spacing w:val="22"/>
                                <w:sz w:val="18"/>
                              </w:rPr>
                            </w:pPr>
                            <w:r>
                              <w:rPr>
                                <w:rFonts w:ascii="Arial" w:eastAsia="Arial" w:hAnsi="Arial"/>
                                <w:color w:val="000000"/>
                                <w:spacing w:val="22"/>
                                <w:sz w:val="18"/>
                              </w:rPr>
                              <w: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036D8" id="Text Box 169" o:spid="_x0000_s1044" type="#_x0000_t202" style="position:absolute;margin-left:387.95pt;margin-top:534.35pt;width:52.2pt;height:11.75pt;z-index:-25165810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azksAIAALQFAAAOAAAAZHJzL2Uyb0RvYy54bWysVG1vmzAQ/j5p/8Hyd8rLCAVUUrUhTJO6&#10;F6ndD3DABGtgM9sJdNX++84mJGmrSdM2PliHfX7unrvHd3U9di3aU6mY4Bn2LzyMKC9Fxfg2w18f&#10;CifGSGnCK9IKTjP8SBW+Xr59czX0KQ1EI9qKSgQgXKVDn+FG6z51XVU2tCPqQvSUw2EtZEc0/Mqt&#10;W0kyAHrXuoHnRe4gZNVLUVKlYDefDvHS4tc1LfXnulZUozbDkJu2q7Trxqzu8oqkW0n6hpWHNMhf&#10;ZNERxiHoESonmqCdZK+gOlZKoUStL0rRuaKuWUktB2Djey/Y3Dekp5YLFEf1xzKp/wdbftp/kYhV&#10;0LsowYiTDpr0QEeNbsWIzB5UaOhVCo73PbjqEQ7A27JV/Z0ovynExaohfEtvpBRDQ0kFGfrmpnt2&#10;dcJRBmQzfBQVBCI7LSzQWMvOlA8KggAdOvV47I5JpoTNKAqSEE5KOPLDJAgWNgJJ58u9VPo9FR0y&#10;RoYlNN+Ck/2d0iYZks4uJhYXBWtbK4CWP9sAx2kHQsNVc2aSsP18SrxkHa/j0AmDaO2EXp47N8Uq&#10;dKLCv1zk7/LVKvd/mrh+mDasqig3YWZt+eGf9e6g8kkVR3Up0bLKwJmUlNxuVq1EewLaLux3KMiZ&#10;m/s8DVsE4PKCkh+E3m2QOEUUXzphES6c5NKLHc9PbpPIC5MwL55TumOc/jslNGQ4WUAfLZ3fcvPs&#10;95obSTumYXq0rMtwfHQiqVHgmle2tZqwdrLPSmHSP5UC2j032urVSHQSqx434/Q4YhPeiHkjqkdQ&#10;sBSgMBAjjD4wGiF/YDTAGMmw+r4jkmLUfuDwCszMmQ05G5vZILyEqxnWGE3mSk+zaddLtm0AeXpn&#10;XNzAS6mZVfEpi8P7gtFgyRzGmJk95//W6zRsl78AAAD//wMAUEsDBBQABgAIAAAAIQBK+4Ms4QAA&#10;AA0BAAAPAAAAZHJzL2Rvd25yZXYueG1sTI/LTsMwEEX3SPyDNUjsqN0g8mqcqkKwQkKkYcHSSaaJ&#10;1XgcYrcNf4+7guXMPbpzptguZmRnnJ22JGG9EsCQWttp6iV81q8PKTDnFXVqtIQSftDBtry9KVTe&#10;2QtVeN77noUScrmSMHg/5Zy7dkCj3MpOSCE72NkoH8a5592sLqHcjDwSIuZGaQoXBjXh84DtcX8y&#10;EnZfVL3o7/fmozpUuq4zQW/xUcr7u2W3AeZx8X8wXPWDOpTBqbEn6hwbJSTJUxbQEIg4TYAFJE3F&#10;I7DmusqiCHhZ8P9flL8AAAD//wMAUEsBAi0AFAAGAAgAAAAhALaDOJL+AAAA4QEAABMAAAAAAAAA&#10;AAAAAAAAAAAAAFtDb250ZW50X1R5cGVzXS54bWxQSwECLQAUAAYACAAAACEAOP0h/9YAAACUAQAA&#10;CwAAAAAAAAAAAAAAAAAvAQAAX3JlbHMvLnJlbHNQSwECLQAUAAYACAAAACEAHU2s5LACAAC0BQAA&#10;DgAAAAAAAAAAAAAAAAAuAgAAZHJzL2Uyb0RvYy54bWxQSwECLQAUAAYACAAAACEASvuDLOEAAAAN&#10;AQAADwAAAAAAAAAAAAAAAAAKBQAAZHJzL2Rvd25yZXYueG1sUEsFBgAAAAAEAAQA8wAAABgGAAAA&#10;AA==&#10;" filled="f" stroked="f">
                <v:textbox inset="0,0,0,0">
                  <w:txbxContent>
                    <w:p w14:paraId="5E0C1BF2" w14:textId="77777777" w:rsidR="00A96C4B" w:rsidRDefault="00A96C4B" w:rsidP="00AF7071">
                      <w:pPr>
                        <w:spacing w:after="28" w:line="206" w:lineRule="exact"/>
                        <w:jc w:val="right"/>
                        <w:textAlignment w:val="baseline"/>
                        <w:rPr>
                          <w:rFonts w:ascii="Arial" w:eastAsia="Arial" w:hAnsi="Arial"/>
                          <w:color w:val="000000"/>
                          <w:spacing w:val="22"/>
                          <w:sz w:val="18"/>
                        </w:rPr>
                      </w:pPr>
                      <w:r>
                        <w:rPr>
                          <w:rFonts w:ascii="Arial" w:eastAsia="Arial" w:hAnsi="Arial"/>
                          <w:color w:val="000000"/>
                          <w:spacing w:val="22"/>
                          <w:sz w:val="18"/>
                        </w:rPr>
                        <w:t>121</w:t>
                      </w:r>
                    </w:p>
                  </w:txbxContent>
                </v:textbox>
                <w10:wrap type="square" anchorx="page" anchory="page"/>
              </v:shape>
            </w:pict>
          </mc:Fallback>
        </mc:AlternateContent>
      </w:r>
      <w:r w:rsidR="00AF7071">
        <w:rPr>
          <w:rFonts w:ascii="Arial" w:eastAsia="Arial" w:hAnsi="Arial"/>
          <w:color w:val="000000"/>
          <w:sz w:val="18"/>
        </w:rPr>
        <w:t>Mr GS Webb - Acting Director: Engineering</w:t>
      </w:r>
    </w:p>
    <w:p w14:paraId="4DD6F629" w14:textId="327FF137" w:rsidR="00AF7071" w:rsidRDefault="009E6C99" w:rsidP="00AF7071">
      <w:pPr>
        <w:spacing w:after="43" w:line="202" w:lineRule="exact"/>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75" behindDoc="0" locked="0" layoutInCell="1" allowOverlap="1" wp14:anchorId="2C15228A" wp14:editId="2F5A9613">
                <wp:simplePos x="0" y="0"/>
                <wp:positionH relativeFrom="margin">
                  <wp:align>left</wp:align>
                </wp:positionH>
                <wp:positionV relativeFrom="page">
                  <wp:posOffset>7033260</wp:posOffset>
                </wp:positionV>
                <wp:extent cx="6497320" cy="6350"/>
                <wp:effectExtent l="0" t="0" r="36830" b="31750"/>
                <wp:wrapNone/>
                <wp:docPr id="17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97320" cy="63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BA9CC" id="Line 36" o:spid="_x0000_s1026" style="position:absolute;flip:y;z-index:251658375;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553.8pt" to="511.6pt,5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MXHKwIAAFEEAAAOAAAAZHJzL2Uyb0RvYy54bWysVMGO2jAQvVfqP1i5QxLIZiEirKoEeqFd&#10;pN32bmyHWHVsyzYEVPXfO3aAsu2lqpqDM87MPL+Zec7i6dQJdGTGciXLKB0nEWKSKMrlvoy+vK5H&#10;swhZhyXFQklWRmdmo6fl+3eLXhdsololKDMIQKQtel1GrXO6iGNLWtZhO1aaSXA2ynTYwdbsY2pw&#10;D+idiCdJkse9MlQbRZi18LUenNEy4DcNI+65aSxzSJQRcHNhNWHd+TVeLnCxN1i3nFxo4H9g0WEu&#10;4dAbVI0dRgfD/4DqODHKqsaNiepi1TScsFADVJMmv1Xz0mLNQi3QHKtvbbL/D5Z8Pm4N4hRm95hG&#10;SOIOhrThkqFp7pvTa1tATCW3xpdHTvJFbxT5ZpFUVYvlngWSr2cNeanPiN+k+I3VcMSu/6QoxOCD&#10;U6FTp8Z0qBFcf/WJHhy6gU5hNOfbaNjJIQIf82z+OJ3ABAn48ulDmFyMC4/ic7Wx7iNTHfJGGQmo&#10;IGDi48Y6z+pXiA+Xas2FCMMXEvVlNJvNk5BgleDUO32YNftdJQw6Yi+f8IQSwXMf5s+ssW2HuOAa&#10;hGXUQdJwSsswXV1sh7kYbGAlpD8IygSeF2sQzvd5Ml/NVrNslE3y1ShL6nr0YV1lo3ydPj7U07qq&#10;6vSH55xmRcspZdLTvoo4zf5OJJfrNMjvJuNbf+K36KGRQPb6DqTDxP2QB7nsFD1vzVUJoNsQfLlj&#10;/mLc78G+/xMsfwIAAP//AwBQSwMEFAAGAAgAAAAhAGe6/8HeAAAACwEAAA8AAABkcnMvZG93bnJl&#10;di54bWxMj8FOwzAQRO9I/QdrK3GjdgKEksapAAnObUGtuLnxNgnE68h2m/D3uL3AcWdGs2+K5Wg6&#10;dkLnW0sSkpkAhlRZ3VIt4eP99WYOzAdFWnWWUMIPeliWk6tC5doOtMbTJtQslpDPlYQmhD7n3FcN&#10;GuVntkeK3sE6o0I8Xc21U0MsNx1Phci4US3FD43q8aXB6ntzNBLqYBLzKFaru+dhdNv11/0ue/uU&#10;8no6Pi2ABRzDXxjO+BEdysi0t0fSnnUS4pAQ1UQ8ZMDOvkhvU2D7izbPgJcF/7+h/AUAAP//AwBQ&#10;SwECLQAUAAYACAAAACEAtoM4kv4AAADhAQAAEwAAAAAAAAAAAAAAAAAAAAAAW0NvbnRlbnRfVHlw&#10;ZXNdLnhtbFBLAQItABQABgAIAAAAIQA4/SH/1gAAAJQBAAALAAAAAAAAAAAAAAAAAC8BAABfcmVs&#10;cy8ucmVsc1BLAQItABQABgAIAAAAIQDjsMXHKwIAAFEEAAAOAAAAAAAAAAAAAAAAAC4CAABkcnMv&#10;ZTJvRG9jLnhtbFBLAQItABQABgAIAAAAIQBnuv/B3gAAAAsBAAAPAAAAAAAAAAAAAAAAAIUEAABk&#10;cnMvZG93bnJldi54bWxQSwUGAAAAAAQABADzAAAAkAUAAAAA&#10;" strokeweight=".7pt">
                <w10:wrap anchorx="margin" anchory="page"/>
              </v:line>
            </w:pict>
          </mc:Fallback>
        </mc:AlternateContent>
      </w:r>
      <w:r w:rsidR="00AF7071">
        <w:rPr>
          <w:rFonts w:ascii="Arial" w:eastAsia="Arial" w:hAnsi="Arial"/>
          <w:color w:val="000000"/>
          <w:sz w:val="18"/>
        </w:rPr>
        <w:t>Operations</w:t>
      </w:r>
    </w:p>
    <w:p w14:paraId="1D455430" w14:textId="38161EF4" w:rsidR="00AF7071" w:rsidRDefault="009E6C99" w:rsidP="00AF7071">
      <w:pPr>
        <w:tabs>
          <w:tab w:val="left" w:pos="5904"/>
          <w:tab w:val="left" w:pos="7344"/>
          <w:tab w:val="left" w:pos="8424"/>
          <w:tab w:val="right" w:pos="10224"/>
        </w:tabs>
        <w:spacing w:before="32" w:after="72" w:line="216" w:lineRule="exact"/>
        <w:ind w:left="4536"/>
        <w:textAlignment w:val="baseline"/>
        <w:rPr>
          <w:rFonts w:ascii="Arial" w:eastAsia="Arial" w:hAnsi="Arial"/>
          <w:b/>
          <w:color w:val="000000"/>
          <w:sz w:val="18"/>
        </w:rPr>
      </w:pPr>
      <w:r>
        <w:rPr>
          <w:rFonts w:ascii="Arial" w:eastAsia="Arial" w:hAnsi="Arial"/>
          <w:b/>
          <w:color w:val="000000"/>
          <w:sz w:val="18"/>
        </w:rPr>
        <w:t xml:space="preserve"> </w:t>
      </w:r>
      <w:r w:rsidR="00AF7071">
        <w:rPr>
          <w:rFonts w:ascii="Arial" w:eastAsia="Arial" w:hAnsi="Arial"/>
          <w:b/>
          <w:color w:val="000000"/>
          <w:sz w:val="18"/>
        </w:rPr>
        <w:t>13,543</w:t>
      </w:r>
      <w:r w:rsidR="00AF7071">
        <w:rPr>
          <w:rFonts w:ascii="Arial" w:eastAsia="Arial" w:hAnsi="Arial"/>
          <w:b/>
          <w:color w:val="000000"/>
          <w:sz w:val="18"/>
        </w:rPr>
        <w:tab/>
      </w:r>
      <w:r>
        <w:rPr>
          <w:rFonts w:ascii="Arial" w:eastAsia="Arial" w:hAnsi="Arial"/>
          <w:b/>
          <w:color w:val="000000"/>
          <w:sz w:val="18"/>
        </w:rPr>
        <w:t xml:space="preserve">  </w:t>
      </w:r>
      <w:r w:rsidR="00AF7071">
        <w:rPr>
          <w:rFonts w:ascii="Arial" w:eastAsia="Arial" w:hAnsi="Arial"/>
          <w:b/>
          <w:color w:val="000000"/>
          <w:sz w:val="18"/>
        </w:rPr>
        <w:t>1,273</w:t>
      </w:r>
      <w:r w:rsidR="00AF7071">
        <w:rPr>
          <w:rFonts w:ascii="Arial" w:eastAsia="Arial" w:hAnsi="Arial"/>
          <w:b/>
          <w:color w:val="000000"/>
          <w:sz w:val="18"/>
        </w:rPr>
        <w:tab/>
      </w:r>
      <w:r>
        <w:rPr>
          <w:rFonts w:ascii="Arial" w:eastAsia="Arial" w:hAnsi="Arial"/>
          <w:b/>
          <w:color w:val="000000"/>
          <w:sz w:val="18"/>
        </w:rPr>
        <w:t xml:space="preserve">   </w:t>
      </w:r>
      <w:r w:rsidR="00AF7071">
        <w:rPr>
          <w:rFonts w:ascii="Arial" w:eastAsia="Arial" w:hAnsi="Arial"/>
          <w:b/>
          <w:color w:val="000000"/>
          <w:sz w:val="18"/>
        </w:rPr>
        <w:t>636</w:t>
      </w:r>
      <w:r w:rsidR="00AF7071">
        <w:rPr>
          <w:rFonts w:ascii="Arial" w:eastAsia="Arial" w:hAnsi="Arial"/>
          <w:b/>
          <w:color w:val="000000"/>
          <w:sz w:val="18"/>
        </w:rPr>
        <w:tab/>
      </w:r>
      <w:r>
        <w:rPr>
          <w:rFonts w:ascii="Arial" w:eastAsia="Arial" w:hAnsi="Arial"/>
          <w:b/>
          <w:color w:val="000000"/>
          <w:sz w:val="18"/>
        </w:rPr>
        <w:t xml:space="preserve"> 1,054            </w:t>
      </w:r>
      <w:r w:rsidR="00AF7071">
        <w:rPr>
          <w:rFonts w:ascii="Arial" w:eastAsia="Arial" w:hAnsi="Arial"/>
          <w:b/>
          <w:color w:val="000000"/>
          <w:sz w:val="18"/>
        </w:rPr>
        <w:t>16,506</w:t>
      </w:r>
    </w:p>
    <w:p w14:paraId="3E6F2B41" w14:textId="6AAFFD84" w:rsidR="00AF7071" w:rsidRDefault="009E6C99" w:rsidP="00AF7071">
      <w:pPr>
        <w:spacing w:line="413" w:lineRule="exact"/>
        <w:ind w:left="432"/>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76" behindDoc="0" locked="0" layoutInCell="1" allowOverlap="1" wp14:anchorId="02DA1921" wp14:editId="2476E263">
                <wp:simplePos x="0" y="0"/>
                <wp:positionH relativeFrom="page">
                  <wp:posOffset>641350</wp:posOffset>
                </wp:positionH>
                <wp:positionV relativeFrom="page">
                  <wp:posOffset>7219950</wp:posOffset>
                </wp:positionV>
                <wp:extent cx="6503670" cy="25400"/>
                <wp:effectExtent l="0" t="0" r="30480" b="31750"/>
                <wp:wrapNone/>
                <wp:docPr id="17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3670" cy="2540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BCDAC" id="Line 35" o:spid="_x0000_s1026" style="position:absolute;z-index:25165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5pt,568.5pt" to="562.6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r7JgIAAEkEAAAOAAAAZHJzL2Uyb0RvYy54bWysVNuO2jAQfa/Uf7DyDrkQLhsRVlUCfaFd&#10;pN1+gLEdYtWxLdsQUNV/79gBxLYvVdU8OOPM+MyZmeMsn8+dQCdmLFeyjNJxEiEmiaJcHsro29tm&#10;tIiQdVhSLJRkZXRhNnpeffyw7HXBMtUqQZlBACJt0esyap3TRRxb0rIO27HSTIKzUabDDrbmEFOD&#10;e0DvRJwlySzulaHaKMKsha/14IxWAb9pGHEvTWOZQ6KMgJsLqwnr3q/xaomLg8G65eRKA/8Diw5z&#10;CUnvUDV2GB0N/wOq48Qoqxo3JqqLVdNwwkINUE2a/FbNa4s1C7VAc6y+t8n+P1jy9bQziFOY3TyL&#10;kMQdDGnLJUOTqW9Or20BMZXcGV8eOctXvVXku0VSVS2WBxZIvl00nEv9ifjdEb+xGlLs+y+KQgw+&#10;OhU6dW5M5yGhB+gcBnK5D4SdHSLwcTZNJrM5zI2AL5vmSRhYjIvbYW2s+8xUh7xRRgKIB3B82lrn&#10;yeDiFuJzSbXhQoSZC4l6YDzN8iScsEpw6r0+zprDvhIGnbCXTXhCaeB5DPPQNbbtEBdcg6CMOkoa&#10;0rQM0/XVdpiLwQZaQvpEUCgQvVqDYH48JU/rxXqRj/Jsth7lSV2PPm2qfDTbpPNpPamrqk5/es5p&#10;XrScUiY97Zt40/zvxHG9RoPs7vK9Nyh+jx46CWRv70A6TNoPd5DJXtHLztwUAHoNwde75S/E4x7s&#10;xz/A6hcAAAD//wMAUEsDBBQABgAIAAAAIQCREhCI3gAAAA4BAAAPAAAAZHJzL2Rvd25yZXYueG1s&#10;TE9BboMwELxX6h+sjdRbYyBpGlFM1FTKoZdIJXmAwRtAwWuEnUD7+i6n9jajmZ2dyXaT7cQdB986&#10;UhAvIxBIlTMt1QrOp8PzFoQPmozuHKGCb/Swyx8fMp0aN9IX3otQCw4hn2oFTQh9KqWvGrTaL12P&#10;xNrFDVYHpkMtzaBHDredTKJoI61uiT80usePBqtrcbNc47LS64gO+/Nxc6Txc78tfwqv1NNien8D&#10;EXAKf2aY6/MN5NypdDcyXnTMo5i3BAbx6pXRbImTlwREOaM1qzLP5P8Z+S8AAAD//wMAUEsBAi0A&#10;FAAGAAgAAAAhALaDOJL+AAAA4QEAABMAAAAAAAAAAAAAAAAAAAAAAFtDb250ZW50X1R5cGVzXS54&#10;bWxQSwECLQAUAAYACAAAACEAOP0h/9YAAACUAQAACwAAAAAAAAAAAAAAAAAvAQAAX3JlbHMvLnJl&#10;bHNQSwECLQAUAAYACAAAACEARqna+yYCAABJBAAADgAAAAAAAAAAAAAAAAAuAgAAZHJzL2Uyb0Rv&#10;Yy54bWxQSwECLQAUAAYACAAAACEAkRIQiN4AAAAOAQAADwAAAAAAAAAAAAAAAACABAAAZHJzL2Rv&#10;d25yZXYueG1sUEsFBgAAAAAEAAQA8wAAAIsFAAAAAA==&#10;" strokeweight="1.2pt">
                <w10:wrap anchorx="page" anchory="page"/>
              </v:line>
            </w:pict>
          </mc:Fallback>
        </mc:AlternateContent>
      </w:r>
      <w:r w:rsidR="00AF7071">
        <w:rPr>
          <w:rFonts w:ascii="Arial" w:eastAsia="Arial" w:hAnsi="Arial"/>
          <w:b/>
          <w:color w:val="000000"/>
          <w:sz w:val="18"/>
        </w:rPr>
        <w:t xml:space="preserve">Non-executive </w:t>
      </w:r>
      <w:r w:rsidR="00AF7071">
        <w:rPr>
          <w:rFonts w:ascii="Arial" w:eastAsia="Arial" w:hAnsi="Arial"/>
          <w:b/>
          <w:color w:val="000000"/>
          <w:sz w:val="18"/>
        </w:rPr>
        <w:br/>
        <w:t>2016</w:t>
      </w:r>
    </w:p>
    <w:p w14:paraId="49DB3208" w14:textId="77777777" w:rsidR="00AF7071" w:rsidRDefault="00AF7071" w:rsidP="00AF7071">
      <w:pPr>
        <w:tabs>
          <w:tab w:val="right" w:pos="6408"/>
          <w:tab w:val="right" w:pos="8928"/>
          <w:tab w:val="left" w:pos="9288"/>
        </w:tabs>
        <w:spacing w:before="238" w:line="206" w:lineRule="exact"/>
        <w:ind w:left="5256"/>
        <w:textAlignment w:val="baseline"/>
        <w:rPr>
          <w:rFonts w:ascii="Arial" w:eastAsia="Arial" w:hAnsi="Arial"/>
          <w:color w:val="000000"/>
          <w:sz w:val="18"/>
        </w:rPr>
      </w:pPr>
      <w:r>
        <w:rPr>
          <w:rFonts w:ascii="Arial" w:eastAsia="Arial" w:hAnsi="Arial"/>
          <w:color w:val="000000"/>
          <w:sz w:val="18"/>
        </w:rPr>
        <w:tab/>
        <w:t>Directors' fees</w:t>
      </w:r>
      <w:r>
        <w:rPr>
          <w:rFonts w:ascii="Arial" w:eastAsia="Arial" w:hAnsi="Arial"/>
          <w:color w:val="000000"/>
          <w:sz w:val="18"/>
        </w:rPr>
        <w:tab/>
        <w:t>Committees Directors' fees</w:t>
      </w:r>
      <w:r>
        <w:rPr>
          <w:rFonts w:ascii="Arial" w:eastAsia="Arial" w:hAnsi="Arial"/>
          <w:color w:val="000000"/>
          <w:sz w:val="18"/>
        </w:rPr>
        <w:tab/>
        <w:t>Total</w:t>
      </w:r>
    </w:p>
    <w:p w14:paraId="791B3971" w14:textId="77777777" w:rsidR="00AF7071" w:rsidRDefault="00AF7071" w:rsidP="00AF7071">
      <w:pPr>
        <w:tabs>
          <w:tab w:val="right" w:pos="8928"/>
        </w:tabs>
        <w:spacing w:before="5" w:line="206" w:lineRule="exact"/>
        <w:ind w:left="6912"/>
        <w:textAlignment w:val="baseline"/>
        <w:rPr>
          <w:rFonts w:ascii="Arial" w:eastAsia="Arial" w:hAnsi="Arial"/>
          <w:color w:val="000000"/>
          <w:sz w:val="18"/>
        </w:rPr>
      </w:pPr>
      <w:r>
        <w:rPr>
          <w:rFonts w:ascii="Arial" w:eastAsia="Arial" w:hAnsi="Arial"/>
          <w:color w:val="000000"/>
          <w:sz w:val="18"/>
        </w:rPr>
        <w:t>fees</w:t>
      </w:r>
      <w:r>
        <w:rPr>
          <w:rFonts w:ascii="Arial" w:eastAsia="Arial" w:hAnsi="Arial"/>
          <w:color w:val="000000"/>
          <w:sz w:val="18"/>
        </w:rPr>
        <w:tab/>
        <w:t>for services as</w:t>
      </w:r>
    </w:p>
    <w:p w14:paraId="24778A68" w14:textId="77777777" w:rsidR="00AF7071" w:rsidRDefault="00AF7071" w:rsidP="00AF7071">
      <w:pPr>
        <w:spacing w:line="205" w:lineRule="exact"/>
        <w:ind w:left="7848" w:right="1440"/>
        <w:textAlignment w:val="baseline"/>
        <w:rPr>
          <w:rFonts w:ascii="Arial" w:eastAsia="Arial" w:hAnsi="Arial"/>
          <w:color w:val="000000"/>
          <w:sz w:val="18"/>
        </w:rPr>
      </w:pPr>
      <w:r>
        <w:rPr>
          <w:rFonts w:ascii="Arial" w:eastAsia="Arial" w:hAnsi="Arial"/>
          <w:color w:val="000000"/>
          <w:sz w:val="18"/>
        </w:rPr>
        <w:t>directors' of subsidiaries</w:t>
      </w:r>
    </w:p>
    <w:p w14:paraId="1905700E" w14:textId="77777777" w:rsidR="00AF7071" w:rsidRDefault="00AF7071" w:rsidP="00AF7071">
      <w:pPr>
        <w:tabs>
          <w:tab w:val="right" w:pos="6408"/>
          <w:tab w:val="left" w:pos="7488"/>
          <w:tab w:val="right" w:pos="10224"/>
        </w:tabs>
        <w:spacing w:line="201" w:lineRule="exact"/>
        <w:ind w:left="432"/>
        <w:textAlignment w:val="baseline"/>
        <w:rPr>
          <w:rFonts w:ascii="Arial" w:eastAsia="Arial" w:hAnsi="Arial"/>
          <w:color w:val="000000"/>
          <w:sz w:val="18"/>
        </w:rPr>
      </w:pPr>
      <w:r>
        <w:rPr>
          <w:rFonts w:ascii="Arial" w:eastAsia="Arial" w:hAnsi="Arial"/>
          <w:color w:val="000000"/>
          <w:sz w:val="18"/>
        </w:rPr>
        <w:t>Rev F Chikane-Chairperson</w:t>
      </w:r>
      <w:r>
        <w:rPr>
          <w:rFonts w:ascii="Arial" w:eastAsia="Arial" w:hAnsi="Arial"/>
          <w:color w:val="000000"/>
          <w:sz w:val="18"/>
        </w:rPr>
        <w:tab/>
        <w:t>360</w:t>
      </w:r>
      <w:r>
        <w:rPr>
          <w:rFonts w:ascii="Arial" w:eastAsia="Arial" w:hAnsi="Arial"/>
          <w:color w:val="000000"/>
          <w:sz w:val="18"/>
        </w:rPr>
        <w:tab/>
        <w:t>4</w:t>
      </w:r>
      <w:r>
        <w:rPr>
          <w:rFonts w:ascii="Arial" w:eastAsia="Arial" w:hAnsi="Arial"/>
          <w:color w:val="000000"/>
          <w:sz w:val="18"/>
        </w:rPr>
        <w:tab/>
        <w:t>364</w:t>
      </w:r>
    </w:p>
    <w:p w14:paraId="00A88C60" w14:textId="77777777" w:rsidR="00AF7071" w:rsidRDefault="00AF7071" w:rsidP="00AF7071">
      <w:pPr>
        <w:tabs>
          <w:tab w:val="right" w:pos="6408"/>
          <w:tab w:val="left" w:pos="7488"/>
          <w:tab w:val="right" w:pos="10224"/>
        </w:tabs>
        <w:spacing w:line="187" w:lineRule="exact"/>
        <w:ind w:left="432"/>
        <w:textAlignment w:val="baseline"/>
        <w:rPr>
          <w:rFonts w:ascii="Arial" w:eastAsia="Arial" w:hAnsi="Arial"/>
          <w:color w:val="000000"/>
          <w:sz w:val="18"/>
        </w:rPr>
      </w:pPr>
      <w:r>
        <w:rPr>
          <w:rFonts w:ascii="Arial" w:eastAsia="Arial" w:hAnsi="Arial"/>
          <w:color w:val="000000"/>
          <w:sz w:val="18"/>
        </w:rPr>
        <w:t>Mr NE Galawe</w:t>
      </w:r>
      <w:r>
        <w:rPr>
          <w:rFonts w:ascii="Arial" w:eastAsia="Arial" w:hAnsi="Arial"/>
          <w:color w:val="000000"/>
          <w:sz w:val="18"/>
        </w:rPr>
        <w:tab/>
        <w:t>89</w:t>
      </w:r>
      <w:r>
        <w:rPr>
          <w:rFonts w:ascii="Arial" w:eastAsia="Arial" w:hAnsi="Arial"/>
          <w:color w:val="000000"/>
          <w:sz w:val="18"/>
        </w:rPr>
        <w:tab/>
        <w:t>1</w:t>
      </w:r>
      <w:r>
        <w:rPr>
          <w:rFonts w:ascii="Arial" w:eastAsia="Arial" w:hAnsi="Arial"/>
          <w:color w:val="000000"/>
          <w:sz w:val="18"/>
        </w:rPr>
        <w:tab/>
        <w:t>90</w:t>
      </w:r>
    </w:p>
    <w:p w14:paraId="5D1DF6B2" w14:textId="77777777" w:rsidR="00AF7071" w:rsidRDefault="00AF7071" w:rsidP="00AF7071">
      <w:pPr>
        <w:tabs>
          <w:tab w:val="right" w:pos="6408"/>
          <w:tab w:val="left" w:pos="7488"/>
          <w:tab w:val="right" w:pos="10224"/>
        </w:tabs>
        <w:spacing w:line="206" w:lineRule="exact"/>
        <w:ind w:left="432"/>
        <w:textAlignment w:val="baseline"/>
        <w:rPr>
          <w:rFonts w:ascii="Arial" w:eastAsia="Arial" w:hAnsi="Arial"/>
          <w:color w:val="000000"/>
          <w:sz w:val="18"/>
        </w:rPr>
      </w:pPr>
      <w:r>
        <w:rPr>
          <w:rFonts w:ascii="Arial" w:eastAsia="Arial" w:hAnsi="Arial"/>
          <w:color w:val="000000"/>
          <w:sz w:val="18"/>
        </w:rPr>
        <w:t>Mr NSA Hlubi</w:t>
      </w:r>
      <w:r>
        <w:rPr>
          <w:rFonts w:ascii="Arial" w:eastAsia="Arial" w:hAnsi="Arial"/>
          <w:color w:val="000000"/>
          <w:sz w:val="18"/>
        </w:rPr>
        <w:tab/>
        <w:t>158</w:t>
      </w:r>
      <w:r>
        <w:rPr>
          <w:rFonts w:ascii="Arial" w:eastAsia="Arial" w:hAnsi="Arial"/>
          <w:color w:val="000000"/>
          <w:sz w:val="18"/>
        </w:rPr>
        <w:tab/>
        <w:t>2</w:t>
      </w:r>
      <w:r>
        <w:rPr>
          <w:rFonts w:ascii="Arial" w:eastAsia="Arial" w:hAnsi="Arial"/>
          <w:color w:val="000000"/>
          <w:sz w:val="18"/>
        </w:rPr>
        <w:tab/>
        <w:t>160</w:t>
      </w:r>
    </w:p>
    <w:p w14:paraId="618DF0DE" w14:textId="77777777" w:rsidR="00AF7071" w:rsidRDefault="00AF7071" w:rsidP="00AF7071">
      <w:pPr>
        <w:tabs>
          <w:tab w:val="right" w:pos="6408"/>
          <w:tab w:val="left" w:pos="7488"/>
          <w:tab w:val="right" w:pos="10224"/>
        </w:tabs>
        <w:spacing w:before="1" w:line="206" w:lineRule="exact"/>
        <w:ind w:left="432"/>
        <w:textAlignment w:val="baseline"/>
        <w:rPr>
          <w:rFonts w:ascii="Arial" w:eastAsia="Arial" w:hAnsi="Arial"/>
          <w:color w:val="000000"/>
          <w:sz w:val="18"/>
        </w:rPr>
      </w:pPr>
      <w:r>
        <w:rPr>
          <w:rFonts w:ascii="Arial" w:eastAsia="Arial" w:hAnsi="Arial"/>
          <w:color w:val="000000"/>
          <w:sz w:val="18"/>
        </w:rPr>
        <w:t>Mr VG Lukhele</w:t>
      </w:r>
      <w:r>
        <w:rPr>
          <w:rFonts w:ascii="Arial" w:eastAsia="Arial" w:hAnsi="Arial"/>
          <w:color w:val="000000"/>
          <w:sz w:val="18"/>
        </w:rPr>
        <w:tab/>
        <w:t>179</w:t>
      </w:r>
      <w:r>
        <w:rPr>
          <w:rFonts w:ascii="Arial" w:eastAsia="Arial" w:hAnsi="Arial"/>
          <w:color w:val="000000"/>
          <w:sz w:val="18"/>
        </w:rPr>
        <w:tab/>
        <w:t>2</w:t>
      </w:r>
      <w:r>
        <w:rPr>
          <w:rFonts w:ascii="Arial" w:eastAsia="Arial" w:hAnsi="Arial"/>
          <w:color w:val="000000"/>
          <w:sz w:val="18"/>
        </w:rPr>
        <w:tab/>
        <w:t>181</w:t>
      </w:r>
    </w:p>
    <w:p w14:paraId="1D5E50AA" w14:textId="77777777" w:rsidR="00AF7071" w:rsidRDefault="00AF7071" w:rsidP="00AF7071">
      <w:pPr>
        <w:tabs>
          <w:tab w:val="right" w:pos="6408"/>
          <w:tab w:val="left" w:pos="7488"/>
          <w:tab w:val="right" w:pos="10224"/>
        </w:tabs>
        <w:spacing w:before="2" w:line="206" w:lineRule="exact"/>
        <w:ind w:left="432"/>
        <w:textAlignment w:val="baseline"/>
        <w:rPr>
          <w:rFonts w:ascii="Arial" w:eastAsia="Arial" w:hAnsi="Arial"/>
          <w:color w:val="000000"/>
          <w:sz w:val="18"/>
        </w:rPr>
      </w:pPr>
      <w:r>
        <w:rPr>
          <w:rFonts w:ascii="Arial" w:eastAsia="Arial" w:hAnsi="Arial"/>
          <w:color w:val="000000"/>
          <w:sz w:val="18"/>
        </w:rPr>
        <w:t>Ms S Makotoko</w:t>
      </w:r>
      <w:r>
        <w:rPr>
          <w:rFonts w:ascii="Arial" w:eastAsia="Arial" w:hAnsi="Arial"/>
          <w:color w:val="000000"/>
          <w:sz w:val="18"/>
        </w:rPr>
        <w:tab/>
        <w:t>173</w:t>
      </w:r>
      <w:r>
        <w:rPr>
          <w:rFonts w:ascii="Arial" w:eastAsia="Arial" w:hAnsi="Arial"/>
          <w:color w:val="000000"/>
          <w:sz w:val="18"/>
        </w:rPr>
        <w:tab/>
        <w:t>2</w:t>
      </w:r>
      <w:r>
        <w:rPr>
          <w:rFonts w:ascii="Arial" w:eastAsia="Arial" w:hAnsi="Arial"/>
          <w:color w:val="000000"/>
          <w:sz w:val="18"/>
        </w:rPr>
        <w:tab/>
        <w:t>175</w:t>
      </w:r>
    </w:p>
    <w:p w14:paraId="46493F55" w14:textId="77777777" w:rsidR="00AF7071" w:rsidRDefault="00AF7071" w:rsidP="00AF7071">
      <w:pPr>
        <w:tabs>
          <w:tab w:val="right" w:pos="6408"/>
          <w:tab w:val="left" w:pos="7488"/>
          <w:tab w:val="right" w:pos="10224"/>
        </w:tabs>
        <w:spacing w:line="206" w:lineRule="exact"/>
        <w:ind w:left="432"/>
        <w:textAlignment w:val="baseline"/>
        <w:rPr>
          <w:rFonts w:ascii="Arial" w:eastAsia="Arial" w:hAnsi="Arial"/>
          <w:color w:val="000000"/>
          <w:sz w:val="18"/>
        </w:rPr>
      </w:pPr>
      <w:r>
        <w:rPr>
          <w:rFonts w:ascii="Arial" w:eastAsia="Arial" w:hAnsi="Arial"/>
          <w:color w:val="000000"/>
          <w:sz w:val="18"/>
        </w:rPr>
        <w:t>Ms NP Mahlala</w:t>
      </w:r>
      <w:r>
        <w:rPr>
          <w:rFonts w:ascii="Arial" w:eastAsia="Arial" w:hAnsi="Arial"/>
          <w:color w:val="000000"/>
          <w:sz w:val="18"/>
        </w:rPr>
        <w:tab/>
        <w:t>240</w:t>
      </w:r>
      <w:r>
        <w:rPr>
          <w:rFonts w:ascii="Arial" w:eastAsia="Arial" w:hAnsi="Arial"/>
          <w:color w:val="000000"/>
          <w:sz w:val="18"/>
        </w:rPr>
        <w:tab/>
        <w:t>3</w:t>
      </w:r>
      <w:r>
        <w:rPr>
          <w:rFonts w:ascii="Arial" w:eastAsia="Arial" w:hAnsi="Arial"/>
          <w:color w:val="000000"/>
          <w:sz w:val="18"/>
        </w:rPr>
        <w:tab/>
        <w:t>243</w:t>
      </w:r>
    </w:p>
    <w:p w14:paraId="030F74DA" w14:textId="0AB93A45" w:rsidR="00AF7071" w:rsidRDefault="00AF7071" w:rsidP="00AF7071">
      <w:pPr>
        <w:tabs>
          <w:tab w:val="right" w:pos="6408"/>
          <w:tab w:val="left" w:pos="7488"/>
          <w:tab w:val="right" w:pos="10224"/>
        </w:tabs>
        <w:spacing w:after="254" w:line="205" w:lineRule="exact"/>
        <w:ind w:left="432"/>
        <w:textAlignment w:val="baseline"/>
        <w:rPr>
          <w:rFonts w:ascii="Arial" w:eastAsia="Arial" w:hAnsi="Arial"/>
          <w:color w:val="000000"/>
          <w:sz w:val="18"/>
        </w:rPr>
      </w:pPr>
      <w:r>
        <w:rPr>
          <w:rFonts w:ascii="Arial" w:eastAsia="Arial" w:hAnsi="Arial"/>
          <w:color w:val="000000"/>
          <w:sz w:val="18"/>
        </w:rPr>
        <w:t>Mr DR Mokhobo</w:t>
      </w:r>
      <w:r>
        <w:rPr>
          <w:rFonts w:ascii="Arial" w:eastAsia="Arial" w:hAnsi="Arial"/>
          <w:color w:val="000000"/>
          <w:sz w:val="18"/>
        </w:rPr>
        <w:tab/>
        <w:t>181</w:t>
      </w:r>
      <w:r>
        <w:rPr>
          <w:rFonts w:ascii="Arial" w:eastAsia="Arial" w:hAnsi="Arial"/>
          <w:color w:val="000000"/>
          <w:sz w:val="18"/>
        </w:rPr>
        <w:tab/>
        <w:t>2</w:t>
      </w:r>
      <w:r>
        <w:rPr>
          <w:rFonts w:ascii="Arial" w:eastAsia="Arial" w:hAnsi="Arial"/>
          <w:color w:val="000000"/>
          <w:sz w:val="18"/>
        </w:rPr>
        <w:tab/>
        <w:t>183</w:t>
      </w:r>
    </w:p>
    <w:p w14:paraId="5E3A72AA" w14:textId="2A834029" w:rsidR="001275D4" w:rsidRDefault="001275D4" w:rsidP="001275D4">
      <w:pPr>
        <w:spacing w:before="140" w:after="32" w:line="319" w:lineRule="exact"/>
        <w:jc w:val="both"/>
        <w:textAlignment w:val="baseline"/>
        <w:rPr>
          <w:rFonts w:ascii="Arial" w:eastAsia="Arial" w:hAnsi="Arial"/>
          <w:b/>
          <w:color w:val="000000"/>
          <w:sz w:val="28"/>
        </w:rPr>
      </w:pPr>
      <w:r>
        <w:rPr>
          <w:noProof/>
          <w:lang w:eastAsia="en-ZA"/>
        </w:rPr>
        <mc:AlternateContent>
          <mc:Choice Requires="wps">
            <w:drawing>
              <wp:anchor distT="0" distB="0" distL="114300" distR="114300" simplePos="0" relativeHeight="251658377" behindDoc="0" locked="0" layoutInCell="1" allowOverlap="1" wp14:anchorId="21C5FDE0" wp14:editId="3D48B4AA">
                <wp:simplePos x="0" y="0"/>
                <wp:positionH relativeFrom="page">
                  <wp:posOffset>578485</wp:posOffset>
                </wp:positionH>
                <wp:positionV relativeFrom="page">
                  <wp:posOffset>1381760</wp:posOffset>
                </wp:positionV>
                <wp:extent cx="6781800" cy="0"/>
                <wp:effectExtent l="0" t="0" r="0" b="0"/>
                <wp:wrapNone/>
                <wp:docPr id="173"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8180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76BC60" id="Line 33" o:spid="_x0000_s1026" style="position:absolute;z-index:2516583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55pt,108.8pt" to="579.5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M4HwIAAEQEAAAOAAAAZHJzL2Uyb0RvYy54bWysU8GO2jAQvVfqP1i5QxJI2RARVlUCvdAW&#10;abcfYGyHWHVsyzYEVPXfO3YIYttLVZWDGWdm3ryZN149XzqBzsxYrmQZpdMkQkwSRbk8ltG31+0k&#10;j5B1WFIslGRldGU2el6/f7fqdcFmqlWCMoMARNqi12XUOqeLOLakZR22U6WZBGejTIcdXM0xpgb3&#10;gN6JeJYki7hXhmqjCLMWvtaDM1oH/KZhxH1tGsscEmUE3Fw4TTgP/ozXK1wcDdYtJzca+B9YdJhL&#10;KHqHqrHD6GT4H1AdJ0ZZ1bgpUV2smoYTFnqAbtLkt25eWqxZ6AWGY/V9TPb/wZIv571BnIJ2T/MI&#10;SdyBSDsuGZrP/XB6bQuIqeTe+PbIRb7onSLfLZKqarE8skDy9aohL/UZ8ZsUf7EaShz6z4pCDD45&#10;FSZ1aUznIWEG6BIEud4FYReHCHxcPOVpnoBuZPTFuBgTtbHuE1Md8kYZCSAdgPF5Z50ngosxxNeR&#10;asuFCHoLifoyyvNlEhKsEpx6pw+z5niohEFn7Dcm/EJX4HkM88g1tu0QF1zDLhl1kjRUaRmmm5vt&#10;MBeDDayE9IWgR+B5s4Zd+bFMlpt8k2eTbLbYTLKkricft1U2WWzTpw/1vK6qOv3pOadZ0XJKmfS0&#10;x71Ns7/bi9sLGjbuvrn3+cRv0cMggez4H0gHkb2uw4YcFL3uzSg+rGoIvj0r/xYe72A/Pv71LwAA&#10;AP//AwBQSwMEFAAGAAgAAAAhAA8O4tHfAAAACwEAAA8AAABkcnMvZG93bnJldi54bWxMj8FOwzAM&#10;hu9IvENkJC6IpZlEYV3TqQy49DCJdto5bUxbaJyqybby9mQSEhz9+9Pvz+lmNgM74eR6SxLEIgKG&#10;1FjdUythX73dPwFzXpFWgyWU8I0ONtn1VaoSbc/0jqfStyyUkEuUhM77MeHcNR0a5RZ2RAq7DzsZ&#10;5cM4tVxP6hzKzcCXURRzo3oKFzo14rbD5qs8Ggn1ax5vq8Lud9WhLqa74jMvn1+kvL2Z8zUwj7P/&#10;g+GiH9QhC061PZJ2bJCwEiKQEpbiMQZ2AcTDKkT1b8SzlP//IfsBAAD//wMAUEsBAi0AFAAGAAgA&#10;AAAhALaDOJL+AAAA4QEAABMAAAAAAAAAAAAAAAAAAAAAAFtDb250ZW50X1R5cGVzXS54bWxQSwEC&#10;LQAUAAYACAAAACEAOP0h/9YAAACUAQAACwAAAAAAAAAAAAAAAAAvAQAAX3JlbHMvLnJlbHNQSwEC&#10;LQAUAAYACAAAACEAGTBTOB8CAABEBAAADgAAAAAAAAAAAAAAAAAuAgAAZHJzL2Uyb0RvYy54bWxQ&#10;SwECLQAUAAYACAAAACEADw7i0d8AAAALAQAADwAAAAAAAAAAAAAAAAB5BAAAZHJzL2Rvd25yZXYu&#10;eG1sUEsFBgAAAAAEAAQA8wAAAIUFAAAAAA==&#10;" strokeweight=".7pt">
                <w10:wrap anchorx="page" anchory="page"/>
              </v:line>
            </w:pict>
          </mc:Fallback>
        </mc:AlternateContent>
      </w:r>
    </w:p>
    <w:p w14:paraId="034DB9C8" w14:textId="0DC1C424" w:rsidR="001275D4" w:rsidRDefault="001275D4" w:rsidP="001275D4">
      <w:pPr>
        <w:spacing w:before="35" w:after="19" w:line="223" w:lineRule="exact"/>
        <w:textAlignment w:val="baseline"/>
        <w:rPr>
          <w:rFonts w:ascii="Arial" w:eastAsia="Arial" w:hAnsi="Arial"/>
          <w:color w:val="000000"/>
          <w:spacing w:val="-4"/>
          <w:sz w:val="19"/>
        </w:rPr>
      </w:pPr>
      <w:r>
        <w:rPr>
          <w:noProof/>
          <w:lang w:eastAsia="en-ZA"/>
        </w:rPr>
        <mc:AlternateContent>
          <mc:Choice Requires="wps">
            <w:drawing>
              <wp:anchor distT="0" distB="0" distL="114300" distR="114300" simplePos="0" relativeHeight="251658378" behindDoc="0" locked="0" layoutInCell="1" allowOverlap="1" wp14:anchorId="4CCC704E" wp14:editId="3A7CEE55">
                <wp:simplePos x="0" y="0"/>
                <wp:positionH relativeFrom="page">
                  <wp:posOffset>591185</wp:posOffset>
                </wp:positionH>
                <wp:positionV relativeFrom="page">
                  <wp:posOffset>1548765</wp:posOffset>
                </wp:positionV>
                <wp:extent cx="6781800" cy="0"/>
                <wp:effectExtent l="0" t="0" r="0" b="0"/>
                <wp:wrapNone/>
                <wp:docPr id="17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8180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FB4ADF" id="Line 32" o:spid="_x0000_s1026" style="position:absolute;z-index:2516583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55pt,121.95pt" to="580.55pt,1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uXHwIAAEUEAAAOAAAAZHJzL2Uyb0RvYy54bWysU8GO2jAQvVfqP1i5QxI2C9mIsKoS6IV2&#10;kXb7AcZ2iFXHtmxDQFX/vWOHILa9VFU5mHFm5s2beePl87kT6MSM5UqWUTpNIsQkUZTLQxl9e9tM&#10;8ghZhyXFQklWRhdmo+fVxw/LXhdsplolKDMIQKQtel1GrXO6iGNLWtZhO1WaSXA2ynTYwdUcYmpw&#10;D+idiGdJMo97Zag2ijBr4Ws9OKNVwG8aRtxL01jmkCgj4ObCacK592e8WuLiYLBuObnSwP/AosNc&#10;QtEbVI0dRkfD/4DqODHKqsZNiepi1TScsNADdJMmv3Xz2mLNQi8wHKtvY7L/D5Z8Pe0M4hS0W2QR&#10;krgDkbZcMvQw88PptS0gppI749sjZ/mqt4p8t0iqqsXywALJt4uGvNRnxO9S/MVqKLHvvygKMfjo&#10;VJjUuTGdh4QZoHMQ5HIThJ0dIvBxvsjTPAHdyOiLcTEmamPdZ6Y65I0yEkA6AOPT1jpPBBdjiK8j&#10;1YYLEfQWEvXA9nGWJSHDKsGp9/o4aw77Shh0wn5lwi+0BZ77MA9dY9sOccE1LJNRR0lDmZZhur7a&#10;DnMx2EBLSF8ImgSiV2tYlh9PydM6X+fZJJvN15MsqevJp02VTeabdPFYP9RVVac/Pec0K1pOKZOe&#10;9ri4afZ3i3F9QsPK3Vb3NqD4PXqYJJAd/wPpoLIXdliRvaKXnRnVh10Nwdd35R/D/R3s+9e/+gUA&#10;AP//AwBQSwMEFAAGAAgAAAAhAA2+riHdAAAACwEAAA8AAABkcnMvZG93bnJldi54bWxMj0Frg0AQ&#10;he+F/odlAr01qzFIYl1DU8ihl0BtfsDoTlTizoq7iba/vhsotMd58+bN9/LdbHpxo9F1lhXEywgE&#10;cW11x42C0+fheQPCeWSNvWVS8EUOdsXjQ46ZthN/0K30jQgh7DJU0Ho/ZFK6uiWDbmkH4rA729Gg&#10;D+PYSD3iFMJNL1dRlEqDHYcPLQ701lJ9Ka8mYJwTXEd82J+O6ZGn9/2m+i6dUk+L+fUFhKfZ/5nh&#10;jh9uoAhMlb2ydqJXsE3i4FSwWidbEHdDnMZBqn4lWeTyf4fiBwAA//8DAFBLAQItABQABgAIAAAA&#10;IQC2gziS/gAAAOEBAAATAAAAAAAAAAAAAAAAAAAAAABbQ29udGVudF9UeXBlc10ueG1sUEsBAi0A&#10;FAAGAAgAAAAhADj9If/WAAAAlAEAAAsAAAAAAAAAAAAAAAAALwEAAF9yZWxzLy5yZWxzUEsBAi0A&#10;FAAGAAgAAAAhAGTuS5cfAgAARQQAAA4AAAAAAAAAAAAAAAAALgIAAGRycy9lMm9Eb2MueG1sUEsB&#10;Ai0AFAAGAAgAAAAhAA2+riHdAAAACwEAAA8AAAAAAAAAAAAAAAAAeQQAAGRycy9kb3ducmV2Lnht&#10;bFBLBQYAAAAABAAEAPMAAACDBQAAAAA=&#10;" strokeweight="1.2pt">
                <w10:wrap anchorx="page" anchory="page"/>
              </v:line>
            </w:pict>
          </mc:Fallback>
        </mc:AlternateContent>
      </w:r>
      <w:r>
        <w:rPr>
          <w:rFonts w:ascii="Arial" w:eastAsia="Arial" w:hAnsi="Arial"/>
          <w:color w:val="000000"/>
          <w:spacing w:val="-4"/>
          <w:sz w:val="19"/>
        </w:rPr>
        <w:t>Figures in Rand thousand</w:t>
      </w:r>
    </w:p>
    <w:p w14:paraId="57DCCED9" w14:textId="2C13C6E3" w:rsidR="001275D4" w:rsidRDefault="001275D4" w:rsidP="001275D4">
      <w:pPr>
        <w:spacing w:before="268" w:line="20" w:lineRule="exact"/>
      </w:pPr>
    </w:p>
    <w:tbl>
      <w:tblPr>
        <w:tblW w:w="0" w:type="auto"/>
        <w:tblLayout w:type="fixed"/>
        <w:tblCellMar>
          <w:left w:w="0" w:type="dxa"/>
          <w:right w:w="0" w:type="dxa"/>
        </w:tblCellMar>
        <w:tblLook w:val="0000" w:firstRow="0" w:lastRow="0" w:firstColumn="0" w:lastColumn="0" w:noHBand="0" w:noVBand="0"/>
      </w:tblPr>
      <w:tblGrid>
        <w:gridCol w:w="4367"/>
        <w:gridCol w:w="2199"/>
        <w:gridCol w:w="1238"/>
        <w:gridCol w:w="1022"/>
        <w:gridCol w:w="360"/>
        <w:gridCol w:w="1097"/>
      </w:tblGrid>
      <w:tr w:rsidR="001275D4" w14:paraId="0685DE71" w14:textId="77777777" w:rsidTr="00A935A4">
        <w:trPr>
          <w:trHeight w:hRule="exact" w:val="489"/>
        </w:trPr>
        <w:tc>
          <w:tcPr>
            <w:tcW w:w="4367" w:type="dxa"/>
            <w:tcBorders>
              <w:top w:val="none" w:sz="0" w:space="0" w:color="020000"/>
              <w:left w:val="none" w:sz="0" w:space="0" w:color="020000"/>
              <w:bottom w:val="none" w:sz="0" w:space="0" w:color="020000"/>
              <w:right w:val="none" w:sz="0" w:space="0" w:color="020000"/>
            </w:tcBorders>
            <w:vAlign w:val="bottom"/>
          </w:tcPr>
          <w:p w14:paraId="4CF84695" w14:textId="77777777" w:rsidR="001275D4" w:rsidRDefault="001275D4" w:rsidP="00A935A4">
            <w:pPr>
              <w:tabs>
                <w:tab w:val="left" w:pos="432"/>
              </w:tabs>
              <w:spacing w:before="293" w:line="185" w:lineRule="exact"/>
              <w:ind w:right="931"/>
              <w:jc w:val="right"/>
              <w:textAlignment w:val="baseline"/>
              <w:rPr>
                <w:rFonts w:ascii="Arial" w:eastAsia="Arial" w:hAnsi="Arial"/>
                <w:b/>
                <w:color w:val="000000"/>
                <w:spacing w:val="-7"/>
                <w:sz w:val="19"/>
              </w:rPr>
            </w:pPr>
            <w:r>
              <w:rPr>
                <w:rFonts w:ascii="Arial" w:eastAsia="Arial" w:hAnsi="Arial"/>
                <w:b/>
                <w:color w:val="000000"/>
                <w:spacing w:val="-7"/>
                <w:sz w:val="19"/>
              </w:rPr>
              <w:t>38.</w:t>
            </w:r>
            <w:r>
              <w:rPr>
                <w:rFonts w:ascii="Arial" w:eastAsia="Arial" w:hAnsi="Arial"/>
                <w:b/>
                <w:color w:val="000000"/>
                <w:spacing w:val="-7"/>
                <w:sz w:val="19"/>
              </w:rPr>
              <w:tab/>
              <w:t>Directors' emoluments (continued)</w:t>
            </w:r>
          </w:p>
        </w:tc>
        <w:tc>
          <w:tcPr>
            <w:tcW w:w="2199" w:type="dxa"/>
            <w:tcBorders>
              <w:top w:val="none" w:sz="0" w:space="0" w:color="020000"/>
              <w:left w:val="none" w:sz="0" w:space="0" w:color="020000"/>
              <w:bottom w:val="none" w:sz="0" w:space="0" w:color="020000"/>
              <w:right w:val="none" w:sz="0" w:space="0" w:color="020000"/>
            </w:tcBorders>
          </w:tcPr>
          <w:p w14:paraId="6BB8943F"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238" w:type="dxa"/>
            <w:tcBorders>
              <w:top w:val="none" w:sz="0" w:space="0" w:color="020000"/>
              <w:left w:val="none" w:sz="0" w:space="0" w:color="020000"/>
              <w:bottom w:val="none" w:sz="0" w:space="0" w:color="020000"/>
              <w:right w:val="none" w:sz="0" w:space="0" w:color="020000"/>
            </w:tcBorders>
          </w:tcPr>
          <w:p w14:paraId="231C3817"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none" w:sz="0" w:space="0" w:color="020000"/>
              <w:left w:val="none" w:sz="0" w:space="0" w:color="020000"/>
              <w:bottom w:val="none" w:sz="0" w:space="0" w:color="020000"/>
              <w:right w:val="none" w:sz="0" w:space="0" w:color="020000"/>
            </w:tcBorders>
          </w:tcPr>
          <w:p w14:paraId="0CA07FEF"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0458A26F"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tcPr>
          <w:p w14:paraId="575C2F0D"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r>
      <w:tr w:rsidR="001275D4" w14:paraId="284A22A7" w14:textId="77777777" w:rsidTr="00A935A4">
        <w:trPr>
          <w:trHeight w:hRule="exact" w:val="201"/>
        </w:trPr>
        <w:tc>
          <w:tcPr>
            <w:tcW w:w="4367" w:type="dxa"/>
            <w:tcBorders>
              <w:top w:val="none" w:sz="0" w:space="0" w:color="020000"/>
              <w:left w:val="none" w:sz="0" w:space="0" w:color="020000"/>
              <w:bottom w:val="none" w:sz="0" w:space="0" w:color="020000"/>
              <w:right w:val="none" w:sz="0" w:space="0" w:color="020000"/>
            </w:tcBorders>
            <w:vAlign w:val="center"/>
          </w:tcPr>
          <w:p w14:paraId="58B34AEC" w14:textId="77777777" w:rsidR="001275D4" w:rsidRDefault="001275D4" w:rsidP="00A935A4">
            <w:pPr>
              <w:spacing w:line="177" w:lineRule="exact"/>
              <w:ind w:left="388"/>
              <w:textAlignment w:val="baseline"/>
              <w:rPr>
                <w:rFonts w:ascii="Arial" w:eastAsia="Arial" w:hAnsi="Arial"/>
                <w:color w:val="000000"/>
                <w:sz w:val="19"/>
              </w:rPr>
            </w:pPr>
            <w:r>
              <w:rPr>
                <w:rFonts w:ascii="Arial" w:eastAsia="Arial" w:hAnsi="Arial"/>
                <w:color w:val="000000"/>
                <w:sz w:val="19"/>
              </w:rPr>
              <w:t>Mr D Naidu</w:t>
            </w:r>
          </w:p>
        </w:tc>
        <w:tc>
          <w:tcPr>
            <w:tcW w:w="2199" w:type="dxa"/>
            <w:tcBorders>
              <w:top w:val="none" w:sz="0" w:space="0" w:color="020000"/>
              <w:left w:val="none" w:sz="0" w:space="0" w:color="020000"/>
              <w:bottom w:val="none" w:sz="0" w:space="0" w:color="020000"/>
              <w:right w:val="none" w:sz="0" w:space="0" w:color="020000"/>
            </w:tcBorders>
            <w:vAlign w:val="center"/>
          </w:tcPr>
          <w:p w14:paraId="714E3093" w14:textId="77777777" w:rsidR="001275D4" w:rsidRDefault="001275D4" w:rsidP="00A935A4">
            <w:pPr>
              <w:spacing w:line="187" w:lineRule="exact"/>
              <w:ind w:right="115"/>
              <w:jc w:val="right"/>
              <w:textAlignment w:val="baseline"/>
              <w:rPr>
                <w:rFonts w:ascii="Arial" w:eastAsia="Arial" w:hAnsi="Arial"/>
                <w:color w:val="000000"/>
                <w:sz w:val="19"/>
              </w:rPr>
            </w:pPr>
            <w:r>
              <w:rPr>
                <w:rFonts w:ascii="Arial" w:eastAsia="Arial" w:hAnsi="Arial"/>
                <w:color w:val="000000"/>
                <w:sz w:val="19"/>
              </w:rPr>
              <w:t>259</w:t>
            </w:r>
          </w:p>
        </w:tc>
        <w:tc>
          <w:tcPr>
            <w:tcW w:w="1238" w:type="dxa"/>
            <w:tcBorders>
              <w:top w:val="none" w:sz="0" w:space="0" w:color="020000"/>
              <w:left w:val="none" w:sz="0" w:space="0" w:color="020000"/>
              <w:bottom w:val="none" w:sz="0" w:space="0" w:color="020000"/>
              <w:right w:val="none" w:sz="0" w:space="0" w:color="020000"/>
            </w:tcBorders>
            <w:vAlign w:val="center"/>
          </w:tcPr>
          <w:p w14:paraId="5FAA665F" w14:textId="77777777" w:rsidR="001275D4" w:rsidRDefault="001275D4" w:rsidP="00A935A4">
            <w:pPr>
              <w:spacing w:line="187" w:lineRule="exact"/>
              <w:ind w:right="125"/>
              <w:jc w:val="right"/>
              <w:textAlignment w:val="baseline"/>
              <w:rPr>
                <w:rFonts w:ascii="Arial" w:eastAsia="Arial" w:hAnsi="Arial"/>
                <w:color w:val="000000"/>
                <w:sz w:val="19"/>
              </w:rPr>
            </w:pPr>
            <w:r>
              <w:rPr>
                <w:rFonts w:ascii="Arial" w:eastAsia="Arial" w:hAnsi="Arial"/>
                <w:color w:val="000000"/>
                <w:sz w:val="19"/>
              </w:rPr>
              <w:t>3</w:t>
            </w:r>
          </w:p>
        </w:tc>
        <w:tc>
          <w:tcPr>
            <w:tcW w:w="1022" w:type="dxa"/>
            <w:tcBorders>
              <w:top w:val="none" w:sz="0" w:space="0" w:color="020000"/>
              <w:left w:val="none" w:sz="0" w:space="0" w:color="020000"/>
              <w:bottom w:val="none" w:sz="0" w:space="0" w:color="020000"/>
              <w:right w:val="none" w:sz="0" w:space="0" w:color="020000"/>
            </w:tcBorders>
          </w:tcPr>
          <w:p w14:paraId="272624CD"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7D5EA196"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326A04E2" w14:textId="77777777" w:rsidR="001275D4" w:rsidRDefault="001275D4" w:rsidP="00A935A4">
            <w:pPr>
              <w:spacing w:line="191" w:lineRule="exact"/>
              <w:ind w:right="88"/>
              <w:jc w:val="right"/>
              <w:textAlignment w:val="baseline"/>
              <w:rPr>
                <w:rFonts w:ascii="Arial" w:eastAsia="Arial" w:hAnsi="Arial"/>
                <w:color w:val="000000"/>
                <w:sz w:val="19"/>
              </w:rPr>
            </w:pPr>
            <w:r>
              <w:rPr>
                <w:rFonts w:ascii="Arial" w:eastAsia="Arial" w:hAnsi="Arial"/>
                <w:color w:val="000000"/>
                <w:sz w:val="19"/>
              </w:rPr>
              <w:t>262</w:t>
            </w:r>
          </w:p>
        </w:tc>
      </w:tr>
      <w:tr w:rsidR="001275D4" w14:paraId="2FC3CE9A" w14:textId="77777777" w:rsidTr="00A935A4">
        <w:trPr>
          <w:trHeight w:hRule="exact" w:val="207"/>
        </w:trPr>
        <w:tc>
          <w:tcPr>
            <w:tcW w:w="4367" w:type="dxa"/>
            <w:tcBorders>
              <w:top w:val="none" w:sz="0" w:space="0" w:color="020000"/>
              <w:left w:val="none" w:sz="0" w:space="0" w:color="020000"/>
              <w:bottom w:val="none" w:sz="0" w:space="0" w:color="020000"/>
              <w:right w:val="none" w:sz="0" w:space="0" w:color="020000"/>
            </w:tcBorders>
            <w:vAlign w:val="center"/>
          </w:tcPr>
          <w:p w14:paraId="3F201E42" w14:textId="77777777" w:rsidR="001275D4" w:rsidRDefault="001275D4" w:rsidP="00A935A4">
            <w:pPr>
              <w:spacing w:line="192" w:lineRule="exact"/>
              <w:ind w:left="388"/>
              <w:textAlignment w:val="baseline"/>
              <w:rPr>
                <w:rFonts w:ascii="Arial" w:eastAsia="Arial" w:hAnsi="Arial"/>
                <w:color w:val="000000"/>
                <w:sz w:val="19"/>
              </w:rPr>
            </w:pPr>
            <w:r>
              <w:rPr>
                <w:rFonts w:ascii="Arial" w:eastAsia="Arial" w:hAnsi="Arial"/>
                <w:color w:val="000000"/>
                <w:sz w:val="19"/>
              </w:rPr>
              <w:t>Mr TI Sithole</w:t>
            </w:r>
          </w:p>
        </w:tc>
        <w:tc>
          <w:tcPr>
            <w:tcW w:w="2199" w:type="dxa"/>
            <w:tcBorders>
              <w:top w:val="none" w:sz="0" w:space="0" w:color="020000"/>
              <w:left w:val="none" w:sz="0" w:space="0" w:color="020000"/>
              <w:bottom w:val="none" w:sz="0" w:space="0" w:color="020000"/>
              <w:right w:val="none" w:sz="0" w:space="0" w:color="020000"/>
            </w:tcBorders>
            <w:vAlign w:val="center"/>
          </w:tcPr>
          <w:p w14:paraId="4E35AFA7" w14:textId="77777777" w:rsidR="001275D4" w:rsidRDefault="001275D4" w:rsidP="00A935A4">
            <w:pPr>
              <w:spacing w:line="196" w:lineRule="exact"/>
              <w:ind w:right="115"/>
              <w:jc w:val="right"/>
              <w:textAlignment w:val="baseline"/>
              <w:rPr>
                <w:rFonts w:ascii="Arial" w:eastAsia="Arial" w:hAnsi="Arial"/>
                <w:color w:val="000000"/>
                <w:sz w:val="19"/>
              </w:rPr>
            </w:pPr>
            <w:r>
              <w:rPr>
                <w:rFonts w:ascii="Arial" w:eastAsia="Arial" w:hAnsi="Arial"/>
                <w:color w:val="000000"/>
                <w:sz w:val="19"/>
              </w:rPr>
              <w:t>245</w:t>
            </w:r>
          </w:p>
        </w:tc>
        <w:tc>
          <w:tcPr>
            <w:tcW w:w="1238" w:type="dxa"/>
            <w:tcBorders>
              <w:top w:val="none" w:sz="0" w:space="0" w:color="020000"/>
              <w:left w:val="none" w:sz="0" w:space="0" w:color="020000"/>
              <w:bottom w:val="none" w:sz="0" w:space="0" w:color="020000"/>
              <w:right w:val="none" w:sz="0" w:space="0" w:color="020000"/>
            </w:tcBorders>
            <w:vAlign w:val="center"/>
          </w:tcPr>
          <w:p w14:paraId="7CA08629" w14:textId="77777777" w:rsidR="001275D4" w:rsidRDefault="001275D4" w:rsidP="00A935A4">
            <w:pPr>
              <w:spacing w:line="201" w:lineRule="exact"/>
              <w:ind w:right="125"/>
              <w:jc w:val="right"/>
              <w:textAlignment w:val="baseline"/>
              <w:rPr>
                <w:rFonts w:ascii="Arial" w:eastAsia="Arial" w:hAnsi="Arial"/>
                <w:color w:val="000000"/>
                <w:sz w:val="19"/>
              </w:rPr>
            </w:pPr>
            <w:r>
              <w:rPr>
                <w:rFonts w:ascii="Arial" w:eastAsia="Arial" w:hAnsi="Arial"/>
                <w:color w:val="000000"/>
                <w:sz w:val="19"/>
              </w:rPr>
              <w:t>2</w:t>
            </w:r>
          </w:p>
        </w:tc>
        <w:tc>
          <w:tcPr>
            <w:tcW w:w="1022" w:type="dxa"/>
            <w:tcBorders>
              <w:top w:val="none" w:sz="0" w:space="0" w:color="020000"/>
              <w:left w:val="none" w:sz="0" w:space="0" w:color="020000"/>
              <w:bottom w:val="none" w:sz="0" w:space="0" w:color="020000"/>
              <w:right w:val="none" w:sz="0" w:space="0" w:color="020000"/>
            </w:tcBorders>
          </w:tcPr>
          <w:p w14:paraId="3547D3B2"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1F9136CC"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20EFEF80" w14:textId="77777777" w:rsidR="001275D4" w:rsidRDefault="001275D4" w:rsidP="00A935A4">
            <w:pPr>
              <w:spacing w:line="206" w:lineRule="exact"/>
              <w:ind w:right="88"/>
              <w:jc w:val="right"/>
              <w:textAlignment w:val="baseline"/>
              <w:rPr>
                <w:rFonts w:ascii="Arial" w:eastAsia="Arial" w:hAnsi="Arial"/>
                <w:color w:val="000000"/>
                <w:sz w:val="19"/>
              </w:rPr>
            </w:pPr>
            <w:r>
              <w:rPr>
                <w:rFonts w:ascii="Arial" w:eastAsia="Arial" w:hAnsi="Arial"/>
                <w:color w:val="000000"/>
                <w:sz w:val="19"/>
              </w:rPr>
              <w:t>247</w:t>
            </w:r>
          </w:p>
        </w:tc>
      </w:tr>
      <w:tr w:rsidR="001275D4" w14:paraId="660E9982" w14:textId="77777777" w:rsidTr="00A935A4">
        <w:trPr>
          <w:trHeight w:hRule="exact" w:val="211"/>
        </w:trPr>
        <w:tc>
          <w:tcPr>
            <w:tcW w:w="4367" w:type="dxa"/>
            <w:tcBorders>
              <w:top w:val="none" w:sz="0" w:space="0" w:color="020000"/>
              <w:left w:val="none" w:sz="0" w:space="0" w:color="020000"/>
              <w:bottom w:val="none" w:sz="0" w:space="0" w:color="020000"/>
              <w:right w:val="none" w:sz="0" w:space="0" w:color="020000"/>
            </w:tcBorders>
            <w:vAlign w:val="center"/>
          </w:tcPr>
          <w:p w14:paraId="05D9C044" w14:textId="77777777" w:rsidR="001275D4" w:rsidRDefault="001275D4" w:rsidP="00A935A4">
            <w:pPr>
              <w:spacing w:line="182" w:lineRule="exact"/>
              <w:ind w:left="388"/>
              <w:textAlignment w:val="baseline"/>
              <w:rPr>
                <w:rFonts w:ascii="Arial" w:eastAsia="Arial" w:hAnsi="Arial"/>
                <w:color w:val="000000"/>
                <w:sz w:val="19"/>
              </w:rPr>
            </w:pPr>
            <w:r>
              <w:rPr>
                <w:rFonts w:ascii="Arial" w:eastAsia="Arial" w:hAnsi="Arial"/>
                <w:color w:val="000000"/>
                <w:sz w:val="19"/>
              </w:rPr>
              <w:t>Ms ML Shongwe</w:t>
            </w:r>
          </w:p>
        </w:tc>
        <w:tc>
          <w:tcPr>
            <w:tcW w:w="2199" w:type="dxa"/>
            <w:tcBorders>
              <w:top w:val="none" w:sz="0" w:space="0" w:color="020000"/>
              <w:left w:val="none" w:sz="0" w:space="0" w:color="020000"/>
              <w:bottom w:val="none" w:sz="0" w:space="0" w:color="020000"/>
              <w:right w:val="none" w:sz="0" w:space="0" w:color="020000"/>
            </w:tcBorders>
            <w:vAlign w:val="center"/>
          </w:tcPr>
          <w:p w14:paraId="0DB1ADC6" w14:textId="77777777" w:rsidR="001275D4" w:rsidRDefault="001275D4" w:rsidP="00A935A4">
            <w:pPr>
              <w:spacing w:line="190" w:lineRule="exact"/>
              <w:ind w:right="115"/>
              <w:jc w:val="right"/>
              <w:textAlignment w:val="baseline"/>
              <w:rPr>
                <w:rFonts w:ascii="Arial" w:eastAsia="Arial" w:hAnsi="Arial"/>
                <w:color w:val="000000"/>
                <w:sz w:val="19"/>
              </w:rPr>
            </w:pPr>
            <w:r>
              <w:rPr>
                <w:rFonts w:ascii="Arial" w:eastAsia="Arial" w:hAnsi="Arial"/>
                <w:color w:val="000000"/>
                <w:sz w:val="19"/>
              </w:rPr>
              <w:t>45</w:t>
            </w:r>
          </w:p>
        </w:tc>
        <w:tc>
          <w:tcPr>
            <w:tcW w:w="1238" w:type="dxa"/>
            <w:tcBorders>
              <w:top w:val="none" w:sz="0" w:space="0" w:color="020000"/>
              <w:left w:val="none" w:sz="0" w:space="0" w:color="020000"/>
              <w:bottom w:val="none" w:sz="0" w:space="0" w:color="020000"/>
              <w:right w:val="none" w:sz="0" w:space="0" w:color="020000"/>
            </w:tcBorders>
          </w:tcPr>
          <w:p w14:paraId="746439D4"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none" w:sz="0" w:space="0" w:color="020000"/>
              <w:left w:val="none" w:sz="0" w:space="0" w:color="020000"/>
              <w:bottom w:val="none" w:sz="0" w:space="0" w:color="020000"/>
              <w:right w:val="none" w:sz="0" w:space="0" w:color="020000"/>
            </w:tcBorders>
          </w:tcPr>
          <w:p w14:paraId="440B5CFF"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02FB7A88"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0498695C" w14:textId="77777777" w:rsidR="001275D4" w:rsidRDefault="001275D4" w:rsidP="00A935A4">
            <w:pPr>
              <w:spacing w:line="201" w:lineRule="exact"/>
              <w:ind w:right="88"/>
              <w:jc w:val="right"/>
              <w:textAlignment w:val="baseline"/>
              <w:rPr>
                <w:rFonts w:ascii="Arial" w:eastAsia="Arial" w:hAnsi="Arial"/>
                <w:color w:val="000000"/>
                <w:sz w:val="19"/>
              </w:rPr>
            </w:pPr>
            <w:r>
              <w:rPr>
                <w:rFonts w:ascii="Arial" w:eastAsia="Arial" w:hAnsi="Arial"/>
                <w:color w:val="000000"/>
                <w:sz w:val="19"/>
              </w:rPr>
              <w:t>45</w:t>
            </w:r>
          </w:p>
        </w:tc>
      </w:tr>
      <w:tr w:rsidR="001275D4" w14:paraId="7E974631" w14:textId="77777777" w:rsidTr="00A935A4">
        <w:trPr>
          <w:trHeight w:hRule="exact" w:val="201"/>
        </w:trPr>
        <w:tc>
          <w:tcPr>
            <w:tcW w:w="4367" w:type="dxa"/>
            <w:tcBorders>
              <w:top w:val="none" w:sz="0" w:space="0" w:color="020000"/>
              <w:left w:val="none" w:sz="0" w:space="0" w:color="020000"/>
              <w:bottom w:val="none" w:sz="0" w:space="0" w:color="020000"/>
              <w:right w:val="none" w:sz="0" w:space="0" w:color="020000"/>
            </w:tcBorders>
            <w:vAlign w:val="center"/>
          </w:tcPr>
          <w:p w14:paraId="5923EBB4" w14:textId="77777777" w:rsidR="001275D4" w:rsidRDefault="001275D4" w:rsidP="00A935A4">
            <w:pPr>
              <w:spacing w:line="177" w:lineRule="exact"/>
              <w:ind w:left="388"/>
              <w:textAlignment w:val="baseline"/>
              <w:rPr>
                <w:rFonts w:ascii="Arial" w:eastAsia="Arial" w:hAnsi="Arial"/>
                <w:color w:val="000000"/>
                <w:sz w:val="19"/>
              </w:rPr>
            </w:pPr>
            <w:r>
              <w:rPr>
                <w:rFonts w:ascii="Arial" w:eastAsia="Arial" w:hAnsi="Arial"/>
                <w:color w:val="000000"/>
                <w:sz w:val="19"/>
              </w:rPr>
              <w:t>Mr W Hattingh</w:t>
            </w:r>
          </w:p>
        </w:tc>
        <w:tc>
          <w:tcPr>
            <w:tcW w:w="2199" w:type="dxa"/>
            <w:tcBorders>
              <w:top w:val="none" w:sz="0" w:space="0" w:color="020000"/>
              <w:left w:val="none" w:sz="0" w:space="0" w:color="020000"/>
              <w:bottom w:val="none" w:sz="0" w:space="0" w:color="020000"/>
              <w:right w:val="none" w:sz="0" w:space="0" w:color="020000"/>
            </w:tcBorders>
            <w:vAlign w:val="center"/>
          </w:tcPr>
          <w:p w14:paraId="521640FD" w14:textId="77777777" w:rsidR="001275D4" w:rsidRDefault="001275D4" w:rsidP="00A935A4">
            <w:pPr>
              <w:spacing w:line="187" w:lineRule="exact"/>
              <w:ind w:right="115"/>
              <w:jc w:val="right"/>
              <w:textAlignment w:val="baseline"/>
              <w:rPr>
                <w:rFonts w:ascii="Arial" w:eastAsia="Arial" w:hAnsi="Arial"/>
                <w:color w:val="000000"/>
                <w:sz w:val="19"/>
              </w:rPr>
            </w:pPr>
            <w:r>
              <w:rPr>
                <w:rFonts w:ascii="Arial" w:eastAsia="Arial" w:hAnsi="Arial"/>
                <w:color w:val="000000"/>
                <w:sz w:val="19"/>
              </w:rPr>
              <w:t>91</w:t>
            </w:r>
          </w:p>
        </w:tc>
        <w:tc>
          <w:tcPr>
            <w:tcW w:w="1238" w:type="dxa"/>
            <w:tcBorders>
              <w:top w:val="none" w:sz="0" w:space="0" w:color="020000"/>
              <w:left w:val="none" w:sz="0" w:space="0" w:color="020000"/>
              <w:bottom w:val="none" w:sz="0" w:space="0" w:color="020000"/>
              <w:right w:val="none" w:sz="0" w:space="0" w:color="020000"/>
            </w:tcBorders>
            <w:vAlign w:val="center"/>
          </w:tcPr>
          <w:p w14:paraId="3AC819A1" w14:textId="77777777" w:rsidR="001275D4" w:rsidRDefault="001275D4" w:rsidP="00A935A4">
            <w:pPr>
              <w:spacing w:line="191" w:lineRule="exact"/>
              <w:ind w:right="125"/>
              <w:jc w:val="right"/>
              <w:textAlignment w:val="baseline"/>
              <w:rPr>
                <w:rFonts w:ascii="Arial" w:eastAsia="Arial" w:hAnsi="Arial"/>
                <w:color w:val="000000"/>
                <w:sz w:val="19"/>
              </w:rPr>
            </w:pPr>
            <w:r>
              <w:rPr>
                <w:rFonts w:ascii="Arial" w:eastAsia="Arial" w:hAnsi="Arial"/>
                <w:color w:val="000000"/>
                <w:sz w:val="19"/>
              </w:rPr>
              <w:t>1</w:t>
            </w:r>
          </w:p>
        </w:tc>
        <w:tc>
          <w:tcPr>
            <w:tcW w:w="1022" w:type="dxa"/>
            <w:tcBorders>
              <w:top w:val="none" w:sz="0" w:space="0" w:color="020000"/>
              <w:left w:val="none" w:sz="0" w:space="0" w:color="020000"/>
              <w:bottom w:val="none" w:sz="0" w:space="0" w:color="020000"/>
              <w:right w:val="none" w:sz="0" w:space="0" w:color="020000"/>
            </w:tcBorders>
          </w:tcPr>
          <w:p w14:paraId="298C08A9"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vAlign w:val="center"/>
          </w:tcPr>
          <w:p w14:paraId="7C3506B2" w14:textId="77777777" w:rsidR="001275D4" w:rsidRDefault="001275D4" w:rsidP="00A935A4">
            <w:pPr>
              <w:spacing w:line="191" w:lineRule="exact"/>
              <w:jc w:val="right"/>
              <w:textAlignment w:val="baseline"/>
              <w:rPr>
                <w:rFonts w:ascii="Arial" w:eastAsia="Arial" w:hAnsi="Arial"/>
                <w:color w:val="000000"/>
                <w:sz w:val="19"/>
              </w:rPr>
            </w:pPr>
            <w:r>
              <w:rPr>
                <w:rFonts w:ascii="Arial" w:eastAsia="Arial" w:hAnsi="Arial"/>
                <w:color w:val="000000"/>
                <w:sz w:val="19"/>
              </w:rPr>
              <w:t>3</w:t>
            </w:r>
          </w:p>
        </w:tc>
        <w:tc>
          <w:tcPr>
            <w:tcW w:w="1097" w:type="dxa"/>
            <w:tcBorders>
              <w:top w:val="none" w:sz="0" w:space="0" w:color="020000"/>
              <w:left w:val="none" w:sz="0" w:space="0" w:color="020000"/>
              <w:bottom w:val="none" w:sz="0" w:space="0" w:color="020000"/>
              <w:right w:val="none" w:sz="0" w:space="0" w:color="020000"/>
            </w:tcBorders>
            <w:vAlign w:val="center"/>
          </w:tcPr>
          <w:p w14:paraId="194EC990" w14:textId="77777777" w:rsidR="001275D4" w:rsidRDefault="001275D4" w:rsidP="00A935A4">
            <w:pPr>
              <w:spacing w:line="191" w:lineRule="exact"/>
              <w:ind w:right="88"/>
              <w:jc w:val="right"/>
              <w:textAlignment w:val="baseline"/>
              <w:rPr>
                <w:rFonts w:ascii="Arial" w:eastAsia="Arial" w:hAnsi="Arial"/>
                <w:color w:val="000000"/>
                <w:sz w:val="19"/>
              </w:rPr>
            </w:pPr>
            <w:r>
              <w:rPr>
                <w:rFonts w:ascii="Arial" w:eastAsia="Arial" w:hAnsi="Arial"/>
                <w:color w:val="000000"/>
                <w:sz w:val="19"/>
              </w:rPr>
              <w:t>95</w:t>
            </w:r>
          </w:p>
        </w:tc>
      </w:tr>
      <w:tr w:rsidR="001275D4" w14:paraId="6F74E48E" w14:textId="77777777" w:rsidTr="00A935A4">
        <w:trPr>
          <w:trHeight w:hRule="exact" w:val="279"/>
        </w:trPr>
        <w:tc>
          <w:tcPr>
            <w:tcW w:w="4367" w:type="dxa"/>
            <w:tcBorders>
              <w:top w:val="none" w:sz="0" w:space="0" w:color="020000"/>
              <w:left w:val="none" w:sz="0" w:space="0" w:color="020000"/>
              <w:bottom w:val="single" w:sz="7" w:space="0" w:color="000000"/>
              <w:right w:val="none" w:sz="0" w:space="0" w:color="020000"/>
            </w:tcBorders>
            <w:vAlign w:val="center"/>
          </w:tcPr>
          <w:p w14:paraId="0C6CBE70" w14:textId="77777777" w:rsidR="001275D4" w:rsidRDefault="001275D4" w:rsidP="00A935A4">
            <w:pPr>
              <w:spacing w:after="48" w:line="223" w:lineRule="exact"/>
              <w:ind w:left="388"/>
              <w:textAlignment w:val="baseline"/>
              <w:rPr>
                <w:rFonts w:ascii="Arial" w:eastAsia="Arial" w:hAnsi="Arial"/>
                <w:color w:val="000000"/>
                <w:sz w:val="19"/>
              </w:rPr>
            </w:pPr>
            <w:r>
              <w:rPr>
                <w:rFonts w:ascii="Arial" w:eastAsia="Arial" w:hAnsi="Arial"/>
                <w:color w:val="000000"/>
                <w:sz w:val="19"/>
              </w:rPr>
              <w:t>Ms L Olagunju</w:t>
            </w:r>
          </w:p>
        </w:tc>
        <w:tc>
          <w:tcPr>
            <w:tcW w:w="2199" w:type="dxa"/>
            <w:tcBorders>
              <w:top w:val="none" w:sz="0" w:space="0" w:color="020000"/>
              <w:left w:val="none" w:sz="0" w:space="0" w:color="020000"/>
              <w:bottom w:val="single" w:sz="7" w:space="0" w:color="000000"/>
              <w:right w:val="none" w:sz="0" w:space="0" w:color="020000"/>
            </w:tcBorders>
            <w:vAlign w:val="center"/>
          </w:tcPr>
          <w:p w14:paraId="42D2933F" w14:textId="77777777" w:rsidR="001275D4" w:rsidRDefault="001275D4" w:rsidP="00A935A4">
            <w:pPr>
              <w:spacing w:after="57" w:line="221" w:lineRule="exact"/>
              <w:ind w:right="115"/>
              <w:jc w:val="right"/>
              <w:textAlignment w:val="baseline"/>
              <w:rPr>
                <w:rFonts w:ascii="Arial" w:eastAsia="Arial" w:hAnsi="Arial"/>
                <w:color w:val="000000"/>
                <w:sz w:val="19"/>
              </w:rPr>
            </w:pPr>
            <w:r>
              <w:rPr>
                <w:rFonts w:ascii="Arial" w:eastAsia="Arial" w:hAnsi="Arial"/>
                <w:color w:val="000000"/>
                <w:sz w:val="19"/>
              </w:rPr>
              <w:t>24</w:t>
            </w:r>
          </w:p>
        </w:tc>
        <w:tc>
          <w:tcPr>
            <w:tcW w:w="1238" w:type="dxa"/>
            <w:tcBorders>
              <w:top w:val="none" w:sz="0" w:space="0" w:color="020000"/>
              <w:left w:val="none" w:sz="0" w:space="0" w:color="020000"/>
              <w:bottom w:val="single" w:sz="7" w:space="0" w:color="000000"/>
              <w:right w:val="none" w:sz="0" w:space="0" w:color="020000"/>
            </w:tcBorders>
          </w:tcPr>
          <w:p w14:paraId="2367B972"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none" w:sz="0" w:space="0" w:color="020000"/>
              <w:left w:val="none" w:sz="0" w:space="0" w:color="020000"/>
              <w:bottom w:val="single" w:sz="7" w:space="0" w:color="000000"/>
              <w:right w:val="none" w:sz="0" w:space="0" w:color="020000"/>
            </w:tcBorders>
          </w:tcPr>
          <w:p w14:paraId="5D4210EC"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single" w:sz="7" w:space="0" w:color="000000"/>
              <w:right w:val="none" w:sz="0" w:space="0" w:color="020000"/>
            </w:tcBorders>
          </w:tcPr>
          <w:p w14:paraId="4A9004A7"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single" w:sz="7" w:space="0" w:color="000000"/>
              <w:right w:val="none" w:sz="0" w:space="0" w:color="020000"/>
            </w:tcBorders>
            <w:vAlign w:val="center"/>
          </w:tcPr>
          <w:p w14:paraId="120F491F" w14:textId="77777777" w:rsidR="001275D4" w:rsidRDefault="001275D4" w:rsidP="00A935A4">
            <w:pPr>
              <w:spacing w:after="67" w:line="211" w:lineRule="exact"/>
              <w:ind w:right="88"/>
              <w:jc w:val="right"/>
              <w:textAlignment w:val="baseline"/>
              <w:rPr>
                <w:rFonts w:ascii="Arial" w:eastAsia="Arial" w:hAnsi="Arial"/>
                <w:color w:val="000000"/>
                <w:sz w:val="19"/>
              </w:rPr>
            </w:pPr>
            <w:r>
              <w:rPr>
                <w:rFonts w:ascii="Arial" w:eastAsia="Arial" w:hAnsi="Arial"/>
                <w:color w:val="000000"/>
                <w:sz w:val="19"/>
              </w:rPr>
              <w:t>24</w:t>
            </w:r>
          </w:p>
        </w:tc>
      </w:tr>
      <w:tr w:rsidR="001275D4" w14:paraId="33599364" w14:textId="77777777" w:rsidTr="00A935A4">
        <w:trPr>
          <w:trHeight w:hRule="exact" w:val="293"/>
        </w:trPr>
        <w:tc>
          <w:tcPr>
            <w:tcW w:w="4367" w:type="dxa"/>
            <w:tcBorders>
              <w:top w:val="single" w:sz="7" w:space="0" w:color="000000"/>
              <w:left w:val="none" w:sz="0" w:space="0" w:color="020000"/>
              <w:bottom w:val="single" w:sz="7" w:space="0" w:color="000000"/>
              <w:right w:val="none" w:sz="0" w:space="0" w:color="020000"/>
            </w:tcBorders>
          </w:tcPr>
          <w:p w14:paraId="72710190"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2199" w:type="dxa"/>
            <w:tcBorders>
              <w:top w:val="single" w:sz="7" w:space="0" w:color="000000"/>
              <w:left w:val="none" w:sz="0" w:space="0" w:color="020000"/>
              <w:bottom w:val="single" w:sz="7" w:space="0" w:color="000000"/>
              <w:right w:val="none" w:sz="0" w:space="0" w:color="020000"/>
            </w:tcBorders>
            <w:vAlign w:val="center"/>
          </w:tcPr>
          <w:p w14:paraId="7455D364" w14:textId="77777777" w:rsidR="001275D4" w:rsidRDefault="001275D4" w:rsidP="00A935A4">
            <w:pPr>
              <w:spacing w:after="56" w:line="203" w:lineRule="exact"/>
              <w:ind w:right="115"/>
              <w:jc w:val="right"/>
              <w:textAlignment w:val="baseline"/>
              <w:rPr>
                <w:rFonts w:ascii="Arial" w:eastAsia="Arial" w:hAnsi="Arial"/>
                <w:b/>
                <w:color w:val="000000"/>
                <w:sz w:val="19"/>
              </w:rPr>
            </w:pPr>
            <w:r>
              <w:rPr>
                <w:rFonts w:ascii="Arial" w:eastAsia="Arial" w:hAnsi="Arial"/>
                <w:b/>
                <w:color w:val="000000"/>
                <w:sz w:val="19"/>
              </w:rPr>
              <w:t>2,044</w:t>
            </w:r>
          </w:p>
        </w:tc>
        <w:tc>
          <w:tcPr>
            <w:tcW w:w="1238" w:type="dxa"/>
            <w:tcBorders>
              <w:top w:val="single" w:sz="7" w:space="0" w:color="000000"/>
              <w:left w:val="none" w:sz="0" w:space="0" w:color="020000"/>
              <w:bottom w:val="single" w:sz="7" w:space="0" w:color="000000"/>
              <w:right w:val="none" w:sz="0" w:space="0" w:color="020000"/>
            </w:tcBorders>
            <w:vAlign w:val="center"/>
          </w:tcPr>
          <w:p w14:paraId="1B9B9AB1" w14:textId="77777777" w:rsidR="001275D4" w:rsidRDefault="001275D4" w:rsidP="00A935A4">
            <w:pPr>
              <w:spacing w:after="63" w:line="203" w:lineRule="exact"/>
              <w:ind w:right="125"/>
              <w:jc w:val="right"/>
              <w:textAlignment w:val="baseline"/>
              <w:rPr>
                <w:rFonts w:ascii="Arial" w:eastAsia="Arial" w:hAnsi="Arial"/>
                <w:b/>
                <w:color w:val="000000"/>
                <w:sz w:val="19"/>
              </w:rPr>
            </w:pPr>
            <w:r>
              <w:rPr>
                <w:rFonts w:ascii="Arial" w:eastAsia="Arial" w:hAnsi="Arial"/>
                <w:b/>
                <w:color w:val="000000"/>
                <w:sz w:val="19"/>
              </w:rPr>
              <w:t>22</w:t>
            </w:r>
          </w:p>
        </w:tc>
        <w:tc>
          <w:tcPr>
            <w:tcW w:w="1022" w:type="dxa"/>
            <w:tcBorders>
              <w:top w:val="single" w:sz="7" w:space="0" w:color="000000"/>
              <w:left w:val="none" w:sz="0" w:space="0" w:color="020000"/>
              <w:bottom w:val="single" w:sz="7" w:space="0" w:color="000000"/>
              <w:right w:val="none" w:sz="0" w:space="0" w:color="020000"/>
            </w:tcBorders>
          </w:tcPr>
          <w:p w14:paraId="3B8A396A"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7" w:space="0" w:color="000000"/>
              <w:left w:val="none" w:sz="0" w:space="0" w:color="020000"/>
              <w:bottom w:val="single" w:sz="7" w:space="0" w:color="000000"/>
              <w:right w:val="none" w:sz="0" w:space="0" w:color="020000"/>
            </w:tcBorders>
            <w:vAlign w:val="center"/>
          </w:tcPr>
          <w:p w14:paraId="40C96B6E" w14:textId="77777777" w:rsidR="001275D4" w:rsidRDefault="001275D4" w:rsidP="00A935A4">
            <w:pPr>
              <w:spacing w:after="60" w:line="203" w:lineRule="exact"/>
              <w:jc w:val="right"/>
              <w:textAlignment w:val="baseline"/>
              <w:rPr>
                <w:rFonts w:ascii="Arial" w:eastAsia="Arial" w:hAnsi="Arial"/>
                <w:b/>
                <w:color w:val="000000"/>
                <w:sz w:val="19"/>
              </w:rPr>
            </w:pPr>
            <w:r>
              <w:rPr>
                <w:rFonts w:ascii="Arial" w:eastAsia="Arial" w:hAnsi="Arial"/>
                <w:b/>
                <w:color w:val="000000"/>
                <w:sz w:val="19"/>
              </w:rPr>
              <w:t>3</w:t>
            </w:r>
          </w:p>
        </w:tc>
        <w:tc>
          <w:tcPr>
            <w:tcW w:w="1097" w:type="dxa"/>
            <w:tcBorders>
              <w:top w:val="single" w:sz="7" w:space="0" w:color="000000"/>
              <w:left w:val="none" w:sz="0" w:space="0" w:color="020000"/>
              <w:bottom w:val="single" w:sz="7" w:space="0" w:color="000000"/>
              <w:right w:val="none" w:sz="0" w:space="0" w:color="020000"/>
            </w:tcBorders>
            <w:vAlign w:val="center"/>
          </w:tcPr>
          <w:p w14:paraId="0A2B1F39" w14:textId="77777777" w:rsidR="001275D4" w:rsidRDefault="001275D4" w:rsidP="00A935A4">
            <w:pPr>
              <w:spacing w:after="62" w:line="203" w:lineRule="exact"/>
              <w:ind w:right="88"/>
              <w:jc w:val="right"/>
              <w:textAlignment w:val="baseline"/>
              <w:rPr>
                <w:rFonts w:ascii="Arial" w:eastAsia="Arial" w:hAnsi="Arial"/>
                <w:b/>
                <w:color w:val="000000"/>
                <w:sz w:val="19"/>
              </w:rPr>
            </w:pPr>
            <w:r>
              <w:rPr>
                <w:rFonts w:ascii="Arial" w:eastAsia="Arial" w:hAnsi="Arial"/>
                <w:b/>
                <w:color w:val="000000"/>
                <w:sz w:val="19"/>
              </w:rPr>
              <w:t>2,069</w:t>
            </w:r>
          </w:p>
        </w:tc>
      </w:tr>
      <w:tr w:rsidR="001275D4" w14:paraId="0D894B73" w14:textId="77777777" w:rsidTr="00A935A4">
        <w:trPr>
          <w:trHeight w:hRule="exact" w:val="556"/>
        </w:trPr>
        <w:tc>
          <w:tcPr>
            <w:tcW w:w="4367" w:type="dxa"/>
            <w:tcBorders>
              <w:top w:val="single" w:sz="7" w:space="0" w:color="000000"/>
              <w:left w:val="none" w:sz="0" w:space="0" w:color="020000"/>
              <w:bottom w:val="none" w:sz="0" w:space="0" w:color="020000"/>
              <w:right w:val="none" w:sz="0" w:space="0" w:color="020000"/>
            </w:tcBorders>
            <w:vAlign w:val="center"/>
          </w:tcPr>
          <w:p w14:paraId="0E783A53" w14:textId="77777777" w:rsidR="001275D4" w:rsidRDefault="001275D4" w:rsidP="00A935A4">
            <w:pPr>
              <w:spacing w:before="247" w:after="91" w:line="203" w:lineRule="exact"/>
              <w:ind w:left="388"/>
              <w:textAlignment w:val="baseline"/>
              <w:rPr>
                <w:rFonts w:ascii="Arial" w:eastAsia="Arial" w:hAnsi="Arial"/>
                <w:b/>
                <w:color w:val="000000"/>
                <w:sz w:val="19"/>
              </w:rPr>
            </w:pPr>
            <w:r>
              <w:rPr>
                <w:rFonts w:ascii="Arial" w:eastAsia="Arial" w:hAnsi="Arial"/>
                <w:b/>
                <w:color w:val="000000"/>
                <w:sz w:val="19"/>
              </w:rPr>
              <w:t>2015</w:t>
            </w:r>
          </w:p>
        </w:tc>
        <w:tc>
          <w:tcPr>
            <w:tcW w:w="2199" w:type="dxa"/>
            <w:tcBorders>
              <w:top w:val="single" w:sz="7" w:space="0" w:color="000000"/>
              <w:left w:val="none" w:sz="0" w:space="0" w:color="020000"/>
              <w:bottom w:val="none" w:sz="0" w:space="0" w:color="020000"/>
              <w:right w:val="none" w:sz="0" w:space="0" w:color="020000"/>
            </w:tcBorders>
          </w:tcPr>
          <w:p w14:paraId="35623135"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238" w:type="dxa"/>
            <w:tcBorders>
              <w:top w:val="single" w:sz="7" w:space="0" w:color="000000"/>
              <w:left w:val="none" w:sz="0" w:space="0" w:color="020000"/>
              <w:bottom w:val="none" w:sz="0" w:space="0" w:color="020000"/>
              <w:right w:val="none" w:sz="0" w:space="0" w:color="020000"/>
            </w:tcBorders>
          </w:tcPr>
          <w:p w14:paraId="13069ACB"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single" w:sz="7" w:space="0" w:color="000000"/>
              <w:left w:val="none" w:sz="0" w:space="0" w:color="020000"/>
              <w:bottom w:val="none" w:sz="0" w:space="0" w:color="020000"/>
              <w:right w:val="none" w:sz="0" w:space="0" w:color="020000"/>
            </w:tcBorders>
          </w:tcPr>
          <w:p w14:paraId="7F6D1DBB"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7" w:space="0" w:color="000000"/>
              <w:left w:val="none" w:sz="0" w:space="0" w:color="020000"/>
              <w:bottom w:val="none" w:sz="0" w:space="0" w:color="020000"/>
              <w:right w:val="none" w:sz="0" w:space="0" w:color="020000"/>
            </w:tcBorders>
          </w:tcPr>
          <w:p w14:paraId="181A93C9"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single" w:sz="7" w:space="0" w:color="000000"/>
              <w:left w:val="none" w:sz="0" w:space="0" w:color="020000"/>
              <w:bottom w:val="none" w:sz="0" w:space="0" w:color="020000"/>
              <w:right w:val="none" w:sz="0" w:space="0" w:color="020000"/>
            </w:tcBorders>
          </w:tcPr>
          <w:p w14:paraId="4EA43B71"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r>
      <w:tr w:rsidR="001275D4" w14:paraId="4B6F4BE9" w14:textId="77777777" w:rsidTr="00A935A4">
        <w:trPr>
          <w:trHeight w:hRule="exact" w:val="519"/>
        </w:trPr>
        <w:tc>
          <w:tcPr>
            <w:tcW w:w="4367" w:type="dxa"/>
            <w:tcBorders>
              <w:top w:val="none" w:sz="0" w:space="0" w:color="020000"/>
              <w:left w:val="none" w:sz="0" w:space="0" w:color="020000"/>
              <w:bottom w:val="none" w:sz="0" w:space="0" w:color="020000"/>
              <w:right w:val="none" w:sz="0" w:space="0" w:color="020000"/>
            </w:tcBorders>
          </w:tcPr>
          <w:p w14:paraId="672035BE"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2199" w:type="dxa"/>
            <w:tcBorders>
              <w:top w:val="none" w:sz="0" w:space="0" w:color="020000"/>
              <w:left w:val="none" w:sz="0" w:space="0" w:color="020000"/>
              <w:bottom w:val="none" w:sz="0" w:space="0" w:color="020000"/>
              <w:right w:val="none" w:sz="0" w:space="0" w:color="020000"/>
            </w:tcBorders>
            <w:vAlign w:val="center"/>
          </w:tcPr>
          <w:p w14:paraId="59BAB85A" w14:textId="77777777" w:rsidR="001275D4" w:rsidRDefault="001275D4" w:rsidP="00A935A4">
            <w:pPr>
              <w:spacing w:before="103" w:after="192" w:line="223" w:lineRule="exact"/>
              <w:ind w:right="115"/>
              <w:jc w:val="right"/>
              <w:textAlignment w:val="baseline"/>
              <w:rPr>
                <w:rFonts w:ascii="Arial" w:eastAsia="Arial" w:hAnsi="Arial"/>
                <w:color w:val="000000"/>
                <w:sz w:val="19"/>
              </w:rPr>
            </w:pPr>
            <w:r>
              <w:rPr>
                <w:rFonts w:ascii="Arial" w:eastAsia="Arial" w:hAnsi="Arial"/>
                <w:color w:val="000000"/>
                <w:sz w:val="19"/>
              </w:rPr>
              <w:t>Directors' fees</w:t>
            </w:r>
          </w:p>
        </w:tc>
        <w:tc>
          <w:tcPr>
            <w:tcW w:w="1238" w:type="dxa"/>
            <w:tcBorders>
              <w:top w:val="none" w:sz="0" w:space="0" w:color="020000"/>
              <w:left w:val="none" w:sz="0" w:space="0" w:color="020000"/>
              <w:bottom w:val="none" w:sz="0" w:space="0" w:color="020000"/>
              <w:right w:val="none" w:sz="0" w:space="0" w:color="020000"/>
            </w:tcBorders>
          </w:tcPr>
          <w:p w14:paraId="6B3F37F9" w14:textId="77777777" w:rsidR="001275D4" w:rsidRDefault="001275D4" w:rsidP="00A935A4">
            <w:pPr>
              <w:spacing w:before="103" w:line="207" w:lineRule="exact"/>
              <w:ind w:left="144" w:firstLine="216"/>
              <w:textAlignment w:val="baseline"/>
              <w:rPr>
                <w:rFonts w:ascii="Arial" w:eastAsia="Arial" w:hAnsi="Arial"/>
                <w:color w:val="000000"/>
                <w:sz w:val="19"/>
              </w:rPr>
            </w:pPr>
            <w:r>
              <w:rPr>
                <w:rFonts w:ascii="Arial" w:eastAsia="Arial" w:hAnsi="Arial"/>
                <w:color w:val="000000"/>
                <w:sz w:val="19"/>
              </w:rPr>
              <w:t>Other allowances</w:t>
            </w:r>
          </w:p>
        </w:tc>
        <w:tc>
          <w:tcPr>
            <w:tcW w:w="1022" w:type="dxa"/>
            <w:tcBorders>
              <w:top w:val="none" w:sz="0" w:space="0" w:color="020000"/>
              <w:left w:val="none" w:sz="0" w:space="0" w:color="020000"/>
              <w:bottom w:val="none" w:sz="0" w:space="0" w:color="020000"/>
              <w:right w:val="none" w:sz="0" w:space="0" w:color="020000"/>
            </w:tcBorders>
          </w:tcPr>
          <w:p w14:paraId="73533F25" w14:textId="77777777" w:rsidR="001275D4" w:rsidRDefault="001275D4" w:rsidP="00A935A4">
            <w:pPr>
              <w:spacing w:before="103" w:line="207" w:lineRule="exact"/>
              <w:ind w:left="144" w:firstLine="216"/>
              <w:textAlignment w:val="baseline"/>
              <w:rPr>
                <w:rFonts w:ascii="Arial" w:eastAsia="Arial" w:hAnsi="Arial"/>
                <w:color w:val="000000"/>
                <w:spacing w:val="-7"/>
                <w:sz w:val="19"/>
              </w:rPr>
            </w:pPr>
            <w:r>
              <w:rPr>
                <w:rFonts w:ascii="Arial" w:eastAsia="Arial" w:hAnsi="Arial"/>
                <w:color w:val="000000"/>
                <w:spacing w:val="-7"/>
                <w:sz w:val="19"/>
              </w:rPr>
              <w:t>Travel allowances</w:t>
            </w:r>
          </w:p>
        </w:tc>
        <w:tc>
          <w:tcPr>
            <w:tcW w:w="360" w:type="dxa"/>
            <w:tcBorders>
              <w:top w:val="none" w:sz="0" w:space="0" w:color="020000"/>
              <w:left w:val="none" w:sz="0" w:space="0" w:color="020000"/>
              <w:bottom w:val="none" w:sz="0" w:space="0" w:color="020000"/>
              <w:right w:val="none" w:sz="0" w:space="0" w:color="020000"/>
            </w:tcBorders>
          </w:tcPr>
          <w:p w14:paraId="5BAA59AA"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tcPr>
          <w:p w14:paraId="313EA5E7" w14:textId="77777777" w:rsidR="001275D4" w:rsidRDefault="001275D4" w:rsidP="00A935A4">
            <w:pPr>
              <w:spacing w:before="95" w:after="200" w:line="223" w:lineRule="exact"/>
              <w:ind w:right="448"/>
              <w:jc w:val="right"/>
              <w:textAlignment w:val="baseline"/>
              <w:rPr>
                <w:rFonts w:ascii="Arial" w:eastAsia="Arial" w:hAnsi="Arial"/>
                <w:color w:val="000000"/>
                <w:sz w:val="19"/>
              </w:rPr>
            </w:pPr>
            <w:r>
              <w:rPr>
                <w:rFonts w:ascii="Arial" w:eastAsia="Arial" w:hAnsi="Arial"/>
                <w:color w:val="000000"/>
                <w:sz w:val="19"/>
              </w:rPr>
              <w:t>Total</w:t>
            </w:r>
          </w:p>
        </w:tc>
      </w:tr>
      <w:tr w:rsidR="001275D4" w14:paraId="7F20E420" w14:textId="77777777" w:rsidTr="00A935A4">
        <w:trPr>
          <w:trHeight w:hRule="exact" w:val="211"/>
        </w:trPr>
        <w:tc>
          <w:tcPr>
            <w:tcW w:w="4367" w:type="dxa"/>
            <w:tcBorders>
              <w:top w:val="none" w:sz="0" w:space="0" w:color="020000"/>
              <w:left w:val="none" w:sz="0" w:space="0" w:color="020000"/>
              <w:bottom w:val="none" w:sz="0" w:space="0" w:color="020000"/>
              <w:right w:val="none" w:sz="0" w:space="0" w:color="020000"/>
            </w:tcBorders>
            <w:vAlign w:val="center"/>
          </w:tcPr>
          <w:p w14:paraId="07BFFDF1" w14:textId="77777777" w:rsidR="001275D4" w:rsidRDefault="001275D4" w:rsidP="00A935A4">
            <w:pPr>
              <w:spacing w:line="186" w:lineRule="exact"/>
              <w:ind w:left="388"/>
              <w:textAlignment w:val="baseline"/>
              <w:rPr>
                <w:rFonts w:ascii="Arial" w:eastAsia="Arial" w:hAnsi="Arial"/>
                <w:color w:val="000000"/>
                <w:sz w:val="19"/>
              </w:rPr>
            </w:pPr>
            <w:r>
              <w:rPr>
                <w:rFonts w:ascii="Arial" w:eastAsia="Arial" w:hAnsi="Arial"/>
                <w:color w:val="000000"/>
                <w:sz w:val="19"/>
              </w:rPr>
              <w:t>Rev F Chikane - Chairperson</w:t>
            </w:r>
          </w:p>
        </w:tc>
        <w:tc>
          <w:tcPr>
            <w:tcW w:w="2199" w:type="dxa"/>
            <w:tcBorders>
              <w:top w:val="none" w:sz="0" w:space="0" w:color="020000"/>
              <w:left w:val="none" w:sz="0" w:space="0" w:color="020000"/>
              <w:bottom w:val="none" w:sz="0" w:space="0" w:color="020000"/>
              <w:right w:val="none" w:sz="0" w:space="0" w:color="020000"/>
            </w:tcBorders>
            <w:vAlign w:val="center"/>
          </w:tcPr>
          <w:p w14:paraId="6B7DC749" w14:textId="77777777" w:rsidR="001275D4" w:rsidRDefault="001275D4" w:rsidP="00A935A4">
            <w:pPr>
              <w:spacing w:line="192" w:lineRule="exact"/>
              <w:ind w:right="115"/>
              <w:jc w:val="right"/>
              <w:textAlignment w:val="baseline"/>
              <w:rPr>
                <w:rFonts w:ascii="Arial" w:eastAsia="Arial" w:hAnsi="Arial"/>
                <w:color w:val="000000"/>
                <w:sz w:val="19"/>
              </w:rPr>
            </w:pPr>
            <w:r>
              <w:rPr>
                <w:rFonts w:ascii="Arial" w:eastAsia="Arial" w:hAnsi="Arial"/>
                <w:color w:val="000000"/>
                <w:sz w:val="19"/>
              </w:rPr>
              <w:t>275</w:t>
            </w:r>
          </w:p>
        </w:tc>
        <w:tc>
          <w:tcPr>
            <w:tcW w:w="1238" w:type="dxa"/>
            <w:tcBorders>
              <w:top w:val="none" w:sz="0" w:space="0" w:color="020000"/>
              <w:left w:val="none" w:sz="0" w:space="0" w:color="020000"/>
              <w:bottom w:val="none" w:sz="0" w:space="0" w:color="020000"/>
              <w:right w:val="none" w:sz="0" w:space="0" w:color="020000"/>
            </w:tcBorders>
            <w:vAlign w:val="center"/>
          </w:tcPr>
          <w:p w14:paraId="53533953" w14:textId="77777777" w:rsidR="001275D4" w:rsidRDefault="001275D4" w:rsidP="00A935A4">
            <w:pPr>
              <w:spacing w:line="192" w:lineRule="exact"/>
              <w:ind w:right="125"/>
              <w:jc w:val="right"/>
              <w:textAlignment w:val="baseline"/>
              <w:rPr>
                <w:rFonts w:ascii="Arial" w:eastAsia="Arial" w:hAnsi="Arial"/>
                <w:color w:val="000000"/>
                <w:sz w:val="19"/>
              </w:rPr>
            </w:pPr>
            <w:r>
              <w:rPr>
                <w:rFonts w:ascii="Arial" w:eastAsia="Arial" w:hAnsi="Arial"/>
                <w:color w:val="000000"/>
                <w:sz w:val="19"/>
              </w:rPr>
              <w:t>3</w:t>
            </w:r>
          </w:p>
        </w:tc>
        <w:tc>
          <w:tcPr>
            <w:tcW w:w="1022" w:type="dxa"/>
            <w:tcBorders>
              <w:top w:val="none" w:sz="0" w:space="0" w:color="020000"/>
              <w:left w:val="none" w:sz="0" w:space="0" w:color="020000"/>
              <w:bottom w:val="none" w:sz="0" w:space="0" w:color="020000"/>
              <w:right w:val="none" w:sz="0" w:space="0" w:color="020000"/>
            </w:tcBorders>
          </w:tcPr>
          <w:p w14:paraId="3ACAFE18"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vAlign w:val="center"/>
          </w:tcPr>
          <w:p w14:paraId="1882A980" w14:textId="77777777" w:rsidR="001275D4" w:rsidRDefault="001275D4" w:rsidP="00A935A4">
            <w:pPr>
              <w:spacing w:line="201" w:lineRule="exact"/>
              <w:jc w:val="right"/>
              <w:textAlignment w:val="baseline"/>
              <w:rPr>
                <w:rFonts w:ascii="Arial" w:eastAsia="Arial" w:hAnsi="Arial"/>
                <w:color w:val="000000"/>
                <w:sz w:val="19"/>
              </w:rPr>
            </w:pPr>
            <w:r>
              <w:rPr>
                <w:rFonts w:ascii="Arial" w:eastAsia="Arial" w:hAnsi="Arial"/>
                <w:color w:val="000000"/>
                <w:sz w:val="19"/>
              </w:rPr>
              <w:t>1</w:t>
            </w:r>
          </w:p>
        </w:tc>
        <w:tc>
          <w:tcPr>
            <w:tcW w:w="1097" w:type="dxa"/>
            <w:tcBorders>
              <w:top w:val="none" w:sz="0" w:space="0" w:color="020000"/>
              <w:left w:val="none" w:sz="0" w:space="0" w:color="020000"/>
              <w:bottom w:val="none" w:sz="0" w:space="0" w:color="020000"/>
              <w:right w:val="none" w:sz="0" w:space="0" w:color="020000"/>
            </w:tcBorders>
            <w:vAlign w:val="center"/>
          </w:tcPr>
          <w:p w14:paraId="67AD519D" w14:textId="77777777" w:rsidR="001275D4" w:rsidRDefault="001275D4" w:rsidP="00A935A4">
            <w:pPr>
              <w:spacing w:line="201" w:lineRule="exact"/>
              <w:ind w:right="88"/>
              <w:jc w:val="right"/>
              <w:textAlignment w:val="baseline"/>
              <w:rPr>
                <w:rFonts w:ascii="Arial" w:eastAsia="Arial" w:hAnsi="Arial"/>
                <w:color w:val="000000"/>
                <w:sz w:val="19"/>
              </w:rPr>
            </w:pPr>
            <w:r>
              <w:rPr>
                <w:rFonts w:ascii="Arial" w:eastAsia="Arial" w:hAnsi="Arial"/>
                <w:color w:val="000000"/>
                <w:sz w:val="19"/>
              </w:rPr>
              <w:t>279</w:t>
            </w:r>
          </w:p>
        </w:tc>
      </w:tr>
      <w:tr w:rsidR="001275D4" w14:paraId="03057BBE"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2BDC95A3" w14:textId="77777777" w:rsidR="001275D4" w:rsidRDefault="001275D4" w:rsidP="00A935A4">
            <w:pPr>
              <w:spacing w:line="177" w:lineRule="exact"/>
              <w:ind w:left="388"/>
              <w:textAlignment w:val="baseline"/>
              <w:rPr>
                <w:rFonts w:ascii="Arial" w:eastAsia="Arial" w:hAnsi="Arial"/>
                <w:color w:val="000000"/>
                <w:sz w:val="19"/>
              </w:rPr>
            </w:pPr>
            <w:r>
              <w:rPr>
                <w:rFonts w:ascii="Arial" w:eastAsia="Arial" w:hAnsi="Arial"/>
                <w:color w:val="000000"/>
                <w:sz w:val="19"/>
              </w:rPr>
              <w:t>Mr NSA Hlubi</w:t>
            </w:r>
          </w:p>
        </w:tc>
        <w:tc>
          <w:tcPr>
            <w:tcW w:w="2199" w:type="dxa"/>
            <w:tcBorders>
              <w:top w:val="none" w:sz="0" w:space="0" w:color="020000"/>
              <w:left w:val="none" w:sz="0" w:space="0" w:color="020000"/>
              <w:bottom w:val="none" w:sz="0" w:space="0" w:color="020000"/>
              <w:right w:val="none" w:sz="0" w:space="0" w:color="020000"/>
            </w:tcBorders>
            <w:vAlign w:val="center"/>
          </w:tcPr>
          <w:p w14:paraId="48656B5A" w14:textId="77777777" w:rsidR="001275D4" w:rsidRDefault="001275D4" w:rsidP="00A935A4">
            <w:pPr>
              <w:spacing w:line="186" w:lineRule="exact"/>
              <w:ind w:right="115"/>
              <w:jc w:val="right"/>
              <w:textAlignment w:val="baseline"/>
              <w:rPr>
                <w:rFonts w:ascii="Arial" w:eastAsia="Arial" w:hAnsi="Arial"/>
                <w:color w:val="000000"/>
                <w:sz w:val="19"/>
              </w:rPr>
            </w:pPr>
            <w:r>
              <w:rPr>
                <w:rFonts w:ascii="Arial" w:eastAsia="Arial" w:hAnsi="Arial"/>
                <w:color w:val="000000"/>
                <w:sz w:val="19"/>
              </w:rPr>
              <w:t>208</w:t>
            </w:r>
          </w:p>
        </w:tc>
        <w:tc>
          <w:tcPr>
            <w:tcW w:w="1238" w:type="dxa"/>
            <w:tcBorders>
              <w:top w:val="none" w:sz="0" w:space="0" w:color="020000"/>
              <w:left w:val="none" w:sz="0" w:space="0" w:color="020000"/>
              <w:bottom w:val="none" w:sz="0" w:space="0" w:color="020000"/>
              <w:right w:val="none" w:sz="0" w:space="0" w:color="020000"/>
            </w:tcBorders>
            <w:vAlign w:val="center"/>
          </w:tcPr>
          <w:p w14:paraId="75D42D11" w14:textId="77777777" w:rsidR="001275D4" w:rsidRDefault="001275D4" w:rsidP="00A935A4">
            <w:pPr>
              <w:spacing w:line="191" w:lineRule="exact"/>
              <w:ind w:right="125"/>
              <w:jc w:val="right"/>
              <w:textAlignment w:val="baseline"/>
              <w:rPr>
                <w:rFonts w:ascii="Arial" w:eastAsia="Arial" w:hAnsi="Arial"/>
                <w:color w:val="000000"/>
                <w:sz w:val="19"/>
              </w:rPr>
            </w:pPr>
            <w:r>
              <w:rPr>
                <w:rFonts w:ascii="Arial" w:eastAsia="Arial" w:hAnsi="Arial"/>
                <w:color w:val="000000"/>
                <w:sz w:val="19"/>
              </w:rPr>
              <w:t>2</w:t>
            </w:r>
          </w:p>
        </w:tc>
        <w:tc>
          <w:tcPr>
            <w:tcW w:w="1022" w:type="dxa"/>
            <w:tcBorders>
              <w:top w:val="none" w:sz="0" w:space="0" w:color="020000"/>
              <w:left w:val="none" w:sz="0" w:space="0" w:color="020000"/>
              <w:bottom w:val="none" w:sz="0" w:space="0" w:color="020000"/>
              <w:right w:val="none" w:sz="0" w:space="0" w:color="020000"/>
            </w:tcBorders>
          </w:tcPr>
          <w:p w14:paraId="67D1C90E"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761AFCDE"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0463C83D" w14:textId="77777777" w:rsidR="001275D4" w:rsidRDefault="001275D4" w:rsidP="00A935A4">
            <w:pPr>
              <w:spacing w:line="191" w:lineRule="exact"/>
              <w:ind w:right="88"/>
              <w:jc w:val="right"/>
              <w:textAlignment w:val="baseline"/>
              <w:rPr>
                <w:rFonts w:ascii="Arial" w:eastAsia="Arial" w:hAnsi="Arial"/>
                <w:color w:val="000000"/>
                <w:sz w:val="19"/>
              </w:rPr>
            </w:pPr>
            <w:r>
              <w:rPr>
                <w:rFonts w:ascii="Arial" w:eastAsia="Arial" w:hAnsi="Arial"/>
                <w:color w:val="000000"/>
                <w:sz w:val="19"/>
              </w:rPr>
              <w:t>210</w:t>
            </w:r>
          </w:p>
        </w:tc>
      </w:tr>
      <w:tr w:rsidR="001275D4" w14:paraId="19E96010" w14:textId="77777777" w:rsidTr="00A935A4">
        <w:trPr>
          <w:trHeight w:hRule="exact" w:val="207"/>
        </w:trPr>
        <w:tc>
          <w:tcPr>
            <w:tcW w:w="4367" w:type="dxa"/>
            <w:tcBorders>
              <w:top w:val="none" w:sz="0" w:space="0" w:color="020000"/>
              <w:left w:val="none" w:sz="0" w:space="0" w:color="020000"/>
              <w:bottom w:val="none" w:sz="0" w:space="0" w:color="020000"/>
              <w:right w:val="none" w:sz="0" w:space="0" w:color="020000"/>
            </w:tcBorders>
            <w:vAlign w:val="center"/>
          </w:tcPr>
          <w:p w14:paraId="0468E89E" w14:textId="77777777" w:rsidR="001275D4" w:rsidRDefault="001275D4" w:rsidP="00A935A4">
            <w:pPr>
              <w:spacing w:line="190" w:lineRule="exact"/>
              <w:ind w:left="388"/>
              <w:textAlignment w:val="baseline"/>
              <w:rPr>
                <w:rFonts w:ascii="Arial" w:eastAsia="Arial" w:hAnsi="Arial"/>
                <w:color w:val="000000"/>
                <w:sz w:val="19"/>
              </w:rPr>
            </w:pPr>
            <w:r>
              <w:rPr>
                <w:rFonts w:ascii="Arial" w:eastAsia="Arial" w:hAnsi="Arial"/>
                <w:color w:val="000000"/>
                <w:sz w:val="19"/>
              </w:rPr>
              <w:t>Ms ZD Hlatshwayo</w:t>
            </w:r>
          </w:p>
        </w:tc>
        <w:tc>
          <w:tcPr>
            <w:tcW w:w="2199" w:type="dxa"/>
            <w:tcBorders>
              <w:top w:val="none" w:sz="0" w:space="0" w:color="020000"/>
              <w:left w:val="none" w:sz="0" w:space="0" w:color="020000"/>
              <w:bottom w:val="none" w:sz="0" w:space="0" w:color="020000"/>
              <w:right w:val="none" w:sz="0" w:space="0" w:color="020000"/>
            </w:tcBorders>
            <w:vAlign w:val="center"/>
          </w:tcPr>
          <w:p w14:paraId="47B0988B" w14:textId="77777777" w:rsidR="001275D4" w:rsidRDefault="001275D4" w:rsidP="00A935A4">
            <w:pPr>
              <w:spacing w:line="196" w:lineRule="exact"/>
              <w:ind w:right="115"/>
              <w:jc w:val="right"/>
              <w:textAlignment w:val="baseline"/>
              <w:rPr>
                <w:rFonts w:ascii="Arial" w:eastAsia="Arial" w:hAnsi="Arial"/>
                <w:color w:val="000000"/>
                <w:sz w:val="19"/>
              </w:rPr>
            </w:pPr>
            <w:r>
              <w:rPr>
                <w:rFonts w:ascii="Arial" w:eastAsia="Arial" w:hAnsi="Arial"/>
                <w:color w:val="000000"/>
                <w:sz w:val="19"/>
              </w:rPr>
              <w:t>36</w:t>
            </w:r>
          </w:p>
        </w:tc>
        <w:tc>
          <w:tcPr>
            <w:tcW w:w="1238" w:type="dxa"/>
            <w:tcBorders>
              <w:top w:val="none" w:sz="0" w:space="0" w:color="020000"/>
              <w:left w:val="none" w:sz="0" w:space="0" w:color="020000"/>
              <w:bottom w:val="none" w:sz="0" w:space="0" w:color="020000"/>
              <w:right w:val="none" w:sz="0" w:space="0" w:color="020000"/>
            </w:tcBorders>
            <w:vAlign w:val="center"/>
          </w:tcPr>
          <w:p w14:paraId="5CD8DE3B" w14:textId="77777777" w:rsidR="001275D4" w:rsidRDefault="001275D4" w:rsidP="00A935A4">
            <w:pPr>
              <w:spacing w:line="196" w:lineRule="exact"/>
              <w:ind w:right="125"/>
              <w:jc w:val="right"/>
              <w:textAlignment w:val="baseline"/>
              <w:rPr>
                <w:rFonts w:ascii="Arial" w:eastAsia="Arial" w:hAnsi="Arial"/>
                <w:color w:val="000000"/>
                <w:sz w:val="19"/>
              </w:rPr>
            </w:pPr>
            <w:r>
              <w:rPr>
                <w:rFonts w:ascii="Arial" w:eastAsia="Arial" w:hAnsi="Arial"/>
                <w:color w:val="000000"/>
                <w:sz w:val="19"/>
              </w:rPr>
              <w:t>-</w:t>
            </w:r>
          </w:p>
        </w:tc>
        <w:tc>
          <w:tcPr>
            <w:tcW w:w="1022" w:type="dxa"/>
            <w:tcBorders>
              <w:top w:val="none" w:sz="0" w:space="0" w:color="020000"/>
              <w:left w:val="none" w:sz="0" w:space="0" w:color="020000"/>
              <w:bottom w:val="none" w:sz="0" w:space="0" w:color="020000"/>
              <w:right w:val="none" w:sz="0" w:space="0" w:color="020000"/>
            </w:tcBorders>
          </w:tcPr>
          <w:p w14:paraId="06D274E0"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52DA5704"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1D4923A6" w14:textId="77777777" w:rsidR="001275D4" w:rsidRDefault="001275D4" w:rsidP="00A935A4">
            <w:pPr>
              <w:spacing w:line="201" w:lineRule="exact"/>
              <w:ind w:right="88"/>
              <w:jc w:val="right"/>
              <w:textAlignment w:val="baseline"/>
              <w:rPr>
                <w:rFonts w:ascii="Arial" w:eastAsia="Arial" w:hAnsi="Arial"/>
                <w:color w:val="000000"/>
                <w:sz w:val="19"/>
              </w:rPr>
            </w:pPr>
            <w:r>
              <w:rPr>
                <w:rFonts w:ascii="Arial" w:eastAsia="Arial" w:hAnsi="Arial"/>
                <w:color w:val="000000"/>
                <w:sz w:val="19"/>
              </w:rPr>
              <w:t>36</w:t>
            </w:r>
          </w:p>
        </w:tc>
      </w:tr>
      <w:tr w:rsidR="001275D4" w14:paraId="29909DB7"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2917079A" w14:textId="77777777" w:rsidR="001275D4" w:rsidRDefault="001275D4" w:rsidP="00A935A4">
            <w:pPr>
              <w:spacing w:line="187" w:lineRule="exact"/>
              <w:ind w:left="388"/>
              <w:textAlignment w:val="baseline"/>
              <w:rPr>
                <w:rFonts w:ascii="Arial" w:eastAsia="Arial" w:hAnsi="Arial"/>
                <w:color w:val="000000"/>
                <w:sz w:val="19"/>
              </w:rPr>
            </w:pPr>
            <w:r>
              <w:rPr>
                <w:rFonts w:ascii="Arial" w:eastAsia="Arial" w:hAnsi="Arial"/>
                <w:color w:val="000000"/>
                <w:sz w:val="19"/>
              </w:rPr>
              <w:t>Mr NSA Hlubi</w:t>
            </w:r>
          </w:p>
        </w:tc>
        <w:tc>
          <w:tcPr>
            <w:tcW w:w="2199" w:type="dxa"/>
            <w:tcBorders>
              <w:top w:val="none" w:sz="0" w:space="0" w:color="020000"/>
              <w:left w:val="none" w:sz="0" w:space="0" w:color="020000"/>
              <w:bottom w:val="none" w:sz="0" w:space="0" w:color="020000"/>
              <w:right w:val="none" w:sz="0" w:space="0" w:color="020000"/>
            </w:tcBorders>
            <w:vAlign w:val="center"/>
          </w:tcPr>
          <w:p w14:paraId="738B64DA" w14:textId="77777777" w:rsidR="001275D4" w:rsidRDefault="001275D4" w:rsidP="00A935A4">
            <w:pPr>
              <w:spacing w:line="192" w:lineRule="exact"/>
              <w:ind w:right="115"/>
              <w:jc w:val="right"/>
              <w:textAlignment w:val="baseline"/>
              <w:rPr>
                <w:rFonts w:ascii="Arial" w:eastAsia="Arial" w:hAnsi="Arial"/>
                <w:color w:val="000000"/>
                <w:sz w:val="19"/>
              </w:rPr>
            </w:pPr>
            <w:r>
              <w:rPr>
                <w:rFonts w:ascii="Arial" w:eastAsia="Arial" w:hAnsi="Arial"/>
                <w:color w:val="000000"/>
                <w:sz w:val="19"/>
              </w:rPr>
              <w:t>199</w:t>
            </w:r>
          </w:p>
        </w:tc>
        <w:tc>
          <w:tcPr>
            <w:tcW w:w="1238" w:type="dxa"/>
            <w:tcBorders>
              <w:top w:val="none" w:sz="0" w:space="0" w:color="020000"/>
              <w:left w:val="none" w:sz="0" w:space="0" w:color="020000"/>
              <w:bottom w:val="none" w:sz="0" w:space="0" w:color="020000"/>
              <w:right w:val="none" w:sz="0" w:space="0" w:color="020000"/>
            </w:tcBorders>
            <w:vAlign w:val="center"/>
          </w:tcPr>
          <w:p w14:paraId="45A8EB18" w14:textId="77777777" w:rsidR="001275D4" w:rsidRDefault="001275D4" w:rsidP="00A935A4">
            <w:pPr>
              <w:spacing w:line="196" w:lineRule="exact"/>
              <w:ind w:right="125"/>
              <w:jc w:val="right"/>
              <w:textAlignment w:val="baseline"/>
              <w:rPr>
                <w:rFonts w:ascii="Arial" w:eastAsia="Arial" w:hAnsi="Arial"/>
                <w:color w:val="000000"/>
                <w:sz w:val="19"/>
              </w:rPr>
            </w:pPr>
            <w:r>
              <w:rPr>
                <w:rFonts w:ascii="Arial" w:eastAsia="Arial" w:hAnsi="Arial"/>
                <w:color w:val="000000"/>
                <w:sz w:val="19"/>
              </w:rPr>
              <w:t>2</w:t>
            </w:r>
          </w:p>
        </w:tc>
        <w:tc>
          <w:tcPr>
            <w:tcW w:w="1022" w:type="dxa"/>
            <w:tcBorders>
              <w:top w:val="none" w:sz="0" w:space="0" w:color="020000"/>
              <w:left w:val="none" w:sz="0" w:space="0" w:color="020000"/>
              <w:bottom w:val="none" w:sz="0" w:space="0" w:color="020000"/>
              <w:right w:val="none" w:sz="0" w:space="0" w:color="020000"/>
            </w:tcBorders>
          </w:tcPr>
          <w:p w14:paraId="7C4FC0C5"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1AA34998"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054B01CC" w14:textId="77777777" w:rsidR="001275D4" w:rsidRDefault="001275D4" w:rsidP="00A935A4">
            <w:pPr>
              <w:spacing w:line="196" w:lineRule="exact"/>
              <w:ind w:right="88"/>
              <w:jc w:val="right"/>
              <w:textAlignment w:val="baseline"/>
              <w:rPr>
                <w:rFonts w:ascii="Arial" w:eastAsia="Arial" w:hAnsi="Arial"/>
                <w:color w:val="000000"/>
                <w:sz w:val="19"/>
              </w:rPr>
            </w:pPr>
            <w:r>
              <w:rPr>
                <w:rFonts w:ascii="Arial" w:eastAsia="Arial" w:hAnsi="Arial"/>
                <w:color w:val="000000"/>
                <w:sz w:val="19"/>
              </w:rPr>
              <w:t>201</w:t>
            </w:r>
          </w:p>
        </w:tc>
      </w:tr>
      <w:tr w:rsidR="001275D4" w14:paraId="2A4B35EA" w14:textId="77777777" w:rsidTr="00A935A4">
        <w:trPr>
          <w:trHeight w:hRule="exact" w:val="207"/>
        </w:trPr>
        <w:tc>
          <w:tcPr>
            <w:tcW w:w="4367" w:type="dxa"/>
            <w:tcBorders>
              <w:top w:val="none" w:sz="0" w:space="0" w:color="020000"/>
              <w:left w:val="none" w:sz="0" w:space="0" w:color="020000"/>
              <w:bottom w:val="none" w:sz="0" w:space="0" w:color="020000"/>
              <w:right w:val="none" w:sz="0" w:space="0" w:color="020000"/>
            </w:tcBorders>
            <w:vAlign w:val="center"/>
          </w:tcPr>
          <w:p w14:paraId="2BFF4E92" w14:textId="77777777" w:rsidR="001275D4" w:rsidRDefault="001275D4" w:rsidP="00A935A4">
            <w:pPr>
              <w:spacing w:line="194" w:lineRule="exact"/>
              <w:ind w:left="388"/>
              <w:textAlignment w:val="baseline"/>
              <w:rPr>
                <w:rFonts w:ascii="Arial" w:eastAsia="Arial" w:hAnsi="Arial"/>
                <w:color w:val="000000"/>
                <w:sz w:val="19"/>
              </w:rPr>
            </w:pPr>
            <w:r>
              <w:rPr>
                <w:rFonts w:ascii="Arial" w:eastAsia="Arial" w:hAnsi="Arial"/>
                <w:color w:val="000000"/>
                <w:sz w:val="19"/>
              </w:rPr>
              <w:t>Mr V Lukhele</w:t>
            </w:r>
          </w:p>
        </w:tc>
        <w:tc>
          <w:tcPr>
            <w:tcW w:w="2199" w:type="dxa"/>
            <w:tcBorders>
              <w:top w:val="none" w:sz="0" w:space="0" w:color="020000"/>
              <w:left w:val="none" w:sz="0" w:space="0" w:color="020000"/>
              <w:bottom w:val="none" w:sz="0" w:space="0" w:color="020000"/>
              <w:right w:val="none" w:sz="0" w:space="0" w:color="020000"/>
            </w:tcBorders>
            <w:vAlign w:val="center"/>
          </w:tcPr>
          <w:p w14:paraId="7C760FC0" w14:textId="77777777" w:rsidR="001275D4" w:rsidRDefault="001275D4" w:rsidP="00A935A4">
            <w:pPr>
              <w:spacing w:line="201" w:lineRule="exact"/>
              <w:ind w:right="115"/>
              <w:jc w:val="right"/>
              <w:textAlignment w:val="baseline"/>
              <w:rPr>
                <w:rFonts w:ascii="Arial" w:eastAsia="Arial" w:hAnsi="Arial"/>
                <w:color w:val="000000"/>
                <w:sz w:val="19"/>
              </w:rPr>
            </w:pPr>
            <w:r>
              <w:rPr>
                <w:rFonts w:ascii="Arial" w:eastAsia="Arial" w:hAnsi="Arial"/>
                <w:color w:val="000000"/>
                <w:sz w:val="19"/>
              </w:rPr>
              <w:t>61</w:t>
            </w:r>
          </w:p>
        </w:tc>
        <w:tc>
          <w:tcPr>
            <w:tcW w:w="1238" w:type="dxa"/>
            <w:tcBorders>
              <w:top w:val="none" w:sz="0" w:space="0" w:color="020000"/>
              <w:left w:val="none" w:sz="0" w:space="0" w:color="020000"/>
              <w:bottom w:val="none" w:sz="0" w:space="0" w:color="020000"/>
              <w:right w:val="none" w:sz="0" w:space="0" w:color="020000"/>
            </w:tcBorders>
            <w:vAlign w:val="center"/>
          </w:tcPr>
          <w:p w14:paraId="58473B59" w14:textId="77777777" w:rsidR="001275D4" w:rsidRDefault="001275D4" w:rsidP="00A935A4">
            <w:pPr>
              <w:spacing w:line="206" w:lineRule="exact"/>
              <w:ind w:right="125"/>
              <w:jc w:val="right"/>
              <w:textAlignment w:val="baseline"/>
              <w:rPr>
                <w:rFonts w:ascii="Arial" w:eastAsia="Arial" w:hAnsi="Arial"/>
                <w:color w:val="000000"/>
                <w:sz w:val="19"/>
              </w:rPr>
            </w:pPr>
            <w:r>
              <w:rPr>
                <w:rFonts w:ascii="Arial" w:eastAsia="Arial" w:hAnsi="Arial"/>
                <w:color w:val="000000"/>
                <w:sz w:val="19"/>
              </w:rPr>
              <w:t>1</w:t>
            </w:r>
          </w:p>
        </w:tc>
        <w:tc>
          <w:tcPr>
            <w:tcW w:w="1022" w:type="dxa"/>
            <w:tcBorders>
              <w:top w:val="none" w:sz="0" w:space="0" w:color="020000"/>
              <w:left w:val="none" w:sz="0" w:space="0" w:color="020000"/>
              <w:bottom w:val="none" w:sz="0" w:space="0" w:color="020000"/>
              <w:right w:val="none" w:sz="0" w:space="0" w:color="020000"/>
            </w:tcBorders>
          </w:tcPr>
          <w:p w14:paraId="3FBCB640"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45A884D3"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6CFC68BE" w14:textId="77777777" w:rsidR="001275D4" w:rsidRDefault="001275D4" w:rsidP="00A935A4">
            <w:pPr>
              <w:spacing w:after="3" w:line="203" w:lineRule="exact"/>
              <w:ind w:right="88"/>
              <w:jc w:val="right"/>
              <w:textAlignment w:val="baseline"/>
              <w:rPr>
                <w:rFonts w:ascii="Arial" w:eastAsia="Arial" w:hAnsi="Arial"/>
                <w:color w:val="000000"/>
                <w:sz w:val="19"/>
              </w:rPr>
            </w:pPr>
            <w:r>
              <w:rPr>
                <w:rFonts w:ascii="Arial" w:eastAsia="Arial" w:hAnsi="Arial"/>
                <w:color w:val="000000"/>
                <w:sz w:val="19"/>
              </w:rPr>
              <w:t>62</w:t>
            </w:r>
          </w:p>
        </w:tc>
      </w:tr>
      <w:tr w:rsidR="001275D4" w14:paraId="2BFE6DC7"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22601346" w14:textId="77777777" w:rsidR="001275D4" w:rsidRDefault="001275D4" w:rsidP="00A935A4">
            <w:pPr>
              <w:spacing w:line="191" w:lineRule="exact"/>
              <w:ind w:left="388"/>
              <w:textAlignment w:val="baseline"/>
              <w:rPr>
                <w:rFonts w:ascii="Arial" w:eastAsia="Arial" w:hAnsi="Arial"/>
                <w:color w:val="000000"/>
                <w:sz w:val="19"/>
              </w:rPr>
            </w:pPr>
            <w:r>
              <w:rPr>
                <w:rFonts w:ascii="Arial" w:eastAsia="Arial" w:hAnsi="Arial"/>
                <w:color w:val="000000"/>
                <w:sz w:val="19"/>
              </w:rPr>
              <w:t>Ms S Makotoko</w:t>
            </w:r>
          </w:p>
        </w:tc>
        <w:tc>
          <w:tcPr>
            <w:tcW w:w="2199" w:type="dxa"/>
            <w:tcBorders>
              <w:top w:val="none" w:sz="0" w:space="0" w:color="020000"/>
              <w:left w:val="none" w:sz="0" w:space="0" w:color="020000"/>
              <w:bottom w:val="none" w:sz="0" w:space="0" w:color="020000"/>
              <w:right w:val="none" w:sz="0" w:space="0" w:color="020000"/>
            </w:tcBorders>
            <w:vAlign w:val="center"/>
          </w:tcPr>
          <w:p w14:paraId="5AD01FEC" w14:textId="77777777" w:rsidR="001275D4" w:rsidRDefault="001275D4" w:rsidP="00A935A4">
            <w:pPr>
              <w:spacing w:line="201" w:lineRule="exact"/>
              <w:ind w:right="115"/>
              <w:jc w:val="right"/>
              <w:textAlignment w:val="baseline"/>
              <w:rPr>
                <w:rFonts w:ascii="Arial" w:eastAsia="Arial" w:hAnsi="Arial"/>
                <w:color w:val="000000"/>
                <w:sz w:val="19"/>
              </w:rPr>
            </w:pPr>
            <w:r>
              <w:rPr>
                <w:rFonts w:ascii="Arial" w:eastAsia="Arial" w:hAnsi="Arial"/>
                <w:color w:val="000000"/>
                <w:sz w:val="19"/>
              </w:rPr>
              <w:t>67</w:t>
            </w:r>
          </w:p>
        </w:tc>
        <w:tc>
          <w:tcPr>
            <w:tcW w:w="1238" w:type="dxa"/>
            <w:tcBorders>
              <w:top w:val="none" w:sz="0" w:space="0" w:color="020000"/>
              <w:left w:val="none" w:sz="0" w:space="0" w:color="020000"/>
              <w:bottom w:val="none" w:sz="0" w:space="0" w:color="020000"/>
              <w:right w:val="none" w:sz="0" w:space="0" w:color="020000"/>
            </w:tcBorders>
            <w:vAlign w:val="center"/>
          </w:tcPr>
          <w:p w14:paraId="7D65831D" w14:textId="77777777" w:rsidR="001275D4" w:rsidRDefault="001275D4" w:rsidP="00A935A4">
            <w:pPr>
              <w:spacing w:line="201" w:lineRule="exact"/>
              <w:ind w:right="125"/>
              <w:jc w:val="right"/>
              <w:textAlignment w:val="baseline"/>
              <w:rPr>
                <w:rFonts w:ascii="Arial" w:eastAsia="Arial" w:hAnsi="Arial"/>
                <w:color w:val="000000"/>
                <w:sz w:val="19"/>
              </w:rPr>
            </w:pPr>
            <w:r>
              <w:rPr>
                <w:rFonts w:ascii="Arial" w:eastAsia="Arial" w:hAnsi="Arial"/>
                <w:color w:val="000000"/>
                <w:sz w:val="19"/>
              </w:rPr>
              <w:t>1</w:t>
            </w:r>
          </w:p>
        </w:tc>
        <w:tc>
          <w:tcPr>
            <w:tcW w:w="1022" w:type="dxa"/>
            <w:tcBorders>
              <w:top w:val="none" w:sz="0" w:space="0" w:color="020000"/>
              <w:left w:val="none" w:sz="0" w:space="0" w:color="020000"/>
              <w:bottom w:val="none" w:sz="0" w:space="0" w:color="020000"/>
              <w:right w:val="none" w:sz="0" w:space="0" w:color="020000"/>
            </w:tcBorders>
          </w:tcPr>
          <w:p w14:paraId="3A63DC55"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240878D4"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74102F95" w14:textId="77777777" w:rsidR="001275D4" w:rsidRDefault="001275D4" w:rsidP="00A935A4">
            <w:pPr>
              <w:spacing w:line="201" w:lineRule="exact"/>
              <w:ind w:right="88"/>
              <w:jc w:val="right"/>
              <w:textAlignment w:val="baseline"/>
              <w:rPr>
                <w:rFonts w:ascii="Arial" w:eastAsia="Arial" w:hAnsi="Arial"/>
                <w:color w:val="000000"/>
                <w:sz w:val="19"/>
              </w:rPr>
            </w:pPr>
            <w:r>
              <w:rPr>
                <w:rFonts w:ascii="Arial" w:eastAsia="Arial" w:hAnsi="Arial"/>
                <w:color w:val="000000"/>
                <w:sz w:val="19"/>
              </w:rPr>
              <w:t>68</w:t>
            </w:r>
          </w:p>
        </w:tc>
      </w:tr>
      <w:tr w:rsidR="001275D4" w14:paraId="74D70A1F" w14:textId="77777777" w:rsidTr="00A935A4">
        <w:trPr>
          <w:trHeight w:hRule="exact" w:val="202"/>
        </w:trPr>
        <w:tc>
          <w:tcPr>
            <w:tcW w:w="4367" w:type="dxa"/>
            <w:tcBorders>
              <w:top w:val="none" w:sz="0" w:space="0" w:color="020000"/>
              <w:left w:val="none" w:sz="0" w:space="0" w:color="020000"/>
              <w:bottom w:val="none" w:sz="0" w:space="0" w:color="020000"/>
              <w:right w:val="none" w:sz="0" w:space="0" w:color="020000"/>
            </w:tcBorders>
            <w:vAlign w:val="center"/>
          </w:tcPr>
          <w:p w14:paraId="5AC62E81" w14:textId="77777777" w:rsidR="001275D4" w:rsidRDefault="001275D4" w:rsidP="00A935A4">
            <w:pPr>
              <w:spacing w:line="187" w:lineRule="exact"/>
              <w:ind w:left="388"/>
              <w:textAlignment w:val="baseline"/>
              <w:rPr>
                <w:rFonts w:ascii="Arial" w:eastAsia="Arial" w:hAnsi="Arial"/>
                <w:color w:val="000000"/>
                <w:sz w:val="19"/>
              </w:rPr>
            </w:pPr>
            <w:r>
              <w:rPr>
                <w:rFonts w:ascii="Arial" w:eastAsia="Arial" w:hAnsi="Arial"/>
                <w:color w:val="000000"/>
                <w:sz w:val="19"/>
              </w:rPr>
              <w:t>Ms S Makotoko</w:t>
            </w:r>
          </w:p>
        </w:tc>
        <w:tc>
          <w:tcPr>
            <w:tcW w:w="2199" w:type="dxa"/>
            <w:tcBorders>
              <w:top w:val="none" w:sz="0" w:space="0" w:color="020000"/>
              <w:left w:val="none" w:sz="0" w:space="0" w:color="020000"/>
              <w:bottom w:val="none" w:sz="0" w:space="0" w:color="020000"/>
              <w:right w:val="none" w:sz="0" w:space="0" w:color="020000"/>
            </w:tcBorders>
            <w:vAlign w:val="center"/>
          </w:tcPr>
          <w:p w14:paraId="7FF2E214" w14:textId="77777777" w:rsidR="001275D4" w:rsidRDefault="001275D4" w:rsidP="00A935A4">
            <w:pPr>
              <w:spacing w:line="196" w:lineRule="exact"/>
              <w:ind w:right="115"/>
              <w:jc w:val="right"/>
              <w:textAlignment w:val="baseline"/>
              <w:rPr>
                <w:rFonts w:ascii="Arial" w:eastAsia="Arial" w:hAnsi="Arial"/>
                <w:color w:val="000000"/>
                <w:sz w:val="19"/>
              </w:rPr>
            </w:pPr>
            <w:r>
              <w:rPr>
                <w:rFonts w:ascii="Arial" w:eastAsia="Arial" w:hAnsi="Arial"/>
                <w:color w:val="000000"/>
                <w:sz w:val="19"/>
              </w:rPr>
              <w:t>162</w:t>
            </w:r>
          </w:p>
        </w:tc>
        <w:tc>
          <w:tcPr>
            <w:tcW w:w="1238" w:type="dxa"/>
            <w:tcBorders>
              <w:top w:val="none" w:sz="0" w:space="0" w:color="020000"/>
              <w:left w:val="none" w:sz="0" w:space="0" w:color="020000"/>
              <w:bottom w:val="none" w:sz="0" w:space="0" w:color="020000"/>
              <w:right w:val="none" w:sz="0" w:space="0" w:color="020000"/>
            </w:tcBorders>
            <w:vAlign w:val="center"/>
          </w:tcPr>
          <w:p w14:paraId="23D80397" w14:textId="77777777" w:rsidR="001275D4" w:rsidRDefault="001275D4" w:rsidP="00A935A4">
            <w:pPr>
              <w:spacing w:line="196" w:lineRule="exact"/>
              <w:ind w:right="125"/>
              <w:jc w:val="right"/>
              <w:textAlignment w:val="baseline"/>
              <w:rPr>
                <w:rFonts w:ascii="Arial" w:eastAsia="Arial" w:hAnsi="Arial"/>
                <w:color w:val="000000"/>
                <w:sz w:val="19"/>
              </w:rPr>
            </w:pPr>
            <w:r>
              <w:rPr>
                <w:rFonts w:ascii="Arial" w:eastAsia="Arial" w:hAnsi="Arial"/>
                <w:color w:val="000000"/>
                <w:sz w:val="19"/>
              </w:rPr>
              <w:t>2</w:t>
            </w:r>
          </w:p>
        </w:tc>
        <w:tc>
          <w:tcPr>
            <w:tcW w:w="1022" w:type="dxa"/>
            <w:tcBorders>
              <w:top w:val="none" w:sz="0" w:space="0" w:color="020000"/>
              <w:left w:val="none" w:sz="0" w:space="0" w:color="020000"/>
              <w:bottom w:val="none" w:sz="0" w:space="0" w:color="020000"/>
              <w:right w:val="none" w:sz="0" w:space="0" w:color="020000"/>
            </w:tcBorders>
          </w:tcPr>
          <w:p w14:paraId="310E881B"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vAlign w:val="center"/>
          </w:tcPr>
          <w:p w14:paraId="15883BE4" w14:textId="77777777" w:rsidR="001275D4" w:rsidRDefault="001275D4" w:rsidP="00A935A4">
            <w:pPr>
              <w:spacing w:line="196" w:lineRule="exact"/>
              <w:jc w:val="right"/>
              <w:textAlignment w:val="baseline"/>
              <w:rPr>
                <w:rFonts w:ascii="Arial" w:eastAsia="Arial" w:hAnsi="Arial"/>
                <w:color w:val="000000"/>
                <w:sz w:val="19"/>
              </w:rPr>
            </w:pPr>
            <w:r>
              <w:rPr>
                <w:rFonts w:ascii="Arial" w:eastAsia="Arial" w:hAnsi="Arial"/>
                <w:color w:val="000000"/>
                <w:sz w:val="19"/>
              </w:rPr>
              <w:t>-</w:t>
            </w:r>
          </w:p>
        </w:tc>
        <w:tc>
          <w:tcPr>
            <w:tcW w:w="1097" w:type="dxa"/>
            <w:tcBorders>
              <w:top w:val="none" w:sz="0" w:space="0" w:color="020000"/>
              <w:left w:val="none" w:sz="0" w:space="0" w:color="020000"/>
              <w:bottom w:val="none" w:sz="0" w:space="0" w:color="020000"/>
              <w:right w:val="none" w:sz="0" w:space="0" w:color="020000"/>
            </w:tcBorders>
            <w:vAlign w:val="center"/>
          </w:tcPr>
          <w:p w14:paraId="266E69A1" w14:textId="77777777" w:rsidR="001275D4" w:rsidRDefault="001275D4" w:rsidP="00A935A4">
            <w:pPr>
              <w:spacing w:line="196" w:lineRule="exact"/>
              <w:ind w:right="88"/>
              <w:jc w:val="right"/>
              <w:textAlignment w:val="baseline"/>
              <w:rPr>
                <w:rFonts w:ascii="Arial" w:eastAsia="Arial" w:hAnsi="Arial"/>
                <w:color w:val="000000"/>
                <w:sz w:val="19"/>
              </w:rPr>
            </w:pPr>
            <w:r>
              <w:rPr>
                <w:rFonts w:ascii="Arial" w:eastAsia="Arial" w:hAnsi="Arial"/>
                <w:color w:val="000000"/>
                <w:sz w:val="19"/>
              </w:rPr>
              <w:t>164</w:t>
            </w:r>
          </w:p>
        </w:tc>
      </w:tr>
      <w:tr w:rsidR="001275D4" w14:paraId="2D08E59B"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78AC2FC9" w14:textId="77777777" w:rsidR="001275D4" w:rsidRDefault="001275D4" w:rsidP="00A935A4">
            <w:pPr>
              <w:spacing w:line="182" w:lineRule="exact"/>
              <w:ind w:left="388"/>
              <w:textAlignment w:val="baseline"/>
              <w:rPr>
                <w:rFonts w:ascii="Arial" w:eastAsia="Arial" w:hAnsi="Arial"/>
                <w:color w:val="000000"/>
                <w:sz w:val="19"/>
              </w:rPr>
            </w:pPr>
            <w:r>
              <w:rPr>
                <w:rFonts w:ascii="Arial" w:eastAsia="Arial" w:hAnsi="Arial"/>
                <w:color w:val="000000"/>
                <w:sz w:val="19"/>
              </w:rPr>
              <w:t>Mr DR Mokhobo</w:t>
            </w:r>
          </w:p>
        </w:tc>
        <w:tc>
          <w:tcPr>
            <w:tcW w:w="2199" w:type="dxa"/>
            <w:tcBorders>
              <w:top w:val="none" w:sz="0" w:space="0" w:color="020000"/>
              <w:left w:val="none" w:sz="0" w:space="0" w:color="020000"/>
              <w:bottom w:val="none" w:sz="0" w:space="0" w:color="020000"/>
              <w:right w:val="none" w:sz="0" w:space="0" w:color="020000"/>
            </w:tcBorders>
            <w:vAlign w:val="center"/>
          </w:tcPr>
          <w:p w14:paraId="00B21AD9" w14:textId="77777777" w:rsidR="001275D4" w:rsidRDefault="001275D4" w:rsidP="00A935A4">
            <w:pPr>
              <w:spacing w:line="187" w:lineRule="exact"/>
              <w:ind w:right="115"/>
              <w:jc w:val="right"/>
              <w:textAlignment w:val="baseline"/>
              <w:rPr>
                <w:rFonts w:ascii="Arial" w:eastAsia="Arial" w:hAnsi="Arial"/>
                <w:color w:val="000000"/>
                <w:sz w:val="19"/>
              </w:rPr>
            </w:pPr>
            <w:r>
              <w:rPr>
                <w:rFonts w:ascii="Arial" w:eastAsia="Arial" w:hAnsi="Arial"/>
                <w:color w:val="000000"/>
                <w:sz w:val="19"/>
              </w:rPr>
              <w:t>228</w:t>
            </w:r>
          </w:p>
        </w:tc>
        <w:tc>
          <w:tcPr>
            <w:tcW w:w="1238" w:type="dxa"/>
            <w:tcBorders>
              <w:top w:val="none" w:sz="0" w:space="0" w:color="020000"/>
              <w:left w:val="none" w:sz="0" w:space="0" w:color="020000"/>
              <w:bottom w:val="none" w:sz="0" w:space="0" w:color="020000"/>
              <w:right w:val="none" w:sz="0" w:space="0" w:color="020000"/>
            </w:tcBorders>
            <w:vAlign w:val="center"/>
          </w:tcPr>
          <w:p w14:paraId="4BBCAECE" w14:textId="77777777" w:rsidR="001275D4" w:rsidRDefault="001275D4" w:rsidP="00A935A4">
            <w:pPr>
              <w:spacing w:line="196" w:lineRule="exact"/>
              <w:ind w:right="125"/>
              <w:jc w:val="right"/>
              <w:textAlignment w:val="baseline"/>
              <w:rPr>
                <w:rFonts w:ascii="Arial" w:eastAsia="Arial" w:hAnsi="Arial"/>
                <w:color w:val="000000"/>
                <w:sz w:val="19"/>
              </w:rPr>
            </w:pPr>
            <w:r>
              <w:rPr>
                <w:rFonts w:ascii="Arial" w:eastAsia="Arial" w:hAnsi="Arial"/>
                <w:color w:val="000000"/>
                <w:sz w:val="19"/>
              </w:rPr>
              <w:t>2</w:t>
            </w:r>
          </w:p>
        </w:tc>
        <w:tc>
          <w:tcPr>
            <w:tcW w:w="1022" w:type="dxa"/>
            <w:tcBorders>
              <w:top w:val="none" w:sz="0" w:space="0" w:color="020000"/>
              <w:left w:val="none" w:sz="0" w:space="0" w:color="020000"/>
              <w:bottom w:val="none" w:sz="0" w:space="0" w:color="020000"/>
              <w:right w:val="none" w:sz="0" w:space="0" w:color="020000"/>
            </w:tcBorders>
          </w:tcPr>
          <w:p w14:paraId="208AE29D"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0B2474CF"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10A1DF87" w14:textId="77777777" w:rsidR="001275D4" w:rsidRDefault="001275D4" w:rsidP="00A935A4">
            <w:pPr>
              <w:spacing w:line="196" w:lineRule="exact"/>
              <w:ind w:right="88"/>
              <w:jc w:val="right"/>
              <w:textAlignment w:val="baseline"/>
              <w:rPr>
                <w:rFonts w:ascii="Arial" w:eastAsia="Arial" w:hAnsi="Arial"/>
                <w:color w:val="000000"/>
                <w:sz w:val="19"/>
              </w:rPr>
            </w:pPr>
            <w:r>
              <w:rPr>
                <w:rFonts w:ascii="Arial" w:eastAsia="Arial" w:hAnsi="Arial"/>
                <w:color w:val="000000"/>
                <w:sz w:val="19"/>
              </w:rPr>
              <w:t>230</w:t>
            </w:r>
          </w:p>
        </w:tc>
      </w:tr>
      <w:tr w:rsidR="001275D4" w14:paraId="3EF7A18B"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495D418D" w14:textId="77777777" w:rsidR="001275D4" w:rsidRDefault="001275D4" w:rsidP="00A935A4">
            <w:pPr>
              <w:spacing w:line="177" w:lineRule="exact"/>
              <w:ind w:left="388"/>
              <w:textAlignment w:val="baseline"/>
              <w:rPr>
                <w:rFonts w:ascii="Arial" w:eastAsia="Arial" w:hAnsi="Arial"/>
                <w:color w:val="000000"/>
                <w:sz w:val="19"/>
              </w:rPr>
            </w:pPr>
            <w:r>
              <w:rPr>
                <w:rFonts w:ascii="Arial" w:eastAsia="Arial" w:hAnsi="Arial"/>
                <w:color w:val="000000"/>
                <w:sz w:val="19"/>
              </w:rPr>
              <w:t>Mr D Naidu</w:t>
            </w:r>
          </w:p>
        </w:tc>
        <w:tc>
          <w:tcPr>
            <w:tcW w:w="2199" w:type="dxa"/>
            <w:tcBorders>
              <w:top w:val="none" w:sz="0" w:space="0" w:color="020000"/>
              <w:left w:val="none" w:sz="0" w:space="0" w:color="020000"/>
              <w:bottom w:val="none" w:sz="0" w:space="0" w:color="020000"/>
              <w:right w:val="none" w:sz="0" w:space="0" w:color="020000"/>
            </w:tcBorders>
            <w:vAlign w:val="center"/>
          </w:tcPr>
          <w:p w14:paraId="19A89AB0" w14:textId="77777777" w:rsidR="001275D4" w:rsidRDefault="001275D4" w:rsidP="00A935A4">
            <w:pPr>
              <w:spacing w:line="186" w:lineRule="exact"/>
              <w:ind w:right="115"/>
              <w:jc w:val="right"/>
              <w:textAlignment w:val="baseline"/>
              <w:rPr>
                <w:rFonts w:ascii="Arial" w:eastAsia="Arial" w:hAnsi="Arial"/>
                <w:color w:val="000000"/>
                <w:sz w:val="19"/>
              </w:rPr>
            </w:pPr>
            <w:r>
              <w:rPr>
                <w:rFonts w:ascii="Arial" w:eastAsia="Arial" w:hAnsi="Arial"/>
                <w:color w:val="000000"/>
                <w:sz w:val="19"/>
              </w:rPr>
              <w:t>235</w:t>
            </w:r>
          </w:p>
        </w:tc>
        <w:tc>
          <w:tcPr>
            <w:tcW w:w="1238" w:type="dxa"/>
            <w:tcBorders>
              <w:top w:val="none" w:sz="0" w:space="0" w:color="020000"/>
              <w:left w:val="none" w:sz="0" w:space="0" w:color="020000"/>
              <w:bottom w:val="none" w:sz="0" w:space="0" w:color="020000"/>
              <w:right w:val="none" w:sz="0" w:space="0" w:color="020000"/>
            </w:tcBorders>
            <w:vAlign w:val="center"/>
          </w:tcPr>
          <w:p w14:paraId="74430AF4" w14:textId="77777777" w:rsidR="001275D4" w:rsidRDefault="001275D4" w:rsidP="00A935A4">
            <w:pPr>
              <w:spacing w:line="191" w:lineRule="exact"/>
              <w:ind w:right="125"/>
              <w:jc w:val="right"/>
              <w:textAlignment w:val="baseline"/>
              <w:rPr>
                <w:rFonts w:ascii="Arial" w:eastAsia="Arial" w:hAnsi="Arial"/>
                <w:color w:val="000000"/>
                <w:sz w:val="19"/>
              </w:rPr>
            </w:pPr>
            <w:r>
              <w:rPr>
                <w:rFonts w:ascii="Arial" w:eastAsia="Arial" w:hAnsi="Arial"/>
                <w:color w:val="000000"/>
                <w:sz w:val="19"/>
              </w:rPr>
              <w:t>2</w:t>
            </w:r>
          </w:p>
        </w:tc>
        <w:tc>
          <w:tcPr>
            <w:tcW w:w="1022" w:type="dxa"/>
            <w:tcBorders>
              <w:top w:val="none" w:sz="0" w:space="0" w:color="020000"/>
              <w:left w:val="none" w:sz="0" w:space="0" w:color="020000"/>
              <w:bottom w:val="none" w:sz="0" w:space="0" w:color="020000"/>
              <w:right w:val="none" w:sz="0" w:space="0" w:color="020000"/>
            </w:tcBorders>
          </w:tcPr>
          <w:p w14:paraId="4B083B9C"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15E3AB03"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5A2455AD" w14:textId="77777777" w:rsidR="001275D4" w:rsidRDefault="001275D4" w:rsidP="00A935A4">
            <w:pPr>
              <w:spacing w:line="191" w:lineRule="exact"/>
              <w:ind w:right="88"/>
              <w:jc w:val="right"/>
              <w:textAlignment w:val="baseline"/>
              <w:rPr>
                <w:rFonts w:ascii="Arial" w:eastAsia="Arial" w:hAnsi="Arial"/>
                <w:color w:val="000000"/>
                <w:sz w:val="19"/>
              </w:rPr>
            </w:pPr>
            <w:r>
              <w:rPr>
                <w:rFonts w:ascii="Arial" w:eastAsia="Arial" w:hAnsi="Arial"/>
                <w:color w:val="000000"/>
                <w:sz w:val="19"/>
              </w:rPr>
              <w:t>237</w:t>
            </w:r>
          </w:p>
        </w:tc>
      </w:tr>
      <w:tr w:rsidR="001275D4" w14:paraId="5C41450A" w14:textId="77777777" w:rsidTr="00A935A4">
        <w:trPr>
          <w:trHeight w:hRule="exact" w:val="207"/>
        </w:trPr>
        <w:tc>
          <w:tcPr>
            <w:tcW w:w="4367" w:type="dxa"/>
            <w:tcBorders>
              <w:top w:val="none" w:sz="0" w:space="0" w:color="020000"/>
              <w:left w:val="none" w:sz="0" w:space="0" w:color="020000"/>
              <w:bottom w:val="none" w:sz="0" w:space="0" w:color="020000"/>
              <w:right w:val="none" w:sz="0" w:space="0" w:color="020000"/>
            </w:tcBorders>
            <w:vAlign w:val="center"/>
          </w:tcPr>
          <w:p w14:paraId="3CFD2737" w14:textId="77777777" w:rsidR="001275D4" w:rsidRDefault="001275D4" w:rsidP="00A935A4">
            <w:pPr>
              <w:spacing w:line="186" w:lineRule="exact"/>
              <w:ind w:left="388"/>
              <w:textAlignment w:val="baseline"/>
              <w:rPr>
                <w:rFonts w:ascii="Arial" w:eastAsia="Arial" w:hAnsi="Arial"/>
                <w:color w:val="000000"/>
                <w:sz w:val="19"/>
              </w:rPr>
            </w:pPr>
            <w:r>
              <w:rPr>
                <w:rFonts w:ascii="Arial" w:eastAsia="Arial" w:hAnsi="Arial"/>
                <w:color w:val="000000"/>
                <w:sz w:val="19"/>
              </w:rPr>
              <w:t>Dr Y Ndema</w:t>
            </w:r>
          </w:p>
        </w:tc>
        <w:tc>
          <w:tcPr>
            <w:tcW w:w="2199" w:type="dxa"/>
            <w:tcBorders>
              <w:top w:val="none" w:sz="0" w:space="0" w:color="020000"/>
              <w:left w:val="none" w:sz="0" w:space="0" w:color="020000"/>
              <w:bottom w:val="none" w:sz="0" w:space="0" w:color="020000"/>
              <w:right w:val="none" w:sz="0" w:space="0" w:color="020000"/>
            </w:tcBorders>
            <w:vAlign w:val="center"/>
          </w:tcPr>
          <w:p w14:paraId="56D63B07" w14:textId="77777777" w:rsidR="001275D4" w:rsidRDefault="001275D4" w:rsidP="00A935A4">
            <w:pPr>
              <w:spacing w:line="196" w:lineRule="exact"/>
              <w:ind w:right="115"/>
              <w:jc w:val="right"/>
              <w:textAlignment w:val="baseline"/>
              <w:rPr>
                <w:rFonts w:ascii="Arial" w:eastAsia="Arial" w:hAnsi="Arial"/>
                <w:color w:val="000000"/>
                <w:sz w:val="19"/>
              </w:rPr>
            </w:pPr>
            <w:r>
              <w:rPr>
                <w:rFonts w:ascii="Arial" w:eastAsia="Arial" w:hAnsi="Arial"/>
                <w:color w:val="000000"/>
                <w:sz w:val="19"/>
              </w:rPr>
              <w:t>34</w:t>
            </w:r>
          </w:p>
        </w:tc>
        <w:tc>
          <w:tcPr>
            <w:tcW w:w="1238" w:type="dxa"/>
            <w:tcBorders>
              <w:top w:val="none" w:sz="0" w:space="0" w:color="020000"/>
              <w:left w:val="none" w:sz="0" w:space="0" w:color="020000"/>
              <w:bottom w:val="none" w:sz="0" w:space="0" w:color="020000"/>
              <w:right w:val="none" w:sz="0" w:space="0" w:color="020000"/>
            </w:tcBorders>
            <w:vAlign w:val="center"/>
          </w:tcPr>
          <w:p w14:paraId="73A35168" w14:textId="77777777" w:rsidR="001275D4" w:rsidRDefault="001275D4" w:rsidP="00A935A4">
            <w:pPr>
              <w:spacing w:line="196" w:lineRule="exact"/>
              <w:ind w:right="125"/>
              <w:jc w:val="right"/>
              <w:textAlignment w:val="baseline"/>
              <w:rPr>
                <w:rFonts w:ascii="Arial" w:eastAsia="Arial" w:hAnsi="Arial"/>
                <w:color w:val="000000"/>
                <w:sz w:val="19"/>
              </w:rPr>
            </w:pPr>
            <w:r>
              <w:rPr>
                <w:rFonts w:ascii="Arial" w:eastAsia="Arial" w:hAnsi="Arial"/>
                <w:color w:val="000000"/>
                <w:sz w:val="19"/>
              </w:rPr>
              <w:t>-</w:t>
            </w:r>
          </w:p>
        </w:tc>
        <w:tc>
          <w:tcPr>
            <w:tcW w:w="1022" w:type="dxa"/>
            <w:tcBorders>
              <w:top w:val="none" w:sz="0" w:space="0" w:color="020000"/>
              <w:left w:val="none" w:sz="0" w:space="0" w:color="020000"/>
              <w:bottom w:val="none" w:sz="0" w:space="0" w:color="020000"/>
              <w:right w:val="none" w:sz="0" w:space="0" w:color="020000"/>
            </w:tcBorders>
          </w:tcPr>
          <w:p w14:paraId="5B770920"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00A604B1"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7C0EBBA3" w14:textId="77777777" w:rsidR="001275D4" w:rsidRDefault="001275D4" w:rsidP="00A935A4">
            <w:pPr>
              <w:spacing w:line="201" w:lineRule="exact"/>
              <w:ind w:right="88"/>
              <w:jc w:val="right"/>
              <w:textAlignment w:val="baseline"/>
              <w:rPr>
                <w:rFonts w:ascii="Arial" w:eastAsia="Arial" w:hAnsi="Arial"/>
                <w:color w:val="000000"/>
                <w:sz w:val="19"/>
              </w:rPr>
            </w:pPr>
            <w:r>
              <w:rPr>
                <w:rFonts w:ascii="Arial" w:eastAsia="Arial" w:hAnsi="Arial"/>
                <w:color w:val="000000"/>
                <w:sz w:val="19"/>
              </w:rPr>
              <w:t>34</w:t>
            </w:r>
          </w:p>
        </w:tc>
      </w:tr>
      <w:tr w:rsidR="001275D4" w14:paraId="79CA3EFC"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4F027A82" w14:textId="77777777" w:rsidR="001275D4" w:rsidRDefault="001275D4" w:rsidP="00A935A4">
            <w:pPr>
              <w:spacing w:line="184" w:lineRule="exact"/>
              <w:ind w:left="388"/>
              <w:textAlignment w:val="baseline"/>
              <w:rPr>
                <w:rFonts w:ascii="Arial" w:eastAsia="Arial" w:hAnsi="Arial"/>
                <w:color w:val="000000"/>
                <w:sz w:val="19"/>
              </w:rPr>
            </w:pPr>
            <w:r>
              <w:rPr>
                <w:rFonts w:ascii="Arial" w:eastAsia="Arial" w:hAnsi="Arial"/>
                <w:color w:val="000000"/>
                <w:sz w:val="19"/>
              </w:rPr>
              <w:t>Ms M Shongwe</w:t>
            </w:r>
          </w:p>
        </w:tc>
        <w:tc>
          <w:tcPr>
            <w:tcW w:w="2199" w:type="dxa"/>
            <w:tcBorders>
              <w:top w:val="none" w:sz="0" w:space="0" w:color="020000"/>
              <w:left w:val="none" w:sz="0" w:space="0" w:color="020000"/>
              <w:bottom w:val="none" w:sz="0" w:space="0" w:color="020000"/>
              <w:right w:val="none" w:sz="0" w:space="0" w:color="020000"/>
            </w:tcBorders>
            <w:vAlign w:val="center"/>
          </w:tcPr>
          <w:p w14:paraId="2D2299F4" w14:textId="77777777" w:rsidR="001275D4" w:rsidRDefault="001275D4" w:rsidP="00A935A4">
            <w:pPr>
              <w:spacing w:line="192" w:lineRule="exact"/>
              <w:ind w:right="115"/>
              <w:jc w:val="right"/>
              <w:textAlignment w:val="baseline"/>
              <w:rPr>
                <w:rFonts w:ascii="Arial" w:eastAsia="Arial" w:hAnsi="Arial"/>
                <w:color w:val="000000"/>
                <w:sz w:val="19"/>
              </w:rPr>
            </w:pPr>
            <w:r>
              <w:rPr>
                <w:rFonts w:ascii="Arial" w:eastAsia="Arial" w:hAnsi="Arial"/>
                <w:color w:val="000000"/>
                <w:sz w:val="19"/>
              </w:rPr>
              <w:t>28</w:t>
            </w:r>
          </w:p>
        </w:tc>
        <w:tc>
          <w:tcPr>
            <w:tcW w:w="1238" w:type="dxa"/>
            <w:tcBorders>
              <w:top w:val="none" w:sz="0" w:space="0" w:color="020000"/>
              <w:left w:val="none" w:sz="0" w:space="0" w:color="020000"/>
              <w:bottom w:val="none" w:sz="0" w:space="0" w:color="020000"/>
              <w:right w:val="none" w:sz="0" w:space="0" w:color="020000"/>
            </w:tcBorders>
          </w:tcPr>
          <w:p w14:paraId="2378FF7B"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none" w:sz="0" w:space="0" w:color="020000"/>
              <w:left w:val="none" w:sz="0" w:space="0" w:color="020000"/>
              <w:bottom w:val="none" w:sz="0" w:space="0" w:color="020000"/>
              <w:right w:val="none" w:sz="0" w:space="0" w:color="020000"/>
            </w:tcBorders>
          </w:tcPr>
          <w:p w14:paraId="73EDE35A"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0837F374"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65835113" w14:textId="77777777" w:rsidR="001275D4" w:rsidRDefault="001275D4" w:rsidP="00A935A4">
            <w:pPr>
              <w:spacing w:line="196" w:lineRule="exact"/>
              <w:ind w:right="88"/>
              <w:jc w:val="right"/>
              <w:textAlignment w:val="baseline"/>
              <w:rPr>
                <w:rFonts w:ascii="Arial" w:eastAsia="Arial" w:hAnsi="Arial"/>
                <w:color w:val="000000"/>
                <w:sz w:val="19"/>
              </w:rPr>
            </w:pPr>
            <w:r>
              <w:rPr>
                <w:rFonts w:ascii="Arial" w:eastAsia="Arial" w:hAnsi="Arial"/>
                <w:color w:val="000000"/>
                <w:sz w:val="19"/>
              </w:rPr>
              <w:t>28</w:t>
            </w:r>
          </w:p>
        </w:tc>
      </w:tr>
      <w:tr w:rsidR="001275D4" w14:paraId="113F59D6" w14:textId="77777777" w:rsidTr="00A935A4">
        <w:trPr>
          <w:trHeight w:hRule="exact" w:val="207"/>
        </w:trPr>
        <w:tc>
          <w:tcPr>
            <w:tcW w:w="4367" w:type="dxa"/>
            <w:tcBorders>
              <w:top w:val="none" w:sz="0" w:space="0" w:color="020000"/>
              <w:left w:val="none" w:sz="0" w:space="0" w:color="020000"/>
              <w:bottom w:val="none" w:sz="0" w:space="0" w:color="020000"/>
              <w:right w:val="none" w:sz="0" w:space="0" w:color="020000"/>
            </w:tcBorders>
            <w:vAlign w:val="center"/>
          </w:tcPr>
          <w:p w14:paraId="5EDF37C4" w14:textId="77777777" w:rsidR="001275D4" w:rsidRDefault="001275D4" w:rsidP="00A935A4">
            <w:pPr>
              <w:spacing w:line="193" w:lineRule="exact"/>
              <w:ind w:left="388"/>
              <w:textAlignment w:val="baseline"/>
              <w:rPr>
                <w:rFonts w:ascii="Arial" w:eastAsia="Arial" w:hAnsi="Arial"/>
                <w:color w:val="000000"/>
                <w:sz w:val="19"/>
              </w:rPr>
            </w:pPr>
            <w:r>
              <w:rPr>
                <w:rFonts w:ascii="Arial" w:eastAsia="Arial" w:hAnsi="Arial"/>
                <w:color w:val="000000"/>
                <w:sz w:val="19"/>
              </w:rPr>
              <w:t>Mr T1 Sithole</w:t>
            </w:r>
          </w:p>
        </w:tc>
        <w:tc>
          <w:tcPr>
            <w:tcW w:w="2199" w:type="dxa"/>
            <w:tcBorders>
              <w:top w:val="none" w:sz="0" w:space="0" w:color="020000"/>
              <w:left w:val="none" w:sz="0" w:space="0" w:color="020000"/>
              <w:bottom w:val="none" w:sz="0" w:space="0" w:color="020000"/>
              <w:right w:val="none" w:sz="0" w:space="0" w:color="020000"/>
            </w:tcBorders>
            <w:vAlign w:val="center"/>
          </w:tcPr>
          <w:p w14:paraId="346B3B89" w14:textId="77777777" w:rsidR="001275D4" w:rsidRDefault="001275D4" w:rsidP="00A935A4">
            <w:pPr>
              <w:spacing w:line="201" w:lineRule="exact"/>
              <w:ind w:right="115"/>
              <w:jc w:val="right"/>
              <w:textAlignment w:val="baseline"/>
              <w:rPr>
                <w:rFonts w:ascii="Arial" w:eastAsia="Arial" w:hAnsi="Arial"/>
                <w:color w:val="000000"/>
                <w:sz w:val="19"/>
              </w:rPr>
            </w:pPr>
            <w:r>
              <w:rPr>
                <w:rFonts w:ascii="Arial" w:eastAsia="Arial" w:hAnsi="Arial"/>
                <w:color w:val="000000"/>
                <w:sz w:val="19"/>
              </w:rPr>
              <w:t>163</w:t>
            </w:r>
          </w:p>
        </w:tc>
        <w:tc>
          <w:tcPr>
            <w:tcW w:w="1238" w:type="dxa"/>
            <w:tcBorders>
              <w:top w:val="none" w:sz="0" w:space="0" w:color="020000"/>
              <w:left w:val="none" w:sz="0" w:space="0" w:color="020000"/>
              <w:bottom w:val="none" w:sz="0" w:space="0" w:color="020000"/>
              <w:right w:val="none" w:sz="0" w:space="0" w:color="020000"/>
            </w:tcBorders>
          </w:tcPr>
          <w:p w14:paraId="10D7CEBD"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none" w:sz="0" w:space="0" w:color="020000"/>
              <w:left w:val="none" w:sz="0" w:space="0" w:color="020000"/>
              <w:bottom w:val="none" w:sz="0" w:space="0" w:color="020000"/>
              <w:right w:val="none" w:sz="0" w:space="0" w:color="020000"/>
            </w:tcBorders>
          </w:tcPr>
          <w:p w14:paraId="4222E594"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vAlign w:val="center"/>
          </w:tcPr>
          <w:p w14:paraId="4FCE2C17" w14:textId="77777777" w:rsidR="001275D4" w:rsidRDefault="001275D4" w:rsidP="00A935A4">
            <w:pPr>
              <w:spacing w:after="5" w:line="201" w:lineRule="exact"/>
              <w:jc w:val="right"/>
              <w:textAlignment w:val="baseline"/>
              <w:rPr>
                <w:rFonts w:ascii="Arial" w:eastAsia="Arial" w:hAnsi="Arial"/>
                <w:color w:val="000000"/>
                <w:sz w:val="19"/>
              </w:rPr>
            </w:pPr>
            <w:r>
              <w:rPr>
                <w:rFonts w:ascii="Arial" w:eastAsia="Arial" w:hAnsi="Arial"/>
                <w:color w:val="000000"/>
                <w:sz w:val="19"/>
              </w:rPr>
              <w:t>2</w:t>
            </w:r>
          </w:p>
        </w:tc>
        <w:tc>
          <w:tcPr>
            <w:tcW w:w="1097" w:type="dxa"/>
            <w:tcBorders>
              <w:top w:val="none" w:sz="0" w:space="0" w:color="020000"/>
              <w:left w:val="none" w:sz="0" w:space="0" w:color="020000"/>
              <w:bottom w:val="none" w:sz="0" w:space="0" w:color="020000"/>
              <w:right w:val="none" w:sz="0" w:space="0" w:color="020000"/>
            </w:tcBorders>
            <w:vAlign w:val="center"/>
          </w:tcPr>
          <w:p w14:paraId="337E5994" w14:textId="77777777" w:rsidR="001275D4" w:rsidRDefault="001275D4" w:rsidP="00A935A4">
            <w:pPr>
              <w:spacing w:line="206" w:lineRule="exact"/>
              <w:ind w:right="88"/>
              <w:jc w:val="right"/>
              <w:textAlignment w:val="baseline"/>
              <w:rPr>
                <w:rFonts w:ascii="Arial" w:eastAsia="Arial" w:hAnsi="Arial"/>
                <w:color w:val="000000"/>
                <w:sz w:val="19"/>
              </w:rPr>
            </w:pPr>
            <w:r>
              <w:rPr>
                <w:rFonts w:ascii="Arial" w:eastAsia="Arial" w:hAnsi="Arial"/>
                <w:color w:val="000000"/>
                <w:sz w:val="19"/>
              </w:rPr>
              <w:t>165</w:t>
            </w:r>
          </w:p>
        </w:tc>
      </w:tr>
      <w:tr w:rsidR="001275D4" w14:paraId="18F29CF8" w14:textId="77777777" w:rsidTr="00A935A4">
        <w:trPr>
          <w:trHeight w:hRule="exact" w:val="206"/>
        </w:trPr>
        <w:tc>
          <w:tcPr>
            <w:tcW w:w="4367" w:type="dxa"/>
            <w:tcBorders>
              <w:top w:val="none" w:sz="0" w:space="0" w:color="020000"/>
              <w:left w:val="none" w:sz="0" w:space="0" w:color="020000"/>
              <w:bottom w:val="none" w:sz="0" w:space="0" w:color="020000"/>
              <w:right w:val="none" w:sz="0" w:space="0" w:color="020000"/>
            </w:tcBorders>
            <w:vAlign w:val="center"/>
          </w:tcPr>
          <w:p w14:paraId="46661CC4" w14:textId="77777777" w:rsidR="001275D4" w:rsidRDefault="001275D4" w:rsidP="00A935A4">
            <w:pPr>
              <w:spacing w:line="191" w:lineRule="exact"/>
              <w:ind w:left="388"/>
              <w:textAlignment w:val="baseline"/>
              <w:rPr>
                <w:rFonts w:ascii="Arial" w:eastAsia="Arial" w:hAnsi="Arial"/>
                <w:color w:val="000000"/>
                <w:sz w:val="19"/>
              </w:rPr>
            </w:pPr>
            <w:r>
              <w:rPr>
                <w:rFonts w:ascii="Arial" w:eastAsia="Arial" w:hAnsi="Arial"/>
                <w:color w:val="000000"/>
                <w:sz w:val="19"/>
              </w:rPr>
              <w:t>Ms LJ Fosu</w:t>
            </w:r>
          </w:p>
        </w:tc>
        <w:tc>
          <w:tcPr>
            <w:tcW w:w="2199" w:type="dxa"/>
            <w:tcBorders>
              <w:top w:val="none" w:sz="0" w:space="0" w:color="020000"/>
              <w:left w:val="none" w:sz="0" w:space="0" w:color="020000"/>
              <w:bottom w:val="none" w:sz="0" w:space="0" w:color="020000"/>
              <w:right w:val="none" w:sz="0" w:space="0" w:color="020000"/>
            </w:tcBorders>
            <w:vAlign w:val="center"/>
          </w:tcPr>
          <w:p w14:paraId="566A639E" w14:textId="77777777" w:rsidR="001275D4" w:rsidRDefault="001275D4" w:rsidP="00A935A4">
            <w:pPr>
              <w:spacing w:line="201" w:lineRule="exact"/>
              <w:ind w:right="115"/>
              <w:jc w:val="right"/>
              <w:textAlignment w:val="baseline"/>
              <w:rPr>
                <w:rFonts w:ascii="Arial" w:eastAsia="Arial" w:hAnsi="Arial"/>
                <w:color w:val="000000"/>
                <w:sz w:val="19"/>
              </w:rPr>
            </w:pPr>
            <w:r>
              <w:rPr>
                <w:rFonts w:ascii="Arial" w:eastAsia="Arial" w:hAnsi="Arial"/>
                <w:color w:val="000000"/>
                <w:sz w:val="19"/>
              </w:rPr>
              <w:t>14</w:t>
            </w:r>
          </w:p>
        </w:tc>
        <w:tc>
          <w:tcPr>
            <w:tcW w:w="1238" w:type="dxa"/>
            <w:tcBorders>
              <w:top w:val="none" w:sz="0" w:space="0" w:color="020000"/>
              <w:left w:val="none" w:sz="0" w:space="0" w:color="020000"/>
              <w:bottom w:val="none" w:sz="0" w:space="0" w:color="020000"/>
              <w:right w:val="none" w:sz="0" w:space="0" w:color="020000"/>
            </w:tcBorders>
          </w:tcPr>
          <w:p w14:paraId="4A7C8B20"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22" w:type="dxa"/>
            <w:tcBorders>
              <w:top w:val="none" w:sz="0" w:space="0" w:color="020000"/>
              <w:left w:val="none" w:sz="0" w:space="0" w:color="020000"/>
              <w:bottom w:val="none" w:sz="0" w:space="0" w:color="020000"/>
              <w:right w:val="none" w:sz="0" w:space="0" w:color="020000"/>
            </w:tcBorders>
          </w:tcPr>
          <w:p w14:paraId="26F22597"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tcPr>
          <w:p w14:paraId="3298D8F7"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none" w:sz="0" w:space="0" w:color="020000"/>
              <w:right w:val="none" w:sz="0" w:space="0" w:color="020000"/>
            </w:tcBorders>
            <w:vAlign w:val="center"/>
          </w:tcPr>
          <w:p w14:paraId="2CC83DAB" w14:textId="77777777" w:rsidR="001275D4" w:rsidRDefault="001275D4" w:rsidP="00A935A4">
            <w:pPr>
              <w:spacing w:line="201" w:lineRule="exact"/>
              <w:ind w:right="88"/>
              <w:jc w:val="right"/>
              <w:textAlignment w:val="baseline"/>
              <w:rPr>
                <w:rFonts w:ascii="Arial" w:eastAsia="Arial" w:hAnsi="Arial"/>
                <w:color w:val="000000"/>
                <w:sz w:val="19"/>
              </w:rPr>
            </w:pPr>
            <w:r>
              <w:rPr>
                <w:rFonts w:ascii="Arial" w:eastAsia="Arial" w:hAnsi="Arial"/>
                <w:color w:val="000000"/>
                <w:sz w:val="19"/>
              </w:rPr>
              <w:t>14</w:t>
            </w:r>
          </w:p>
        </w:tc>
      </w:tr>
      <w:tr w:rsidR="001275D4" w14:paraId="32412B7B" w14:textId="77777777" w:rsidTr="00A935A4">
        <w:trPr>
          <w:trHeight w:hRule="exact" w:val="202"/>
        </w:trPr>
        <w:tc>
          <w:tcPr>
            <w:tcW w:w="4367" w:type="dxa"/>
            <w:tcBorders>
              <w:top w:val="none" w:sz="0" w:space="0" w:color="020000"/>
              <w:left w:val="none" w:sz="0" w:space="0" w:color="020000"/>
              <w:bottom w:val="none" w:sz="0" w:space="0" w:color="020000"/>
              <w:right w:val="none" w:sz="0" w:space="0" w:color="020000"/>
            </w:tcBorders>
            <w:vAlign w:val="center"/>
          </w:tcPr>
          <w:p w14:paraId="2E7C9363" w14:textId="77777777" w:rsidR="001275D4" w:rsidRDefault="001275D4" w:rsidP="00A935A4">
            <w:pPr>
              <w:spacing w:line="187" w:lineRule="exact"/>
              <w:ind w:left="388"/>
              <w:textAlignment w:val="baseline"/>
              <w:rPr>
                <w:rFonts w:ascii="Arial" w:eastAsia="Arial" w:hAnsi="Arial"/>
                <w:color w:val="000000"/>
                <w:sz w:val="19"/>
              </w:rPr>
            </w:pPr>
            <w:r>
              <w:rPr>
                <w:rFonts w:ascii="Arial" w:eastAsia="Arial" w:hAnsi="Arial"/>
                <w:color w:val="000000"/>
                <w:sz w:val="19"/>
              </w:rPr>
              <w:t>Mr W Hattingh</w:t>
            </w:r>
          </w:p>
        </w:tc>
        <w:tc>
          <w:tcPr>
            <w:tcW w:w="2199" w:type="dxa"/>
            <w:tcBorders>
              <w:top w:val="none" w:sz="0" w:space="0" w:color="020000"/>
              <w:left w:val="none" w:sz="0" w:space="0" w:color="020000"/>
              <w:bottom w:val="none" w:sz="0" w:space="0" w:color="020000"/>
              <w:right w:val="none" w:sz="0" w:space="0" w:color="020000"/>
            </w:tcBorders>
            <w:vAlign w:val="center"/>
          </w:tcPr>
          <w:p w14:paraId="7C2F06C4" w14:textId="77777777" w:rsidR="001275D4" w:rsidRDefault="001275D4" w:rsidP="00A935A4">
            <w:pPr>
              <w:spacing w:line="194" w:lineRule="exact"/>
              <w:ind w:right="115"/>
              <w:jc w:val="right"/>
              <w:textAlignment w:val="baseline"/>
              <w:rPr>
                <w:rFonts w:ascii="Arial" w:eastAsia="Arial" w:hAnsi="Arial"/>
                <w:color w:val="000000"/>
                <w:sz w:val="19"/>
              </w:rPr>
            </w:pPr>
            <w:r>
              <w:rPr>
                <w:rFonts w:ascii="Arial" w:eastAsia="Arial" w:hAnsi="Arial"/>
                <w:color w:val="000000"/>
                <w:sz w:val="19"/>
              </w:rPr>
              <w:t>84</w:t>
            </w:r>
          </w:p>
        </w:tc>
        <w:tc>
          <w:tcPr>
            <w:tcW w:w="1238" w:type="dxa"/>
            <w:tcBorders>
              <w:top w:val="none" w:sz="0" w:space="0" w:color="020000"/>
              <w:left w:val="none" w:sz="0" w:space="0" w:color="020000"/>
              <w:bottom w:val="none" w:sz="0" w:space="0" w:color="020000"/>
              <w:right w:val="none" w:sz="0" w:space="0" w:color="020000"/>
            </w:tcBorders>
            <w:vAlign w:val="center"/>
          </w:tcPr>
          <w:p w14:paraId="33238A2F" w14:textId="77777777" w:rsidR="001275D4" w:rsidRDefault="001275D4" w:rsidP="00A935A4">
            <w:pPr>
              <w:spacing w:line="196" w:lineRule="exact"/>
              <w:ind w:right="125"/>
              <w:jc w:val="right"/>
              <w:textAlignment w:val="baseline"/>
              <w:rPr>
                <w:rFonts w:ascii="Arial" w:eastAsia="Arial" w:hAnsi="Arial"/>
                <w:color w:val="000000"/>
                <w:sz w:val="19"/>
              </w:rPr>
            </w:pPr>
            <w:r>
              <w:rPr>
                <w:rFonts w:ascii="Arial" w:eastAsia="Arial" w:hAnsi="Arial"/>
                <w:color w:val="000000"/>
                <w:sz w:val="19"/>
              </w:rPr>
              <w:t>1</w:t>
            </w:r>
          </w:p>
        </w:tc>
        <w:tc>
          <w:tcPr>
            <w:tcW w:w="1022" w:type="dxa"/>
            <w:tcBorders>
              <w:top w:val="none" w:sz="0" w:space="0" w:color="020000"/>
              <w:left w:val="none" w:sz="0" w:space="0" w:color="020000"/>
              <w:bottom w:val="none" w:sz="0" w:space="0" w:color="020000"/>
              <w:right w:val="none" w:sz="0" w:space="0" w:color="020000"/>
            </w:tcBorders>
          </w:tcPr>
          <w:p w14:paraId="75790603"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none" w:sz="0" w:space="0" w:color="020000"/>
              <w:right w:val="none" w:sz="0" w:space="0" w:color="020000"/>
            </w:tcBorders>
            <w:vAlign w:val="center"/>
          </w:tcPr>
          <w:p w14:paraId="3EE8923B" w14:textId="77777777" w:rsidR="001275D4" w:rsidRDefault="001275D4" w:rsidP="00A935A4">
            <w:pPr>
              <w:spacing w:line="196" w:lineRule="exact"/>
              <w:jc w:val="right"/>
              <w:textAlignment w:val="baseline"/>
              <w:rPr>
                <w:rFonts w:ascii="Arial" w:eastAsia="Arial" w:hAnsi="Arial"/>
                <w:color w:val="000000"/>
                <w:sz w:val="19"/>
              </w:rPr>
            </w:pPr>
            <w:r>
              <w:rPr>
                <w:rFonts w:ascii="Arial" w:eastAsia="Arial" w:hAnsi="Arial"/>
                <w:color w:val="000000"/>
                <w:sz w:val="19"/>
              </w:rPr>
              <w:t>3</w:t>
            </w:r>
          </w:p>
        </w:tc>
        <w:tc>
          <w:tcPr>
            <w:tcW w:w="1097" w:type="dxa"/>
            <w:tcBorders>
              <w:top w:val="none" w:sz="0" w:space="0" w:color="020000"/>
              <w:left w:val="none" w:sz="0" w:space="0" w:color="020000"/>
              <w:bottom w:val="none" w:sz="0" w:space="0" w:color="020000"/>
              <w:right w:val="none" w:sz="0" w:space="0" w:color="020000"/>
            </w:tcBorders>
            <w:vAlign w:val="center"/>
          </w:tcPr>
          <w:p w14:paraId="7B3EC60F" w14:textId="77777777" w:rsidR="001275D4" w:rsidRDefault="001275D4" w:rsidP="00A935A4">
            <w:pPr>
              <w:spacing w:line="196" w:lineRule="exact"/>
              <w:ind w:right="88"/>
              <w:jc w:val="right"/>
              <w:textAlignment w:val="baseline"/>
              <w:rPr>
                <w:rFonts w:ascii="Arial" w:eastAsia="Arial" w:hAnsi="Arial"/>
                <w:color w:val="000000"/>
                <w:sz w:val="19"/>
              </w:rPr>
            </w:pPr>
            <w:r>
              <w:rPr>
                <w:rFonts w:ascii="Arial" w:eastAsia="Arial" w:hAnsi="Arial"/>
                <w:color w:val="000000"/>
                <w:sz w:val="19"/>
              </w:rPr>
              <w:t>88</w:t>
            </w:r>
          </w:p>
        </w:tc>
      </w:tr>
      <w:tr w:rsidR="001275D4" w14:paraId="1E425EA5" w14:textId="77777777" w:rsidTr="00A935A4">
        <w:trPr>
          <w:trHeight w:hRule="exact" w:val="268"/>
        </w:trPr>
        <w:tc>
          <w:tcPr>
            <w:tcW w:w="4367" w:type="dxa"/>
            <w:tcBorders>
              <w:top w:val="none" w:sz="0" w:space="0" w:color="020000"/>
              <w:left w:val="none" w:sz="0" w:space="0" w:color="020000"/>
              <w:bottom w:val="single" w:sz="7" w:space="0" w:color="000000"/>
              <w:right w:val="none" w:sz="0" w:space="0" w:color="020000"/>
            </w:tcBorders>
            <w:vAlign w:val="center"/>
          </w:tcPr>
          <w:p w14:paraId="092DD53E" w14:textId="77777777" w:rsidR="001275D4" w:rsidRDefault="001275D4" w:rsidP="00A935A4">
            <w:pPr>
              <w:spacing w:after="28" w:line="223" w:lineRule="exact"/>
              <w:ind w:left="388"/>
              <w:textAlignment w:val="baseline"/>
              <w:rPr>
                <w:rFonts w:ascii="Arial" w:eastAsia="Arial" w:hAnsi="Arial"/>
                <w:color w:val="000000"/>
                <w:sz w:val="19"/>
              </w:rPr>
            </w:pPr>
            <w:r>
              <w:rPr>
                <w:rFonts w:ascii="Arial" w:eastAsia="Arial" w:hAnsi="Arial"/>
                <w:color w:val="000000"/>
                <w:sz w:val="19"/>
              </w:rPr>
              <w:t>Mr H Moolla</w:t>
            </w:r>
          </w:p>
        </w:tc>
        <w:tc>
          <w:tcPr>
            <w:tcW w:w="2199" w:type="dxa"/>
            <w:tcBorders>
              <w:top w:val="none" w:sz="0" w:space="0" w:color="020000"/>
              <w:left w:val="none" w:sz="0" w:space="0" w:color="020000"/>
              <w:bottom w:val="single" w:sz="7" w:space="0" w:color="000000"/>
              <w:right w:val="none" w:sz="0" w:space="0" w:color="020000"/>
            </w:tcBorders>
            <w:vAlign w:val="center"/>
          </w:tcPr>
          <w:p w14:paraId="3E5A70E8" w14:textId="77777777" w:rsidR="001275D4" w:rsidRDefault="001275D4" w:rsidP="00A935A4">
            <w:pPr>
              <w:spacing w:after="33" w:line="220" w:lineRule="exact"/>
              <w:ind w:right="115"/>
              <w:jc w:val="right"/>
              <w:textAlignment w:val="baseline"/>
              <w:rPr>
                <w:rFonts w:ascii="Arial" w:eastAsia="Arial" w:hAnsi="Arial"/>
                <w:color w:val="000000"/>
                <w:sz w:val="19"/>
              </w:rPr>
            </w:pPr>
            <w:r>
              <w:rPr>
                <w:rFonts w:ascii="Arial" w:eastAsia="Arial" w:hAnsi="Arial"/>
                <w:color w:val="000000"/>
                <w:sz w:val="19"/>
              </w:rPr>
              <w:t>63</w:t>
            </w:r>
          </w:p>
        </w:tc>
        <w:tc>
          <w:tcPr>
            <w:tcW w:w="1238" w:type="dxa"/>
            <w:tcBorders>
              <w:top w:val="none" w:sz="0" w:space="0" w:color="020000"/>
              <w:left w:val="none" w:sz="0" w:space="0" w:color="020000"/>
              <w:bottom w:val="single" w:sz="7" w:space="0" w:color="000000"/>
              <w:right w:val="none" w:sz="0" w:space="0" w:color="020000"/>
            </w:tcBorders>
            <w:vAlign w:val="center"/>
          </w:tcPr>
          <w:p w14:paraId="2EAA55C4" w14:textId="77777777" w:rsidR="001275D4" w:rsidRDefault="001275D4" w:rsidP="00A935A4">
            <w:pPr>
              <w:spacing w:after="43" w:line="210" w:lineRule="exact"/>
              <w:ind w:right="125"/>
              <w:jc w:val="right"/>
              <w:textAlignment w:val="baseline"/>
              <w:rPr>
                <w:rFonts w:ascii="Arial" w:eastAsia="Arial" w:hAnsi="Arial"/>
                <w:color w:val="000000"/>
                <w:sz w:val="19"/>
              </w:rPr>
            </w:pPr>
            <w:r>
              <w:rPr>
                <w:rFonts w:ascii="Arial" w:eastAsia="Arial" w:hAnsi="Arial"/>
                <w:color w:val="000000"/>
                <w:sz w:val="19"/>
              </w:rPr>
              <w:t>1</w:t>
            </w:r>
          </w:p>
        </w:tc>
        <w:tc>
          <w:tcPr>
            <w:tcW w:w="1022" w:type="dxa"/>
            <w:tcBorders>
              <w:top w:val="none" w:sz="0" w:space="0" w:color="020000"/>
              <w:left w:val="none" w:sz="0" w:space="0" w:color="020000"/>
              <w:bottom w:val="single" w:sz="7" w:space="0" w:color="000000"/>
              <w:right w:val="none" w:sz="0" w:space="0" w:color="020000"/>
            </w:tcBorders>
          </w:tcPr>
          <w:p w14:paraId="57A8FFBE"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none" w:sz="0" w:space="0" w:color="020000"/>
              <w:left w:val="none" w:sz="0" w:space="0" w:color="020000"/>
              <w:bottom w:val="single" w:sz="7" w:space="0" w:color="000000"/>
              <w:right w:val="none" w:sz="0" w:space="0" w:color="020000"/>
            </w:tcBorders>
          </w:tcPr>
          <w:p w14:paraId="0967F711"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1097" w:type="dxa"/>
            <w:tcBorders>
              <w:top w:val="none" w:sz="0" w:space="0" w:color="020000"/>
              <w:left w:val="none" w:sz="0" w:space="0" w:color="020000"/>
              <w:bottom w:val="single" w:sz="7" w:space="0" w:color="000000"/>
              <w:right w:val="none" w:sz="0" w:space="0" w:color="020000"/>
            </w:tcBorders>
            <w:vAlign w:val="center"/>
          </w:tcPr>
          <w:p w14:paraId="747DEEE3" w14:textId="77777777" w:rsidR="001275D4" w:rsidRDefault="001275D4" w:rsidP="00A935A4">
            <w:pPr>
              <w:spacing w:after="45" w:line="208" w:lineRule="exact"/>
              <w:ind w:right="88"/>
              <w:jc w:val="right"/>
              <w:textAlignment w:val="baseline"/>
              <w:rPr>
                <w:rFonts w:ascii="Arial" w:eastAsia="Arial" w:hAnsi="Arial"/>
                <w:color w:val="000000"/>
                <w:sz w:val="19"/>
              </w:rPr>
            </w:pPr>
            <w:r>
              <w:rPr>
                <w:rFonts w:ascii="Arial" w:eastAsia="Arial" w:hAnsi="Arial"/>
                <w:color w:val="000000"/>
                <w:sz w:val="19"/>
              </w:rPr>
              <w:t>64</w:t>
            </w:r>
          </w:p>
        </w:tc>
      </w:tr>
      <w:tr w:rsidR="001275D4" w14:paraId="6739718C" w14:textId="77777777" w:rsidTr="00A935A4">
        <w:trPr>
          <w:trHeight w:hRule="exact" w:val="293"/>
        </w:trPr>
        <w:tc>
          <w:tcPr>
            <w:tcW w:w="4367" w:type="dxa"/>
            <w:tcBorders>
              <w:top w:val="single" w:sz="7" w:space="0" w:color="000000"/>
              <w:left w:val="none" w:sz="0" w:space="0" w:color="020000"/>
              <w:bottom w:val="single" w:sz="7" w:space="0" w:color="000000"/>
              <w:right w:val="none" w:sz="0" w:space="0" w:color="020000"/>
            </w:tcBorders>
          </w:tcPr>
          <w:p w14:paraId="7335B43C"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2199" w:type="dxa"/>
            <w:tcBorders>
              <w:top w:val="single" w:sz="7" w:space="0" w:color="000000"/>
              <w:left w:val="none" w:sz="0" w:space="0" w:color="020000"/>
              <w:bottom w:val="single" w:sz="7" w:space="0" w:color="000000"/>
              <w:right w:val="none" w:sz="0" w:space="0" w:color="020000"/>
            </w:tcBorders>
            <w:vAlign w:val="center"/>
          </w:tcPr>
          <w:p w14:paraId="6E5048E5" w14:textId="77777777" w:rsidR="001275D4" w:rsidRDefault="001275D4" w:rsidP="00A935A4">
            <w:pPr>
              <w:spacing w:before="32" w:after="53" w:line="203" w:lineRule="exact"/>
              <w:ind w:right="115"/>
              <w:jc w:val="right"/>
              <w:textAlignment w:val="baseline"/>
              <w:rPr>
                <w:rFonts w:ascii="Arial" w:eastAsia="Arial" w:hAnsi="Arial"/>
                <w:b/>
                <w:color w:val="000000"/>
                <w:sz w:val="19"/>
              </w:rPr>
            </w:pPr>
            <w:r>
              <w:rPr>
                <w:rFonts w:ascii="Arial" w:eastAsia="Arial" w:hAnsi="Arial"/>
                <w:b/>
                <w:color w:val="000000"/>
                <w:sz w:val="19"/>
              </w:rPr>
              <w:t>1,857</w:t>
            </w:r>
          </w:p>
        </w:tc>
        <w:tc>
          <w:tcPr>
            <w:tcW w:w="1238" w:type="dxa"/>
            <w:tcBorders>
              <w:top w:val="single" w:sz="7" w:space="0" w:color="000000"/>
              <w:left w:val="none" w:sz="0" w:space="0" w:color="020000"/>
              <w:bottom w:val="single" w:sz="7" w:space="0" w:color="000000"/>
              <w:right w:val="none" w:sz="0" w:space="0" w:color="020000"/>
            </w:tcBorders>
            <w:vAlign w:val="center"/>
          </w:tcPr>
          <w:p w14:paraId="19097700" w14:textId="77777777" w:rsidR="001275D4" w:rsidRDefault="001275D4" w:rsidP="00A935A4">
            <w:pPr>
              <w:spacing w:after="56" w:line="203" w:lineRule="exact"/>
              <w:ind w:right="125"/>
              <w:jc w:val="right"/>
              <w:textAlignment w:val="baseline"/>
              <w:rPr>
                <w:rFonts w:ascii="Arial" w:eastAsia="Arial" w:hAnsi="Arial"/>
                <w:b/>
                <w:color w:val="000000"/>
                <w:sz w:val="19"/>
              </w:rPr>
            </w:pPr>
            <w:r>
              <w:rPr>
                <w:rFonts w:ascii="Arial" w:eastAsia="Arial" w:hAnsi="Arial"/>
                <w:b/>
                <w:color w:val="000000"/>
                <w:sz w:val="19"/>
              </w:rPr>
              <w:t>17</w:t>
            </w:r>
          </w:p>
        </w:tc>
        <w:tc>
          <w:tcPr>
            <w:tcW w:w="1022" w:type="dxa"/>
            <w:tcBorders>
              <w:top w:val="single" w:sz="7" w:space="0" w:color="000000"/>
              <w:left w:val="none" w:sz="0" w:space="0" w:color="020000"/>
              <w:bottom w:val="single" w:sz="7" w:space="0" w:color="000000"/>
              <w:right w:val="none" w:sz="0" w:space="0" w:color="020000"/>
            </w:tcBorders>
          </w:tcPr>
          <w:p w14:paraId="1B26ED94" w14:textId="77777777" w:rsidR="001275D4" w:rsidRDefault="001275D4" w:rsidP="00A935A4">
            <w:pPr>
              <w:textAlignment w:val="baseline"/>
              <w:rPr>
                <w:rFonts w:ascii="Arial" w:eastAsia="Arial" w:hAnsi="Arial"/>
                <w:color w:val="000000"/>
              </w:rPr>
            </w:pPr>
            <w:r>
              <w:rPr>
                <w:rFonts w:ascii="Arial" w:eastAsia="Arial" w:hAnsi="Arial"/>
                <w:color w:val="000000"/>
              </w:rPr>
              <w:t xml:space="preserve"> </w:t>
            </w:r>
          </w:p>
        </w:tc>
        <w:tc>
          <w:tcPr>
            <w:tcW w:w="360" w:type="dxa"/>
            <w:tcBorders>
              <w:top w:val="single" w:sz="7" w:space="0" w:color="000000"/>
              <w:left w:val="none" w:sz="0" w:space="0" w:color="020000"/>
              <w:bottom w:val="single" w:sz="7" w:space="0" w:color="000000"/>
              <w:right w:val="none" w:sz="0" w:space="0" w:color="020000"/>
            </w:tcBorders>
            <w:vAlign w:val="center"/>
          </w:tcPr>
          <w:p w14:paraId="3F75118B" w14:textId="77777777" w:rsidR="001275D4" w:rsidRDefault="001275D4" w:rsidP="00A935A4">
            <w:pPr>
              <w:spacing w:after="61" w:line="203" w:lineRule="exact"/>
              <w:jc w:val="right"/>
              <w:textAlignment w:val="baseline"/>
              <w:rPr>
                <w:rFonts w:ascii="Arial" w:eastAsia="Arial" w:hAnsi="Arial"/>
                <w:b/>
                <w:color w:val="000000"/>
                <w:sz w:val="19"/>
              </w:rPr>
            </w:pPr>
            <w:r>
              <w:rPr>
                <w:rFonts w:ascii="Arial" w:eastAsia="Arial" w:hAnsi="Arial"/>
                <w:b/>
                <w:color w:val="000000"/>
                <w:sz w:val="19"/>
              </w:rPr>
              <w:t>6</w:t>
            </w:r>
          </w:p>
        </w:tc>
        <w:tc>
          <w:tcPr>
            <w:tcW w:w="1097" w:type="dxa"/>
            <w:tcBorders>
              <w:top w:val="single" w:sz="7" w:space="0" w:color="000000"/>
              <w:left w:val="none" w:sz="0" w:space="0" w:color="020000"/>
              <w:bottom w:val="single" w:sz="7" w:space="0" w:color="000000"/>
              <w:right w:val="none" w:sz="0" w:space="0" w:color="020000"/>
            </w:tcBorders>
            <w:vAlign w:val="center"/>
          </w:tcPr>
          <w:p w14:paraId="092EE5FB" w14:textId="77777777" w:rsidR="001275D4" w:rsidRDefault="001275D4" w:rsidP="00A935A4">
            <w:pPr>
              <w:spacing w:after="61" w:line="203" w:lineRule="exact"/>
              <w:ind w:right="88"/>
              <w:jc w:val="right"/>
              <w:textAlignment w:val="baseline"/>
              <w:rPr>
                <w:rFonts w:ascii="Arial" w:eastAsia="Arial" w:hAnsi="Arial"/>
                <w:b/>
                <w:color w:val="000000"/>
                <w:sz w:val="19"/>
              </w:rPr>
            </w:pPr>
            <w:r>
              <w:rPr>
                <w:rFonts w:ascii="Arial" w:eastAsia="Arial" w:hAnsi="Arial"/>
                <w:b/>
                <w:color w:val="000000"/>
                <w:sz w:val="19"/>
              </w:rPr>
              <w:t>1,880</w:t>
            </w:r>
          </w:p>
        </w:tc>
      </w:tr>
    </w:tbl>
    <w:p w14:paraId="594D558A" w14:textId="77777777" w:rsidR="00AF7071" w:rsidRDefault="00AF7071">
      <w:pPr>
        <w:rPr>
          <w:rFonts w:ascii="Arial" w:hAnsi="Arial" w:cs="Arial"/>
          <w:sz w:val="20"/>
          <w:szCs w:val="20"/>
        </w:rPr>
      </w:pPr>
    </w:p>
    <w:p w14:paraId="658F3854" w14:textId="77777777" w:rsidR="00AF7071" w:rsidRDefault="00AF7071">
      <w:pPr>
        <w:rPr>
          <w:rFonts w:ascii="Arial" w:hAnsi="Arial" w:cs="Arial"/>
          <w:sz w:val="20"/>
          <w:szCs w:val="20"/>
        </w:rPr>
      </w:pPr>
    </w:p>
    <w:p w14:paraId="7AB0ACF9" w14:textId="77777777" w:rsidR="00AF7071" w:rsidRDefault="00AF7071">
      <w:pPr>
        <w:rPr>
          <w:rFonts w:ascii="Arial" w:hAnsi="Arial" w:cs="Arial"/>
          <w:sz w:val="20"/>
          <w:szCs w:val="20"/>
        </w:rPr>
      </w:pPr>
    </w:p>
    <w:p w14:paraId="33B86961" w14:textId="77777777" w:rsidR="00AF7071" w:rsidRDefault="00AF7071">
      <w:pPr>
        <w:rPr>
          <w:rFonts w:ascii="Arial" w:hAnsi="Arial" w:cs="Arial"/>
          <w:sz w:val="20"/>
          <w:szCs w:val="20"/>
        </w:rPr>
      </w:pPr>
    </w:p>
    <w:p w14:paraId="41FD263C" w14:textId="77777777" w:rsidR="00AF7071" w:rsidRDefault="00AF7071">
      <w:pPr>
        <w:rPr>
          <w:rFonts w:ascii="Arial" w:hAnsi="Arial" w:cs="Arial"/>
          <w:sz w:val="20"/>
          <w:szCs w:val="20"/>
        </w:rPr>
      </w:pPr>
    </w:p>
    <w:p w14:paraId="16397848" w14:textId="77777777" w:rsidR="00F075B3" w:rsidRDefault="00F075B3">
      <w:pPr>
        <w:rPr>
          <w:rFonts w:ascii="Arial" w:hAnsi="Arial" w:cs="Arial"/>
          <w:sz w:val="20"/>
          <w:szCs w:val="20"/>
        </w:rPr>
      </w:pPr>
      <w:r>
        <w:rPr>
          <w:rFonts w:ascii="Arial" w:hAnsi="Arial" w:cs="Arial"/>
          <w:sz w:val="20"/>
          <w:szCs w:val="20"/>
        </w:rPr>
        <w:br w:type="page"/>
      </w:r>
    </w:p>
    <w:p w14:paraId="6974126F" w14:textId="52640C37" w:rsidR="001275D4" w:rsidRDefault="001275D4" w:rsidP="001275D4">
      <w:pPr>
        <w:spacing w:before="142" w:after="47" w:line="320" w:lineRule="exact"/>
        <w:ind w:left="72"/>
        <w:jc w:val="both"/>
        <w:textAlignment w:val="baseline"/>
        <w:rPr>
          <w:rFonts w:ascii="Arial" w:eastAsia="Arial" w:hAnsi="Arial"/>
          <w:b/>
          <w:color w:val="000000"/>
          <w:sz w:val="28"/>
        </w:rPr>
      </w:pPr>
      <w:r>
        <w:rPr>
          <w:noProof/>
          <w:lang w:eastAsia="en-ZA"/>
        </w:rPr>
        <mc:AlternateContent>
          <mc:Choice Requires="wps">
            <w:drawing>
              <wp:anchor distT="0" distB="0" distL="114300" distR="114300" simplePos="0" relativeHeight="251658379" behindDoc="0" locked="0" layoutInCell="1" allowOverlap="1" wp14:anchorId="09BD8E79" wp14:editId="7B437880">
                <wp:simplePos x="0" y="0"/>
                <wp:positionH relativeFrom="page">
                  <wp:posOffset>615950</wp:posOffset>
                </wp:positionH>
                <wp:positionV relativeFrom="page">
                  <wp:posOffset>1397000</wp:posOffset>
                </wp:positionV>
                <wp:extent cx="6705600" cy="31750"/>
                <wp:effectExtent l="0" t="0" r="19050" b="25400"/>
                <wp:wrapNone/>
                <wp:docPr id="175"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05600" cy="317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5ED20F" id="Line 30" o:spid="_x0000_s1026" style="position:absolute;z-index:2516583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5pt,110pt" to="57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i/JAIAAEgEAAAOAAAAZHJzL2Uyb0RvYy54bWysVMGO2jAQvVfqP1i+QxLIshARVlUCvWy7&#10;SLv9AGM7xKpjW7YhoKr/3rEDiG0vVdUcnHFm/ObNzHOWT6dOoiO3TmhV4mycYsQV1UyofYm/vW1G&#10;c4ycJ4oRqRUv8Zk7/LT6+GHZm4JPdKsl4xYBiHJFb0rcem+KJHG05R1xY224AmejbUc8bO0+YZb0&#10;gN7JZJKms6TXlhmrKXcOvtaDE68iftNw6l+axnGPZImBm4+rjesurMlqSYq9JaYV9EKD/AOLjggF&#10;SW9QNfEEHaz4A6oT1GqnGz+mukt00wjKYw1QTZb+Vs1rSwyPtUBznLm1yf0/WPr1uLVIMJjd4wNG&#10;inQwpGehOJrG5vTGFRBTqa0N5dGTejXPmn53SOmqJWrPI8m3s4FzWWhn8u5I2DgDKXb9F80ghhy8&#10;jp06NbYLkNADdIoDOd8Gwk8eUfg4e0wfZinMjYJvCgwjp4QU18PGOv+Z6w4Fo8QSiEdwcnx2PpAh&#10;xTUk5FJ6I6SMM5cK9SWezxdpPOC0FCw4Q5iz+10lLTqSoJr4xMrAcx8WkGvi2iEuugY9WX1QLGZp&#10;OWHri+2JkIMNrKQKiaBO4HmxBr38WKSL9Xw9z0f5ZLYe5Wldjz5tqnw020D99bSuqjr7GThnedEK&#10;xrgKtK/azfK/08blFg2qu6n31p/kPXpsJJC9viPpOOgw23DZXLHT7Ly1VwGAXGPw5WqF+3C/B/v+&#10;B7D6BQAA//8DAFBLAwQUAAYACAAAACEAcZ738+AAAAALAQAADwAAAGRycy9kb3ducmV2LnhtbEyP&#10;T0+DQBDF7yZ+h82YeDF2aU2rIkuDVS8cTITG88KOgLKzhN22+O0dTvY2f17e+71kO9leHHH0nSMF&#10;y0UEAql2pqNGwb58u30A4YMmo3tHqOAXPWzTy4tEx8ad6AOPRWgEm5CPtYI2hCGW0tctWu0XbkDi&#10;35cbrQ68jo00oz6xue3lKoo20uqOOKHVA+5arH+Kg1VQvWabXZm7/Xv5WeXjTf6dFc8vSl1fTdkT&#10;iIBT+BfDjM/okDJT5Q5kvOgVPN5zlaBgxTEgZsFyfcdTNZ/WEcg0kecd0j8AAAD//wMAUEsBAi0A&#10;FAAGAAgAAAAhALaDOJL+AAAA4QEAABMAAAAAAAAAAAAAAAAAAAAAAFtDb250ZW50X1R5cGVzXS54&#10;bWxQSwECLQAUAAYACAAAACEAOP0h/9YAAACUAQAACwAAAAAAAAAAAAAAAAAvAQAAX3JlbHMvLnJl&#10;bHNQSwECLQAUAAYACAAAACEAyKEovyQCAABIBAAADgAAAAAAAAAAAAAAAAAuAgAAZHJzL2Uyb0Rv&#10;Yy54bWxQSwECLQAUAAYACAAAACEAcZ738+AAAAALAQAADwAAAAAAAAAAAAAAAAB+BAAAZHJzL2Rv&#10;d25yZXYueG1sUEsFBgAAAAAEAAQA8wAAAIsFAAAAAA==&#10;" strokeweight=".7pt">
                <w10:wrap anchorx="page" anchory="page"/>
              </v:line>
            </w:pict>
          </mc:Fallback>
        </mc:AlternateContent>
      </w:r>
    </w:p>
    <w:p w14:paraId="24F40C02" w14:textId="58D7845B" w:rsidR="001275D4" w:rsidRDefault="001275D4" w:rsidP="001275D4">
      <w:pPr>
        <w:spacing w:before="34" w:after="42" w:line="206" w:lineRule="exact"/>
        <w:ind w:left="72"/>
        <w:textAlignment w:val="baseline"/>
        <w:rPr>
          <w:rFonts w:ascii="Arial" w:eastAsia="Arial" w:hAnsi="Arial"/>
          <w:color w:val="000000"/>
          <w:sz w:val="18"/>
        </w:rPr>
      </w:pPr>
      <w:r>
        <w:rPr>
          <w:rFonts w:ascii="Arial" w:eastAsia="Arial" w:hAnsi="Arial"/>
          <w:color w:val="000000"/>
          <w:sz w:val="18"/>
        </w:rPr>
        <w:t>Figures in Rand thousand</w:t>
      </w:r>
    </w:p>
    <w:p w14:paraId="417D80D8" w14:textId="77777777" w:rsidR="001275D4" w:rsidRDefault="001275D4" w:rsidP="00FB2B10">
      <w:pPr>
        <w:numPr>
          <w:ilvl w:val="0"/>
          <w:numId w:val="87"/>
        </w:numPr>
        <w:tabs>
          <w:tab w:val="clear" w:pos="360"/>
          <w:tab w:val="left" w:pos="432"/>
        </w:tabs>
        <w:spacing w:before="562" w:line="209" w:lineRule="exact"/>
        <w:ind w:left="72"/>
        <w:textAlignment w:val="baseline"/>
        <w:rPr>
          <w:rFonts w:ascii="Arial" w:eastAsia="Arial" w:hAnsi="Arial"/>
          <w:b/>
          <w:color w:val="000000"/>
          <w:spacing w:val="3"/>
          <w:sz w:val="18"/>
        </w:rPr>
      </w:pPr>
      <w:r>
        <w:rPr>
          <w:noProof/>
          <w:lang w:eastAsia="en-ZA"/>
        </w:rPr>
        <mc:AlternateContent>
          <mc:Choice Requires="wps">
            <w:drawing>
              <wp:anchor distT="0" distB="0" distL="114300" distR="114300" simplePos="0" relativeHeight="251658380" behindDoc="0" locked="0" layoutInCell="1" allowOverlap="1" wp14:anchorId="70AEC3CF" wp14:editId="59C43FFC">
                <wp:simplePos x="0" y="0"/>
                <wp:positionH relativeFrom="page">
                  <wp:posOffset>603885</wp:posOffset>
                </wp:positionH>
                <wp:positionV relativeFrom="page">
                  <wp:posOffset>1591310</wp:posOffset>
                </wp:positionV>
                <wp:extent cx="6802120" cy="0"/>
                <wp:effectExtent l="0" t="0" r="0" b="0"/>
                <wp:wrapNone/>
                <wp:docPr id="17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212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DEACBF" id="Line 28" o:spid="_x0000_s1026" style="position:absolute;z-index:2516583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55pt,125.3pt" to="583.15pt,1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MgHwIAAEUEAAAOAAAAZHJzL2Uyb0RvYy54bWysU02P2jAQvVfqf7Byh3w0C2xEWFUJ9EJb&#10;pN3+AGM7xKpjW7YhoKr/vWOHILa9rFblYMaZmTdv5o2XT+dOoBMzlitZRuk0iRCTRFEuD2X042Uz&#10;WUTIOiwpFkqyMrowGz2tPn5Y9rpgmWqVoMwgAJG26HUZtc7pIo4taVmH7VRpJsHZKNNhB1dziKnB&#10;PaB3Is6SZBb3ylBtFGHWwtd6cEargN80jLjvTWOZQ6KMgJsLpwnn3p/xaomLg8G65eRKA7+DRYe5&#10;hKI3qBo7jI6G/wPVcWKUVY2bEtXFqmk4YaEH6CZN/urmucWahV5gOFbfxmT/Hyz5dtoZxCloN59H&#10;SOIORNpyyVC28MPptS0gppI749sjZ/mst4r8tEiqqsXywALJl4uGvNRnxK9S/MVqKLHvvyoKMfjo&#10;VJjUuTGdh4QZoHMQ5HIThJ0dIvBxtkiyNAPdyOiLcTEmamPdF6Y65I0yEkA6AOPT1jpPBBdjiK8j&#10;1YYLEfQWEvXA9iHLk5BhleDUe32cNYd9JQw6Yb8y4RfaAs99mIeusW2HuOAalsmoo6ShTMswXV9t&#10;h7kYbKAlpC8ETQLRqzUsy6/H5HG9WC/ySZ7N1pM8qevJ502VT2abdP5Qf6qrqk5/e85pXrScUiY9&#10;7XFx0/xti3F9QsPK3Vb3NqD4NXqYJJAd/wPpoLIXdliRvaKXnRnVh10Nwdd35R/D/R3s+9e/+gMA&#10;AP//AwBQSwMEFAAGAAgAAAAhAN72DfPdAAAACwEAAA8AAABkcnMvZG93bnJldi54bWxMj8FOwzAM&#10;hu9IvENkJG4s7caiUZpODGkHLpMoewC38dqKxqmabC08PZmEBEfbn39/zrez7cWFRt851pAuEhDE&#10;tTMdNxqOH/uHDQgfkA32jknDF3nYFrc3OWbGTfxOlzI0Ioawz1BDG8KQSenrliz6hRuI4+zkRosh&#10;lmMjzYhTDLe9XCaJkhY7jhdaHOi1pfqzPNuocVrhY8L73fGgDjy97TbVd+m1vr+bX55BBJrDHwxX&#10;/bgDRXSq3JmNF72Gp3UaSQ3LdaJAXIFUqRWI6rcli1z+/6H4AQAA//8DAFBLAQItABQABgAIAAAA&#10;IQC2gziS/gAAAOEBAAATAAAAAAAAAAAAAAAAAAAAAABbQ29udGVudF9UeXBlc10ueG1sUEsBAi0A&#10;FAAGAAgAAAAhADj9If/WAAAAlAEAAAsAAAAAAAAAAAAAAAAALwEAAF9yZWxzLy5yZWxzUEsBAi0A&#10;FAAGAAgAAAAhADO4YyAfAgAARQQAAA4AAAAAAAAAAAAAAAAALgIAAGRycy9lMm9Eb2MueG1sUEsB&#10;Ai0AFAAGAAgAAAAhAN72DfPdAAAACwEAAA8AAAAAAAAAAAAAAAAAeQQAAGRycy9kb3ducmV2Lnht&#10;bFBLBQYAAAAABAAEAPMAAACDBQAAAAA=&#10;" strokeweight="1.2pt">
                <w10:wrap anchorx="page" anchory="page"/>
              </v:line>
            </w:pict>
          </mc:Fallback>
        </mc:AlternateContent>
      </w:r>
      <w:r>
        <w:rPr>
          <w:rFonts w:ascii="Arial" w:eastAsia="Arial" w:hAnsi="Arial"/>
          <w:b/>
          <w:color w:val="000000"/>
          <w:spacing w:val="3"/>
          <w:sz w:val="18"/>
        </w:rPr>
        <w:t>Change in estimates</w:t>
      </w:r>
    </w:p>
    <w:p w14:paraId="06C4A953" w14:textId="77777777" w:rsidR="001275D4" w:rsidRDefault="001275D4" w:rsidP="001275D4">
      <w:pPr>
        <w:spacing w:before="213" w:line="206" w:lineRule="exact"/>
        <w:ind w:left="432" w:right="360"/>
        <w:textAlignment w:val="baseline"/>
        <w:rPr>
          <w:rFonts w:ascii="Arial" w:eastAsia="Arial" w:hAnsi="Arial"/>
          <w:color w:val="000000"/>
          <w:sz w:val="18"/>
        </w:rPr>
      </w:pPr>
      <w:r>
        <w:rPr>
          <w:rFonts w:ascii="Arial" w:eastAsia="Arial" w:hAnsi="Arial"/>
          <w:color w:val="000000"/>
          <w:sz w:val="18"/>
        </w:rPr>
        <w:t>Property, plant and equipment original useful lives have been reassessed as per table below in the beginning of the current financial period to reflect the actual pattern of service potential derived from the assets. The depreciation is to be calculated on a straight line bases for the remaining useful life of the assets.</w:t>
      </w:r>
    </w:p>
    <w:p w14:paraId="41A09A3D" w14:textId="77777777" w:rsidR="001275D4" w:rsidRDefault="001275D4" w:rsidP="001275D4">
      <w:pPr>
        <w:spacing w:before="236" w:line="206" w:lineRule="exact"/>
        <w:ind w:left="9216"/>
        <w:textAlignment w:val="baseline"/>
        <w:rPr>
          <w:rFonts w:ascii="Arial" w:eastAsia="Arial" w:hAnsi="Arial"/>
          <w:b/>
          <w:color w:val="000000"/>
          <w:sz w:val="18"/>
        </w:rPr>
      </w:pPr>
      <w:r>
        <w:rPr>
          <w:rFonts w:ascii="Arial" w:eastAsia="Arial" w:hAnsi="Arial"/>
          <w:b/>
          <w:color w:val="000000"/>
          <w:sz w:val="18"/>
        </w:rPr>
        <w:t>Useful life Extentions</w:t>
      </w:r>
    </w:p>
    <w:p w14:paraId="4949DBC5" w14:textId="77777777" w:rsidR="001275D4" w:rsidRDefault="001275D4" w:rsidP="001275D4">
      <w:pPr>
        <w:tabs>
          <w:tab w:val="left" w:pos="8928"/>
        </w:tabs>
        <w:spacing w:line="201" w:lineRule="exact"/>
        <w:ind w:left="432"/>
        <w:textAlignment w:val="baseline"/>
        <w:rPr>
          <w:rFonts w:ascii="Arial" w:eastAsia="Arial" w:hAnsi="Arial"/>
          <w:color w:val="000000"/>
          <w:spacing w:val="4"/>
          <w:sz w:val="18"/>
        </w:rPr>
      </w:pPr>
      <w:r>
        <w:rPr>
          <w:rFonts w:ascii="Arial" w:eastAsia="Arial" w:hAnsi="Arial"/>
          <w:color w:val="000000"/>
          <w:spacing w:val="4"/>
          <w:sz w:val="18"/>
        </w:rPr>
        <w:t>Vehicles</w:t>
      </w:r>
      <w:r>
        <w:rPr>
          <w:rFonts w:ascii="Arial" w:eastAsia="Arial" w:hAnsi="Arial"/>
          <w:color w:val="000000"/>
          <w:spacing w:val="4"/>
          <w:sz w:val="18"/>
        </w:rPr>
        <w:tab/>
        <w:t>2 - 3 Years</w:t>
      </w:r>
    </w:p>
    <w:p w14:paraId="3180E497" w14:textId="77777777" w:rsidR="001275D4" w:rsidRDefault="001275D4" w:rsidP="001275D4">
      <w:pPr>
        <w:tabs>
          <w:tab w:val="left" w:pos="8928"/>
        </w:tabs>
        <w:spacing w:line="205" w:lineRule="exact"/>
        <w:ind w:left="432"/>
        <w:textAlignment w:val="baseline"/>
        <w:rPr>
          <w:rFonts w:ascii="Arial" w:eastAsia="Arial" w:hAnsi="Arial"/>
          <w:color w:val="000000"/>
          <w:spacing w:val="1"/>
          <w:sz w:val="18"/>
        </w:rPr>
      </w:pPr>
      <w:r>
        <w:rPr>
          <w:rFonts w:ascii="Arial" w:eastAsia="Arial" w:hAnsi="Arial"/>
          <w:color w:val="000000"/>
          <w:spacing w:val="1"/>
          <w:sz w:val="18"/>
        </w:rPr>
        <w:t>IT equipments</w:t>
      </w:r>
      <w:r>
        <w:rPr>
          <w:rFonts w:ascii="Arial" w:eastAsia="Arial" w:hAnsi="Arial"/>
          <w:color w:val="000000"/>
          <w:spacing w:val="1"/>
          <w:sz w:val="18"/>
        </w:rPr>
        <w:tab/>
        <w:t>1 - 5 Years</w:t>
      </w:r>
    </w:p>
    <w:p w14:paraId="38CE4E65" w14:textId="77777777" w:rsidR="001275D4" w:rsidRDefault="001275D4" w:rsidP="001275D4">
      <w:pPr>
        <w:tabs>
          <w:tab w:val="left" w:pos="8928"/>
        </w:tabs>
        <w:spacing w:line="204" w:lineRule="exact"/>
        <w:ind w:left="432"/>
        <w:textAlignment w:val="baseline"/>
        <w:rPr>
          <w:rFonts w:ascii="Arial" w:eastAsia="Arial" w:hAnsi="Arial"/>
          <w:color w:val="000000"/>
          <w:spacing w:val="1"/>
          <w:sz w:val="18"/>
        </w:rPr>
      </w:pPr>
      <w:r>
        <w:rPr>
          <w:rFonts w:ascii="Arial" w:eastAsia="Arial" w:hAnsi="Arial"/>
          <w:color w:val="000000"/>
          <w:spacing w:val="1"/>
          <w:sz w:val="18"/>
        </w:rPr>
        <w:t>Plant and Machinery</w:t>
      </w:r>
      <w:r>
        <w:rPr>
          <w:rFonts w:ascii="Arial" w:eastAsia="Arial" w:hAnsi="Arial"/>
          <w:color w:val="000000"/>
          <w:spacing w:val="1"/>
          <w:sz w:val="18"/>
        </w:rPr>
        <w:tab/>
        <w:t>3 - 8 Years</w:t>
      </w:r>
    </w:p>
    <w:p w14:paraId="5DA254DA" w14:textId="77777777" w:rsidR="001275D4" w:rsidRDefault="001275D4" w:rsidP="001275D4">
      <w:pPr>
        <w:tabs>
          <w:tab w:val="left" w:pos="8928"/>
        </w:tabs>
        <w:spacing w:before="1" w:after="45" w:line="206" w:lineRule="exact"/>
        <w:ind w:left="432"/>
        <w:textAlignment w:val="baseline"/>
        <w:rPr>
          <w:rFonts w:ascii="Arial" w:eastAsia="Arial" w:hAnsi="Arial"/>
          <w:color w:val="000000"/>
          <w:spacing w:val="1"/>
          <w:sz w:val="18"/>
        </w:rPr>
      </w:pPr>
      <w:r>
        <w:rPr>
          <w:rFonts w:ascii="Arial" w:eastAsia="Arial" w:hAnsi="Arial"/>
          <w:color w:val="000000"/>
          <w:spacing w:val="1"/>
          <w:sz w:val="18"/>
        </w:rPr>
        <w:t>Furniture and Fixtures</w:t>
      </w:r>
      <w:r>
        <w:rPr>
          <w:rFonts w:ascii="Arial" w:eastAsia="Arial" w:hAnsi="Arial"/>
          <w:color w:val="000000"/>
          <w:spacing w:val="1"/>
          <w:sz w:val="18"/>
        </w:rPr>
        <w:tab/>
        <w:t>2 - 9 Years</w:t>
      </w:r>
    </w:p>
    <w:p w14:paraId="379E1912" w14:textId="664095C2" w:rsidR="001275D4" w:rsidRDefault="001275D4" w:rsidP="001275D4">
      <w:pPr>
        <w:spacing w:before="538" w:after="229" w:line="206" w:lineRule="exact"/>
        <w:ind w:left="432"/>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82" behindDoc="0" locked="0" layoutInCell="1" allowOverlap="1" wp14:anchorId="37C615E2" wp14:editId="2F144373">
                <wp:simplePos x="0" y="0"/>
                <wp:positionH relativeFrom="page">
                  <wp:posOffset>869950</wp:posOffset>
                </wp:positionH>
                <wp:positionV relativeFrom="page">
                  <wp:posOffset>3723640</wp:posOffset>
                </wp:positionV>
                <wp:extent cx="6224270" cy="0"/>
                <wp:effectExtent l="0" t="0" r="0" b="0"/>
                <wp:wrapNone/>
                <wp:docPr id="18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AF557" id="Line 26" o:spid="_x0000_s1026" style="position:absolute;z-index:2516583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8.5pt,293.2pt" to="558.6pt,2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X0HwIAAEUEAAAOAAAAZHJzL2Uyb0RvYy54bWysU02P2jAQvVfqf7Byh3w0y7IRYVUl0Att&#10;kXb7A4ztEKuObdmGgKr+946dBLHtparKwYwzM2/ezDyvni+dQGdmLFeyjNJ5EiEmiaJcHsvo2+t2&#10;toyQdVhSLJRkZXRlNnpev3+36nXBMtUqQZlBACJt0esyap3TRRxb0rIO27nSTIKzUabDDq7mGFOD&#10;e0DvRJwlySLulaHaKMKsha/14IzWAb9pGHFfm8Yyh0QZATcXThPOgz/j9QoXR4N1y8lIA/8Diw5z&#10;CUVvUDV2GJ0M/wOq48Qoqxo3J6qLVdNwwkIP0E2a/NbNS4s1C73AcKy+jcn+P1jy5bw3iFPY3RLm&#10;I3EHS9pxyVC28MPptS0gppJ749sjF/mid4p8t0iqqsXyyALJ16uGvNRnxG9S/MVqKHHoPysKMfjk&#10;VJjUpTGdh4QZoEtYyPW2EHZxiMDHRZbl2SPwIpMvxsWUqI11n5jqkDfKSADpAIzPO+s8EVxMIb6O&#10;VFsuRNi3kKgHtg9ZnoQMqwSn3uvjrDkeKmHQGXvJhF9oCzz3YR66xrYd4oJrEJNRJ0lDmZZhuhlt&#10;h7kYbKAlpC8ETQLR0RrE8uMpedosN8t8lmeLzSxP6nr2cVvls8U2fXyoP9RVVac/Pec0L1pOKZOe&#10;9iTcNP87YYxPaJDcTbq3AcVv0cMkgez0H0iHLfvFDhI5KHrdm2n7oNUQPL4r/xju72Dfv/71LwAA&#10;AP//AwBQSwMEFAAGAAgAAAAhAA0cYMjfAAAADAEAAA8AAABkcnMvZG93bnJldi54bWxMj0FPg0AQ&#10;he8m/ofNmHizC22lBFkaa9KDlyZif8DCToHIzhJ2W9Bf7zQxscc38+bN9/LtbHtxwdF3jhTEiwgE&#10;Uu1MR42C4+f+KQXhgyaje0eo4Bs9bIv7u1xnxk30gZcyNIJDyGdaQRvCkEnp6xat9gs3IPHu5Ear&#10;A8uxkWbUE4fbXi6jKJFWd8QfWj3gW4v1V3m2jHFa6XVE+93xkBxoet+l1U/plXp8mF9fQAScw78Z&#10;rvh8AwUzVe5Mxoue9WrDXYKC5zRZg7g64nizBFH9jWSRy9sSxS8AAAD//wMAUEsBAi0AFAAGAAgA&#10;AAAhALaDOJL+AAAA4QEAABMAAAAAAAAAAAAAAAAAAAAAAFtDb250ZW50X1R5cGVzXS54bWxQSwEC&#10;LQAUAAYACAAAACEAOP0h/9YAAACUAQAACwAAAAAAAAAAAAAAAAAvAQAAX3JlbHMvLnJlbHNQSwEC&#10;LQAUAAYACAAAACEAke/19B8CAABFBAAADgAAAAAAAAAAAAAAAAAuAgAAZHJzL2Uyb0RvYy54bWxQ&#10;SwECLQAUAAYACAAAACEADRxgyN8AAAAMAQAADwAAAAAAAAAAAAAAAAB5BAAAZHJzL2Rvd25yZXYu&#10;eG1sUEsFBgAAAAAEAAQA8wAAAIUFAAAAAA==&#10;" strokeweight="1.2pt">
                <w10:wrap anchorx="page" anchory="page"/>
              </v:line>
            </w:pict>
          </mc:Fallback>
        </mc:AlternateContent>
      </w:r>
      <w:r>
        <w:rPr>
          <w:noProof/>
          <w:lang w:eastAsia="en-ZA"/>
        </w:rPr>
        <mc:AlternateContent>
          <mc:Choice Requires="wps">
            <w:drawing>
              <wp:anchor distT="0" distB="0" distL="114300" distR="114300" simplePos="0" relativeHeight="251658381" behindDoc="0" locked="0" layoutInCell="1" allowOverlap="1" wp14:anchorId="7A4923BD" wp14:editId="56BE1F13">
                <wp:simplePos x="0" y="0"/>
                <wp:positionH relativeFrom="page">
                  <wp:posOffset>869315</wp:posOffset>
                </wp:positionH>
                <wp:positionV relativeFrom="page">
                  <wp:posOffset>3537585</wp:posOffset>
                </wp:positionV>
                <wp:extent cx="6218555" cy="0"/>
                <wp:effectExtent l="0" t="0" r="0" b="0"/>
                <wp:wrapNone/>
                <wp:docPr id="17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B3C4B7" id="Line 27" o:spid="_x0000_s1026" style="position:absolute;z-index:2516583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8.45pt,278.55pt" to="558.1pt,2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QRHwIAAEQEAAAOAAAAZHJzL2Uyb0RvYy54bWysU8GO2jAQvVfqP1i+QxIaWIgIqyqBXmiL&#10;tNsPMLZDrDq2ZRsCqvrvHTuA2PZSVeVgxpmZN29mnpfP506iE7dOaFXibJxixBXVTKhDib+9bkZz&#10;jJwnihGpFS/xhTv8vHr/btmbgk90qyXjFgGIckVvStx6b4okcbTlHXFjbbgCZ6NtRzxc7SFhlvSA&#10;3slkkqazpNeWGaspdw6+1oMTryJ+03DqvzaN4x7JEgM3H08bz304k9WSFAdLTCvolQb5BxYdEQqK&#10;3qFq4gk6WvEHVCeo1U43fkx1l+imEZTHHqCbLP2tm5eWGB57geE4cx+T+3+w9MtpZ5FgsLunBUaK&#10;dLCkrVAcTZ7CcHrjCoip1M6G9uhZvZitpt8dUrpqiTrwSPL1YiAvCxnJm5RwcQZK7PvPmkEMOXod&#10;J3VubBcgYQboHBdyuS+Enz2i8HE2yebT6RQjevMlpLglGuv8J647FIwSSyAdgclp63wgQopbSKij&#10;9EZIGfctFepLPJ8v0pjgtBQsOEOYs4d9JS06kaCY+ItdgecxLCDXxLVDXHQNWrL6qFis0nLC1lfb&#10;EyEHG1hJFQpBj8Dzag1a+bFIF+v5ep6P8slsPcrTuh593FT5aLbJnqb1h7qq6uxn4JzlRSsY4yrQ&#10;vuk2y/9OF9cXNCjurtz7fJK36HGQQPb2H0nHJYe9DgrZa3bZ2dvyQaox+Pqswlt4vIP9+PhXvwAA&#10;AP//AwBQSwMEFAAGAAgAAAAhAMw5D0zgAAAADAEAAA8AAABkcnMvZG93bnJldi54bWxMj8FOwzAM&#10;hu9IvENkJC5oSzu0MkrTqQy49IBEO3FOG9MWGqdKsq28PZmEBMff/vT7c7ad9ciOaN1gSEC8jIAh&#10;tUYN1AnY1y+LDTDnJSk5GkIB3+hgm19eZDJV5kRveKx8x0IJuVQK6L2fUs5d26OWbmkmpLD7MFZL&#10;H6LtuLLyFMr1yFdRlHAtBwoXejnhrsf2qzpoAc1zkezq0uxf6/emtDflZ1E9PglxfTUXD8A8zv4P&#10;hrN+UIc8ODXmQMqxMeTb5D6gAtbruxjYmYjjZAWs+R3xPOP/n8h/AAAA//8DAFBLAQItABQABgAI&#10;AAAAIQC2gziS/gAAAOEBAAATAAAAAAAAAAAAAAAAAAAAAABbQ29udGVudF9UeXBlc10ueG1sUEsB&#10;Ai0AFAAGAAgAAAAhADj9If/WAAAAlAEAAAsAAAAAAAAAAAAAAAAALwEAAF9yZWxzLy5yZWxzUEsB&#10;Ai0AFAAGAAgAAAAhAD/V5BEfAgAARAQAAA4AAAAAAAAAAAAAAAAALgIAAGRycy9lMm9Eb2MueG1s&#10;UEsBAi0AFAAGAAgAAAAhAMw5D0zgAAAADAEAAA8AAAAAAAAAAAAAAAAAeQQAAGRycy9kb3ducmV2&#10;LnhtbFBLBQYAAAAABAAEAPMAAACGBQAAAAA=&#10;" strokeweight=".7pt">
                <w10:wrap anchorx="page" anchory="page"/>
              </v:line>
            </w:pict>
          </mc:Fallback>
        </mc:AlternateContent>
      </w:r>
      <w:r>
        <w:rPr>
          <w:rFonts w:ascii="Arial" w:eastAsia="Arial" w:hAnsi="Arial"/>
          <w:color w:val="000000"/>
          <w:sz w:val="18"/>
        </w:rPr>
        <w:t>The change in asset useful lives had the following effect on depreciation.</w:t>
      </w:r>
    </w:p>
    <w:tbl>
      <w:tblPr>
        <w:tblW w:w="0" w:type="auto"/>
        <w:tblLayout w:type="fixed"/>
        <w:tblCellMar>
          <w:left w:w="0" w:type="dxa"/>
          <w:right w:w="0" w:type="dxa"/>
        </w:tblCellMar>
        <w:tblLook w:val="0000" w:firstRow="0" w:lastRow="0" w:firstColumn="0" w:lastColumn="0" w:noHBand="0" w:noVBand="0"/>
      </w:tblPr>
      <w:tblGrid>
        <w:gridCol w:w="5038"/>
        <w:gridCol w:w="3893"/>
        <w:gridCol w:w="1619"/>
      </w:tblGrid>
      <w:tr w:rsidR="001275D4" w14:paraId="62E6B68C" w14:textId="77777777" w:rsidTr="00A935A4">
        <w:trPr>
          <w:trHeight w:hRule="exact" w:val="1597"/>
        </w:trPr>
        <w:tc>
          <w:tcPr>
            <w:tcW w:w="5038" w:type="dxa"/>
            <w:tcBorders>
              <w:top w:val="none" w:sz="0" w:space="0" w:color="000000"/>
              <w:left w:val="none" w:sz="0" w:space="0" w:color="000000"/>
              <w:bottom w:val="none" w:sz="0" w:space="0" w:color="000000"/>
              <w:right w:val="none" w:sz="0" w:space="0" w:color="000000"/>
            </w:tcBorders>
            <w:vAlign w:val="bottom"/>
          </w:tcPr>
          <w:p w14:paraId="47349444" w14:textId="77777777" w:rsidR="001275D4" w:rsidRDefault="001275D4" w:rsidP="00A935A4">
            <w:pPr>
              <w:spacing w:before="396" w:line="206" w:lineRule="exact"/>
              <w:ind w:left="504"/>
              <w:textAlignment w:val="baseline"/>
              <w:rPr>
                <w:rFonts w:ascii="Arial" w:eastAsia="Arial" w:hAnsi="Arial"/>
                <w:color w:val="000000"/>
                <w:sz w:val="18"/>
              </w:rPr>
            </w:pPr>
            <w:r>
              <w:rPr>
                <w:rFonts w:ascii="Arial" w:eastAsia="Arial" w:hAnsi="Arial"/>
                <w:color w:val="000000"/>
                <w:sz w:val="18"/>
              </w:rPr>
              <w:t>Vehicles</w:t>
            </w:r>
          </w:p>
          <w:p w14:paraId="4728CE8B" w14:textId="77777777" w:rsidR="001275D4" w:rsidRDefault="001275D4" w:rsidP="00A935A4">
            <w:pPr>
              <w:spacing w:after="53" w:line="205" w:lineRule="exact"/>
              <w:ind w:left="504"/>
              <w:textAlignment w:val="baseline"/>
              <w:rPr>
                <w:rFonts w:ascii="Arial" w:eastAsia="Arial" w:hAnsi="Arial"/>
                <w:color w:val="000000"/>
                <w:sz w:val="18"/>
              </w:rPr>
            </w:pPr>
            <w:r>
              <w:rPr>
                <w:rFonts w:ascii="Arial" w:eastAsia="Arial" w:hAnsi="Arial"/>
                <w:color w:val="000000"/>
                <w:sz w:val="18"/>
              </w:rPr>
              <w:t xml:space="preserve">Plant and Machinery </w:t>
            </w:r>
            <w:r>
              <w:rPr>
                <w:rFonts w:ascii="Arial" w:eastAsia="Arial" w:hAnsi="Arial"/>
                <w:color w:val="000000"/>
                <w:sz w:val="18"/>
              </w:rPr>
              <w:br/>
              <w:t xml:space="preserve">Furniture and fixtures </w:t>
            </w:r>
            <w:r>
              <w:rPr>
                <w:rFonts w:ascii="Arial" w:eastAsia="Arial" w:hAnsi="Arial"/>
                <w:color w:val="000000"/>
                <w:sz w:val="18"/>
              </w:rPr>
              <w:br/>
              <w:t>IT Equipment</w:t>
            </w:r>
          </w:p>
        </w:tc>
        <w:tc>
          <w:tcPr>
            <w:tcW w:w="3893" w:type="dxa"/>
            <w:tcBorders>
              <w:top w:val="none" w:sz="0" w:space="0" w:color="000000"/>
              <w:left w:val="none" w:sz="0" w:space="0" w:color="000000"/>
              <w:bottom w:val="none" w:sz="0" w:space="0" w:color="000000"/>
              <w:right w:val="none" w:sz="0" w:space="0" w:color="000000"/>
            </w:tcBorders>
          </w:tcPr>
          <w:p w14:paraId="03887C2C" w14:textId="77777777" w:rsidR="001275D4" w:rsidRDefault="001275D4" w:rsidP="00A935A4">
            <w:pPr>
              <w:spacing w:after="35" w:line="206" w:lineRule="exact"/>
              <w:ind w:left="2844"/>
              <w:jc w:val="right"/>
              <w:textAlignment w:val="baseline"/>
              <w:rPr>
                <w:rFonts w:ascii="Arial" w:eastAsia="Arial" w:hAnsi="Arial"/>
                <w:color w:val="000000"/>
                <w:sz w:val="18"/>
              </w:rPr>
            </w:pPr>
            <w:r>
              <w:rPr>
                <w:rFonts w:ascii="Arial" w:eastAsia="Arial" w:hAnsi="Arial"/>
                <w:b/>
                <w:color w:val="000000"/>
                <w:sz w:val="18"/>
              </w:rPr>
              <w:t xml:space="preserve">Current year (Decrease) </w:t>
            </w:r>
            <w:r>
              <w:rPr>
                <w:rFonts w:ascii="Arial" w:eastAsia="Arial" w:hAnsi="Arial"/>
                <w:color w:val="000000"/>
                <w:sz w:val="18"/>
              </w:rPr>
              <w:t xml:space="preserve">(317) </w:t>
            </w:r>
          </w:p>
          <w:p w14:paraId="26105703" w14:textId="77777777" w:rsidR="001275D4" w:rsidRDefault="001275D4" w:rsidP="00A935A4">
            <w:pPr>
              <w:spacing w:after="35" w:line="206" w:lineRule="exact"/>
              <w:ind w:left="2844"/>
              <w:jc w:val="right"/>
              <w:textAlignment w:val="baseline"/>
              <w:rPr>
                <w:rFonts w:ascii="Arial" w:eastAsia="Arial" w:hAnsi="Arial"/>
                <w:color w:val="000000"/>
                <w:sz w:val="18"/>
              </w:rPr>
            </w:pPr>
            <w:r>
              <w:rPr>
                <w:rFonts w:ascii="Arial" w:eastAsia="Arial" w:hAnsi="Arial"/>
                <w:color w:val="000000"/>
                <w:sz w:val="18"/>
              </w:rPr>
              <w:t xml:space="preserve">(619) </w:t>
            </w:r>
          </w:p>
          <w:p w14:paraId="5BE6DC50" w14:textId="77777777" w:rsidR="001275D4" w:rsidRDefault="001275D4" w:rsidP="00A935A4">
            <w:pPr>
              <w:spacing w:after="35" w:line="206" w:lineRule="exact"/>
              <w:ind w:left="2333"/>
              <w:jc w:val="right"/>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83" behindDoc="0" locked="0" layoutInCell="1" allowOverlap="1" wp14:anchorId="1A38EB4F" wp14:editId="14A7E79B">
                      <wp:simplePos x="0" y="0"/>
                      <wp:positionH relativeFrom="page">
                        <wp:posOffset>-2837815</wp:posOffset>
                      </wp:positionH>
                      <wp:positionV relativeFrom="page">
                        <wp:posOffset>1001395</wp:posOffset>
                      </wp:positionV>
                      <wp:extent cx="6224270" cy="0"/>
                      <wp:effectExtent l="0" t="0" r="0" b="0"/>
                      <wp:wrapNone/>
                      <wp:docPr id="18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9A6BB" id="Line 25" o:spid="_x0000_s1026" style="position:absolute;z-index:2516583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3.45pt,78.85pt" to="266.65pt,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kAHwIAAEUEAAAOAAAAZHJzL2Uyb0RvYy54bWysU02P2jAQvVfqf7Byh3w0sGxEWFUJ9EJb&#10;pN3+AGM7xKpjW7YhoKr/vWOHILa9rFblYMaZmTdv5o2XT+dOoBMzlitZRuk0iRCTRFEuD2X042Uz&#10;WUTIOiwpFkqyMrowGz2tPn5Y9rpgmWqVoMwgAJG26HUZtc7pIo4taVmH7VRpJsHZKNNhB1dziKnB&#10;PaB3Is6SZB73ylBtFGHWwtd6cEargN80jLjvTWOZQ6KMgJsLpwnn3p/xaomLg8G65eRKA7+DRYe5&#10;hKI3qBo7jI6G/wPVcWKUVY2bEtXFqmk4YaEH6CZN/urmucWahV5gOFbfxmT/Hyz5dtoZxClot8gi&#10;JHEHIm25ZCib+eH02hYQU8md8e2Rs3zWW0V+WiRV1WJ5YIHky0VDXuoz4lcp/mI1lNj3XxWFGHx0&#10;Kkzq3JjOQ8IM0DkIcrkJws4OEfg4z7I8ewDdyOiLcTEmamPdF6Y65I0yEkA6AOPT1jpPBBdjiK8j&#10;1YYLEfQWEvXANkvms5BhleDUe32cNYd9JQw6Yb8y4RfaAs99mIeusW2HuOAalsmoo6ShTMswXV9t&#10;h7kYbKAlpC8ETQLRqzUsy6/H5HG9WC/ySZ7N15M8qevJ502VT+ab9GFWf6qrqk5/e85pXrScUiY9&#10;7XFx0/xti3F9QsPK3Vb3NqD4NXqYJJAd/wPpoLIXdliRvaKXnRnVh10Nwdd35R/D/R3s+9e/+gMA&#10;AP//AwBQSwMEFAAGAAgAAAAhANJkmHPhAAAADAEAAA8AAABkcnMvZG93bnJldi54bWxMj8FKw0AQ&#10;hu8F32EZwUtpN5q0jTGbIgW9KbUq9rjNjkkwOxuy2ya+vSMI9Tjzf/zzTb4ebStO2PvGkYLreQQC&#10;qXSmoUrB2+vDLAXhgyajW0eo4Bs9rIuLSa4z4wZ6wdMuVIJLyGdaQR1Cl0npyxqt9nPXIXH26Xqr&#10;A499JU2vBy63rbyJoqW0uiG+UOsONzWWX7ujVSBllCbj+8fwlEx92uw31f7xeavU1eV4fwci4BjO&#10;MPzqszoU7HRwRzJetApmSbK8ZZaTxWoFgpFFHMcgDn8bWeTy/xPFDwAAAP//AwBQSwECLQAUAAYA&#10;CAAAACEAtoM4kv4AAADhAQAAEwAAAAAAAAAAAAAAAAAAAAAAW0NvbnRlbnRfVHlwZXNdLnhtbFBL&#10;AQItABQABgAIAAAAIQA4/SH/1gAAAJQBAAALAAAAAAAAAAAAAAAAAC8BAABfcmVscy8ucmVsc1BL&#10;AQItABQABgAIAAAAIQBhDIkAHwIAAEUEAAAOAAAAAAAAAAAAAAAAAC4CAABkcnMvZTJvRG9jLnht&#10;bFBLAQItABQABgAIAAAAIQDSZJhz4QAAAAwBAAAPAAAAAAAAAAAAAAAAAHkEAABkcnMvZG93bnJl&#10;di54bWxQSwUGAAAAAAQABADzAAAAhwUAAAAA&#10;" strokeweight=".95pt">
                      <w10:wrap anchorx="page" anchory="page"/>
                    </v:line>
                  </w:pict>
                </mc:Fallback>
              </mc:AlternateContent>
            </w:r>
            <w:r>
              <w:rPr>
                <w:rFonts w:ascii="Arial" w:eastAsia="Arial" w:hAnsi="Arial"/>
                <w:color w:val="000000"/>
                <w:sz w:val="18"/>
              </w:rPr>
              <w:t xml:space="preserve">(755) </w:t>
            </w:r>
          </w:p>
          <w:p w14:paraId="429EDB2E" w14:textId="77777777" w:rsidR="001275D4" w:rsidRDefault="001275D4" w:rsidP="00A935A4">
            <w:pPr>
              <w:spacing w:after="35" w:line="206" w:lineRule="exact"/>
              <w:ind w:left="2844"/>
              <w:jc w:val="right"/>
              <w:textAlignment w:val="baseline"/>
              <w:rPr>
                <w:rFonts w:ascii="Arial" w:eastAsia="Arial" w:hAnsi="Arial"/>
                <w:b/>
                <w:color w:val="000000"/>
                <w:sz w:val="18"/>
              </w:rPr>
            </w:pPr>
            <w:r>
              <w:rPr>
                <w:rFonts w:ascii="Arial" w:eastAsia="Arial" w:hAnsi="Arial"/>
                <w:color w:val="000000"/>
                <w:sz w:val="18"/>
              </w:rPr>
              <w:t>(943)</w:t>
            </w:r>
          </w:p>
        </w:tc>
        <w:tc>
          <w:tcPr>
            <w:tcW w:w="1619" w:type="dxa"/>
            <w:tcBorders>
              <w:top w:val="none" w:sz="0" w:space="0" w:color="000000"/>
              <w:left w:val="none" w:sz="0" w:space="0" w:color="000000"/>
              <w:bottom w:val="none" w:sz="0" w:space="0" w:color="000000"/>
              <w:right w:val="none" w:sz="0" w:space="0" w:color="000000"/>
            </w:tcBorders>
          </w:tcPr>
          <w:p w14:paraId="439EF71F" w14:textId="77777777" w:rsidR="001275D4" w:rsidRDefault="001275D4" w:rsidP="00A935A4">
            <w:pPr>
              <w:spacing w:line="206" w:lineRule="exact"/>
              <w:ind w:left="72"/>
              <w:jc w:val="right"/>
              <w:textAlignment w:val="baseline"/>
              <w:rPr>
                <w:rFonts w:ascii="Arial" w:eastAsia="Arial" w:hAnsi="Arial"/>
                <w:b/>
                <w:color w:val="000000"/>
                <w:spacing w:val="51"/>
                <w:sz w:val="18"/>
              </w:rPr>
            </w:pPr>
            <w:r>
              <w:rPr>
                <w:rFonts w:ascii="Arial" w:eastAsia="Arial" w:hAnsi="Arial"/>
                <w:b/>
                <w:color w:val="000000"/>
                <w:spacing w:val="51"/>
                <w:sz w:val="18"/>
              </w:rPr>
              <w:t xml:space="preserve">Future years (Increase) </w:t>
            </w:r>
          </w:p>
          <w:p w14:paraId="634B3FB0" w14:textId="447B48DD" w:rsidR="001275D4" w:rsidRDefault="001275D4" w:rsidP="00A935A4">
            <w:pPr>
              <w:spacing w:line="206" w:lineRule="exact"/>
              <w:ind w:left="72"/>
              <w:jc w:val="right"/>
              <w:textAlignment w:val="baseline"/>
              <w:rPr>
                <w:rFonts w:ascii="Arial" w:eastAsia="Arial" w:hAnsi="Arial"/>
                <w:color w:val="000000"/>
                <w:spacing w:val="51"/>
                <w:sz w:val="18"/>
              </w:rPr>
            </w:pPr>
            <w:r>
              <w:rPr>
                <w:rFonts w:ascii="Arial" w:eastAsia="Arial" w:hAnsi="Arial"/>
                <w:color w:val="000000"/>
                <w:spacing w:val="51"/>
                <w:sz w:val="18"/>
              </w:rPr>
              <w:t>317</w:t>
            </w:r>
          </w:p>
          <w:p w14:paraId="58D723D2" w14:textId="77777777" w:rsidR="001275D4" w:rsidRDefault="001275D4" w:rsidP="00A935A4">
            <w:pPr>
              <w:spacing w:line="206" w:lineRule="exact"/>
              <w:ind w:left="72"/>
              <w:jc w:val="right"/>
              <w:textAlignment w:val="baseline"/>
              <w:rPr>
                <w:rFonts w:ascii="Arial" w:eastAsia="Arial" w:hAnsi="Arial"/>
                <w:color w:val="000000"/>
                <w:spacing w:val="51"/>
                <w:sz w:val="18"/>
              </w:rPr>
            </w:pPr>
            <w:r>
              <w:rPr>
                <w:rFonts w:ascii="Arial" w:eastAsia="Arial" w:hAnsi="Arial"/>
                <w:color w:val="000000"/>
                <w:spacing w:val="51"/>
                <w:sz w:val="18"/>
              </w:rPr>
              <w:t xml:space="preserve"> 619 </w:t>
            </w:r>
          </w:p>
          <w:p w14:paraId="508603CF" w14:textId="77777777" w:rsidR="001275D4" w:rsidRDefault="001275D4" w:rsidP="00A935A4">
            <w:pPr>
              <w:spacing w:line="206" w:lineRule="exact"/>
              <w:ind w:left="72"/>
              <w:jc w:val="right"/>
              <w:textAlignment w:val="baseline"/>
              <w:rPr>
                <w:rFonts w:ascii="Arial" w:eastAsia="Arial" w:hAnsi="Arial"/>
                <w:b/>
                <w:color w:val="000000"/>
                <w:spacing w:val="51"/>
                <w:sz w:val="18"/>
              </w:rPr>
            </w:pPr>
            <w:r>
              <w:rPr>
                <w:rFonts w:ascii="Arial" w:eastAsia="Arial" w:hAnsi="Arial"/>
                <w:color w:val="000000"/>
                <w:spacing w:val="51"/>
                <w:sz w:val="18"/>
              </w:rPr>
              <w:t>755</w:t>
            </w:r>
          </w:p>
          <w:p w14:paraId="404CF1D8" w14:textId="77777777" w:rsidR="001275D4" w:rsidRDefault="001275D4" w:rsidP="00A935A4">
            <w:pPr>
              <w:spacing w:before="1" w:after="30" w:line="206" w:lineRule="exact"/>
              <w:ind w:right="60"/>
              <w:jc w:val="right"/>
              <w:textAlignment w:val="baseline"/>
              <w:rPr>
                <w:rFonts w:ascii="Arial" w:eastAsia="Arial" w:hAnsi="Arial"/>
                <w:color w:val="000000"/>
                <w:sz w:val="18"/>
              </w:rPr>
            </w:pPr>
            <w:r>
              <w:rPr>
                <w:rFonts w:ascii="Arial" w:eastAsia="Arial" w:hAnsi="Arial"/>
                <w:color w:val="000000"/>
                <w:sz w:val="18"/>
              </w:rPr>
              <w:t xml:space="preserve">     943</w:t>
            </w:r>
          </w:p>
        </w:tc>
      </w:tr>
    </w:tbl>
    <w:p w14:paraId="47F5F2D9" w14:textId="13872B90" w:rsidR="001275D4" w:rsidRDefault="001275D4" w:rsidP="001275D4">
      <w:pPr>
        <w:tabs>
          <w:tab w:val="left" w:pos="9720"/>
        </w:tabs>
        <w:spacing w:before="39" w:after="28" w:line="217" w:lineRule="exact"/>
        <w:ind w:left="8352"/>
        <w:textAlignment w:val="baseline"/>
        <w:rPr>
          <w:rFonts w:ascii="Arial" w:eastAsia="Arial" w:hAnsi="Arial"/>
          <w:b/>
          <w:color w:val="000000"/>
          <w:spacing w:val="2"/>
          <w:sz w:val="18"/>
        </w:rPr>
      </w:pPr>
      <w:r>
        <w:rPr>
          <w:noProof/>
          <w:lang w:eastAsia="en-ZA"/>
        </w:rPr>
        <mc:AlternateContent>
          <mc:Choice Requires="wps">
            <w:drawing>
              <wp:anchor distT="0" distB="0" distL="114300" distR="114300" simplePos="0" relativeHeight="251658384" behindDoc="0" locked="0" layoutInCell="1" allowOverlap="1" wp14:anchorId="086CD7BD" wp14:editId="529D2A80">
                <wp:simplePos x="0" y="0"/>
                <wp:positionH relativeFrom="page">
                  <wp:posOffset>1016000</wp:posOffset>
                </wp:positionH>
                <wp:positionV relativeFrom="page">
                  <wp:align>center</wp:align>
                </wp:positionV>
                <wp:extent cx="6218555" cy="0"/>
                <wp:effectExtent l="0" t="0" r="29845" b="19050"/>
                <wp:wrapNone/>
                <wp:docPr id="183"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EA8F9F" id="Line 24" o:spid="_x0000_s1026" style="position:absolute;z-index:251658384;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page;mso-height-relative:page" from="80pt,0" to="569.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DUIAIAAEUEAAAOAAAAZHJzL2Uyb0RvYy54bWysU02P2jAQvVfqf7B8h3xsoGxEWFUEetm2&#10;SLv9AcZ2iFXHtmxDQFX/e8cOQWx7qapyMOPMzJs3M8/Lp3Mn0YlbJ7SqcDZNMeKKaibUocLfXreT&#10;BUbOE8WI1IpX+MIdflq9f7fsTclz3WrJuEUAolzZmwq33psySRxteUfcVBuuwNlo2xEPV3tImCU9&#10;oHcyydN0nvTaMmM15c7B13pw4lXEbxpO/demcdwjWWHg5uNp47kPZ7JakvJgiWkFvdIg/8CiI0JB&#10;0RtUTTxBRyv+gOoEtdrpxk+p7hLdNILy2AN0k6W/dfPSEsNjLzAcZ25jcv8Pln457SwSDHa3eMBI&#10;kQ6W9CwUR3kRhtMbV0LMWu1saI+e1Yt51vS7Q0qvW6IOPJJ8vRjIy0JG8iYlXJyBEvv+s2YQQ45e&#10;x0mdG9sFSJgBOseFXG4L4WePKHyc59liNpthREdfQsox0VjnP3HdoWBUWALpCExOz84HIqQcQ0Id&#10;pbdCyrhvqVAPbGd5kcYMp6VgwRvinD3s19KiEwmSib/YFnjuwwJ0TVw7xEXXICarj4rFMi0nbHO1&#10;PRFysIGWVKEQNAlEr9Yglh+P6eNmsVkUkyKfbyZFWteTj9t1MZlvsw+z+qFer+vsZ+CcFWUrGOMq&#10;0B6FmxV/J4zrExokd5PubUDJW/Q4SSA7/kfSccthsYNE9ppddnbcPmg1Bl/fVXgM93ew71//6hcA&#10;AAD//wMAUEsDBBQABgAIAAAAIQBjB3v92gAAAAYBAAAPAAAAZHJzL2Rvd25yZXYueG1sTI/BTsMw&#10;EETvSP0Haytxo3YJikqIU1GkHrhUIvQDNrGbRMTrKHabwNezOcFlpdHMzr7N97Prxc2OofOkYbtR&#10;ICzV3nTUaDh/Hh92IEJEMth7shq+bYB9sbrLMTN+og97K2MjuIRChhraGIdMylC31mHY+MESexc/&#10;Oowsx0aaEScud718VCqVDjviCy0O9q219Vd5dYxxSfBJ0fFwPqUnmt4Pu+qnDFrfr+fXFxDRzvEv&#10;DAs+70DBTJW/kgmiZ50q/iVq4LnY2+Q5AVEtWha5/I9f/AIAAP//AwBQSwECLQAUAAYACAAAACEA&#10;toM4kv4AAADhAQAAEwAAAAAAAAAAAAAAAAAAAAAAW0NvbnRlbnRfVHlwZXNdLnhtbFBLAQItABQA&#10;BgAIAAAAIQA4/SH/1gAAAJQBAAALAAAAAAAAAAAAAAAAAC8BAABfcmVscy8ucmVsc1BLAQItABQA&#10;BgAIAAAAIQCqfADUIAIAAEUEAAAOAAAAAAAAAAAAAAAAAC4CAABkcnMvZTJvRG9jLnhtbFBLAQIt&#10;ABQABgAIAAAAIQBjB3v92gAAAAYBAAAPAAAAAAAAAAAAAAAAAHoEAABkcnMvZG93bnJldi54bWxQ&#10;SwUGAAAAAAQABADzAAAAgQUAAAAA&#10;" strokeweight="1.2pt">
                <w10:wrap anchorx="page" anchory="page"/>
              </v:line>
            </w:pict>
          </mc:Fallback>
        </mc:AlternateContent>
      </w:r>
      <w:r>
        <w:rPr>
          <w:rFonts w:ascii="Arial" w:eastAsia="Arial" w:hAnsi="Arial"/>
          <w:b/>
          <w:color w:val="000000"/>
          <w:spacing w:val="2"/>
          <w:sz w:val="18"/>
        </w:rPr>
        <w:t>(2,634)</w:t>
      </w:r>
      <w:r>
        <w:rPr>
          <w:rFonts w:ascii="Arial" w:eastAsia="Arial" w:hAnsi="Arial"/>
          <w:b/>
          <w:color w:val="000000"/>
          <w:spacing w:val="2"/>
          <w:sz w:val="18"/>
        </w:rPr>
        <w:tab/>
        <w:t xml:space="preserve">   2,634</w:t>
      </w:r>
    </w:p>
    <w:p w14:paraId="41724E71" w14:textId="77777777" w:rsidR="001275D4" w:rsidRDefault="001275D4" w:rsidP="001275D4">
      <w:pPr>
        <w:spacing w:before="245" w:line="209" w:lineRule="exact"/>
        <w:ind w:left="432"/>
        <w:textAlignment w:val="baseline"/>
        <w:rPr>
          <w:rFonts w:ascii="Arial" w:eastAsia="Arial" w:hAnsi="Arial"/>
          <w:b/>
          <w:color w:val="000000"/>
          <w:sz w:val="18"/>
        </w:rPr>
      </w:pPr>
      <w:r>
        <w:rPr>
          <w:rFonts w:ascii="Arial" w:eastAsia="Arial" w:hAnsi="Arial"/>
          <w:b/>
          <w:color w:val="000000"/>
          <w:sz w:val="18"/>
        </w:rPr>
        <w:t>Bonus Provision</w:t>
      </w:r>
    </w:p>
    <w:p w14:paraId="59381632" w14:textId="77777777" w:rsidR="001275D4" w:rsidRDefault="001275D4" w:rsidP="001275D4">
      <w:pPr>
        <w:spacing w:before="203" w:line="206" w:lineRule="exact"/>
        <w:ind w:left="432" w:right="432"/>
        <w:jc w:val="both"/>
        <w:textAlignment w:val="baseline"/>
        <w:rPr>
          <w:rFonts w:ascii="Arial" w:eastAsia="Arial" w:hAnsi="Arial"/>
          <w:color w:val="000000"/>
          <w:sz w:val="18"/>
        </w:rPr>
      </w:pPr>
      <w:r>
        <w:rPr>
          <w:rFonts w:ascii="Arial" w:eastAsia="Arial" w:hAnsi="Arial"/>
          <w:color w:val="000000"/>
          <w:sz w:val="18"/>
        </w:rPr>
        <w:t>The base of the calculation for performance bonus was changed in the current financial year. The change in calculation resulted in an increase in the bonus provision of R13 618 000 in the current financial year. It is improbable for the entity to determine future impact due to the change in estimate.</w:t>
      </w:r>
    </w:p>
    <w:p w14:paraId="57B87180" w14:textId="4C0FD9C0" w:rsidR="001275D4" w:rsidRPr="001275D4" w:rsidRDefault="001275D4" w:rsidP="00FB2B10">
      <w:pPr>
        <w:pStyle w:val="ListParagraph"/>
        <w:numPr>
          <w:ilvl w:val="0"/>
          <w:numId w:val="87"/>
        </w:numPr>
        <w:tabs>
          <w:tab w:val="left" w:pos="432"/>
        </w:tabs>
        <w:spacing w:before="195" w:line="209" w:lineRule="exact"/>
        <w:ind w:left="142"/>
        <w:textAlignment w:val="baseline"/>
        <w:rPr>
          <w:rFonts w:ascii="Arial" w:eastAsia="Arial" w:hAnsi="Arial"/>
          <w:b/>
          <w:color w:val="000000"/>
          <w:spacing w:val="1"/>
          <w:sz w:val="18"/>
        </w:rPr>
      </w:pPr>
      <w:r w:rsidRPr="001275D4">
        <w:rPr>
          <w:rFonts w:ascii="Arial" w:eastAsia="Arial" w:hAnsi="Arial"/>
          <w:b/>
          <w:color w:val="000000"/>
          <w:spacing w:val="1"/>
          <w:sz w:val="18"/>
        </w:rPr>
        <w:t>Prior period error</w:t>
      </w:r>
    </w:p>
    <w:p w14:paraId="59E72692" w14:textId="77777777" w:rsidR="001275D4" w:rsidRDefault="001275D4" w:rsidP="005A4855">
      <w:pPr>
        <w:spacing w:before="211"/>
        <w:ind w:left="432" w:right="432"/>
        <w:jc w:val="both"/>
        <w:textAlignment w:val="baseline"/>
        <w:rPr>
          <w:rFonts w:ascii="Arial" w:eastAsia="Arial" w:hAnsi="Arial"/>
          <w:color w:val="000000"/>
          <w:sz w:val="18"/>
        </w:rPr>
      </w:pPr>
      <w:r>
        <w:rPr>
          <w:rFonts w:ascii="Arial" w:eastAsia="Arial" w:hAnsi="Arial"/>
          <w:color w:val="000000"/>
          <w:sz w:val="18"/>
        </w:rPr>
        <w:t>During the year it was discovered that revenue for the 2014 and 2015 financial years were misstated. The accrual estimates from electricity sales in the respective years were overstated which resulted in the misstatement in revenue.</w:t>
      </w:r>
    </w:p>
    <w:p w14:paraId="39E8E59B" w14:textId="77777777" w:rsidR="005A4855" w:rsidRDefault="001275D4" w:rsidP="005A4855">
      <w:pPr>
        <w:ind w:left="432"/>
        <w:textAlignment w:val="baseline"/>
        <w:rPr>
          <w:rFonts w:ascii="Arial" w:eastAsia="Arial" w:hAnsi="Arial"/>
          <w:color w:val="000000"/>
          <w:sz w:val="18"/>
        </w:rPr>
      </w:pPr>
      <w:r>
        <w:rPr>
          <w:rFonts w:ascii="Arial" w:eastAsia="Arial" w:hAnsi="Arial"/>
          <w:color w:val="000000"/>
          <w:sz w:val="18"/>
        </w:rPr>
        <w:t>The effect of the error on the individual line items is as follows:</w:t>
      </w:r>
    </w:p>
    <w:p w14:paraId="7C33C70F" w14:textId="53E34230" w:rsidR="007F0416" w:rsidRDefault="005A4855" w:rsidP="007F0416">
      <w:pPr>
        <w:spacing w:line="410" w:lineRule="exact"/>
        <w:ind w:left="432"/>
        <w:textAlignment w:val="baseline"/>
        <w:rPr>
          <w:rFonts w:ascii="Arial" w:eastAsia="Arial" w:hAnsi="Arial"/>
          <w:b/>
          <w:color w:val="000000"/>
          <w:sz w:val="18"/>
        </w:rPr>
      </w:pPr>
      <w:r>
        <w:rPr>
          <w:rFonts w:ascii="Arial" w:eastAsia="Arial" w:hAnsi="Arial"/>
          <w:b/>
          <w:color w:val="000000"/>
          <w:sz w:val="18"/>
        </w:rPr>
        <w:t>S</w:t>
      </w:r>
      <w:r w:rsidR="001275D4">
        <w:rPr>
          <w:rFonts w:ascii="Arial" w:eastAsia="Arial" w:hAnsi="Arial"/>
          <w:b/>
          <w:color w:val="000000"/>
          <w:sz w:val="18"/>
        </w:rPr>
        <w:t>tatement of financial performance</w:t>
      </w:r>
    </w:p>
    <w:p w14:paraId="3931AC09" w14:textId="696887CD" w:rsidR="001275D4" w:rsidRDefault="001275D4" w:rsidP="005A4855">
      <w:pPr>
        <w:ind w:left="432"/>
        <w:textAlignment w:val="baseline"/>
        <w:rPr>
          <w:rFonts w:ascii="Arial" w:eastAsia="Arial" w:hAnsi="Arial"/>
          <w:b/>
          <w:color w:val="000000"/>
          <w:sz w:val="18"/>
        </w:rPr>
      </w:pPr>
      <w:r>
        <w:rPr>
          <w:rFonts w:ascii="Arial" w:eastAsia="Arial" w:hAnsi="Arial"/>
          <w:b/>
          <w:color w:val="000000"/>
          <w:sz w:val="18"/>
        </w:rPr>
        <w:t>FY 2014</w:t>
      </w:r>
    </w:p>
    <w:p w14:paraId="41A1ACF0" w14:textId="59759B33" w:rsidR="001275D4" w:rsidRDefault="001275D4" w:rsidP="005A4855">
      <w:pPr>
        <w:tabs>
          <w:tab w:val="left" w:pos="8280"/>
        </w:tabs>
        <w:spacing w:before="1" w:after="34"/>
        <w:ind w:left="432"/>
        <w:textAlignment w:val="baseline"/>
        <w:rPr>
          <w:rFonts w:ascii="Arial" w:eastAsia="Arial" w:hAnsi="Arial"/>
          <w:color w:val="000000"/>
          <w:sz w:val="18"/>
        </w:rPr>
      </w:pPr>
      <w:r>
        <w:rPr>
          <w:rFonts w:ascii="Arial" w:eastAsia="Arial" w:hAnsi="Arial"/>
          <w:color w:val="000000"/>
          <w:sz w:val="18"/>
        </w:rPr>
        <w:t>Decrease in revenue</w:t>
      </w:r>
      <w:r>
        <w:rPr>
          <w:rFonts w:ascii="Arial" w:eastAsia="Arial" w:hAnsi="Arial"/>
          <w:color w:val="000000"/>
          <w:sz w:val="18"/>
        </w:rPr>
        <w:tab/>
        <w:t>147,789</w:t>
      </w:r>
    </w:p>
    <w:p w14:paraId="72743A97" w14:textId="0FCFDC48" w:rsidR="001275D4" w:rsidRDefault="005A4855" w:rsidP="005A4855">
      <w:pPr>
        <w:spacing w:before="275"/>
        <w:ind w:left="432"/>
        <w:textAlignment w:val="baseline"/>
        <w:rPr>
          <w:rFonts w:ascii="Arial" w:eastAsia="Arial" w:hAnsi="Arial"/>
          <w:b/>
          <w:color w:val="000000"/>
          <w:spacing w:val="-1"/>
          <w:sz w:val="18"/>
        </w:rPr>
      </w:pPr>
      <w:r>
        <w:rPr>
          <w:noProof/>
          <w:lang w:eastAsia="en-ZA"/>
        </w:rPr>
        <mc:AlternateContent>
          <mc:Choice Requires="wps">
            <w:drawing>
              <wp:anchor distT="0" distB="0" distL="114300" distR="114300" simplePos="0" relativeHeight="251658385" behindDoc="0" locked="0" layoutInCell="1" allowOverlap="1" wp14:anchorId="72745D38" wp14:editId="56378999">
                <wp:simplePos x="0" y="0"/>
                <wp:positionH relativeFrom="margin">
                  <wp:align>center</wp:align>
                </wp:positionH>
                <wp:positionV relativeFrom="page">
                  <wp:posOffset>7414260</wp:posOffset>
                </wp:positionV>
                <wp:extent cx="6218555" cy="0"/>
                <wp:effectExtent l="0" t="0" r="29845" b="19050"/>
                <wp:wrapNone/>
                <wp:docPr id="184"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855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606B42" id="Line 23" o:spid="_x0000_s1026" style="position:absolute;z-index:251658385;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583.8pt" to="489.65pt,5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UcfIAIAAEUEAAAOAAAAZHJzL2Uyb0RvYy54bWysU02P2jAQvVfqf7B8h3xsoGxEWFUEetm2&#10;SLv9AcZ2iFXHtmxDQFX/e8cOQWx7qapyMOPMzJs3M8/Lp3Mn0YlbJ7SqcDZNMeKKaibUocLfXreT&#10;BUbOE8WI1IpX+MIdflq9f7fsTclz3WrJuEUAolzZmwq33psySRxteUfcVBuuwNlo2xEPV3tImCU9&#10;oHcyydN0nvTaMmM15c7B13pw4lXEbxpO/demcdwjWWHg5uNp47kPZ7JakvJgiWkFvdIg/8CiI0JB&#10;0RtUTTxBRyv+gOoEtdrpxk+p7hLdNILy2AN0k6W/dfPSEsNjLzAcZ25jcv8Pln457SwSDHa3KDBS&#10;pIMlPQvFUf4QhtMbV0LMWu1saI+e1Yt51vS7Q0qvW6IOPJJ8vRjIy0JG8iYlXJyBEvv+s2YQQ45e&#10;x0mdG9sFSJgBOseFXG4L4WePKHyc59liNpthREdfQsox0VjnP3HdoWBUWALpCExOz84HIqQcQ0Id&#10;pbdCyrhvqVAPbGd5kcYMp6VgwRvinD3s19KiEwmSib/YFnjuwwJ0TVw7xEXXICarj4rFMi0nbHO1&#10;PRFysIGWVKEQNAlEr9Yglh+P6eNmsVkUkyKfbyZFWteTj9t1MZlvsw+z+qFer+vsZ+CcFWUrGOMq&#10;0B6FmxV/J4zrExokd5PubUDJW/Q4SSA7/kfSccthsYNE9ppddnbcPmg1Bl/fVXgM93ew71//6hcA&#10;AAD//wMAUEsDBBQABgAIAAAAIQBpskLd3AAAAAoBAAAPAAAAZHJzL2Rvd25yZXYueG1sTI/BTsNA&#10;DETvSPzDypW40U0pStuQTUWReuBSidAPcBI3iZr1RtltE/h6zAHRo2fs8Zt0O9lOXWnwrWMDi3kE&#10;irh0Vcu1gePn/nENygfkCjvHZOCLPGyz+7sUk8qN/EHXPNRKQtgnaKAJoU+09mVDFv3c9cTindxg&#10;Mcg41LoacJRw2+mnKIq1xZblQ4M9vTVUnvOLFYzTEp8j3u+Oh/jA4/tuXXzn3piH2fT6AirQFP6X&#10;4RdfbiATpsJduPKqMyBFgqiLeBWDEn+z2ixBFX+SzlJ9WyH7AQAA//8DAFBLAQItABQABgAIAAAA&#10;IQC2gziS/gAAAOEBAAATAAAAAAAAAAAAAAAAAAAAAABbQ29udGVudF9UeXBlc10ueG1sUEsBAi0A&#10;FAAGAAgAAAAhADj9If/WAAAAlAEAAAsAAAAAAAAAAAAAAAAALwEAAF9yZWxzLy5yZWxzUEsBAi0A&#10;FAAGAAgAAAAhAIGpRx8gAgAARQQAAA4AAAAAAAAAAAAAAAAALgIAAGRycy9lMm9Eb2MueG1sUEsB&#10;Ai0AFAAGAAgAAAAhAGmyQt3cAAAACgEAAA8AAAAAAAAAAAAAAAAAegQAAGRycy9kb3ducmV2Lnht&#10;bFBLBQYAAAAABAAEAPMAAACDBQAAAAA=&#10;" strokeweight="1.2pt">
                <w10:wrap anchorx="margin" anchory="page"/>
              </v:line>
            </w:pict>
          </mc:Fallback>
        </mc:AlternateContent>
      </w:r>
      <w:r w:rsidR="001275D4">
        <w:rPr>
          <w:rFonts w:ascii="Arial" w:eastAsia="Arial" w:hAnsi="Arial"/>
          <w:b/>
          <w:color w:val="000000"/>
          <w:spacing w:val="-1"/>
          <w:sz w:val="18"/>
        </w:rPr>
        <w:t>FY 2015</w:t>
      </w:r>
    </w:p>
    <w:p w14:paraId="6FF8B707" w14:textId="09FC3460" w:rsidR="001275D4" w:rsidRDefault="005A4855" w:rsidP="005A4855">
      <w:pPr>
        <w:tabs>
          <w:tab w:val="left" w:pos="8280"/>
        </w:tabs>
        <w:spacing w:before="2" w:after="36"/>
        <w:ind w:left="432"/>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86" behindDoc="0" locked="0" layoutInCell="1" allowOverlap="1" wp14:anchorId="453E62C8" wp14:editId="674F5D45">
                <wp:simplePos x="0" y="0"/>
                <wp:positionH relativeFrom="page">
                  <wp:posOffset>819785</wp:posOffset>
                </wp:positionH>
                <wp:positionV relativeFrom="page">
                  <wp:posOffset>7830185</wp:posOffset>
                </wp:positionV>
                <wp:extent cx="6224270" cy="0"/>
                <wp:effectExtent l="0" t="0" r="0" b="0"/>
                <wp:wrapNone/>
                <wp:docPr id="186"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42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C6FAB9" id="Line 22" o:spid="_x0000_s1026" style="position:absolute;z-index:2516583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4.55pt,616.55pt" to="554.65pt,6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4QHwIAAEUEAAAOAAAAZHJzL2Uyb0RvYy54bWysU02P2jAQvVfqf7Byh3w0y7IRYVUl0Att&#10;kXb7A4ztEKuObdmGgKr+946dBLHtparKwYwzM2/ezBuvni+dQGdmLFeyjNJ5EiEmiaJcHsvo2+t2&#10;toyQdVhSLJRkZXRlNnpev3+36nXBMtUqQZlBACJt0esyap3TRRxb0rIO27nSTIKzUabDDq7mGFOD&#10;e0DvRJwlySLulaHaKMKsha/14IzWAb9pGHFfm8Yyh0QZATcXThPOgz/j9QoXR4N1y8lIA/8Diw5z&#10;CUVvUDV2GJ0M/wOq48Qoqxo3J6qLVdNwwkIP0E2a/NbNS4s1C73AcKy+jcn+P1jy5bw3iFPQbrmI&#10;kMQdiLTjkqEs88PptS0gppJ749sjF/mid4p8t0iqqsXyyALJ16uGvNRnxG9S/MVqKHHoPysKMfjk&#10;VJjUpTGdh4QZoEsQ5HoThF0cIvBxkWV59gi6kckX42JK1Ma6T0x1yBtlJIB0AMbnnXWeCC6mEF9H&#10;qi0XIugtJOqB7UOWJyHDKsGp9/o4a46HShh0xn5lwi+0BZ77MA9dY9sOccE1LJNRJ0lDmZZhuhlt&#10;h7kYbKAlpC8ETQLR0RqW5cdT8rRZbpb5LM8Wm1me1PXs47bKZ4tt+vhQf6irqk5/es5pXrScUiY9&#10;7Wlx0/zvFmN8QsPK3Vb3NqD4LXqYJJCd/gPpoLIXdliRg6LXvZnUh10NweO78o/h/g72/etf/wIA&#10;AP//AwBQSwMEFAAGAAgAAAAhAIWCV+7cAAAADgEAAA8AAABkcnMvZG93bnJldi54bWxMT0FugzAQ&#10;vFfKH6yN1FtjCFWUUEzUVMqhl0gleYDBG0DFa4SdQPv6Loeqvc3szs7MZvvJduKOg28dKYhXEQik&#10;ypmWagWX8/FpC8IHTUZ3jlDBF3rY54uHTKfGjfSB9yLUgk3Ip1pBE0KfSumrBq32K9cj8e7qBqsD&#10;06GWZtAjm9tOrqNoI61uiRMa3eNbg9VncbNc45ro54iOh8tpc6Lx/bAtvwuv1ONyen0BEXAKf2KY&#10;6/MN5NypdDcyXnTM17uYpTNIEkazJI52CYjydybzTP5/I/8BAAD//wMAUEsBAi0AFAAGAAgAAAAh&#10;ALaDOJL+AAAA4QEAABMAAAAAAAAAAAAAAAAAAAAAAFtDb250ZW50X1R5cGVzXS54bWxQSwECLQAU&#10;AAYACAAAACEAOP0h/9YAAACUAQAACwAAAAAAAAAAAAAAAAAvAQAAX3JlbHMvLnJlbHNQSwECLQAU&#10;AAYACAAAACEAOMP+EB8CAABFBAAADgAAAAAAAAAAAAAAAAAuAgAAZHJzL2Uyb0RvYy54bWxQSwEC&#10;LQAUAAYACAAAACEAhYJX7twAAAAOAQAADwAAAAAAAAAAAAAAAAB5BAAAZHJzL2Rvd25yZXYueG1s&#10;UEsFBgAAAAAEAAQA8wAAAIIFAAAAAA==&#10;" strokeweight="1.2pt">
                <w10:wrap anchorx="page" anchory="page"/>
              </v:line>
            </w:pict>
          </mc:Fallback>
        </mc:AlternateContent>
      </w:r>
      <w:r w:rsidR="001275D4">
        <w:rPr>
          <w:rFonts w:ascii="Arial" w:eastAsia="Arial" w:hAnsi="Arial"/>
          <w:color w:val="000000"/>
          <w:sz w:val="18"/>
        </w:rPr>
        <w:t>Decrease in revenue</w:t>
      </w:r>
      <w:r w:rsidR="001275D4">
        <w:rPr>
          <w:rFonts w:ascii="Arial" w:eastAsia="Arial" w:hAnsi="Arial"/>
          <w:color w:val="000000"/>
          <w:sz w:val="18"/>
        </w:rPr>
        <w:tab/>
        <w:t>165,239</w:t>
      </w:r>
    </w:p>
    <w:p w14:paraId="33927145" w14:textId="30DF84F3" w:rsidR="001275D4" w:rsidRDefault="001275D4" w:rsidP="005A4855">
      <w:pPr>
        <w:spacing w:before="250"/>
        <w:ind w:left="432"/>
        <w:textAlignment w:val="baseline"/>
        <w:rPr>
          <w:rFonts w:ascii="Arial" w:eastAsia="Arial" w:hAnsi="Arial"/>
          <w:b/>
          <w:color w:val="000000"/>
          <w:sz w:val="18"/>
        </w:rPr>
      </w:pPr>
      <w:r>
        <w:rPr>
          <w:rFonts w:ascii="Arial" w:eastAsia="Arial" w:hAnsi="Arial"/>
          <w:b/>
          <w:color w:val="000000"/>
          <w:sz w:val="18"/>
        </w:rPr>
        <w:t>Statement of financial position:</w:t>
      </w:r>
    </w:p>
    <w:p w14:paraId="141022EF" w14:textId="77777777" w:rsidR="001275D4" w:rsidRDefault="001275D4" w:rsidP="005A4855">
      <w:pPr>
        <w:spacing w:before="228"/>
        <w:ind w:left="432"/>
        <w:textAlignment w:val="baseline"/>
        <w:rPr>
          <w:rFonts w:ascii="Arial" w:eastAsia="Arial" w:hAnsi="Arial"/>
          <w:b/>
          <w:color w:val="000000"/>
          <w:spacing w:val="-1"/>
          <w:sz w:val="18"/>
        </w:rPr>
      </w:pPr>
      <w:r>
        <w:rPr>
          <w:rFonts w:ascii="Arial" w:eastAsia="Arial" w:hAnsi="Arial"/>
          <w:b/>
          <w:color w:val="000000"/>
          <w:spacing w:val="-1"/>
          <w:sz w:val="18"/>
        </w:rPr>
        <w:t>FY 2014</w:t>
      </w:r>
    </w:p>
    <w:p w14:paraId="4A18ED83" w14:textId="0052DDBF" w:rsidR="001275D4" w:rsidRDefault="001275D4" w:rsidP="005A4855">
      <w:pPr>
        <w:tabs>
          <w:tab w:val="left" w:pos="8280"/>
        </w:tabs>
        <w:spacing w:after="29"/>
        <w:ind w:left="432"/>
        <w:textAlignment w:val="baseline"/>
        <w:rPr>
          <w:rFonts w:ascii="Arial" w:eastAsia="Arial" w:hAnsi="Arial"/>
          <w:color w:val="000000"/>
          <w:spacing w:val="1"/>
          <w:sz w:val="18"/>
        </w:rPr>
      </w:pPr>
      <w:r>
        <w:rPr>
          <w:rFonts w:ascii="Arial" w:eastAsia="Arial" w:hAnsi="Arial"/>
          <w:color w:val="000000"/>
          <w:spacing w:val="1"/>
          <w:sz w:val="18"/>
        </w:rPr>
        <w:t>Decrease in consumer receivables</w:t>
      </w:r>
      <w:r>
        <w:rPr>
          <w:rFonts w:ascii="Arial" w:eastAsia="Arial" w:hAnsi="Arial"/>
          <w:color w:val="000000"/>
          <w:spacing w:val="1"/>
          <w:sz w:val="18"/>
        </w:rPr>
        <w:tab/>
        <w:t>147,789</w:t>
      </w:r>
    </w:p>
    <w:p w14:paraId="395C8764" w14:textId="41131FE4" w:rsidR="001275D4" w:rsidRDefault="005A4855" w:rsidP="005A4855">
      <w:pPr>
        <w:spacing w:before="278"/>
        <w:ind w:left="432"/>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87" behindDoc="0" locked="0" layoutInCell="1" allowOverlap="1" wp14:anchorId="5C71B55D" wp14:editId="4B7A2B26">
                <wp:simplePos x="0" y="0"/>
                <wp:positionH relativeFrom="page">
                  <wp:posOffset>902335</wp:posOffset>
                </wp:positionH>
                <wp:positionV relativeFrom="page">
                  <wp:posOffset>8587105</wp:posOffset>
                </wp:positionV>
                <wp:extent cx="6230620" cy="0"/>
                <wp:effectExtent l="0" t="0" r="0" b="0"/>
                <wp:wrapNone/>
                <wp:docPr id="19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D580F5" id="Line 21" o:spid="_x0000_s1026" style="position:absolute;z-index:2516583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05pt,676.15pt" to="561.65pt,6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X7IAIAAEUEAAAOAAAAZHJzL2Uyb0RvYy54bWysU02P2yAQvVfqf0C+J/5Yb5pYcVaVnfSS&#10;tpF2+wMI4BgVAwISJ6r63zvgxG26l1VVHzAwM2/ezDyWT+dOoBMzlitZRuk0iRCTRFEuD2X07WUz&#10;mUfIOiwpFkqyMrowGz2t3r9b9rpgmWqVoMwgAJG26HUZtc7pIo4taVmH7VRpJsHYKNNhB0dziKnB&#10;PaB3Is6SZBb3ylBtFGHWwm09GKNVwG8aRtzXprHMIVFGwM2F1YR179d4tcTFwWDdcnKlgf+BRYe5&#10;hKQjVI0dRkfDX0F1nBhlVeOmRHWxahpOWKgBqkmTv6p5brFmoRZojtVjm+z/gyVfTjuDOIXZLaA/&#10;EncwpC2XDGWpb06vbQE+ldwZXx45y2e9VeS7RVJVLZYHFki+XDTEhYj4LsQfrIYU+/6zouCDj06F&#10;Tp0b03lI6AE6h4FcxoGws0MELmfZQzLLgBe52WJc3AK1se4TUx3ymzISQDoA49PWOqAOrjcXn0eq&#10;DRcizFtI1APbeZ4+hgirBKfe6v2sOewrYdAJe8mEzzcC0O7cPHSNbTv4BdMgJqOOkoY0LcN0fd07&#10;zMWwByAhfSIoEohed4NYfiySxXq+nueTPJutJ3lS15OPmyqfzDbph8f6oa6qOv3pOad50XJKmfS0&#10;b8JN87cJ4/qEBsmN0h0bFN+jh9qB7O0fSIcp+8EOEtkretkZ3yY/cNBqcL6+K/8Y/jwHr9+vf/UL&#10;AAD//wMAUEsDBBQABgAIAAAAIQDXDx0S4AAAAA4BAAAPAAAAZHJzL2Rvd25yZXYueG1sTI9bS8NA&#10;EIXfBf/DMoJvdnOpF2I2RQRBECxNLfq4TcZsaHY27G7b6K93+iD6ds7M4cw35WKygzigD70jBeks&#10;AYHUuLanTsHb+unqDkSImlo9OEIFXxhgUZ2flbpo3ZFWeKhjJ7iEQqEVmBjHQsrQGLQ6zNyIxLtP&#10;562ObH0nW6+PXG4HmSXJjbS6J75g9IiPBptdvbcKXo3/WG82S/3ub59fvndxWc97qdTlxfRwDyLi&#10;FP/CcMJndKiYaev21AYxsJ9nKUdZ5NdZDuIUSbOc1fZ3JqtS/n+j+gEAAP//AwBQSwECLQAUAAYA&#10;CAAAACEAtoM4kv4AAADhAQAAEwAAAAAAAAAAAAAAAAAAAAAAW0NvbnRlbnRfVHlwZXNdLnhtbFBL&#10;AQItABQABgAIAAAAIQA4/SH/1gAAAJQBAAALAAAAAAAAAAAAAAAAAC8BAABfcmVscy8ucmVsc1BL&#10;AQItABQABgAIAAAAIQBygzX7IAIAAEUEAAAOAAAAAAAAAAAAAAAAAC4CAABkcnMvZTJvRG9jLnht&#10;bFBLAQItABQABgAIAAAAIQDXDx0S4AAAAA4BAAAPAAAAAAAAAAAAAAAAAHoEAABkcnMvZG93bnJl&#10;di54bWxQSwUGAAAAAAQABADzAAAAhwUAAAAA&#10;" strokeweight="1.45pt">
                <w10:wrap anchorx="page" anchory="page"/>
              </v:line>
            </w:pict>
          </mc:Fallback>
        </mc:AlternateContent>
      </w:r>
      <w:r w:rsidR="001275D4">
        <w:rPr>
          <w:rFonts w:ascii="Arial" w:eastAsia="Arial" w:hAnsi="Arial"/>
          <w:b/>
          <w:color w:val="000000"/>
          <w:sz w:val="18"/>
        </w:rPr>
        <w:t>FY 2015</w:t>
      </w:r>
    </w:p>
    <w:p w14:paraId="53C66047" w14:textId="692A7291" w:rsidR="005A4855" w:rsidRDefault="005A4855" w:rsidP="005A4855">
      <w:pPr>
        <w:tabs>
          <w:tab w:val="left" w:pos="8280"/>
        </w:tabs>
        <w:spacing w:before="2" w:after="31" w:line="206" w:lineRule="exact"/>
        <w:ind w:left="432"/>
        <w:textAlignment w:val="baseline"/>
        <w:rPr>
          <w:rFonts w:ascii="Arial" w:eastAsia="Arial" w:hAnsi="Arial"/>
          <w:color w:val="000000"/>
          <w:spacing w:val="1"/>
          <w:sz w:val="18"/>
        </w:rPr>
      </w:pPr>
      <w:r>
        <w:rPr>
          <w:rFonts w:ascii="Arial" w:eastAsia="Arial" w:hAnsi="Arial"/>
          <w:color w:val="000000"/>
          <w:spacing w:val="1"/>
          <w:sz w:val="18"/>
        </w:rPr>
        <w:t>Decrease in consumer receivables</w:t>
      </w:r>
      <w:r>
        <w:rPr>
          <w:rFonts w:ascii="Arial" w:eastAsia="Arial" w:hAnsi="Arial"/>
          <w:color w:val="000000"/>
          <w:spacing w:val="1"/>
          <w:sz w:val="18"/>
        </w:rPr>
        <w:tab/>
        <w:t>165,239</w:t>
      </w:r>
    </w:p>
    <w:p w14:paraId="5354BB73" w14:textId="1C7A0436" w:rsidR="005A4855" w:rsidRDefault="005A4855" w:rsidP="001275D4">
      <w:pPr>
        <w:spacing w:before="278" w:line="209" w:lineRule="exact"/>
        <w:ind w:left="432"/>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89" behindDoc="0" locked="0" layoutInCell="1" allowOverlap="1" wp14:anchorId="70D5060A" wp14:editId="04E00BF3">
                <wp:simplePos x="0" y="0"/>
                <wp:positionH relativeFrom="margin">
                  <wp:align>right</wp:align>
                </wp:positionH>
                <wp:positionV relativeFrom="page">
                  <wp:posOffset>9061450</wp:posOffset>
                </wp:positionV>
                <wp:extent cx="6230620" cy="0"/>
                <wp:effectExtent l="0" t="0" r="36830" b="19050"/>
                <wp:wrapNone/>
                <wp:docPr id="95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B95A2D" id="Line 21" o:spid="_x0000_s1026" style="position:absolute;z-index:251658389;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439.4pt,713.5pt" to="930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6voIQIAAEUEAAAOAAAAZHJzL2Uyb0RvYy54bWysU8uu2jAQ3VfqP1jeQx43UIgIVxWBbmiL&#10;dG8/wNgOserYlm0IqOq/d+wALe2mqpqFY3tmzpyZOV48nzuJTtw6oVWFs3GKEVdUM6EOFf7yuhnN&#10;MHKeKEakVrzCF+7w8/Ltm0VvSp7rVkvGLQIQ5creVLj13pRJ4mjLO+LG2nAFxkbbjng42kPCLOkB&#10;vZNJnqbTpNeWGaspdw5u68GIlxG/aTj1n5vGcY9khYGbj6uN6z6syXJByoMlphX0SoP8A4uOCAVJ&#10;71A18QQdrfgDqhPUaqcbP6a6S3TTCMpjDVBNlv5WzUtLDI+1QHOcubfJ/T9Y+um0s0iwCs8nGUaK&#10;dDCkrVAc5VloTm9cCT4rtbOhPHpWL2ar6VeHlF61RB14JPl6MRAXI5KHkHBwBlLs+4+agQ85eh07&#10;dW5sFyChB+gcB3K5D4SfPaJwOc2f0mkOc6M3W0LKW6Cxzn/gukNhU2EJpCMwOW2dB+rgenMJeZTe&#10;CCnjvKVCPbCdFdkkRjgtBQvW4OfsYb+SFp1IkEz8QiMA7cEtQNfEtYNfNA1isvqoWEzTcsLW170n&#10;Qg57AJIqJIIigeh1N4jl2zydr2frWTEq8ul6VKR1PXq/WRWj6SZ7N6mf6tWqzr4HzllRtoIxrgLt&#10;m3Cz4u+EcX1Cg+Tu0r03KHlEj7UD2ds/ko5TDoMdJLLX7LKzoU1h4KDV6Hx9V+Ex/HqOXj9f//IH&#10;AAAA//8DAFBLAwQUAAYACAAAACEAoPFBZN4AAAAKAQAADwAAAGRycy9kb3ducmV2LnhtbEyPQUvD&#10;QBCF74L/YRnBm900FFvTbIoIgiBYTC32OM2u2dDsbNjdttFf73gQvc28N7z5XrkaXS9OJsTOk4Lp&#10;JANhqPG6o1bB2+bxZgEiJiSNvSej4NNEWFWXFyUW2p/p1Zzq1AoOoVigApvSUEgZG2scxokfDLH3&#10;4YPDxGtopQ545nDXyzzLbqXDjviDxcE8WNMc6qNT8GLDbrPdrvE9zJ+evw5pXc86qdT11Xi/BJHM&#10;mP6O4Qef0aFipr0/ko6iV8BFEquzfM4T+3eLaQ5i/yvJqpT/K1TfAAAA//8DAFBLAQItABQABgAI&#10;AAAAIQC2gziS/gAAAOEBAAATAAAAAAAAAAAAAAAAAAAAAABbQ29udGVudF9UeXBlc10ueG1sUEsB&#10;Ai0AFAAGAAgAAAAhADj9If/WAAAAlAEAAAsAAAAAAAAAAAAAAAAALwEAAF9yZWxzLy5yZWxzUEsB&#10;Ai0AFAAGAAgAAAAhAEBPq+ghAgAARQQAAA4AAAAAAAAAAAAAAAAALgIAAGRycy9lMm9Eb2MueG1s&#10;UEsBAi0AFAAGAAgAAAAhAKDxQWTeAAAACgEAAA8AAAAAAAAAAAAAAAAAewQAAGRycy9kb3ducmV2&#10;LnhtbFBLBQYAAAAABAAEAPMAAACGBQAAAAA=&#10;" strokeweight="1.45pt">
                <w10:wrap anchorx="margin" anchory="page"/>
              </v:line>
            </w:pict>
          </mc:Fallback>
        </mc:AlternateContent>
      </w:r>
    </w:p>
    <w:p w14:paraId="75A1B9D2" w14:textId="06D28D88" w:rsidR="00C73817" w:rsidRDefault="00A935A4" w:rsidP="00C73817">
      <w:pPr>
        <w:spacing w:before="142" w:after="47" w:line="320" w:lineRule="exact"/>
        <w:ind w:left="72"/>
        <w:jc w:val="both"/>
        <w:textAlignment w:val="baseline"/>
        <w:rPr>
          <w:rFonts w:ascii="Arial" w:eastAsia="Arial" w:hAnsi="Arial"/>
          <w:b/>
          <w:color w:val="000000"/>
          <w:sz w:val="28"/>
        </w:rPr>
      </w:pPr>
      <w:r>
        <w:rPr>
          <w:noProof/>
          <w:lang w:eastAsia="en-ZA"/>
        </w:rPr>
        <mc:AlternateContent>
          <mc:Choice Requires="wps">
            <w:drawing>
              <wp:anchor distT="0" distB="0" distL="114300" distR="114300" simplePos="0" relativeHeight="251658390" behindDoc="0" locked="0" layoutInCell="1" allowOverlap="1" wp14:anchorId="0E9E3CB0" wp14:editId="7E656D46">
                <wp:simplePos x="0" y="0"/>
                <wp:positionH relativeFrom="margin">
                  <wp:align>left</wp:align>
                </wp:positionH>
                <wp:positionV relativeFrom="page">
                  <wp:posOffset>1346200</wp:posOffset>
                </wp:positionV>
                <wp:extent cx="6230620" cy="0"/>
                <wp:effectExtent l="0" t="0" r="36830" b="19050"/>
                <wp:wrapNone/>
                <wp:docPr id="958"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7A1FC" id="Line 21" o:spid="_x0000_s1026" style="position:absolute;z-index:25165839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06pt" to="490.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uHIQIAAEUEAAAOAAAAZHJzL2Uyb0RvYy54bWysU8uu2jAQ3VfqP1jZQx43UIgIV1UC3dAW&#10;6d5+gLEdYtWxLdsQUNV/79iBtLSbqmoWju2ZOXNmznj1fOkEOjNjuZJllE6TCDFJFOXyWEZfXreT&#10;RYSsw5JioSQroyuz0fP67ZtVrwuWqVYJygwCEGmLXpdR65wu4tiSlnXYTpVmEoyNMh12cDTHmBrc&#10;A3on4ixJ5nGvDNVGEWYt3NaDMVoH/KZhxH1uGsscEmUE3FxYTVgPfo3XK1wcDdYtJzca+B9YdJhL&#10;SDpC1dhhdDL8D6iOE6OsatyUqC5WTcMJCzVANWnyWzUvLdYs1ALNsXpsk/1/sOTTeW8Qp2W0nIFU&#10;Encg0o5LhrLUN6fXtgCfSu6NL49c5IveKfLVIqmqFssjCyRfrxriQkT8EOIPVkOKQ/9RUfDBJ6dC&#10;py6N6Twk9ABdgiDXURB2cYjA5Tx7SuYZ6EbuthgX90BtrPvAVIf8powEkA7A+LyzDqiD693F55Fq&#10;y4UIeguJemC7yNNZiLBKcOqt3s+a46ESBp2xH5nw+UYA2oObh66xbQe/YBqGyaiTpCFNyzDd3PYO&#10;czHsAUhInwiKBKK33TAs35bJcrPYLPJJns03kzyp68n7bZVP5tv03ax+qquqTr97zmletJxSJj3t&#10;++Cm+d8Nxu0JDSM3ju7YoPgRPdQOZO//QDqo7IUdRuSg6HVvfJu84DCrwfn2rvxj+PUcvH6+/vUP&#10;AAAA//8DAFBLAwQUAAYACAAAACEA7zmy290AAAAIAQAADwAAAGRycy9kb3ducmV2LnhtbEyPQUvD&#10;QBCF74L/YRnBm90kiLYxmyKCIAgWU0s9TrNjNjS7G3a3bfTXO4Kgt5l5jzffq5aTHcSRQuy9U5DP&#10;MhDkWq971yl4Wz9ezUHEhE7j4B0p+KQIy/r8rMJS+5N7pWOTOsEhLpaowKQ0llLG1pDFOPMjOdY+&#10;fLCYeA2d1AFPHG4HWWTZjbTYO/5gcKQHQ+2+OVgFLya8rzebFW7D7dPz1z6tmuteKnV5Md3fgUg0&#10;pT8z/OAzOtTMtPMHp6MYFHCRpKDICx5YXszzAsTu9yLrSv4vUH8DAAD//wMAUEsBAi0AFAAGAAgA&#10;AAAhALaDOJL+AAAA4QEAABMAAAAAAAAAAAAAAAAAAAAAAFtDb250ZW50X1R5cGVzXS54bWxQSwEC&#10;LQAUAAYACAAAACEAOP0h/9YAAACUAQAACwAAAAAAAAAAAAAAAAAvAQAAX3JlbHMvLnJlbHNQSwEC&#10;LQAUAAYACAAAACEAKxDbhyECAABFBAAADgAAAAAAAAAAAAAAAAAuAgAAZHJzL2Uyb0RvYy54bWxQ&#10;SwECLQAUAAYACAAAACEA7zmy290AAAAIAQAADwAAAAAAAAAAAAAAAAB7BAAAZHJzL2Rvd25yZXYu&#10;eG1sUEsFBgAAAAAEAAQA8wAAAIUFAAAAAA==&#10;" strokeweight="1.45pt">
                <w10:wrap anchorx="margin" anchory="page"/>
              </v:line>
            </w:pict>
          </mc:Fallback>
        </mc:AlternateContent>
      </w:r>
    </w:p>
    <w:p w14:paraId="58629DE8" w14:textId="106A387F" w:rsidR="00C73817" w:rsidRDefault="00C73817" w:rsidP="00C73817">
      <w:pPr>
        <w:spacing w:before="34" w:after="42" w:line="206" w:lineRule="exact"/>
        <w:ind w:left="72"/>
        <w:textAlignment w:val="baseline"/>
        <w:rPr>
          <w:rFonts w:ascii="Arial" w:eastAsia="Arial" w:hAnsi="Arial"/>
          <w:color w:val="000000"/>
          <w:sz w:val="18"/>
        </w:rPr>
      </w:pPr>
      <w:r>
        <w:rPr>
          <w:rFonts w:ascii="Arial" w:eastAsia="Arial" w:hAnsi="Arial"/>
          <w:color w:val="000000"/>
          <w:sz w:val="18"/>
        </w:rPr>
        <w:t>Figures in Rand thousand</w:t>
      </w:r>
    </w:p>
    <w:p w14:paraId="725DF141" w14:textId="0B50D347" w:rsidR="00C73817" w:rsidRPr="00C73817" w:rsidRDefault="00A935A4" w:rsidP="00FB2B10">
      <w:pPr>
        <w:pStyle w:val="ListParagraph"/>
        <w:numPr>
          <w:ilvl w:val="0"/>
          <w:numId w:val="87"/>
        </w:numPr>
        <w:spacing w:before="207" w:line="205" w:lineRule="exact"/>
        <w:ind w:left="142"/>
        <w:textAlignment w:val="baseline"/>
        <w:rPr>
          <w:rFonts w:ascii="Arial" w:eastAsia="Arial" w:hAnsi="Arial"/>
          <w:b/>
          <w:color w:val="000000"/>
          <w:spacing w:val="4"/>
          <w:sz w:val="17"/>
        </w:rPr>
      </w:pPr>
      <w:r>
        <w:rPr>
          <w:noProof/>
          <w:lang w:eastAsia="en-ZA"/>
        </w:rPr>
        <mc:AlternateContent>
          <mc:Choice Requires="wps">
            <w:drawing>
              <wp:anchor distT="0" distB="0" distL="114300" distR="114300" simplePos="0" relativeHeight="251658391" behindDoc="0" locked="0" layoutInCell="1" allowOverlap="1" wp14:anchorId="2A9AD85E" wp14:editId="4B11C435">
                <wp:simplePos x="0" y="0"/>
                <wp:positionH relativeFrom="page">
                  <wp:align>center</wp:align>
                </wp:positionH>
                <wp:positionV relativeFrom="page">
                  <wp:posOffset>1574800</wp:posOffset>
                </wp:positionV>
                <wp:extent cx="6230620" cy="0"/>
                <wp:effectExtent l="0" t="0" r="36830" b="19050"/>
                <wp:wrapNone/>
                <wp:docPr id="95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AA494" id="Line 21" o:spid="_x0000_s1026" style="position:absolute;z-index:251658391;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 from="0,124pt" to="490.6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olEIQIAAEUEAAAOAAAAZHJzL2Uyb0RvYy54bWysU8uu2jAQ3VfqP1jeQx43UIgIVxWBbmiL&#10;dG8/wNgOserYlm0IqOq/d+wALe2mqpqFY3tmzpyZOV48nzuJTtw6oVWFs3GKEVdUM6EOFf7yuhnN&#10;MHKeKEakVrzCF+7w8/Ltm0VvSp7rVkvGLQIQ5creVLj13pRJ4mjLO+LG2nAFxkbbjng42kPCLOkB&#10;vZNJnqbTpNeWGaspdw5u68GIlxG/aTj1n5vGcY9khYGbj6uN6z6syXJByoMlphX0SoP8A4uOCAVJ&#10;71A18QQdrfgDqhPUaqcbP6a6S3TTCMpjDVBNlv5WzUtLDI+1QHOcubfJ/T9Y+um0s0iwCs8nc4wU&#10;6WBIW6E4yrPQnN64EnxWamdDefSsXsxW068OKb1qiTrwSPL1YiAuRiQPIeHgDKTY9x81Ax9y9Dp2&#10;6tzYLkBCD9A5DuRyHwg/e0Thcpo/pdMc5kZvtoSUt0Bjnf/AdYfCpsISSEdgcto6D9TB9eYS8ii9&#10;EVLGeUuFemA7K7JJjHBaChaswc/Zw34lLTqRIJn4hUYA2oNbgK6Jawe/aBrEZPVRsZim5YStr3tP&#10;hBz2ACRVSARFAtHrbhDLt3k6X8/Ws2JU5NP1qEjrevR+sypG0032blI/1atVnX0PnLOibAVjXAXa&#10;N+Fmxd8J4/qEBsndpXtvUPKIHmsHsrd/JB2nHAY7SGSv2WVnQ5vCwEGr0fn6rsJj+PUcvX6+/uUP&#10;AAAA//8DAFBLAwQUAAYACAAAACEAqzpZ2d0AAAAIAQAADwAAAGRycy9kb3ducmV2LnhtbEyPQUvD&#10;QBCF74L/YRnBm900FI0xmyKCIAgWU4sep9kxG5qdDbvbNvrrXaGgt5l5jzffq5aTHcSBfOgdK5jP&#10;MhDErdM9dwre1o9XBYgQkTUOjknBFwVY1udnFZbaHfmVDk3sRArhUKICE+NYShlaQxbDzI3ESft0&#10;3mJMq++k9nhM4XaQeZZdS4s9pw8GR3ow1O6avVXwYvzHerNZ4bu/eXr+3sVVs+ilUpcX0/0diEhT&#10;/DPDL35Chzoxbd2edRCDglQkKsgXRRqSfFvMcxDb00XWlfxfoP4BAAD//wMAUEsBAi0AFAAGAAgA&#10;AAAhALaDOJL+AAAA4QEAABMAAAAAAAAAAAAAAAAAAAAAAFtDb250ZW50X1R5cGVzXS54bWxQSwEC&#10;LQAUAAYACAAAACEAOP0h/9YAAACUAQAACwAAAAAAAAAAAAAAAAAvAQAAX3JlbHMvLnJlbHNQSwEC&#10;LQAUAAYACAAAACEA9eaJRCECAABFBAAADgAAAAAAAAAAAAAAAAAuAgAAZHJzL2Uyb0RvYy54bWxQ&#10;SwECLQAUAAYACAAAACEAqzpZ2d0AAAAIAQAADwAAAAAAAAAAAAAAAAB7BAAAZHJzL2Rvd25yZXYu&#10;eG1sUEsFBgAAAAAEAAQA8wAAAIUFAAAAAA==&#10;" strokeweight="1.45pt">
                <w10:wrap anchorx="page" anchory="page"/>
              </v:line>
            </w:pict>
          </mc:Fallback>
        </mc:AlternateContent>
      </w:r>
      <w:r w:rsidR="00C73817" w:rsidRPr="00C73817">
        <w:rPr>
          <w:rFonts w:ascii="Arial" w:eastAsia="Arial" w:hAnsi="Arial"/>
          <w:b/>
          <w:color w:val="000000"/>
          <w:spacing w:val="4"/>
          <w:sz w:val="17"/>
        </w:rPr>
        <w:t>Risk Management</w:t>
      </w:r>
    </w:p>
    <w:p w14:paraId="1F8F6D11" w14:textId="0884AD7C" w:rsidR="00C73817" w:rsidRDefault="00C73817" w:rsidP="00C73817">
      <w:pPr>
        <w:spacing w:before="207" w:line="205" w:lineRule="exact"/>
        <w:ind w:left="432"/>
        <w:textAlignment w:val="baseline"/>
        <w:rPr>
          <w:rFonts w:ascii="Arial" w:eastAsia="Arial" w:hAnsi="Arial"/>
          <w:b/>
          <w:color w:val="000000"/>
          <w:spacing w:val="4"/>
          <w:sz w:val="17"/>
        </w:rPr>
      </w:pPr>
      <w:r w:rsidRPr="00C73817">
        <w:rPr>
          <w:rFonts w:ascii="Arial" w:eastAsia="Arial" w:hAnsi="Arial"/>
          <w:b/>
          <w:color w:val="000000"/>
          <w:spacing w:val="4"/>
          <w:sz w:val="17"/>
        </w:rPr>
        <w:t xml:space="preserve"> </w:t>
      </w:r>
      <w:r>
        <w:rPr>
          <w:rFonts w:ascii="Arial" w:eastAsia="Arial" w:hAnsi="Arial"/>
          <w:b/>
          <w:color w:val="000000"/>
          <w:spacing w:val="4"/>
          <w:sz w:val="17"/>
        </w:rPr>
        <w:t>Financial risk management</w:t>
      </w:r>
    </w:p>
    <w:p w14:paraId="5C57F69F" w14:textId="77777777" w:rsidR="00C73817" w:rsidRPr="005F6AF0" w:rsidRDefault="00C73817" w:rsidP="00C73817">
      <w:pPr>
        <w:spacing w:before="210" w:line="206" w:lineRule="exact"/>
        <w:ind w:left="432" w:right="720"/>
        <w:jc w:val="both"/>
        <w:textAlignment w:val="baseline"/>
        <w:rPr>
          <w:rFonts w:ascii="Arial" w:eastAsia="Arial" w:hAnsi="Arial"/>
          <w:color w:val="000000"/>
          <w:sz w:val="18"/>
        </w:rPr>
      </w:pPr>
      <w:r w:rsidRPr="005F6AF0">
        <w:rPr>
          <w:rFonts w:ascii="Arial" w:eastAsia="Arial" w:hAnsi="Arial"/>
          <w:color w:val="000000"/>
          <w:sz w:val="18"/>
        </w:rPr>
        <w:t xml:space="preserve">The entity has an integrated risk management framework. The entity's approach to risk management is based on risk governance structures, </w:t>
      </w:r>
      <w:r w:rsidRPr="005F6AF0">
        <w:rPr>
          <w:rFonts w:ascii="Arial" w:eastAsia="Arial" w:hAnsi="Arial"/>
          <w:color w:val="000000"/>
          <w:sz w:val="17"/>
        </w:rPr>
        <w:t xml:space="preserve">risk management policies, risk identification, measurement and reporting. Three types of risks </w:t>
      </w:r>
      <w:r w:rsidRPr="005F6AF0">
        <w:rPr>
          <w:rFonts w:ascii="Arial" w:eastAsia="Arial" w:hAnsi="Arial"/>
          <w:color w:val="000000"/>
          <w:sz w:val="18"/>
        </w:rPr>
        <w:t xml:space="preserve">are reported as part of the risk profile, namely operational, strategic and business continuity risks. Operational risks are events, hazards, variances or opportunities which could influence the achievement of the entity's compliance and operational objectives. For </w:t>
      </w:r>
      <w:r w:rsidRPr="005F6AF0">
        <w:rPr>
          <w:rFonts w:ascii="Arial" w:eastAsia="Arial" w:hAnsi="Arial"/>
          <w:color w:val="000000"/>
          <w:sz w:val="17"/>
        </w:rPr>
        <w:t xml:space="preserve">the entity a strategic risk is a significant unexpected or unpredictable change or outcome </w:t>
      </w:r>
      <w:r w:rsidRPr="005F6AF0">
        <w:rPr>
          <w:rFonts w:ascii="Arial" w:eastAsia="Arial" w:hAnsi="Arial"/>
          <w:color w:val="000000"/>
          <w:sz w:val="18"/>
        </w:rPr>
        <w:t>beyond what was factored into the organisation's strategy and business model which could have an impact on the group's performance. Business continuity risks are those events, hazards, variances and opportunities which could influence the continuity of the entity.</w:t>
      </w:r>
    </w:p>
    <w:p w14:paraId="359D1C9C" w14:textId="77777777" w:rsidR="00C73817" w:rsidRPr="005F6AF0" w:rsidRDefault="00C73817" w:rsidP="00C73817">
      <w:pPr>
        <w:spacing w:before="204" w:line="206" w:lineRule="exact"/>
        <w:ind w:left="432" w:right="720"/>
        <w:jc w:val="both"/>
        <w:textAlignment w:val="baseline"/>
        <w:rPr>
          <w:rFonts w:ascii="Arial" w:eastAsia="Arial" w:hAnsi="Arial"/>
          <w:color w:val="000000"/>
          <w:spacing w:val="2"/>
          <w:sz w:val="18"/>
        </w:rPr>
      </w:pPr>
      <w:r w:rsidRPr="005F6AF0">
        <w:rPr>
          <w:rFonts w:ascii="Arial" w:eastAsia="Arial" w:hAnsi="Arial"/>
          <w:color w:val="000000"/>
          <w:spacing w:val="2"/>
          <w:sz w:val="18"/>
        </w:rPr>
        <w:t>One of the risks for entity identified both under the operational and strategic risk categories, is the financial sustainability of the entity. The financial risks and the management thereof, form part of this key risk area. The types of financial risks which are considered to form the major part of the risk profile of the entity are liquidity risk, credit risk and market risk.</w:t>
      </w:r>
    </w:p>
    <w:p w14:paraId="675F6742" w14:textId="77777777" w:rsidR="00C73817" w:rsidRPr="005F6AF0" w:rsidRDefault="00C73817" w:rsidP="00C73817">
      <w:pPr>
        <w:spacing w:before="205" w:line="206" w:lineRule="exact"/>
        <w:ind w:left="432" w:right="720"/>
        <w:jc w:val="both"/>
        <w:textAlignment w:val="baseline"/>
        <w:rPr>
          <w:rFonts w:ascii="Arial" w:eastAsia="Arial" w:hAnsi="Arial"/>
          <w:color w:val="000000"/>
          <w:sz w:val="18"/>
        </w:rPr>
      </w:pPr>
      <w:r w:rsidRPr="005F6AF0">
        <w:rPr>
          <w:rFonts w:ascii="Arial" w:eastAsia="Arial" w:hAnsi="Arial"/>
          <w:color w:val="000000"/>
          <w:sz w:val="18"/>
        </w:rPr>
        <w:t xml:space="preserve">The Board of directors have delegated the management of enterprise-wide risk to the audit committee which operates through various sub-committees. One </w:t>
      </w:r>
      <w:r w:rsidRPr="005F6AF0">
        <w:rPr>
          <w:rFonts w:ascii="Arial" w:eastAsia="Arial" w:hAnsi="Arial"/>
          <w:color w:val="000000"/>
          <w:sz w:val="17"/>
        </w:rPr>
        <w:t xml:space="preserve">of the committee's objectives is to ensure that City Power is not unduly exposed to financial and market risks. The entity's overall risk management program focuses on the unpredictability of financial </w:t>
      </w:r>
      <w:r w:rsidRPr="005F6AF0">
        <w:rPr>
          <w:rFonts w:ascii="Arial" w:eastAsia="Arial" w:hAnsi="Arial"/>
          <w:color w:val="000000"/>
          <w:sz w:val="18"/>
        </w:rPr>
        <w:t xml:space="preserve">markets and seeks to minimize potential adverse effects on the entity's financial performance. Treasury Risk management is carried out </w:t>
      </w:r>
      <w:r w:rsidRPr="005F6AF0">
        <w:rPr>
          <w:rFonts w:ascii="Arial" w:eastAsia="Arial" w:hAnsi="Arial"/>
          <w:color w:val="000000"/>
          <w:sz w:val="17"/>
        </w:rPr>
        <w:t>by a central treasury department under policies managed by the City of Johannesburg Metropolitan Municipality. Treasury Risk management identifies, evaluates and hedges financial risks in close co</w:t>
      </w:r>
      <w:r w:rsidRPr="005F6AF0">
        <w:rPr>
          <w:rFonts w:ascii="Arial" w:eastAsia="Arial" w:hAnsi="Arial"/>
          <w:color w:val="000000"/>
          <w:sz w:val="17"/>
        </w:rPr>
        <w:softHyphen/>
        <w:t xml:space="preserve">operation </w:t>
      </w:r>
      <w:r w:rsidRPr="005F6AF0">
        <w:rPr>
          <w:rFonts w:ascii="Arial" w:eastAsia="Arial" w:hAnsi="Arial"/>
          <w:color w:val="000000"/>
          <w:sz w:val="18"/>
        </w:rPr>
        <w:t>with the municipal entity's operating units.</w:t>
      </w:r>
    </w:p>
    <w:p w14:paraId="52093FF8" w14:textId="77777777" w:rsidR="00C73817" w:rsidRDefault="00C73817" w:rsidP="00C73817">
      <w:pPr>
        <w:spacing w:before="203" w:line="205" w:lineRule="exact"/>
        <w:ind w:left="432"/>
        <w:textAlignment w:val="baseline"/>
        <w:rPr>
          <w:rFonts w:ascii="Arial" w:eastAsia="Arial" w:hAnsi="Arial"/>
          <w:b/>
          <w:color w:val="000000"/>
          <w:spacing w:val="3"/>
          <w:sz w:val="17"/>
        </w:rPr>
      </w:pPr>
      <w:r>
        <w:rPr>
          <w:rFonts w:ascii="Arial" w:eastAsia="Arial" w:hAnsi="Arial"/>
          <w:b/>
          <w:color w:val="000000"/>
          <w:spacing w:val="3"/>
          <w:sz w:val="17"/>
        </w:rPr>
        <w:t>Interest rate risk</w:t>
      </w:r>
    </w:p>
    <w:p w14:paraId="47E7E3A3" w14:textId="77777777" w:rsidR="00C73817" w:rsidRPr="005F6AF0" w:rsidRDefault="00C73817" w:rsidP="00C73817">
      <w:pPr>
        <w:spacing w:before="208" w:line="204" w:lineRule="exact"/>
        <w:ind w:left="432" w:right="720"/>
        <w:jc w:val="both"/>
        <w:textAlignment w:val="baseline"/>
        <w:rPr>
          <w:rFonts w:ascii="Arial" w:eastAsia="Arial" w:hAnsi="Arial"/>
          <w:color w:val="000000"/>
          <w:sz w:val="17"/>
        </w:rPr>
      </w:pPr>
      <w:r w:rsidRPr="005F6AF0">
        <w:rPr>
          <w:rFonts w:ascii="Arial" w:eastAsia="Arial" w:hAnsi="Arial"/>
          <w:color w:val="000000"/>
          <w:sz w:val="17"/>
        </w:rPr>
        <w:t>The entity has no significant interest-bearing assets, apart from the sweeping balance with the City of Johannesburg Metropolitan Municipality.</w:t>
      </w:r>
    </w:p>
    <w:p w14:paraId="2614B630" w14:textId="77777777" w:rsidR="00C73817" w:rsidRPr="005F6AF0" w:rsidRDefault="00C73817" w:rsidP="00C73817">
      <w:pPr>
        <w:spacing w:before="206" w:line="205" w:lineRule="exact"/>
        <w:ind w:left="432" w:right="1656"/>
        <w:textAlignment w:val="baseline"/>
        <w:rPr>
          <w:rFonts w:ascii="Arial" w:eastAsia="Arial" w:hAnsi="Arial"/>
          <w:color w:val="000000"/>
          <w:sz w:val="17"/>
        </w:rPr>
      </w:pPr>
      <w:r w:rsidRPr="005F6AF0">
        <w:rPr>
          <w:rFonts w:ascii="Arial" w:eastAsia="Arial" w:hAnsi="Arial"/>
          <w:color w:val="000000"/>
          <w:sz w:val="17"/>
        </w:rPr>
        <w:t>The entity's interest rate risk arises from long-term borrowings. There are no borrowings at variable rates of interest. Borrowings issued at fixed rates are subject to fair value interest rate risk.</w:t>
      </w:r>
    </w:p>
    <w:p w14:paraId="039E1E57" w14:textId="77777777" w:rsidR="00C73817" w:rsidRPr="00C73817" w:rsidRDefault="00C73817" w:rsidP="00C73817">
      <w:pPr>
        <w:spacing w:before="203" w:line="206" w:lineRule="exact"/>
        <w:ind w:left="432" w:right="720"/>
        <w:jc w:val="both"/>
        <w:textAlignment w:val="baseline"/>
        <w:rPr>
          <w:rFonts w:ascii="Arial" w:eastAsia="Arial" w:hAnsi="Arial"/>
          <w:color w:val="000000"/>
          <w:sz w:val="17"/>
          <w:szCs w:val="17"/>
        </w:rPr>
      </w:pPr>
      <w:r w:rsidRPr="00C73817">
        <w:rPr>
          <w:rFonts w:ascii="Arial" w:eastAsia="Arial" w:hAnsi="Arial"/>
          <w:color w:val="000000"/>
          <w:sz w:val="17"/>
        </w:rPr>
        <w:t xml:space="preserve">The entity analyses its interest rate exposure on a dynamic basis. Various scenarios are simulated taking into </w:t>
      </w:r>
      <w:r w:rsidRPr="00C73817">
        <w:rPr>
          <w:rFonts w:ascii="Arial" w:eastAsia="Arial" w:hAnsi="Arial"/>
          <w:color w:val="000000"/>
          <w:sz w:val="17"/>
          <w:szCs w:val="17"/>
        </w:rPr>
        <w:t>consideration refinancing, renewal of existing positions, alternative financing and hedging. Based on these scenarios, the entity calculates the impact on surplus/deficit of a defined interest rate shift.</w:t>
      </w:r>
    </w:p>
    <w:p w14:paraId="63FEAD58" w14:textId="77777777" w:rsidR="00C73817" w:rsidRPr="005F6AF0" w:rsidRDefault="00C73817" w:rsidP="00C73817">
      <w:pPr>
        <w:spacing w:before="204" w:after="104" w:line="205" w:lineRule="exact"/>
        <w:ind w:left="432"/>
        <w:textAlignment w:val="baseline"/>
        <w:rPr>
          <w:rFonts w:ascii="Arial" w:eastAsia="Arial" w:hAnsi="Arial"/>
          <w:color w:val="000000"/>
          <w:spacing w:val="3"/>
          <w:sz w:val="17"/>
        </w:rPr>
      </w:pPr>
      <w:r w:rsidRPr="005F6AF0">
        <w:rPr>
          <w:rFonts w:ascii="Arial" w:eastAsia="Arial" w:hAnsi="Arial"/>
          <w:color w:val="000000"/>
          <w:spacing w:val="3"/>
          <w:sz w:val="17"/>
        </w:rPr>
        <w:t>Cash flow interest rate risk</w:t>
      </w:r>
    </w:p>
    <w:tbl>
      <w:tblPr>
        <w:tblW w:w="0" w:type="auto"/>
        <w:tblLayout w:type="fixed"/>
        <w:tblCellMar>
          <w:left w:w="0" w:type="dxa"/>
          <w:right w:w="0" w:type="dxa"/>
        </w:tblCellMar>
        <w:tblLook w:val="0000" w:firstRow="0" w:lastRow="0" w:firstColumn="0" w:lastColumn="0" w:noHBand="0" w:noVBand="0"/>
      </w:tblPr>
      <w:tblGrid>
        <w:gridCol w:w="2581"/>
        <w:gridCol w:w="1454"/>
        <w:gridCol w:w="6676"/>
      </w:tblGrid>
      <w:tr w:rsidR="00C73817" w:rsidRPr="005F6AF0" w14:paraId="28082779" w14:textId="77777777" w:rsidTr="00A935A4">
        <w:trPr>
          <w:trHeight w:hRule="exact" w:val="518"/>
        </w:trPr>
        <w:tc>
          <w:tcPr>
            <w:tcW w:w="2581" w:type="dxa"/>
            <w:tcBorders>
              <w:top w:val="none" w:sz="0" w:space="0" w:color="020000"/>
              <w:left w:val="none" w:sz="0" w:space="0" w:color="020000"/>
              <w:bottom w:val="none" w:sz="0" w:space="0" w:color="020000"/>
              <w:right w:val="none" w:sz="0" w:space="0" w:color="020000"/>
            </w:tcBorders>
            <w:vAlign w:val="center"/>
          </w:tcPr>
          <w:p w14:paraId="3C4CFC95" w14:textId="77777777" w:rsidR="00C73817" w:rsidRPr="005F6AF0" w:rsidRDefault="00C73817" w:rsidP="00A935A4">
            <w:pPr>
              <w:spacing w:before="116" w:after="187" w:line="205" w:lineRule="exact"/>
              <w:ind w:left="454"/>
              <w:textAlignment w:val="baseline"/>
              <w:rPr>
                <w:rFonts w:ascii="Arial" w:eastAsia="Arial" w:hAnsi="Arial"/>
                <w:color w:val="000000"/>
                <w:sz w:val="17"/>
              </w:rPr>
            </w:pPr>
            <w:r w:rsidRPr="005F6AF0">
              <w:rPr>
                <w:rFonts w:ascii="Arial" w:eastAsia="Arial" w:hAnsi="Arial"/>
                <w:color w:val="000000"/>
                <w:sz w:val="17"/>
              </w:rPr>
              <w:t>Financial instrument</w:t>
            </w:r>
          </w:p>
        </w:tc>
        <w:tc>
          <w:tcPr>
            <w:tcW w:w="1454" w:type="dxa"/>
            <w:tcBorders>
              <w:top w:val="none" w:sz="0" w:space="0" w:color="020000"/>
              <w:left w:val="none" w:sz="0" w:space="0" w:color="020000"/>
              <w:bottom w:val="none" w:sz="0" w:space="0" w:color="020000"/>
              <w:right w:val="none" w:sz="0" w:space="0" w:color="020000"/>
            </w:tcBorders>
          </w:tcPr>
          <w:p w14:paraId="7082C461" w14:textId="77777777" w:rsidR="00C73817" w:rsidRPr="005F6AF0" w:rsidRDefault="00C73817" w:rsidP="00A935A4">
            <w:pPr>
              <w:spacing w:before="106" w:line="201" w:lineRule="exact"/>
              <w:ind w:left="576" w:hanging="432"/>
              <w:textAlignment w:val="baseline"/>
              <w:rPr>
                <w:rFonts w:ascii="Arial" w:eastAsia="Arial" w:hAnsi="Arial"/>
                <w:color w:val="000000"/>
                <w:sz w:val="17"/>
              </w:rPr>
            </w:pPr>
            <w:r w:rsidRPr="005F6AF0">
              <w:rPr>
                <w:rFonts w:ascii="Arial" w:eastAsia="Arial" w:hAnsi="Arial"/>
                <w:color w:val="000000"/>
                <w:sz w:val="17"/>
              </w:rPr>
              <w:t>Current interest rate</w:t>
            </w:r>
          </w:p>
        </w:tc>
        <w:tc>
          <w:tcPr>
            <w:tcW w:w="6676" w:type="dxa"/>
            <w:tcBorders>
              <w:top w:val="none" w:sz="0" w:space="0" w:color="020000"/>
              <w:left w:val="none" w:sz="0" w:space="0" w:color="020000"/>
              <w:bottom w:val="none" w:sz="0" w:space="0" w:color="020000"/>
              <w:right w:val="none" w:sz="0" w:space="0" w:color="020000"/>
            </w:tcBorders>
          </w:tcPr>
          <w:p w14:paraId="63B4BECA" w14:textId="77777777" w:rsidR="00C73817" w:rsidRPr="005F6AF0" w:rsidRDefault="00C73817" w:rsidP="00A935A4">
            <w:pPr>
              <w:spacing w:before="106" w:line="201" w:lineRule="exact"/>
              <w:ind w:left="72"/>
              <w:textAlignment w:val="baseline"/>
              <w:rPr>
                <w:rFonts w:ascii="Arial" w:eastAsia="Arial" w:hAnsi="Arial"/>
                <w:color w:val="000000"/>
                <w:sz w:val="17"/>
              </w:rPr>
            </w:pPr>
            <w:r w:rsidRPr="005F6AF0">
              <w:rPr>
                <w:rFonts w:ascii="Arial" w:eastAsia="Arial" w:hAnsi="Arial"/>
                <w:color w:val="000000"/>
                <w:sz w:val="17"/>
              </w:rPr>
              <w:t xml:space="preserve">Due in less </w:t>
            </w:r>
            <w:r w:rsidRPr="005F6AF0">
              <w:rPr>
                <w:rFonts w:ascii="Arial" w:eastAsia="Arial" w:hAnsi="Arial"/>
                <w:color w:val="000000"/>
                <w:sz w:val="17"/>
              </w:rPr>
              <w:br/>
              <w:t xml:space="preserve">than </w:t>
            </w:r>
            <w:r w:rsidRPr="005F6AF0">
              <w:rPr>
                <w:rFonts w:ascii="Arial" w:eastAsia="Arial" w:hAnsi="Arial"/>
                <w:color w:val="000000"/>
                <w:sz w:val="18"/>
              </w:rPr>
              <w:t>a year</w:t>
            </w:r>
          </w:p>
        </w:tc>
      </w:tr>
      <w:tr w:rsidR="00C73817" w:rsidRPr="005F6AF0" w14:paraId="786DDE4D" w14:textId="77777777" w:rsidTr="00A935A4">
        <w:trPr>
          <w:trHeight w:hRule="exact" w:val="207"/>
        </w:trPr>
        <w:tc>
          <w:tcPr>
            <w:tcW w:w="2581" w:type="dxa"/>
            <w:tcBorders>
              <w:top w:val="none" w:sz="0" w:space="0" w:color="020000"/>
              <w:left w:val="none" w:sz="0" w:space="0" w:color="020000"/>
              <w:bottom w:val="none" w:sz="0" w:space="0" w:color="020000"/>
              <w:right w:val="none" w:sz="0" w:space="0" w:color="020000"/>
            </w:tcBorders>
            <w:vAlign w:val="center"/>
          </w:tcPr>
          <w:p w14:paraId="5BDF097F" w14:textId="77777777" w:rsidR="00C73817" w:rsidRPr="005F6AF0" w:rsidRDefault="00C73817" w:rsidP="00A935A4">
            <w:pPr>
              <w:spacing w:line="194" w:lineRule="exact"/>
              <w:ind w:left="454"/>
              <w:textAlignment w:val="baseline"/>
              <w:rPr>
                <w:rFonts w:ascii="Arial" w:eastAsia="Arial" w:hAnsi="Arial"/>
                <w:color w:val="000000"/>
                <w:sz w:val="17"/>
              </w:rPr>
            </w:pPr>
            <w:r w:rsidRPr="005F6AF0">
              <w:rPr>
                <w:rFonts w:ascii="Arial" w:eastAsia="Arial" w:hAnsi="Arial"/>
                <w:color w:val="000000"/>
                <w:sz w:val="17"/>
              </w:rPr>
              <w:t>Consumer receivables</w:t>
            </w:r>
          </w:p>
        </w:tc>
        <w:tc>
          <w:tcPr>
            <w:tcW w:w="1454" w:type="dxa"/>
            <w:tcBorders>
              <w:top w:val="none" w:sz="0" w:space="0" w:color="020000"/>
              <w:left w:val="none" w:sz="0" w:space="0" w:color="020000"/>
              <w:bottom w:val="none" w:sz="0" w:space="0" w:color="020000"/>
              <w:right w:val="none" w:sz="0" w:space="0" w:color="020000"/>
            </w:tcBorders>
            <w:vAlign w:val="center"/>
          </w:tcPr>
          <w:p w14:paraId="167C445A" w14:textId="77777777" w:rsidR="00C73817" w:rsidRPr="005F6AF0" w:rsidRDefault="00C73817" w:rsidP="00C73817">
            <w:pPr>
              <w:tabs>
                <w:tab w:val="decimal" w:pos="864"/>
              </w:tabs>
              <w:spacing w:line="197" w:lineRule="exact"/>
              <w:ind w:left="254"/>
              <w:textAlignment w:val="baseline"/>
              <w:rPr>
                <w:rFonts w:ascii="Arial" w:eastAsia="Arial" w:hAnsi="Arial"/>
                <w:color w:val="000000"/>
                <w:sz w:val="17"/>
              </w:rPr>
            </w:pPr>
            <w:r w:rsidRPr="005F6AF0">
              <w:rPr>
                <w:rFonts w:ascii="Arial" w:eastAsia="Arial" w:hAnsi="Arial"/>
                <w:color w:val="000000"/>
                <w:sz w:val="17"/>
              </w:rPr>
              <w:t>9.00 %</w:t>
            </w:r>
          </w:p>
        </w:tc>
        <w:tc>
          <w:tcPr>
            <w:tcW w:w="6676" w:type="dxa"/>
            <w:tcBorders>
              <w:top w:val="none" w:sz="0" w:space="0" w:color="020000"/>
              <w:left w:val="none" w:sz="0" w:space="0" w:color="020000"/>
              <w:bottom w:val="none" w:sz="0" w:space="0" w:color="020000"/>
              <w:right w:val="none" w:sz="0" w:space="0" w:color="020000"/>
            </w:tcBorders>
            <w:vAlign w:val="center"/>
          </w:tcPr>
          <w:p w14:paraId="3856E3CC" w14:textId="77777777" w:rsidR="00C73817" w:rsidRPr="005F6AF0" w:rsidRDefault="00C73817" w:rsidP="00A935A4">
            <w:pPr>
              <w:spacing w:line="205" w:lineRule="exact"/>
              <w:ind w:right="5514"/>
              <w:jc w:val="right"/>
              <w:textAlignment w:val="baseline"/>
              <w:rPr>
                <w:rFonts w:ascii="Arial" w:eastAsia="Arial" w:hAnsi="Arial"/>
                <w:color w:val="000000"/>
                <w:sz w:val="18"/>
              </w:rPr>
            </w:pPr>
            <w:r w:rsidRPr="005F6AF0">
              <w:rPr>
                <w:rFonts w:ascii="Arial" w:eastAsia="Arial" w:hAnsi="Arial"/>
                <w:color w:val="000000"/>
                <w:sz w:val="18"/>
              </w:rPr>
              <w:t>2,404,139</w:t>
            </w:r>
          </w:p>
        </w:tc>
      </w:tr>
      <w:tr w:rsidR="00C73817" w:rsidRPr="005F6AF0" w14:paraId="2D463335" w14:textId="77777777" w:rsidTr="00A935A4">
        <w:trPr>
          <w:trHeight w:hRule="exact" w:val="413"/>
        </w:trPr>
        <w:tc>
          <w:tcPr>
            <w:tcW w:w="2581" w:type="dxa"/>
            <w:tcBorders>
              <w:top w:val="none" w:sz="0" w:space="0" w:color="020000"/>
              <w:left w:val="none" w:sz="0" w:space="0" w:color="020000"/>
              <w:bottom w:val="none" w:sz="0" w:space="0" w:color="020000"/>
              <w:right w:val="none" w:sz="0" w:space="0" w:color="020000"/>
            </w:tcBorders>
          </w:tcPr>
          <w:p w14:paraId="29F61DF8" w14:textId="77777777" w:rsidR="00C73817" w:rsidRPr="005F6AF0" w:rsidRDefault="00C73817" w:rsidP="00A935A4">
            <w:pPr>
              <w:spacing w:line="200" w:lineRule="exact"/>
              <w:ind w:left="468"/>
              <w:textAlignment w:val="baseline"/>
              <w:rPr>
                <w:rFonts w:ascii="Arial" w:eastAsia="Arial" w:hAnsi="Arial"/>
                <w:color w:val="000000"/>
                <w:sz w:val="17"/>
              </w:rPr>
            </w:pPr>
            <w:r w:rsidRPr="005F6AF0">
              <w:rPr>
                <w:rFonts w:ascii="Arial" w:eastAsia="Arial" w:hAnsi="Arial"/>
                <w:color w:val="000000"/>
                <w:sz w:val="17"/>
              </w:rPr>
              <w:t xml:space="preserve">Trade and other </w:t>
            </w:r>
            <w:r w:rsidRPr="005F6AF0">
              <w:rPr>
                <w:rFonts w:ascii="Arial" w:eastAsia="Arial" w:hAnsi="Arial"/>
                <w:color w:val="000000"/>
                <w:sz w:val="18"/>
              </w:rPr>
              <w:t>receivables</w:t>
            </w:r>
          </w:p>
        </w:tc>
        <w:tc>
          <w:tcPr>
            <w:tcW w:w="1454" w:type="dxa"/>
            <w:tcBorders>
              <w:top w:val="none" w:sz="0" w:space="0" w:color="020000"/>
              <w:left w:val="none" w:sz="0" w:space="0" w:color="020000"/>
              <w:bottom w:val="none" w:sz="0" w:space="0" w:color="020000"/>
              <w:right w:val="none" w:sz="0" w:space="0" w:color="020000"/>
            </w:tcBorders>
          </w:tcPr>
          <w:p w14:paraId="61E87F72" w14:textId="77777777" w:rsidR="00C73817" w:rsidRPr="005F6AF0" w:rsidRDefault="00C73817" w:rsidP="00A935A4">
            <w:pPr>
              <w:tabs>
                <w:tab w:val="decimal" w:pos="864"/>
              </w:tabs>
              <w:spacing w:after="186" w:line="205" w:lineRule="exact"/>
              <w:textAlignment w:val="baseline"/>
              <w:rPr>
                <w:rFonts w:ascii="Arial" w:eastAsia="Arial" w:hAnsi="Arial"/>
                <w:color w:val="000000"/>
                <w:sz w:val="17"/>
              </w:rPr>
            </w:pPr>
            <w:r w:rsidRPr="005F6AF0">
              <w:rPr>
                <w:rFonts w:ascii="Arial" w:eastAsia="Arial" w:hAnsi="Arial"/>
                <w:color w:val="000000"/>
                <w:sz w:val="17"/>
              </w:rPr>
              <w:t>9.00 %</w:t>
            </w:r>
          </w:p>
        </w:tc>
        <w:tc>
          <w:tcPr>
            <w:tcW w:w="6676" w:type="dxa"/>
            <w:tcBorders>
              <w:top w:val="none" w:sz="0" w:space="0" w:color="020000"/>
              <w:left w:val="none" w:sz="0" w:space="0" w:color="020000"/>
              <w:bottom w:val="none" w:sz="0" w:space="0" w:color="020000"/>
              <w:right w:val="none" w:sz="0" w:space="0" w:color="020000"/>
            </w:tcBorders>
          </w:tcPr>
          <w:p w14:paraId="2F6E15C7" w14:textId="77777777" w:rsidR="00C73817" w:rsidRPr="005F6AF0" w:rsidRDefault="00C73817" w:rsidP="00A935A4">
            <w:pPr>
              <w:spacing w:after="188" w:line="205" w:lineRule="exact"/>
              <w:ind w:right="5514"/>
              <w:jc w:val="right"/>
              <w:textAlignment w:val="baseline"/>
              <w:rPr>
                <w:rFonts w:ascii="Arial" w:eastAsia="Arial" w:hAnsi="Arial"/>
                <w:color w:val="000000"/>
                <w:sz w:val="17"/>
              </w:rPr>
            </w:pPr>
            <w:r w:rsidRPr="005F6AF0">
              <w:rPr>
                <w:rFonts w:ascii="Arial" w:eastAsia="Arial" w:hAnsi="Arial"/>
                <w:color w:val="000000"/>
                <w:sz w:val="17"/>
              </w:rPr>
              <w:t>581,896</w:t>
            </w:r>
          </w:p>
        </w:tc>
      </w:tr>
      <w:tr w:rsidR="00C73817" w:rsidRPr="005F6AF0" w14:paraId="4FA1BFBA" w14:textId="77777777" w:rsidTr="00A935A4">
        <w:trPr>
          <w:trHeight w:hRule="exact" w:val="206"/>
        </w:trPr>
        <w:tc>
          <w:tcPr>
            <w:tcW w:w="2581" w:type="dxa"/>
            <w:tcBorders>
              <w:top w:val="none" w:sz="0" w:space="0" w:color="020000"/>
              <w:left w:val="none" w:sz="0" w:space="0" w:color="020000"/>
              <w:bottom w:val="none" w:sz="0" w:space="0" w:color="020000"/>
              <w:right w:val="none" w:sz="0" w:space="0" w:color="020000"/>
            </w:tcBorders>
            <w:vAlign w:val="center"/>
          </w:tcPr>
          <w:p w14:paraId="79274FC4" w14:textId="77777777" w:rsidR="00C73817" w:rsidRPr="005F6AF0" w:rsidRDefault="00C73817" w:rsidP="00A935A4">
            <w:pPr>
              <w:spacing w:line="205" w:lineRule="exact"/>
              <w:ind w:left="454"/>
              <w:textAlignment w:val="baseline"/>
              <w:rPr>
                <w:rFonts w:ascii="Arial" w:eastAsia="Arial" w:hAnsi="Arial"/>
                <w:color w:val="000000"/>
                <w:sz w:val="18"/>
              </w:rPr>
            </w:pPr>
            <w:r w:rsidRPr="005F6AF0">
              <w:rPr>
                <w:rFonts w:ascii="Arial" w:eastAsia="Arial" w:hAnsi="Arial"/>
                <w:color w:val="000000"/>
                <w:sz w:val="18"/>
              </w:rPr>
              <w:t xml:space="preserve">Loans to </w:t>
            </w:r>
            <w:r w:rsidRPr="005F6AF0">
              <w:rPr>
                <w:rFonts w:ascii="Arial" w:eastAsia="Arial" w:hAnsi="Arial"/>
                <w:color w:val="000000"/>
                <w:sz w:val="17"/>
              </w:rPr>
              <w:t>shareholder</w:t>
            </w:r>
          </w:p>
        </w:tc>
        <w:tc>
          <w:tcPr>
            <w:tcW w:w="1454" w:type="dxa"/>
            <w:tcBorders>
              <w:top w:val="none" w:sz="0" w:space="0" w:color="020000"/>
              <w:left w:val="none" w:sz="0" w:space="0" w:color="020000"/>
              <w:bottom w:val="none" w:sz="0" w:space="0" w:color="020000"/>
              <w:right w:val="none" w:sz="0" w:space="0" w:color="020000"/>
            </w:tcBorders>
            <w:vAlign w:val="center"/>
          </w:tcPr>
          <w:p w14:paraId="742C1866" w14:textId="77777777" w:rsidR="00C73817" w:rsidRPr="005F6AF0" w:rsidRDefault="00C73817" w:rsidP="00A935A4">
            <w:pPr>
              <w:tabs>
                <w:tab w:val="decimal" w:pos="864"/>
              </w:tabs>
              <w:spacing w:line="193" w:lineRule="exact"/>
              <w:textAlignment w:val="baseline"/>
              <w:rPr>
                <w:rFonts w:ascii="Arial" w:eastAsia="Arial" w:hAnsi="Arial"/>
                <w:color w:val="000000"/>
                <w:sz w:val="17"/>
              </w:rPr>
            </w:pPr>
            <w:r w:rsidRPr="005F6AF0">
              <w:rPr>
                <w:rFonts w:ascii="Arial" w:eastAsia="Arial" w:hAnsi="Arial"/>
                <w:color w:val="000000"/>
                <w:sz w:val="17"/>
              </w:rPr>
              <w:t>9.00 °A)</w:t>
            </w:r>
          </w:p>
        </w:tc>
        <w:tc>
          <w:tcPr>
            <w:tcW w:w="6676" w:type="dxa"/>
            <w:tcBorders>
              <w:top w:val="none" w:sz="0" w:space="0" w:color="020000"/>
              <w:left w:val="none" w:sz="0" w:space="0" w:color="020000"/>
              <w:bottom w:val="none" w:sz="0" w:space="0" w:color="020000"/>
              <w:right w:val="none" w:sz="0" w:space="0" w:color="020000"/>
            </w:tcBorders>
            <w:vAlign w:val="center"/>
          </w:tcPr>
          <w:p w14:paraId="5AB0E72E" w14:textId="77777777" w:rsidR="00C73817" w:rsidRPr="005F6AF0" w:rsidRDefault="00C73817" w:rsidP="00A935A4">
            <w:pPr>
              <w:spacing w:line="205" w:lineRule="exact"/>
              <w:ind w:right="5514"/>
              <w:jc w:val="right"/>
              <w:textAlignment w:val="baseline"/>
              <w:rPr>
                <w:rFonts w:ascii="Arial" w:eastAsia="Arial" w:hAnsi="Arial"/>
                <w:color w:val="000000"/>
                <w:sz w:val="18"/>
              </w:rPr>
            </w:pPr>
            <w:r w:rsidRPr="005F6AF0">
              <w:rPr>
                <w:rFonts w:ascii="Arial" w:eastAsia="Arial" w:hAnsi="Arial"/>
                <w:color w:val="000000"/>
                <w:sz w:val="18"/>
              </w:rPr>
              <w:t>1,699,824</w:t>
            </w:r>
          </w:p>
        </w:tc>
      </w:tr>
      <w:tr w:rsidR="00C73817" w:rsidRPr="005F6AF0" w14:paraId="08A07B0A" w14:textId="77777777" w:rsidTr="00A935A4">
        <w:trPr>
          <w:trHeight w:hRule="exact" w:val="216"/>
        </w:trPr>
        <w:tc>
          <w:tcPr>
            <w:tcW w:w="2581" w:type="dxa"/>
            <w:tcBorders>
              <w:top w:val="none" w:sz="0" w:space="0" w:color="020000"/>
              <w:left w:val="none" w:sz="0" w:space="0" w:color="020000"/>
              <w:bottom w:val="none" w:sz="0" w:space="0" w:color="020000"/>
              <w:right w:val="none" w:sz="0" w:space="0" w:color="020000"/>
            </w:tcBorders>
            <w:vAlign w:val="center"/>
          </w:tcPr>
          <w:p w14:paraId="0B45319E" w14:textId="77777777" w:rsidR="00C73817" w:rsidRPr="005F6AF0" w:rsidRDefault="00C73817" w:rsidP="00A935A4">
            <w:pPr>
              <w:spacing w:line="204" w:lineRule="exact"/>
              <w:ind w:left="454"/>
              <w:textAlignment w:val="baseline"/>
              <w:rPr>
                <w:rFonts w:ascii="Arial" w:eastAsia="Arial" w:hAnsi="Arial"/>
                <w:color w:val="000000"/>
                <w:sz w:val="17"/>
              </w:rPr>
            </w:pPr>
            <w:r w:rsidRPr="005F6AF0">
              <w:rPr>
                <w:rFonts w:ascii="Arial" w:eastAsia="Arial" w:hAnsi="Arial"/>
                <w:color w:val="000000"/>
                <w:sz w:val="17"/>
              </w:rPr>
              <w:t>Trade and other payables</w:t>
            </w:r>
          </w:p>
        </w:tc>
        <w:tc>
          <w:tcPr>
            <w:tcW w:w="1454" w:type="dxa"/>
            <w:tcBorders>
              <w:top w:val="none" w:sz="0" w:space="0" w:color="020000"/>
              <w:left w:val="none" w:sz="0" w:space="0" w:color="020000"/>
              <w:bottom w:val="none" w:sz="0" w:space="0" w:color="020000"/>
              <w:right w:val="none" w:sz="0" w:space="0" w:color="020000"/>
            </w:tcBorders>
            <w:vAlign w:val="center"/>
          </w:tcPr>
          <w:p w14:paraId="788D3537" w14:textId="77777777" w:rsidR="00C73817" w:rsidRPr="005F6AF0" w:rsidRDefault="00C73817" w:rsidP="00A935A4">
            <w:pPr>
              <w:tabs>
                <w:tab w:val="decimal" w:pos="864"/>
              </w:tabs>
              <w:spacing w:line="202" w:lineRule="exact"/>
              <w:textAlignment w:val="baseline"/>
              <w:rPr>
                <w:rFonts w:ascii="Arial" w:eastAsia="Arial" w:hAnsi="Arial"/>
                <w:color w:val="000000"/>
                <w:sz w:val="17"/>
              </w:rPr>
            </w:pPr>
            <w:r w:rsidRPr="005F6AF0">
              <w:rPr>
                <w:rFonts w:ascii="Arial" w:eastAsia="Arial" w:hAnsi="Arial"/>
                <w:color w:val="000000"/>
                <w:sz w:val="17"/>
              </w:rPr>
              <w:t>9.00 '</w:t>
            </w:r>
            <w:r w:rsidRPr="005F6AF0">
              <w:rPr>
                <w:rFonts w:ascii="Arial" w:eastAsia="Arial" w:hAnsi="Arial"/>
                <w:color w:val="000000"/>
                <w:sz w:val="17"/>
                <w:vertAlign w:val="superscript"/>
              </w:rPr>
              <w:t>3</w:t>
            </w:r>
            <w:r w:rsidRPr="005F6AF0">
              <w:rPr>
                <w:rFonts w:ascii="Arial" w:eastAsia="Arial" w:hAnsi="Arial"/>
                <w:color w:val="000000"/>
                <w:sz w:val="17"/>
              </w:rPr>
              <w:t>/0</w:t>
            </w:r>
          </w:p>
        </w:tc>
        <w:tc>
          <w:tcPr>
            <w:tcW w:w="6676" w:type="dxa"/>
            <w:tcBorders>
              <w:top w:val="none" w:sz="0" w:space="0" w:color="020000"/>
              <w:left w:val="none" w:sz="0" w:space="0" w:color="020000"/>
              <w:bottom w:val="none" w:sz="0" w:space="0" w:color="020000"/>
              <w:right w:val="none" w:sz="0" w:space="0" w:color="020000"/>
            </w:tcBorders>
            <w:vAlign w:val="center"/>
          </w:tcPr>
          <w:p w14:paraId="5C3F6F5F" w14:textId="77777777" w:rsidR="00C73817" w:rsidRPr="005F6AF0" w:rsidRDefault="00C73817" w:rsidP="00A935A4">
            <w:pPr>
              <w:spacing w:line="203" w:lineRule="exact"/>
              <w:ind w:right="5514"/>
              <w:jc w:val="right"/>
              <w:textAlignment w:val="baseline"/>
              <w:rPr>
                <w:rFonts w:ascii="Arial" w:eastAsia="Arial" w:hAnsi="Arial"/>
                <w:color w:val="000000"/>
                <w:sz w:val="17"/>
              </w:rPr>
            </w:pPr>
            <w:r w:rsidRPr="005F6AF0">
              <w:rPr>
                <w:rFonts w:ascii="Arial" w:eastAsia="Arial" w:hAnsi="Arial"/>
                <w:color w:val="000000"/>
                <w:sz w:val="17"/>
              </w:rPr>
              <w:t>(3,938,150)</w:t>
            </w:r>
          </w:p>
        </w:tc>
      </w:tr>
      <w:tr w:rsidR="00C73817" w:rsidRPr="005F6AF0" w14:paraId="1A341243" w14:textId="77777777" w:rsidTr="00A935A4">
        <w:trPr>
          <w:trHeight w:hRule="exact" w:val="197"/>
        </w:trPr>
        <w:tc>
          <w:tcPr>
            <w:tcW w:w="2581" w:type="dxa"/>
            <w:tcBorders>
              <w:top w:val="none" w:sz="0" w:space="0" w:color="020000"/>
              <w:left w:val="none" w:sz="0" w:space="0" w:color="020000"/>
              <w:bottom w:val="none" w:sz="0" w:space="0" w:color="020000"/>
              <w:right w:val="none" w:sz="0" w:space="0" w:color="020000"/>
            </w:tcBorders>
            <w:vAlign w:val="center"/>
          </w:tcPr>
          <w:p w14:paraId="0F9CD4D9" w14:textId="77777777" w:rsidR="00C73817" w:rsidRPr="005F6AF0" w:rsidRDefault="00C73817" w:rsidP="00A935A4">
            <w:pPr>
              <w:spacing w:line="186" w:lineRule="exact"/>
              <w:ind w:left="454"/>
              <w:textAlignment w:val="baseline"/>
              <w:rPr>
                <w:rFonts w:ascii="Arial" w:eastAsia="Arial" w:hAnsi="Arial"/>
                <w:color w:val="000000"/>
                <w:sz w:val="17"/>
              </w:rPr>
            </w:pPr>
            <w:r w:rsidRPr="005F6AF0">
              <w:rPr>
                <w:rFonts w:ascii="Arial" w:eastAsia="Arial" w:hAnsi="Arial"/>
                <w:color w:val="000000"/>
                <w:sz w:val="17"/>
              </w:rPr>
              <w:t>Loan from shareholder</w:t>
            </w:r>
          </w:p>
        </w:tc>
        <w:tc>
          <w:tcPr>
            <w:tcW w:w="1454" w:type="dxa"/>
            <w:tcBorders>
              <w:top w:val="none" w:sz="0" w:space="0" w:color="020000"/>
              <w:left w:val="none" w:sz="0" w:space="0" w:color="020000"/>
              <w:bottom w:val="none" w:sz="0" w:space="0" w:color="020000"/>
              <w:right w:val="none" w:sz="0" w:space="0" w:color="020000"/>
            </w:tcBorders>
            <w:vAlign w:val="center"/>
          </w:tcPr>
          <w:p w14:paraId="0E9E54BD" w14:textId="77777777" w:rsidR="00C73817" w:rsidRPr="005F6AF0" w:rsidRDefault="00C73817" w:rsidP="00A935A4">
            <w:pPr>
              <w:tabs>
                <w:tab w:val="decimal" w:pos="864"/>
              </w:tabs>
              <w:spacing w:line="184" w:lineRule="exact"/>
              <w:textAlignment w:val="baseline"/>
              <w:rPr>
                <w:rFonts w:ascii="Arial" w:eastAsia="Arial" w:hAnsi="Arial"/>
                <w:color w:val="000000"/>
                <w:sz w:val="17"/>
              </w:rPr>
            </w:pPr>
            <w:r w:rsidRPr="005F6AF0">
              <w:rPr>
                <w:rFonts w:ascii="Arial" w:eastAsia="Arial" w:hAnsi="Arial"/>
                <w:color w:val="000000"/>
                <w:sz w:val="17"/>
              </w:rPr>
              <w:t>11.00 %</w:t>
            </w:r>
          </w:p>
        </w:tc>
        <w:tc>
          <w:tcPr>
            <w:tcW w:w="6676" w:type="dxa"/>
            <w:tcBorders>
              <w:top w:val="none" w:sz="0" w:space="0" w:color="020000"/>
              <w:left w:val="none" w:sz="0" w:space="0" w:color="020000"/>
              <w:bottom w:val="none" w:sz="0" w:space="0" w:color="020000"/>
              <w:right w:val="none" w:sz="0" w:space="0" w:color="020000"/>
            </w:tcBorders>
            <w:vAlign w:val="center"/>
          </w:tcPr>
          <w:p w14:paraId="6B258A35" w14:textId="77777777" w:rsidR="00C73817" w:rsidRPr="005F6AF0" w:rsidRDefault="00C73817" w:rsidP="00A935A4">
            <w:pPr>
              <w:spacing w:line="187" w:lineRule="exact"/>
              <w:ind w:right="5514"/>
              <w:jc w:val="right"/>
              <w:textAlignment w:val="baseline"/>
              <w:rPr>
                <w:rFonts w:ascii="Arial" w:eastAsia="Arial" w:hAnsi="Arial"/>
                <w:color w:val="000000"/>
                <w:sz w:val="18"/>
              </w:rPr>
            </w:pPr>
            <w:r w:rsidRPr="005F6AF0">
              <w:rPr>
                <w:rFonts w:ascii="Arial" w:eastAsia="Arial" w:hAnsi="Arial"/>
                <w:color w:val="000000"/>
                <w:sz w:val="18"/>
              </w:rPr>
              <w:t>(438,502)</w:t>
            </w:r>
          </w:p>
        </w:tc>
      </w:tr>
      <w:tr w:rsidR="00C73817" w:rsidRPr="005F6AF0" w14:paraId="330B1E84" w14:textId="77777777" w:rsidTr="00A935A4">
        <w:trPr>
          <w:trHeight w:hRule="exact" w:val="317"/>
        </w:trPr>
        <w:tc>
          <w:tcPr>
            <w:tcW w:w="2581" w:type="dxa"/>
            <w:tcBorders>
              <w:top w:val="none" w:sz="0" w:space="0" w:color="020000"/>
              <w:left w:val="none" w:sz="0" w:space="0" w:color="020000"/>
              <w:bottom w:val="none" w:sz="0" w:space="0" w:color="020000"/>
              <w:right w:val="none" w:sz="0" w:space="0" w:color="020000"/>
            </w:tcBorders>
          </w:tcPr>
          <w:p w14:paraId="5AAD4352" w14:textId="77777777" w:rsidR="00C73817" w:rsidRPr="005F6AF0" w:rsidRDefault="00C73817" w:rsidP="00A935A4">
            <w:pPr>
              <w:spacing w:after="91" w:line="205" w:lineRule="exact"/>
              <w:ind w:left="454"/>
              <w:textAlignment w:val="baseline"/>
              <w:rPr>
                <w:rFonts w:ascii="Arial" w:eastAsia="Arial" w:hAnsi="Arial"/>
                <w:color w:val="000000"/>
                <w:sz w:val="17"/>
              </w:rPr>
            </w:pPr>
            <w:r w:rsidRPr="005F6AF0">
              <w:rPr>
                <w:rFonts w:ascii="Arial" w:eastAsia="Arial" w:hAnsi="Arial"/>
                <w:color w:val="000000"/>
                <w:sz w:val="17"/>
              </w:rPr>
              <w:t>Finance leases</w:t>
            </w:r>
          </w:p>
        </w:tc>
        <w:tc>
          <w:tcPr>
            <w:tcW w:w="1454" w:type="dxa"/>
            <w:tcBorders>
              <w:top w:val="none" w:sz="0" w:space="0" w:color="020000"/>
              <w:left w:val="none" w:sz="0" w:space="0" w:color="020000"/>
              <w:bottom w:val="none" w:sz="0" w:space="0" w:color="020000"/>
              <w:right w:val="none" w:sz="0" w:space="0" w:color="020000"/>
            </w:tcBorders>
          </w:tcPr>
          <w:p w14:paraId="43FC765B" w14:textId="77777777" w:rsidR="00C73817" w:rsidRPr="005F6AF0" w:rsidRDefault="00C73817" w:rsidP="00A935A4">
            <w:pPr>
              <w:tabs>
                <w:tab w:val="decimal" w:pos="864"/>
              </w:tabs>
              <w:spacing w:after="90" w:line="205" w:lineRule="exact"/>
              <w:textAlignment w:val="baseline"/>
              <w:rPr>
                <w:rFonts w:ascii="Arial" w:eastAsia="Arial" w:hAnsi="Arial"/>
                <w:color w:val="000000"/>
                <w:sz w:val="17"/>
              </w:rPr>
            </w:pPr>
            <w:r w:rsidRPr="005F6AF0">
              <w:rPr>
                <w:rFonts w:ascii="Arial" w:eastAsia="Arial" w:hAnsi="Arial"/>
                <w:color w:val="000000"/>
                <w:sz w:val="17"/>
              </w:rPr>
              <w:t>10.00 c/0</w:t>
            </w:r>
          </w:p>
        </w:tc>
        <w:tc>
          <w:tcPr>
            <w:tcW w:w="6676" w:type="dxa"/>
            <w:tcBorders>
              <w:top w:val="none" w:sz="0" w:space="0" w:color="020000"/>
              <w:left w:val="none" w:sz="0" w:space="0" w:color="020000"/>
              <w:bottom w:val="none" w:sz="0" w:space="0" w:color="020000"/>
              <w:right w:val="none" w:sz="0" w:space="0" w:color="020000"/>
            </w:tcBorders>
          </w:tcPr>
          <w:p w14:paraId="47556B88" w14:textId="77777777" w:rsidR="00C73817" w:rsidRPr="005F6AF0" w:rsidRDefault="00C73817" w:rsidP="00A935A4">
            <w:pPr>
              <w:spacing w:after="89" w:line="206" w:lineRule="exact"/>
              <w:ind w:right="5514"/>
              <w:jc w:val="right"/>
              <w:textAlignment w:val="baseline"/>
              <w:rPr>
                <w:rFonts w:ascii="Arial" w:eastAsia="Arial" w:hAnsi="Arial"/>
                <w:color w:val="000000"/>
                <w:sz w:val="18"/>
              </w:rPr>
            </w:pPr>
            <w:r w:rsidRPr="005F6AF0">
              <w:rPr>
                <w:rFonts w:ascii="Arial" w:eastAsia="Arial" w:hAnsi="Arial"/>
                <w:color w:val="000000"/>
                <w:sz w:val="18"/>
              </w:rPr>
              <w:t>(9,850)</w:t>
            </w:r>
          </w:p>
        </w:tc>
      </w:tr>
      <w:tr w:rsidR="00C73817" w14:paraId="0D24093E" w14:textId="77777777" w:rsidTr="00A935A4">
        <w:trPr>
          <w:trHeight w:hRule="exact" w:val="338"/>
        </w:trPr>
        <w:tc>
          <w:tcPr>
            <w:tcW w:w="2581" w:type="dxa"/>
            <w:tcBorders>
              <w:top w:val="none" w:sz="0" w:space="0" w:color="020000"/>
              <w:left w:val="none" w:sz="0" w:space="0" w:color="020000"/>
              <w:bottom w:val="none" w:sz="0" w:space="0" w:color="020000"/>
              <w:right w:val="none" w:sz="0" w:space="0" w:color="020000"/>
            </w:tcBorders>
            <w:vAlign w:val="center"/>
          </w:tcPr>
          <w:p w14:paraId="4C9E8D30" w14:textId="77777777" w:rsidR="00C73817" w:rsidRDefault="00C73817" w:rsidP="004F3406">
            <w:pPr>
              <w:spacing w:before="103" w:after="27" w:line="205" w:lineRule="exact"/>
              <w:ind w:left="142"/>
              <w:textAlignment w:val="baseline"/>
              <w:rPr>
                <w:rFonts w:ascii="Arial" w:eastAsia="Arial" w:hAnsi="Arial"/>
                <w:b/>
                <w:color w:val="000000"/>
                <w:sz w:val="17"/>
              </w:rPr>
            </w:pPr>
            <w:r>
              <w:rPr>
                <w:rFonts w:ascii="Arial" w:eastAsia="Arial" w:hAnsi="Arial"/>
                <w:b/>
                <w:color w:val="000000"/>
                <w:sz w:val="17"/>
              </w:rPr>
              <w:t>Credit risk</w:t>
            </w:r>
          </w:p>
        </w:tc>
        <w:tc>
          <w:tcPr>
            <w:tcW w:w="1454" w:type="dxa"/>
            <w:tcBorders>
              <w:top w:val="none" w:sz="0" w:space="0" w:color="020000"/>
              <w:left w:val="none" w:sz="0" w:space="0" w:color="020000"/>
              <w:bottom w:val="none" w:sz="0" w:space="0" w:color="020000"/>
              <w:right w:val="none" w:sz="0" w:space="0" w:color="020000"/>
            </w:tcBorders>
          </w:tcPr>
          <w:p w14:paraId="799B3F1A" w14:textId="77777777" w:rsidR="00C73817" w:rsidRDefault="00C73817" w:rsidP="00A935A4">
            <w:pPr>
              <w:textAlignment w:val="baseline"/>
              <w:rPr>
                <w:rFonts w:ascii="Arial" w:eastAsia="Arial" w:hAnsi="Arial"/>
                <w:color w:val="000000"/>
              </w:rPr>
            </w:pPr>
            <w:r>
              <w:rPr>
                <w:rFonts w:ascii="Arial" w:eastAsia="Arial" w:hAnsi="Arial"/>
                <w:color w:val="000000"/>
              </w:rPr>
              <w:t xml:space="preserve"> </w:t>
            </w:r>
          </w:p>
        </w:tc>
        <w:tc>
          <w:tcPr>
            <w:tcW w:w="6676" w:type="dxa"/>
            <w:tcBorders>
              <w:top w:val="none" w:sz="0" w:space="0" w:color="020000"/>
              <w:left w:val="none" w:sz="0" w:space="0" w:color="020000"/>
              <w:bottom w:val="none" w:sz="0" w:space="0" w:color="020000"/>
              <w:right w:val="none" w:sz="0" w:space="0" w:color="020000"/>
            </w:tcBorders>
          </w:tcPr>
          <w:p w14:paraId="53D0D263" w14:textId="77777777" w:rsidR="00C73817" w:rsidRDefault="00C73817" w:rsidP="00A935A4">
            <w:pPr>
              <w:textAlignment w:val="baseline"/>
              <w:rPr>
                <w:rFonts w:ascii="Arial" w:eastAsia="Arial" w:hAnsi="Arial"/>
                <w:color w:val="000000"/>
              </w:rPr>
            </w:pPr>
            <w:r>
              <w:rPr>
                <w:rFonts w:ascii="Arial" w:eastAsia="Arial" w:hAnsi="Arial"/>
                <w:color w:val="000000"/>
              </w:rPr>
              <w:t xml:space="preserve"> </w:t>
            </w:r>
          </w:p>
        </w:tc>
      </w:tr>
    </w:tbl>
    <w:p w14:paraId="3A834ADE" w14:textId="77777777" w:rsidR="00C73817" w:rsidRDefault="00C73817" w:rsidP="00C73817">
      <w:pPr>
        <w:spacing w:after="160" w:line="20" w:lineRule="exact"/>
      </w:pPr>
    </w:p>
    <w:p w14:paraId="59DBFB17" w14:textId="443A2832" w:rsidR="00C73817" w:rsidRDefault="00C73817" w:rsidP="004F3406">
      <w:pPr>
        <w:spacing w:line="204" w:lineRule="exact"/>
        <w:ind w:left="142" w:right="720"/>
        <w:jc w:val="both"/>
        <w:textAlignment w:val="baseline"/>
        <w:rPr>
          <w:rFonts w:ascii="Arial" w:eastAsia="Arial" w:hAnsi="Arial"/>
          <w:color w:val="000000"/>
          <w:sz w:val="18"/>
        </w:rPr>
      </w:pPr>
      <w:r>
        <w:rPr>
          <w:rFonts w:ascii="Arial" w:eastAsia="Arial" w:hAnsi="Arial"/>
          <w:color w:val="000000"/>
          <w:sz w:val="18"/>
        </w:rPr>
        <w:t>Credit risk is the risk of financial loss to the entity if a customer fails to meet its contractual obligations. This arises primarily from the entity's consumer receivables.</w:t>
      </w:r>
    </w:p>
    <w:p w14:paraId="673C9664" w14:textId="1510F36C" w:rsidR="00C73817" w:rsidRDefault="00C73817" w:rsidP="00C73817">
      <w:pPr>
        <w:spacing w:before="103" w:line="203" w:lineRule="exact"/>
        <w:jc w:val="center"/>
        <w:textAlignment w:val="baseline"/>
        <w:rPr>
          <w:rFonts w:ascii="Arial" w:eastAsia="Arial" w:hAnsi="Arial"/>
          <w:b/>
          <w:color w:val="000000"/>
          <w:spacing w:val="43"/>
          <w:sz w:val="17"/>
        </w:rPr>
      </w:pPr>
      <w:r w:rsidRPr="005F6AF0">
        <w:rPr>
          <w:rFonts w:ascii="Arial" w:eastAsia="Arial" w:hAnsi="Arial"/>
          <w:color w:val="000000"/>
          <w:sz w:val="18"/>
        </w:rPr>
        <w:t xml:space="preserve">Consumer receivables comprise a widespread customer base. The entity's exposure to credit risk is influenced by the individual </w:t>
      </w:r>
      <w:r w:rsidR="004F3406">
        <w:rPr>
          <w:rFonts w:ascii="Arial" w:eastAsia="Arial" w:hAnsi="Arial"/>
          <w:color w:val="000000"/>
          <w:sz w:val="18"/>
        </w:rPr>
        <w:t xml:space="preserve">   </w:t>
      </w:r>
      <w:r w:rsidRPr="005F6AF0">
        <w:rPr>
          <w:rFonts w:ascii="Arial" w:eastAsia="Arial" w:hAnsi="Arial"/>
          <w:color w:val="000000"/>
          <w:sz w:val="18"/>
        </w:rPr>
        <w:t xml:space="preserve">characteristics of each customer. In monitoring credit risk, customers are grouped according to their credit characteristics, including whether </w:t>
      </w:r>
      <w:r w:rsidRPr="005F6AF0">
        <w:rPr>
          <w:rFonts w:ascii="Arial" w:eastAsia="Arial" w:hAnsi="Arial"/>
          <w:color w:val="000000"/>
          <w:sz w:val="17"/>
        </w:rPr>
        <w:t>they are large or small power users, geographic location, ageing profile, security (depos</w:t>
      </w:r>
      <w:r>
        <w:rPr>
          <w:rFonts w:ascii="Arial" w:eastAsia="Arial" w:hAnsi="Arial"/>
          <w:color w:val="000000"/>
          <w:sz w:val="17"/>
        </w:rPr>
        <w:t>its and guarantees) held and pa</w:t>
      </w:r>
      <w:r w:rsidR="004F3406">
        <w:rPr>
          <w:rFonts w:ascii="Arial" w:eastAsia="Arial" w:hAnsi="Arial"/>
          <w:color w:val="000000"/>
          <w:sz w:val="17"/>
        </w:rPr>
        <w:t>y</w:t>
      </w:r>
      <w:r w:rsidRPr="005F6AF0">
        <w:rPr>
          <w:rFonts w:ascii="Arial" w:eastAsia="Arial" w:hAnsi="Arial"/>
          <w:color w:val="000000"/>
          <w:sz w:val="17"/>
        </w:rPr>
        <w:t xml:space="preserve">ment </w:t>
      </w:r>
      <w:r>
        <w:rPr>
          <w:rFonts w:ascii="Arial" w:eastAsia="Arial" w:hAnsi="Arial"/>
          <w:color w:val="000000"/>
          <w:sz w:val="17"/>
        </w:rPr>
        <w:t>h</w:t>
      </w:r>
      <w:r w:rsidRPr="005F6AF0">
        <w:rPr>
          <w:rFonts w:ascii="Arial" w:eastAsia="Arial" w:hAnsi="Arial"/>
          <w:color w:val="000000"/>
          <w:sz w:val="17"/>
        </w:rPr>
        <w:t>istory.</w:t>
      </w:r>
      <w:r>
        <w:rPr>
          <w:noProof/>
          <w:lang w:eastAsia="en-ZA"/>
        </w:rPr>
        <w:t xml:space="preserve"> </w:t>
      </w:r>
    </w:p>
    <w:p w14:paraId="09C46540" w14:textId="5F2110A9" w:rsidR="009C3853" w:rsidRDefault="009C3853" w:rsidP="009C3853">
      <w:pPr>
        <w:spacing w:before="142" w:after="47" w:line="320" w:lineRule="exact"/>
        <w:ind w:left="72"/>
        <w:jc w:val="both"/>
        <w:textAlignment w:val="baseline"/>
        <w:rPr>
          <w:rFonts w:ascii="Arial" w:eastAsia="Arial" w:hAnsi="Arial"/>
          <w:b/>
          <w:color w:val="000000"/>
          <w:sz w:val="28"/>
        </w:rPr>
      </w:pPr>
      <w:r>
        <w:rPr>
          <w:noProof/>
          <w:lang w:eastAsia="en-ZA"/>
        </w:rPr>
        <mc:AlternateContent>
          <mc:Choice Requires="wps">
            <w:drawing>
              <wp:anchor distT="0" distB="0" distL="114300" distR="114300" simplePos="0" relativeHeight="251658392" behindDoc="0" locked="0" layoutInCell="1" allowOverlap="1" wp14:anchorId="07F90D34" wp14:editId="787C2A1A">
                <wp:simplePos x="0" y="0"/>
                <wp:positionH relativeFrom="margin">
                  <wp:align>left</wp:align>
                </wp:positionH>
                <wp:positionV relativeFrom="page">
                  <wp:posOffset>1346200</wp:posOffset>
                </wp:positionV>
                <wp:extent cx="6230620" cy="0"/>
                <wp:effectExtent l="0" t="0" r="36830" b="19050"/>
                <wp:wrapNone/>
                <wp:docPr id="65"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D8665C" id="Line 21" o:spid="_x0000_s1026" style="position:absolute;z-index:25165839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06pt" to="490.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Gn9IAIAAEQEAAAOAAAAZHJzL2Uyb0RvYy54bWysU02P2yAQvVfqf0DcE3+sk2atOKvKTnrZ&#10;tpF2+wMI4BgVAwISJ6r63zvgJG3aS1XVBwzMzJs3M4/l06mX6MitE1pVOJumGHFFNRNqX+Evr5vJ&#10;AiPniWJEasUrfOYOP63evlkOpuS57rRk3CIAUa4cTIU7702ZJI52vCduqg1XYGy17YmHo90nzJIB&#10;0HuZ5Gk6TwZtmbGacufgthmNeBXx25ZT/7ltHfdIVhi4+bjauO7CmqyWpNxbYjpBLzTIP7DoiVCQ&#10;9AbVEE/QwYo/oHpBrXa69VOq+0S3raA81gDVZOlv1bx0xPBYCzTHmVub3P+DpZ+OW4sEq/B8hpEi&#10;PczoWSiO8iz0ZjCuBJdabW2ojp7Ui3nW9KtDStcdUXseOb6eDcTFiOQuJBycgQy74aNm4EMOXsdG&#10;nVrbB0hoATrFeZxv8+AnjyhczvOHdJ7D2OjVlpDyGmis8x+47lHYVFgC6QhMjs/OA3VwvbqEPEpv&#10;hJRx3FKhAdguimwWI5yWggVr8HN2v6ulRUcSFBO/0AhAu3ML0A1x3egXTaOWrD4oFtN0nLD1Ze+J&#10;kOMegKQKiaBIIHrZjVr59pg+rhfrRTEp8vl6UqRNM3m/qYvJfJO9mzUPTV032ffAOSvKTjDGVaB9&#10;1W1W/J0uLi9oVNxNubcGJffosXYge/1H0nHKYbCjRHaanbc2tCkMHKQanS/PKryFX8/R6+fjX/0A&#10;AAD//wMAUEsDBBQABgAIAAAAIQDvObLb3QAAAAgBAAAPAAAAZHJzL2Rvd25yZXYueG1sTI9BS8NA&#10;EIXvgv9hGcGb3SSItjGbIoIgCBZTSz1Os2M2NLsbdrdt9Nc7gqC3mXmPN9+rlpMdxJFC7L1TkM8y&#10;EORar3vXKXhbP17NQcSETuPgHSn4pAjL+vyswlL7k3ulY5M6wSEulqjApDSWUsbWkMU48yM51j58&#10;sJh4DZ3UAU8cbgdZZNmNtNg7/mBwpAdD7b45WAUvJryvN5sVbsPt0/PXPq2a614qdXkx3d+BSDSl&#10;PzP84DM61My08wenoxgUcJGkoMgLHlhezPMCxO73IutK/i9QfwMAAP//AwBQSwECLQAUAAYACAAA&#10;ACEAtoM4kv4AAADhAQAAEwAAAAAAAAAAAAAAAAAAAAAAW0NvbnRlbnRfVHlwZXNdLnhtbFBLAQIt&#10;ABQABgAIAAAAIQA4/SH/1gAAAJQBAAALAAAAAAAAAAAAAAAAAC8BAABfcmVscy8ucmVsc1BLAQIt&#10;ABQABgAIAAAAIQB8HGn9IAIAAEQEAAAOAAAAAAAAAAAAAAAAAC4CAABkcnMvZTJvRG9jLnhtbFBL&#10;AQItABQABgAIAAAAIQDvObLb3QAAAAgBAAAPAAAAAAAAAAAAAAAAAHoEAABkcnMvZG93bnJldi54&#10;bWxQSwUGAAAAAAQABADzAAAAhAUAAAAA&#10;" strokeweight="1.45pt">
                <w10:wrap anchorx="margin" anchory="page"/>
              </v:line>
            </w:pict>
          </mc:Fallback>
        </mc:AlternateContent>
      </w:r>
    </w:p>
    <w:p w14:paraId="4E6D0311" w14:textId="77777777" w:rsidR="009C3853" w:rsidRDefault="009C3853" w:rsidP="009C3853">
      <w:pPr>
        <w:spacing w:before="34" w:after="42" w:line="206" w:lineRule="exact"/>
        <w:ind w:left="72"/>
        <w:textAlignment w:val="baseline"/>
        <w:rPr>
          <w:rFonts w:ascii="Arial" w:eastAsia="Arial" w:hAnsi="Arial"/>
          <w:color w:val="000000"/>
          <w:sz w:val="18"/>
        </w:rPr>
      </w:pPr>
      <w:r>
        <w:rPr>
          <w:rFonts w:ascii="Arial" w:eastAsia="Arial" w:hAnsi="Arial"/>
          <w:color w:val="000000"/>
          <w:sz w:val="18"/>
        </w:rPr>
        <w:t>Figures in Rand thousand</w:t>
      </w:r>
    </w:p>
    <w:p w14:paraId="4C92AD59" w14:textId="746EB90A" w:rsidR="00A935A4" w:rsidRPr="00A935A4" w:rsidRDefault="009C3853" w:rsidP="009C3853">
      <w:pPr>
        <w:spacing w:before="207" w:line="205" w:lineRule="exact"/>
        <w:textAlignment w:val="baseline"/>
        <w:rPr>
          <w:rFonts w:ascii="Arial" w:eastAsia="Arial" w:hAnsi="Arial"/>
          <w:b/>
          <w:color w:val="000000"/>
          <w:sz w:val="19"/>
        </w:rPr>
      </w:pPr>
      <w:r>
        <w:rPr>
          <w:noProof/>
          <w:lang w:eastAsia="en-ZA"/>
        </w:rPr>
        <mc:AlternateContent>
          <mc:Choice Requires="wps">
            <w:drawing>
              <wp:anchor distT="0" distB="0" distL="114300" distR="114300" simplePos="0" relativeHeight="251658393" behindDoc="0" locked="0" layoutInCell="1" allowOverlap="1" wp14:anchorId="4E6819B6" wp14:editId="0AAF351C">
                <wp:simplePos x="0" y="0"/>
                <wp:positionH relativeFrom="page">
                  <wp:align>center</wp:align>
                </wp:positionH>
                <wp:positionV relativeFrom="page">
                  <wp:posOffset>1574800</wp:posOffset>
                </wp:positionV>
                <wp:extent cx="6230620" cy="0"/>
                <wp:effectExtent l="0" t="0" r="36830" b="19050"/>
                <wp:wrapNone/>
                <wp:docPr id="6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3693F" id="Line 21" o:spid="_x0000_s1026" style="position:absolute;z-index:251658393;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 from="0,124pt" to="490.6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9jIAIAAEQEAAAOAAAAZHJzL2Uyb0RvYy54bWysU02P2yAQvVfqf0DcE3+s181acVZVnPSS&#10;tpF2+wMI4BgVAwISJ6r63zvgJG3aS1XVBwzMzJs3M4/586mX6MitE1rVOJumGHFFNRNqX+Mvr+vJ&#10;DCPniWJEasVrfOYOPy/evpkPpuK57rRk3CIAUa4aTI07702VJI52vCduqg1XYGy17YmHo90nzJIB&#10;0HuZ5GlaJoO2zFhNuXNw24xGvIj4bcup/9y2jnskawzcfFxtXHdhTRZzUu0tMZ2gFxrkH1j0RChI&#10;eoNqiCfoYMUfUL2gVjvd+inVfaLbVlAea4BqsvS3al46YnisBZrjzK1N7v/B0k/HrUWC1bgsMVKk&#10;hxlthOIoz0JvBuMqcFmqrQ3V0ZN6MRtNvzqk9LIjas8jx9ezgbgYkdyFhIMzkGE3fNQMfMjB69io&#10;U2v7AAktQKc4j/NtHvzkEYXLMn9IyxzGRq+2hFTXQGOd/8B1j8KmxhJIR2By3DgP1MH16hLyKL0W&#10;UsZxS4UGYDsrsscY4bQULFiDn7P73VJadCRBMfELjQC0O7cA3RDXjX7RNGrJ6oNiMU3HCVtd9p4I&#10;Oe4BSKqQCIoEopfdqJVvT+nTaraaFZMiL1eTIm2ayfv1spiU6+zdY/PQLJdN9j1wzoqqE4xxFWhf&#10;dZsVf6eLywsaFXdT7q1ByT16rB3IXv+RdJxyGOwokZ1m560NbQoDB6lG58uzCm/h13P0+vn4Fz8A&#10;AAD//wMAUEsDBBQABgAIAAAAIQCrOlnZ3QAAAAgBAAAPAAAAZHJzL2Rvd25yZXYueG1sTI9BS8NA&#10;EIXvgv9hGcGb3TQUjTGbIoIgCBZTix6n2TEbmp0Nu9s2+utdoaC3mXmPN9+rlpMdxIF86B0rmM8y&#10;EMSt0z13Ct7Wj1cFiBCRNQ6OScEXBVjW52cVltod+ZUOTexECuFQogIT41hKGVpDFsPMjcRJ+3Te&#10;Ykyr76T2eEzhdpB5ll1Liz2nDwZHejDU7pq9VfBi/Md6s1nhu795ev7exVWz6KVSlxfT/R2ISFP8&#10;M8MvfkKHOjFt3Z51EIOCVCQqyBdFGpJ8W8xzENvTRdaV/F+g/gEAAP//AwBQSwECLQAUAAYACAAA&#10;ACEAtoM4kv4AAADhAQAAEwAAAAAAAAAAAAAAAAAAAAAAW0NvbnRlbnRfVHlwZXNdLnhtbFBLAQIt&#10;ABQABgAIAAAAIQA4/SH/1gAAAJQBAAALAAAAAAAAAAAAAAAAAC8BAABfcmVscy8ucmVsc1BLAQIt&#10;ABQABgAIAAAAIQBfAe9jIAIAAEQEAAAOAAAAAAAAAAAAAAAAAC4CAABkcnMvZTJvRG9jLnhtbFBL&#10;AQItABQABgAIAAAAIQCrOlnZ3QAAAAgBAAAPAAAAAAAAAAAAAAAAAHoEAABkcnMvZG93bnJldi54&#10;bWxQSwUGAAAAAAQABADzAAAAhAUAAAAA&#10;" strokeweight="1.45pt">
                <w10:wrap anchorx="page" anchory="page"/>
              </v:line>
            </w:pict>
          </mc:Fallback>
        </mc:AlternateContent>
      </w:r>
      <w:r>
        <w:rPr>
          <w:rFonts w:ascii="Arial" w:eastAsia="Arial" w:hAnsi="Arial"/>
          <w:b/>
          <w:color w:val="000000"/>
          <w:sz w:val="19"/>
        </w:rPr>
        <w:t>4</w:t>
      </w:r>
      <w:r w:rsidR="00A935A4" w:rsidRPr="00A935A4">
        <w:rPr>
          <w:rFonts w:ascii="Arial" w:eastAsia="Arial" w:hAnsi="Arial"/>
          <w:b/>
          <w:color w:val="000000"/>
          <w:sz w:val="19"/>
        </w:rPr>
        <w:t>1</w:t>
      </w:r>
      <w:r w:rsidR="00A935A4">
        <w:rPr>
          <w:rFonts w:eastAsia="Arial"/>
        </w:rPr>
        <w:t>.</w:t>
      </w:r>
      <w:r w:rsidR="00A935A4" w:rsidRPr="00A935A4">
        <w:rPr>
          <w:rFonts w:ascii="Arial" w:eastAsia="Arial" w:hAnsi="Arial"/>
          <w:b/>
          <w:color w:val="000000"/>
          <w:sz w:val="19"/>
        </w:rPr>
        <w:t>Risk management (continued)</w:t>
      </w:r>
    </w:p>
    <w:p w14:paraId="32111935" w14:textId="77777777" w:rsidR="00A935A4" w:rsidRDefault="00A935A4" w:rsidP="00A935A4">
      <w:pPr>
        <w:spacing w:before="222" w:line="206" w:lineRule="exact"/>
        <w:ind w:left="432" w:right="720"/>
        <w:jc w:val="both"/>
        <w:textAlignment w:val="baseline"/>
        <w:rPr>
          <w:rFonts w:ascii="Arial" w:eastAsia="Arial" w:hAnsi="Arial"/>
          <w:color w:val="000000"/>
          <w:sz w:val="19"/>
        </w:rPr>
      </w:pPr>
      <w:r>
        <w:rPr>
          <w:rFonts w:ascii="Arial" w:eastAsia="Arial" w:hAnsi="Arial"/>
          <w:color w:val="000000"/>
          <w:sz w:val="19"/>
        </w:rPr>
        <w:t>Management evaluates credit risk relating to customers on an ongoing basis. If customers are independently rated, these ratings are used. Otherwise, if there is no independent rating, risk control assesses the credit quality of the customer, taking into account its financial position, past experience and other factors. Individual risk limits are set based on internal or external ratings in accordance with limits set by the board. The utilisation of credit limits is regularly monitored. Sales to retail customers are settled in cash or using major credit cards. Collateral security is obtained from all customers either in the form of cash or demand guarantees.</w:t>
      </w:r>
    </w:p>
    <w:p w14:paraId="5500D2FB" w14:textId="77777777" w:rsidR="00A935A4" w:rsidRDefault="00A935A4" w:rsidP="00A935A4">
      <w:pPr>
        <w:spacing w:before="210" w:line="197" w:lineRule="exact"/>
        <w:ind w:left="432" w:right="720"/>
        <w:jc w:val="both"/>
        <w:textAlignment w:val="baseline"/>
        <w:rPr>
          <w:rFonts w:ascii="Arial" w:eastAsia="Arial" w:hAnsi="Arial"/>
          <w:color w:val="000000"/>
          <w:sz w:val="19"/>
        </w:rPr>
      </w:pPr>
      <w:r>
        <w:rPr>
          <w:rFonts w:ascii="Arial" w:eastAsia="Arial" w:hAnsi="Arial"/>
          <w:color w:val="000000"/>
          <w:sz w:val="19"/>
        </w:rPr>
        <w:t>The carrying amount of financial assets represents the maximum credit exposure. The maximum exposures to credit risk at the reporting date are as follows.</w:t>
      </w:r>
    </w:p>
    <w:tbl>
      <w:tblPr>
        <w:tblW w:w="10715" w:type="dxa"/>
        <w:tblLayout w:type="fixed"/>
        <w:tblCellMar>
          <w:left w:w="0" w:type="dxa"/>
          <w:right w:w="0" w:type="dxa"/>
        </w:tblCellMar>
        <w:tblLook w:val="0000" w:firstRow="0" w:lastRow="0" w:firstColumn="0" w:lastColumn="0" w:noHBand="0" w:noVBand="0"/>
      </w:tblPr>
      <w:tblGrid>
        <w:gridCol w:w="5425"/>
        <w:gridCol w:w="3724"/>
        <w:gridCol w:w="1566"/>
      </w:tblGrid>
      <w:tr w:rsidR="00A935A4" w14:paraId="2741B0B8" w14:textId="77777777" w:rsidTr="00465144">
        <w:trPr>
          <w:trHeight w:hRule="exact" w:val="205"/>
        </w:trPr>
        <w:tc>
          <w:tcPr>
            <w:tcW w:w="5425" w:type="dxa"/>
            <w:tcBorders>
              <w:top w:val="none" w:sz="0" w:space="0" w:color="020000"/>
              <w:left w:val="none" w:sz="0" w:space="0" w:color="020000"/>
              <w:bottom w:val="none" w:sz="0" w:space="0" w:color="020000"/>
              <w:right w:val="none" w:sz="0" w:space="0" w:color="020000"/>
            </w:tcBorders>
            <w:vAlign w:val="center"/>
          </w:tcPr>
          <w:p w14:paraId="1BAAC106" w14:textId="77777777" w:rsidR="00A935A4" w:rsidRDefault="00A935A4" w:rsidP="00A935A4">
            <w:pPr>
              <w:spacing w:line="195" w:lineRule="exact"/>
              <w:ind w:left="481"/>
              <w:textAlignment w:val="baseline"/>
              <w:rPr>
                <w:rFonts w:ascii="Arial" w:eastAsia="Arial" w:hAnsi="Arial"/>
                <w:color w:val="000000"/>
                <w:sz w:val="19"/>
              </w:rPr>
            </w:pPr>
            <w:r>
              <w:rPr>
                <w:rFonts w:ascii="Arial" w:eastAsia="Arial" w:hAnsi="Arial"/>
                <w:color w:val="000000"/>
                <w:sz w:val="19"/>
              </w:rPr>
              <w:t>Trade and other receivables</w:t>
            </w:r>
          </w:p>
        </w:tc>
        <w:tc>
          <w:tcPr>
            <w:tcW w:w="3724" w:type="dxa"/>
            <w:tcBorders>
              <w:top w:val="none" w:sz="0" w:space="0" w:color="020000"/>
              <w:left w:val="none" w:sz="0" w:space="0" w:color="020000"/>
              <w:bottom w:val="none" w:sz="0" w:space="0" w:color="020000"/>
              <w:right w:val="none" w:sz="0" w:space="0" w:color="020000"/>
            </w:tcBorders>
            <w:vAlign w:val="center"/>
          </w:tcPr>
          <w:p w14:paraId="00BBD4DB" w14:textId="77777777" w:rsidR="00A935A4" w:rsidRDefault="00A935A4" w:rsidP="00A935A4">
            <w:pPr>
              <w:spacing w:line="195" w:lineRule="exact"/>
              <w:ind w:right="230"/>
              <w:jc w:val="right"/>
              <w:textAlignment w:val="baseline"/>
              <w:rPr>
                <w:rFonts w:ascii="Arial" w:eastAsia="Arial" w:hAnsi="Arial"/>
                <w:color w:val="000000"/>
                <w:sz w:val="19"/>
              </w:rPr>
            </w:pPr>
            <w:r>
              <w:rPr>
                <w:rFonts w:ascii="Arial" w:eastAsia="Arial" w:hAnsi="Arial"/>
                <w:color w:val="000000"/>
                <w:sz w:val="19"/>
              </w:rPr>
              <w:t>581,896</w:t>
            </w:r>
          </w:p>
        </w:tc>
        <w:tc>
          <w:tcPr>
            <w:tcW w:w="1566" w:type="dxa"/>
            <w:tcBorders>
              <w:top w:val="none" w:sz="0" w:space="0" w:color="020000"/>
              <w:left w:val="none" w:sz="0" w:space="0" w:color="020000"/>
              <w:bottom w:val="none" w:sz="0" w:space="0" w:color="020000"/>
              <w:right w:val="none" w:sz="0" w:space="0" w:color="020000"/>
            </w:tcBorders>
            <w:vAlign w:val="center"/>
          </w:tcPr>
          <w:p w14:paraId="40E18896" w14:textId="77777777" w:rsidR="00A935A4" w:rsidRDefault="00A935A4" w:rsidP="00A935A4">
            <w:pPr>
              <w:spacing w:line="195" w:lineRule="exact"/>
              <w:ind w:right="553"/>
              <w:jc w:val="right"/>
              <w:textAlignment w:val="baseline"/>
              <w:rPr>
                <w:rFonts w:ascii="Arial" w:eastAsia="Arial" w:hAnsi="Arial"/>
                <w:color w:val="000000"/>
                <w:sz w:val="19"/>
              </w:rPr>
            </w:pPr>
            <w:r>
              <w:rPr>
                <w:rFonts w:ascii="Arial" w:eastAsia="Arial" w:hAnsi="Arial"/>
                <w:color w:val="000000"/>
                <w:sz w:val="19"/>
              </w:rPr>
              <w:t>885,994</w:t>
            </w:r>
          </w:p>
        </w:tc>
      </w:tr>
      <w:tr w:rsidR="00A935A4" w14:paraId="421ECBEC" w14:textId="77777777" w:rsidTr="00465144">
        <w:trPr>
          <w:trHeight w:hRule="exact" w:val="206"/>
        </w:trPr>
        <w:tc>
          <w:tcPr>
            <w:tcW w:w="5425" w:type="dxa"/>
            <w:tcBorders>
              <w:top w:val="none" w:sz="0" w:space="0" w:color="020000"/>
              <w:left w:val="none" w:sz="0" w:space="0" w:color="020000"/>
              <w:bottom w:val="none" w:sz="0" w:space="0" w:color="020000"/>
              <w:right w:val="none" w:sz="0" w:space="0" w:color="020000"/>
            </w:tcBorders>
            <w:vAlign w:val="center"/>
          </w:tcPr>
          <w:p w14:paraId="1E255A10" w14:textId="77777777" w:rsidR="00A935A4" w:rsidRDefault="00A935A4" w:rsidP="00A935A4">
            <w:pPr>
              <w:spacing w:line="191" w:lineRule="exact"/>
              <w:ind w:left="481"/>
              <w:textAlignment w:val="baseline"/>
              <w:rPr>
                <w:rFonts w:ascii="Arial" w:eastAsia="Arial" w:hAnsi="Arial"/>
                <w:color w:val="000000"/>
                <w:sz w:val="19"/>
              </w:rPr>
            </w:pPr>
            <w:r>
              <w:rPr>
                <w:rFonts w:ascii="Arial" w:eastAsia="Arial" w:hAnsi="Arial"/>
                <w:color w:val="000000"/>
                <w:sz w:val="19"/>
              </w:rPr>
              <w:t>Loans to shareholder</w:t>
            </w:r>
          </w:p>
        </w:tc>
        <w:tc>
          <w:tcPr>
            <w:tcW w:w="3724" w:type="dxa"/>
            <w:tcBorders>
              <w:top w:val="none" w:sz="0" w:space="0" w:color="020000"/>
              <w:left w:val="none" w:sz="0" w:space="0" w:color="020000"/>
              <w:bottom w:val="none" w:sz="0" w:space="0" w:color="020000"/>
              <w:right w:val="none" w:sz="0" w:space="0" w:color="020000"/>
            </w:tcBorders>
            <w:vAlign w:val="center"/>
          </w:tcPr>
          <w:p w14:paraId="19FCDBC6" w14:textId="77777777" w:rsidR="00A935A4" w:rsidRDefault="00A935A4" w:rsidP="00A935A4">
            <w:pPr>
              <w:spacing w:line="191" w:lineRule="exact"/>
              <w:ind w:right="230"/>
              <w:jc w:val="right"/>
              <w:textAlignment w:val="baseline"/>
              <w:rPr>
                <w:rFonts w:ascii="Arial" w:eastAsia="Arial" w:hAnsi="Arial"/>
                <w:color w:val="000000"/>
                <w:sz w:val="19"/>
              </w:rPr>
            </w:pPr>
            <w:r>
              <w:rPr>
                <w:rFonts w:ascii="Arial" w:eastAsia="Arial" w:hAnsi="Arial"/>
                <w:color w:val="000000"/>
                <w:sz w:val="19"/>
              </w:rPr>
              <w:t>1,699,824</w:t>
            </w:r>
          </w:p>
        </w:tc>
        <w:tc>
          <w:tcPr>
            <w:tcW w:w="1566" w:type="dxa"/>
            <w:tcBorders>
              <w:top w:val="none" w:sz="0" w:space="0" w:color="020000"/>
              <w:left w:val="none" w:sz="0" w:space="0" w:color="020000"/>
              <w:bottom w:val="none" w:sz="0" w:space="0" w:color="020000"/>
              <w:right w:val="none" w:sz="0" w:space="0" w:color="020000"/>
            </w:tcBorders>
            <w:vAlign w:val="center"/>
          </w:tcPr>
          <w:p w14:paraId="14880B1B" w14:textId="77777777" w:rsidR="00A935A4" w:rsidRDefault="00A935A4" w:rsidP="00A935A4">
            <w:pPr>
              <w:spacing w:line="191" w:lineRule="exact"/>
              <w:ind w:right="553"/>
              <w:jc w:val="right"/>
              <w:textAlignment w:val="baseline"/>
              <w:rPr>
                <w:rFonts w:ascii="Arial" w:eastAsia="Arial" w:hAnsi="Arial"/>
                <w:color w:val="000000"/>
                <w:sz w:val="19"/>
              </w:rPr>
            </w:pPr>
            <w:r>
              <w:rPr>
                <w:rFonts w:ascii="Arial" w:eastAsia="Arial" w:hAnsi="Arial"/>
                <w:color w:val="000000"/>
                <w:sz w:val="19"/>
              </w:rPr>
              <w:t>1,331,603</w:t>
            </w:r>
          </w:p>
        </w:tc>
      </w:tr>
      <w:tr w:rsidR="00A935A4" w14:paraId="75F62473" w14:textId="77777777" w:rsidTr="00465144">
        <w:trPr>
          <w:trHeight w:hRule="exact" w:val="303"/>
        </w:trPr>
        <w:tc>
          <w:tcPr>
            <w:tcW w:w="5425" w:type="dxa"/>
            <w:tcBorders>
              <w:top w:val="none" w:sz="0" w:space="0" w:color="020000"/>
              <w:left w:val="none" w:sz="0" w:space="0" w:color="020000"/>
              <w:bottom w:val="none" w:sz="0" w:space="0" w:color="020000"/>
              <w:right w:val="none" w:sz="0" w:space="0" w:color="020000"/>
            </w:tcBorders>
          </w:tcPr>
          <w:p w14:paraId="3281F0A8" w14:textId="77777777" w:rsidR="00A935A4" w:rsidRDefault="00A935A4" w:rsidP="00A935A4">
            <w:pPr>
              <w:spacing w:after="98" w:line="204" w:lineRule="exact"/>
              <w:ind w:left="481"/>
              <w:textAlignment w:val="baseline"/>
              <w:rPr>
                <w:rFonts w:ascii="Arial" w:eastAsia="Arial" w:hAnsi="Arial"/>
                <w:color w:val="000000"/>
                <w:sz w:val="19"/>
              </w:rPr>
            </w:pPr>
            <w:r>
              <w:rPr>
                <w:rFonts w:ascii="Arial" w:eastAsia="Arial" w:hAnsi="Arial"/>
                <w:color w:val="000000"/>
                <w:sz w:val="19"/>
              </w:rPr>
              <w:t>Consumer receivables</w:t>
            </w:r>
          </w:p>
        </w:tc>
        <w:tc>
          <w:tcPr>
            <w:tcW w:w="3724" w:type="dxa"/>
            <w:tcBorders>
              <w:top w:val="none" w:sz="0" w:space="0" w:color="020000"/>
              <w:left w:val="none" w:sz="0" w:space="0" w:color="020000"/>
              <w:bottom w:val="none" w:sz="0" w:space="0" w:color="020000"/>
              <w:right w:val="none" w:sz="0" w:space="0" w:color="020000"/>
            </w:tcBorders>
            <w:vAlign w:val="center"/>
          </w:tcPr>
          <w:p w14:paraId="3DFA214B" w14:textId="77777777" w:rsidR="00A935A4" w:rsidRDefault="00A935A4" w:rsidP="00A935A4">
            <w:pPr>
              <w:spacing w:after="79" w:line="206" w:lineRule="exact"/>
              <w:ind w:right="230"/>
              <w:jc w:val="right"/>
              <w:textAlignment w:val="baseline"/>
              <w:rPr>
                <w:rFonts w:ascii="Arial" w:eastAsia="Arial" w:hAnsi="Arial"/>
                <w:color w:val="000000"/>
                <w:sz w:val="19"/>
              </w:rPr>
            </w:pPr>
            <w:r>
              <w:rPr>
                <w:rFonts w:ascii="Arial" w:eastAsia="Arial" w:hAnsi="Arial"/>
                <w:color w:val="000000"/>
                <w:sz w:val="19"/>
              </w:rPr>
              <w:t>2,404,139</w:t>
            </w:r>
          </w:p>
        </w:tc>
        <w:tc>
          <w:tcPr>
            <w:tcW w:w="1566" w:type="dxa"/>
            <w:tcBorders>
              <w:top w:val="none" w:sz="0" w:space="0" w:color="020000"/>
              <w:left w:val="none" w:sz="0" w:space="0" w:color="020000"/>
              <w:bottom w:val="none" w:sz="0" w:space="0" w:color="020000"/>
              <w:right w:val="none" w:sz="0" w:space="0" w:color="020000"/>
            </w:tcBorders>
            <w:vAlign w:val="center"/>
          </w:tcPr>
          <w:p w14:paraId="3FDBFFEE" w14:textId="77777777" w:rsidR="00A935A4" w:rsidRDefault="00A935A4" w:rsidP="00A935A4">
            <w:pPr>
              <w:spacing w:after="76" w:line="206" w:lineRule="exact"/>
              <w:ind w:right="553"/>
              <w:jc w:val="right"/>
              <w:textAlignment w:val="baseline"/>
              <w:rPr>
                <w:rFonts w:ascii="Arial" w:eastAsia="Arial" w:hAnsi="Arial"/>
                <w:color w:val="000000"/>
                <w:sz w:val="19"/>
              </w:rPr>
            </w:pPr>
            <w:r>
              <w:rPr>
                <w:rFonts w:ascii="Arial" w:eastAsia="Arial" w:hAnsi="Arial"/>
                <w:color w:val="000000"/>
                <w:sz w:val="19"/>
              </w:rPr>
              <w:t>1,867,309</w:t>
            </w:r>
          </w:p>
        </w:tc>
      </w:tr>
      <w:tr w:rsidR="00465144" w14:paraId="559A152E" w14:textId="77777777" w:rsidTr="00465144">
        <w:trPr>
          <w:trHeight w:hRule="exact" w:val="338"/>
        </w:trPr>
        <w:tc>
          <w:tcPr>
            <w:tcW w:w="5425" w:type="dxa"/>
            <w:tcBorders>
              <w:top w:val="none" w:sz="0" w:space="0" w:color="020000"/>
              <w:left w:val="none" w:sz="0" w:space="0" w:color="020000"/>
              <w:bottom w:val="none" w:sz="0" w:space="0" w:color="020000"/>
              <w:right w:val="none" w:sz="0" w:space="0" w:color="020000"/>
            </w:tcBorders>
            <w:vAlign w:val="center"/>
          </w:tcPr>
          <w:p w14:paraId="50D70065" w14:textId="77777777" w:rsidR="00465144" w:rsidRDefault="00465144" w:rsidP="00C11C56">
            <w:pPr>
              <w:spacing w:before="97" w:after="17" w:line="216" w:lineRule="exact"/>
              <w:ind w:left="481"/>
              <w:textAlignment w:val="baseline"/>
              <w:rPr>
                <w:rFonts w:ascii="Arial" w:eastAsia="Arial" w:hAnsi="Arial"/>
                <w:b/>
                <w:color w:val="000000"/>
                <w:sz w:val="19"/>
              </w:rPr>
            </w:pPr>
            <w:r>
              <w:rPr>
                <w:rFonts w:ascii="Arial" w:eastAsia="Arial" w:hAnsi="Arial"/>
                <w:b/>
                <w:color w:val="000000"/>
                <w:sz w:val="19"/>
              </w:rPr>
              <w:t>Price risk</w:t>
            </w:r>
          </w:p>
        </w:tc>
        <w:tc>
          <w:tcPr>
            <w:tcW w:w="3724" w:type="dxa"/>
            <w:tcBorders>
              <w:top w:val="none" w:sz="0" w:space="0" w:color="020000"/>
              <w:left w:val="none" w:sz="0" w:space="0" w:color="020000"/>
              <w:bottom w:val="none" w:sz="0" w:space="0" w:color="020000"/>
              <w:right w:val="none" w:sz="0" w:space="0" w:color="020000"/>
            </w:tcBorders>
          </w:tcPr>
          <w:p w14:paraId="633712C8" w14:textId="77777777" w:rsidR="00465144" w:rsidRDefault="00465144" w:rsidP="00C11C56">
            <w:pPr>
              <w:textAlignment w:val="baseline"/>
              <w:rPr>
                <w:rFonts w:ascii="Arial" w:eastAsia="Arial" w:hAnsi="Arial"/>
                <w:color w:val="000000"/>
              </w:rPr>
            </w:pPr>
            <w:r>
              <w:rPr>
                <w:rFonts w:ascii="Arial" w:eastAsia="Arial" w:hAnsi="Arial"/>
                <w:color w:val="000000"/>
              </w:rPr>
              <w:t xml:space="preserve"> </w:t>
            </w:r>
          </w:p>
        </w:tc>
        <w:tc>
          <w:tcPr>
            <w:tcW w:w="1566" w:type="dxa"/>
            <w:tcBorders>
              <w:top w:val="none" w:sz="0" w:space="0" w:color="020000"/>
              <w:left w:val="none" w:sz="0" w:space="0" w:color="020000"/>
              <w:bottom w:val="none" w:sz="0" w:space="0" w:color="020000"/>
              <w:right w:val="none" w:sz="0" w:space="0" w:color="020000"/>
            </w:tcBorders>
          </w:tcPr>
          <w:p w14:paraId="52D878AB" w14:textId="77777777" w:rsidR="00465144" w:rsidRDefault="00465144" w:rsidP="00C11C56">
            <w:pPr>
              <w:textAlignment w:val="baseline"/>
              <w:rPr>
                <w:rFonts w:ascii="Arial" w:eastAsia="Arial" w:hAnsi="Arial"/>
                <w:color w:val="000000"/>
              </w:rPr>
            </w:pPr>
            <w:r>
              <w:rPr>
                <w:rFonts w:ascii="Arial" w:eastAsia="Arial" w:hAnsi="Arial"/>
                <w:color w:val="000000"/>
              </w:rPr>
              <w:t xml:space="preserve"> </w:t>
            </w:r>
          </w:p>
        </w:tc>
      </w:tr>
    </w:tbl>
    <w:p w14:paraId="132B767B" w14:textId="77777777" w:rsidR="00465144" w:rsidRDefault="00465144" w:rsidP="00465144">
      <w:pPr>
        <w:spacing w:after="160" w:line="20" w:lineRule="exact"/>
      </w:pPr>
    </w:p>
    <w:p w14:paraId="056D0E53" w14:textId="77777777" w:rsidR="00465144" w:rsidRDefault="00465144" w:rsidP="00465144">
      <w:pPr>
        <w:spacing w:before="11" w:line="206" w:lineRule="exact"/>
        <w:ind w:left="432" w:right="792"/>
        <w:textAlignment w:val="baseline"/>
        <w:rPr>
          <w:rFonts w:ascii="Arial" w:eastAsia="Arial" w:hAnsi="Arial"/>
          <w:color w:val="000000"/>
          <w:spacing w:val="-4"/>
          <w:sz w:val="19"/>
        </w:rPr>
      </w:pPr>
      <w:r>
        <w:rPr>
          <w:rFonts w:ascii="Arial" w:eastAsia="Arial" w:hAnsi="Arial"/>
          <w:color w:val="000000"/>
          <w:spacing w:val="-4"/>
          <w:sz w:val="19"/>
        </w:rPr>
        <w:t>Price risk is the risk that the fair value of future cash-flows of financial instruments will fluctuate because of changes in market prices. Those changes are caused by factors specific to the individual financial instruments for its users, by factors affecting all similar financial instruments in the market. The entity's financial instruments are affected by the wholesale price of electricity from Eskom and Kelvin. Kelvin's costs include coal, diesel and oil pass-through</w:t>
      </w:r>
    </w:p>
    <w:p w14:paraId="43CB3E20" w14:textId="77777777" w:rsidR="00465144" w:rsidRDefault="00465144" w:rsidP="00465144">
      <w:pPr>
        <w:spacing w:line="195" w:lineRule="exact"/>
        <w:ind w:left="432"/>
        <w:textAlignment w:val="baseline"/>
        <w:rPr>
          <w:rFonts w:ascii="Arial" w:eastAsia="Arial" w:hAnsi="Arial"/>
          <w:color w:val="000000"/>
          <w:spacing w:val="-7"/>
          <w:sz w:val="19"/>
        </w:rPr>
      </w:pPr>
      <w:r>
        <w:rPr>
          <w:rFonts w:ascii="Arial" w:eastAsia="Arial" w:hAnsi="Arial"/>
          <w:color w:val="000000"/>
          <w:spacing w:val="-7"/>
          <w:sz w:val="19"/>
        </w:rPr>
        <w:t>costs.</w:t>
      </w:r>
    </w:p>
    <w:p w14:paraId="671B1F66" w14:textId="77777777" w:rsidR="00465144" w:rsidRDefault="00465144" w:rsidP="00465144">
      <w:pPr>
        <w:spacing w:before="194" w:line="216" w:lineRule="exact"/>
        <w:ind w:left="432"/>
        <w:textAlignment w:val="baseline"/>
        <w:rPr>
          <w:rFonts w:ascii="Arial" w:eastAsia="Arial" w:hAnsi="Arial"/>
          <w:b/>
          <w:color w:val="000000"/>
          <w:spacing w:val="-6"/>
          <w:sz w:val="19"/>
        </w:rPr>
      </w:pPr>
      <w:r>
        <w:rPr>
          <w:rFonts w:ascii="Arial" w:eastAsia="Arial" w:hAnsi="Arial"/>
          <w:b/>
          <w:color w:val="000000"/>
          <w:spacing w:val="-6"/>
          <w:sz w:val="19"/>
        </w:rPr>
        <w:t>Distribution Losses</w:t>
      </w:r>
    </w:p>
    <w:p w14:paraId="16907ABA" w14:textId="77777777" w:rsidR="00465144" w:rsidRDefault="00465144" w:rsidP="00465144">
      <w:pPr>
        <w:spacing w:before="222" w:line="195" w:lineRule="exact"/>
        <w:ind w:left="432" w:right="792"/>
        <w:jc w:val="both"/>
        <w:textAlignment w:val="baseline"/>
        <w:rPr>
          <w:rFonts w:ascii="Arial" w:eastAsia="Arial" w:hAnsi="Arial"/>
          <w:color w:val="000000"/>
          <w:sz w:val="19"/>
        </w:rPr>
      </w:pPr>
      <w:r>
        <w:rPr>
          <w:rFonts w:ascii="Arial" w:eastAsia="Arial" w:hAnsi="Arial"/>
          <w:color w:val="000000"/>
          <w:sz w:val="19"/>
        </w:rPr>
        <w:t>The electricity energy losses can be classified into technical losses and non-technical losses, during 2015/16 financial year.</w:t>
      </w:r>
    </w:p>
    <w:p w14:paraId="2DC2E823" w14:textId="548C25B5" w:rsidR="001275D4" w:rsidRDefault="001275D4" w:rsidP="001275D4">
      <w:pPr>
        <w:tabs>
          <w:tab w:val="left" w:pos="8280"/>
        </w:tabs>
        <w:spacing w:before="2" w:after="31" w:line="206" w:lineRule="exact"/>
        <w:ind w:left="432"/>
        <w:textAlignment w:val="baseline"/>
        <w:rPr>
          <w:rFonts w:ascii="Arial" w:eastAsia="Arial" w:hAnsi="Arial"/>
          <w:color w:val="000000"/>
          <w:spacing w:val="1"/>
          <w:sz w:val="18"/>
        </w:rPr>
      </w:pPr>
    </w:p>
    <w:p w14:paraId="32D81CF8" w14:textId="77777777" w:rsidR="0027557F" w:rsidRDefault="0027557F" w:rsidP="0027557F">
      <w:pPr>
        <w:spacing w:before="219" w:line="206" w:lineRule="exact"/>
        <w:ind w:left="432" w:right="792"/>
        <w:jc w:val="both"/>
        <w:textAlignment w:val="baseline"/>
        <w:rPr>
          <w:rFonts w:ascii="Arial" w:eastAsia="Arial" w:hAnsi="Arial"/>
          <w:color w:val="000000"/>
          <w:spacing w:val="-5"/>
          <w:sz w:val="19"/>
        </w:rPr>
      </w:pPr>
      <w:r>
        <w:rPr>
          <w:rFonts w:ascii="Arial" w:eastAsia="Arial" w:hAnsi="Arial"/>
          <w:color w:val="000000"/>
          <w:spacing w:val="-5"/>
          <w:sz w:val="19"/>
        </w:rPr>
        <w:t>The entity's technical losses for the year are measured at 9%, amounting to R906 279. Technical losses relates to energy that is lost in the transportation of electricity from the point of supply to point of distribution through evaporation.</w:t>
      </w:r>
    </w:p>
    <w:p w14:paraId="27DC12B6" w14:textId="77777777" w:rsidR="0027557F" w:rsidRDefault="0027557F" w:rsidP="0027557F">
      <w:pPr>
        <w:spacing w:before="210" w:line="196" w:lineRule="exact"/>
        <w:ind w:left="432" w:right="792"/>
        <w:jc w:val="both"/>
        <w:textAlignment w:val="baseline"/>
        <w:rPr>
          <w:rFonts w:ascii="Arial" w:eastAsia="Arial" w:hAnsi="Arial"/>
          <w:color w:val="000000"/>
          <w:sz w:val="19"/>
        </w:rPr>
      </w:pPr>
      <w:r>
        <w:rPr>
          <w:rFonts w:ascii="Arial" w:eastAsia="Arial" w:hAnsi="Arial"/>
          <w:color w:val="000000"/>
          <w:sz w:val="19"/>
        </w:rPr>
        <w:t>The entity's non-technical losses decreased from 19.30% to 13.44%. The non-technical losses are attributable mainly to the following:</w:t>
      </w:r>
    </w:p>
    <w:p w14:paraId="40C6A7EF" w14:textId="77777777" w:rsidR="0027557F" w:rsidRDefault="0027557F" w:rsidP="0027557F">
      <w:pPr>
        <w:tabs>
          <w:tab w:val="left" w:pos="648"/>
        </w:tabs>
        <w:spacing w:line="210" w:lineRule="exact"/>
        <w:ind w:left="432"/>
        <w:textAlignment w:val="baseline"/>
        <w:rPr>
          <w:rFonts w:ascii="Arial" w:eastAsia="Arial" w:hAnsi="Arial"/>
          <w:color w:val="000000"/>
          <w:spacing w:val="-2"/>
          <w:sz w:val="19"/>
        </w:rPr>
      </w:pPr>
      <w:r>
        <w:rPr>
          <w:rFonts w:ascii="Arial" w:eastAsia="Arial" w:hAnsi="Arial"/>
          <w:color w:val="000000"/>
          <w:spacing w:val="-2"/>
          <w:sz w:val="19"/>
        </w:rPr>
        <w:t>-</w:t>
      </w:r>
      <w:r>
        <w:rPr>
          <w:rFonts w:ascii="Arial" w:eastAsia="Arial" w:hAnsi="Arial"/>
          <w:color w:val="000000"/>
          <w:spacing w:val="-2"/>
          <w:sz w:val="19"/>
        </w:rPr>
        <w:tab/>
        <w:t>Theft and bypass of meters</w:t>
      </w:r>
    </w:p>
    <w:p w14:paraId="2025512B" w14:textId="77777777" w:rsidR="0027557F" w:rsidRDefault="0027557F" w:rsidP="0027557F">
      <w:pPr>
        <w:tabs>
          <w:tab w:val="left" w:pos="648"/>
        </w:tabs>
        <w:spacing w:line="204" w:lineRule="exact"/>
        <w:ind w:left="432"/>
        <w:textAlignment w:val="baseline"/>
        <w:rPr>
          <w:rFonts w:ascii="Arial" w:eastAsia="Arial" w:hAnsi="Arial"/>
          <w:color w:val="000000"/>
          <w:spacing w:val="-2"/>
          <w:sz w:val="19"/>
        </w:rPr>
      </w:pPr>
      <w:r>
        <w:rPr>
          <w:rFonts w:ascii="Arial" w:eastAsia="Arial" w:hAnsi="Arial"/>
          <w:color w:val="000000"/>
          <w:spacing w:val="-2"/>
          <w:sz w:val="19"/>
        </w:rPr>
        <w:t>-</w:t>
      </w:r>
      <w:r>
        <w:rPr>
          <w:rFonts w:ascii="Arial" w:eastAsia="Arial" w:hAnsi="Arial"/>
          <w:color w:val="000000"/>
          <w:spacing w:val="-2"/>
          <w:sz w:val="19"/>
        </w:rPr>
        <w:tab/>
        <w:t>Illegal decalibration of meters</w:t>
      </w:r>
    </w:p>
    <w:p w14:paraId="52A7B430" w14:textId="77777777" w:rsidR="0027557F" w:rsidRDefault="0027557F" w:rsidP="0027557F">
      <w:pPr>
        <w:tabs>
          <w:tab w:val="left" w:pos="648"/>
        </w:tabs>
        <w:spacing w:before="11" w:line="201" w:lineRule="exact"/>
        <w:ind w:left="432"/>
        <w:textAlignment w:val="baseline"/>
        <w:rPr>
          <w:rFonts w:ascii="Arial" w:eastAsia="Arial" w:hAnsi="Arial"/>
          <w:color w:val="000000"/>
          <w:sz w:val="19"/>
        </w:rPr>
      </w:pPr>
      <w:r>
        <w:rPr>
          <w:rFonts w:ascii="Arial" w:eastAsia="Arial" w:hAnsi="Arial"/>
          <w:color w:val="000000"/>
          <w:sz w:val="19"/>
        </w:rPr>
        <w:t>-</w:t>
      </w:r>
      <w:r>
        <w:rPr>
          <w:rFonts w:ascii="Arial" w:eastAsia="Arial" w:hAnsi="Arial"/>
          <w:color w:val="000000"/>
          <w:sz w:val="19"/>
        </w:rPr>
        <w:tab/>
        <w:t xml:space="preserve">Damaged meters and faulty voltage and current transformers </w:t>
      </w:r>
      <w:r>
        <w:rPr>
          <w:rFonts w:ascii="Arial" w:eastAsia="Arial" w:hAnsi="Arial"/>
          <w:color w:val="000000"/>
          <w:sz w:val="19"/>
        </w:rPr>
        <w:br/>
        <w:t>-   Billing errors</w:t>
      </w:r>
    </w:p>
    <w:p w14:paraId="06B87FEA" w14:textId="77777777" w:rsidR="0027557F" w:rsidRDefault="0027557F" w:rsidP="0027557F">
      <w:pPr>
        <w:tabs>
          <w:tab w:val="left" w:pos="648"/>
        </w:tabs>
        <w:spacing w:before="1" w:line="206" w:lineRule="exact"/>
        <w:ind w:left="432"/>
        <w:textAlignment w:val="baseline"/>
        <w:rPr>
          <w:rFonts w:ascii="Arial" w:eastAsia="Arial" w:hAnsi="Arial"/>
          <w:color w:val="000000"/>
          <w:spacing w:val="-2"/>
          <w:sz w:val="19"/>
        </w:rPr>
      </w:pPr>
      <w:r>
        <w:rPr>
          <w:rFonts w:ascii="Arial" w:eastAsia="Arial" w:hAnsi="Arial"/>
          <w:color w:val="000000"/>
          <w:spacing w:val="-2"/>
          <w:sz w:val="19"/>
        </w:rPr>
        <w:t>-</w:t>
      </w:r>
      <w:r>
        <w:rPr>
          <w:rFonts w:ascii="Arial" w:eastAsia="Arial" w:hAnsi="Arial"/>
          <w:color w:val="000000"/>
          <w:spacing w:val="-2"/>
          <w:sz w:val="19"/>
        </w:rPr>
        <w:tab/>
        <w:t>Customers without meters</w:t>
      </w:r>
    </w:p>
    <w:p w14:paraId="2BCE785A" w14:textId="77777777" w:rsidR="00116F34" w:rsidRDefault="00116F34" w:rsidP="00116F34">
      <w:pPr>
        <w:spacing w:before="226" w:line="206" w:lineRule="exact"/>
        <w:ind w:left="432"/>
        <w:textAlignment w:val="baseline"/>
        <w:rPr>
          <w:rFonts w:ascii="Arial" w:eastAsia="Arial" w:hAnsi="Arial"/>
          <w:color w:val="000000"/>
          <w:spacing w:val="-1"/>
          <w:sz w:val="19"/>
        </w:rPr>
      </w:pPr>
      <w:r>
        <w:rPr>
          <w:rFonts w:ascii="Arial" w:eastAsia="Arial" w:hAnsi="Arial"/>
          <w:color w:val="000000"/>
          <w:spacing w:val="-1"/>
          <w:sz w:val="19"/>
        </w:rPr>
        <w:t>As part of the entity's strategy to continuously reduce the impact of non-technical losses, the following interventions</w:t>
      </w:r>
    </w:p>
    <w:p w14:paraId="2AEBE578" w14:textId="77777777" w:rsidR="00116F34" w:rsidRDefault="00116F34" w:rsidP="00116F34">
      <w:pPr>
        <w:spacing w:line="194" w:lineRule="exact"/>
        <w:ind w:left="432"/>
        <w:textAlignment w:val="baseline"/>
        <w:rPr>
          <w:rFonts w:ascii="Arial" w:eastAsia="Arial" w:hAnsi="Arial"/>
          <w:color w:val="000000"/>
          <w:spacing w:val="-4"/>
          <w:sz w:val="19"/>
        </w:rPr>
      </w:pPr>
      <w:r>
        <w:rPr>
          <w:rFonts w:ascii="Arial" w:eastAsia="Arial" w:hAnsi="Arial"/>
          <w:color w:val="000000"/>
          <w:spacing w:val="-4"/>
          <w:sz w:val="19"/>
        </w:rPr>
        <w:t>have been implemented and are being reviewed and improved on an annual basis:</w:t>
      </w:r>
    </w:p>
    <w:p w14:paraId="0EBCC64F" w14:textId="77777777" w:rsidR="00116F34" w:rsidRPr="005F6AF0" w:rsidRDefault="00116F34" w:rsidP="00FB2B10">
      <w:pPr>
        <w:pStyle w:val="ListParagraph"/>
        <w:numPr>
          <w:ilvl w:val="0"/>
          <w:numId w:val="88"/>
        </w:numPr>
        <w:spacing w:before="4" w:line="206" w:lineRule="exact"/>
        <w:textAlignment w:val="baseline"/>
        <w:rPr>
          <w:rFonts w:ascii="Arial" w:eastAsia="Arial" w:hAnsi="Arial"/>
          <w:color w:val="000000"/>
          <w:spacing w:val="-3"/>
          <w:sz w:val="19"/>
        </w:rPr>
      </w:pPr>
      <w:r w:rsidRPr="005F6AF0">
        <w:rPr>
          <w:rFonts w:ascii="Arial" w:eastAsia="Arial" w:hAnsi="Arial"/>
          <w:color w:val="000000"/>
          <w:spacing w:val="-3"/>
          <w:sz w:val="19"/>
        </w:rPr>
        <w:t>Installation of automatic meter management systems, for both large and small power users i.e. automated</w:t>
      </w:r>
    </w:p>
    <w:p w14:paraId="7B1090AC" w14:textId="77777777" w:rsidR="00116F34" w:rsidRPr="005F6AF0" w:rsidRDefault="00116F34" w:rsidP="00116F34">
      <w:pPr>
        <w:pStyle w:val="ListParagraph"/>
        <w:spacing w:line="201" w:lineRule="exact"/>
        <w:textAlignment w:val="baseline"/>
        <w:rPr>
          <w:rFonts w:ascii="Arial" w:eastAsia="Arial" w:hAnsi="Arial"/>
          <w:color w:val="000000"/>
          <w:spacing w:val="-4"/>
          <w:sz w:val="19"/>
        </w:rPr>
      </w:pPr>
      <w:r w:rsidRPr="005F6AF0">
        <w:rPr>
          <w:rFonts w:ascii="Arial" w:eastAsia="Arial" w:hAnsi="Arial"/>
          <w:color w:val="000000"/>
          <w:spacing w:val="-4"/>
          <w:sz w:val="19"/>
        </w:rPr>
        <w:t>metering technologies</w:t>
      </w:r>
    </w:p>
    <w:p w14:paraId="20561E00" w14:textId="1C7810AE" w:rsidR="001F750E" w:rsidRDefault="001F750E" w:rsidP="00FB2B10">
      <w:pPr>
        <w:pStyle w:val="ListParagraph"/>
        <w:numPr>
          <w:ilvl w:val="0"/>
          <w:numId w:val="88"/>
        </w:numPr>
        <w:spacing w:before="3" w:line="206" w:lineRule="exact"/>
        <w:textAlignment w:val="baseline"/>
        <w:rPr>
          <w:rFonts w:ascii="Arial" w:eastAsia="Arial" w:hAnsi="Arial"/>
          <w:color w:val="000000"/>
          <w:spacing w:val="-3"/>
          <w:sz w:val="19"/>
        </w:rPr>
      </w:pPr>
      <w:r w:rsidRPr="005F6AF0">
        <w:rPr>
          <w:rFonts w:ascii="Arial" w:eastAsia="Arial" w:hAnsi="Arial"/>
          <w:color w:val="000000"/>
          <w:spacing w:val="-3"/>
          <w:sz w:val="19"/>
        </w:rPr>
        <w:t>Continuous replacement of faulty conventional and pre-paid meters</w:t>
      </w:r>
    </w:p>
    <w:p w14:paraId="77E161F6" w14:textId="51E9D9DB" w:rsidR="001F750E" w:rsidRDefault="001F750E" w:rsidP="00FB2B10">
      <w:pPr>
        <w:pStyle w:val="ListParagraph"/>
        <w:numPr>
          <w:ilvl w:val="0"/>
          <w:numId w:val="88"/>
        </w:numPr>
        <w:spacing w:before="3" w:line="206" w:lineRule="exact"/>
        <w:textAlignment w:val="baseline"/>
        <w:rPr>
          <w:rFonts w:ascii="Arial" w:eastAsia="Arial" w:hAnsi="Arial"/>
          <w:color w:val="000000"/>
          <w:spacing w:val="-3"/>
          <w:sz w:val="19"/>
        </w:rPr>
      </w:pPr>
      <w:r>
        <w:rPr>
          <w:rFonts w:ascii="Arial" w:eastAsia="Arial" w:hAnsi="Arial"/>
          <w:color w:val="000000"/>
          <w:spacing w:val="-3"/>
          <w:sz w:val="19"/>
        </w:rPr>
        <w:t>Automation of process to acquire new customers and change of meters (through the implementation of automated workflow and escalation system)</w:t>
      </w:r>
    </w:p>
    <w:p w14:paraId="31FCFFB0" w14:textId="08E4F3A6" w:rsidR="001F750E" w:rsidRDefault="001F750E" w:rsidP="00FB2B10">
      <w:pPr>
        <w:pStyle w:val="ListParagraph"/>
        <w:numPr>
          <w:ilvl w:val="0"/>
          <w:numId w:val="88"/>
        </w:numPr>
        <w:spacing w:before="3" w:line="206" w:lineRule="exact"/>
        <w:textAlignment w:val="baseline"/>
        <w:rPr>
          <w:rFonts w:ascii="Arial" w:eastAsia="Arial" w:hAnsi="Arial"/>
          <w:color w:val="000000"/>
          <w:spacing w:val="-3"/>
          <w:sz w:val="19"/>
        </w:rPr>
      </w:pPr>
      <w:r>
        <w:rPr>
          <w:rFonts w:ascii="Arial" w:eastAsia="Arial" w:hAnsi="Arial"/>
          <w:color w:val="000000"/>
          <w:spacing w:val="-3"/>
          <w:sz w:val="19"/>
        </w:rPr>
        <w:t>Utilisation of anonymous “hot line” to report theft, vandalism and tampering</w:t>
      </w:r>
    </w:p>
    <w:p w14:paraId="2B918696" w14:textId="525B3446" w:rsidR="001F750E" w:rsidRPr="005F6AF0" w:rsidRDefault="001F750E" w:rsidP="00FB2B10">
      <w:pPr>
        <w:pStyle w:val="ListParagraph"/>
        <w:numPr>
          <w:ilvl w:val="0"/>
          <w:numId w:val="88"/>
        </w:numPr>
        <w:spacing w:before="3" w:line="206" w:lineRule="exact"/>
        <w:textAlignment w:val="baseline"/>
        <w:rPr>
          <w:rFonts w:ascii="Arial" w:eastAsia="Arial" w:hAnsi="Arial"/>
          <w:color w:val="000000"/>
          <w:spacing w:val="-3"/>
          <w:sz w:val="19"/>
        </w:rPr>
      </w:pPr>
      <w:r>
        <w:rPr>
          <w:rFonts w:ascii="Arial" w:eastAsia="Arial" w:hAnsi="Arial"/>
          <w:color w:val="000000"/>
          <w:spacing w:val="-3"/>
          <w:sz w:val="19"/>
        </w:rPr>
        <w:t>Random and targeted audits are performed, followed by removal of illegal connections and normalisation supply.</w:t>
      </w:r>
    </w:p>
    <w:p w14:paraId="38D95826" w14:textId="77777777" w:rsidR="0027557F" w:rsidRDefault="0027557F" w:rsidP="001275D4">
      <w:pPr>
        <w:tabs>
          <w:tab w:val="left" w:pos="8280"/>
        </w:tabs>
        <w:spacing w:before="2" w:after="31" w:line="206" w:lineRule="exact"/>
        <w:ind w:left="432"/>
        <w:textAlignment w:val="baseline"/>
        <w:rPr>
          <w:rFonts w:ascii="Arial" w:eastAsia="Arial" w:hAnsi="Arial"/>
          <w:color w:val="000000"/>
          <w:spacing w:val="1"/>
          <w:sz w:val="18"/>
        </w:rPr>
      </w:pPr>
    </w:p>
    <w:p w14:paraId="32B792F6" w14:textId="77777777" w:rsidR="00116F34" w:rsidRDefault="00116F34" w:rsidP="001275D4">
      <w:pPr>
        <w:tabs>
          <w:tab w:val="left" w:pos="8280"/>
        </w:tabs>
        <w:spacing w:before="2" w:after="31" w:line="206" w:lineRule="exact"/>
        <w:ind w:left="432"/>
        <w:textAlignment w:val="baseline"/>
        <w:rPr>
          <w:rFonts w:ascii="Arial" w:eastAsia="Arial" w:hAnsi="Arial"/>
          <w:color w:val="000000"/>
          <w:spacing w:val="1"/>
          <w:sz w:val="18"/>
        </w:rPr>
      </w:pPr>
    </w:p>
    <w:p w14:paraId="6F0FEBC0" w14:textId="77777777" w:rsidR="0027557F" w:rsidRDefault="0027557F" w:rsidP="001275D4">
      <w:pPr>
        <w:tabs>
          <w:tab w:val="left" w:pos="8280"/>
        </w:tabs>
        <w:spacing w:before="2" w:after="31" w:line="206" w:lineRule="exact"/>
        <w:ind w:left="432"/>
        <w:textAlignment w:val="baseline"/>
        <w:rPr>
          <w:rFonts w:ascii="Arial" w:eastAsia="Arial" w:hAnsi="Arial"/>
          <w:color w:val="000000"/>
          <w:spacing w:val="1"/>
          <w:sz w:val="18"/>
        </w:rPr>
      </w:pPr>
    </w:p>
    <w:p w14:paraId="1128AFAD" w14:textId="77777777" w:rsidR="00546905" w:rsidRDefault="00546905" w:rsidP="00546905">
      <w:pPr>
        <w:spacing w:before="142" w:after="47" w:line="320" w:lineRule="exact"/>
        <w:ind w:left="72"/>
        <w:jc w:val="both"/>
        <w:textAlignment w:val="baseline"/>
        <w:rPr>
          <w:rFonts w:ascii="Arial" w:eastAsia="Arial" w:hAnsi="Arial"/>
          <w:b/>
          <w:color w:val="000000"/>
          <w:sz w:val="28"/>
        </w:rPr>
      </w:pPr>
    </w:p>
    <w:p w14:paraId="4AA63F0D" w14:textId="77777777" w:rsidR="00546905" w:rsidRDefault="00546905" w:rsidP="00546905">
      <w:pPr>
        <w:spacing w:before="142" w:after="47" w:line="320" w:lineRule="exact"/>
        <w:ind w:left="72"/>
        <w:jc w:val="both"/>
        <w:textAlignment w:val="baseline"/>
        <w:rPr>
          <w:rFonts w:ascii="Arial" w:eastAsia="Arial" w:hAnsi="Arial"/>
          <w:b/>
          <w:color w:val="000000"/>
          <w:sz w:val="28"/>
        </w:rPr>
      </w:pPr>
    </w:p>
    <w:p w14:paraId="752A4D12" w14:textId="12CF03D8" w:rsidR="00546905" w:rsidRDefault="00546905" w:rsidP="00546905">
      <w:pPr>
        <w:spacing w:before="142" w:after="47" w:line="320" w:lineRule="exact"/>
        <w:ind w:left="72"/>
        <w:jc w:val="both"/>
        <w:textAlignment w:val="baseline"/>
        <w:rPr>
          <w:rFonts w:ascii="Arial" w:eastAsia="Arial" w:hAnsi="Arial"/>
          <w:b/>
          <w:color w:val="000000"/>
          <w:sz w:val="28"/>
        </w:rPr>
      </w:pPr>
      <w:r>
        <w:rPr>
          <w:noProof/>
          <w:lang w:eastAsia="en-ZA"/>
        </w:rPr>
        <mc:AlternateContent>
          <mc:Choice Requires="wps">
            <w:drawing>
              <wp:anchor distT="0" distB="0" distL="114300" distR="114300" simplePos="0" relativeHeight="251658394" behindDoc="0" locked="0" layoutInCell="1" allowOverlap="1" wp14:anchorId="5F6F9755" wp14:editId="570D8101">
                <wp:simplePos x="0" y="0"/>
                <wp:positionH relativeFrom="margin">
                  <wp:align>left</wp:align>
                </wp:positionH>
                <wp:positionV relativeFrom="page">
                  <wp:posOffset>1346200</wp:posOffset>
                </wp:positionV>
                <wp:extent cx="6230620" cy="0"/>
                <wp:effectExtent l="0" t="0" r="36830" b="19050"/>
                <wp:wrapNone/>
                <wp:docPr id="73"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F21E7A" id="Line 21" o:spid="_x0000_s1026" style="position:absolute;z-index:25165839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106pt" to="490.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bx6IAIAAEQEAAAOAAAAZHJzL2Uyb0RvYy54bWysU02P2jAQvVfqf7B8h3yQZdmIsKoI9EK7&#10;SLv9AcZ2iFXHtmxDQFX/e8cO0NJeqqo5OLZn5s2bmef586mT6MitE1pVOBunGHFFNRNqX+Evb+vR&#10;DCPniWJEasUrfOYOPy/ev5v3puS5brVk3CIAUa7sTYVb702ZJI62vCNurA1XYGy07YiHo90nzJIe&#10;0DuZ5Gk6TXptmbGacufgth6MeBHxm4ZT/9I0jnskKwzcfFxtXHdhTRZzUu4tMa2gFxrkH1h0RChI&#10;eoOqiSfoYMUfUJ2gVjvd+DHVXaKbRlAea4BqsvS3al5bYnisBZrjzK1N7v/B0s/HrUWCVfhxgpEi&#10;HcxoIxRHeRZ60xtXgstSbW2ojp7Uq9lo+tUhpZctUXseOb6dDcTFiOQuJBycgQy7/pNm4EMOXsdG&#10;nRrbBUhoATrFeZxv8+AnjyhcTvNJOs1hbPRqS0h5DTTW+Y9cdyhsKiyBdAQmx43zQB1cry4hj9Jr&#10;IWUct1SoB7azInuIEU5LwYI1+Dm73y2lRUcSFBO/0AhAu3ML0DVx7eAXTYOWrD4oFtO0nLDVZe+J&#10;kMMegKQKiaBIIHrZDVr59pQ+rWarWTEq8ulqVKR1PfqwXhaj6Tp7fKgn9XJZZ98D56woW8EYV4H2&#10;VbdZ8Xe6uLygQXE35d4alNyjx9qB7PUfSccph8EOEtlpdt7a0KYwcJBqdL48q/AWfj1Hr5+Pf/ED&#10;AAD//wMAUEsDBBQABgAIAAAAIQDvObLb3QAAAAgBAAAPAAAAZHJzL2Rvd25yZXYueG1sTI9BS8NA&#10;EIXvgv9hGcGb3SSItjGbIoIgCBZTSz1Os2M2NLsbdrdt9Nc7gqC3mXmPN9+rlpMdxJFC7L1TkM8y&#10;EORar3vXKXhbP17NQcSETuPgHSn4pAjL+vyswlL7k3ulY5M6wSEulqjApDSWUsbWkMU48yM51j58&#10;sJh4DZ3UAU8cbgdZZNmNtNg7/mBwpAdD7b45WAUvJryvN5sVbsPt0/PXPq2a614qdXkx3d+BSDSl&#10;PzP84DM61My08wenoxgUcJGkoMgLHlhezPMCxO73IutK/i9QfwMAAP//AwBQSwECLQAUAAYACAAA&#10;ACEAtoM4kv4AAADhAQAAEwAAAAAAAAAAAAAAAAAAAAAAW0NvbnRlbnRfVHlwZXNdLnhtbFBLAQIt&#10;ABQABgAIAAAAIQA4/SH/1gAAAJQBAAALAAAAAAAAAAAAAAAAAC8BAABfcmVscy8ucmVsc1BLAQIt&#10;ABQABgAIAAAAIQBejbx6IAIAAEQEAAAOAAAAAAAAAAAAAAAAAC4CAABkcnMvZTJvRG9jLnhtbFBL&#10;AQItABQABgAIAAAAIQDvObLb3QAAAAgBAAAPAAAAAAAAAAAAAAAAAHoEAABkcnMvZG93bnJldi54&#10;bWxQSwUGAAAAAAQABADzAAAAhAUAAAAA&#10;" strokeweight="1.45pt">
                <w10:wrap anchorx="margin" anchory="page"/>
              </v:line>
            </w:pict>
          </mc:Fallback>
        </mc:AlternateContent>
      </w:r>
    </w:p>
    <w:p w14:paraId="72DBAFB6" w14:textId="77777777" w:rsidR="00546905" w:rsidRDefault="00546905" w:rsidP="00546905">
      <w:pPr>
        <w:spacing w:before="34" w:after="42" w:line="206" w:lineRule="exact"/>
        <w:ind w:left="72"/>
        <w:textAlignment w:val="baseline"/>
        <w:rPr>
          <w:rFonts w:ascii="Arial" w:eastAsia="Arial" w:hAnsi="Arial"/>
          <w:color w:val="000000"/>
          <w:sz w:val="18"/>
        </w:rPr>
      </w:pPr>
      <w:r>
        <w:rPr>
          <w:rFonts w:ascii="Arial" w:eastAsia="Arial" w:hAnsi="Arial"/>
          <w:color w:val="000000"/>
          <w:sz w:val="18"/>
        </w:rPr>
        <w:t>Figures in Rand thousand</w:t>
      </w:r>
    </w:p>
    <w:p w14:paraId="70F0C2D7" w14:textId="77777777" w:rsidR="00546905" w:rsidRPr="00A935A4" w:rsidRDefault="00546905" w:rsidP="00546905">
      <w:pPr>
        <w:spacing w:before="207" w:line="205" w:lineRule="exact"/>
        <w:textAlignment w:val="baseline"/>
        <w:rPr>
          <w:rFonts w:ascii="Arial" w:eastAsia="Arial" w:hAnsi="Arial"/>
          <w:b/>
          <w:color w:val="000000"/>
          <w:sz w:val="19"/>
        </w:rPr>
      </w:pPr>
      <w:r>
        <w:rPr>
          <w:noProof/>
          <w:lang w:eastAsia="en-ZA"/>
        </w:rPr>
        <mc:AlternateContent>
          <mc:Choice Requires="wps">
            <w:drawing>
              <wp:anchor distT="0" distB="0" distL="114300" distR="114300" simplePos="0" relativeHeight="251658395" behindDoc="0" locked="0" layoutInCell="1" allowOverlap="1" wp14:anchorId="3C1AD722" wp14:editId="6CBC1009">
                <wp:simplePos x="0" y="0"/>
                <wp:positionH relativeFrom="page">
                  <wp:align>center</wp:align>
                </wp:positionH>
                <wp:positionV relativeFrom="page">
                  <wp:posOffset>1574800</wp:posOffset>
                </wp:positionV>
                <wp:extent cx="6230620" cy="0"/>
                <wp:effectExtent l="0" t="0" r="36830" b="19050"/>
                <wp:wrapNone/>
                <wp:docPr id="8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D77DAC" id="Line 21" o:spid="_x0000_s1026" style="position:absolute;z-index:251658395;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 from="0,124pt" to="490.6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MpGIAIAAEQEAAAOAAAAZHJzL2Uyb0RvYy54bWysU02P2yAQvVfqf0DcE3+sN81acVaVnfSS&#10;tpF2+wMI4BgVAwISJ6r63zvgJG3aS1XVBwzMzJs3M4/F86mX6MitE1pVOJumGHFFNRNqX+Evr+vJ&#10;HCPniWJEasUrfOYOPy/fvlkMpuS57rRk3CIAUa4cTIU7702ZJI52vCduqg1XYGy17YmHo90nzJIB&#10;0HuZ5Gk6SwZtmbGacufgthmNeBnx25ZT/7ltHfdIVhi4+bjauO7CmiwXpNxbYjpBLzTIP7DoiVCQ&#10;9AbVEE/QwYo/oHpBrXa69VOq+0S3raA81gDVZOlv1bx0xPBYCzTHmVub3P+DpZ+OW4sEq/B8hpEi&#10;PcxoIxRHeRZ6MxhXgkuttjZUR0/qxWw0/eqQ0nVH1J5Hjq9nA3ExIrkLCQdnIMNu+KgZ+JCD17FR&#10;p9b2ARJagE5xHufbPPjJIwqXs/whneUwNnq1JaS8Bhrr/AeuexQ2FZZAOgKT48Z5oA6uV5eQR+m1&#10;kDKOWyo0ANt5kT3GCKelYMEa/Jzd72pp0ZEExcQvNALQ7twCdENcN/pF06glqw+KxTQdJ2x12Xsi&#10;5LgHIKlCIigSiF52o1a+PaVPq/lqXkyKfLaaFGnTTN6v62IyW2fvHpuHpq6b7HvgnBVlJxjjKtC+&#10;6jYr/k4Xlxc0Ku6m3FuDknv0WDuQvf4j6TjlMNhRIjvNzlsb2hQGDlKNzpdnFd7Cr+fo9fPxL38A&#10;AAD//wMAUEsDBBQABgAIAAAAIQCrOlnZ3QAAAAgBAAAPAAAAZHJzL2Rvd25yZXYueG1sTI9BS8NA&#10;EIXvgv9hGcGb3TQUjTGbIoIgCBZTix6n2TEbmp0Nu9s2+utdoaC3mXmPN9+rlpMdxIF86B0rmM8y&#10;EMSt0z13Ct7Wj1cFiBCRNQ6OScEXBVjW52cVltod+ZUOTexECuFQogIT41hKGVpDFsPMjcRJ+3Te&#10;Ykyr76T2eEzhdpB5ll1Liz2nDwZHejDU7pq9VfBi/Md6s1nhu795ev7exVWz6KVSlxfT/R2ISFP8&#10;M8MvfkKHOjFt3Z51EIOCVCQqyBdFGpJ8W8xzENvTRdaV/F+g/gEAAP//AwBQSwECLQAUAAYACAAA&#10;ACEAtoM4kv4AAADhAQAAEwAAAAAAAAAAAAAAAAAAAAAAW0NvbnRlbnRfVHlwZXNdLnhtbFBLAQIt&#10;ABQABgAIAAAAIQA4/SH/1gAAAJQBAAALAAAAAAAAAAAAAAAAAC8BAABfcmVscy8ucmVsc1BLAQIt&#10;ABQABgAIAAAAIQBqjMpGIAIAAEQEAAAOAAAAAAAAAAAAAAAAAC4CAABkcnMvZTJvRG9jLnhtbFBL&#10;AQItABQABgAIAAAAIQCrOlnZ3QAAAAgBAAAPAAAAAAAAAAAAAAAAAHoEAABkcnMvZG93bnJldi54&#10;bWxQSwUGAAAAAAQABADzAAAAhAUAAAAA&#10;" strokeweight="1.45pt">
                <w10:wrap anchorx="page" anchory="page"/>
              </v:line>
            </w:pict>
          </mc:Fallback>
        </mc:AlternateContent>
      </w:r>
      <w:r>
        <w:rPr>
          <w:rFonts w:ascii="Arial" w:eastAsia="Arial" w:hAnsi="Arial"/>
          <w:b/>
          <w:color w:val="000000"/>
          <w:sz w:val="19"/>
        </w:rPr>
        <w:t>4</w:t>
      </w:r>
      <w:r w:rsidRPr="00A935A4">
        <w:rPr>
          <w:rFonts w:ascii="Arial" w:eastAsia="Arial" w:hAnsi="Arial"/>
          <w:b/>
          <w:color w:val="000000"/>
          <w:sz w:val="19"/>
        </w:rPr>
        <w:t>1</w:t>
      </w:r>
      <w:r>
        <w:rPr>
          <w:rFonts w:eastAsia="Arial"/>
        </w:rPr>
        <w:t>.</w:t>
      </w:r>
      <w:r w:rsidRPr="00A935A4">
        <w:rPr>
          <w:rFonts w:ascii="Arial" w:eastAsia="Arial" w:hAnsi="Arial"/>
          <w:b/>
          <w:color w:val="000000"/>
          <w:sz w:val="19"/>
        </w:rPr>
        <w:t>Risk management (continued)</w:t>
      </w:r>
    </w:p>
    <w:p w14:paraId="6F13E7A3" w14:textId="77777777" w:rsidR="00546905" w:rsidRDefault="00546905" w:rsidP="00FB2B10">
      <w:pPr>
        <w:numPr>
          <w:ilvl w:val="0"/>
          <w:numId w:val="89"/>
        </w:numPr>
        <w:tabs>
          <w:tab w:val="clear" w:pos="360"/>
          <w:tab w:val="left" w:pos="432"/>
        </w:tabs>
        <w:spacing w:before="358" w:line="411" w:lineRule="exact"/>
        <w:ind w:left="432" w:hanging="360"/>
        <w:textAlignment w:val="baseline"/>
        <w:rPr>
          <w:rFonts w:ascii="Arial" w:eastAsia="Arial" w:hAnsi="Arial"/>
          <w:b/>
          <w:color w:val="000000"/>
          <w:sz w:val="18"/>
        </w:rPr>
      </w:pPr>
      <w:r>
        <w:rPr>
          <w:rFonts w:ascii="Arial" w:eastAsia="Arial" w:hAnsi="Arial"/>
          <w:b/>
          <w:color w:val="000000"/>
          <w:sz w:val="18"/>
        </w:rPr>
        <w:t>Liquidity risk</w:t>
      </w:r>
    </w:p>
    <w:p w14:paraId="69AA4D53" w14:textId="77777777" w:rsidR="00546905" w:rsidRDefault="00546905" w:rsidP="00546905">
      <w:pPr>
        <w:spacing w:before="211" w:line="206" w:lineRule="exact"/>
        <w:ind w:left="432" w:right="792"/>
        <w:textAlignment w:val="baseline"/>
        <w:rPr>
          <w:rFonts w:ascii="Arial" w:eastAsia="Arial" w:hAnsi="Arial"/>
          <w:color w:val="000000"/>
          <w:sz w:val="18"/>
        </w:rPr>
      </w:pPr>
      <w:r>
        <w:rPr>
          <w:rFonts w:ascii="Arial" w:eastAsia="Arial" w:hAnsi="Arial"/>
          <w:color w:val="000000"/>
          <w:sz w:val="18"/>
        </w:rPr>
        <w:t>Liquidity risk is the risk that City Power will not have sufficient financial resources to meet its obligations when they fall due, or will have to do so at excessive cost. This risk can arise from mismatches in the timing of cash flows from revenue and capital and operational outflows. Funding risk arises when the necessary liquidity to fund illiquid asset positions, such as building new electricity capacity, cannot be obtained at the expected terms and when required. The entity's risk to liquidity is a result of the funds available to cover future commitments.</w:t>
      </w:r>
    </w:p>
    <w:p w14:paraId="456565C2" w14:textId="77777777" w:rsidR="00546905" w:rsidRDefault="00546905" w:rsidP="00546905">
      <w:pPr>
        <w:spacing w:before="208" w:line="205" w:lineRule="exact"/>
        <w:ind w:left="432"/>
        <w:textAlignment w:val="baseline"/>
        <w:rPr>
          <w:rFonts w:ascii="Arial" w:eastAsia="Arial" w:hAnsi="Arial"/>
          <w:color w:val="000000"/>
          <w:spacing w:val="7"/>
          <w:sz w:val="18"/>
        </w:rPr>
      </w:pPr>
      <w:r>
        <w:rPr>
          <w:rFonts w:ascii="Arial" w:eastAsia="Arial" w:hAnsi="Arial"/>
          <w:color w:val="000000"/>
          <w:spacing w:val="7"/>
          <w:sz w:val="18"/>
        </w:rPr>
        <w:t>The entity manages liquidity risk through an ongoing review of future commitments and credit facilities. Cash flow</w:t>
      </w:r>
    </w:p>
    <w:p w14:paraId="5DFD9FF0" w14:textId="77777777" w:rsidR="00546905" w:rsidRDefault="00546905" w:rsidP="00546905">
      <w:pPr>
        <w:spacing w:line="207" w:lineRule="exact"/>
        <w:ind w:left="432"/>
        <w:textAlignment w:val="baseline"/>
        <w:rPr>
          <w:rFonts w:ascii="Arial" w:eastAsia="Arial" w:hAnsi="Arial"/>
          <w:color w:val="000000"/>
          <w:sz w:val="18"/>
        </w:rPr>
      </w:pPr>
      <w:r>
        <w:rPr>
          <w:rFonts w:ascii="Arial" w:eastAsia="Arial" w:hAnsi="Arial"/>
          <w:color w:val="000000"/>
          <w:sz w:val="18"/>
        </w:rPr>
        <w:t>forecasts are prepared and adequate utilised borrowing facilities are monitored. The entity's funding is</w:t>
      </w:r>
    </w:p>
    <w:p w14:paraId="65ED9992" w14:textId="77777777" w:rsidR="00546905" w:rsidRDefault="00546905" w:rsidP="00546905">
      <w:pPr>
        <w:spacing w:line="205" w:lineRule="exact"/>
        <w:ind w:left="432"/>
        <w:textAlignment w:val="baseline"/>
        <w:rPr>
          <w:rFonts w:ascii="Arial" w:eastAsia="Arial" w:hAnsi="Arial"/>
          <w:color w:val="000000"/>
          <w:sz w:val="18"/>
        </w:rPr>
      </w:pPr>
      <w:r>
        <w:rPr>
          <w:rFonts w:ascii="Arial" w:eastAsia="Arial" w:hAnsi="Arial"/>
          <w:color w:val="000000"/>
          <w:sz w:val="18"/>
        </w:rPr>
        <w:t>managed by the City of Johannesburg Metropolitan ity. The City borrows money in the open market through</w:t>
      </w:r>
    </w:p>
    <w:p w14:paraId="672958A5" w14:textId="77777777" w:rsidR="00546905" w:rsidRDefault="00546905" w:rsidP="00546905">
      <w:pPr>
        <w:spacing w:line="205" w:lineRule="exact"/>
        <w:ind w:left="432"/>
        <w:textAlignment w:val="baseline"/>
        <w:rPr>
          <w:rFonts w:ascii="Arial" w:eastAsia="Arial" w:hAnsi="Arial"/>
          <w:color w:val="000000"/>
          <w:sz w:val="18"/>
        </w:rPr>
      </w:pPr>
      <w:r>
        <w:rPr>
          <w:rFonts w:ascii="Arial" w:eastAsia="Arial" w:hAnsi="Arial"/>
          <w:color w:val="000000"/>
          <w:sz w:val="18"/>
        </w:rPr>
        <w:t>the issue of bonds as and when required.</w:t>
      </w:r>
    </w:p>
    <w:p w14:paraId="394AC6BE" w14:textId="12774ED8" w:rsidR="00546905" w:rsidRDefault="00546905" w:rsidP="00546905">
      <w:pPr>
        <w:spacing w:before="211" w:line="205" w:lineRule="exact"/>
        <w:ind w:left="432" w:right="792"/>
        <w:textAlignment w:val="baseline"/>
        <w:rPr>
          <w:rFonts w:ascii="Arial" w:eastAsia="Arial" w:hAnsi="Arial"/>
          <w:color w:val="000000"/>
          <w:sz w:val="18"/>
        </w:rPr>
      </w:pPr>
      <w:r>
        <w:rPr>
          <w:rFonts w:ascii="Arial" w:eastAsia="Arial" w:hAnsi="Arial"/>
          <w:color w:val="000000"/>
          <w:sz w:val="18"/>
        </w:rPr>
        <w:t>Prudent liquidity risk management implies maintaining sufficient cash and marketable securities, the availability of funding through an adequate amount of committed credit facilities and the ability to close out market positions. Due to the dynamic nature of the underlying businesses, entity treasury maintains flexibility in funding by maintaining availability under committed credit lines.</w:t>
      </w:r>
    </w:p>
    <w:p w14:paraId="5A340C07" w14:textId="77777777" w:rsidR="008D49E0" w:rsidRPr="00BA691C" w:rsidRDefault="008D49E0" w:rsidP="00FB2B10">
      <w:pPr>
        <w:pStyle w:val="ListParagraph"/>
        <w:numPr>
          <w:ilvl w:val="0"/>
          <w:numId w:val="89"/>
        </w:numPr>
        <w:tabs>
          <w:tab w:val="left" w:pos="432"/>
        </w:tabs>
        <w:spacing w:before="203" w:line="205" w:lineRule="exact"/>
        <w:ind w:left="142"/>
        <w:textAlignment w:val="baseline"/>
        <w:rPr>
          <w:rFonts w:ascii="Arial" w:eastAsia="Arial" w:hAnsi="Arial"/>
          <w:b/>
          <w:color w:val="000000"/>
          <w:spacing w:val="1"/>
          <w:sz w:val="18"/>
        </w:rPr>
      </w:pPr>
      <w:r w:rsidRPr="00BA691C">
        <w:rPr>
          <w:rFonts w:ascii="Arial" w:eastAsia="Arial" w:hAnsi="Arial"/>
          <w:b/>
          <w:color w:val="000000"/>
          <w:spacing w:val="1"/>
          <w:sz w:val="18"/>
        </w:rPr>
        <w:t>Fruitless and wasteful expenditure</w:t>
      </w:r>
    </w:p>
    <w:p w14:paraId="19BE45FB" w14:textId="77777777" w:rsidR="008D49E0" w:rsidRDefault="008D49E0" w:rsidP="008D49E0">
      <w:pPr>
        <w:spacing w:before="231" w:after="42" w:line="205" w:lineRule="exact"/>
        <w:ind w:left="432"/>
        <w:textAlignment w:val="baseline"/>
        <w:rPr>
          <w:rFonts w:ascii="Arial" w:eastAsia="Arial" w:hAnsi="Arial"/>
          <w:b/>
          <w:color w:val="000000"/>
          <w:sz w:val="18"/>
        </w:rPr>
      </w:pPr>
      <w:r>
        <w:rPr>
          <w:rFonts w:ascii="Arial" w:eastAsia="Arial" w:hAnsi="Arial"/>
          <w:b/>
          <w:color w:val="000000"/>
          <w:sz w:val="18"/>
        </w:rPr>
        <w:t xml:space="preserve">Reconciliation of fruitless and wasteful expenditure </w:t>
      </w:r>
      <w:r>
        <w:rPr>
          <w:rFonts w:ascii="Arial" w:eastAsia="Arial" w:hAnsi="Arial"/>
          <w:b/>
          <w:color w:val="000000"/>
          <w:sz w:val="18"/>
        </w:rPr>
        <w:br/>
      </w:r>
      <w:r>
        <w:rPr>
          <w:rFonts w:ascii="Arial" w:eastAsia="Arial" w:hAnsi="Arial"/>
          <w:color w:val="000000"/>
          <w:sz w:val="18"/>
        </w:rPr>
        <w:t>Opening balance</w:t>
      </w:r>
    </w:p>
    <w:p w14:paraId="338F7511" w14:textId="77777777" w:rsidR="008D49E0" w:rsidRDefault="008D49E0" w:rsidP="008D49E0">
      <w:pPr>
        <w:tabs>
          <w:tab w:val="left" w:pos="7513"/>
        </w:tabs>
        <w:spacing w:before="252" w:line="120" w:lineRule="exact"/>
        <w:ind w:left="432"/>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97" behindDoc="0" locked="0" layoutInCell="1" allowOverlap="1" wp14:anchorId="431774B4" wp14:editId="75E505EA">
                <wp:simplePos x="0" y="0"/>
                <wp:positionH relativeFrom="page">
                  <wp:posOffset>892810</wp:posOffset>
                </wp:positionH>
                <wp:positionV relativeFrom="page">
                  <wp:posOffset>5157470</wp:posOffset>
                </wp:positionV>
                <wp:extent cx="6206490" cy="0"/>
                <wp:effectExtent l="0" t="0" r="0" b="0"/>
                <wp:wrapNone/>
                <wp:docPr id="10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649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6C521" id="Line 9" o:spid="_x0000_s1026" style="position:absolute;z-index:2516583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3pt,406.1pt" to="559pt,4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oHHgIAAEQEAAAOAAAAZHJzL2Uyb0RvYy54bWysU8GO2jAQvVfqP1i5QxKaTSEirKoEeqFd&#10;pN1+gLEdYtWxLdsQUNV/79ghiG0v1Wo5mHFm5s2beePl47kT6MSM5UqWUTpNIsQkUZTLQxn9eNlM&#10;5hGyDkuKhZKsjC7MRo+rjx+WvS7YTLVKUGYQgEhb9LqMWud0EceWtKzDdqo0k+BslOmwg6s5xNTg&#10;HtA7Ec+SJI97Zag2ijBr4Ws9OKNVwG8aRtxT01jmkCgj4ObCacK592e8WuLiYLBuObnSwG9g0WEu&#10;oegNqsYOo6Ph/0B1nBhlVeOmRHWxahpOWOgBukmTv7p5brFmoRcYjtW3Mdn3gyXfTzuDOAXtkjxC&#10;Encg0pZLhhZ+Nr22BYRUcmd8d+Qsn/VWkZ8WSVW1WB5Y4Phy0ZCW+oz4VYq/WA0V9v03RSEGH50K&#10;gzo3pvOQMAJ0Dnpcbnqws0MEPuazJM8WIBsZfTEuxkRtrPvKVIe8UUYCOAdgfNpa54ngYgzxdaTa&#10;cCGC3EKiHtg+zLIkZFglOPVeH2fNYV8Jg07Yb0z4hbbAcx/moWts2yEuuIZdMuooaSjTMkzXV9th&#10;LgYbaAnpC0GTQPRqDbvya5Es1vP1PJtks3w9yZK6nnzZVNkk36SfH+pPdVXV6W/POc2KllPKpKc9&#10;7m2a/d9eXF/QsHG3zb0NKH6NHiYJZMf/QDqo7IUdVmSv6GVnRvVhVUPw9Vn5t3B/B/v+8a/+AAAA&#10;//8DAFBLAwQUAAYACAAAACEAgpIbdt0AAAAMAQAADwAAAGRycy9kb3ducmV2LnhtbEyPQWuDQBCF&#10;74X+h2UKvTWrNogY19AEcuglUJsfsLoTlbqz4m6i6a/vBArt8c28efO9YrvYQVxx8r0jBfEqAoHU&#10;ONNTq+D0eXjJQPigyejBESq4oYdt+fhQ6Ny4mT7wWoVWcAj5XCvoQhhzKX3TodV+5UYk3p3dZHVg&#10;ObXSTHrmcDvIJIpSaXVP/KHTI+47bL6qi2WM86teR3TYnY7pkeb3XVZ/V16p56flbQMi4BL+zHDH&#10;5xsomal2FzJeDKzXUcpWBVmcJCDujjjOuF79O5JlIf+XKH8AAAD//wMAUEsBAi0AFAAGAAgAAAAh&#10;ALaDOJL+AAAA4QEAABMAAAAAAAAAAAAAAAAAAAAAAFtDb250ZW50X1R5cGVzXS54bWxQSwECLQAU&#10;AAYACAAAACEAOP0h/9YAAACUAQAACwAAAAAAAAAAAAAAAAAvAQAAX3JlbHMvLnJlbHNQSwECLQAU&#10;AAYACAAAACEA1TpqBx4CAABEBAAADgAAAAAAAAAAAAAAAAAuAgAAZHJzL2Uyb0RvYy54bWxQSwEC&#10;LQAUAAYACAAAACEAgpIbdt0AAAAMAQAADwAAAAAAAAAAAAAAAAB4BAAAZHJzL2Rvd25yZXYueG1s&#10;UEsFBgAAAAAEAAQA8wAAAIIFAAAAAA==&#10;" strokeweight="1.2pt">
                <w10:wrap anchorx="page" anchory="page"/>
              </v:line>
            </w:pict>
          </mc:Fallback>
        </mc:AlternateContent>
      </w:r>
      <w:r>
        <w:rPr>
          <w:rFonts w:ascii="Arial" w:eastAsia="Arial" w:hAnsi="Arial"/>
          <w:color w:val="000000"/>
          <w:sz w:val="18"/>
        </w:rPr>
        <w:t>A possible incident of wasteful expenditure is being investigated. Payment has not been</w:t>
      </w:r>
      <w:r>
        <w:rPr>
          <w:rFonts w:ascii="Arial" w:eastAsia="Arial" w:hAnsi="Arial"/>
          <w:color w:val="000000"/>
          <w:sz w:val="18"/>
        </w:rPr>
        <w:tab/>
        <w:t>made as yet.</w:t>
      </w:r>
    </w:p>
    <w:p w14:paraId="218AE093" w14:textId="77777777" w:rsidR="008D49E0" w:rsidRDefault="008D49E0" w:rsidP="008D49E0">
      <w:pPr>
        <w:spacing w:after="287" w:line="433" w:lineRule="exact"/>
        <w:ind w:left="72"/>
        <w:textAlignment w:val="baseline"/>
        <w:rPr>
          <w:rFonts w:ascii="Arial" w:eastAsia="Arial" w:hAnsi="Arial"/>
          <w:color w:val="000000"/>
          <w:spacing w:val="6"/>
          <w:sz w:val="18"/>
        </w:rPr>
      </w:pPr>
      <w:r>
        <w:rPr>
          <w:noProof/>
          <w:lang w:eastAsia="en-ZA"/>
        </w:rPr>
        <mc:AlternateContent>
          <mc:Choice Requires="wps">
            <w:drawing>
              <wp:anchor distT="0" distB="0" distL="0" distR="0" simplePos="0" relativeHeight="251658396" behindDoc="1" locked="0" layoutInCell="1" allowOverlap="1" wp14:anchorId="6E20CAC1" wp14:editId="7B0F4BEA">
                <wp:simplePos x="0" y="0"/>
                <wp:positionH relativeFrom="margin">
                  <wp:align>left</wp:align>
                </wp:positionH>
                <wp:positionV relativeFrom="page">
                  <wp:posOffset>5441951</wp:posOffset>
                </wp:positionV>
                <wp:extent cx="4925695" cy="292100"/>
                <wp:effectExtent l="0" t="0" r="8255" b="12700"/>
                <wp:wrapSquare wrapText="bothSides"/>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6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F3A81" w14:textId="77777777" w:rsidR="00A96C4B" w:rsidRPr="00BA691C" w:rsidRDefault="00A96C4B" w:rsidP="00FB2B10">
                            <w:pPr>
                              <w:pStyle w:val="ListParagraph"/>
                              <w:numPr>
                                <w:ilvl w:val="0"/>
                                <w:numId w:val="90"/>
                              </w:numPr>
                              <w:tabs>
                                <w:tab w:val="left" w:pos="360"/>
                                <w:tab w:val="left" w:pos="432"/>
                              </w:tabs>
                              <w:spacing w:before="193" w:after="230" w:line="205" w:lineRule="exact"/>
                              <w:ind w:left="426"/>
                              <w:textAlignment w:val="baseline"/>
                              <w:rPr>
                                <w:rFonts w:ascii="Arial" w:eastAsia="Arial" w:hAnsi="Arial"/>
                                <w:b/>
                                <w:color w:val="000000"/>
                                <w:spacing w:val="1"/>
                                <w:sz w:val="18"/>
                              </w:rPr>
                            </w:pPr>
                            <w:r w:rsidRPr="00BA691C">
                              <w:rPr>
                                <w:rFonts w:ascii="Arial" w:eastAsia="Arial" w:hAnsi="Arial"/>
                                <w:b/>
                                <w:color w:val="000000"/>
                                <w:spacing w:val="1"/>
                                <w:sz w:val="18"/>
                              </w:rPr>
                              <w:t>Irregular expenditu</w:t>
                            </w:r>
                            <w:r>
                              <w:rPr>
                                <w:rFonts w:ascii="Arial" w:eastAsia="Arial" w:hAnsi="Arial"/>
                                <w:b/>
                                <w:color w:val="000000"/>
                                <w:spacing w:val="1"/>
                                <w:sz w:val="18"/>
                              </w:rPr>
                              <w:t>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0CAC1" id="Text Box 107" o:spid="_x0000_s1045" type="#_x0000_t202" style="position:absolute;left:0;text-align:left;margin-left:0;margin-top:428.5pt;width:387.85pt;height:23pt;z-index:-251658084;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FbtAIAALUFAAAOAAAAZHJzL2Uyb0RvYy54bWysVNuOmzAQfa/Uf7D8zmIouYCWrHZDqCpt&#10;L9JuP8ABE6yCTW0nsK367x2bkGx2X6q2PFiDZ3zmdmaub4a2QQemNJcixcEVwYiJQpZc7FL89TH3&#10;lhhpQ0VJGylYip+Yxjert2+u+y5hoaxlUzKFAETopO9SXBvTJb6vi5q1VF/JjglQVlK11MCv2vml&#10;oj2gt40fEjL3e6nKTsmCaQ232ajEK4dfVawwn6tKM4OaFENsxp3KnVt7+qtrmuwU7WpeHMOgfxFF&#10;S7kApyeojBqK9oq/gmp5oaSWlbkqZOvLquIFczlANgF5kc1DTTvmcoHi6O5UJv3/YItPhy8K8RJ6&#10;RxYYCdpCkx7ZYNCdHJC9gwr1nU7A8KEDUzOAAqxdtrq7l8U3jYRc11Ts2K1Ssq8ZLSHCwL70nz0d&#10;cbQF2fYfZQmO6N5IBzRUqrXlg4IgQIdOPZ26Y4Mp4DKKw9k8nmFUgC6Mw4C49vk0mV53Spv3TLbI&#10;CilW0H2HTg/32thoaDKZWGdC5rxpHAMacXEBhuMN+IanVmejcA39GZN4s9wsIy8K5xsvIlnm3ebr&#10;yJvnwWKWvcvW6yz4Zf0GUVLzsmTCupnIFUR/1rwjzUdanOilZcNLC2dD0mq3XTcKHSiQO3efqzlo&#10;zmb+ZRiuCJDLi5SCMCJ3Yezl8+XCi/Jo5sULsvRIEN/FcxLFUZZfpnTPBfv3lFCf4ngWzkYynYN+&#10;kRtx3+vcaNJyA+uj4W2KlycjmlgKbkTpWmsob0b5WSls+OdSQLunRjvCWo6ObDXDdhinI54GYSvL&#10;J6CwksAw4CnsPhBqqX5g1MMeSbH+vqeKYdR8EDAGdulMgpqE7SRQUcDTFBuMRnFtxuW07xTf1YA8&#10;DpqQtzAqFXcstjM1RnEcMNgNLpnjHrPL5/m/szpv29VvAAAA//8DAFBLAwQUAAYACAAAACEAWuED&#10;Qd8AAAAIAQAADwAAAGRycy9kb3ducmV2LnhtbEyPwU7DMBBE70j8g7WVuFG7oDZtyKaqEJyQEGk4&#10;cHTibRI1XofYbcPfY07lNqtZzbzJtpPtxZlG3zlGWMwVCOLamY4bhM/y9X4NwgfNRveOCeGHPGzz&#10;25tMp8ZduKDzPjQihrBPNUIbwpBK6euWrPZzNxBH7+BGq0M8x0aaUV9iuO3lg1IraXXHsaHVAz23&#10;VB/3J4uw++Lipft+rz6KQ9GV5Ubx2+qIeDebdk8gAk3h+gx/+BEd8shUuRMbL3qEOCQgrJdJFNFO&#10;kmUCokLYqEcFMs/k/wH5LwAAAP//AwBQSwECLQAUAAYACAAAACEAtoM4kv4AAADhAQAAEwAAAAAA&#10;AAAAAAAAAAAAAAAAW0NvbnRlbnRfVHlwZXNdLnhtbFBLAQItABQABgAIAAAAIQA4/SH/1gAAAJQB&#10;AAALAAAAAAAAAAAAAAAAAC8BAABfcmVscy8ucmVsc1BLAQItABQABgAIAAAAIQB+FKFbtAIAALUF&#10;AAAOAAAAAAAAAAAAAAAAAC4CAABkcnMvZTJvRG9jLnhtbFBLAQItABQABgAIAAAAIQBa4QNB3wAA&#10;AAgBAAAPAAAAAAAAAAAAAAAAAA4FAABkcnMvZG93bnJldi54bWxQSwUGAAAAAAQABADzAAAAGgYA&#10;AAAA&#10;" filled="f" stroked="f">
                <v:textbox inset="0,0,0,0">
                  <w:txbxContent>
                    <w:p w14:paraId="03BF3A81" w14:textId="77777777" w:rsidR="00A96C4B" w:rsidRPr="00BA691C" w:rsidRDefault="00A96C4B" w:rsidP="00FB2B10">
                      <w:pPr>
                        <w:pStyle w:val="ListParagraph"/>
                        <w:numPr>
                          <w:ilvl w:val="0"/>
                          <w:numId w:val="90"/>
                        </w:numPr>
                        <w:tabs>
                          <w:tab w:val="left" w:pos="360"/>
                          <w:tab w:val="left" w:pos="432"/>
                        </w:tabs>
                        <w:spacing w:before="193" w:after="230" w:line="205" w:lineRule="exact"/>
                        <w:ind w:left="426"/>
                        <w:textAlignment w:val="baseline"/>
                        <w:rPr>
                          <w:rFonts w:ascii="Arial" w:eastAsia="Arial" w:hAnsi="Arial"/>
                          <w:b/>
                          <w:color w:val="000000"/>
                          <w:spacing w:val="1"/>
                          <w:sz w:val="18"/>
                        </w:rPr>
                      </w:pPr>
                      <w:r w:rsidRPr="00BA691C">
                        <w:rPr>
                          <w:rFonts w:ascii="Arial" w:eastAsia="Arial" w:hAnsi="Arial"/>
                          <w:b/>
                          <w:color w:val="000000"/>
                          <w:spacing w:val="1"/>
                          <w:sz w:val="18"/>
                        </w:rPr>
                        <w:t>Irregular expenditu</w:t>
                      </w:r>
                      <w:r>
                        <w:rPr>
                          <w:rFonts w:ascii="Arial" w:eastAsia="Arial" w:hAnsi="Arial"/>
                          <w:b/>
                          <w:color w:val="000000"/>
                          <w:spacing w:val="1"/>
                          <w:sz w:val="18"/>
                        </w:rPr>
                        <w:t>re</w:t>
                      </w:r>
                    </w:p>
                  </w:txbxContent>
                </v:textbox>
                <w10:wrap type="square" anchorx="margin" anchory="page"/>
              </v:shape>
            </w:pict>
          </mc:Fallback>
        </mc:AlternateContent>
      </w:r>
      <w:r>
        <w:rPr>
          <w:rFonts w:ascii="Arial" w:eastAsia="Arial" w:hAnsi="Arial"/>
          <w:color w:val="000000"/>
          <w:spacing w:val="6"/>
          <w:sz w:val="18"/>
        </w:rPr>
        <w:t xml:space="preserve"> </w:t>
      </w:r>
    </w:p>
    <w:p w14:paraId="67D6213F" w14:textId="0E0D2AE1" w:rsidR="008D49E0" w:rsidRDefault="008D49E0" w:rsidP="008D49E0">
      <w:pPr>
        <w:spacing w:line="199" w:lineRule="exact"/>
        <w:ind w:left="432"/>
        <w:textAlignment w:val="baseline"/>
        <w:rPr>
          <w:rFonts w:ascii="Arial" w:eastAsia="Arial" w:hAnsi="Arial"/>
          <w:b/>
          <w:color w:val="000000"/>
          <w:sz w:val="18"/>
        </w:rPr>
      </w:pPr>
      <w:r w:rsidRPr="008D49E0">
        <w:rPr>
          <w:rFonts w:ascii="Arial" w:eastAsia="Arial" w:hAnsi="Arial"/>
          <w:b/>
          <w:color w:val="FFFFFF" w:themeColor="background1"/>
          <w:sz w:val="18"/>
        </w:rPr>
        <w:t xml:space="preserve">Reconciliation of irregular </w:t>
      </w:r>
      <w:r>
        <w:rPr>
          <w:rFonts w:ascii="Arial" w:eastAsia="Arial" w:hAnsi="Arial"/>
          <w:b/>
          <w:color w:val="000000"/>
          <w:sz w:val="18"/>
        </w:rPr>
        <w:t>Reconciliation of irregular expenditure</w:t>
      </w:r>
    </w:p>
    <w:p w14:paraId="1CC6506B" w14:textId="77777777" w:rsidR="008D49E0" w:rsidRDefault="008D49E0" w:rsidP="008D49E0">
      <w:pPr>
        <w:tabs>
          <w:tab w:val="left" w:pos="8352"/>
        </w:tabs>
        <w:spacing w:line="203" w:lineRule="exact"/>
        <w:ind w:left="432"/>
        <w:textAlignment w:val="baseline"/>
        <w:rPr>
          <w:rFonts w:ascii="Arial" w:eastAsia="Arial" w:hAnsi="Arial"/>
          <w:color w:val="000000"/>
          <w:sz w:val="18"/>
        </w:rPr>
      </w:pPr>
      <w:r>
        <w:rPr>
          <w:rFonts w:ascii="Arial" w:eastAsia="Arial" w:hAnsi="Arial"/>
          <w:color w:val="000000"/>
          <w:sz w:val="18"/>
        </w:rPr>
        <w:t>Opening balance</w:t>
      </w:r>
      <w:r>
        <w:rPr>
          <w:rFonts w:ascii="Arial" w:eastAsia="Arial" w:hAnsi="Arial"/>
          <w:color w:val="000000"/>
          <w:sz w:val="18"/>
        </w:rPr>
        <w:tab/>
        <w:t>14,727</w:t>
      </w:r>
    </w:p>
    <w:p w14:paraId="7F07ED3D" w14:textId="4563E8F1" w:rsidR="008D49E0" w:rsidRDefault="008D49E0" w:rsidP="008D49E0">
      <w:pPr>
        <w:tabs>
          <w:tab w:val="left" w:pos="9576"/>
        </w:tabs>
        <w:spacing w:before="8" w:after="41" w:line="205" w:lineRule="exact"/>
        <w:ind w:left="432" w:right="141"/>
        <w:textAlignment w:val="baseline"/>
        <w:rPr>
          <w:rFonts w:ascii="Arial" w:eastAsia="Arial" w:hAnsi="Arial"/>
          <w:color w:val="000000"/>
          <w:sz w:val="18"/>
        </w:rPr>
      </w:pPr>
      <w:r>
        <w:rPr>
          <w:noProof/>
          <w:lang w:eastAsia="en-ZA"/>
        </w:rPr>
        <mc:AlternateContent>
          <mc:Choice Requires="wps">
            <w:drawing>
              <wp:anchor distT="0" distB="0" distL="114300" distR="114300" simplePos="0" relativeHeight="251658398" behindDoc="0" locked="0" layoutInCell="1" allowOverlap="1" wp14:anchorId="14E04F50" wp14:editId="1C560AF5">
                <wp:simplePos x="0" y="0"/>
                <wp:positionH relativeFrom="margin">
                  <wp:posOffset>266065</wp:posOffset>
                </wp:positionH>
                <wp:positionV relativeFrom="page">
                  <wp:posOffset>6365875</wp:posOffset>
                </wp:positionV>
                <wp:extent cx="6205855" cy="0"/>
                <wp:effectExtent l="0" t="0" r="23495" b="19050"/>
                <wp:wrapNone/>
                <wp:docPr id="11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5855"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FE831" id="Line 7" o:spid="_x0000_s1026" style="position:absolute;z-index:25165839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20.95pt,501.25pt" to="509.6pt,5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huhHgIAAEMEAAAOAAAAZHJzL2Uyb0RvYy54bWysU8GO2jAQvVfqP1i+QxIaWIgIqyqBXmiL&#10;tNsPMLZDrDq2ZRsCqvrvHTuA2PZSVeVgxpmZN29mnpfP506iE7dOaFXibJxixBXVTKhDib+9bkZz&#10;jJwnihGpFS/xhTv8vHr/btmbgk90qyXjFgGIckVvStx6b4okcbTlHXFjbbgCZ6NtRzxc7SFhlvSA&#10;3slkkqazpNeWGaspdw6+1oMTryJ+03DqvzaN4x7JEgM3H08bz304k9WSFAdLTCvolQb5BxYdEQqK&#10;3qFq4gk6WvEHVCeo1U43fkx1l+imEZTHHqCbLP2tm5eWGB57geE4cx+T+3+w9MtpZ5FgsLvsCSNF&#10;OljSViiOnsJseuMKCKnUzobu6Fm9mK2m3x1SumqJOvDI8fViIC0LGcmblHBxBirs+8+aQQw5eh0H&#10;dW5sFyBhBOgc93G574OfPaLwcTZJp/PpFCN68yWkuCUa6/wnrjsUjBJL4ByByWnrfCBCiltIqKP0&#10;RkgZ1y0V6ks8ny/SmOC0FCw4Q5izh30lLTqRIJj4i12B5zEsINfEtUNcdA1SsvqoWKzScsLWV9sT&#10;IQcbWEkVCkGPwPNqDVL5sUgX6/l6no/yyWw9ytO6Hn3cVPlotsmepvWHuqrq7GfgnOVFKxjjKtC+&#10;yTbL/04W1wc0CO4u3Pt8krfocZBA9vYfScclh70OCtlrdtnZ2/JBqTH4+qrCU3i8g/349le/AAAA&#10;//8DAFBLAwQUAAYACAAAACEAj3bKq+AAAAANAQAADwAAAGRycy9kb3ducmV2LnhtbEyPwU7DMAyG&#10;70i8Q2QkLoglrWBiXdOpDLj0MIl22jltTFtonKrJtvL2ZAcER//+9PtzupnNwE44ud6ShGghgCE1&#10;VvfUSthXb/dPwJxXpNVgCSV8o4NNdn2VqkTbM73jqfQtCyXkEiWh835MOHdNh0a5hR2Rwu7DTkb5&#10;ME4t15M6h3Iz8FiIJTeqp3ChUyNuO2y+yqORUL/my21V2P2uOtTFdFd85uXzi5S3N3O+BuZx9n8w&#10;XPSDOmTBqbZH0o4NEh6iVSBDLkT8COxCiGgVA6t/M56l/P8X2Q8AAAD//wMAUEsBAi0AFAAGAAgA&#10;AAAhALaDOJL+AAAA4QEAABMAAAAAAAAAAAAAAAAAAAAAAFtDb250ZW50X1R5cGVzXS54bWxQSwEC&#10;LQAUAAYACAAAACEAOP0h/9YAAACUAQAACwAAAAAAAAAAAAAAAAAvAQAAX3JlbHMvLnJlbHNQSwEC&#10;LQAUAAYACAAAACEANy4boR4CAABDBAAADgAAAAAAAAAAAAAAAAAuAgAAZHJzL2Uyb0RvYy54bWxQ&#10;SwECLQAUAAYACAAAACEAj3bKq+AAAAANAQAADwAAAAAAAAAAAAAAAAB4BAAAZHJzL2Rvd25yZXYu&#10;eG1sUEsFBgAAAAAEAAQA8wAAAIUFAAAAAA==&#10;" strokeweight=".7pt">
                <w10:wrap anchorx="margin" anchory="page"/>
              </v:line>
            </w:pict>
          </mc:Fallback>
        </mc:AlternateContent>
      </w:r>
      <w:r>
        <w:rPr>
          <w:rFonts w:ascii="Arial" w:eastAsia="Arial" w:hAnsi="Arial"/>
          <w:color w:val="000000"/>
          <w:sz w:val="18"/>
        </w:rPr>
        <w:t>Procurement of good and services without competitive bids and written price</w:t>
      </w:r>
      <w:r>
        <w:rPr>
          <w:rFonts w:ascii="Arial" w:eastAsia="Arial" w:hAnsi="Arial"/>
          <w:color w:val="000000"/>
          <w:sz w:val="18"/>
        </w:rPr>
        <w:tab/>
        <w:t>14,727 quotations</w:t>
      </w:r>
    </w:p>
    <w:p w14:paraId="6E252B3A" w14:textId="3447E689" w:rsidR="008D49E0" w:rsidRDefault="008D49E0" w:rsidP="008D49E0">
      <w:pPr>
        <w:tabs>
          <w:tab w:val="left" w:pos="9576"/>
        </w:tabs>
        <w:spacing w:before="53" w:after="28" w:line="205" w:lineRule="exact"/>
        <w:ind w:left="8352"/>
        <w:textAlignment w:val="baseline"/>
        <w:rPr>
          <w:rFonts w:ascii="Arial" w:eastAsia="Arial" w:hAnsi="Arial"/>
          <w:b/>
          <w:color w:val="000000"/>
          <w:sz w:val="18"/>
        </w:rPr>
      </w:pPr>
      <w:r>
        <w:rPr>
          <w:noProof/>
          <w:lang w:eastAsia="en-ZA"/>
        </w:rPr>
        <mc:AlternateContent>
          <mc:Choice Requires="wps">
            <w:drawing>
              <wp:anchor distT="0" distB="0" distL="114300" distR="114300" simplePos="0" relativeHeight="251658399" behindDoc="0" locked="0" layoutInCell="1" allowOverlap="1" wp14:anchorId="102B4E75" wp14:editId="24EC30DB">
                <wp:simplePos x="0" y="0"/>
                <wp:positionH relativeFrom="page">
                  <wp:posOffset>887095</wp:posOffset>
                </wp:positionH>
                <wp:positionV relativeFrom="page">
                  <wp:posOffset>6561455</wp:posOffset>
                </wp:positionV>
                <wp:extent cx="6212205" cy="0"/>
                <wp:effectExtent l="0" t="0" r="0" b="0"/>
                <wp:wrapNone/>
                <wp:docPr id="11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2205"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8E208" id="Line 6" o:spid="_x0000_s1026" style="position:absolute;z-index:2516583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85pt,516.65pt" to="559pt,5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duHgIAAEQEAAAOAAAAZHJzL2Uyb0RvYy54bWysU02P2jAQvVfqf7Byh3w0pGxEWFUJ9LLt&#10;Iu32BxjbIVYd27INAVX97x07BLHtparKwYwzM2/ezBuvHs+9QCdmLFeyitJ5EiEmiaJcHqro2+t2&#10;toyQdVhSLJRkVXRhNnpcv3+3GnTJMtUpQZlBACJtOegq6pzTZRxb0rEe27nSTIKzVabHDq7mEFOD&#10;B0DvRZwlSREPylBtFGHWwtdmdEbrgN+2jLjntrXMIVFFwM2F04Rz7894vcLlwWDdcXKlgf+BRY+5&#10;hKI3qAY7jI6G/wHVc2KUVa2bE9XHqm05YaEH6CZNfuvmpcOahV5gOFbfxmT/Hyz5etoZxClol4JU&#10;Evcg0hOXDBV+NoO2JYTUcmd8d+QsX/STIt8tkqrusDywwPH1oiEt9RnxmxR/sRoq7IcvikIMPjoV&#10;BnVuTe8hYQToHPS43PRgZ4cIfCyyNMuSRYTI5ItxOSVqY91npnrkjSoSwDkA49OTdZ4ILqcQX0eq&#10;LRciyC0kGoBtlhSLkGGV4NR7fZw1h30tDDphvzHhF9oCz32Yh26w7ca44Bp3yaijpKFMxzDdXG2H&#10;uRhtoCWkLwRNAtGrNe7Kj4fkYbPcLPNZnhWbWZ40zezTts5nxTb9uGg+NHXdpD895zQvO04pk572&#10;tLdp/nd7cX1B48bdNvc2oPgtepgkkJ3+A+mgshd2XJG9opedmdSHVQ3B12fl38L9Hez7x7/+BQAA&#10;//8DAFBLAwQUAAYACAAAACEADcGrF+AAAAAOAQAADwAAAGRycy9kb3ducmV2LnhtbEyPQU/DMAyF&#10;70j8h8hIXNCWlE6slKYTmgQ30Bggdswa01Y0TtVka/n3eAcENz/76fl7xWpynTjiEFpPGpK5AoFU&#10;edtSreHt9WGWgQjRkDWdJ9TwjQFW5flZYXLrR3rB4zbWgkMo5EZDE2OfSxmqBp0Jc98j8e3TD85E&#10;lkMt7WBGDnedvFbqRjrTEn9oTI/rBquv7cFpkFJli+n9Y3xaXIWs3a3r3ePzRuvLi+n+DkTEKf6Z&#10;4YTP6FAy094fyAbRsU5vl2zlQaVpCuJkSZKM++1/d7Is5P8a5Q8AAAD//wMAUEsBAi0AFAAGAAgA&#10;AAAhALaDOJL+AAAA4QEAABMAAAAAAAAAAAAAAAAAAAAAAFtDb250ZW50X1R5cGVzXS54bWxQSwEC&#10;LQAUAAYACAAAACEAOP0h/9YAAACUAQAACwAAAAAAAAAAAAAAAAAvAQAAX3JlbHMvLnJlbHNQSwEC&#10;LQAUAAYACAAAACEAN6pHbh4CAABEBAAADgAAAAAAAAAAAAAAAAAuAgAAZHJzL2Uyb0RvYy54bWxQ&#10;SwECLQAUAAYACAAAACEADcGrF+AAAAAOAQAADwAAAAAAAAAAAAAAAAB4BAAAZHJzL2Rvd25yZXYu&#10;eG1sUEsFBgAAAAAEAAQA8wAAAIUFAAAAAA==&#10;" strokeweight=".95pt">
                <w10:wrap anchorx="page" anchory="page"/>
              </v:line>
            </w:pict>
          </mc:Fallback>
        </mc:AlternateContent>
      </w:r>
      <w:r>
        <w:rPr>
          <w:rFonts w:ascii="Arial" w:eastAsia="Arial" w:hAnsi="Arial"/>
          <w:b/>
          <w:color w:val="000000"/>
          <w:sz w:val="18"/>
        </w:rPr>
        <w:t>14,727</w:t>
      </w:r>
      <w:r>
        <w:rPr>
          <w:rFonts w:ascii="Arial" w:eastAsia="Arial" w:hAnsi="Arial"/>
          <w:b/>
          <w:color w:val="000000"/>
          <w:sz w:val="18"/>
        </w:rPr>
        <w:tab/>
        <w:t>14,727</w:t>
      </w:r>
    </w:p>
    <w:p w14:paraId="22F849D5" w14:textId="5BBBF35C" w:rsidR="008D49E0" w:rsidRDefault="008D49E0" w:rsidP="008D49E0">
      <w:pPr>
        <w:spacing w:before="259" w:line="204" w:lineRule="exact"/>
        <w:ind w:left="432" w:right="720"/>
        <w:textAlignment w:val="baseline"/>
        <w:rPr>
          <w:rFonts w:ascii="Arial" w:eastAsia="Arial" w:hAnsi="Arial"/>
          <w:color w:val="000000"/>
          <w:sz w:val="18"/>
        </w:rPr>
      </w:pPr>
      <w:r>
        <w:rPr>
          <w:rFonts w:ascii="Arial" w:eastAsia="Arial" w:hAnsi="Arial"/>
          <w:color w:val="000000"/>
          <w:sz w:val="18"/>
        </w:rPr>
        <w:t>The expenses were incurred in normal cause of business. The actions does not represent improper conduct by the employees however it falls within the definition of irregular expenditure as defined by MFMA.</w:t>
      </w:r>
    </w:p>
    <w:p w14:paraId="2A352A4D" w14:textId="77777777" w:rsidR="008D49E0" w:rsidRDefault="008D49E0" w:rsidP="008D49E0">
      <w:pPr>
        <w:tabs>
          <w:tab w:val="left" w:pos="432"/>
        </w:tabs>
        <w:spacing w:before="5" w:line="408" w:lineRule="exact"/>
        <w:ind w:left="432" w:hanging="360"/>
        <w:textAlignment w:val="baseline"/>
        <w:rPr>
          <w:rFonts w:ascii="Arial" w:eastAsia="Arial" w:hAnsi="Arial"/>
          <w:b/>
          <w:color w:val="000000"/>
          <w:sz w:val="18"/>
        </w:rPr>
      </w:pPr>
      <w:r>
        <w:rPr>
          <w:rFonts w:ascii="Arial" w:eastAsia="Arial" w:hAnsi="Arial"/>
          <w:b/>
          <w:color w:val="000000"/>
          <w:sz w:val="18"/>
        </w:rPr>
        <w:t>44.</w:t>
      </w:r>
      <w:r>
        <w:rPr>
          <w:rFonts w:ascii="Arial" w:eastAsia="Arial" w:hAnsi="Arial"/>
          <w:b/>
          <w:color w:val="000000"/>
          <w:sz w:val="18"/>
        </w:rPr>
        <w:tab/>
        <w:t xml:space="preserve">Reportable supply chain deviations in terms of regulation 36 (1) (a) </w:t>
      </w:r>
      <w:r>
        <w:rPr>
          <w:rFonts w:ascii="Arial" w:eastAsia="Arial" w:hAnsi="Arial"/>
          <w:b/>
          <w:color w:val="000000"/>
          <w:sz w:val="18"/>
        </w:rPr>
        <w:br/>
      </w:r>
      <w:r>
        <w:rPr>
          <w:rFonts w:ascii="Arial" w:eastAsia="Arial" w:hAnsi="Arial"/>
          <w:color w:val="000000"/>
          <w:sz w:val="18"/>
        </w:rPr>
        <w:t>Emergency upgrade of 88kV switchyard R8 053 276.</w:t>
      </w:r>
    </w:p>
    <w:p w14:paraId="54A48F1C" w14:textId="77777777" w:rsidR="008D49E0" w:rsidRDefault="008D49E0" w:rsidP="008D49E0">
      <w:pPr>
        <w:spacing w:before="206" w:line="206" w:lineRule="exact"/>
        <w:ind w:left="432"/>
        <w:textAlignment w:val="baseline"/>
        <w:rPr>
          <w:rFonts w:ascii="Arial" w:eastAsia="Arial" w:hAnsi="Arial"/>
          <w:color w:val="000000"/>
          <w:sz w:val="18"/>
        </w:rPr>
      </w:pPr>
      <w:r>
        <w:rPr>
          <w:rFonts w:ascii="Arial" w:eastAsia="Arial" w:hAnsi="Arial"/>
          <w:color w:val="000000"/>
          <w:sz w:val="18"/>
        </w:rPr>
        <w:t>Emergency procurement of Hydraulic oil R42 037.</w:t>
      </w:r>
    </w:p>
    <w:p w14:paraId="4812F56B" w14:textId="77777777" w:rsidR="008D49E0" w:rsidRDefault="008D49E0" w:rsidP="008D49E0">
      <w:pPr>
        <w:spacing w:line="413" w:lineRule="exact"/>
        <w:ind w:left="432" w:right="4104"/>
        <w:jc w:val="both"/>
        <w:textAlignment w:val="baseline"/>
        <w:rPr>
          <w:rFonts w:ascii="Arial" w:eastAsia="Arial" w:hAnsi="Arial"/>
          <w:color w:val="000000"/>
          <w:sz w:val="18"/>
        </w:rPr>
      </w:pPr>
      <w:r>
        <w:rPr>
          <w:rFonts w:ascii="Arial" w:eastAsia="Arial" w:hAnsi="Arial"/>
          <w:color w:val="000000"/>
          <w:sz w:val="18"/>
        </w:rPr>
        <w:t>Emergency repairs to Bordeaux and Randburg 6,6kv substations R786 590. Emergency repairs to transformer at Eikenhof substation R389 768</w:t>
      </w:r>
    </w:p>
    <w:p w14:paraId="1A5DF851" w14:textId="12481845" w:rsidR="008D49E0" w:rsidRDefault="008D49E0" w:rsidP="008D49E0">
      <w:pPr>
        <w:spacing w:before="1" w:line="413" w:lineRule="exact"/>
        <w:ind w:left="432" w:right="4104"/>
        <w:jc w:val="both"/>
        <w:textAlignment w:val="baseline"/>
        <w:rPr>
          <w:rFonts w:ascii="Arial" w:eastAsia="Arial" w:hAnsi="Arial"/>
          <w:color w:val="000000"/>
          <w:sz w:val="18"/>
        </w:rPr>
      </w:pPr>
      <w:r>
        <w:rPr>
          <w:rFonts w:ascii="Arial" w:eastAsia="Arial" w:hAnsi="Arial"/>
          <w:color w:val="000000"/>
          <w:sz w:val="18"/>
        </w:rPr>
        <w:t xml:space="preserve">Emergency repairs to Khanyisa substation due to fire </w:t>
      </w:r>
      <w:r w:rsidR="007250E6">
        <w:rPr>
          <w:rFonts w:ascii="Arial" w:eastAsia="Arial" w:hAnsi="Arial"/>
          <w:color w:val="000000"/>
          <w:sz w:val="18"/>
        </w:rPr>
        <w:t>damage</w:t>
      </w:r>
      <w:r>
        <w:rPr>
          <w:rFonts w:ascii="Arial" w:eastAsia="Arial" w:hAnsi="Arial"/>
          <w:color w:val="000000"/>
          <w:sz w:val="18"/>
        </w:rPr>
        <w:t xml:space="preserve"> R13 000 000. Emergency procurement of low level stock items R805 845.</w:t>
      </w:r>
    </w:p>
    <w:p w14:paraId="220C0B3A" w14:textId="77777777" w:rsidR="008D49E0" w:rsidRDefault="008D49E0" w:rsidP="008D49E0">
      <w:pPr>
        <w:spacing w:before="206" w:after="1153" w:line="206" w:lineRule="exact"/>
        <w:ind w:left="432"/>
        <w:textAlignment w:val="baseline"/>
        <w:rPr>
          <w:rFonts w:ascii="Arial" w:eastAsia="Arial" w:hAnsi="Arial"/>
          <w:color w:val="000000"/>
          <w:sz w:val="18"/>
        </w:rPr>
      </w:pPr>
      <w:r>
        <w:rPr>
          <w:rFonts w:ascii="Arial" w:eastAsia="Arial" w:hAnsi="Arial"/>
          <w:color w:val="000000"/>
          <w:sz w:val="18"/>
        </w:rPr>
        <w:t>Contract for meters awarded R442 885 640.</w:t>
      </w:r>
    </w:p>
    <w:p w14:paraId="429D8657" w14:textId="676B9C31" w:rsidR="000E62B7" w:rsidRDefault="001275D4" w:rsidP="007931F3">
      <w:pPr>
        <w:spacing w:before="976" w:line="206" w:lineRule="exact"/>
        <w:ind w:left="72"/>
        <w:jc w:val="center"/>
        <w:textAlignment w:val="baseline"/>
        <w:rPr>
          <w:rFonts w:ascii="Arial" w:hAnsi="Arial" w:cs="Arial"/>
          <w:sz w:val="20"/>
          <w:szCs w:val="20"/>
        </w:rPr>
      </w:pPr>
      <w:r>
        <w:rPr>
          <w:noProof/>
          <w:lang w:eastAsia="en-ZA"/>
        </w:rPr>
        <mc:AlternateContent>
          <mc:Choice Requires="wps">
            <w:drawing>
              <wp:anchor distT="0" distB="0" distL="114300" distR="114300" simplePos="0" relativeHeight="251658388" behindDoc="0" locked="0" layoutInCell="1" allowOverlap="1" wp14:anchorId="01C3209C" wp14:editId="35C6B559">
                <wp:simplePos x="0" y="0"/>
                <wp:positionH relativeFrom="page">
                  <wp:posOffset>895985</wp:posOffset>
                </wp:positionH>
                <wp:positionV relativeFrom="page">
                  <wp:posOffset>9330055</wp:posOffset>
                </wp:positionV>
                <wp:extent cx="6230620" cy="0"/>
                <wp:effectExtent l="0" t="0" r="0" b="0"/>
                <wp:wrapNone/>
                <wp:docPr id="191"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0620" cy="0"/>
                        </a:xfrm>
                        <a:prstGeom prst="line">
                          <a:avLst/>
                        </a:prstGeom>
                        <a:noFill/>
                        <a:ln w="1841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499552" id="Line 20" o:spid="_x0000_s1026" style="position:absolute;z-index:2516583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34.65pt" to="561.15pt,7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kLVHwIAAEU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0LtlhpEi&#10;HTTpWSiOZrE4vXEF2FRqZ0N69KxezLOm3x1SumqJOvBI8vViwC8L5UzeuISLMxBi33/WDGzI0etY&#10;qXNjuwAJNUDn2JDLrSH87BGFx/nsIZ0DEURHXUKK0dFY5z9x3aEglFgC6QhMTs/OByKkGE1CHKW3&#10;QsrYb6lQD2wXefYYPZyWggVtsHP2sK+kRScSRiZ+MS3Q3JsF6Jq4drCLqmGYrD4qFsO0nLDNVfZE&#10;yEEGWlKFQJAkEL1Kw7D8WKbLzWKzyCf5bL6Z5GldTz5uq3wy32YfHuuHuqrq7GfgnOVFKxjjKtAe&#10;BzfL/24wris0jNxtdG8FSt6ix0oC2fEfSccuh8aGTXPFXrPLzo7dh1mNxte9Cstwfwf5fvvXvwAA&#10;AP//AwBQSwMEFAAGAAgAAAAhAIvzIjffAAAADgEAAA8AAABkcnMvZG93bnJldi54bWxMj0FLw0AQ&#10;he+C/2EZwZvdJJaqMZsigiAIlqYWPU6TMRua3Q272zb6650cRG/vzTzefFMsR9OLI/nQOasgnSUg&#10;yNau6Wyr4G3zdHULIkS0DfbOkoIvCrAsz88KzBt3sms6VrEVXGJDjgp0jEMuZag1GQwzN5Dl3afz&#10;BiNb38rG44nLTS+zJFlIg53lCxoHetRU76uDUfCq/cdmu13hu795fvnex1U176RSlxfjwz2ISGP8&#10;C8OEz+hQMtPOHWwTRM9+nqYcncTi7hrEFEmzjNXudybLQv5/o/wBAAD//wMAUEsBAi0AFAAGAAgA&#10;AAAhALaDOJL+AAAA4QEAABMAAAAAAAAAAAAAAAAAAAAAAFtDb250ZW50X1R5cGVzXS54bWxQSwEC&#10;LQAUAAYACAAAACEAOP0h/9YAAACUAQAACwAAAAAAAAAAAAAAAAAvAQAAX3JlbHMvLnJlbHNQSwEC&#10;LQAUAAYACAAAACEAp3JC1R8CAABFBAAADgAAAAAAAAAAAAAAAAAuAgAAZHJzL2Uyb0RvYy54bWxQ&#10;SwECLQAUAAYACAAAACEAi/MiN98AAAAOAQAADwAAAAAAAAAAAAAAAAB5BAAAZHJzL2Rvd25yZXYu&#10;eG1sUEsFBgAAAAAEAAQA8wAAAIUFAAAAAA==&#10;" strokeweight="1.45pt">
                <w10:wrap anchorx="page" anchory="page"/>
              </v:line>
            </w:pict>
          </mc:Fallback>
        </mc:AlternateContent>
      </w:r>
    </w:p>
    <w:p w14:paraId="641D7087" w14:textId="77777777" w:rsidR="000E62B7" w:rsidRDefault="000E62B7">
      <w:pPr>
        <w:rPr>
          <w:rFonts w:ascii="Arial" w:hAnsi="Arial" w:cs="Arial"/>
          <w:sz w:val="20"/>
          <w:szCs w:val="20"/>
        </w:rPr>
      </w:pPr>
    </w:p>
    <w:p w14:paraId="0AE85029" w14:textId="77777777" w:rsidR="00FB37C7" w:rsidRDefault="00FB37C7">
      <w:pPr>
        <w:rPr>
          <w:rFonts w:ascii="Arial" w:hAnsi="Arial" w:cs="Arial"/>
          <w:sz w:val="20"/>
          <w:szCs w:val="20"/>
        </w:rPr>
      </w:pPr>
    </w:p>
    <w:p w14:paraId="6B8E1530" w14:textId="3A09492E" w:rsidR="00557A90" w:rsidRDefault="00557A90" w:rsidP="00FB37C7">
      <w:pPr>
        <w:rPr>
          <w:rFonts w:ascii="Arial" w:hAnsi="Arial" w:cs="Arial"/>
          <w:sz w:val="20"/>
          <w:szCs w:val="20"/>
        </w:rPr>
      </w:pPr>
    </w:p>
    <w:p w14:paraId="39DE095A" w14:textId="77777777" w:rsidR="00B24B85" w:rsidRDefault="00B24B85">
      <w:pPr>
        <w:rPr>
          <w:rFonts w:ascii="Arial" w:hAnsi="Arial" w:cs="Arial"/>
          <w:sz w:val="20"/>
          <w:szCs w:val="20"/>
        </w:rPr>
      </w:pPr>
    </w:p>
    <w:p w14:paraId="79D8B47E" w14:textId="74FE1531" w:rsidR="003C43DC" w:rsidRDefault="00742B25" w:rsidP="003C43DC">
      <w:pPr>
        <w:spacing w:before="102" w:line="194" w:lineRule="exact"/>
        <w:ind w:left="72"/>
        <w:jc w:val="center"/>
        <w:textAlignment w:val="baseline"/>
      </w:pPr>
      <w:r>
        <w:rPr>
          <w:noProof/>
          <w:lang w:eastAsia="en-ZA"/>
        </w:rPr>
        <mc:AlternateContent>
          <mc:Choice Requires="wps">
            <w:drawing>
              <wp:anchor distT="0" distB="0" distL="114300" distR="114300" simplePos="0" relativeHeight="251658260" behindDoc="0" locked="0" layoutInCell="0" allowOverlap="1" wp14:anchorId="10376FF2" wp14:editId="527FE885">
                <wp:simplePos x="0" y="0"/>
                <wp:positionH relativeFrom="page">
                  <wp:posOffset>284480</wp:posOffset>
                </wp:positionH>
                <wp:positionV relativeFrom="page">
                  <wp:posOffset>706755</wp:posOffset>
                </wp:positionV>
                <wp:extent cx="7090290" cy="8127197"/>
                <wp:effectExtent l="0" t="0" r="0" b="7620"/>
                <wp:wrapNone/>
                <wp:docPr id="512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0290" cy="8127197"/>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18F44E3C" w14:textId="77777777" w:rsidR="00A96C4B" w:rsidRPr="00905BA1" w:rsidRDefault="00A96C4B" w:rsidP="00742B25">
                            <w:pPr>
                              <w:pStyle w:val="Heading1"/>
                              <w:jc w:val="center"/>
                              <w:rPr>
                                <w:sz w:val="24"/>
                                <w:szCs w:val="24"/>
                              </w:rPr>
                            </w:pPr>
                            <w:bookmarkStart w:id="504" w:name="_Toc393275755"/>
                            <w:bookmarkStart w:id="505" w:name="_Toc427847871"/>
                            <w:bookmarkStart w:id="506" w:name="_Toc459379502"/>
                            <w:bookmarkStart w:id="507" w:name="_Toc460420034"/>
                            <w:bookmarkStart w:id="508" w:name="_Toc467573027"/>
                            <w:bookmarkStart w:id="509" w:name="_Toc468884202"/>
                            <w:bookmarkStart w:id="510" w:name="_Toc427586394"/>
                            <w:bookmarkStart w:id="511" w:name="_Toc427586758"/>
                            <w:bookmarkStart w:id="512" w:name="_Toc427744851"/>
                            <w:bookmarkStart w:id="513" w:name="_Toc427762024"/>
                            <w:r w:rsidRPr="00905BA1">
                              <w:rPr>
                                <w:sz w:val="24"/>
                                <w:szCs w:val="24"/>
                              </w:rPr>
                              <w:t>CHAPTER SIX</w:t>
                            </w:r>
                            <w:bookmarkStart w:id="514" w:name="_Toc393275756"/>
                            <w:bookmarkEnd w:id="504"/>
                            <w:r>
                              <w:rPr>
                                <w:sz w:val="24"/>
                                <w:szCs w:val="24"/>
                              </w:rPr>
                              <w:t xml:space="preserve"> </w:t>
                            </w:r>
                            <w:r w:rsidRPr="00905BA1">
                              <w:rPr>
                                <w:sz w:val="24"/>
                                <w:szCs w:val="24"/>
                              </w:rPr>
                              <w:t>AUDITOR-GENERAL AUDIT FINDINGS</w:t>
                            </w:r>
                            <w:bookmarkEnd w:id="505"/>
                            <w:bookmarkEnd w:id="506"/>
                            <w:bookmarkEnd w:id="507"/>
                            <w:bookmarkEnd w:id="508"/>
                            <w:bookmarkEnd w:id="509"/>
                            <w:r w:rsidRPr="00905BA1">
                              <w:rPr>
                                <w:sz w:val="24"/>
                                <w:szCs w:val="24"/>
                              </w:rPr>
                              <w:t xml:space="preserve"> </w:t>
                            </w:r>
                            <w:bookmarkEnd w:id="510"/>
                            <w:bookmarkEnd w:id="511"/>
                            <w:bookmarkEnd w:id="512"/>
                            <w:bookmarkEnd w:id="513"/>
                            <w:bookmarkEnd w:id="514"/>
                          </w:p>
                          <w:p w14:paraId="6F6A1DAC" w14:textId="77777777" w:rsidR="00A96C4B" w:rsidRPr="00905BA1" w:rsidRDefault="00A96C4B" w:rsidP="00742B25">
                            <w:pPr>
                              <w:pStyle w:val="Heading1"/>
                              <w:jc w:val="center"/>
                              <w:rPr>
                                <w:sz w:val="24"/>
                                <w:szCs w:val="24"/>
                              </w:rPr>
                            </w:pPr>
                          </w:p>
                          <w:p w14:paraId="5501536F"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8F6895">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2EEA9E38"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9C49C76"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88% of 2014/15 findings resolved</w:t>
                            </w:r>
                          </w:p>
                          <w:p w14:paraId="06B35E12" w14:textId="283DE5D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Audit findings decreased from 58 to 23 for the 2015/16 financial period</w:t>
                            </w:r>
                          </w:p>
                          <w:p w14:paraId="42934EAC" w14:textId="1CA7F69D"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City Power received an unqualified audit report</w:t>
                            </w:r>
                          </w:p>
                          <w:p w14:paraId="2A2C8E1D"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0A54C382"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0DD04F3"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6A13DD5A"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171FC84C"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noProof/>
                                <w:color w:val="0000FF"/>
                                <w:lang w:eastAsia="en-ZA"/>
                              </w:rPr>
                              <w:drawing>
                                <wp:inline distT="0" distB="0" distL="0" distR="0" wp14:anchorId="6048F8F6" wp14:editId="6A83CF94">
                                  <wp:extent cx="6874103" cy="5926974"/>
                                  <wp:effectExtent l="0" t="0" r="3175" b="0"/>
                                  <wp:docPr id="157" name="Picture 157" descr="http://www.salarycomparison.com/wp-content/uploads/2013/12/auditor-salary.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larycomparison.com/wp-content/uploads/2013/12/auditor-salary.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93938" cy="5944076"/>
                                          </a:xfrm>
                                          <a:prstGeom prst="rect">
                                            <a:avLst/>
                                          </a:prstGeom>
                                          <a:noFill/>
                                          <a:ln>
                                            <a:noFill/>
                                          </a:ln>
                                        </pic:spPr>
                                      </pic:pic>
                                    </a:graphicData>
                                  </a:graphic>
                                </wp:inline>
                              </w:drawing>
                            </w:r>
                          </w:p>
                          <w:p w14:paraId="3953D617" w14:textId="77777777" w:rsidR="00A96C4B" w:rsidRPr="008F6895"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76FF2" id="_x0000_s1046" style="position:absolute;left:0;text-align:left;margin-left:22.4pt;margin-top:55.65pt;width:558.3pt;height:639.9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PnZAMAAHYHAAAOAAAAZHJzL2Uyb0RvYy54bWysVU2P2zYQvRfIfyB41+rDsmUJqw1sr10U&#10;2DZBNkXPtERJRChSJemVt0X/e4ekLHvbHookOhCc0XA48+bN8P79uefohSrNpChxfBdhREUlayba&#10;Ev/6+RCsMdKGiJpwKWiJX6nG7x/e/XA/DgVNZCd5TRUCJ0IX41DizpihCENddbQn+k4OVMDPRqqe&#10;GBBVG9aKjOC952ESRatwlKoelKyo1qB99D/xg/PfNLQyH5pGU4N4iSE241bl1qNdw4d7UrSKDB2r&#10;pjDIV0TREybg0tnVIzEEnRT7l6ueVUpq2Zi7SvahbBpWUZcDZBNH/8jmuSMDdbkAOHqYYdLfz231&#10;y8tHhVhd4mWc5BgJ0kOVPgFuRLScosQiNA66AMPn4aOyOerhSVZfNBJy14EV3Sglx46SGuKKrX34&#10;5oAVNBxFx/FnWYN3cjLSgXVuVG8dAgzo7GryOteEng2qQJlFeZTkULoK/q3jJIvzzN1BisvxQWnz&#10;I5U9spsSKwjeuScvT9rYcEhxMZlKVB8Y50hJ8xsznUPZ3ut+ajjjN2iQkJBXOz7SHVfohQCTjm3i&#10;rPmph5S8Lo7s5wkFeqCd1zsVhDC7cAG1+vaS6axVzWb+tDl/j5vg+vaSGGcCQdWg4KmPGOmKcAoM&#10;8LVzHHYA2XC4sKuQFjAPpddQ11seX1JAsSbYbNkc7//M4ySNtkkeHFbrLEgP6TLIs2gdRHG+zVdR&#10;mqePh78sinFadKyuqXhigl56ME7/H8enaeC7x3UhGiGTPFpOhZOczclo1R7nGqabbL/dTlTSt2Y9&#10;MzCTOOuBcDdFtQzfixpQIIUhjPt9+DZ+V1wAwRpdsdgcllGWLtZBli0XQbrYR8F2fdgFm128WkEY&#10;u+0+fovF3uGrvx0OF8ilWFaQJ8juuatHdOQn9YlA4RdrICBGNbPtk1heWAGm5EwRwlsY75VR+D+7&#10;5g2wDjKPPuFDRzyRF8souhBsMndYzeF45K6R3gA7gXHFFvh8oZybNXa8+DFlzsezG2eJ6zs7e46y&#10;foXpA91uu9k+VrDppPoDoxEGf4n17yeiKEb8JwENn8dpCmbmVlC3wvFWIKICVyU2GJrKbnfGvy6n&#10;QbG2g5tiNymE3MDUa5ibR9eoICUrwHB3yU0PkX09bmVndX0uH/4GAAD//wMAUEsDBBQABgAIAAAA&#10;IQCFYVEC4AAAAAwBAAAPAAAAZHJzL2Rvd25yZXYueG1sTI/BTsMwEETvSPyDtUhcUOs4jaoS4lSo&#10;ghPiQACJoxObJGCvI9tNw9+zPcFtd3Y087baL86y2YQ4epQg1hkwg53XI/YS3l4fVztgMSnUyno0&#10;En5MhH19eVGpUvsTvpi5ST2jEIylkjCkNJWcx24wTsW1nwzS7dMHpxKtoec6qBOFO8vzLNtyp0ak&#10;hkFN5jCY7rs5Ogkx2OD503v7wf3zTXj4OuQ4N1JeXy33d8CSWdKfGc74hA41MbX+iDoyK6EoiDyR&#10;LsQG2NkgtqIA1tK0uRU58Lri/5+ofwEAAP//AwBQSwECLQAUAAYACAAAACEAtoM4kv4AAADhAQAA&#10;EwAAAAAAAAAAAAAAAAAAAAAAW0NvbnRlbnRfVHlwZXNdLnhtbFBLAQItABQABgAIAAAAIQA4/SH/&#10;1gAAAJQBAAALAAAAAAAAAAAAAAAAAC8BAABfcmVscy8ucmVsc1BLAQItABQABgAIAAAAIQBrSCPn&#10;ZAMAAHYHAAAOAAAAAAAAAAAAAAAAAC4CAABkcnMvZTJvRG9jLnhtbFBLAQItABQABgAIAAAAIQCF&#10;YVEC4AAAAAwBAAAPAAAAAAAAAAAAAAAAAL4FAABkcnMvZG93bnJldi54bWxQSwUGAAAAAAQABADz&#10;AAAAywYAAAAA&#10;" o:allowincell="f" fillcolor="#eeece1 [3214]" stroked="f" strokecolor="#4a7ebb" strokeweight="1.5pt">
                <v:fill color2="#1f497d [3215]" focus="100%" type="gradient"/>
                <v:shadow color="black" opacity="22938f" offset="0"/>
                <v:textbox inset=",7.2pt,,7.2pt">
                  <w:txbxContent>
                    <w:p w14:paraId="18F44E3C" w14:textId="77777777" w:rsidR="00A96C4B" w:rsidRPr="00905BA1" w:rsidRDefault="00A96C4B" w:rsidP="00742B25">
                      <w:pPr>
                        <w:pStyle w:val="Heading1"/>
                        <w:jc w:val="center"/>
                        <w:rPr>
                          <w:sz w:val="24"/>
                          <w:szCs w:val="24"/>
                        </w:rPr>
                      </w:pPr>
                      <w:bookmarkStart w:id="515" w:name="_Toc393275755"/>
                      <w:bookmarkStart w:id="516" w:name="_Toc427847871"/>
                      <w:bookmarkStart w:id="517" w:name="_Toc459379502"/>
                      <w:bookmarkStart w:id="518" w:name="_Toc460420034"/>
                      <w:bookmarkStart w:id="519" w:name="_Toc467573027"/>
                      <w:bookmarkStart w:id="520" w:name="_Toc468884202"/>
                      <w:bookmarkStart w:id="521" w:name="_Toc427586394"/>
                      <w:bookmarkStart w:id="522" w:name="_Toc427586758"/>
                      <w:bookmarkStart w:id="523" w:name="_Toc427744851"/>
                      <w:bookmarkStart w:id="524" w:name="_Toc427762024"/>
                      <w:r w:rsidRPr="00905BA1">
                        <w:rPr>
                          <w:sz w:val="24"/>
                          <w:szCs w:val="24"/>
                        </w:rPr>
                        <w:t>CHAPTER SIX</w:t>
                      </w:r>
                      <w:bookmarkStart w:id="525" w:name="_Toc393275756"/>
                      <w:bookmarkEnd w:id="515"/>
                      <w:r>
                        <w:rPr>
                          <w:sz w:val="24"/>
                          <w:szCs w:val="24"/>
                        </w:rPr>
                        <w:t xml:space="preserve"> </w:t>
                      </w:r>
                      <w:r w:rsidRPr="00905BA1">
                        <w:rPr>
                          <w:sz w:val="24"/>
                          <w:szCs w:val="24"/>
                        </w:rPr>
                        <w:t>AUDITOR-GENERAL AUDIT FINDINGS</w:t>
                      </w:r>
                      <w:bookmarkEnd w:id="516"/>
                      <w:bookmarkEnd w:id="517"/>
                      <w:bookmarkEnd w:id="518"/>
                      <w:bookmarkEnd w:id="519"/>
                      <w:bookmarkEnd w:id="520"/>
                      <w:r w:rsidRPr="00905BA1">
                        <w:rPr>
                          <w:sz w:val="24"/>
                          <w:szCs w:val="24"/>
                        </w:rPr>
                        <w:t xml:space="preserve"> </w:t>
                      </w:r>
                      <w:bookmarkEnd w:id="521"/>
                      <w:bookmarkEnd w:id="522"/>
                      <w:bookmarkEnd w:id="523"/>
                      <w:bookmarkEnd w:id="524"/>
                      <w:bookmarkEnd w:id="525"/>
                    </w:p>
                    <w:p w14:paraId="6F6A1DAC" w14:textId="77777777" w:rsidR="00A96C4B" w:rsidRPr="00905BA1" w:rsidRDefault="00A96C4B" w:rsidP="00742B25">
                      <w:pPr>
                        <w:pStyle w:val="Heading1"/>
                        <w:jc w:val="center"/>
                        <w:rPr>
                          <w:sz w:val="24"/>
                          <w:szCs w:val="24"/>
                        </w:rPr>
                      </w:pPr>
                    </w:p>
                    <w:p w14:paraId="5501536F"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8F6895">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KEY ACHIEVEMENTS </w:t>
                      </w:r>
                    </w:p>
                    <w:p w14:paraId="2EEA9E38"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9C49C76"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88% of 2014/15 findings resolved</w:t>
                      </w:r>
                    </w:p>
                    <w:p w14:paraId="06B35E12" w14:textId="283DE5D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Audit findings decreased from 58 to 23 for the 2015/16 financial period</w:t>
                      </w:r>
                    </w:p>
                    <w:p w14:paraId="42934EAC" w14:textId="1CA7F69D"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City Power received an unqualified audit report</w:t>
                      </w:r>
                    </w:p>
                    <w:p w14:paraId="2A2C8E1D"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0A54C382"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14:paraId="70DD04F3"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6A13DD5A"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14:paraId="171FC84C" w14:textId="77777777" w:rsidR="00A96C4B"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noProof/>
                          <w:color w:val="0000FF"/>
                          <w:lang w:eastAsia="en-ZA"/>
                        </w:rPr>
                        <w:drawing>
                          <wp:inline distT="0" distB="0" distL="0" distR="0" wp14:anchorId="6048F8F6" wp14:editId="6A83CF94">
                            <wp:extent cx="6874103" cy="5926974"/>
                            <wp:effectExtent l="0" t="0" r="3175" b="0"/>
                            <wp:docPr id="157" name="Picture 157" descr="http://www.salarycomparison.com/wp-content/uploads/2013/12/auditor-salary.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larycomparison.com/wp-content/uploads/2013/12/auditor-salary.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93938" cy="5944076"/>
                                    </a:xfrm>
                                    <a:prstGeom prst="rect">
                                      <a:avLst/>
                                    </a:prstGeom>
                                    <a:noFill/>
                                    <a:ln>
                                      <a:noFill/>
                                    </a:ln>
                                  </pic:spPr>
                                </pic:pic>
                              </a:graphicData>
                            </a:graphic>
                          </wp:inline>
                        </w:drawing>
                      </w:r>
                    </w:p>
                    <w:p w14:paraId="3953D617" w14:textId="77777777" w:rsidR="00A96C4B" w:rsidRPr="008F6895" w:rsidRDefault="00A96C4B" w:rsidP="00742B25">
                      <w:pPr>
                        <w:rPr>
                          <w:rFonts w:ascii="Arial" w:hAnsi="Arial" w:cs="Arial"/>
                          <w:b/>
                          <w:bCs/>
                          <w:iCs/>
                          <w:sz w:val="20"/>
                          <w:szCs w:val="2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w10:wrap anchorx="page" anchory="page"/>
              </v:rect>
            </w:pict>
          </mc:Fallback>
        </mc:AlternateContent>
      </w:r>
    </w:p>
    <w:p w14:paraId="2EBE2E10" w14:textId="627D9623" w:rsidR="00CB0601" w:rsidRDefault="00CB0601">
      <w:pPr>
        <w:rPr>
          <w:rFonts w:ascii="Arial" w:eastAsia="Arial" w:hAnsi="Arial"/>
          <w:color w:val="000000"/>
          <w:sz w:val="18"/>
        </w:rPr>
      </w:pPr>
    </w:p>
    <w:p w14:paraId="17372E55" w14:textId="457B8586" w:rsidR="007E3E95" w:rsidRDefault="007E3E95">
      <w:pPr>
        <w:rPr>
          <w:rFonts w:ascii="Arial" w:eastAsia="Arial" w:hAnsi="Arial"/>
          <w:color w:val="000000"/>
          <w:sz w:val="18"/>
        </w:rPr>
      </w:pPr>
      <w:r>
        <w:rPr>
          <w:rFonts w:ascii="Arial" w:eastAsia="Arial" w:hAnsi="Arial"/>
          <w:color w:val="000000"/>
          <w:sz w:val="18"/>
        </w:rPr>
        <w:br w:type="page"/>
      </w:r>
    </w:p>
    <w:p w14:paraId="63587E6B" w14:textId="77777777" w:rsidR="00492038" w:rsidRDefault="00492038">
      <w:pPr>
        <w:rPr>
          <w:rFonts w:ascii="Arial" w:eastAsia="Arial" w:hAnsi="Arial"/>
          <w:color w:val="000000"/>
          <w:sz w:val="18"/>
        </w:rPr>
      </w:pPr>
    </w:p>
    <w:p w14:paraId="0678B7C5" w14:textId="35ADBF4F" w:rsidR="00A85CB3" w:rsidRDefault="00A85CB3" w:rsidP="00A85CB3">
      <w:pPr>
        <w:spacing w:after="88" w:line="20" w:lineRule="exact"/>
      </w:pPr>
    </w:p>
    <w:p w14:paraId="34959681"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The Constitution S188 (1) (b) states that the functions of the Auditor-General include the auditing and reporting on</w:t>
      </w:r>
    </w:p>
    <w:p w14:paraId="69BBAAFA"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the accounts, financial statements and financial management of all municipalities. MSA section 45 states that the</w:t>
      </w:r>
    </w:p>
    <w:p w14:paraId="5F9B2A09"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results of performance measurement must be audited annually by the Auditor-General.</w:t>
      </w:r>
    </w:p>
    <w:p w14:paraId="5EA886B7"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Please refer to the Annual Financial Statements set out in Chapter 5 and the timescale for the audit of these</w:t>
      </w:r>
    </w:p>
    <w:p w14:paraId="02450675"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accounts and the audit of performance and the production of reports on these matters by the Auditor-General as</w:t>
      </w:r>
    </w:p>
    <w:p w14:paraId="2D15602A"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set out in this Chapter.</w:t>
      </w:r>
    </w:p>
    <w:p w14:paraId="515A2617" w14:textId="77777777" w:rsidR="00E01EE1" w:rsidRDefault="00E01EE1" w:rsidP="00E01EE1">
      <w:pPr>
        <w:autoSpaceDE w:val="0"/>
        <w:autoSpaceDN w:val="0"/>
        <w:adjustRightInd w:val="0"/>
        <w:rPr>
          <w:rFonts w:ascii="Arial" w:hAnsi="Arial" w:cs="Arial"/>
          <w:color w:val="58595B"/>
          <w:sz w:val="20"/>
          <w:szCs w:val="20"/>
          <w:lang w:eastAsia="en-ZA"/>
        </w:rPr>
      </w:pPr>
    </w:p>
    <w:p w14:paraId="7A0E7287" w14:textId="4F41723B" w:rsidR="009364FB" w:rsidRDefault="009364FB" w:rsidP="00E01EE1">
      <w:pPr>
        <w:autoSpaceDE w:val="0"/>
        <w:autoSpaceDN w:val="0"/>
        <w:adjustRightInd w:val="0"/>
        <w:spacing w:line="276" w:lineRule="auto"/>
        <w:contextualSpacing/>
        <w:jc w:val="both"/>
        <w:rPr>
          <w:rFonts w:ascii="Arial" w:hAnsi="Arial" w:cs="Arial"/>
          <w:sz w:val="20"/>
          <w:szCs w:val="20"/>
          <w:lang w:val="en-US" w:bidi="en-US"/>
        </w:rPr>
      </w:pPr>
    </w:p>
    <w:tbl>
      <w:tblPr>
        <w:tblStyle w:val="TableGrid"/>
        <w:tblW w:w="0" w:type="auto"/>
        <w:tblLook w:val="04A0" w:firstRow="1" w:lastRow="0" w:firstColumn="1" w:lastColumn="0" w:noHBand="0" w:noVBand="1"/>
      </w:tblPr>
      <w:tblGrid>
        <w:gridCol w:w="1882"/>
        <w:gridCol w:w="1854"/>
        <w:gridCol w:w="1809"/>
        <w:gridCol w:w="1854"/>
        <w:gridCol w:w="1843"/>
      </w:tblGrid>
      <w:tr w:rsidR="00770F70" w:rsidRPr="009B47EA" w14:paraId="7A0E728D" w14:textId="7F27EF8A" w:rsidTr="00F10C64">
        <w:trPr>
          <w:trHeight w:val="320"/>
        </w:trPr>
        <w:tc>
          <w:tcPr>
            <w:tcW w:w="1882" w:type="dxa"/>
            <w:shd w:val="clear" w:color="auto" w:fill="8DB3E2" w:themeFill="text2" w:themeFillTint="66"/>
          </w:tcPr>
          <w:p w14:paraId="7A0E7288" w14:textId="4DC3ACDD" w:rsidR="00770F70" w:rsidRPr="009B47EA" w:rsidRDefault="00770F70" w:rsidP="00FD5621">
            <w:pPr>
              <w:autoSpaceDE w:val="0"/>
              <w:autoSpaceDN w:val="0"/>
              <w:adjustRightInd w:val="0"/>
              <w:spacing w:line="276" w:lineRule="auto"/>
              <w:contextualSpacing/>
              <w:jc w:val="both"/>
              <w:rPr>
                <w:rFonts w:ascii="Arial" w:hAnsi="Arial" w:cs="Arial"/>
                <w:b/>
                <w:sz w:val="20"/>
                <w:szCs w:val="20"/>
                <w:lang w:val="en-US" w:bidi="en-US"/>
              </w:rPr>
            </w:pPr>
          </w:p>
        </w:tc>
        <w:tc>
          <w:tcPr>
            <w:tcW w:w="1854" w:type="dxa"/>
            <w:shd w:val="clear" w:color="auto" w:fill="8DB3E2" w:themeFill="text2" w:themeFillTint="66"/>
          </w:tcPr>
          <w:p w14:paraId="7A0E728A" w14:textId="77777777" w:rsidR="00770F70" w:rsidRPr="009B47EA" w:rsidRDefault="00770F70" w:rsidP="00FD5621">
            <w:pPr>
              <w:autoSpaceDE w:val="0"/>
              <w:autoSpaceDN w:val="0"/>
              <w:adjustRightInd w:val="0"/>
              <w:spacing w:line="276" w:lineRule="auto"/>
              <w:contextualSpacing/>
              <w:jc w:val="both"/>
              <w:rPr>
                <w:rFonts w:ascii="Arial" w:hAnsi="Arial" w:cs="Arial"/>
                <w:b/>
                <w:sz w:val="20"/>
                <w:szCs w:val="20"/>
                <w:lang w:val="en-US" w:bidi="en-US"/>
              </w:rPr>
            </w:pPr>
            <w:r>
              <w:rPr>
                <w:rFonts w:ascii="Arial" w:hAnsi="Arial" w:cs="Arial"/>
                <w:b/>
                <w:sz w:val="20"/>
                <w:szCs w:val="20"/>
                <w:lang w:val="en-US" w:bidi="en-US"/>
              </w:rPr>
              <w:t>2011/12</w:t>
            </w:r>
          </w:p>
        </w:tc>
        <w:tc>
          <w:tcPr>
            <w:tcW w:w="1809" w:type="dxa"/>
            <w:shd w:val="clear" w:color="auto" w:fill="8DB3E2" w:themeFill="text2" w:themeFillTint="66"/>
          </w:tcPr>
          <w:p w14:paraId="7A0E728B" w14:textId="77777777" w:rsidR="00770F70" w:rsidRPr="009B47EA" w:rsidRDefault="00770F70" w:rsidP="00FD5621">
            <w:pPr>
              <w:autoSpaceDE w:val="0"/>
              <w:autoSpaceDN w:val="0"/>
              <w:adjustRightInd w:val="0"/>
              <w:spacing w:line="276" w:lineRule="auto"/>
              <w:contextualSpacing/>
              <w:jc w:val="both"/>
              <w:rPr>
                <w:rFonts w:ascii="Arial" w:hAnsi="Arial" w:cs="Arial"/>
                <w:b/>
                <w:sz w:val="20"/>
                <w:szCs w:val="20"/>
                <w:lang w:val="en-US" w:bidi="en-US"/>
              </w:rPr>
            </w:pPr>
            <w:r>
              <w:rPr>
                <w:rFonts w:ascii="Arial" w:hAnsi="Arial" w:cs="Arial"/>
                <w:b/>
                <w:sz w:val="20"/>
                <w:szCs w:val="20"/>
                <w:lang w:val="en-US" w:bidi="en-US"/>
              </w:rPr>
              <w:t>2012/13</w:t>
            </w:r>
          </w:p>
        </w:tc>
        <w:tc>
          <w:tcPr>
            <w:tcW w:w="1854" w:type="dxa"/>
            <w:shd w:val="clear" w:color="auto" w:fill="8DB3E2" w:themeFill="text2" w:themeFillTint="66"/>
          </w:tcPr>
          <w:p w14:paraId="7A0E728C" w14:textId="77777777" w:rsidR="00770F70" w:rsidRPr="009B47EA" w:rsidRDefault="00770F70" w:rsidP="00FD5621">
            <w:pPr>
              <w:autoSpaceDE w:val="0"/>
              <w:autoSpaceDN w:val="0"/>
              <w:adjustRightInd w:val="0"/>
              <w:spacing w:line="276" w:lineRule="auto"/>
              <w:contextualSpacing/>
              <w:jc w:val="both"/>
              <w:rPr>
                <w:rFonts w:ascii="Arial" w:hAnsi="Arial" w:cs="Arial"/>
                <w:b/>
                <w:sz w:val="20"/>
                <w:szCs w:val="20"/>
                <w:lang w:val="en-US" w:bidi="en-US"/>
              </w:rPr>
            </w:pPr>
            <w:r>
              <w:rPr>
                <w:rFonts w:ascii="Arial" w:hAnsi="Arial" w:cs="Arial"/>
                <w:b/>
                <w:sz w:val="20"/>
                <w:szCs w:val="20"/>
                <w:lang w:val="en-US" w:bidi="en-US"/>
              </w:rPr>
              <w:t>2013/14</w:t>
            </w:r>
          </w:p>
        </w:tc>
        <w:tc>
          <w:tcPr>
            <w:tcW w:w="1843" w:type="dxa"/>
            <w:shd w:val="clear" w:color="auto" w:fill="8DB3E2" w:themeFill="text2" w:themeFillTint="66"/>
          </w:tcPr>
          <w:p w14:paraId="11A4800E" w14:textId="415403E7" w:rsidR="00F10C64" w:rsidRDefault="00F10C64" w:rsidP="00FD5621">
            <w:pPr>
              <w:autoSpaceDE w:val="0"/>
              <w:autoSpaceDN w:val="0"/>
              <w:adjustRightInd w:val="0"/>
              <w:spacing w:line="276" w:lineRule="auto"/>
              <w:contextualSpacing/>
              <w:jc w:val="both"/>
              <w:rPr>
                <w:rFonts w:ascii="Arial" w:hAnsi="Arial" w:cs="Arial"/>
                <w:b/>
                <w:sz w:val="20"/>
                <w:szCs w:val="20"/>
                <w:lang w:val="en-US" w:bidi="en-US"/>
              </w:rPr>
            </w:pPr>
            <w:r>
              <w:rPr>
                <w:rFonts w:ascii="Arial" w:hAnsi="Arial" w:cs="Arial"/>
                <w:b/>
                <w:sz w:val="20"/>
                <w:szCs w:val="20"/>
                <w:lang w:val="en-US" w:bidi="en-US"/>
              </w:rPr>
              <w:t>2014/15</w:t>
            </w:r>
          </w:p>
        </w:tc>
      </w:tr>
      <w:tr w:rsidR="00770F70" w14:paraId="7A0E7293" w14:textId="694A7988" w:rsidTr="00F10C64">
        <w:tc>
          <w:tcPr>
            <w:tcW w:w="1882" w:type="dxa"/>
          </w:tcPr>
          <w:p w14:paraId="7A0E728E" w14:textId="77777777" w:rsidR="00770F70" w:rsidRDefault="00770F70"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 xml:space="preserve">Financial Audit Opinion </w:t>
            </w:r>
          </w:p>
        </w:tc>
        <w:tc>
          <w:tcPr>
            <w:tcW w:w="1854" w:type="dxa"/>
          </w:tcPr>
          <w:p w14:paraId="7A0E7290" w14:textId="77777777" w:rsidR="00770F70" w:rsidRDefault="00770F70"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 xml:space="preserve">Unqualified </w:t>
            </w:r>
          </w:p>
        </w:tc>
        <w:tc>
          <w:tcPr>
            <w:tcW w:w="1809" w:type="dxa"/>
          </w:tcPr>
          <w:p w14:paraId="7A0E7291" w14:textId="77777777" w:rsidR="00770F70" w:rsidRDefault="00770F70"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 xml:space="preserve">Qualified </w:t>
            </w:r>
          </w:p>
        </w:tc>
        <w:tc>
          <w:tcPr>
            <w:tcW w:w="1854" w:type="dxa"/>
          </w:tcPr>
          <w:p w14:paraId="7A0E7292" w14:textId="3320FAC4" w:rsidR="00770F70" w:rsidRDefault="00BF0221"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Unqualified with emphasis of matters</w:t>
            </w:r>
          </w:p>
        </w:tc>
        <w:tc>
          <w:tcPr>
            <w:tcW w:w="1843" w:type="dxa"/>
          </w:tcPr>
          <w:p w14:paraId="76AB9C37" w14:textId="392BD9AF" w:rsidR="00F10C64" w:rsidRDefault="00F10C64"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Unqualified with emphasis of matters</w:t>
            </w:r>
          </w:p>
        </w:tc>
      </w:tr>
      <w:tr w:rsidR="00770F70" w14:paraId="7A0E7299" w14:textId="689E4240" w:rsidTr="00F10C64">
        <w:tc>
          <w:tcPr>
            <w:tcW w:w="1882" w:type="dxa"/>
          </w:tcPr>
          <w:p w14:paraId="7A0E7294" w14:textId="77777777" w:rsidR="00770F70" w:rsidRDefault="00770F70"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Performance Audit Opinion</w:t>
            </w:r>
          </w:p>
        </w:tc>
        <w:tc>
          <w:tcPr>
            <w:tcW w:w="1854" w:type="dxa"/>
          </w:tcPr>
          <w:p w14:paraId="7A0E7296" w14:textId="3C79FD6B" w:rsidR="00770F70" w:rsidRDefault="00BF0221"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N/A</w:t>
            </w:r>
          </w:p>
        </w:tc>
        <w:tc>
          <w:tcPr>
            <w:tcW w:w="1809" w:type="dxa"/>
          </w:tcPr>
          <w:p w14:paraId="7A0E7297" w14:textId="42CDBB43" w:rsidR="00770F70" w:rsidRDefault="00BF0221"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N/A</w:t>
            </w:r>
          </w:p>
        </w:tc>
        <w:tc>
          <w:tcPr>
            <w:tcW w:w="1854" w:type="dxa"/>
          </w:tcPr>
          <w:p w14:paraId="7A0E7298" w14:textId="556CE616" w:rsidR="00770F70" w:rsidRDefault="00A16406"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Qualified</w:t>
            </w:r>
          </w:p>
        </w:tc>
        <w:tc>
          <w:tcPr>
            <w:tcW w:w="1843" w:type="dxa"/>
          </w:tcPr>
          <w:p w14:paraId="6EA61D8F" w14:textId="624AD707" w:rsidR="00F10C64" w:rsidRDefault="00F10C64" w:rsidP="00FD5621">
            <w:pPr>
              <w:autoSpaceDE w:val="0"/>
              <w:autoSpaceDN w:val="0"/>
              <w:adjustRightInd w:val="0"/>
              <w:spacing w:line="276" w:lineRule="auto"/>
              <w:contextualSpacing/>
              <w:jc w:val="both"/>
              <w:rPr>
                <w:rFonts w:ascii="Arial" w:hAnsi="Arial" w:cs="Arial"/>
                <w:sz w:val="20"/>
                <w:szCs w:val="20"/>
                <w:lang w:val="en-US" w:bidi="en-US"/>
              </w:rPr>
            </w:pPr>
            <w:r>
              <w:rPr>
                <w:rFonts w:ascii="Arial" w:hAnsi="Arial" w:cs="Arial"/>
                <w:sz w:val="20"/>
                <w:szCs w:val="20"/>
                <w:lang w:val="en-US" w:bidi="en-US"/>
              </w:rPr>
              <w:t>Unqualified</w:t>
            </w:r>
          </w:p>
        </w:tc>
      </w:tr>
    </w:tbl>
    <w:p w14:paraId="7A0E72A0" w14:textId="77777777" w:rsidR="00F35812" w:rsidRPr="00EA45CF" w:rsidRDefault="00F35812" w:rsidP="00EA45CF">
      <w:pPr>
        <w:autoSpaceDE w:val="0"/>
        <w:autoSpaceDN w:val="0"/>
        <w:adjustRightInd w:val="0"/>
        <w:spacing w:line="276" w:lineRule="auto"/>
        <w:contextualSpacing/>
        <w:jc w:val="both"/>
        <w:rPr>
          <w:rFonts w:ascii="Arial" w:hAnsi="Arial" w:cs="Arial"/>
          <w:sz w:val="20"/>
          <w:szCs w:val="20"/>
          <w:lang w:val="en-US" w:bidi="en-US"/>
        </w:rPr>
      </w:pPr>
    </w:p>
    <w:p w14:paraId="252DD032"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The external audit is conducted once a year by the Auditor General. During the period under review, the Auditor</w:t>
      </w:r>
    </w:p>
    <w:p w14:paraId="6998DD10"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General indicated that the financial statements were free from material misstatements; that there were no material</w:t>
      </w:r>
    </w:p>
    <w:p w14:paraId="286592EB"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findings on usefulness and reliability on performance information reported and that the JPC complied with all key</w:t>
      </w:r>
    </w:p>
    <w:p w14:paraId="5BC20E9F" w14:textId="77777777" w:rsidR="00E01EE1" w:rsidRPr="00E01EE1" w:rsidRDefault="00E01EE1" w:rsidP="00E01EE1">
      <w:pPr>
        <w:autoSpaceDE w:val="0"/>
        <w:autoSpaceDN w:val="0"/>
        <w:adjustRightInd w:val="0"/>
        <w:rPr>
          <w:rFonts w:ascii="Arial" w:hAnsi="Arial" w:cs="Arial"/>
          <w:color w:val="58595B"/>
          <w:sz w:val="20"/>
          <w:szCs w:val="20"/>
          <w:lang w:eastAsia="en-ZA"/>
        </w:rPr>
      </w:pPr>
      <w:r w:rsidRPr="00E01EE1">
        <w:rPr>
          <w:rFonts w:ascii="Arial" w:hAnsi="Arial" w:cs="Arial"/>
          <w:color w:val="58595B"/>
          <w:sz w:val="20"/>
          <w:szCs w:val="20"/>
          <w:lang w:eastAsia="en-ZA"/>
        </w:rPr>
        <w:t>laws and regulations.</w:t>
      </w:r>
    </w:p>
    <w:p w14:paraId="7A0E72A1" w14:textId="77777777" w:rsidR="00EA45CF" w:rsidRDefault="00EA45CF" w:rsidP="00133328">
      <w:pPr>
        <w:rPr>
          <w:rFonts w:ascii="Arial" w:hAnsi="Arial" w:cs="Arial"/>
          <w:b/>
          <w:sz w:val="20"/>
          <w:szCs w:val="20"/>
        </w:rPr>
      </w:pPr>
    </w:p>
    <w:p w14:paraId="7A0E72A2" w14:textId="467E0B55" w:rsidR="00EA45CF" w:rsidRDefault="00EA45CF" w:rsidP="00133328">
      <w:pPr>
        <w:rPr>
          <w:rFonts w:ascii="Arial" w:hAnsi="Arial" w:cs="Arial"/>
          <w:b/>
          <w:sz w:val="20"/>
          <w:szCs w:val="20"/>
        </w:rPr>
      </w:pPr>
      <w:r>
        <w:rPr>
          <w:rFonts w:ascii="Arial" w:hAnsi="Arial" w:cs="Arial"/>
          <w:b/>
          <w:sz w:val="20"/>
          <w:szCs w:val="20"/>
        </w:rPr>
        <w:t>Historical Audit Findings and Remedial Action</w:t>
      </w:r>
      <w:r w:rsidR="004E0A85">
        <w:rPr>
          <w:rFonts w:ascii="Arial" w:hAnsi="Arial" w:cs="Arial"/>
          <w:b/>
          <w:sz w:val="20"/>
          <w:szCs w:val="20"/>
        </w:rPr>
        <w:t xml:space="preserve"> </w:t>
      </w:r>
    </w:p>
    <w:p w14:paraId="7A0E72A3" w14:textId="77777777" w:rsidR="002103F1" w:rsidRDefault="002103F1" w:rsidP="00133328">
      <w:pPr>
        <w:rPr>
          <w:rFonts w:ascii="Arial" w:hAnsi="Arial" w:cs="Arial"/>
          <w:i/>
          <w:sz w:val="20"/>
          <w:szCs w:val="20"/>
        </w:rPr>
      </w:pPr>
    </w:p>
    <w:p w14:paraId="1521A806" w14:textId="6026B06B" w:rsidR="000132DF" w:rsidRDefault="000132DF" w:rsidP="00133328">
      <w:pPr>
        <w:rPr>
          <w:rFonts w:ascii="Arial" w:hAnsi="Arial" w:cs="Arial"/>
          <w:b/>
          <w:sz w:val="20"/>
          <w:szCs w:val="20"/>
        </w:rPr>
      </w:pPr>
      <w:r>
        <w:rPr>
          <w:rFonts w:ascii="Arial" w:hAnsi="Arial" w:cs="Arial"/>
          <w:b/>
          <w:sz w:val="20"/>
          <w:szCs w:val="20"/>
        </w:rPr>
        <w:t>2013/2014 Financial year</w:t>
      </w:r>
    </w:p>
    <w:p w14:paraId="1DA95D5E" w14:textId="77777777" w:rsidR="000132DF" w:rsidRDefault="000132DF" w:rsidP="00133328">
      <w:pPr>
        <w:rPr>
          <w:rFonts w:ascii="Arial" w:hAnsi="Arial" w:cs="Arial"/>
          <w:b/>
          <w:sz w:val="20"/>
          <w:szCs w:val="20"/>
        </w:rPr>
      </w:pPr>
    </w:p>
    <w:tbl>
      <w:tblPr>
        <w:tblW w:w="8220" w:type="dxa"/>
        <w:tblInd w:w="118" w:type="dxa"/>
        <w:tblLook w:val="04A0" w:firstRow="1" w:lastRow="0" w:firstColumn="1" w:lastColumn="0" w:noHBand="0" w:noVBand="1"/>
      </w:tblPr>
      <w:tblGrid>
        <w:gridCol w:w="2220"/>
        <w:gridCol w:w="1200"/>
        <w:gridCol w:w="1081"/>
        <w:gridCol w:w="1319"/>
        <w:gridCol w:w="1200"/>
        <w:gridCol w:w="1200"/>
      </w:tblGrid>
      <w:tr w:rsidR="000132DF" w14:paraId="487498E5" w14:textId="77777777" w:rsidTr="000132DF">
        <w:trPr>
          <w:trHeight w:val="504"/>
        </w:trPr>
        <w:tc>
          <w:tcPr>
            <w:tcW w:w="2220" w:type="dxa"/>
            <w:tcBorders>
              <w:top w:val="single" w:sz="8" w:space="0" w:color="auto"/>
              <w:left w:val="single" w:sz="8" w:space="0" w:color="auto"/>
              <w:bottom w:val="single" w:sz="8" w:space="0" w:color="auto"/>
              <w:right w:val="single" w:sz="8" w:space="0" w:color="auto"/>
            </w:tcBorders>
            <w:shd w:val="clear" w:color="000000" w:fill="0070C0"/>
            <w:vAlign w:val="center"/>
            <w:hideMark/>
          </w:tcPr>
          <w:p w14:paraId="6037F1AA" w14:textId="77777777" w:rsidR="000132DF" w:rsidRDefault="000132DF">
            <w:pPr>
              <w:jc w:val="center"/>
              <w:rPr>
                <w:rFonts w:ascii="Arial" w:hAnsi="Arial" w:cs="Arial"/>
                <w:color w:val="000000"/>
                <w:sz w:val="20"/>
                <w:szCs w:val="20"/>
                <w:lang w:eastAsia="en-ZA"/>
              </w:rPr>
            </w:pPr>
            <w:r>
              <w:rPr>
                <w:rFonts w:ascii="Arial" w:hAnsi="Arial" w:cs="Arial"/>
                <w:color w:val="000000"/>
                <w:sz w:val="20"/>
                <w:szCs w:val="20"/>
              </w:rPr>
              <w:t> </w:t>
            </w:r>
          </w:p>
        </w:tc>
        <w:tc>
          <w:tcPr>
            <w:tcW w:w="1200" w:type="dxa"/>
            <w:tcBorders>
              <w:top w:val="single" w:sz="8" w:space="0" w:color="auto"/>
              <w:left w:val="nil"/>
              <w:bottom w:val="single" w:sz="8" w:space="0" w:color="auto"/>
              <w:right w:val="single" w:sz="8" w:space="0" w:color="auto"/>
            </w:tcBorders>
            <w:shd w:val="clear" w:color="000000" w:fill="0070C0"/>
            <w:vAlign w:val="center"/>
            <w:hideMark/>
          </w:tcPr>
          <w:p w14:paraId="5D3EF919" w14:textId="77777777" w:rsidR="000132DF" w:rsidRDefault="000132DF">
            <w:pPr>
              <w:jc w:val="center"/>
              <w:rPr>
                <w:rFonts w:ascii="Arial" w:hAnsi="Arial" w:cs="Arial"/>
                <w:color w:val="000000"/>
                <w:sz w:val="20"/>
                <w:szCs w:val="20"/>
              </w:rPr>
            </w:pPr>
            <w:r>
              <w:rPr>
                <w:rFonts w:ascii="Arial" w:hAnsi="Arial" w:cs="Arial"/>
                <w:color w:val="000000"/>
                <w:sz w:val="20"/>
                <w:szCs w:val="20"/>
              </w:rPr>
              <w:t> </w:t>
            </w:r>
          </w:p>
        </w:tc>
        <w:tc>
          <w:tcPr>
            <w:tcW w:w="2400" w:type="dxa"/>
            <w:gridSpan w:val="2"/>
            <w:tcBorders>
              <w:top w:val="single" w:sz="8" w:space="0" w:color="auto"/>
              <w:left w:val="nil"/>
              <w:bottom w:val="single" w:sz="8" w:space="0" w:color="auto"/>
              <w:right w:val="single" w:sz="8" w:space="0" w:color="000000"/>
            </w:tcBorders>
            <w:shd w:val="clear" w:color="000000" w:fill="0070C0"/>
            <w:vAlign w:val="center"/>
            <w:hideMark/>
          </w:tcPr>
          <w:p w14:paraId="53E714F7" w14:textId="77777777" w:rsidR="000132DF" w:rsidRDefault="000132DF">
            <w:pPr>
              <w:rPr>
                <w:rFonts w:ascii="Arial" w:hAnsi="Arial" w:cs="Arial"/>
                <w:b/>
                <w:bCs/>
                <w:color w:val="000000"/>
                <w:sz w:val="20"/>
                <w:szCs w:val="20"/>
              </w:rPr>
            </w:pPr>
            <w:r>
              <w:rPr>
                <w:rFonts w:ascii="Arial" w:hAnsi="Arial" w:cs="Arial"/>
                <w:b/>
                <w:bCs/>
                <w:color w:val="000000"/>
                <w:sz w:val="20"/>
                <w:szCs w:val="20"/>
              </w:rPr>
              <w:t>Management Self-Assessment</w:t>
            </w:r>
          </w:p>
        </w:tc>
        <w:tc>
          <w:tcPr>
            <w:tcW w:w="2400" w:type="dxa"/>
            <w:gridSpan w:val="2"/>
            <w:tcBorders>
              <w:top w:val="single" w:sz="8" w:space="0" w:color="auto"/>
              <w:left w:val="nil"/>
              <w:bottom w:val="single" w:sz="8" w:space="0" w:color="auto"/>
              <w:right w:val="single" w:sz="8" w:space="0" w:color="000000"/>
            </w:tcBorders>
            <w:shd w:val="clear" w:color="000000" w:fill="0070C0"/>
            <w:vAlign w:val="center"/>
            <w:hideMark/>
          </w:tcPr>
          <w:p w14:paraId="631C1C3F" w14:textId="77777777" w:rsidR="000132DF" w:rsidRDefault="000132DF">
            <w:pPr>
              <w:jc w:val="both"/>
              <w:rPr>
                <w:rFonts w:ascii="Arial" w:hAnsi="Arial" w:cs="Arial"/>
                <w:b/>
                <w:bCs/>
                <w:color w:val="000000"/>
                <w:sz w:val="20"/>
                <w:szCs w:val="20"/>
              </w:rPr>
            </w:pPr>
            <w:r>
              <w:rPr>
                <w:rFonts w:ascii="Arial" w:hAnsi="Arial" w:cs="Arial"/>
                <w:b/>
                <w:bCs/>
                <w:color w:val="000000"/>
                <w:sz w:val="20"/>
                <w:szCs w:val="20"/>
              </w:rPr>
              <w:t>Detail to unresolved</w:t>
            </w:r>
          </w:p>
        </w:tc>
      </w:tr>
      <w:tr w:rsidR="000132DF" w14:paraId="170D559A" w14:textId="77777777" w:rsidTr="000132DF">
        <w:trPr>
          <w:trHeight w:val="804"/>
        </w:trPr>
        <w:tc>
          <w:tcPr>
            <w:tcW w:w="2220" w:type="dxa"/>
            <w:tcBorders>
              <w:top w:val="nil"/>
              <w:left w:val="single" w:sz="8" w:space="0" w:color="auto"/>
              <w:bottom w:val="single" w:sz="8" w:space="0" w:color="auto"/>
              <w:right w:val="single" w:sz="8" w:space="0" w:color="auto"/>
            </w:tcBorders>
            <w:shd w:val="clear" w:color="000000" w:fill="0070C0"/>
            <w:noWrap/>
            <w:vAlign w:val="center"/>
            <w:hideMark/>
          </w:tcPr>
          <w:p w14:paraId="3C1A5445" w14:textId="77777777" w:rsidR="000132DF" w:rsidRDefault="000132DF">
            <w:pPr>
              <w:rPr>
                <w:rFonts w:ascii="Arial" w:hAnsi="Arial" w:cs="Arial"/>
                <w:color w:val="000000"/>
                <w:sz w:val="20"/>
                <w:szCs w:val="20"/>
              </w:rPr>
            </w:pPr>
            <w:r>
              <w:rPr>
                <w:rFonts w:ascii="Arial" w:hAnsi="Arial" w:cs="Arial"/>
                <w:color w:val="000000"/>
                <w:sz w:val="20"/>
                <w:szCs w:val="20"/>
              </w:rPr>
              <w:t> </w:t>
            </w:r>
          </w:p>
        </w:tc>
        <w:tc>
          <w:tcPr>
            <w:tcW w:w="1200" w:type="dxa"/>
            <w:tcBorders>
              <w:top w:val="nil"/>
              <w:left w:val="nil"/>
              <w:bottom w:val="single" w:sz="8" w:space="0" w:color="auto"/>
              <w:right w:val="single" w:sz="8" w:space="0" w:color="auto"/>
            </w:tcBorders>
            <w:shd w:val="clear" w:color="000000" w:fill="0070C0"/>
            <w:vAlign w:val="center"/>
            <w:hideMark/>
          </w:tcPr>
          <w:p w14:paraId="591FB50E"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Number of items to be resolved</w:t>
            </w:r>
          </w:p>
        </w:tc>
        <w:tc>
          <w:tcPr>
            <w:tcW w:w="1081" w:type="dxa"/>
            <w:tcBorders>
              <w:top w:val="nil"/>
              <w:left w:val="nil"/>
              <w:bottom w:val="single" w:sz="8" w:space="0" w:color="auto"/>
              <w:right w:val="single" w:sz="8" w:space="0" w:color="auto"/>
            </w:tcBorders>
            <w:shd w:val="clear" w:color="000000" w:fill="92D050"/>
            <w:noWrap/>
            <w:vAlign w:val="center"/>
            <w:hideMark/>
          </w:tcPr>
          <w:p w14:paraId="3071B9B2"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Resolved</w:t>
            </w:r>
          </w:p>
        </w:tc>
        <w:tc>
          <w:tcPr>
            <w:tcW w:w="1319" w:type="dxa"/>
            <w:tcBorders>
              <w:top w:val="nil"/>
              <w:left w:val="nil"/>
              <w:bottom w:val="single" w:sz="8" w:space="0" w:color="auto"/>
              <w:right w:val="single" w:sz="8" w:space="0" w:color="auto"/>
            </w:tcBorders>
            <w:shd w:val="clear" w:color="000000" w:fill="FF0000"/>
            <w:noWrap/>
            <w:vAlign w:val="center"/>
            <w:hideMark/>
          </w:tcPr>
          <w:p w14:paraId="15EDB2D0"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Unresolved</w:t>
            </w:r>
          </w:p>
        </w:tc>
        <w:tc>
          <w:tcPr>
            <w:tcW w:w="1200" w:type="dxa"/>
            <w:tcBorders>
              <w:top w:val="nil"/>
              <w:left w:val="nil"/>
              <w:bottom w:val="single" w:sz="8" w:space="0" w:color="auto"/>
              <w:right w:val="single" w:sz="8" w:space="0" w:color="auto"/>
            </w:tcBorders>
            <w:shd w:val="clear" w:color="000000" w:fill="0070C0"/>
            <w:vAlign w:val="center"/>
            <w:hideMark/>
          </w:tcPr>
          <w:p w14:paraId="5AF1A489"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In Agreement</w:t>
            </w:r>
          </w:p>
        </w:tc>
        <w:tc>
          <w:tcPr>
            <w:tcW w:w="1200" w:type="dxa"/>
            <w:tcBorders>
              <w:top w:val="nil"/>
              <w:left w:val="nil"/>
              <w:bottom w:val="single" w:sz="8" w:space="0" w:color="auto"/>
              <w:right w:val="single" w:sz="8" w:space="0" w:color="auto"/>
            </w:tcBorders>
            <w:shd w:val="clear" w:color="000000" w:fill="92D050"/>
            <w:vAlign w:val="center"/>
            <w:hideMark/>
          </w:tcPr>
          <w:p w14:paraId="034206D9"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Not in agreement</w:t>
            </w:r>
          </w:p>
        </w:tc>
      </w:tr>
      <w:tr w:rsidR="000132DF" w14:paraId="25B764D5"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7599B336" w14:textId="77777777" w:rsidR="000132DF" w:rsidRDefault="000132DF">
            <w:pPr>
              <w:rPr>
                <w:rFonts w:ascii="Arial" w:hAnsi="Arial" w:cs="Arial"/>
                <w:color w:val="000000"/>
                <w:sz w:val="20"/>
                <w:szCs w:val="20"/>
              </w:rPr>
            </w:pPr>
            <w:r>
              <w:rPr>
                <w:rFonts w:ascii="Arial" w:hAnsi="Arial" w:cs="Arial"/>
                <w:color w:val="000000"/>
                <w:sz w:val="20"/>
                <w:szCs w:val="20"/>
              </w:rPr>
              <w:t>Finance</w:t>
            </w:r>
          </w:p>
        </w:tc>
        <w:tc>
          <w:tcPr>
            <w:tcW w:w="1200" w:type="dxa"/>
            <w:tcBorders>
              <w:top w:val="nil"/>
              <w:left w:val="nil"/>
              <w:bottom w:val="single" w:sz="8" w:space="0" w:color="auto"/>
              <w:right w:val="single" w:sz="8" w:space="0" w:color="auto"/>
            </w:tcBorders>
            <w:shd w:val="clear" w:color="auto" w:fill="auto"/>
            <w:noWrap/>
            <w:vAlign w:val="center"/>
            <w:hideMark/>
          </w:tcPr>
          <w:p w14:paraId="247D0D4A" w14:textId="77777777" w:rsidR="000132DF" w:rsidRDefault="000132DF">
            <w:pPr>
              <w:jc w:val="center"/>
              <w:rPr>
                <w:rFonts w:ascii="Arial" w:hAnsi="Arial" w:cs="Arial"/>
                <w:color w:val="000000"/>
                <w:sz w:val="20"/>
                <w:szCs w:val="20"/>
              </w:rPr>
            </w:pPr>
            <w:r>
              <w:rPr>
                <w:rFonts w:ascii="Arial" w:hAnsi="Arial" w:cs="Arial"/>
                <w:color w:val="000000"/>
                <w:sz w:val="20"/>
                <w:szCs w:val="20"/>
              </w:rPr>
              <w:t>25</w:t>
            </w:r>
          </w:p>
        </w:tc>
        <w:tc>
          <w:tcPr>
            <w:tcW w:w="1081" w:type="dxa"/>
            <w:tcBorders>
              <w:top w:val="nil"/>
              <w:left w:val="nil"/>
              <w:bottom w:val="single" w:sz="8" w:space="0" w:color="auto"/>
              <w:right w:val="single" w:sz="8" w:space="0" w:color="auto"/>
            </w:tcBorders>
            <w:shd w:val="clear" w:color="000000" w:fill="92D050"/>
            <w:noWrap/>
            <w:vAlign w:val="center"/>
            <w:hideMark/>
          </w:tcPr>
          <w:p w14:paraId="6C738E4C" w14:textId="77777777" w:rsidR="000132DF" w:rsidRDefault="000132DF">
            <w:pPr>
              <w:jc w:val="center"/>
              <w:rPr>
                <w:rFonts w:ascii="Arial" w:hAnsi="Arial" w:cs="Arial"/>
                <w:color w:val="000000"/>
                <w:sz w:val="20"/>
                <w:szCs w:val="20"/>
              </w:rPr>
            </w:pPr>
            <w:r>
              <w:rPr>
                <w:rFonts w:ascii="Arial" w:hAnsi="Arial" w:cs="Arial"/>
                <w:color w:val="000000"/>
                <w:sz w:val="20"/>
                <w:szCs w:val="20"/>
              </w:rPr>
              <w:t>25</w:t>
            </w:r>
          </w:p>
        </w:tc>
        <w:tc>
          <w:tcPr>
            <w:tcW w:w="1319" w:type="dxa"/>
            <w:tcBorders>
              <w:top w:val="nil"/>
              <w:left w:val="nil"/>
              <w:bottom w:val="single" w:sz="8" w:space="0" w:color="auto"/>
              <w:right w:val="single" w:sz="8" w:space="0" w:color="auto"/>
            </w:tcBorders>
            <w:shd w:val="clear" w:color="000000" w:fill="FF0000"/>
            <w:noWrap/>
            <w:vAlign w:val="center"/>
            <w:hideMark/>
          </w:tcPr>
          <w:p w14:paraId="2826DF37"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200" w:type="dxa"/>
            <w:tcBorders>
              <w:top w:val="nil"/>
              <w:left w:val="nil"/>
              <w:bottom w:val="single" w:sz="8" w:space="0" w:color="auto"/>
              <w:right w:val="single" w:sz="8" w:space="0" w:color="auto"/>
            </w:tcBorders>
            <w:shd w:val="clear" w:color="000000" w:fill="0070C0"/>
            <w:noWrap/>
            <w:vAlign w:val="center"/>
            <w:hideMark/>
          </w:tcPr>
          <w:p w14:paraId="764E0024"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25</w:t>
            </w:r>
          </w:p>
        </w:tc>
        <w:tc>
          <w:tcPr>
            <w:tcW w:w="1200" w:type="dxa"/>
            <w:tcBorders>
              <w:top w:val="nil"/>
              <w:left w:val="nil"/>
              <w:bottom w:val="single" w:sz="8" w:space="0" w:color="auto"/>
              <w:right w:val="single" w:sz="8" w:space="0" w:color="auto"/>
            </w:tcBorders>
            <w:shd w:val="clear" w:color="000000" w:fill="92D050"/>
            <w:noWrap/>
            <w:vAlign w:val="center"/>
            <w:hideMark/>
          </w:tcPr>
          <w:p w14:paraId="29686A01"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112B1DD1"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07A40943" w14:textId="77777777" w:rsidR="000132DF" w:rsidRDefault="000132DF">
            <w:pPr>
              <w:rPr>
                <w:rFonts w:ascii="Arial" w:hAnsi="Arial" w:cs="Arial"/>
                <w:color w:val="000000"/>
                <w:sz w:val="20"/>
                <w:szCs w:val="20"/>
              </w:rPr>
            </w:pPr>
            <w:r>
              <w:rPr>
                <w:rFonts w:ascii="Arial" w:hAnsi="Arial" w:cs="Arial"/>
                <w:color w:val="000000"/>
                <w:sz w:val="20"/>
                <w:szCs w:val="20"/>
              </w:rPr>
              <w:t>Human Resources</w:t>
            </w:r>
          </w:p>
        </w:tc>
        <w:tc>
          <w:tcPr>
            <w:tcW w:w="1200" w:type="dxa"/>
            <w:tcBorders>
              <w:top w:val="nil"/>
              <w:left w:val="nil"/>
              <w:bottom w:val="single" w:sz="8" w:space="0" w:color="auto"/>
              <w:right w:val="single" w:sz="8" w:space="0" w:color="auto"/>
            </w:tcBorders>
            <w:shd w:val="clear" w:color="auto" w:fill="auto"/>
            <w:noWrap/>
            <w:vAlign w:val="center"/>
            <w:hideMark/>
          </w:tcPr>
          <w:p w14:paraId="3B040690" w14:textId="77777777" w:rsidR="000132DF" w:rsidRDefault="000132DF">
            <w:pPr>
              <w:jc w:val="center"/>
              <w:rPr>
                <w:rFonts w:ascii="Arial" w:hAnsi="Arial" w:cs="Arial"/>
                <w:color w:val="000000"/>
                <w:sz w:val="20"/>
                <w:szCs w:val="20"/>
              </w:rPr>
            </w:pPr>
            <w:r>
              <w:rPr>
                <w:rFonts w:ascii="Arial" w:hAnsi="Arial" w:cs="Arial"/>
                <w:color w:val="000000"/>
                <w:sz w:val="20"/>
                <w:szCs w:val="20"/>
              </w:rPr>
              <w:t>7</w:t>
            </w:r>
          </w:p>
        </w:tc>
        <w:tc>
          <w:tcPr>
            <w:tcW w:w="1081" w:type="dxa"/>
            <w:tcBorders>
              <w:top w:val="nil"/>
              <w:left w:val="nil"/>
              <w:bottom w:val="single" w:sz="8" w:space="0" w:color="auto"/>
              <w:right w:val="single" w:sz="8" w:space="0" w:color="auto"/>
            </w:tcBorders>
            <w:shd w:val="clear" w:color="000000" w:fill="92D050"/>
            <w:noWrap/>
            <w:vAlign w:val="center"/>
            <w:hideMark/>
          </w:tcPr>
          <w:p w14:paraId="247C9722" w14:textId="77777777" w:rsidR="000132DF" w:rsidRDefault="000132DF">
            <w:pPr>
              <w:jc w:val="center"/>
              <w:rPr>
                <w:rFonts w:ascii="Arial" w:hAnsi="Arial" w:cs="Arial"/>
                <w:color w:val="000000"/>
                <w:sz w:val="20"/>
                <w:szCs w:val="20"/>
              </w:rPr>
            </w:pPr>
            <w:r>
              <w:rPr>
                <w:rFonts w:ascii="Arial" w:hAnsi="Arial" w:cs="Arial"/>
                <w:color w:val="000000"/>
                <w:sz w:val="20"/>
                <w:szCs w:val="20"/>
              </w:rPr>
              <w:t>7</w:t>
            </w:r>
          </w:p>
        </w:tc>
        <w:tc>
          <w:tcPr>
            <w:tcW w:w="1319" w:type="dxa"/>
            <w:tcBorders>
              <w:top w:val="nil"/>
              <w:left w:val="nil"/>
              <w:bottom w:val="single" w:sz="8" w:space="0" w:color="auto"/>
              <w:right w:val="single" w:sz="8" w:space="0" w:color="auto"/>
            </w:tcBorders>
            <w:shd w:val="clear" w:color="000000" w:fill="FF0000"/>
            <w:noWrap/>
            <w:vAlign w:val="center"/>
            <w:hideMark/>
          </w:tcPr>
          <w:p w14:paraId="5ABEBE81"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200" w:type="dxa"/>
            <w:tcBorders>
              <w:top w:val="nil"/>
              <w:left w:val="nil"/>
              <w:bottom w:val="single" w:sz="8" w:space="0" w:color="auto"/>
              <w:right w:val="single" w:sz="8" w:space="0" w:color="auto"/>
            </w:tcBorders>
            <w:shd w:val="clear" w:color="000000" w:fill="0070C0"/>
            <w:noWrap/>
            <w:vAlign w:val="center"/>
            <w:hideMark/>
          </w:tcPr>
          <w:p w14:paraId="629F3BD2"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7</w:t>
            </w:r>
          </w:p>
        </w:tc>
        <w:tc>
          <w:tcPr>
            <w:tcW w:w="1200" w:type="dxa"/>
            <w:tcBorders>
              <w:top w:val="nil"/>
              <w:left w:val="nil"/>
              <w:bottom w:val="single" w:sz="8" w:space="0" w:color="auto"/>
              <w:right w:val="single" w:sz="8" w:space="0" w:color="auto"/>
            </w:tcBorders>
            <w:shd w:val="clear" w:color="000000" w:fill="92D050"/>
            <w:noWrap/>
            <w:vAlign w:val="center"/>
            <w:hideMark/>
          </w:tcPr>
          <w:p w14:paraId="11C6C2C8"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7C058BD2"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3E23A661" w14:textId="77777777" w:rsidR="000132DF" w:rsidRDefault="000132DF">
            <w:pPr>
              <w:rPr>
                <w:rFonts w:ascii="Arial" w:hAnsi="Arial" w:cs="Arial"/>
                <w:color w:val="000000"/>
                <w:sz w:val="20"/>
                <w:szCs w:val="20"/>
              </w:rPr>
            </w:pPr>
            <w:r>
              <w:rPr>
                <w:rFonts w:ascii="Arial" w:hAnsi="Arial" w:cs="Arial"/>
                <w:color w:val="000000"/>
                <w:sz w:val="20"/>
                <w:szCs w:val="20"/>
              </w:rPr>
              <w:t xml:space="preserve">Retail </w:t>
            </w:r>
          </w:p>
        </w:tc>
        <w:tc>
          <w:tcPr>
            <w:tcW w:w="1200" w:type="dxa"/>
            <w:tcBorders>
              <w:top w:val="nil"/>
              <w:left w:val="nil"/>
              <w:bottom w:val="single" w:sz="8" w:space="0" w:color="auto"/>
              <w:right w:val="single" w:sz="8" w:space="0" w:color="auto"/>
            </w:tcBorders>
            <w:shd w:val="clear" w:color="auto" w:fill="auto"/>
            <w:noWrap/>
            <w:vAlign w:val="center"/>
            <w:hideMark/>
          </w:tcPr>
          <w:p w14:paraId="78B2ADB4" w14:textId="77777777" w:rsidR="000132DF" w:rsidRDefault="000132DF">
            <w:pPr>
              <w:jc w:val="center"/>
              <w:rPr>
                <w:rFonts w:ascii="Arial" w:hAnsi="Arial" w:cs="Arial"/>
                <w:color w:val="000000"/>
                <w:sz w:val="20"/>
                <w:szCs w:val="20"/>
              </w:rPr>
            </w:pPr>
            <w:r>
              <w:rPr>
                <w:rFonts w:ascii="Arial" w:hAnsi="Arial" w:cs="Arial"/>
                <w:color w:val="000000"/>
                <w:sz w:val="20"/>
                <w:szCs w:val="20"/>
              </w:rPr>
              <w:t>1</w:t>
            </w:r>
          </w:p>
        </w:tc>
        <w:tc>
          <w:tcPr>
            <w:tcW w:w="1081" w:type="dxa"/>
            <w:tcBorders>
              <w:top w:val="nil"/>
              <w:left w:val="nil"/>
              <w:bottom w:val="single" w:sz="8" w:space="0" w:color="auto"/>
              <w:right w:val="single" w:sz="8" w:space="0" w:color="auto"/>
            </w:tcBorders>
            <w:shd w:val="clear" w:color="000000" w:fill="92D050"/>
            <w:noWrap/>
            <w:vAlign w:val="center"/>
            <w:hideMark/>
          </w:tcPr>
          <w:p w14:paraId="79BEC3C1"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319" w:type="dxa"/>
            <w:tcBorders>
              <w:top w:val="nil"/>
              <w:left w:val="nil"/>
              <w:bottom w:val="single" w:sz="8" w:space="0" w:color="auto"/>
              <w:right w:val="single" w:sz="8" w:space="0" w:color="auto"/>
            </w:tcBorders>
            <w:shd w:val="clear" w:color="000000" w:fill="FF0000"/>
            <w:noWrap/>
            <w:vAlign w:val="center"/>
            <w:hideMark/>
          </w:tcPr>
          <w:p w14:paraId="2668BC93" w14:textId="77777777" w:rsidR="000132DF" w:rsidRDefault="000132DF">
            <w:pPr>
              <w:jc w:val="center"/>
              <w:rPr>
                <w:rFonts w:ascii="Arial" w:hAnsi="Arial" w:cs="Arial"/>
                <w:color w:val="000000"/>
                <w:sz w:val="20"/>
                <w:szCs w:val="20"/>
              </w:rPr>
            </w:pPr>
            <w:r>
              <w:rPr>
                <w:rFonts w:ascii="Arial" w:hAnsi="Arial" w:cs="Arial"/>
                <w:color w:val="000000"/>
                <w:sz w:val="20"/>
                <w:szCs w:val="20"/>
              </w:rPr>
              <w:t>1</w:t>
            </w:r>
          </w:p>
        </w:tc>
        <w:tc>
          <w:tcPr>
            <w:tcW w:w="1200" w:type="dxa"/>
            <w:tcBorders>
              <w:top w:val="nil"/>
              <w:left w:val="nil"/>
              <w:bottom w:val="single" w:sz="8" w:space="0" w:color="auto"/>
              <w:right w:val="single" w:sz="8" w:space="0" w:color="auto"/>
            </w:tcBorders>
            <w:shd w:val="clear" w:color="000000" w:fill="0070C0"/>
            <w:noWrap/>
            <w:vAlign w:val="center"/>
            <w:hideMark/>
          </w:tcPr>
          <w:p w14:paraId="1B1717D1"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0</w:t>
            </w:r>
          </w:p>
        </w:tc>
        <w:tc>
          <w:tcPr>
            <w:tcW w:w="1200" w:type="dxa"/>
            <w:tcBorders>
              <w:top w:val="nil"/>
              <w:left w:val="nil"/>
              <w:bottom w:val="single" w:sz="8" w:space="0" w:color="auto"/>
              <w:right w:val="single" w:sz="8" w:space="0" w:color="auto"/>
            </w:tcBorders>
            <w:shd w:val="clear" w:color="000000" w:fill="92D050"/>
            <w:noWrap/>
            <w:vAlign w:val="center"/>
            <w:hideMark/>
          </w:tcPr>
          <w:p w14:paraId="5FF95A2E"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61552929"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7BD1F3D1" w14:textId="77777777" w:rsidR="000132DF" w:rsidRDefault="000132DF">
            <w:pPr>
              <w:rPr>
                <w:rFonts w:ascii="Arial" w:hAnsi="Arial" w:cs="Arial"/>
                <w:color w:val="000000"/>
                <w:sz w:val="20"/>
                <w:szCs w:val="20"/>
              </w:rPr>
            </w:pPr>
            <w:r>
              <w:rPr>
                <w:rFonts w:ascii="Arial" w:hAnsi="Arial" w:cs="Arial"/>
                <w:color w:val="000000"/>
                <w:sz w:val="20"/>
                <w:szCs w:val="20"/>
              </w:rPr>
              <w:t>Engineering Services</w:t>
            </w:r>
          </w:p>
        </w:tc>
        <w:tc>
          <w:tcPr>
            <w:tcW w:w="1200" w:type="dxa"/>
            <w:tcBorders>
              <w:top w:val="nil"/>
              <w:left w:val="nil"/>
              <w:bottom w:val="single" w:sz="8" w:space="0" w:color="auto"/>
              <w:right w:val="single" w:sz="8" w:space="0" w:color="auto"/>
            </w:tcBorders>
            <w:shd w:val="clear" w:color="auto" w:fill="auto"/>
            <w:noWrap/>
            <w:vAlign w:val="center"/>
            <w:hideMark/>
          </w:tcPr>
          <w:p w14:paraId="408394EF" w14:textId="77777777" w:rsidR="000132DF" w:rsidRDefault="000132DF">
            <w:pPr>
              <w:jc w:val="center"/>
              <w:rPr>
                <w:rFonts w:ascii="Arial" w:hAnsi="Arial" w:cs="Arial"/>
                <w:color w:val="000000"/>
                <w:sz w:val="20"/>
                <w:szCs w:val="20"/>
              </w:rPr>
            </w:pPr>
            <w:r>
              <w:rPr>
                <w:rFonts w:ascii="Arial" w:hAnsi="Arial" w:cs="Arial"/>
                <w:color w:val="000000"/>
                <w:sz w:val="20"/>
                <w:szCs w:val="20"/>
              </w:rPr>
              <w:t>7</w:t>
            </w:r>
          </w:p>
        </w:tc>
        <w:tc>
          <w:tcPr>
            <w:tcW w:w="1081" w:type="dxa"/>
            <w:tcBorders>
              <w:top w:val="nil"/>
              <w:left w:val="nil"/>
              <w:bottom w:val="single" w:sz="8" w:space="0" w:color="auto"/>
              <w:right w:val="single" w:sz="8" w:space="0" w:color="auto"/>
            </w:tcBorders>
            <w:shd w:val="clear" w:color="000000" w:fill="92D050"/>
            <w:noWrap/>
            <w:vAlign w:val="center"/>
            <w:hideMark/>
          </w:tcPr>
          <w:p w14:paraId="12F55FFB" w14:textId="77777777" w:rsidR="000132DF" w:rsidRDefault="000132DF">
            <w:pPr>
              <w:jc w:val="center"/>
              <w:rPr>
                <w:rFonts w:ascii="Arial" w:hAnsi="Arial" w:cs="Arial"/>
                <w:color w:val="000000"/>
                <w:sz w:val="20"/>
                <w:szCs w:val="20"/>
              </w:rPr>
            </w:pPr>
            <w:r>
              <w:rPr>
                <w:rFonts w:ascii="Arial" w:hAnsi="Arial" w:cs="Arial"/>
                <w:color w:val="000000"/>
                <w:sz w:val="20"/>
                <w:szCs w:val="20"/>
              </w:rPr>
              <w:t>5</w:t>
            </w:r>
          </w:p>
        </w:tc>
        <w:tc>
          <w:tcPr>
            <w:tcW w:w="1319" w:type="dxa"/>
            <w:tcBorders>
              <w:top w:val="nil"/>
              <w:left w:val="nil"/>
              <w:bottom w:val="single" w:sz="8" w:space="0" w:color="auto"/>
              <w:right w:val="single" w:sz="8" w:space="0" w:color="auto"/>
            </w:tcBorders>
            <w:shd w:val="clear" w:color="000000" w:fill="FF0000"/>
            <w:noWrap/>
            <w:vAlign w:val="center"/>
            <w:hideMark/>
          </w:tcPr>
          <w:p w14:paraId="6A6FDAC6" w14:textId="77777777" w:rsidR="000132DF" w:rsidRDefault="000132DF">
            <w:pPr>
              <w:jc w:val="center"/>
              <w:rPr>
                <w:rFonts w:ascii="Arial" w:hAnsi="Arial" w:cs="Arial"/>
                <w:color w:val="000000"/>
                <w:sz w:val="20"/>
                <w:szCs w:val="20"/>
              </w:rPr>
            </w:pPr>
            <w:r>
              <w:rPr>
                <w:rFonts w:ascii="Arial" w:hAnsi="Arial" w:cs="Arial"/>
                <w:color w:val="000000"/>
                <w:sz w:val="20"/>
                <w:szCs w:val="20"/>
              </w:rPr>
              <w:t>2</w:t>
            </w:r>
          </w:p>
        </w:tc>
        <w:tc>
          <w:tcPr>
            <w:tcW w:w="1200" w:type="dxa"/>
            <w:tcBorders>
              <w:top w:val="nil"/>
              <w:left w:val="nil"/>
              <w:bottom w:val="single" w:sz="8" w:space="0" w:color="auto"/>
              <w:right w:val="single" w:sz="8" w:space="0" w:color="auto"/>
            </w:tcBorders>
            <w:shd w:val="clear" w:color="000000" w:fill="0070C0"/>
            <w:noWrap/>
            <w:vAlign w:val="center"/>
            <w:hideMark/>
          </w:tcPr>
          <w:p w14:paraId="6028DFC7"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5</w:t>
            </w:r>
          </w:p>
        </w:tc>
        <w:tc>
          <w:tcPr>
            <w:tcW w:w="1200" w:type="dxa"/>
            <w:tcBorders>
              <w:top w:val="nil"/>
              <w:left w:val="nil"/>
              <w:bottom w:val="single" w:sz="8" w:space="0" w:color="auto"/>
              <w:right w:val="single" w:sz="8" w:space="0" w:color="auto"/>
            </w:tcBorders>
            <w:shd w:val="clear" w:color="000000" w:fill="92D050"/>
            <w:noWrap/>
            <w:vAlign w:val="center"/>
            <w:hideMark/>
          </w:tcPr>
          <w:p w14:paraId="1B1DCD2E"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31D08DBD"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1B1906BA" w14:textId="77777777" w:rsidR="000132DF" w:rsidRDefault="000132DF">
            <w:pPr>
              <w:rPr>
                <w:rFonts w:ascii="Arial" w:hAnsi="Arial" w:cs="Arial"/>
                <w:color w:val="000000"/>
                <w:sz w:val="20"/>
                <w:szCs w:val="20"/>
              </w:rPr>
            </w:pPr>
            <w:r>
              <w:rPr>
                <w:rFonts w:ascii="Arial" w:hAnsi="Arial" w:cs="Arial"/>
                <w:color w:val="000000"/>
                <w:sz w:val="20"/>
                <w:szCs w:val="20"/>
              </w:rPr>
              <w:t>RAC</w:t>
            </w:r>
          </w:p>
        </w:tc>
        <w:tc>
          <w:tcPr>
            <w:tcW w:w="1200" w:type="dxa"/>
            <w:tcBorders>
              <w:top w:val="nil"/>
              <w:left w:val="nil"/>
              <w:bottom w:val="single" w:sz="8" w:space="0" w:color="auto"/>
              <w:right w:val="single" w:sz="8" w:space="0" w:color="auto"/>
            </w:tcBorders>
            <w:shd w:val="clear" w:color="auto" w:fill="auto"/>
            <w:noWrap/>
            <w:vAlign w:val="center"/>
            <w:hideMark/>
          </w:tcPr>
          <w:p w14:paraId="2A23D893" w14:textId="77777777" w:rsidR="000132DF" w:rsidRDefault="000132DF">
            <w:pPr>
              <w:jc w:val="center"/>
              <w:rPr>
                <w:rFonts w:ascii="Arial" w:hAnsi="Arial" w:cs="Arial"/>
                <w:color w:val="000000"/>
                <w:sz w:val="20"/>
                <w:szCs w:val="20"/>
              </w:rPr>
            </w:pPr>
            <w:r>
              <w:rPr>
                <w:rFonts w:ascii="Arial" w:hAnsi="Arial" w:cs="Arial"/>
                <w:color w:val="000000"/>
                <w:sz w:val="20"/>
                <w:szCs w:val="20"/>
              </w:rPr>
              <w:t>2</w:t>
            </w:r>
          </w:p>
        </w:tc>
        <w:tc>
          <w:tcPr>
            <w:tcW w:w="1081" w:type="dxa"/>
            <w:tcBorders>
              <w:top w:val="nil"/>
              <w:left w:val="nil"/>
              <w:bottom w:val="single" w:sz="8" w:space="0" w:color="auto"/>
              <w:right w:val="single" w:sz="8" w:space="0" w:color="auto"/>
            </w:tcBorders>
            <w:shd w:val="clear" w:color="000000" w:fill="92D050"/>
            <w:noWrap/>
            <w:vAlign w:val="center"/>
            <w:hideMark/>
          </w:tcPr>
          <w:p w14:paraId="3C38526C" w14:textId="77777777" w:rsidR="000132DF" w:rsidRDefault="000132DF">
            <w:pPr>
              <w:jc w:val="center"/>
              <w:rPr>
                <w:rFonts w:ascii="Arial" w:hAnsi="Arial" w:cs="Arial"/>
                <w:color w:val="000000"/>
                <w:sz w:val="20"/>
                <w:szCs w:val="20"/>
              </w:rPr>
            </w:pPr>
            <w:r>
              <w:rPr>
                <w:rFonts w:ascii="Arial" w:hAnsi="Arial" w:cs="Arial"/>
                <w:color w:val="000000"/>
                <w:sz w:val="20"/>
                <w:szCs w:val="20"/>
              </w:rPr>
              <w:t>2</w:t>
            </w:r>
          </w:p>
        </w:tc>
        <w:tc>
          <w:tcPr>
            <w:tcW w:w="1319" w:type="dxa"/>
            <w:tcBorders>
              <w:top w:val="nil"/>
              <w:left w:val="nil"/>
              <w:bottom w:val="single" w:sz="8" w:space="0" w:color="auto"/>
              <w:right w:val="single" w:sz="8" w:space="0" w:color="auto"/>
            </w:tcBorders>
            <w:shd w:val="clear" w:color="000000" w:fill="FF0000"/>
            <w:noWrap/>
            <w:vAlign w:val="center"/>
            <w:hideMark/>
          </w:tcPr>
          <w:p w14:paraId="57BEDCF6"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200" w:type="dxa"/>
            <w:tcBorders>
              <w:top w:val="nil"/>
              <w:left w:val="nil"/>
              <w:bottom w:val="single" w:sz="8" w:space="0" w:color="auto"/>
              <w:right w:val="single" w:sz="8" w:space="0" w:color="auto"/>
            </w:tcBorders>
            <w:shd w:val="clear" w:color="000000" w:fill="0070C0"/>
            <w:noWrap/>
            <w:vAlign w:val="center"/>
            <w:hideMark/>
          </w:tcPr>
          <w:p w14:paraId="502FC081"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2</w:t>
            </w:r>
          </w:p>
        </w:tc>
        <w:tc>
          <w:tcPr>
            <w:tcW w:w="1200" w:type="dxa"/>
            <w:tcBorders>
              <w:top w:val="nil"/>
              <w:left w:val="nil"/>
              <w:bottom w:val="single" w:sz="8" w:space="0" w:color="auto"/>
              <w:right w:val="single" w:sz="8" w:space="0" w:color="auto"/>
            </w:tcBorders>
            <w:shd w:val="clear" w:color="000000" w:fill="92D050"/>
            <w:noWrap/>
            <w:vAlign w:val="center"/>
            <w:hideMark/>
          </w:tcPr>
          <w:p w14:paraId="52F8E75C"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1B04CB71"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28DA52EB" w14:textId="77777777" w:rsidR="000132DF" w:rsidRDefault="000132DF">
            <w:pPr>
              <w:rPr>
                <w:rFonts w:ascii="Arial" w:hAnsi="Arial" w:cs="Arial"/>
                <w:color w:val="000000"/>
                <w:sz w:val="20"/>
                <w:szCs w:val="20"/>
              </w:rPr>
            </w:pPr>
            <w:r>
              <w:rPr>
                <w:rFonts w:ascii="Arial" w:hAnsi="Arial" w:cs="Arial"/>
                <w:color w:val="000000"/>
                <w:sz w:val="20"/>
                <w:szCs w:val="20"/>
              </w:rPr>
              <w:t>Company secretary</w:t>
            </w:r>
          </w:p>
        </w:tc>
        <w:tc>
          <w:tcPr>
            <w:tcW w:w="1200" w:type="dxa"/>
            <w:tcBorders>
              <w:top w:val="nil"/>
              <w:left w:val="nil"/>
              <w:bottom w:val="single" w:sz="8" w:space="0" w:color="auto"/>
              <w:right w:val="single" w:sz="8" w:space="0" w:color="auto"/>
            </w:tcBorders>
            <w:shd w:val="clear" w:color="auto" w:fill="auto"/>
            <w:noWrap/>
            <w:vAlign w:val="center"/>
            <w:hideMark/>
          </w:tcPr>
          <w:p w14:paraId="5AABD13E" w14:textId="77777777" w:rsidR="000132DF" w:rsidRDefault="000132DF">
            <w:pPr>
              <w:jc w:val="center"/>
              <w:rPr>
                <w:rFonts w:ascii="Arial" w:hAnsi="Arial" w:cs="Arial"/>
                <w:color w:val="000000"/>
                <w:sz w:val="20"/>
                <w:szCs w:val="20"/>
              </w:rPr>
            </w:pPr>
            <w:r>
              <w:rPr>
                <w:rFonts w:ascii="Arial" w:hAnsi="Arial" w:cs="Arial"/>
                <w:color w:val="000000"/>
                <w:sz w:val="20"/>
                <w:szCs w:val="20"/>
              </w:rPr>
              <w:t>1</w:t>
            </w:r>
          </w:p>
        </w:tc>
        <w:tc>
          <w:tcPr>
            <w:tcW w:w="1081" w:type="dxa"/>
            <w:tcBorders>
              <w:top w:val="nil"/>
              <w:left w:val="nil"/>
              <w:bottom w:val="single" w:sz="8" w:space="0" w:color="auto"/>
              <w:right w:val="single" w:sz="8" w:space="0" w:color="auto"/>
            </w:tcBorders>
            <w:shd w:val="clear" w:color="000000" w:fill="92D050"/>
            <w:noWrap/>
            <w:vAlign w:val="center"/>
            <w:hideMark/>
          </w:tcPr>
          <w:p w14:paraId="0C87297E" w14:textId="77777777" w:rsidR="000132DF" w:rsidRDefault="000132DF">
            <w:pPr>
              <w:jc w:val="center"/>
              <w:rPr>
                <w:rFonts w:ascii="Arial" w:hAnsi="Arial" w:cs="Arial"/>
                <w:color w:val="000000"/>
                <w:sz w:val="20"/>
                <w:szCs w:val="20"/>
              </w:rPr>
            </w:pPr>
            <w:r>
              <w:rPr>
                <w:rFonts w:ascii="Arial" w:hAnsi="Arial" w:cs="Arial"/>
                <w:color w:val="000000"/>
                <w:sz w:val="20"/>
                <w:szCs w:val="20"/>
              </w:rPr>
              <w:t>1</w:t>
            </w:r>
          </w:p>
        </w:tc>
        <w:tc>
          <w:tcPr>
            <w:tcW w:w="1319" w:type="dxa"/>
            <w:tcBorders>
              <w:top w:val="nil"/>
              <w:left w:val="nil"/>
              <w:bottom w:val="single" w:sz="8" w:space="0" w:color="auto"/>
              <w:right w:val="single" w:sz="8" w:space="0" w:color="auto"/>
            </w:tcBorders>
            <w:shd w:val="clear" w:color="000000" w:fill="FF0000"/>
            <w:noWrap/>
            <w:vAlign w:val="center"/>
            <w:hideMark/>
          </w:tcPr>
          <w:p w14:paraId="384F84D1"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200" w:type="dxa"/>
            <w:tcBorders>
              <w:top w:val="nil"/>
              <w:left w:val="nil"/>
              <w:bottom w:val="single" w:sz="8" w:space="0" w:color="auto"/>
              <w:right w:val="single" w:sz="8" w:space="0" w:color="auto"/>
            </w:tcBorders>
            <w:shd w:val="clear" w:color="000000" w:fill="0070C0"/>
            <w:noWrap/>
            <w:vAlign w:val="center"/>
            <w:hideMark/>
          </w:tcPr>
          <w:p w14:paraId="5DA708AF"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1</w:t>
            </w:r>
          </w:p>
        </w:tc>
        <w:tc>
          <w:tcPr>
            <w:tcW w:w="1200" w:type="dxa"/>
            <w:tcBorders>
              <w:top w:val="nil"/>
              <w:left w:val="nil"/>
              <w:bottom w:val="single" w:sz="8" w:space="0" w:color="auto"/>
              <w:right w:val="single" w:sz="8" w:space="0" w:color="auto"/>
            </w:tcBorders>
            <w:shd w:val="clear" w:color="000000" w:fill="92D050"/>
            <w:noWrap/>
            <w:vAlign w:val="center"/>
            <w:hideMark/>
          </w:tcPr>
          <w:p w14:paraId="6C051BB4"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2B30C8E4" w14:textId="77777777" w:rsidTr="000132DF">
        <w:trPr>
          <w:trHeight w:val="300"/>
        </w:trPr>
        <w:tc>
          <w:tcPr>
            <w:tcW w:w="2220" w:type="dxa"/>
            <w:tcBorders>
              <w:top w:val="nil"/>
              <w:left w:val="single" w:sz="8" w:space="0" w:color="auto"/>
              <w:bottom w:val="single" w:sz="8" w:space="0" w:color="auto"/>
              <w:right w:val="single" w:sz="8" w:space="0" w:color="auto"/>
            </w:tcBorders>
            <w:shd w:val="clear" w:color="auto" w:fill="auto"/>
            <w:noWrap/>
            <w:vAlign w:val="center"/>
            <w:hideMark/>
          </w:tcPr>
          <w:p w14:paraId="21FD7C0E" w14:textId="77777777" w:rsidR="000132DF" w:rsidRDefault="000132DF">
            <w:pPr>
              <w:rPr>
                <w:rFonts w:ascii="Arial" w:hAnsi="Arial" w:cs="Arial"/>
                <w:color w:val="000000"/>
                <w:sz w:val="20"/>
                <w:szCs w:val="20"/>
              </w:rPr>
            </w:pPr>
            <w:r>
              <w:rPr>
                <w:rFonts w:ascii="Arial" w:hAnsi="Arial" w:cs="Arial"/>
                <w:color w:val="000000"/>
                <w:sz w:val="20"/>
                <w:szCs w:val="20"/>
              </w:rPr>
              <w:t>Engineering Operations</w:t>
            </w:r>
          </w:p>
        </w:tc>
        <w:tc>
          <w:tcPr>
            <w:tcW w:w="1200" w:type="dxa"/>
            <w:tcBorders>
              <w:top w:val="nil"/>
              <w:left w:val="nil"/>
              <w:bottom w:val="single" w:sz="8" w:space="0" w:color="auto"/>
              <w:right w:val="single" w:sz="8" w:space="0" w:color="auto"/>
            </w:tcBorders>
            <w:shd w:val="clear" w:color="auto" w:fill="auto"/>
            <w:noWrap/>
            <w:vAlign w:val="center"/>
            <w:hideMark/>
          </w:tcPr>
          <w:p w14:paraId="148CDBF0"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081" w:type="dxa"/>
            <w:tcBorders>
              <w:top w:val="nil"/>
              <w:left w:val="nil"/>
              <w:bottom w:val="single" w:sz="8" w:space="0" w:color="auto"/>
              <w:right w:val="single" w:sz="8" w:space="0" w:color="auto"/>
            </w:tcBorders>
            <w:shd w:val="clear" w:color="000000" w:fill="92D050"/>
            <w:noWrap/>
            <w:vAlign w:val="center"/>
            <w:hideMark/>
          </w:tcPr>
          <w:p w14:paraId="7ADE3829"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319" w:type="dxa"/>
            <w:tcBorders>
              <w:top w:val="nil"/>
              <w:left w:val="nil"/>
              <w:bottom w:val="single" w:sz="8" w:space="0" w:color="auto"/>
              <w:right w:val="single" w:sz="8" w:space="0" w:color="auto"/>
            </w:tcBorders>
            <w:shd w:val="clear" w:color="000000" w:fill="FF0000"/>
            <w:noWrap/>
            <w:vAlign w:val="center"/>
            <w:hideMark/>
          </w:tcPr>
          <w:p w14:paraId="3A1D8304"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c>
          <w:tcPr>
            <w:tcW w:w="1200" w:type="dxa"/>
            <w:tcBorders>
              <w:top w:val="nil"/>
              <w:left w:val="nil"/>
              <w:bottom w:val="single" w:sz="8" w:space="0" w:color="auto"/>
              <w:right w:val="single" w:sz="8" w:space="0" w:color="auto"/>
            </w:tcBorders>
            <w:shd w:val="clear" w:color="000000" w:fill="0070C0"/>
            <w:noWrap/>
            <w:vAlign w:val="center"/>
            <w:hideMark/>
          </w:tcPr>
          <w:p w14:paraId="19380FB1"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0</w:t>
            </w:r>
          </w:p>
        </w:tc>
        <w:tc>
          <w:tcPr>
            <w:tcW w:w="1200" w:type="dxa"/>
            <w:tcBorders>
              <w:top w:val="nil"/>
              <w:left w:val="nil"/>
              <w:bottom w:val="single" w:sz="8" w:space="0" w:color="auto"/>
              <w:right w:val="single" w:sz="8" w:space="0" w:color="auto"/>
            </w:tcBorders>
            <w:shd w:val="clear" w:color="000000" w:fill="92D050"/>
            <w:noWrap/>
            <w:vAlign w:val="center"/>
            <w:hideMark/>
          </w:tcPr>
          <w:p w14:paraId="16BEA79C" w14:textId="77777777" w:rsidR="000132DF" w:rsidRDefault="000132DF">
            <w:pPr>
              <w:jc w:val="center"/>
              <w:rPr>
                <w:rFonts w:ascii="Arial" w:hAnsi="Arial" w:cs="Arial"/>
                <w:color w:val="000000"/>
                <w:sz w:val="20"/>
                <w:szCs w:val="20"/>
              </w:rPr>
            </w:pPr>
            <w:r>
              <w:rPr>
                <w:rFonts w:ascii="Arial" w:hAnsi="Arial" w:cs="Arial"/>
                <w:color w:val="000000"/>
                <w:sz w:val="20"/>
                <w:szCs w:val="20"/>
              </w:rPr>
              <w:t>0</w:t>
            </w:r>
          </w:p>
        </w:tc>
      </w:tr>
      <w:tr w:rsidR="000132DF" w14:paraId="36E2659A" w14:textId="77777777" w:rsidTr="000132DF">
        <w:trPr>
          <w:trHeight w:val="300"/>
        </w:trPr>
        <w:tc>
          <w:tcPr>
            <w:tcW w:w="2220" w:type="dxa"/>
            <w:tcBorders>
              <w:top w:val="nil"/>
              <w:left w:val="single" w:sz="8" w:space="0" w:color="auto"/>
              <w:bottom w:val="single" w:sz="8" w:space="0" w:color="auto"/>
              <w:right w:val="single" w:sz="8" w:space="0" w:color="auto"/>
            </w:tcBorders>
            <w:shd w:val="clear" w:color="000000" w:fill="0070C0"/>
            <w:noWrap/>
            <w:vAlign w:val="center"/>
            <w:hideMark/>
          </w:tcPr>
          <w:p w14:paraId="099795AB" w14:textId="77777777" w:rsidR="000132DF" w:rsidRDefault="000132DF">
            <w:pPr>
              <w:rPr>
                <w:rFonts w:ascii="Arial" w:hAnsi="Arial" w:cs="Arial"/>
                <w:b/>
                <w:bCs/>
                <w:color w:val="000000"/>
                <w:sz w:val="20"/>
                <w:szCs w:val="20"/>
              </w:rPr>
            </w:pPr>
            <w:r>
              <w:rPr>
                <w:rFonts w:ascii="Arial" w:hAnsi="Arial" w:cs="Arial"/>
                <w:b/>
                <w:bCs/>
                <w:color w:val="000000"/>
                <w:sz w:val="20"/>
                <w:szCs w:val="20"/>
              </w:rPr>
              <w:t>Total AG Findings</w:t>
            </w:r>
          </w:p>
        </w:tc>
        <w:tc>
          <w:tcPr>
            <w:tcW w:w="1200" w:type="dxa"/>
            <w:tcBorders>
              <w:top w:val="nil"/>
              <w:left w:val="nil"/>
              <w:bottom w:val="single" w:sz="8" w:space="0" w:color="auto"/>
              <w:right w:val="single" w:sz="8" w:space="0" w:color="auto"/>
            </w:tcBorders>
            <w:shd w:val="clear" w:color="000000" w:fill="0070C0"/>
            <w:noWrap/>
            <w:vAlign w:val="center"/>
            <w:hideMark/>
          </w:tcPr>
          <w:p w14:paraId="17557580"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43</w:t>
            </w:r>
          </w:p>
        </w:tc>
        <w:tc>
          <w:tcPr>
            <w:tcW w:w="1081" w:type="dxa"/>
            <w:tcBorders>
              <w:top w:val="nil"/>
              <w:left w:val="nil"/>
              <w:bottom w:val="single" w:sz="8" w:space="0" w:color="auto"/>
              <w:right w:val="single" w:sz="8" w:space="0" w:color="auto"/>
            </w:tcBorders>
            <w:shd w:val="clear" w:color="000000" w:fill="0070C0"/>
            <w:noWrap/>
            <w:vAlign w:val="center"/>
            <w:hideMark/>
          </w:tcPr>
          <w:p w14:paraId="448961B4"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40</w:t>
            </w:r>
          </w:p>
        </w:tc>
        <w:tc>
          <w:tcPr>
            <w:tcW w:w="1319" w:type="dxa"/>
            <w:tcBorders>
              <w:top w:val="nil"/>
              <w:left w:val="nil"/>
              <w:bottom w:val="single" w:sz="8" w:space="0" w:color="auto"/>
              <w:right w:val="single" w:sz="8" w:space="0" w:color="auto"/>
            </w:tcBorders>
            <w:shd w:val="clear" w:color="000000" w:fill="0070C0"/>
            <w:noWrap/>
            <w:vAlign w:val="center"/>
            <w:hideMark/>
          </w:tcPr>
          <w:p w14:paraId="657604B0"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3</w:t>
            </w:r>
          </w:p>
        </w:tc>
        <w:tc>
          <w:tcPr>
            <w:tcW w:w="1200" w:type="dxa"/>
            <w:tcBorders>
              <w:top w:val="nil"/>
              <w:left w:val="nil"/>
              <w:bottom w:val="single" w:sz="8" w:space="0" w:color="auto"/>
              <w:right w:val="single" w:sz="8" w:space="0" w:color="auto"/>
            </w:tcBorders>
            <w:shd w:val="clear" w:color="000000" w:fill="0070C0"/>
            <w:noWrap/>
            <w:vAlign w:val="center"/>
            <w:hideMark/>
          </w:tcPr>
          <w:p w14:paraId="7B9ECD05"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40</w:t>
            </w:r>
          </w:p>
        </w:tc>
        <w:tc>
          <w:tcPr>
            <w:tcW w:w="1200" w:type="dxa"/>
            <w:tcBorders>
              <w:top w:val="nil"/>
              <w:left w:val="nil"/>
              <w:bottom w:val="single" w:sz="8" w:space="0" w:color="auto"/>
              <w:right w:val="single" w:sz="8" w:space="0" w:color="auto"/>
            </w:tcBorders>
            <w:shd w:val="clear" w:color="000000" w:fill="0070C0"/>
            <w:noWrap/>
            <w:vAlign w:val="center"/>
            <w:hideMark/>
          </w:tcPr>
          <w:p w14:paraId="162C270A" w14:textId="77777777" w:rsidR="000132DF" w:rsidRDefault="000132DF">
            <w:pPr>
              <w:jc w:val="center"/>
              <w:rPr>
                <w:rFonts w:ascii="Arial" w:hAnsi="Arial" w:cs="Arial"/>
                <w:b/>
                <w:bCs/>
                <w:color w:val="000000"/>
                <w:sz w:val="20"/>
                <w:szCs w:val="20"/>
              </w:rPr>
            </w:pPr>
            <w:r>
              <w:rPr>
                <w:rFonts w:ascii="Arial" w:hAnsi="Arial" w:cs="Arial"/>
                <w:b/>
                <w:bCs/>
                <w:color w:val="000000"/>
                <w:sz w:val="20"/>
                <w:szCs w:val="20"/>
              </w:rPr>
              <w:t>0</w:t>
            </w:r>
          </w:p>
        </w:tc>
      </w:tr>
    </w:tbl>
    <w:p w14:paraId="29802F5A" w14:textId="77777777" w:rsidR="000132DF" w:rsidRDefault="000132DF" w:rsidP="00133328">
      <w:pPr>
        <w:rPr>
          <w:rFonts w:ascii="Arial" w:hAnsi="Arial" w:cs="Arial"/>
          <w:b/>
          <w:sz w:val="20"/>
          <w:szCs w:val="20"/>
        </w:rPr>
      </w:pPr>
    </w:p>
    <w:p w14:paraId="26609CEA" w14:textId="77777777" w:rsidR="000132DF" w:rsidRDefault="000132DF" w:rsidP="00133328">
      <w:pPr>
        <w:rPr>
          <w:rFonts w:ascii="Arial" w:hAnsi="Arial" w:cs="Arial"/>
          <w:b/>
          <w:sz w:val="20"/>
          <w:szCs w:val="20"/>
        </w:rPr>
      </w:pPr>
    </w:p>
    <w:p w14:paraId="08E520E8" w14:textId="77777777" w:rsidR="000132DF" w:rsidRDefault="000132DF" w:rsidP="00133328">
      <w:pPr>
        <w:rPr>
          <w:rFonts w:ascii="Arial" w:hAnsi="Arial" w:cs="Arial"/>
          <w:b/>
          <w:sz w:val="20"/>
          <w:szCs w:val="20"/>
        </w:rPr>
      </w:pPr>
    </w:p>
    <w:p w14:paraId="4AD2EDF6" w14:textId="2A573739" w:rsidR="000132DF" w:rsidRDefault="000132DF" w:rsidP="00133328">
      <w:pPr>
        <w:rPr>
          <w:rFonts w:ascii="Arial" w:hAnsi="Arial" w:cs="Arial"/>
          <w:b/>
          <w:sz w:val="20"/>
          <w:szCs w:val="20"/>
        </w:rPr>
      </w:pPr>
      <w:r>
        <w:rPr>
          <w:noProof/>
          <w:lang w:eastAsia="en-ZA"/>
        </w:rPr>
        <w:drawing>
          <wp:inline distT="0" distB="0" distL="0" distR="0" wp14:anchorId="0AC44A1D" wp14:editId="0F810FC3">
            <wp:extent cx="4572000" cy="2743200"/>
            <wp:effectExtent l="0" t="0" r="0" b="0"/>
            <wp:docPr id="941" name="Chart 9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4A07DA87" w14:textId="77777777" w:rsidR="000132DF" w:rsidRDefault="000132DF" w:rsidP="00133328">
      <w:pPr>
        <w:rPr>
          <w:rFonts w:ascii="Arial" w:hAnsi="Arial" w:cs="Arial"/>
          <w:b/>
          <w:sz w:val="20"/>
          <w:szCs w:val="20"/>
        </w:rPr>
      </w:pPr>
    </w:p>
    <w:p w14:paraId="0AD7B19E" w14:textId="77777777" w:rsidR="00980DDA" w:rsidRDefault="00980DDA" w:rsidP="00980DDA">
      <w:pPr>
        <w:rPr>
          <w:rFonts w:ascii="Calibri" w:eastAsiaTheme="minorHAnsi" w:hAnsi="Calibri"/>
          <w:sz w:val="22"/>
          <w:szCs w:val="22"/>
        </w:rPr>
      </w:pPr>
    </w:p>
    <w:p w14:paraId="7A0E72A7" w14:textId="115D7012" w:rsidR="00B2673E" w:rsidRDefault="00B2673E">
      <w:pPr>
        <w:rPr>
          <w:rFonts w:ascii="Arial" w:hAnsi="Arial" w:cs="Arial"/>
          <w:sz w:val="20"/>
          <w:szCs w:val="20"/>
        </w:rPr>
      </w:pPr>
    </w:p>
    <w:p w14:paraId="6B834FE8" w14:textId="2BA70842" w:rsidR="00A6120A" w:rsidRDefault="00A6120A">
      <w:pPr>
        <w:rPr>
          <w:rFonts w:ascii="Arial" w:hAnsi="Arial" w:cs="Arial"/>
          <w:sz w:val="20"/>
          <w:szCs w:val="20"/>
        </w:rPr>
      </w:pPr>
    </w:p>
    <w:p w14:paraId="21E6BB2A" w14:textId="77777777" w:rsidR="00A6120A" w:rsidRDefault="00A6120A">
      <w:pPr>
        <w:rPr>
          <w:rFonts w:ascii="Arial" w:hAnsi="Arial" w:cs="Arial"/>
          <w:sz w:val="20"/>
          <w:szCs w:val="20"/>
        </w:rPr>
      </w:pPr>
    </w:p>
    <w:p w14:paraId="7A0E72A8" w14:textId="1D2C8F05" w:rsidR="00B2673E" w:rsidRPr="000132DF" w:rsidRDefault="000132DF">
      <w:pPr>
        <w:rPr>
          <w:rFonts w:ascii="Arial" w:hAnsi="Arial" w:cs="Arial"/>
          <w:b/>
          <w:sz w:val="20"/>
          <w:szCs w:val="20"/>
        </w:rPr>
      </w:pPr>
      <w:r w:rsidRPr="000132DF">
        <w:rPr>
          <w:rFonts w:ascii="Arial" w:hAnsi="Arial" w:cs="Arial"/>
          <w:b/>
          <w:noProof/>
          <w:sz w:val="20"/>
          <w:szCs w:val="20"/>
          <w:lang w:eastAsia="en-ZA"/>
        </w:rPr>
        <w:t>2014/2015 Financial year</w:t>
      </w:r>
    </w:p>
    <w:p w14:paraId="7A0E72AA" w14:textId="77777777" w:rsidR="00B2673E" w:rsidRDefault="00B2673E">
      <w:pPr>
        <w:rPr>
          <w:rFonts w:ascii="Arial" w:hAnsi="Arial" w:cs="Arial"/>
          <w:sz w:val="20"/>
          <w:szCs w:val="20"/>
        </w:rPr>
      </w:pPr>
    </w:p>
    <w:p w14:paraId="46D53E6C" w14:textId="46FDFED3" w:rsidR="00805F43" w:rsidRDefault="00805F43">
      <w:pPr>
        <w:rPr>
          <w:rFonts w:ascii="Arial" w:hAnsi="Arial" w:cs="Arial"/>
          <w:sz w:val="20"/>
          <w:szCs w:val="20"/>
        </w:rPr>
      </w:pPr>
    </w:p>
    <w:p w14:paraId="40603C81" w14:textId="77777777" w:rsidR="00805F43" w:rsidRDefault="00805F43">
      <w:pPr>
        <w:rPr>
          <w:rFonts w:ascii="Arial" w:hAnsi="Arial" w:cs="Arial"/>
          <w:sz w:val="20"/>
          <w:szCs w:val="20"/>
        </w:rPr>
      </w:pPr>
    </w:p>
    <w:p w14:paraId="429AACF2" w14:textId="41C7A3C4" w:rsidR="00805F43" w:rsidRDefault="000132DF">
      <w:pPr>
        <w:rPr>
          <w:rFonts w:ascii="Arial" w:hAnsi="Arial" w:cs="Arial"/>
          <w:sz w:val="20"/>
          <w:szCs w:val="20"/>
        </w:rPr>
      </w:pPr>
      <w:r w:rsidRPr="000132DF">
        <w:rPr>
          <w:noProof/>
          <w:lang w:eastAsia="en-ZA"/>
        </w:rPr>
        <w:drawing>
          <wp:inline distT="0" distB="0" distL="0" distR="0" wp14:anchorId="5A534CA8" wp14:editId="52A5E825">
            <wp:extent cx="5228590" cy="2543810"/>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28590" cy="2543810"/>
                    </a:xfrm>
                    <a:prstGeom prst="rect">
                      <a:avLst/>
                    </a:prstGeom>
                    <a:noFill/>
                    <a:ln>
                      <a:noFill/>
                    </a:ln>
                  </pic:spPr>
                </pic:pic>
              </a:graphicData>
            </a:graphic>
          </wp:inline>
        </w:drawing>
      </w:r>
    </w:p>
    <w:p w14:paraId="47333B74" w14:textId="77777777" w:rsidR="00805F43" w:rsidRDefault="00805F43">
      <w:pPr>
        <w:rPr>
          <w:rFonts w:ascii="Arial" w:hAnsi="Arial" w:cs="Arial"/>
          <w:sz w:val="20"/>
          <w:szCs w:val="20"/>
        </w:rPr>
      </w:pPr>
    </w:p>
    <w:p w14:paraId="3B2988B6" w14:textId="4FEC64F5" w:rsidR="00805F43" w:rsidRDefault="000132DF">
      <w:pPr>
        <w:rPr>
          <w:rFonts w:ascii="Arial" w:hAnsi="Arial" w:cs="Arial"/>
          <w:sz w:val="20"/>
          <w:szCs w:val="20"/>
        </w:rPr>
      </w:pPr>
      <w:r>
        <w:rPr>
          <w:noProof/>
          <w:lang w:eastAsia="en-ZA"/>
        </w:rPr>
        <w:drawing>
          <wp:inline distT="0" distB="0" distL="0" distR="0" wp14:anchorId="3AE9E25F" wp14:editId="654674BE">
            <wp:extent cx="4572000" cy="2743200"/>
            <wp:effectExtent l="0" t="0" r="0"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190424EC" w14:textId="77777777" w:rsidR="00805F43" w:rsidRDefault="00805F43">
      <w:pPr>
        <w:rPr>
          <w:rFonts w:ascii="Arial" w:hAnsi="Arial" w:cs="Arial"/>
          <w:sz w:val="20"/>
          <w:szCs w:val="20"/>
        </w:rPr>
      </w:pPr>
    </w:p>
    <w:p w14:paraId="24E53133" w14:textId="77777777" w:rsidR="00805F43" w:rsidRDefault="00805F43">
      <w:pPr>
        <w:rPr>
          <w:rFonts w:ascii="Arial" w:hAnsi="Arial" w:cs="Arial"/>
          <w:sz w:val="20"/>
          <w:szCs w:val="20"/>
        </w:rPr>
      </w:pPr>
    </w:p>
    <w:p w14:paraId="4225F675" w14:textId="77777777" w:rsidR="000132DF" w:rsidRDefault="000132DF">
      <w:pPr>
        <w:rPr>
          <w:rFonts w:ascii="Arial" w:hAnsi="Arial" w:cs="Arial"/>
          <w:b/>
          <w:sz w:val="20"/>
          <w:szCs w:val="20"/>
        </w:rPr>
      </w:pPr>
      <w:r>
        <w:rPr>
          <w:rFonts w:ascii="Arial" w:hAnsi="Arial" w:cs="Arial"/>
          <w:b/>
          <w:sz w:val="20"/>
          <w:szCs w:val="20"/>
        </w:rPr>
        <w:br w:type="page"/>
      </w:r>
    </w:p>
    <w:p w14:paraId="7A0E72B1" w14:textId="675850F0" w:rsidR="00B2673E" w:rsidRPr="00BF0221" w:rsidRDefault="00B2673E">
      <w:pPr>
        <w:rPr>
          <w:rFonts w:ascii="Arial" w:hAnsi="Arial" w:cs="Arial"/>
          <w:b/>
          <w:sz w:val="20"/>
          <w:szCs w:val="20"/>
        </w:rPr>
      </w:pPr>
      <w:r w:rsidRPr="00BF0221">
        <w:rPr>
          <w:rFonts w:ascii="Arial" w:hAnsi="Arial" w:cs="Arial"/>
          <w:b/>
          <w:sz w:val="20"/>
          <w:szCs w:val="20"/>
        </w:rPr>
        <w:t>Analysis of outstanding Audit Findings</w:t>
      </w:r>
    </w:p>
    <w:p w14:paraId="7A0E72B2" w14:textId="77777777" w:rsidR="00B2673E" w:rsidRDefault="00B2673E">
      <w:pPr>
        <w:rPr>
          <w:rFonts w:ascii="Arial" w:hAnsi="Arial" w:cs="Arial"/>
          <w:b/>
          <w:sz w:val="22"/>
          <w:szCs w:val="22"/>
        </w:rPr>
      </w:pPr>
    </w:p>
    <w:tbl>
      <w:tblPr>
        <w:tblStyle w:val="TableGrid"/>
        <w:tblW w:w="0" w:type="auto"/>
        <w:tblLook w:val="04A0" w:firstRow="1" w:lastRow="0" w:firstColumn="1" w:lastColumn="0" w:noHBand="0" w:noVBand="1"/>
      </w:tblPr>
      <w:tblGrid>
        <w:gridCol w:w="5553"/>
        <w:gridCol w:w="4784"/>
      </w:tblGrid>
      <w:tr w:rsidR="000132DF" w:rsidRPr="00327671" w14:paraId="1C352C3D" w14:textId="77777777" w:rsidTr="000132DF">
        <w:trPr>
          <w:trHeight w:val="350"/>
          <w:tblHeader/>
        </w:trPr>
        <w:tc>
          <w:tcPr>
            <w:tcW w:w="7160" w:type="dxa"/>
            <w:shd w:val="clear" w:color="auto" w:fill="002060"/>
            <w:hideMark/>
          </w:tcPr>
          <w:p w14:paraId="1F4053D7"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Finding</w:t>
            </w:r>
          </w:p>
        </w:tc>
        <w:tc>
          <w:tcPr>
            <w:tcW w:w="6120" w:type="dxa"/>
            <w:shd w:val="clear" w:color="auto" w:fill="002060"/>
            <w:hideMark/>
          </w:tcPr>
          <w:p w14:paraId="01DD2731"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Comments to support % completion</w:t>
            </w:r>
          </w:p>
        </w:tc>
      </w:tr>
      <w:tr w:rsidR="000132DF" w:rsidRPr="00327671" w14:paraId="08BD6165" w14:textId="77777777" w:rsidTr="00A7168C">
        <w:trPr>
          <w:trHeight w:val="3735"/>
        </w:trPr>
        <w:tc>
          <w:tcPr>
            <w:tcW w:w="7160" w:type="dxa"/>
            <w:hideMark/>
          </w:tcPr>
          <w:p w14:paraId="3EEEE4CC"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 xml:space="preserve">Rental collected on employees occupying the entity’s properties on expired lease agreements </w:t>
            </w:r>
            <w:r w:rsidRPr="00516098">
              <w:rPr>
                <w:rFonts w:ascii="Arial" w:hAnsi="Arial" w:cs="Arial"/>
                <w:b/>
                <w:bCs/>
                <w:sz w:val="20"/>
                <w:szCs w:val="20"/>
              </w:rPr>
              <w:br/>
            </w:r>
            <w:r w:rsidRPr="00516098">
              <w:rPr>
                <w:rFonts w:ascii="Arial" w:hAnsi="Arial" w:cs="Arial"/>
                <w:b/>
                <w:bCs/>
                <w:sz w:val="20"/>
                <w:szCs w:val="20"/>
              </w:rPr>
              <w:br/>
            </w:r>
            <w:r w:rsidRPr="00516098">
              <w:rPr>
                <w:rFonts w:ascii="Arial" w:hAnsi="Arial" w:cs="Arial"/>
                <w:sz w:val="20"/>
                <w:szCs w:val="20"/>
              </w:rPr>
              <w:t>During the audit of lease rentals we noted that there were employees that occupied entity’s properties but their lease agreements to occupy premises had expired and were not renewed. The employees continued to occupy the premises and paid the rental amount that was determined when the contract was entered into.</w:t>
            </w:r>
            <w:r w:rsidRPr="00516098">
              <w:rPr>
                <w:rFonts w:ascii="Arial" w:hAnsi="Arial" w:cs="Arial"/>
                <w:sz w:val="20"/>
                <w:szCs w:val="20"/>
              </w:rPr>
              <w:br/>
              <w:t>The rental amount paid was not re-evaluated to ensure that it was equivalent to market rate paid for such properties as this may have resulted in a loss of other revenue.</w:t>
            </w:r>
          </w:p>
        </w:tc>
        <w:tc>
          <w:tcPr>
            <w:tcW w:w="6120" w:type="dxa"/>
            <w:hideMark/>
          </w:tcPr>
          <w:p w14:paraId="6DCC3F46" w14:textId="77777777" w:rsidR="000132DF" w:rsidRPr="00516098" w:rsidRDefault="000132DF" w:rsidP="00A7168C">
            <w:pPr>
              <w:rPr>
                <w:rFonts w:ascii="Arial" w:hAnsi="Arial" w:cs="Arial"/>
                <w:sz w:val="20"/>
                <w:szCs w:val="20"/>
              </w:rPr>
            </w:pPr>
            <w:r w:rsidRPr="00516098">
              <w:rPr>
                <w:rFonts w:ascii="Arial" w:hAnsi="Arial" w:cs="Arial"/>
                <w:sz w:val="20"/>
                <w:szCs w:val="20"/>
              </w:rPr>
              <w:t xml:space="preserve">Resolution of this audit finding is on-going. </w:t>
            </w:r>
          </w:p>
          <w:p w14:paraId="4FA4401D" w14:textId="77777777" w:rsidR="000132DF" w:rsidRPr="00516098" w:rsidRDefault="000132DF" w:rsidP="00A7168C">
            <w:pPr>
              <w:rPr>
                <w:rFonts w:ascii="Arial" w:hAnsi="Arial" w:cs="Arial"/>
                <w:sz w:val="20"/>
                <w:szCs w:val="20"/>
              </w:rPr>
            </w:pPr>
          </w:p>
          <w:p w14:paraId="6B3C70B9" w14:textId="14396DAB" w:rsidR="000132DF" w:rsidRPr="00516098" w:rsidRDefault="00516098" w:rsidP="00A7168C">
            <w:pPr>
              <w:rPr>
                <w:rFonts w:ascii="Arial" w:hAnsi="Arial" w:cs="Arial"/>
                <w:sz w:val="20"/>
                <w:szCs w:val="20"/>
              </w:rPr>
            </w:pPr>
            <w:r>
              <w:rPr>
                <w:rFonts w:ascii="Arial" w:hAnsi="Arial" w:cs="Arial"/>
                <w:sz w:val="20"/>
                <w:szCs w:val="20"/>
              </w:rPr>
              <w:t>Director Finance</w:t>
            </w:r>
            <w:r w:rsidR="000132DF" w:rsidRPr="00516098">
              <w:rPr>
                <w:rFonts w:ascii="Arial" w:hAnsi="Arial" w:cs="Arial"/>
                <w:sz w:val="20"/>
                <w:szCs w:val="20"/>
              </w:rPr>
              <w:t xml:space="preserve"> to provide feedback on matter (Board to decide if properties will be sold or if employee lease agreements will be renewed).</w:t>
            </w:r>
          </w:p>
        </w:tc>
      </w:tr>
      <w:tr w:rsidR="000132DF" w:rsidRPr="00327671" w14:paraId="6CC697EF" w14:textId="77777777" w:rsidTr="00A7168C">
        <w:trPr>
          <w:trHeight w:val="2429"/>
        </w:trPr>
        <w:tc>
          <w:tcPr>
            <w:tcW w:w="7160" w:type="dxa"/>
            <w:hideMark/>
          </w:tcPr>
          <w:p w14:paraId="644E20A7"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Old assets raised from accrued liabilities and recorded onto the assets under construction balance</w:t>
            </w:r>
            <w:r w:rsidRPr="00516098">
              <w:rPr>
                <w:rFonts w:ascii="Arial" w:hAnsi="Arial" w:cs="Arial"/>
                <w:b/>
                <w:bCs/>
                <w:sz w:val="20"/>
                <w:szCs w:val="20"/>
              </w:rPr>
              <w:br/>
            </w:r>
            <w:r w:rsidRPr="00516098">
              <w:rPr>
                <w:rFonts w:ascii="Arial" w:hAnsi="Arial" w:cs="Arial"/>
                <w:b/>
                <w:bCs/>
                <w:sz w:val="20"/>
                <w:szCs w:val="20"/>
              </w:rPr>
              <w:br/>
            </w:r>
            <w:r w:rsidRPr="00516098">
              <w:rPr>
                <w:rFonts w:ascii="Arial" w:hAnsi="Arial" w:cs="Arial"/>
                <w:sz w:val="20"/>
                <w:szCs w:val="20"/>
              </w:rPr>
              <w:t>During the audit of assets we noted that there were assets that were kept on a separate spreadsheet as accrued assets but are not included in the asset register, as a result they were added through a journal entry to the financial statements as part of assets under construction.</w:t>
            </w:r>
          </w:p>
        </w:tc>
        <w:tc>
          <w:tcPr>
            <w:tcW w:w="6120" w:type="dxa"/>
            <w:hideMark/>
          </w:tcPr>
          <w:p w14:paraId="24479304" w14:textId="77777777" w:rsidR="000132DF" w:rsidRPr="00516098" w:rsidRDefault="000132DF" w:rsidP="00A7168C">
            <w:pPr>
              <w:rPr>
                <w:rFonts w:ascii="Arial" w:hAnsi="Arial" w:cs="Arial"/>
                <w:b/>
                <w:bCs/>
                <w:sz w:val="20"/>
                <w:szCs w:val="20"/>
              </w:rPr>
            </w:pPr>
            <w:r w:rsidRPr="00516098">
              <w:rPr>
                <w:rFonts w:ascii="Arial" w:hAnsi="Arial" w:cs="Arial"/>
                <w:sz w:val="20"/>
                <w:szCs w:val="20"/>
              </w:rPr>
              <w:t xml:space="preserve">Resolution of this audit finding is on-going. </w:t>
            </w:r>
            <w:r w:rsidRPr="00516098">
              <w:rPr>
                <w:rFonts w:ascii="Arial" w:hAnsi="Arial" w:cs="Arial"/>
                <w:sz w:val="20"/>
                <w:szCs w:val="20"/>
              </w:rPr>
              <w:br/>
            </w:r>
          </w:p>
          <w:p w14:paraId="68DFCCF4" w14:textId="77777777" w:rsidR="000132DF" w:rsidRPr="00516098" w:rsidRDefault="000132DF" w:rsidP="00A7168C">
            <w:pPr>
              <w:rPr>
                <w:rFonts w:ascii="Arial" w:hAnsi="Arial" w:cs="Arial"/>
                <w:sz w:val="20"/>
                <w:szCs w:val="20"/>
              </w:rPr>
            </w:pPr>
            <w:r w:rsidRPr="00516098">
              <w:rPr>
                <w:rFonts w:ascii="Arial" w:hAnsi="Arial" w:cs="Arial"/>
                <w:sz w:val="20"/>
                <w:szCs w:val="20"/>
              </w:rPr>
              <w:t xml:space="preserve">Awaiting the final capex accrual report for the 2015/16 financial year, in order to verify that the items listed in the AG report were corrected. </w:t>
            </w:r>
          </w:p>
        </w:tc>
      </w:tr>
      <w:tr w:rsidR="000132DF" w:rsidRPr="00327671" w14:paraId="1F8CCE6E" w14:textId="77777777" w:rsidTr="00A7168C">
        <w:trPr>
          <w:trHeight w:val="2429"/>
        </w:trPr>
        <w:tc>
          <w:tcPr>
            <w:tcW w:w="7160" w:type="dxa"/>
          </w:tcPr>
          <w:p w14:paraId="19BFB03A"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 xml:space="preserve">Reassessment of useful life not performed on Assets with R0 carrying balances </w:t>
            </w:r>
          </w:p>
          <w:p w14:paraId="69D8530C" w14:textId="77777777" w:rsidR="000132DF" w:rsidRPr="00516098" w:rsidRDefault="000132DF" w:rsidP="00A7168C">
            <w:pPr>
              <w:rPr>
                <w:rFonts w:ascii="Arial" w:hAnsi="Arial" w:cs="Arial"/>
                <w:b/>
                <w:bCs/>
                <w:sz w:val="20"/>
                <w:szCs w:val="20"/>
              </w:rPr>
            </w:pPr>
          </w:p>
          <w:p w14:paraId="2AF6D31F"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xml:space="preserve">During the audit of property, plant and equipment we noted that there were assets in the asset register with zero values that were still in use but their useful lives were not reassessed and this contravenes the GRAP requirements. </w:t>
            </w:r>
          </w:p>
          <w:p w14:paraId="5A0E04FB" w14:textId="77777777" w:rsidR="000132DF" w:rsidRPr="00516098" w:rsidRDefault="000132DF" w:rsidP="00A7168C">
            <w:pPr>
              <w:rPr>
                <w:rFonts w:ascii="Arial" w:hAnsi="Arial" w:cs="Arial"/>
                <w:bCs/>
                <w:sz w:val="20"/>
                <w:szCs w:val="20"/>
              </w:rPr>
            </w:pPr>
          </w:p>
          <w:p w14:paraId="66E1FE47" w14:textId="77777777" w:rsidR="000132DF" w:rsidRPr="00516098" w:rsidRDefault="000132DF" w:rsidP="00A7168C">
            <w:pPr>
              <w:rPr>
                <w:rFonts w:ascii="Arial" w:hAnsi="Arial" w:cs="Arial"/>
                <w:b/>
                <w:bCs/>
                <w:sz w:val="20"/>
                <w:szCs w:val="20"/>
              </w:rPr>
            </w:pPr>
            <w:r w:rsidRPr="00516098">
              <w:rPr>
                <w:rFonts w:ascii="Arial" w:hAnsi="Arial" w:cs="Arial"/>
                <w:bCs/>
                <w:sz w:val="20"/>
                <w:szCs w:val="20"/>
              </w:rPr>
              <w:t>These assets had zero value balances and management was aware that these assets were still in use but did not reassess them.</w:t>
            </w:r>
          </w:p>
        </w:tc>
        <w:tc>
          <w:tcPr>
            <w:tcW w:w="6120" w:type="dxa"/>
          </w:tcPr>
          <w:p w14:paraId="06E4D59E" w14:textId="77777777" w:rsidR="000132DF" w:rsidRPr="00516098" w:rsidRDefault="000132DF" w:rsidP="00A7168C">
            <w:pPr>
              <w:rPr>
                <w:rFonts w:ascii="Arial" w:hAnsi="Arial" w:cs="Arial"/>
                <w:b/>
                <w:bCs/>
                <w:sz w:val="20"/>
                <w:szCs w:val="20"/>
              </w:rPr>
            </w:pPr>
            <w:r w:rsidRPr="00516098">
              <w:rPr>
                <w:rFonts w:ascii="Arial" w:hAnsi="Arial" w:cs="Arial"/>
                <w:bCs/>
                <w:sz w:val="20"/>
                <w:szCs w:val="20"/>
              </w:rPr>
              <w:t>An asset verification and auditing exercise was performed with the assistance of i-Chain Asset Management. A report outlining the results of the exercise, including the corrective action (s) to be undertaken by management in order to resolve this finding, has been prepared and was submitted to Quentin for his input and approval.</w:t>
            </w:r>
          </w:p>
          <w:p w14:paraId="13E3D07D" w14:textId="77777777" w:rsidR="000132DF" w:rsidRPr="00516098" w:rsidRDefault="000132DF" w:rsidP="00A7168C">
            <w:pPr>
              <w:rPr>
                <w:rFonts w:ascii="Arial" w:hAnsi="Arial" w:cs="Arial"/>
                <w:bCs/>
                <w:sz w:val="20"/>
                <w:szCs w:val="20"/>
              </w:rPr>
            </w:pPr>
          </w:p>
          <w:p w14:paraId="25C206D5" w14:textId="77777777" w:rsidR="000132DF" w:rsidRPr="00516098" w:rsidRDefault="000132DF" w:rsidP="00A7168C">
            <w:pPr>
              <w:rPr>
                <w:rFonts w:ascii="Arial" w:hAnsi="Arial" w:cs="Arial"/>
                <w:b/>
                <w:bCs/>
                <w:sz w:val="20"/>
                <w:szCs w:val="20"/>
              </w:rPr>
            </w:pPr>
          </w:p>
        </w:tc>
      </w:tr>
      <w:tr w:rsidR="000132DF" w:rsidRPr="00E546E1" w14:paraId="2A30C01C" w14:textId="77777777" w:rsidTr="00A7168C">
        <w:trPr>
          <w:trHeight w:val="2429"/>
        </w:trPr>
        <w:tc>
          <w:tcPr>
            <w:tcW w:w="7160" w:type="dxa"/>
          </w:tcPr>
          <w:p w14:paraId="77D81C83"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Compacts for calculation of performance bonus was not provided for audit review process</w:t>
            </w:r>
          </w:p>
          <w:p w14:paraId="38CAC387" w14:textId="77777777" w:rsidR="000132DF" w:rsidRPr="00516098" w:rsidRDefault="000132DF" w:rsidP="00A7168C">
            <w:pPr>
              <w:rPr>
                <w:rFonts w:ascii="Arial" w:hAnsi="Arial" w:cs="Arial"/>
                <w:b/>
                <w:bCs/>
                <w:sz w:val="20"/>
                <w:szCs w:val="20"/>
              </w:rPr>
            </w:pPr>
          </w:p>
          <w:p w14:paraId="55BBE849"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During the audit of performance bonus, we noted that performance compacts for certain employees could not be provided for audit purposes, as a result we were unable to determine the basis for payment of the performance bonus. The impact of the amounts paid to these employees results to an irregular expenditure.</w:t>
            </w:r>
          </w:p>
          <w:p w14:paraId="24CB14FC" w14:textId="77777777" w:rsidR="000132DF" w:rsidRPr="00516098" w:rsidRDefault="000132DF" w:rsidP="00A7168C">
            <w:pPr>
              <w:rPr>
                <w:rFonts w:ascii="Arial" w:hAnsi="Arial" w:cs="Arial"/>
                <w:bCs/>
                <w:sz w:val="20"/>
                <w:szCs w:val="20"/>
              </w:rPr>
            </w:pPr>
          </w:p>
          <w:p w14:paraId="1DF0C092"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The following employee compacts were not provided:</w:t>
            </w:r>
          </w:p>
          <w:p w14:paraId="38185D48"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xml:space="preserve">• 30010119 (Manager Building and Works - R64 338.55) </w:t>
            </w:r>
          </w:p>
          <w:p w14:paraId="19BF6E7F" w14:textId="77777777" w:rsidR="000132DF" w:rsidRPr="00516098" w:rsidRDefault="000132DF" w:rsidP="00A7168C">
            <w:pPr>
              <w:rPr>
                <w:rFonts w:ascii="Arial" w:hAnsi="Arial" w:cs="Arial"/>
                <w:b/>
                <w:bCs/>
                <w:sz w:val="20"/>
                <w:szCs w:val="20"/>
              </w:rPr>
            </w:pPr>
            <w:r w:rsidRPr="00516098">
              <w:rPr>
                <w:rFonts w:ascii="Arial" w:hAnsi="Arial" w:cs="Arial"/>
                <w:bCs/>
                <w:sz w:val="20"/>
                <w:szCs w:val="20"/>
              </w:rPr>
              <w:t>• 30032815 (General Manager: Metering Field Services - R102 509.57)</w:t>
            </w:r>
          </w:p>
        </w:tc>
        <w:tc>
          <w:tcPr>
            <w:tcW w:w="6120" w:type="dxa"/>
          </w:tcPr>
          <w:p w14:paraId="5FFEC1B8"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It was previously reported by the former Director Engineering Ops that the two compacts may have been misplaced during office movements.  Although the compacts could not be found the Director had his own backup information / performance scores on an Excel spreadsheet.  These are the scores that were submitted to HR and Payroll for the performance bonus calculation.  All compacts are being kept by line management and OE performs practical audits for samples of evidence</w:t>
            </w:r>
          </w:p>
          <w:p w14:paraId="4B5AA9E7" w14:textId="77777777" w:rsidR="000132DF" w:rsidRPr="00516098" w:rsidRDefault="000132DF" w:rsidP="00A7168C">
            <w:pPr>
              <w:rPr>
                <w:rFonts w:ascii="Arial" w:hAnsi="Arial" w:cs="Arial"/>
                <w:bCs/>
                <w:sz w:val="20"/>
                <w:szCs w:val="20"/>
              </w:rPr>
            </w:pPr>
          </w:p>
          <w:p w14:paraId="7034D8A2"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Going forward, copies of ALL compacts will be maintained by (HR) OE in order to prevent a repeat finding on individual’s performance management compacts &amp; related deliverables.</w:t>
            </w:r>
          </w:p>
          <w:p w14:paraId="3667B743" w14:textId="77777777" w:rsidR="000132DF" w:rsidRPr="00516098" w:rsidRDefault="000132DF" w:rsidP="00A7168C">
            <w:pPr>
              <w:rPr>
                <w:rFonts w:ascii="Arial" w:hAnsi="Arial" w:cs="Arial"/>
                <w:bCs/>
                <w:sz w:val="20"/>
                <w:szCs w:val="20"/>
              </w:rPr>
            </w:pPr>
          </w:p>
          <w:p w14:paraId="43EE5B48"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Copies of all compacts are expected to be obtained by OE by 31 August 2016.</w:t>
            </w:r>
          </w:p>
        </w:tc>
      </w:tr>
      <w:tr w:rsidR="000132DF" w:rsidRPr="00E546E1" w14:paraId="735C181F" w14:textId="77777777" w:rsidTr="00A7168C">
        <w:trPr>
          <w:trHeight w:val="2429"/>
        </w:trPr>
        <w:tc>
          <w:tcPr>
            <w:tcW w:w="7160" w:type="dxa"/>
          </w:tcPr>
          <w:p w14:paraId="2B46BBAE"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Non Compliance with performance management system policy (Performance compacts signed after end of July or not dated)</w:t>
            </w:r>
          </w:p>
          <w:p w14:paraId="539ABCF4" w14:textId="77777777" w:rsidR="000132DF" w:rsidRPr="00516098" w:rsidRDefault="000132DF" w:rsidP="00A7168C">
            <w:pPr>
              <w:rPr>
                <w:rFonts w:ascii="Arial" w:hAnsi="Arial" w:cs="Arial"/>
                <w:b/>
                <w:bCs/>
                <w:sz w:val="20"/>
                <w:szCs w:val="20"/>
              </w:rPr>
            </w:pPr>
          </w:p>
          <w:p w14:paraId="724FC610"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The performance compacts of certain employees were only agreed on after July 2013, thus non-compliance with the integrated performance management system policy.</w:t>
            </w:r>
          </w:p>
          <w:p w14:paraId="796E4374" w14:textId="77777777" w:rsidR="000132DF" w:rsidRPr="00516098" w:rsidRDefault="000132DF" w:rsidP="00A7168C">
            <w:pPr>
              <w:rPr>
                <w:rFonts w:ascii="Arial" w:hAnsi="Arial" w:cs="Arial"/>
                <w:bCs/>
                <w:sz w:val="20"/>
                <w:szCs w:val="20"/>
              </w:rPr>
            </w:pPr>
          </w:p>
          <w:p w14:paraId="161EABDC" w14:textId="77777777" w:rsidR="000132DF" w:rsidRPr="00516098" w:rsidRDefault="000132DF" w:rsidP="00A7168C">
            <w:pPr>
              <w:rPr>
                <w:rFonts w:ascii="Arial" w:hAnsi="Arial" w:cs="Arial"/>
                <w:b/>
                <w:bCs/>
                <w:sz w:val="20"/>
                <w:szCs w:val="20"/>
              </w:rPr>
            </w:pPr>
            <w:r w:rsidRPr="00516098">
              <w:rPr>
                <w:rFonts w:ascii="Arial" w:hAnsi="Arial" w:cs="Arial"/>
                <w:bCs/>
                <w:sz w:val="20"/>
                <w:szCs w:val="20"/>
              </w:rPr>
              <w:t>Furthermore, the performance compacts of other employees were either not signed and dated by the employee and/or line manager or signed but not dated by the employee and/or line manager.</w:t>
            </w:r>
          </w:p>
        </w:tc>
        <w:tc>
          <w:tcPr>
            <w:tcW w:w="6120" w:type="dxa"/>
          </w:tcPr>
          <w:p w14:paraId="31B3CDFF"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Resolution of audit finding is in progress.</w:t>
            </w:r>
          </w:p>
          <w:p w14:paraId="59F27685" w14:textId="77777777" w:rsidR="000132DF" w:rsidRPr="00516098" w:rsidRDefault="000132DF" w:rsidP="00A7168C">
            <w:pPr>
              <w:rPr>
                <w:rFonts w:ascii="Arial" w:hAnsi="Arial" w:cs="Arial"/>
                <w:bCs/>
                <w:sz w:val="20"/>
                <w:szCs w:val="20"/>
              </w:rPr>
            </w:pPr>
          </w:p>
          <w:p w14:paraId="45B99FB6"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Part of continuous training / support by OE in identified areas is taking place, emphasis is on resolving disagreements on performance assessments before they escalate to grievances</w:t>
            </w:r>
          </w:p>
          <w:p w14:paraId="7D30E952" w14:textId="77777777" w:rsidR="000132DF" w:rsidRPr="00516098" w:rsidRDefault="000132DF" w:rsidP="00A7168C">
            <w:pPr>
              <w:rPr>
                <w:rFonts w:ascii="Arial" w:hAnsi="Arial" w:cs="Arial"/>
                <w:bCs/>
                <w:sz w:val="20"/>
                <w:szCs w:val="20"/>
              </w:rPr>
            </w:pPr>
          </w:p>
          <w:p w14:paraId="5873F7AF"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The Performance Management Policy stipulates that the compact must be signed by end of July of each financial year.  It has however been observed that the end of July is not practical as the final performance discussion and scoring for the previous year is also taking place during the same period.  It is for this reason that HR is currently reviewing the IPM Policy.  The intention is to have it reviewed before the end of June 2016.</w:t>
            </w:r>
          </w:p>
          <w:p w14:paraId="73F1C904" w14:textId="77777777" w:rsidR="000132DF" w:rsidRPr="00516098" w:rsidRDefault="000132DF" w:rsidP="00A7168C">
            <w:pPr>
              <w:rPr>
                <w:rFonts w:ascii="Arial" w:hAnsi="Arial" w:cs="Arial"/>
                <w:bCs/>
                <w:sz w:val="20"/>
                <w:szCs w:val="20"/>
              </w:rPr>
            </w:pPr>
          </w:p>
          <w:p w14:paraId="1DB9937E"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The IPM policy was reviewed, however the date to which compacts must be signed (i.e. July) was not revised. Management to comment on way forward, as their original plan was not executed.</w:t>
            </w:r>
          </w:p>
        </w:tc>
      </w:tr>
      <w:tr w:rsidR="000132DF" w:rsidRPr="00E546E1" w14:paraId="1812FAA1" w14:textId="77777777" w:rsidTr="00A7168C">
        <w:trPr>
          <w:trHeight w:val="2429"/>
        </w:trPr>
        <w:tc>
          <w:tcPr>
            <w:tcW w:w="7160" w:type="dxa"/>
          </w:tcPr>
          <w:p w14:paraId="2F1644D0"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Suspension with pay for more than 6 months</w:t>
            </w:r>
          </w:p>
          <w:p w14:paraId="045ABA9B" w14:textId="77777777" w:rsidR="000132DF" w:rsidRPr="00516098" w:rsidRDefault="000132DF" w:rsidP="00A7168C">
            <w:pPr>
              <w:rPr>
                <w:rFonts w:ascii="Arial" w:hAnsi="Arial" w:cs="Arial"/>
                <w:b/>
                <w:bCs/>
                <w:sz w:val="20"/>
                <w:szCs w:val="20"/>
              </w:rPr>
            </w:pPr>
          </w:p>
          <w:p w14:paraId="27B57406"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During the audit of suspension it was noted that there were employees who were suspended for more than 6 months with full pay. The amounts paid to suspended employees did not result in value for money being obtained because the KPI’s that are applicable to their position may have not been achieved due to lack of capacity.</w:t>
            </w:r>
          </w:p>
        </w:tc>
        <w:tc>
          <w:tcPr>
            <w:tcW w:w="6120" w:type="dxa"/>
          </w:tcPr>
          <w:p w14:paraId="7730C7FE"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Suspensions are reported on in the quarterly report, which is presented to Exco.</w:t>
            </w:r>
          </w:p>
          <w:p w14:paraId="257555DC" w14:textId="77777777" w:rsidR="000132DF" w:rsidRPr="00516098" w:rsidRDefault="000132DF" w:rsidP="00A7168C">
            <w:pPr>
              <w:rPr>
                <w:rFonts w:ascii="Arial" w:hAnsi="Arial" w:cs="Arial"/>
                <w:bCs/>
                <w:sz w:val="20"/>
                <w:szCs w:val="20"/>
              </w:rPr>
            </w:pPr>
          </w:p>
          <w:p w14:paraId="216B92B2"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Stakeholders are continuously made aware of the status of the suspensions - Exco, HR Committee and the Board.</w:t>
            </w:r>
          </w:p>
          <w:p w14:paraId="36E76BDD" w14:textId="77777777" w:rsidR="000132DF" w:rsidRPr="00516098" w:rsidRDefault="000132DF" w:rsidP="00A7168C">
            <w:pPr>
              <w:rPr>
                <w:rFonts w:ascii="Arial" w:hAnsi="Arial" w:cs="Arial"/>
                <w:bCs/>
                <w:sz w:val="20"/>
                <w:szCs w:val="20"/>
              </w:rPr>
            </w:pPr>
          </w:p>
          <w:p w14:paraId="6721D5C6" w14:textId="77777777" w:rsidR="000132DF" w:rsidRPr="00516098" w:rsidRDefault="000132DF" w:rsidP="00A7168C">
            <w:pPr>
              <w:rPr>
                <w:rFonts w:ascii="Arial" w:hAnsi="Arial" w:cs="Arial"/>
                <w:b/>
                <w:bCs/>
                <w:sz w:val="20"/>
                <w:szCs w:val="20"/>
              </w:rPr>
            </w:pPr>
            <w:r w:rsidRPr="00516098">
              <w:rPr>
                <w:rFonts w:ascii="Arial" w:hAnsi="Arial" w:cs="Arial"/>
                <w:bCs/>
                <w:sz w:val="20"/>
                <w:szCs w:val="20"/>
              </w:rPr>
              <w:t>A detailed report is to be provided by HR. This report will list all suspensions and will include reasons as to why the suspensions have not been concluded.</w:t>
            </w:r>
          </w:p>
        </w:tc>
      </w:tr>
      <w:tr w:rsidR="000132DF" w:rsidRPr="00516098" w14:paraId="4A521C72" w14:textId="77777777" w:rsidTr="00A7168C">
        <w:trPr>
          <w:trHeight w:val="2429"/>
        </w:trPr>
        <w:tc>
          <w:tcPr>
            <w:tcW w:w="7160" w:type="dxa"/>
          </w:tcPr>
          <w:p w14:paraId="2B25A2F8" w14:textId="77777777" w:rsidR="000132DF" w:rsidRPr="00516098" w:rsidRDefault="000132DF" w:rsidP="00A7168C">
            <w:pPr>
              <w:rPr>
                <w:rFonts w:ascii="Arial" w:hAnsi="Arial" w:cs="Arial"/>
                <w:b/>
                <w:bCs/>
                <w:sz w:val="20"/>
                <w:szCs w:val="20"/>
              </w:rPr>
            </w:pPr>
            <w:r w:rsidRPr="00516098">
              <w:rPr>
                <w:rFonts w:ascii="Arial" w:hAnsi="Arial" w:cs="Arial"/>
                <w:b/>
                <w:bCs/>
                <w:sz w:val="20"/>
                <w:szCs w:val="20"/>
              </w:rPr>
              <w:t>Revenue from sale of electricity not accurately recognized</w:t>
            </w:r>
          </w:p>
          <w:p w14:paraId="5DE9CB93" w14:textId="77777777" w:rsidR="000132DF" w:rsidRPr="00516098" w:rsidRDefault="000132DF" w:rsidP="00A7168C">
            <w:pPr>
              <w:rPr>
                <w:rFonts w:ascii="Arial" w:hAnsi="Arial" w:cs="Arial"/>
                <w:b/>
                <w:bCs/>
                <w:sz w:val="20"/>
                <w:szCs w:val="20"/>
              </w:rPr>
            </w:pPr>
          </w:p>
          <w:p w14:paraId="6D33AB2E"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In contravention of GRAP, the revenue amount estimated for sale of electricity could not be confirmed to be reliably measured.</w:t>
            </w:r>
          </w:p>
          <w:p w14:paraId="723AE950" w14:textId="77777777" w:rsidR="000132DF" w:rsidRPr="00516098" w:rsidRDefault="000132DF" w:rsidP="00A7168C">
            <w:pPr>
              <w:rPr>
                <w:rFonts w:ascii="Arial" w:hAnsi="Arial" w:cs="Arial"/>
                <w:bCs/>
                <w:sz w:val="20"/>
                <w:szCs w:val="20"/>
              </w:rPr>
            </w:pPr>
          </w:p>
          <w:p w14:paraId="59158797"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Our audit identified that the estimated revenue is overstated when comparing to revenue calculated using actual readings.</w:t>
            </w:r>
          </w:p>
          <w:p w14:paraId="29FF8A7E" w14:textId="77777777" w:rsidR="000132DF" w:rsidRPr="00516098" w:rsidRDefault="000132DF" w:rsidP="00A7168C">
            <w:pPr>
              <w:rPr>
                <w:rFonts w:ascii="Arial" w:hAnsi="Arial" w:cs="Arial"/>
                <w:bCs/>
                <w:sz w:val="20"/>
                <w:szCs w:val="20"/>
              </w:rPr>
            </w:pPr>
          </w:p>
          <w:p w14:paraId="4B70C70F" w14:textId="77777777" w:rsidR="000132DF" w:rsidRPr="00516098" w:rsidRDefault="000132DF" w:rsidP="00A7168C">
            <w:pPr>
              <w:rPr>
                <w:rFonts w:ascii="Arial" w:hAnsi="Arial" w:cs="Arial"/>
                <w:b/>
                <w:bCs/>
                <w:sz w:val="20"/>
                <w:szCs w:val="20"/>
              </w:rPr>
            </w:pPr>
            <w:r w:rsidRPr="00516098">
              <w:rPr>
                <w:rFonts w:ascii="Arial" w:hAnsi="Arial" w:cs="Arial"/>
                <w:bCs/>
                <w:sz w:val="20"/>
                <w:szCs w:val="20"/>
              </w:rPr>
              <w:t>Furthermore, the electricity revenue estimated for meters estimated for twelve months without actual readings could not be confirmed to be reliably measured, as actual readings were not available to assess the reasonability of the accounting estimation made by management.</w:t>
            </w:r>
          </w:p>
        </w:tc>
        <w:tc>
          <w:tcPr>
            <w:tcW w:w="6120" w:type="dxa"/>
          </w:tcPr>
          <w:p w14:paraId="409168A2"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xml:space="preserve">The process of correcting revenue estimations is on-going - there are continuous engagements with RSSC to ensure all gaps are closed.      </w:t>
            </w:r>
          </w:p>
          <w:p w14:paraId="2567F50E"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xml:space="preserve">                                                                                                                                                                                                                                                                                The process will ensure that actual revenue is reported by the end of the financial year. </w:t>
            </w:r>
          </w:p>
          <w:p w14:paraId="2030EAA3" w14:textId="77777777" w:rsidR="000132DF" w:rsidRPr="00516098" w:rsidRDefault="000132DF" w:rsidP="00A7168C">
            <w:pPr>
              <w:rPr>
                <w:rFonts w:ascii="Arial" w:hAnsi="Arial" w:cs="Arial"/>
                <w:bCs/>
                <w:sz w:val="20"/>
                <w:szCs w:val="20"/>
              </w:rPr>
            </w:pPr>
          </w:p>
          <w:p w14:paraId="0FA62CCF"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The Revenue Recovery Project has been established to address this matter, along with other issues.</w:t>
            </w:r>
          </w:p>
          <w:p w14:paraId="7511C083"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xml:space="preserve">Management plans to have read 96% of all meters by June 2016. </w:t>
            </w:r>
          </w:p>
          <w:p w14:paraId="45134E16" w14:textId="77777777" w:rsidR="000132DF" w:rsidRPr="00516098" w:rsidRDefault="000132DF" w:rsidP="00A7168C">
            <w:pPr>
              <w:rPr>
                <w:rFonts w:ascii="Arial" w:hAnsi="Arial" w:cs="Arial"/>
                <w:bCs/>
                <w:sz w:val="20"/>
                <w:szCs w:val="20"/>
              </w:rPr>
            </w:pPr>
          </w:p>
          <w:p w14:paraId="10A77C6F"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The following  is the current progress of meters read as at June 2016:</w:t>
            </w:r>
          </w:p>
          <w:p w14:paraId="045D6B05"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82,853 AMR domestic meters have been read out of 91,329 (90.72%).</w:t>
            </w:r>
          </w:p>
          <w:p w14:paraId="0EDF573E"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2,072 LPU Manual read meters have been read out of 2,941 (70.45%)</w:t>
            </w:r>
          </w:p>
          <w:p w14:paraId="29229062"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xml:space="preserve">• 30,858 LPU AMR meters have been read out of 37,697 (81, 86%).             </w:t>
            </w:r>
          </w:p>
          <w:p w14:paraId="2E09D58C" w14:textId="77777777" w:rsidR="000132DF" w:rsidRPr="00516098" w:rsidRDefault="000132DF" w:rsidP="00A7168C">
            <w:pPr>
              <w:rPr>
                <w:rFonts w:ascii="Arial" w:hAnsi="Arial" w:cs="Arial"/>
                <w:bCs/>
                <w:sz w:val="20"/>
                <w:szCs w:val="20"/>
              </w:rPr>
            </w:pPr>
            <w:r w:rsidRPr="00516098">
              <w:rPr>
                <w:rFonts w:ascii="Arial" w:hAnsi="Arial" w:cs="Arial"/>
                <w:bCs/>
                <w:sz w:val="20"/>
                <w:szCs w:val="20"/>
              </w:rPr>
              <w:t>• 46,338 Domestic Manual Read meters have been read out of 69,426 (66, 74%).</w:t>
            </w:r>
          </w:p>
        </w:tc>
      </w:tr>
    </w:tbl>
    <w:p w14:paraId="7A0E72B3" w14:textId="50A056D2" w:rsidR="00B2673E" w:rsidRPr="00B2673E" w:rsidRDefault="00B2673E">
      <w:pPr>
        <w:rPr>
          <w:rFonts w:ascii="Arial" w:hAnsi="Arial" w:cs="Arial"/>
          <w:b/>
          <w:sz w:val="22"/>
          <w:szCs w:val="22"/>
        </w:rPr>
      </w:pPr>
    </w:p>
    <w:p w14:paraId="23D97035" w14:textId="77777777" w:rsidR="00A6120A" w:rsidRPr="00770F70" w:rsidRDefault="00A6120A" w:rsidP="00770F70">
      <w:pPr>
        <w:rPr>
          <w:rFonts w:ascii="Arial" w:hAnsi="Arial" w:cs="Arial"/>
          <w:sz w:val="20"/>
          <w:szCs w:val="20"/>
        </w:rPr>
      </w:pPr>
    </w:p>
    <w:p w14:paraId="7A0E72BD" w14:textId="2791B89E" w:rsidR="00770F70" w:rsidRPr="00BC68E1" w:rsidRDefault="00770F70" w:rsidP="00770F70">
      <w:pPr>
        <w:rPr>
          <w:rFonts w:ascii="Arial" w:hAnsi="Arial" w:cs="Arial"/>
          <w:b/>
          <w:sz w:val="20"/>
          <w:szCs w:val="20"/>
        </w:rPr>
      </w:pPr>
      <w:r>
        <w:rPr>
          <w:rFonts w:ascii="Arial" w:hAnsi="Arial" w:cs="Arial"/>
          <w:b/>
          <w:sz w:val="20"/>
          <w:szCs w:val="20"/>
        </w:rPr>
        <w:t xml:space="preserve">Commitment by the Board of Directors </w:t>
      </w:r>
    </w:p>
    <w:p w14:paraId="7A0E72BE" w14:textId="77777777" w:rsidR="00770F70" w:rsidRPr="00BC68E1" w:rsidRDefault="00770F70" w:rsidP="00770F70">
      <w:pPr>
        <w:rPr>
          <w:rFonts w:ascii="Arial" w:hAnsi="Arial" w:cs="Arial"/>
          <w:b/>
          <w:sz w:val="20"/>
          <w:szCs w:val="20"/>
        </w:rPr>
      </w:pPr>
    </w:p>
    <w:p w14:paraId="7A0E72BF" w14:textId="47C4EA21" w:rsidR="00770F70" w:rsidRDefault="00CD23FD" w:rsidP="005104D2">
      <w:pPr>
        <w:rPr>
          <w:rFonts w:ascii="Arial" w:hAnsi="Arial" w:cs="Arial"/>
          <w:sz w:val="20"/>
          <w:szCs w:val="20"/>
          <w:lang w:val="en-US"/>
        </w:rPr>
      </w:pPr>
      <w:bookmarkStart w:id="526" w:name="_Toc427586395"/>
      <w:bookmarkStart w:id="527" w:name="_Toc427586759"/>
      <w:r>
        <w:rPr>
          <w:rFonts w:ascii="Arial" w:hAnsi="Arial" w:cs="Arial"/>
          <w:sz w:val="20"/>
          <w:szCs w:val="20"/>
          <w:lang w:val="en-US"/>
        </w:rPr>
        <w:t xml:space="preserve">The </w:t>
      </w:r>
      <w:r w:rsidR="00770F70" w:rsidRPr="005104D2">
        <w:rPr>
          <w:rFonts w:ascii="Arial" w:hAnsi="Arial" w:cs="Arial"/>
          <w:sz w:val="20"/>
          <w:szCs w:val="20"/>
          <w:lang w:val="en-US"/>
        </w:rPr>
        <w:t>Board has satisfied itself that the remedial actions taken or to be taken on matters raised by the Auditor-General are adequate.</w:t>
      </w:r>
      <w:bookmarkEnd w:id="526"/>
      <w:bookmarkEnd w:id="527"/>
      <w:r w:rsidR="00770F70" w:rsidRPr="005104D2">
        <w:rPr>
          <w:rFonts w:ascii="Arial" w:hAnsi="Arial" w:cs="Arial"/>
          <w:sz w:val="20"/>
          <w:szCs w:val="20"/>
          <w:lang w:val="en-US"/>
        </w:rPr>
        <w:t xml:space="preserve"> </w:t>
      </w:r>
    </w:p>
    <w:p w14:paraId="55981E08" w14:textId="77777777" w:rsidR="00CD23FD" w:rsidRDefault="00CD23FD" w:rsidP="005104D2">
      <w:pPr>
        <w:rPr>
          <w:rFonts w:ascii="Arial" w:hAnsi="Arial" w:cs="Arial"/>
          <w:sz w:val="20"/>
          <w:szCs w:val="20"/>
          <w:lang w:val="en-US"/>
        </w:rPr>
      </w:pPr>
    </w:p>
    <w:p w14:paraId="1AE89633" w14:textId="77777777" w:rsidR="00CD23FD" w:rsidRDefault="00CD23FD" w:rsidP="005104D2">
      <w:pPr>
        <w:rPr>
          <w:rFonts w:ascii="Arial" w:hAnsi="Arial" w:cs="Arial"/>
          <w:sz w:val="20"/>
          <w:szCs w:val="20"/>
          <w:lang w:val="en-US"/>
        </w:rPr>
      </w:pPr>
    </w:p>
    <w:p w14:paraId="12226945" w14:textId="77777777" w:rsidR="00CD23FD" w:rsidRDefault="00CD23FD" w:rsidP="005104D2">
      <w:pPr>
        <w:rPr>
          <w:rFonts w:ascii="Arial" w:hAnsi="Arial" w:cs="Arial"/>
          <w:sz w:val="20"/>
          <w:szCs w:val="20"/>
          <w:lang w:val="en-US"/>
        </w:rPr>
      </w:pPr>
    </w:p>
    <w:p w14:paraId="7F768E0C" w14:textId="77777777" w:rsidR="00CD23FD" w:rsidRDefault="00CD23FD" w:rsidP="005104D2">
      <w:pPr>
        <w:rPr>
          <w:rFonts w:ascii="Arial" w:hAnsi="Arial" w:cs="Arial"/>
          <w:sz w:val="20"/>
          <w:szCs w:val="20"/>
          <w:lang w:val="en-US"/>
        </w:rPr>
      </w:pPr>
    </w:p>
    <w:p w14:paraId="202D1C8F" w14:textId="77777777" w:rsidR="00CD23FD" w:rsidRDefault="00CD23FD" w:rsidP="005104D2">
      <w:pPr>
        <w:rPr>
          <w:rFonts w:ascii="Arial" w:hAnsi="Arial" w:cs="Arial"/>
          <w:sz w:val="20"/>
          <w:szCs w:val="20"/>
          <w:lang w:val="en-US"/>
        </w:rPr>
      </w:pPr>
    </w:p>
    <w:p w14:paraId="6DE606B8" w14:textId="77777777" w:rsidR="00CD23FD" w:rsidRPr="005104D2" w:rsidRDefault="00CD23FD" w:rsidP="005104D2">
      <w:pPr>
        <w:rPr>
          <w:rFonts w:ascii="Arial" w:hAnsi="Arial" w:cs="Arial"/>
          <w:sz w:val="20"/>
          <w:szCs w:val="20"/>
          <w:lang w:val="en-US"/>
        </w:rPr>
      </w:pPr>
    </w:p>
    <w:p w14:paraId="7A0E72C0" w14:textId="77777777" w:rsidR="00770F70" w:rsidRDefault="00770F70" w:rsidP="005104D2">
      <w:pPr>
        <w:rPr>
          <w:rFonts w:ascii="Arial" w:hAnsi="Arial" w:cs="Arial"/>
          <w:sz w:val="20"/>
          <w:szCs w:val="20"/>
          <w:lang w:val="en-US"/>
        </w:rPr>
      </w:pPr>
    </w:p>
    <w:p w14:paraId="4073740F" w14:textId="5B24EA5E" w:rsidR="003D6EF9" w:rsidRDefault="008D5EFD" w:rsidP="005104D2">
      <w:pPr>
        <w:rPr>
          <w:rFonts w:ascii="Arial" w:hAnsi="Arial" w:cs="Arial"/>
          <w:sz w:val="20"/>
          <w:szCs w:val="20"/>
          <w:lang w:val="en-US"/>
        </w:rPr>
      </w:pPr>
      <w:r w:rsidRPr="008D5EFD">
        <w:rPr>
          <w:rFonts w:ascii="Arial" w:hAnsi="Arial" w:cs="Arial"/>
          <w:noProof/>
          <w:sz w:val="20"/>
          <w:szCs w:val="20"/>
          <w:lang w:eastAsia="en-ZA"/>
        </w:rPr>
        <w:drawing>
          <wp:inline distT="0" distB="0" distL="0" distR="0" wp14:anchorId="179CCF84" wp14:editId="4A2EE0A2">
            <wp:extent cx="5772150" cy="1423284"/>
            <wp:effectExtent l="0" t="0" r="0"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23838" cy="1436029"/>
                    </a:xfrm>
                    <a:prstGeom prst="rect">
                      <a:avLst/>
                    </a:prstGeom>
                    <a:noFill/>
                    <a:ln>
                      <a:noFill/>
                    </a:ln>
                  </pic:spPr>
                </pic:pic>
              </a:graphicData>
            </a:graphic>
          </wp:inline>
        </w:drawing>
      </w:r>
    </w:p>
    <w:p w14:paraId="58021FB7" w14:textId="77777777" w:rsidR="00C06E4C" w:rsidRDefault="00C06E4C" w:rsidP="00544A3F">
      <w:pPr>
        <w:pStyle w:val="Heading1"/>
        <w:rPr>
          <w:sz w:val="24"/>
          <w:szCs w:val="24"/>
        </w:rPr>
      </w:pPr>
      <w:bookmarkStart w:id="528" w:name="_Toc459379503"/>
      <w:bookmarkStart w:id="529" w:name="_Toc427847872"/>
      <w:bookmarkStart w:id="530" w:name="_Toc427586397"/>
      <w:bookmarkStart w:id="531" w:name="_Toc427586761"/>
      <w:bookmarkStart w:id="532" w:name="_Toc427744852"/>
      <w:bookmarkStart w:id="533" w:name="_Toc427762025"/>
      <w:r>
        <w:rPr>
          <w:sz w:val="24"/>
          <w:szCs w:val="24"/>
        </w:rPr>
        <w:br w:type="page"/>
      </w:r>
    </w:p>
    <w:p w14:paraId="70A60544" w14:textId="256B5EDF" w:rsidR="00B5026E" w:rsidRPr="00BC68E1" w:rsidRDefault="00B5026E" w:rsidP="00544A3F">
      <w:pPr>
        <w:pStyle w:val="Heading1"/>
        <w:rPr>
          <w:b w:val="0"/>
          <w:bCs w:val="0"/>
          <w:iCs/>
          <w:sz w:val="20"/>
          <w:szCs w:val="20"/>
        </w:rPr>
      </w:pPr>
      <w:bookmarkStart w:id="534" w:name="_Toc467573028"/>
      <w:bookmarkStart w:id="535" w:name="_Toc468884203"/>
      <w:r>
        <w:rPr>
          <w:sz w:val="24"/>
          <w:szCs w:val="24"/>
        </w:rPr>
        <w:t>Abbreviations/Acronyms</w:t>
      </w:r>
      <w:bookmarkEnd w:id="528"/>
      <w:bookmarkEnd w:id="534"/>
      <w:bookmarkEnd w:id="535"/>
    </w:p>
    <w:tbl>
      <w:tblPr>
        <w:tblStyle w:val="TableGrid"/>
        <w:tblW w:w="0" w:type="auto"/>
        <w:tblLook w:val="04A0" w:firstRow="1" w:lastRow="0" w:firstColumn="1" w:lastColumn="0" w:noHBand="0" w:noVBand="1"/>
      </w:tblPr>
      <w:tblGrid>
        <w:gridCol w:w="5069"/>
        <w:gridCol w:w="5069"/>
      </w:tblGrid>
      <w:tr w:rsidR="00B5026E" w14:paraId="7BE5276C" w14:textId="77777777" w:rsidTr="003E7F05">
        <w:trPr>
          <w:tblHeader/>
        </w:trPr>
        <w:tc>
          <w:tcPr>
            <w:tcW w:w="5069" w:type="dxa"/>
            <w:shd w:val="clear" w:color="auto" w:fill="002060"/>
          </w:tcPr>
          <w:p w14:paraId="2C24F41E" w14:textId="77777777" w:rsidR="00B5026E" w:rsidRPr="00BF0425" w:rsidRDefault="00B5026E" w:rsidP="00E00A91">
            <w:pPr>
              <w:rPr>
                <w:rFonts w:ascii="Arial" w:hAnsi="Arial" w:cs="Arial"/>
                <w:color w:val="FFFFFF" w:themeColor="background1"/>
              </w:rPr>
            </w:pPr>
            <w:r w:rsidRPr="00BF0425">
              <w:rPr>
                <w:rFonts w:ascii="Arial" w:hAnsi="Arial" w:cs="Arial"/>
                <w:b/>
                <w:color w:val="FFFFFF" w:themeColor="background1"/>
                <w:sz w:val="18"/>
                <w:szCs w:val="18"/>
                <w:lang w:val="en-GB"/>
              </w:rPr>
              <w:t>Abbreviation/ Acronym</w:t>
            </w:r>
          </w:p>
        </w:tc>
        <w:tc>
          <w:tcPr>
            <w:tcW w:w="5069" w:type="dxa"/>
            <w:shd w:val="clear" w:color="auto" w:fill="002060"/>
          </w:tcPr>
          <w:p w14:paraId="20B5DCD2" w14:textId="77777777" w:rsidR="00B5026E" w:rsidRPr="00BF0425" w:rsidRDefault="00B5026E" w:rsidP="00E00A91">
            <w:pPr>
              <w:rPr>
                <w:rFonts w:ascii="Arial" w:hAnsi="Arial" w:cs="Arial"/>
                <w:color w:val="FFFFFF" w:themeColor="background1"/>
              </w:rPr>
            </w:pPr>
            <w:r w:rsidRPr="00BF0425">
              <w:rPr>
                <w:rFonts w:ascii="Arial" w:hAnsi="Arial" w:cs="Arial"/>
                <w:b/>
                <w:color w:val="FFFFFF" w:themeColor="background1"/>
                <w:sz w:val="18"/>
                <w:szCs w:val="18"/>
                <w:lang w:val="en-GB"/>
              </w:rPr>
              <w:t>Explanation/ Description</w:t>
            </w:r>
          </w:p>
        </w:tc>
      </w:tr>
      <w:tr w:rsidR="00B5026E" w14:paraId="08140CF9" w14:textId="77777777" w:rsidTr="00E1535C">
        <w:trPr>
          <w:trHeight w:val="283"/>
        </w:trPr>
        <w:tc>
          <w:tcPr>
            <w:tcW w:w="5069" w:type="dxa"/>
            <w:noWrap/>
            <w:hideMark/>
          </w:tcPr>
          <w:p w14:paraId="515E7A17" w14:textId="77777777" w:rsidR="00B5026E" w:rsidRDefault="00B5026E" w:rsidP="00E00A91">
            <w:pPr>
              <w:rPr>
                <w:rFonts w:ascii="Arial" w:hAnsi="Arial" w:cs="Arial"/>
                <w:color w:val="000000"/>
                <w:sz w:val="20"/>
                <w:szCs w:val="20"/>
              </w:rPr>
            </w:pPr>
            <w:r>
              <w:rPr>
                <w:rFonts w:ascii="Arial" w:hAnsi="Arial" w:cs="Arial"/>
                <w:color w:val="000000"/>
                <w:sz w:val="20"/>
                <w:szCs w:val="20"/>
              </w:rPr>
              <w:t>AGS</w:t>
            </w:r>
          </w:p>
        </w:tc>
        <w:tc>
          <w:tcPr>
            <w:tcW w:w="5069" w:type="dxa"/>
            <w:hideMark/>
          </w:tcPr>
          <w:p w14:paraId="307EB5E0" w14:textId="77777777" w:rsidR="00B5026E" w:rsidRDefault="00B5026E" w:rsidP="00E00A91">
            <w:pPr>
              <w:rPr>
                <w:rFonts w:ascii="Arial" w:hAnsi="Arial" w:cs="Arial"/>
                <w:color w:val="000000"/>
                <w:sz w:val="20"/>
                <w:szCs w:val="20"/>
              </w:rPr>
            </w:pPr>
            <w:r>
              <w:rPr>
                <w:rFonts w:ascii="Arial" w:hAnsi="Arial" w:cs="Arial"/>
                <w:color w:val="000000"/>
                <w:sz w:val="20"/>
                <w:szCs w:val="20"/>
              </w:rPr>
              <w:t>Adjusted Generic Scorecard</w:t>
            </w:r>
          </w:p>
        </w:tc>
      </w:tr>
      <w:tr w:rsidR="00B5026E" w14:paraId="67236C1E" w14:textId="77777777" w:rsidTr="00E1535C">
        <w:trPr>
          <w:trHeight w:val="283"/>
        </w:trPr>
        <w:tc>
          <w:tcPr>
            <w:tcW w:w="5069" w:type="dxa"/>
            <w:hideMark/>
          </w:tcPr>
          <w:p w14:paraId="04426196" w14:textId="77777777" w:rsidR="00B5026E" w:rsidRDefault="00B5026E" w:rsidP="00E00A91">
            <w:pPr>
              <w:rPr>
                <w:rFonts w:ascii="Arial" w:hAnsi="Arial" w:cs="Arial"/>
                <w:color w:val="000000"/>
                <w:sz w:val="20"/>
                <w:szCs w:val="20"/>
                <w:lang w:eastAsia="en-ZA"/>
              </w:rPr>
            </w:pPr>
            <w:r>
              <w:rPr>
                <w:rFonts w:ascii="Arial" w:hAnsi="Arial" w:cs="Arial"/>
                <w:color w:val="000000"/>
                <w:sz w:val="20"/>
                <w:szCs w:val="20"/>
              </w:rPr>
              <w:t xml:space="preserve">AMR </w:t>
            </w:r>
          </w:p>
        </w:tc>
        <w:tc>
          <w:tcPr>
            <w:tcW w:w="5069" w:type="dxa"/>
            <w:hideMark/>
          </w:tcPr>
          <w:p w14:paraId="01A662A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Automated Meter Reading </w:t>
            </w:r>
          </w:p>
        </w:tc>
      </w:tr>
      <w:tr w:rsidR="00B5026E" w14:paraId="2B35D56C" w14:textId="77777777" w:rsidTr="00E1535C">
        <w:trPr>
          <w:trHeight w:val="283"/>
        </w:trPr>
        <w:tc>
          <w:tcPr>
            <w:tcW w:w="5069" w:type="dxa"/>
            <w:hideMark/>
          </w:tcPr>
          <w:p w14:paraId="54F7B7BB" w14:textId="77777777" w:rsidR="00B5026E" w:rsidRDefault="00B5026E" w:rsidP="00E00A91">
            <w:pPr>
              <w:rPr>
                <w:rFonts w:ascii="Arial" w:hAnsi="Arial" w:cs="Arial"/>
                <w:color w:val="000000"/>
                <w:sz w:val="20"/>
                <w:szCs w:val="20"/>
              </w:rPr>
            </w:pPr>
            <w:r>
              <w:rPr>
                <w:rFonts w:ascii="Arial" w:hAnsi="Arial" w:cs="Arial"/>
                <w:color w:val="000000"/>
                <w:sz w:val="20"/>
                <w:szCs w:val="20"/>
              </w:rPr>
              <w:t>ARV</w:t>
            </w:r>
          </w:p>
        </w:tc>
        <w:tc>
          <w:tcPr>
            <w:tcW w:w="5069" w:type="dxa"/>
            <w:hideMark/>
          </w:tcPr>
          <w:p w14:paraId="3E505767" w14:textId="77777777" w:rsidR="00B5026E" w:rsidRDefault="00B5026E" w:rsidP="00E00A91">
            <w:pPr>
              <w:rPr>
                <w:rFonts w:ascii="Arial" w:hAnsi="Arial" w:cs="Arial"/>
                <w:color w:val="000000"/>
                <w:sz w:val="20"/>
                <w:szCs w:val="20"/>
              </w:rPr>
            </w:pPr>
            <w:r>
              <w:rPr>
                <w:rFonts w:ascii="Arial" w:hAnsi="Arial" w:cs="Arial"/>
                <w:color w:val="000000"/>
                <w:sz w:val="20"/>
                <w:szCs w:val="20"/>
              </w:rPr>
              <w:t>Anti- Retro Viral</w:t>
            </w:r>
          </w:p>
        </w:tc>
      </w:tr>
      <w:tr w:rsidR="00B5026E" w14:paraId="75EE38BD" w14:textId="77777777" w:rsidTr="00E1535C">
        <w:trPr>
          <w:trHeight w:val="283"/>
        </w:trPr>
        <w:tc>
          <w:tcPr>
            <w:tcW w:w="5069" w:type="dxa"/>
            <w:hideMark/>
          </w:tcPr>
          <w:p w14:paraId="4B496341" w14:textId="27AA89BB" w:rsidR="00B5026E" w:rsidRDefault="00B5026E" w:rsidP="00E00A91">
            <w:pPr>
              <w:rPr>
                <w:rFonts w:ascii="Arial" w:hAnsi="Arial" w:cs="Arial"/>
                <w:color w:val="000000"/>
                <w:sz w:val="20"/>
                <w:szCs w:val="20"/>
              </w:rPr>
            </w:pPr>
            <w:r>
              <w:rPr>
                <w:rFonts w:ascii="Arial" w:hAnsi="Arial" w:cs="Arial"/>
                <w:color w:val="000000"/>
                <w:sz w:val="20"/>
                <w:szCs w:val="20"/>
              </w:rPr>
              <w:t>B</w:t>
            </w:r>
            <w:r w:rsidR="00584667">
              <w:rPr>
                <w:rFonts w:ascii="Arial" w:hAnsi="Arial" w:cs="Arial"/>
                <w:color w:val="000000"/>
                <w:sz w:val="20"/>
                <w:szCs w:val="20"/>
              </w:rPr>
              <w:t>-</w:t>
            </w:r>
            <w:r>
              <w:rPr>
                <w:rFonts w:ascii="Arial" w:hAnsi="Arial" w:cs="Arial"/>
                <w:color w:val="000000"/>
                <w:sz w:val="20"/>
                <w:szCs w:val="20"/>
              </w:rPr>
              <w:t xml:space="preserve">BBEE </w:t>
            </w:r>
          </w:p>
        </w:tc>
        <w:tc>
          <w:tcPr>
            <w:tcW w:w="5069" w:type="dxa"/>
            <w:hideMark/>
          </w:tcPr>
          <w:p w14:paraId="59719857"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Broad Based Black Economic Empowerment </w:t>
            </w:r>
          </w:p>
        </w:tc>
      </w:tr>
      <w:tr w:rsidR="00B5026E" w14:paraId="29CC33FB" w14:textId="77777777" w:rsidTr="00E1535C">
        <w:trPr>
          <w:trHeight w:val="283"/>
        </w:trPr>
        <w:tc>
          <w:tcPr>
            <w:tcW w:w="5069" w:type="dxa"/>
            <w:hideMark/>
          </w:tcPr>
          <w:p w14:paraId="4F03A38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BEE </w:t>
            </w:r>
          </w:p>
        </w:tc>
        <w:tc>
          <w:tcPr>
            <w:tcW w:w="5069" w:type="dxa"/>
            <w:hideMark/>
          </w:tcPr>
          <w:p w14:paraId="59A4FEB4"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Black Economic Empowerment </w:t>
            </w:r>
          </w:p>
        </w:tc>
      </w:tr>
      <w:tr w:rsidR="00B5026E" w14:paraId="43ECAA24" w14:textId="77777777" w:rsidTr="00E1535C">
        <w:trPr>
          <w:trHeight w:val="283"/>
        </w:trPr>
        <w:tc>
          <w:tcPr>
            <w:tcW w:w="5069" w:type="dxa"/>
            <w:noWrap/>
            <w:hideMark/>
          </w:tcPr>
          <w:p w14:paraId="19F2EFF0" w14:textId="77777777" w:rsidR="00B5026E" w:rsidRDefault="00B5026E" w:rsidP="00E00A91">
            <w:pPr>
              <w:rPr>
                <w:rFonts w:ascii="Arial" w:hAnsi="Arial" w:cs="Arial"/>
                <w:color w:val="000000"/>
                <w:sz w:val="20"/>
                <w:szCs w:val="20"/>
              </w:rPr>
            </w:pPr>
            <w:r>
              <w:rPr>
                <w:rFonts w:ascii="Arial" w:hAnsi="Arial" w:cs="Arial"/>
                <w:color w:val="000000"/>
                <w:sz w:val="20"/>
                <w:szCs w:val="20"/>
              </w:rPr>
              <w:t>c/kwh</w:t>
            </w:r>
          </w:p>
        </w:tc>
        <w:tc>
          <w:tcPr>
            <w:tcW w:w="5069" w:type="dxa"/>
            <w:hideMark/>
          </w:tcPr>
          <w:p w14:paraId="17EB962B" w14:textId="77777777" w:rsidR="00B5026E" w:rsidRDefault="00B5026E" w:rsidP="00E00A91">
            <w:pPr>
              <w:rPr>
                <w:rFonts w:ascii="Arial" w:hAnsi="Arial" w:cs="Arial"/>
                <w:color w:val="000000"/>
                <w:sz w:val="20"/>
                <w:szCs w:val="20"/>
              </w:rPr>
            </w:pPr>
            <w:r>
              <w:rPr>
                <w:rFonts w:ascii="Arial" w:hAnsi="Arial" w:cs="Arial"/>
                <w:color w:val="000000"/>
                <w:sz w:val="20"/>
                <w:szCs w:val="20"/>
              </w:rPr>
              <w:t>cents per kilowatt hours</w:t>
            </w:r>
          </w:p>
        </w:tc>
      </w:tr>
      <w:tr w:rsidR="00B5026E" w14:paraId="58D86626" w14:textId="77777777" w:rsidTr="00E1535C">
        <w:trPr>
          <w:trHeight w:val="283"/>
        </w:trPr>
        <w:tc>
          <w:tcPr>
            <w:tcW w:w="5069" w:type="dxa"/>
            <w:hideMark/>
          </w:tcPr>
          <w:p w14:paraId="6947FB9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Capex </w:t>
            </w:r>
          </w:p>
        </w:tc>
        <w:tc>
          <w:tcPr>
            <w:tcW w:w="5069" w:type="dxa"/>
            <w:hideMark/>
          </w:tcPr>
          <w:p w14:paraId="098BF23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Capital Expenditure </w:t>
            </w:r>
          </w:p>
        </w:tc>
      </w:tr>
      <w:tr w:rsidR="00B5026E" w14:paraId="3B2410A0" w14:textId="77777777" w:rsidTr="00E1535C">
        <w:trPr>
          <w:trHeight w:val="283"/>
        </w:trPr>
        <w:tc>
          <w:tcPr>
            <w:tcW w:w="5069" w:type="dxa"/>
            <w:noWrap/>
            <w:hideMark/>
          </w:tcPr>
          <w:p w14:paraId="5917F2BB" w14:textId="77777777" w:rsidR="00B5026E" w:rsidRDefault="00B5026E" w:rsidP="00E00A91">
            <w:pPr>
              <w:rPr>
                <w:rFonts w:ascii="Arial" w:hAnsi="Arial" w:cs="Arial"/>
                <w:color w:val="000000"/>
                <w:sz w:val="20"/>
                <w:szCs w:val="20"/>
              </w:rPr>
            </w:pPr>
            <w:r>
              <w:rPr>
                <w:rFonts w:ascii="Arial" w:hAnsi="Arial" w:cs="Arial"/>
                <w:color w:val="000000"/>
                <w:sz w:val="20"/>
                <w:szCs w:val="20"/>
              </w:rPr>
              <w:t>CIDB</w:t>
            </w:r>
          </w:p>
        </w:tc>
        <w:tc>
          <w:tcPr>
            <w:tcW w:w="5069" w:type="dxa"/>
            <w:hideMark/>
          </w:tcPr>
          <w:p w14:paraId="06C7D431" w14:textId="77777777" w:rsidR="00B5026E" w:rsidRDefault="00B5026E" w:rsidP="00E00A91">
            <w:pPr>
              <w:rPr>
                <w:rFonts w:ascii="Arial" w:hAnsi="Arial" w:cs="Arial"/>
                <w:color w:val="000000"/>
                <w:sz w:val="20"/>
                <w:szCs w:val="20"/>
              </w:rPr>
            </w:pPr>
            <w:r>
              <w:rPr>
                <w:rFonts w:ascii="Arial" w:hAnsi="Arial" w:cs="Arial"/>
                <w:color w:val="000000"/>
                <w:sz w:val="20"/>
                <w:szCs w:val="20"/>
              </w:rPr>
              <w:t>Central Data Input Bureau</w:t>
            </w:r>
          </w:p>
        </w:tc>
      </w:tr>
      <w:tr w:rsidR="00B5026E" w14:paraId="50B3A3B6" w14:textId="77777777" w:rsidTr="00E1535C">
        <w:trPr>
          <w:trHeight w:val="283"/>
        </w:trPr>
        <w:tc>
          <w:tcPr>
            <w:tcW w:w="5069" w:type="dxa"/>
            <w:noWrap/>
            <w:hideMark/>
          </w:tcPr>
          <w:p w14:paraId="719EA622" w14:textId="77777777" w:rsidR="00B5026E" w:rsidRDefault="00B5026E" w:rsidP="00E00A91">
            <w:pPr>
              <w:rPr>
                <w:rFonts w:ascii="Arial" w:hAnsi="Arial" w:cs="Arial"/>
                <w:color w:val="000000"/>
                <w:sz w:val="20"/>
                <w:szCs w:val="20"/>
              </w:rPr>
            </w:pPr>
            <w:r>
              <w:rPr>
                <w:rFonts w:ascii="Arial" w:hAnsi="Arial" w:cs="Arial"/>
                <w:color w:val="000000"/>
                <w:sz w:val="20"/>
                <w:szCs w:val="20"/>
              </w:rPr>
              <w:t>CIPC</w:t>
            </w:r>
          </w:p>
        </w:tc>
        <w:tc>
          <w:tcPr>
            <w:tcW w:w="5069" w:type="dxa"/>
            <w:hideMark/>
          </w:tcPr>
          <w:p w14:paraId="6E5868A6" w14:textId="77777777" w:rsidR="00B5026E" w:rsidRDefault="00B5026E" w:rsidP="00E00A91">
            <w:pPr>
              <w:rPr>
                <w:rFonts w:ascii="Arial" w:hAnsi="Arial" w:cs="Arial"/>
                <w:color w:val="000000"/>
                <w:sz w:val="20"/>
                <w:szCs w:val="20"/>
              </w:rPr>
            </w:pPr>
            <w:r>
              <w:rPr>
                <w:rFonts w:ascii="Arial" w:hAnsi="Arial" w:cs="Arial"/>
                <w:color w:val="000000"/>
                <w:sz w:val="20"/>
                <w:szCs w:val="20"/>
              </w:rPr>
              <w:t>Companies and Intelectual Property Commission</w:t>
            </w:r>
          </w:p>
        </w:tc>
      </w:tr>
      <w:tr w:rsidR="00B5026E" w14:paraId="2D0855F7" w14:textId="77777777" w:rsidTr="00E1535C">
        <w:trPr>
          <w:trHeight w:val="283"/>
        </w:trPr>
        <w:tc>
          <w:tcPr>
            <w:tcW w:w="5069" w:type="dxa"/>
            <w:noWrap/>
            <w:hideMark/>
          </w:tcPr>
          <w:p w14:paraId="2823A76B" w14:textId="77777777" w:rsidR="00B5026E" w:rsidRDefault="00B5026E" w:rsidP="00E00A91">
            <w:pPr>
              <w:rPr>
                <w:rFonts w:ascii="Arial" w:hAnsi="Arial" w:cs="Arial"/>
                <w:color w:val="000000"/>
                <w:sz w:val="20"/>
                <w:szCs w:val="20"/>
              </w:rPr>
            </w:pPr>
            <w:r>
              <w:rPr>
                <w:rFonts w:ascii="Arial" w:hAnsi="Arial" w:cs="Arial"/>
                <w:color w:val="000000"/>
                <w:sz w:val="20"/>
                <w:szCs w:val="20"/>
              </w:rPr>
              <w:t>COGTA</w:t>
            </w:r>
          </w:p>
        </w:tc>
        <w:tc>
          <w:tcPr>
            <w:tcW w:w="5069" w:type="dxa"/>
            <w:hideMark/>
          </w:tcPr>
          <w:p w14:paraId="7ADA8AB6" w14:textId="77777777" w:rsidR="00B5026E" w:rsidRDefault="00B5026E" w:rsidP="00E00A91">
            <w:pPr>
              <w:rPr>
                <w:rFonts w:ascii="Arial" w:hAnsi="Arial" w:cs="Arial"/>
                <w:color w:val="000000"/>
                <w:sz w:val="20"/>
                <w:szCs w:val="20"/>
              </w:rPr>
            </w:pPr>
            <w:r>
              <w:rPr>
                <w:rFonts w:ascii="Arial" w:hAnsi="Arial" w:cs="Arial"/>
                <w:color w:val="000000"/>
                <w:sz w:val="20"/>
                <w:szCs w:val="20"/>
              </w:rPr>
              <w:t>Cooperative Governance and Traditional Affairs</w:t>
            </w:r>
          </w:p>
        </w:tc>
      </w:tr>
      <w:tr w:rsidR="00B5026E" w14:paraId="36F2783A" w14:textId="77777777" w:rsidTr="00E1535C">
        <w:trPr>
          <w:trHeight w:val="283"/>
        </w:trPr>
        <w:tc>
          <w:tcPr>
            <w:tcW w:w="5069" w:type="dxa"/>
            <w:hideMark/>
          </w:tcPr>
          <w:p w14:paraId="5814FAA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COJ </w:t>
            </w:r>
          </w:p>
        </w:tc>
        <w:tc>
          <w:tcPr>
            <w:tcW w:w="5069" w:type="dxa"/>
            <w:hideMark/>
          </w:tcPr>
          <w:p w14:paraId="37E06794"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City of Johannesburg </w:t>
            </w:r>
          </w:p>
        </w:tc>
      </w:tr>
      <w:tr w:rsidR="00633803" w14:paraId="2C72DE56" w14:textId="77777777" w:rsidTr="00E1535C">
        <w:trPr>
          <w:trHeight w:val="283"/>
        </w:trPr>
        <w:tc>
          <w:tcPr>
            <w:tcW w:w="5069" w:type="dxa"/>
            <w:noWrap/>
          </w:tcPr>
          <w:p w14:paraId="793FFAC2" w14:textId="728B69A9" w:rsidR="00633803" w:rsidRDefault="00633803" w:rsidP="00E00A91">
            <w:pPr>
              <w:rPr>
                <w:rFonts w:ascii="Arial" w:hAnsi="Arial" w:cs="Arial"/>
                <w:color w:val="000000"/>
                <w:sz w:val="20"/>
                <w:szCs w:val="20"/>
              </w:rPr>
            </w:pPr>
            <w:r>
              <w:rPr>
                <w:rFonts w:ascii="Arial" w:hAnsi="Arial" w:cs="Arial"/>
                <w:color w:val="000000"/>
                <w:sz w:val="20"/>
                <w:szCs w:val="20"/>
              </w:rPr>
              <w:t>CRM</w:t>
            </w:r>
          </w:p>
        </w:tc>
        <w:tc>
          <w:tcPr>
            <w:tcW w:w="5069" w:type="dxa"/>
          </w:tcPr>
          <w:p w14:paraId="2683E19C" w14:textId="69617CB7" w:rsidR="00633803" w:rsidRDefault="00633803" w:rsidP="00E00A91">
            <w:pPr>
              <w:rPr>
                <w:rFonts w:ascii="Arial" w:hAnsi="Arial" w:cs="Arial"/>
                <w:color w:val="000000"/>
                <w:sz w:val="20"/>
                <w:szCs w:val="20"/>
              </w:rPr>
            </w:pPr>
            <w:r>
              <w:rPr>
                <w:rFonts w:ascii="Arial" w:hAnsi="Arial" w:cs="Arial"/>
                <w:color w:val="000000"/>
                <w:sz w:val="20"/>
                <w:szCs w:val="20"/>
              </w:rPr>
              <w:t>Customer Relationship Management</w:t>
            </w:r>
          </w:p>
        </w:tc>
      </w:tr>
      <w:tr w:rsidR="00B5026E" w14:paraId="5BDA3A04" w14:textId="77777777" w:rsidTr="00E1535C">
        <w:trPr>
          <w:trHeight w:val="283"/>
        </w:trPr>
        <w:tc>
          <w:tcPr>
            <w:tcW w:w="5069" w:type="dxa"/>
            <w:noWrap/>
            <w:hideMark/>
          </w:tcPr>
          <w:p w14:paraId="4B49125A" w14:textId="77777777" w:rsidR="00B5026E" w:rsidRDefault="00B5026E" w:rsidP="00E00A91">
            <w:pPr>
              <w:rPr>
                <w:rFonts w:ascii="Arial" w:hAnsi="Arial" w:cs="Arial"/>
                <w:color w:val="000000"/>
                <w:sz w:val="20"/>
                <w:szCs w:val="20"/>
              </w:rPr>
            </w:pPr>
            <w:r>
              <w:rPr>
                <w:rFonts w:ascii="Arial" w:hAnsi="Arial" w:cs="Arial"/>
                <w:color w:val="000000"/>
                <w:sz w:val="20"/>
                <w:szCs w:val="20"/>
              </w:rPr>
              <w:t>CSR</w:t>
            </w:r>
          </w:p>
        </w:tc>
        <w:tc>
          <w:tcPr>
            <w:tcW w:w="5069" w:type="dxa"/>
            <w:hideMark/>
          </w:tcPr>
          <w:p w14:paraId="4D51F2BE" w14:textId="77777777" w:rsidR="00B5026E" w:rsidRDefault="00B5026E" w:rsidP="00E00A91">
            <w:pPr>
              <w:rPr>
                <w:rFonts w:ascii="Arial" w:hAnsi="Arial" w:cs="Arial"/>
                <w:color w:val="000000"/>
                <w:sz w:val="20"/>
                <w:szCs w:val="20"/>
              </w:rPr>
            </w:pPr>
            <w:r>
              <w:rPr>
                <w:rFonts w:ascii="Arial" w:hAnsi="Arial" w:cs="Arial"/>
                <w:color w:val="000000"/>
                <w:sz w:val="20"/>
                <w:szCs w:val="20"/>
              </w:rPr>
              <w:t>Corporate Social Responsibility</w:t>
            </w:r>
          </w:p>
        </w:tc>
      </w:tr>
      <w:tr w:rsidR="00B5026E" w14:paraId="47DFD7BD" w14:textId="77777777" w:rsidTr="00E1535C">
        <w:trPr>
          <w:trHeight w:val="283"/>
        </w:trPr>
        <w:tc>
          <w:tcPr>
            <w:tcW w:w="5069" w:type="dxa"/>
            <w:hideMark/>
          </w:tcPr>
          <w:p w14:paraId="323CF241"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DIFR </w:t>
            </w:r>
          </w:p>
        </w:tc>
        <w:tc>
          <w:tcPr>
            <w:tcW w:w="5069" w:type="dxa"/>
            <w:hideMark/>
          </w:tcPr>
          <w:p w14:paraId="67266AE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Disabling Injury Frequency </w:t>
            </w:r>
          </w:p>
        </w:tc>
      </w:tr>
      <w:tr w:rsidR="00B5026E" w14:paraId="523C7068" w14:textId="77777777" w:rsidTr="00E1535C">
        <w:trPr>
          <w:trHeight w:val="283"/>
        </w:trPr>
        <w:tc>
          <w:tcPr>
            <w:tcW w:w="5069" w:type="dxa"/>
            <w:hideMark/>
          </w:tcPr>
          <w:p w14:paraId="716453D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DoE </w:t>
            </w:r>
          </w:p>
        </w:tc>
        <w:tc>
          <w:tcPr>
            <w:tcW w:w="5069" w:type="dxa"/>
            <w:hideMark/>
          </w:tcPr>
          <w:p w14:paraId="30F215D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Department of Energy </w:t>
            </w:r>
          </w:p>
        </w:tc>
      </w:tr>
      <w:tr w:rsidR="00B5026E" w14:paraId="41E99658" w14:textId="77777777" w:rsidTr="00E1535C">
        <w:trPr>
          <w:trHeight w:val="283"/>
        </w:trPr>
        <w:tc>
          <w:tcPr>
            <w:tcW w:w="5069" w:type="dxa"/>
            <w:noWrap/>
            <w:hideMark/>
          </w:tcPr>
          <w:p w14:paraId="73B1326D" w14:textId="77777777" w:rsidR="00B5026E" w:rsidRDefault="00B5026E" w:rsidP="00E00A91">
            <w:pPr>
              <w:rPr>
                <w:rFonts w:ascii="Arial" w:hAnsi="Arial" w:cs="Arial"/>
                <w:color w:val="000000"/>
                <w:sz w:val="20"/>
                <w:szCs w:val="20"/>
              </w:rPr>
            </w:pPr>
            <w:r>
              <w:rPr>
                <w:rFonts w:ascii="Arial" w:hAnsi="Arial" w:cs="Arial"/>
                <w:color w:val="000000"/>
                <w:sz w:val="20"/>
                <w:szCs w:val="20"/>
              </w:rPr>
              <w:t>DPSA</w:t>
            </w:r>
          </w:p>
        </w:tc>
        <w:tc>
          <w:tcPr>
            <w:tcW w:w="5069" w:type="dxa"/>
            <w:hideMark/>
          </w:tcPr>
          <w:p w14:paraId="6FE867F8" w14:textId="77777777" w:rsidR="00B5026E" w:rsidRDefault="00B5026E" w:rsidP="00E00A91">
            <w:pPr>
              <w:rPr>
                <w:rFonts w:ascii="Arial" w:hAnsi="Arial" w:cs="Arial"/>
                <w:color w:val="000000"/>
                <w:sz w:val="20"/>
                <w:szCs w:val="20"/>
              </w:rPr>
            </w:pPr>
            <w:r>
              <w:rPr>
                <w:rFonts w:ascii="Arial" w:hAnsi="Arial" w:cs="Arial"/>
                <w:color w:val="000000"/>
                <w:sz w:val="20"/>
                <w:szCs w:val="20"/>
              </w:rPr>
              <w:t>Department of Public Services and Administration</w:t>
            </w:r>
          </w:p>
        </w:tc>
      </w:tr>
      <w:tr w:rsidR="00B5026E" w14:paraId="567752D0" w14:textId="77777777" w:rsidTr="00E1535C">
        <w:trPr>
          <w:trHeight w:val="283"/>
        </w:trPr>
        <w:tc>
          <w:tcPr>
            <w:tcW w:w="5069" w:type="dxa"/>
            <w:hideMark/>
          </w:tcPr>
          <w:p w14:paraId="3939948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DSM </w:t>
            </w:r>
          </w:p>
        </w:tc>
        <w:tc>
          <w:tcPr>
            <w:tcW w:w="5069" w:type="dxa"/>
            <w:hideMark/>
          </w:tcPr>
          <w:p w14:paraId="71048BE2"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Demand Side Management </w:t>
            </w:r>
          </w:p>
        </w:tc>
      </w:tr>
      <w:tr w:rsidR="00B5026E" w14:paraId="773B8BA0" w14:textId="77777777" w:rsidTr="00E1535C">
        <w:trPr>
          <w:trHeight w:val="283"/>
        </w:trPr>
        <w:tc>
          <w:tcPr>
            <w:tcW w:w="5069" w:type="dxa"/>
            <w:hideMark/>
          </w:tcPr>
          <w:p w14:paraId="3AB0DD30" w14:textId="77777777" w:rsidR="00B5026E" w:rsidRDefault="00B5026E" w:rsidP="00E00A91">
            <w:pPr>
              <w:rPr>
                <w:rFonts w:ascii="Arial" w:hAnsi="Arial" w:cs="Arial"/>
                <w:color w:val="000000"/>
                <w:sz w:val="20"/>
                <w:szCs w:val="20"/>
              </w:rPr>
            </w:pPr>
            <w:r>
              <w:rPr>
                <w:rFonts w:ascii="Arial" w:hAnsi="Arial" w:cs="Arial"/>
                <w:color w:val="000000"/>
                <w:sz w:val="20"/>
                <w:szCs w:val="20"/>
              </w:rPr>
              <w:t>ECSA</w:t>
            </w:r>
          </w:p>
        </w:tc>
        <w:tc>
          <w:tcPr>
            <w:tcW w:w="5069" w:type="dxa"/>
            <w:hideMark/>
          </w:tcPr>
          <w:p w14:paraId="2E225C4C" w14:textId="77777777" w:rsidR="00B5026E" w:rsidRDefault="00B5026E" w:rsidP="00E00A91">
            <w:pPr>
              <w:rPr>
                <w:rFonts w:ascii="Arial" w:hAnsi="Arial" w:cs="Arial"/>
                <w:color w:val="000000"/>
                <w:sz w:val="20"/>
                <w:szCs w:val="20"/>
              </w:rPr>
            </w:pPr>
            <w:r>
              <w:rPr>
                <w:rFonts w:ascii="Arial" w:hAnsi="Arial" w:cs="Arial"/>
                <w:color w:val="000000"/>
                <w:sz w:val="20"/>
                <w:szCs w:val="20"/>
              </w:rPr>
              <w:t>Engineering Council of South Africa</w:t>
            </w:r>
          </w:p>
        </w:tc>
      </w:tr>
      <w:tr w:rsidR="00B5026E" w14:paraId="33DDB225" w14:textId="77777777" w:rsidTr="00E1535C">
        <w:trPr>
          <w:trHeight w:val="283"/>
        </w:trPr>
        <w:tc>
          <w:tcPr>
            <w:tcW w:w="5069" w:type="dxa"/>
            <w:hideMark/>
          </w:tcPr>
          <w:p w14:paraId="426865E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EE </w:t>
            </w:r>
          </w:p>
        </w:tc>
        <w:tc>
          <w:tcPr>
            <w:tcW w:w="5069" w:type="dxa"/>
            <w:hideMark/>
          </w:tcPr>
          <w:p w14:paraId="3A1ADEA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Employment Equity </w:t>
            </w:r>
          </w:p>
        </w:tc>
      </w:tr>
      <w:tr w:rsidR="00B5026E" w14:paraId="1CD04701" w14:textId="77777777" w:rsidTr="00E1535C">
        <w:trPr>
          <w:trHeight w:val="283"/>
        </w:trPr>
        <w:tc>
          <w:tcPr>
            <w:tcW w:w="5069" w:type="dxa"/>
            <w:noWrap/>
            <w:hideMark/>
          </w:tcPr>
          <w:p w14:paraId="5B0815B9" w14:textId="77777777" w:rsidR="00B5026E" w:rsidRDefault="00B5026E" w:rsidP="00E00A91">
            <w:pPr>
              <w:rPr>
                <w:rFonts w:ascii="Arial" w:hAnsi="Arial" w:cs="Arial"/>
                <w:color w:val="000000"/>
                <w:sz w:val="20"/>
                <w:szCs w:val="20"/>
              </w:rPr>
            </w:pPr>
            <w:r>
              <w:rPr>
                <w:rFonts w:ascii="Arial" w:hAnsi="Arial" w:cs="Arial"/>
                <w:color w:val="000000"/>
                <w:sz w:val="20"/>
                <w:szCs w:val="20"/>
              </w:rPr>
              <w:t>EIA</w:t>
            </w:r>
          </w:p>
        </w:tc>
        <w:tc>
          <w:tcPr>
            <w:tcW w:w="5069" w:type="dxa"/>
            <w:hideMark/>
          </w:tcPr>
          <w:p w14:paraId="603643B4" w14:textId="77777777" w:rsidR="00B5026E" w:rsidRDefault="00B5026E" w:rsidP="00E00A91">
            <w:pPr>
              <w:rPr>
                <w:rFonts w:ascii="Arial" w:hAnsi="Arial" w:cs="Arial"/>
                <w:color w:val="000000"/>
                <w:sz w:val="20"/>
                <w:szCs w:val="20"/>
              </w:rPr>
            </w:pPr>
            <w:r>
              <w:rPr>
                <w:rFonts w:ascii="Arial" w:hAnsi="Arial" w:cs="Arial"/>
                <w:color w:val="000000"/>
                <w:sz w:val="20"/>
                <w:szCs w:val="20"/>
              </w:rPr>
              <w:t>Environmental Impact Assesment</w:t>
            </w:r>
          </w:p>
        </w:tc>
      </w:tr>
      <w:tr w:rsidR="00B5026E" w14:paraId="0C5574B1" w14:textId="77777777" w:rsidTr="00E1535C">
        <w:trPr>
          <w:trHeight w:val="283"/>
        </w:trPr>
        <w:tc>
          <w:tcPr>
            <w:tcW w:w="5069" w:type="dxa"/>
            <w:hideMark/>
          </w:tcPr>
          <w:p w14:paraId="7D40B971" w14:textId="77777777" w:rsidR="00B5026E" w:rsidRDefault="00B5026E" w:rsidP="00E00A91">
            <w:pPr>
              <w:rPr>
                <w:rFonts w:ascii="Arial" w:hAnsi="Arial" w:cs="Arial"/>
                <w:color w:val="000000"/>
                <w:sz w:val="20"/>
                <w:szCs w:val="20"/>
              </w:rPr>
            </w:pPr>
            <w:r>
              <w:rPr>
                <w:rFonts w:ascii="Arial" w:hAnsi="Arial" w:cs="Arial"/>
                <w:color w:val="000000"/>
                <w:sz w:val="20"/>
                <w:szCs w:val="20"/>
              </w:rPr>
              <w:t>ELCONOP</w:t>
            </w:r>
          </w:p>
        </w:tc>
        <w:tc>
          <w:tcPr>
            <w:tcW w:w="5069" w:type="dxa"/>
            <w:hideMark/>
          </w:tcPr>
          <w:p w14:paraId="37171A37" w14:textId="77777777" w:rsidR="00B5026E" w:rsidRDefault="00B5026E" w:rsidP="00E00A91">
            <w:pPr>
              <w:rPr>
                <w:rFonts w:ascii="Arial" w:hAnsi="Arial" w:cs="Arial"/>
                <w:color w:val="000000"/>
                <w:sz w:val="20"/>
                <w:szCs w:val="20"/>
              </w:rPr>
            </w:pPr>
            <w:r>
              <w:rPr>
                <w:rFonts w:ascii="Arial" w:hAnsi="Arial" w:cs="Arial"/>
                <w:color w:val="000000"/>
                <w:sz w:val="20"/>
                <w:szCs w:val="20"/>
              </w:rPr>
              <w:t>Electrician Construction Operator</w:t>
            </w:r>
          </w:p>
        </w:tc>
      </w:tr>
      <w:tr w:rsidR="00B5026E" w14:paraId="358AA386" w14:textId="77777777" w:rsidTr="00E1535C">
        <w:trPr>
          <w:trHeight w:val="283"/>
        </w:trPr>
        <w:tc>
          <w:tcPr>
            <w:tcW w:w="5069" w:type="dxa"/>
            <w:hideMark/>
          </w:tcPr>
          <w:p w14:paraId="456A736E"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EPWP </w:t>
            </w:r>
          </w:p>
        </w:tc>
        <w:tc>
          <w:tcPr>
            <w:tcW w:w="5069" w:type="dxa"/>
            <w:hideMark/>
          </w:tcPr>
          <w:p w14:paraId="1FDB279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Expanded Public Works Programme </w:t>
            </w:r>
          </w:p>
        </w:tc>
      </w:tr>
      <w:tr w:rsidR="00B5026E" w14:paraId="3D667232" w14:textId="77777777" w:rsidTr="00E1535C">
        <w:trPr>
          <w:trHeight w:val="283"/>
        </w:trPr>
        <w:tc>
          <w:tcPr>
            <w:tcW w:w="5069" w:type="dxa"/>
            <w:noWrap/>
            <w:hideMark/>
          </w:tcPr>
          <w:p w14:paraId="22B01317" w14:textId="77777777" w:rsidR="00B5026E" w:rsidRDefault="00B5026E" w:rsidP="00E00A91">
            <w:pPr>
              <w:rPr>
                <w:rFonts w:ascii="Arial" w:hAnsi="Arial" w:cs="Arial"/>
                <w:color w:val="000000"/>
                <w:sz w:val="20"/>
                <w:szCs w:val="20"/>
              </w:rPr>
            </w:pPr>
            <w:r>
              <w:rPr>
                <w:rFonts w:ascii="Arial" w:hAnsi="Arial" w:cs="Arial"/>
                <w:color w:val="000000"/>
                <w:sz w:val="20"/>
                <w:szCs w:val="20"/>
              </w:rPr>
              <w:t>ERM</w:t>
            </w:r>
          </w:p>
        </w:tc>
        <w:tc>
          <w:tcPr>
            <w:tcW w:w="5069" w:type="dxa"/>
            <w:hideMark/>
          </w:tcPr>
          <w:p w14:paraId="57D910CD" w14:textId="77777777" w:rsidR="00B5026E" w:rsidRDefault="00B5026E" w:rsidP="00E00A91">
            <w:pPr>
              <w:rPr>
                <w:rFonts w:ascii="Arial" w:hAnsi="Arial" w:cs="Arial"/>
                <w:color w:val="000000"/>
                <w:sz w:val="20"/>
                <w:szCs w:val="20"/>
              </w:rPr>
            </w:pPr>
            <w:r>
              <w:rPr>
                <w:rFonts w:ascii="Arial" w:hAnsi="Arial" w:cs="Arial"/>
                <w:color w:val="000000"/>
                <w:sz w:val="20"/>
                <w:szCs w:val="20"/>
              </w:rPr>
              <w:t>Enterprise Risk Management</w:t>
            </w:r>
          </w:p>
        </w:tc>
      </w:tr>
      <w:tr w:rsidR="00B5026E" w14:paraId="5937946A" w14:textId="77777777" w:rsidTr="00E1535C">
        <w:trPr>
          <w:trHeight w:val="283"/>
        </w:trPr>
        <w:tc>
          <w:tcPr>
            <w:tcW w:w="5069" w:type="dxa"/>
            <w:hideMark/>
          </w:tcPr>
          <w:p w14:paraId="1CA821BE"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EWSETA </w:t>
            </w:r>
          </w:p>
        </w:tc>
        <w:tc>
          <w:tcPr>
            <w:tcW w:w="5069" w:type="dxa"/>
            <w:hideMark/>
          </w:tcPr>
          <w:p w14:paraId="792345BE"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Energy and Water Sector Education and Training Authority </w:t>
            </w:r>
          </w:p>
        </w:tc>
      </w:tr>
      <w:tr w:rsidR="00B5026E" w14:paraId="4CDF4433" w14:textId="77777777" w:rsidTr="00E1535C">
        <w:trPr>
          <w:trHeight w:val="283"/>
        </w:trPr>
        <w:tc>
          <w:tcPr>
            <w:tcW w:w="5069" w:type="dxa"/>
            <w:hideMark/>
          </w:tcPr>
          <w:p w14:paraId="4445933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EXCO </w:t>
            </w:r>
          </w:p>
        </w:tc>
        <w:tc>
          <w:tcPr>
            <w:tcW w:w="5069" w:type="dxa"/>
            <w:hideMark/>
          </w:tcPr>
          <w:p w14:paraId="3C2E076A"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Executive Committee </w:t>
            </w:r>
          </w:p>
        </w:tc>
      </w:tr>
      <w:tr w:rsidR="00B5026E" w14:paraId="361CFFD3" w14:textId="77777777" w:rsidTr="00E1535C">
        <w:trPr>
          <w:trHeight w:val="283"/>
        </w:trPr>
        <w:tc>
          <w:tcPr>
            <w:tcW w:w="5069" w:type="dxa"/>
            <w:hideMark/>
          </w:tcPr>
          <w:p w14:paraId="2C48387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FBE </w:t>
            </w:r>
          </w:p>
        </w:tc>
        <w:tc>
          <w:tcPr>
            <w:tcW w:w="5069" w:type="dxa"/>
            <w:hideMark/>
          </w:tcPr>
          <w:p w14:paraId="69A9E75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Free Basic Electricity </w:t>
            </w:r>
          </w:p>
        </w:tc>
      </w:tr>
      <w:tr w:rsidR="00B5026E" w14:paraId="636EC973" w14:textId="77777777" w:rsidTr="00E1535C">
        <w:trPr>
          <w:trHeight w:val="283"/>
        </w:trPr>
        <w:tc>
          <w:tcPr>
            <w:tcW w:w="5069" w:type="dxa"/>
            <w:hideMark/>
          </w:tcPr>
          <w:p w14:paraId="118F07DD"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GDS </w:t>
            </w:r>
          </w:p>
        </w:tc>
        <w:tc>
          <w:tcPr>
            <w:tcW w:w="5069" w:type="dxa"/>
            <w:hideMark/>
          </w:tcPr>
          <w:p w14:paraId="372D6454"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Growth and Development Strategy </w:t>
            </w:r>
          </w:p>
        </w:tc>
      </w:tr>
      <w:tr w:rsidR="00B5026E" w14:paraId="4C04772A" w14:textId="77777777" w:rsidTr="00E1535C">
        <w:trPr>
          <w:trHeight w:val="283"/>
        </w:trPr>
        <w:tc>
          <w:tcPr>
            <w:tcW w:w="5069" w:type="dxa"/>
            <w:hideMark/>
          </w:tcPr>
          <w:p w14:paraId="2C331FF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GE </w:t>
            </w:r>
          </w:p>
        </w:tc>
        <w:tc>
          <w:tcPr>
            <w:tcW w:w="5069" w:type="dxa"/>
            <w:hideMark/>
          </w:tcPr>
          <w:p w14:paraId="405D07E3"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Gender Equity </w:t>
            </w:r>
          </w:p>
        </w:tc>
      </w:tr>
      <w:tr w:rsidR="00B5026E" w14:paraId="337FB396" w14:textId="77777777" w:rsidTr="00E1535C">
        <w:trPr>
          <w:trHeight w:val="283"/>
        </w:trPr>
        <w:tc>
          <w:tcPr>
            <w:tcW w:w="5069" w:type="dxa"/>
            <w:noWrap/>
            <w:hideMark/>
          </w:tcPr>
          <w:p w14:paraId="561FD994" w14:textId="77777777" w:rsidR="00B5026E" w:rsidRDefault="00B5026E" w:rsidP="00E00A91">
            <w:pPr>
              <w:rPr>
                <w:rFonts w:ascii="Arial" w:hAnsi="Arial" w:cs="Arial"/>
                <w:color w:val="000000"/>
                <w:sz w:val="20"/>
                <w:szCs w:val="20"/>
              </w:rPr>
            </w:pPr>
            <w:r>
              <w:rPr>
                <w:rFonts w:ascii="Arial" w:hAnsi="Arial" w:cs="Arial"/>
                <w:color w:val="000000"/>
                <w:sz w:val="20"/>
                <w:szCs w:val="20"/>
              </w:rPr>
              <w:t>GM</w:t>
            </w:r>
          </w:p>
        </w:tc>
        <w:tc>
          <w:tcPr>
            <w:tcW w:w="5069" w:type="dxa"/>
            <w:hideMark/>
          </w:tcPr>
          <w:p w14:paraId="1EEADF28" w14:textId="77777777" w:rsidR="00B5026E" w:rsidRDefault="00B5026E" w:rsidP="00E00A91">
            <w:pPr>
              <w:rPr>
                <w:rFonts w:ascii="Arial" w:hAnsi="Arial" w:cs="Arial"/>
                <w:color w:val="000000"/>
                <w:sz w:val="20"/>
                <w:szCs w:val="20"/>
              </w:rPr>
            </w:pPr>
            <w:r>
              <w:rPr>
                <w:rFonts w:ascii="Arial" w:hAnsi="Arial" w:cs="Arial"/>
                <w:color w:val="000000"/>
                <w:sz w:val="20"/>
                <w:szCs w:val="20"/>
              </w:rPr>
              <w:t>General Manager</w:t>
            </w:r>
          </w:p>
        </w:tc>
      </w:tr>
      <w:tr w:rsidR="00B5026E" w14:paraId="271160CA" w14:textId="77777777" w:rsidTr="00E1535C">
        <w:trPr>
          <w:trHeight w:val="283"/>
        </w:trPr>
        <w:tc>
          <w:tcPr>
            <w:tcW w:w="5069" w:type="dxa"/>
            <w:hideMark/>
          </w:tcPr>
          <w:p w14:paraId="451941D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GRAP </w:t>
            </w:r>
          </w:p>
        </w:tc>
        <w:tc>
          <w:tcPr>
            <w:tcW w:w="5069" w:type="dxa"/>
            <w:hideMark/>
          </w:tcPr>
          <w:p w14:paraId="7500498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Generally Recognised Accounting Practice </w:t>
            </w:r>
          </w:p>
        </w:tc>
      </w:tr>
      <w:tr w:rsidR="00B5026E" w14:paraId="64237C65" w14:textId="77777777" w:rsidTr="00E1535C">
        <w:trPr>
          <w:trHeight w:val="283"/>
        </w:trPr>
        <w:tc>
          <w:tcPr>
            <w:tcW w:w="5069" w:type="dxa"/>
            <w:noWrap/>
            <w:hideMark/>
          </w:tcPr>
          <w:p w14:paraId="60BAE765" w14:textId="77777777" w:rsidR="00B5026E" w:rsidRDefault="00B5026E" w:rsidP="00E00A91">
            <w:pPr>
              <w:rPr>
                <w:rFonts w:ascii="Arial" w:hAnsi="Arial" w:cs="Arial"/>
                <w:color w:val="000000"/>
                <w:sz w:val="20"/>
                <w:szCs w:val="20"/>
              </w:rPr>
            </w:pPr>
            <w:r>
              <w:rPr>
                <w:rFonts w:ascii="Arial" w:hAnsi="Arial" w:cs="Arial"/>
                <w:color w:val="000000"/>
                <w:sz w:val="20"/>
                <w:szCs w:val="20"/>
              </w:rPr>
              <w:t>GWh</w:t>
            </w:r>
          </w:p>
        </w:tc>
        <w:tc>
          <w:tcPr>
            <w:tcW w:w="5069" w:type="dxa"/>
            <w:hideMark/>
          </w:tcPr>
          <w:p w14:paraId="7D4BE880" w14:textId="77777777" w:rsidR="00B5026E" w:rsidRDefault="00B5026E" w:rsidP="00E00A91">
            <w:pPr>
              <w:rPr>
                <w:rFonts w:ascii="Arial" w:hAnsi="Arial" w:cs="Arial"/>
                <w:color w:val="000000"/>
                <w:sz w:val="20"/>
                <w:szCs w:val="20"/>
              </w:rPr>
            </w:pPr>
            <w:r>
              <w:rPr>
                <w:rFonts w:ascii="Arial" w:hAnsi="Arial" w:cs="Arial"/>
                <w:color w:val="000000"/>
                <w:sz w:val="20"/>
                <w:szCs w:val="20"/>
              </w:rPr>
              <w:t>Giga watt hours</w:t>
            </w:r>
          </w:p>
        </w:tc>
      </w:tr>
      <w:tr w:rsidR="00B5026E" w14:paraId="2EE5666B" w14:textId="77777777" w:rsidTr="00E1535C">
        <w:trPr>
          <w:trHeight w:val="283"/>
        </w:trPr>
        <w:tc>
          <w:tcPr>
            <w:tcW w:w="5069" w:type="dxa"/>
            <w:hideMark/>
          </w:tcPr>
          <w:p w14:paraId="40681F4F" w14:textId="77777777" w:rsidR="00B5026E" w:rsidRDefault="00B5026E" w:rsidP="00E00A91">
            <w:pPr>
              <w:rPr>
                <w:rFonts w:ascii="Arial" w:hAnsi="Arial" w:cs="Arial"/>
                <w:color w:val="000000"/>
                <w:sz w:val="20"/>
                <w:szCs w:val="20"/>
              </w:rPr>
            </w:pPr>
            <w:r>
              <w:rPr>
                <w:rFonts w:ascii="Arial" w:hAnsi="Arial" w:cs="Arial"/>
                <w:color w:val="000000"/>
                <w:sz w:val="20"/>
                <w:szCs w:val="20"/>
              </w:rPr>
              <w:t>HCT</w:t>
            </w:r>
          </w:p>
        </w:tc>
        <w:tc>
          <w:tcPr>
            <w:tcW w:w="5069" w:type="dxa"/>
            <w:hideMark/>
          </w:tcPr>
          <w:p w14:paraId="7585F3C3" w14:textId="77777777" w:rsidR="00B5026E" w:rsidRDefault="00B5026E" w:rsidP="00E00A91">
            <w:pPr>
              <w:rPr>
                <w:rFonts w:ascii="Arial" w:hAnsi="Arial" w:cs="Arial"/>
                <w:color w:val="000000"/>
                <w:sz w:val="20"/>
                <w:szCs w:val="20"/>
              </w:rPr>
            </w:pPr>
            <w:r>
              <w:rPr>
                <w:rFonts w:ascii="Arial" w:hAnsi="Arial" w:cs="Arial"/>
                <w:color w:val="000000"/>
                <w:sz w:val="20"/>
                <w:szCs w:val="20"/>
              </w:rPr>
              <w:t>HIV Counselling and Testing</w:t>
            </w:r>
          </w:p>
        </w:tc>
      </w:tr>
      <w:tr w:rsidR="00B5026E" w14:paraId="5CAA077A" w14:textId="77777777" w:rsidTr="00E1535C">
        <w:trPr>
          <w:trHeight w:val="283"/>
        </w:trPr>
        <w:tc>
          <w:tcPr>
            <w:tcW w:w="5069" w:type="dxa"/>
            <w:hideMark/>
          </w:tcPr>
          <w:p w14:paraId="7782DCAE"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HIV </w:t>
            </w:r>
          </w:p>
        </w:tc>
        <w:tc>
          <w:tcPr>
            <w:tcW w:w="5069" w:type="dxa"/>
            <w:hideMark/>
          </w:tcPr>
          <w:p w14:paraId="7259088D"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Human Immunodeficiency Virus </w:t>
            </w:r>
          </w:p>
        </w:tc>
      </w:tr>
      <w:tr w:rsidR="00B5026E" w14:paraId="7639D759" w14:textId="77777777" w:rsidTr="00E1535C">
        <w:trPr>
          <w:trHeight w:val="283"/>
        </w:trPr>
        <w:tc>
          <w:tcPr>
            <w:tcW w:w="5069" w:type="dxa"/>
            <w:hideMark/>
          </w:tcPr>
          <w:p w14:paraId="01EDAFB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HR </w:t>
            </w:r>
          </w:p>
        </w:tc>
        <w:tc>
          <w:tcPr>
            <w:tcW w:w="5069" w:type="dxa"/>
            <w:hideMark/>
          </w:tcPr>
          <w:p w14:paraId="167A8B2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Human Resources </w:t>
            </w:r>
          </w:p>
        </w:tc>
      </w:tr>
      <w:tr w:rsidR="00B5026E" w14:paraId="28761F16" w14:textId="77777777" w:rsidTr="00E1535C">
        <w:trPr>
          <w:trHeight w:val="283"/>
        </w:trPr>
        <w:tc>
          <w:tcPr>
            <w:tcW w:w="5069" w:type="dxa"/>
            <w:hideMark/>
          </w:tcPr>
          <w:p w14:paraId="2407634D"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HV </w:t>
            </w:r>
          </w:p>
        </w:tc>
        <w:tc>
          <w:tcPr>
            <w:tcW w:w="5069" w:type="dxa"/>
            <w:hideMark/>
          </w:tcPr>
          <w:p w14:paraId="4A793F17"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High Voltage </w:t>
            </w:r>
          </w:p>
        </w:tc>
      </w:tr>
      <w:tr w:rsidR="00B5026E" w14:paraId="6E79DBFB" w14:textId="77777777" w:rsidTr="00E1535C">
        <w:trPr>
          <w:trHeight w:val="283"/>
        </w:trPr>
        <w:tc>
          <w:tcPr>
            <w:tcW w:w="5069" w:type="dxa"/>
            <w:hideMark/>
          </w:tcPr>
          <w:p w14:paraId="56935EA4" w14:textId="77777777" w:rsidR="00B5026E" w:rsidRDefault="00B5026E" w:rsidP="00E00A91">
            <w:pPr>
              <w:rPr>
                <w:rFonts w:ascii="Arial" w:hAnsi="Arial" w:cs="Arial"/>
                <w:color w:val="000000"/>
                <w:sz w:val="20"/>
                <w:szCs w:val="20"/>
              </w:rPr>
            </w:pPr>
            <w:r>
              <w:rPr>
                <w:rFonts w:ascii="Arial" w:hAnsi="Arial" w:cs="Arial"/>
                <w:color w:val="000000"/>
                <w:sz w:val="20"/>
                <w:szCs w:val="20"/>
              </w:rPr>
              <w:t>IA</w:t>
            </w:r>
          </w:p>
        </w:tc>
        <w:tc>
          <w:tcPr>
            <w:tcW w:w="5069" w:type="dxa"/>
            <w:hideMark/>
          </w:tcPr>
          <w:p w14:paraId="6EA296A3" w14:textId="77777777" w:rsidR="00B5026E" w:rsidRDefault="00B5026E" w:rsidP="00E00A91">
            <w:pPr>
              <w:rPr>
                <w:rFonts w:ascii="Arial" w:hAnsi="Arial" w:cs="Arial"/>
                <w:color w:val="000000"/>
                <w:sz w:val="20"/>
                <w:szCs w:val="20"/>
              </w:rPr>
            </w:pPr>
            <w:r>
              <w:rPr>
                <w:rFonts w:ascii="Arial" w:hAnsi="Arial" w:cs="Arial"/>
                <w:color w:val="000000"/>
                <w:sz w:val="20"/>
                <w:szCs w:val="20"/>
              </w:rPr>
              <w:t>Internal Audit</w:t>
            </w:r>
          </w:p>
        </w:tc>
      </w:tr>
      <w:tr w:rsidR="00B5026E" w14:paraId="5BED7027" w14:textId="77777777" w:rsidTr="00E1535C">
        <w:trPr>
          <w:trHeight w:val="283"/>
        </w:trPr>
        <w:tc>
          <w:tcPr>
            <w:tcW w:w="5069" w:type="dxa"/>
            <w:noWrap/>
            <w:hideMark/>
          </w:tcPr>
          <w:p w14:paraId="269AFA23" w14:textId="77777777" w:rsidR="00B5026E" w:rsidRDefault="00B5026E" w:rsidP="00E00A91">
            <w:pPr>
              <w:rPr>
                <w:rFonts w:ascii="Arial" w:hAnsi="Arial" w:cs="Arial"/>
                <w:color w:val="000000"/>
                <w:sz w:val="20"/>
                <w:szCs w:val="20"/>
              </w:rPr>
            </w:pPr>
            <w:r>
              <w:rPr>
                <w:rFonts w:ascii="Arial" w:hAnsi="Arial" w:cs="Arial"/>
                <w:color w:val="000000"/>
                <w:sz w:val="20"/>
                <w:szCs w:val="20"/>
              </w:rPr>
              <w:t>ICT</w:t>
            </w:r>
          </w:p>
        </w:tc>
        <w:tc>
          <w:tcPr>
            <w:tcW w:w="5069" w:type="dxa"/>
            <w:hideMark/>
          </w:tcPr>
          <w:p w14:paraId="227ACBE9" w14:textId="77777777" w:rsidR="00B5026E" w:rsidRDefault="00B5026E" w:rsidP="00E00A91">
            <w:pPr>
              <w:rPr>
                <w:rFonts w:ascii="Arial" w:hAnsi="Arial" w:cs="Arial"/>
                <w:color w:val="000000"/>
                <w:sz w:val="20"/>
                <w:szCs w:val="20"/>
              </w:rPr>
            </w:pPr>
            <w:r>
              <w:rPr>
                <w:rFonts w:ascii="Arial" w:hAnsi="Arial" w:cs="Arial"/>
                <w:color w:val="000000"/>
                <w:sz w:val="20"/>
                <w:szCs w:val="20"/>
              </w:rPr>
              <w:t>Information Communication Technology</w:t>
            </w:r>
          </w:p>
        </w:tc>
      </w:tr>
      <w:tr w:rsidR="00B5026E" w14:paraId="0CD4D8B6" w14:textId="77777777" w:rsidTr="00E1535C">
        <w:trPr>
          <w:trHeight w:val="283"/>
        </w:trPr>
        <w:tc>
          <w:tcPr>
            <w:tcW w:w="5069" w:type="dxa"/>
            <w:hideMark/>
          </w:tcPr>
          <w:p w14:paraId="3EF45F1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IDP </w:t>
            </w:r>
          </w:p>
        </w:tc>
        <w:tc>
          <w:tcPr>
            <w:tcW w:w="5069" w:type="dxa"/>
            <w:hideMark/>
          </w:tcPr>
          <w:p w14:paraId="3FF09D71"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Integrated Development Plan </w:t>
            </w:r>
          </w:p>
        </w:tc>
      </w:tr>
      <w:tr w:rsidR="00B5026E" w14:paraId="355BF782" w14:textId="77777777" w:rsidTr="00E1535C">
        <w:trPr>
          <w:trHeight w:val="283"/>
        </w:trPr>
        <w:tc>
          <w:tcPr>
            <w:tcW w:w="5069" w:type="dxa"/>
            <w:hideMark/>
          </w:tcPr>
          <w:p w14:paraId="5C8A7DB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IFRS </w:t>
            </w:r>
          </w:p>
        </w:tc>
        <w:tc>
          <w:tcPr>
            <w:tcW w:w="5069" w:type="dxa"/>
            <w:hideMark/>
          </w:tcPr>
          <w:p w14:paraId="480650F1"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International Financial Reporting Standards </w:t>
            </w:r>
          </w:p>
        </w:tc>
      </w:tr>
      <w:tr w:rsidR="00B5026E" w14:paraId="4195E044" w14:textId="77777777" w:rsidTr="00E1535C">
        <w:trPr>
          <w:trHeight w:val="283"/>
        </w:trPr>
        <w:tc>
          <w:tcPr>
            <w:tcW w:w="5069" w:type="dxa"/>
            <w:hideMark/>
          </w:tcPr>
          <w:p w14:paraId="38BD391D" w14:textId="77777777" w:rsidR="00B5026E" w:rsidRDefault="00B5026E" w:rsidP="00E00A91">
            <w:pPr>
              <w:rPr>
                <w:rFonts w:ascii="Arial" w:hAnsi="Arial" w:cs="Arial"/>
                <w:color w:val="000000"/>
                <w:sz w:val="20"/>
                <w:szCs w:val="20"/>
              </w:rPr>
            </w:pPr>
            <w:r>
              <w:rPr>
                <w:rFonts w:ascii="Arial" w:hAnsi="Arial" w:cs="Arial"/>
                <w:color w:val="000000"/>
                <w:sz w:val="20"/>
                <w:szCs w:val="20"/>
              </w:rPr>
              <w:t>IPMP</w:t>
            </w:r>
          </w:p>
        </w:tc>
        <w:tc>
          <w:tcPr>
            <w:tcW w:w="5069" w:type="dxa"/>
            <w:hideMark/>
          </w:tcPr>
          <w:p w14:paraId="4E44D46B" w14:textId="77777777" w:rsidR="00B5026E" w:rsidRDefault="00B5026E" w:rsidP="00E00A91">
            <w:pPr>
              <w:rPr>
                <w:rFonts w:ascii="Arial" w:hAnsi="Arial" w:cs="Arial"/>
                <w:color w:val="000000"/>
                <w:sz w:val="20"/>
                <w:szCs w:val="20"/>
              </w:rPr>
            </w:pPr>
            <w:r>
              <w:rPr>
                <w:rFonts w:ascii="Arial" w:hAnsi="Arial" w:cs="Arial"/>
                <w:color w:val="000000"/>
                <w:sz w:val="20"/>
                <w:szCs w:val="20"/>
              </w:rPr>
              <w:t>Integrated Performance Monitoring Policy</w:t>
            </w:r>
          </w:p>
        </w:tc>
      </w:tr>
      <w:tr w:rsidR="00B5026E" w14:paraId="6A7FE2BC" w14:textId="77777777" w:rsidTr="00E1535C">
        <w:trPr>
          <w:trHeight w:val="283"/>
        </w:trPr>
        <w:tc>
          <w:tcPr>
            <w:tcW w:w="5069" w:type="dxa"/>
            <w:hideMark/>
          </w:tcPr>
          <w:p w14:paraId="0340898E"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ISO </w:t>
            </w:r>
          </w:p>
        </w:tc>
        <w:tc>
          <w:tcPr>
            <w:tcW w:w="5069" w:type="dxa"/>
            <w:hideMark/>
          </w:tcPr>
          <w:p w14:paraId="5DE9B98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Internal Organisation for Standardization </w:t>
            </w:r>
          </w:p>
        </w:tc>
      </w:tr>
      <w:tr w:rsidR="00B5026E" w14:paraId="60385717" w14:textId="77777777" w:rsidTr="00E1535C">
        <w:trPr>
          <w:trHeight w:val="283"/>
        </w:trPr>
        <w:tc>
          <w:tcPr>
            <w:tcW w:w="5069" w:type="dxa"/>
            <w:noWrap/>
            <w:hideMark/>
          </w:tcPr>
          <w:p w14:paraId="472A43F4" w14:textId="77777777" w:rsidR="00B5026E" w:rsidRDefault="00B5026E" w:rsidP="00E00A91">
            <w:pPr>
              <w:rPr>
                <w:rFonts w:ascii="Arial" w:hAnsi="Arial" w:cs="Arial"/>
                <w:color w:val="000000"/>
                <w:sz w:val="20"/>
                <w:szCs w:val="20"/>
              </w:rPr>
            </w:pPr>
            <w:r>
              <w:rPr>
                <w:rFonts w:ascii="Arial" w:hAnsi="Arial" w:cs="Arial"/>
                <w:color w:val="000000"/>
                <w:sz w:val="20"/>
                <w:szCs w:val="20"/>
              </w:rPr>
              <w:t>IT</w:t>
            </w:r>
          </w:p>
        </w:tc>
        <w:tc>
          <w:tcPr>
            <w:tcW w:w="5069" w:type="dxa"/>
            <w:hideMark/>
          </w:tcPr>
          <w:p w14:paraId="3B7DB292" w14:textId="77777777" w:rsidR="00B5026E" w:rsidRDefault="00B5026E" w:rsidP="00E00A91">
            <w:pPr>
              <w:rPr>
                <w:rFonts w:ascii="Arial" w:hAnsi="Arial" w:cs="Arial"/>
                <w:color w:val="000000"/>
                <w:sz w:val="20"/>
                <w:szCs w:val="20"/>
              </w:rPr>
            </w:pPr>
            <w:r>
              <w:rPr>
                <w:rFonts w:ascii="Arial" w:hAnsi="Arial" w:cs="Arial"/>
                <w:color w:val="000000"/>
                <w:sz w:val="20"/>
                <w:szCs w:val="20"/>
              </w:rPr>
              <w:t>Information Technology</w:t>
            </w:r>
          </w:p>
        </w:tc>
      </w:tr>
      <w:tr w:rsidR="00B5026E" w14:paraId="18B056C3" w14:textId="77777777" w:rsidTr="00E1535C">
        <w:trPr>
          <w:trHeight w:val="283"/>
        </w:trPr>
        <w:tc>
          <w:tcPr>
            <w:tcW w:w="5069" w:type="dxa"/>
            <w:hideMark/>
          </w:tcPr>
          <w:p w14:paraId="6C71F534"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JMPD </w:t>
            </w:r>
          </w:p>
        </w:tc>
        <w:tc>
          <w:tcPr>
            <w:tcW w:w="5069" w:type="dxa"/>
            <w:hideMark/>
          </w:tcPr>
          <w:p w14:paraId="6AD8C2A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Johannesburg Metro Police Department </w:t>
            </w:r>
          </w:p>
        </w:tc>
      </w:tr>
      <w:tr w:rsidR="00B5026E" w14:paraId="12D94FE5" w14:textId="77777777" w:rsidTr="00E1535C">
        <w:trPr>
          <w:trHeight w:val="283"/>
        </w:trPr>
        <w:tc>
          <w:tcPr>
            <w:tcW w:w="5069" w:type="dxa"/>
            <w:hideMark/>
          </w:tcPr>
          <w:p w14:paraId="3FFD4571"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Joburg </w:t>
            </w:r>
          </w:p>
        </w:tc>
        <w:tc>
          <w:tcPr>
            <w:tcW w:w="5069" w:type="dxa"/>
            <w:hideMark/>
          </w:tcPr>
          <w:p w14:paraId="725DC847"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Johannesburg </w:t>
            </w:r>
          </w:p>
        </w:tc>
      </w:tr>
      <w:tr w:rsidR="00B5026E" w14:paraId="28BEA404" w14:textId="77777777" w:rsidTr="00E1535C">
        <w:trPr>
          <w:trHeight w:val="283"/>
        </w:trPr>
        <w:tc>
          <w:tcPr>
            <w:tcW w:w="5069" w:type="dxa"/>
            <w:hideMark/>
          </w:tcPr>
          <w:p w14:paraId="35DAC0A9"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KPI </w:t>
            </w:r>
          </w:p>
        </w:tc>
        <w:tc>
          <w:tcPr>
            <w:tcW w:w="5069" w:type="dxa"/>
            <w:hideMark/>
          </w:tcPr>
          <w:p w14:paraId="241DDD47"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Key Performance Indicator </w:t>
            </w:r>
          </w:p>
        </w:tc>
      </w:tr>
      <w:tr w:rsidR="00B5026E" w14:paraId="528F46B5" w14:textId="77777777" w:rsidTr="00E1535C">
        <w:trPr>
          <w:trHeight w:val="283"/>
        </w:trPr>
        <w:tc>
          <w:tcPr>
            <w:tcW w:w="5069" w:type="dxa"/>
            <w:hideMark/>
          </w:tcPr>
          <w:p w14:paraId="04FAFA7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kWh </w:t>
            </w:r>
          </w:p>
        </w:tc>
        <w:tc>
          <w:tcPr>
            <w:tcW w:w="5069" w:type="dxa"/>
            <w:hideMark/>
          </w:tcPr>
          <w:p w14:paraId="2B68123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Kilowatt Hours </w:t>
            </w:r>
          </w:p>
        </w:tc>
      </w:tr>
      <w:tr w:rsidR="00B5026E" w14:paraId="37007E23" w14:textId="77777777" w:rsidTr="00E1535C">
        <w:trPr>
          <w:trHeight w:val="283"/>
        </w:trPr>
        <w:tc>
          <w:tcPr>
            <w:tcW w:w="5069" w:type="dxa"/>
            <w:hideMark/>
          </w:tcPr>
          <w:p w14:paraId="5D98643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LLF </w:t>
            </w:r>
          </w:p>
        </w:tc>
        <w:tc>
          <w:tcPr>
            <w:tcW w:w="5069" w:type="dxa"/>
            <w:hideMark/>
          </w:tcPr>
          <w:p w14:paraId="3A49A9B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Local Labour Forum </w:t>
            </w:r>
          </w:p>
        </w:tc>
      </w:tr>
      <w:tr w:rsidR="00B5026E" w14:paraId="36DDB9EF" w14:textId="77777777" w:rsidTr="00E1535C">
        <w:trPr>
          <w:trHeight w:val="283"/>
        </w:trPr>
        <w:tc>
          <w:tcPr>
            <w:tcW w:w="5069" w:type="dxa"/>
            <w:hideMark/>
          </w:tcPr>
          <w:p w14:paraId="28F3E872"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LPU </w:t>
            </w:r>
          </w:p>
        </w:tc>
        <w:tc>
          <w:tcPr>
            <w:tcW w:w="5069" w:type="dxa"/>
            <w:hideMark/>
          </w:tcPr>
          <w:p w14:paraId="30292E3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Large Power User </w:t>
            </w:r>
          </w:p>
        </w:tc>
      </w:tr>
      <w:tr w:rsidR="00B5026E" w14:paraId="197B6769" w14:textId="77777777" w:rsidTr="00E1535C">
        <w:trPr>
          <w:trHeight w:val="283"/>
        </w:trPr>
        <w:tc>
          <w:tcPr>
            <w:tcW w:w="5069" w:type="dxa"/>
            <w:hideMark/>
          </w:tcPr>
          <w:p w14:paraId="0EF3186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MD </w:t>
            </w:r>
          </w:p>
        </w:tc>
        <w:tc>
          <w:tcPr>
            <w:tcW w:w="5069" w:type="dxa"/>
            <w:hideMark/>
          </w:tcPr>
          <w:p w14:paraId="1EFAE04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Managing Director </w:t>
            </w:r>
          </w:p>
        </w:tc>
      </w:tr>
      <w:tr w:rsidR="00B5026E" w14:paraId="4332CB13" w14:textId="77777777" w:rsidTr="00E1535C">
        <w:trPr>
          <w:trHeight w:val="283"/>
        </w:trPr>
        <w:tc>
          <w:tcPr>
            <w:tcW w:w="5069" w:type="dxa"/>
            <w:hideMark/>
          </w:tcPr>
          <w:p w14:paraId="2E3ADBB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MEC </w:t>
            </w:r>
          </w:p>
        </w:tc>
        <w:tc>
          <w:tcPr>
            <w:tcW w:w="5069" w:type="dxa"/>
            <w:hideMark/>
          </w:tcPr>
          <w:p w14:paraId="230CF57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Member of the Executive Council </w:t>
            </w:r>
          </w:p>
        </w:tc>
      </w:tr>
      <w:tr w:rsidR="00B5026E" w14:paraId="255E95C5" w14:textId="77777777" w:rsidTr="00E1535C">
        <w:trPr>
          <w:trHeight w:val="283"/>
        </w:trPr>
        <w:tc>
          <w:tcPr>
            <w:tcW w:w="5069" w:type="dxa"/>
            <w:hideMark/>
          </w:tcPr>
          <w:p w14:paraId="12EBD583"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MFMA </w:t>
            </w:r>
          </w:p>
        </w:tc>
        <w:tc>
          <w:tcPr>
            <w:tcW w:w="5069" w:type="dxa"/>
            <w:hideMark/>
          </w:tcPr>
          <w:p w14:paraId="7C6AB99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Municipal Finance Management Act </w:t>
            </w:r>
          </w:p>
        </w:tc>
      </w:tr>
      <w:tr w:rsidR="00B5026E" w14:paraId="2B21BDD0" w14:textId="77777777" w:rsidTr="00E1535C">
        <w:trPr>
          <w:trHeight w:val="283"/>
        </w:trPr>
        <w:tc>
          <w:tcPr>
            <w:tcW w:w="5069" w:type="dxa"/>
            <w:hideMark/>
          </w:tcPr>
          <w:p w14:paraId="38A47E29"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MIG </w:t>
            </w:r>
          </w:p>
        </w:tc>
        <w:tc>
          <w:tcPr>
            <w:tcW w:w="5069" w:type="dxa"/>
            <w:hideMark/>
          </w:tcPr>
          <w:p w14:paraId="1988AB5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Municipal Infrastructure Grant </w:t>
            </w:r>
          </w:p>
        </w:tc>
      </w:tr>
      <w:tr w:rsidR="00B5026E" w14:paraId="4EA75E18" w14:textId="77777777" w:rsidTr="00E1535C">
        <w:trPr>
          <w:trHeight w:val="283"/>
        </w:trPr>
        <w:tc>
          <w:tcPr>
            <w:tcW w:w="5069" w:type="dxa"/>
            <w:hideMark/>
          </w:tcPr>
          <w:p w14:paraId="487B978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MMC </w:t>
            </w:r>
          </w:p>
        </w:tc>
        <w:tc>
          <w:tcPr>
            <w:tcW w:w="5069" w:type="dxa"/>
            <w:hideMark/>
          </w:tcPr>
          <w:p w14:paraId="4871BE89"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Member of the Mayoral Committee </w:t>
            </w:r>
          </w:p>
        </w:tc>
      </w:tr>
      <w:tr w:rsidR="00B5026E" w14:paraId="731B92DC" w14:textId="77777777" w:rsidTr="00E1535C">
        <w:trPr>
          <w:trHeight w:val="283"/>
        </w:trPr>
        <w:tc>
          <w:tcPr>
            <w:tcW w:w="5069" w:type="dxa"/>
            <w:hideMark/>
          </w:tcPr>
          <w:p w14:paraId="4964D132"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MRQC </w:t>
            </w:r>
          </w:p>
        </w:tc>
        <w:tc>
          <w:tcPr>
            <w:tcW w:w="5069" w:type="dxa"/>
            <w:hideMark/>
          </w:tcPr>
          <w:p w14:paraId="3BBA3F4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Meter Reading Quality Control </w:t>
            </w:r>
          </w:p>
        </w:tc>
      </w:tr>
      <w:tr w:rsidR="00B5026E" w14:paraId="160CFB58" w14:textId="77777777" w:rsidTr="00E1535C">
        <w:trPr>
          <w:trHeight w:val="283"/>
        </w:trPr>
        <w:tc>
          <w:tcPr>
            <w:tcW w:w="5069" w:type="dxa"/>
            <w:hideMark/>
          </w:tcPr>
          <w:p w14:paraId="03DE07F9"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MSA </w:t>
            </w:r>
          </w:p>
        </w:tc>
        <w:tc>
          <w:tcPr>
            <w:tcW w:w="5069" w:type="dxa"/>
            <w:hideMark/>
          </w:tcPr>
          <w:p w14:paraId="77E48D4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Municipal Systems Act </w:t>
            </w:r>
          </w:p>
        </w:tc>
      </w:tr>
      <w:tr w:rsidR="00B5026E" w14:paraId="22FCA6B4" w14:textId="77777777" w:rsidTr="00E1535C">
        <w:trPr>
          <w:trHeight w:val="283"/>
        </w:trPr>
        <w:tc>
          <w:tcPr>
            <w:tcW w:w="5069" w:type="dxa"/>
            <w:hideMark/>
          </w:tcPr>
          <w:p w14:paraId="0B131FE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MV </w:t>
            </w:r>
          </w:p>
        </w:tc>
        <w:tc>
          <w:tcPr>
            <w:tcW w:w="5069" w:type="dxa"/>
            <w:hideMark/>
          </w:tcPr>
          <w:p w14:paraId="77BCD9CE"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Medium Voltage </w:t>
            </w:r>
          </w:p>
        </w:tc>
      </w:tr>
      <w:tr w:rsidR="00B5026E" w14:paraId="1DF92461" w14:textId="77777777" w:rsidTr="00E1535C">
        <w:trPr>
          <w:trHeight w:val="283"/>
        </w:trPr>
        <w:tc>
          <w:tcPr>
            <w:tcW w:w="5069" w:type="dxa"/>
            <w:noWrap/>
            <w:hideMark/>
          </w:tcPr>
          <w:p w14:paraId="3AC9E162" w14:textId="77777777" w:rsidR="00B5026E" w:rsidRDefault="00B5026E" w:rsidP="00E00A91">
            <w:pPr>
              <w:rPr>
                <w:rFonts w:ascii="Arial" w:hAnsi="Arial" w:cs="Arial"/>
                <w:color w:val="000000"/>
                <w:sz w:val="20"/>
                <w:szCs w:val="20"/>
              </w:rPr>
            </w:pPr>
            <w:r>
              <w:rPr>
                <w:rFonts w:ascii="Arial" w:hAnsi="Arial" w:cs="Arial"/>
                <w:color w:val="000000"/>
                <w:sz w:val="20"/>
                <w:szCs w:val="20"/>
              </w:rPr>
              <w:t>MWh</w:t>
            </w:r>
          </w:p>
        </w:tc>
        <w:tc>
          <w:tcPr>
            <w:tcW w:w="5069" w:type="dxa"/>
            <w:hideMark/>
          </w:tcPr>
          <w:p w14:paraId="6DD84C6F" w14:textId="77777777" w:rsidR="00B5026E" w:rsidRDefault="00B5026E" w:rsidP="00E00A91">
            <w:pPr>
              <w:rPr>
                <w:rFonts w:ascii="Arial" w:hAnsi="Arial" w:cs="Arial"/>
                <w:color w:val="000000"/>
                <w:sz w:val="20"/>
                <w:szCs w:val="20"/>
              </w:rPr>
            </w:pPr>
            <w:r>
              <w:rPr>
                <w:rFonts w:ascii="Arial" w:hAnsi="Arial" w:cs="Arial"/>
                <w:color w:val="000000"/>
                <w:sz w:val="20"/>
                <w:szCs w:val="20"/>
              </w:rPr>
              <w:t>Mega Watt hours</w:t>
            </w:r>
          </w:p>
        </w:tc>
      </w:tr>
      <w:tr w:rsidR="00B5026E" w14:paraId="5FAD6967" w14:textId="77777777" w:rsidTr="00E1535C">
        <w:trPr>
          <w:trHeight w:val="283"/>
        </w:trPr>
        <w:tc>
          <w:tcPr>
            <w:tcW w:w="5069" w:type="dxa"/>
            <w:noWrap/>
            <w:hideMark/>
          </w:tcPr>
          <w:p w14:paraId="79F55FFF" w14:textId="77777777" w:rsidR="00B5026E" w:rsidRDefault="00B5026E" w:rsidP="00E00A91">
            <w:pPr>
              <w:rPr>
                <w:rFonts w:ascii="Arial" w:hAnsi="Arial" w:cs="Arial"/>
                <w:color w:val="000000"/>
                <w:sz w:val="20"/>
                <w:szCs w:val="20"/>
              </w:rPr>
            </w:pPr>
            <w:r>
              <w:rPr>
                <w:rFonts w:ascii="Arial" w:hAnsi="Arial" w:cs="Arial"/>
                <w:color w:val="000000"/>
                <w:sz w:val="20"/>
                <w:szCs w:val="20"/>
              </w:rPr>
              <w:t>NEMA</w:t>
            </w:r>
          </w:p>
        </w:tc>
        <w:tc>
          <w:tcPr>
            <w:tcW w:w="5069" w:type="dxa"/>
            <w:hideMark/>
          </w:tcPr>
          <w:p w14:paraId="5570B3C5" w14:textId="77777777" w:rsidR="00B5026E" w:rsidRDefault="00B5026E" w:rsidP="00E00A91">
            <w:pPr>
              <w:rPr>
                <w:rFonts w:ascii="Arial" w:hAnsi="Arial" w:cs="Arial"/>
                <w:color w:val="000000"/>
                <w:sz w:val="20"/>
                <w:szCs w:val="20"/>
              </w:rPr>
            </w:pPr>
            <w:r>
              <w:rPr>
                <w:rFonts w:ascii="Arial" w:hAnsi="Arial" w:cs="Arial"/>
                <w:color w:val="000000"/>
                <w:sz w:val="20"/>
                <w:szCs w:val="20"/>
              </w:rPr>
              <w:t>National Environmental Management Act</w:t>
            </w:r>
          </w:p>
        </w:tc>
      </w:tr>
      <w:tr w:rsidR="00B5026E" w14:paraId="783603BD" w14:textId="77777777" w:rsidTr="00E1535C">
        <w:trPr>
          <w:trHeight w:val="283"/>
        </w:trPr>
        <w:tc>
          <w:tcPr>
            <w:tcW w:w="5069" w:type="dxa"/>
            <w:hideMark/>
          </w:tcPr>
          <w:p w14:paraId="1AB1704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NERSA </w:t>
            </w:r>
          </w:p>
        </w:tc>
        <w:tc>
          <w:tcPr>
            <w:tcW w:w="5069" w:type="dxa"/>
            <w:hideMark/>
          </w:tcPr>
          <w:p w14:paraId="242D4829"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National Energy Regulator of South Africa </w:t>
            </w:r>
          </w:p>
        </w:tc>
      </w:tr>
      <w:tr w:rsidR="00B5026E" w14:paraId="5807DFD7" w14:textId="77777777" w:rsidTr="00E1535C">
        <w:trPr>
          <w:trHeight w:val="283"/>
        </w:trPr>
        <w:tc>
          <w:tcPr>
            <w:tcW w:w="5069" w:type="dxa"/>
            <w:hideMark/>
          </w:tcPr>
          <w:p w14:paraId="3A7D1AC1"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NRS </w:t>
            </w:r>
          </w:p>
        </w:tc>
        <w:tc>
          <w:tcPr>
            <w:tcW w:w="5069" w:type="dxa"/>
            <w:hideMark/>
          </w:tcPr>
          <w:p w14:paraId="6C7823F2"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National Rationalised Standards </w:t>
            </w:r>
          </w:p>
        </w:tc>
      </w:tr>
      <w:tr w:rsidR="00B5026E" w14:paraId="6A02F344" w14:textId="77777777" w:rsidTr="00E1535C">
        <w:trPr>
          <w:trHeight w:val="283"/>
        </w:trPr>
        <w:tc>
          <w:tcPr>
            <w:tcW w:w="5069" w:type="dxa"/>
            <w:hideMark/>
          </w:tcPr>
          <w:p w14:paraId="41232EB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NT </w:t>
            </w:r>
          </w:p>
        </w:tc>
        <w:tc>
          <w:tcPr>
            <w:tcW w:w="5069" w:type="dxa"/>
            <w:hideMark/>
          </w:tcPr>
          <w:p w14:paraId="7DC42D1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National Treasury </w:t>
            </w:r>
          </w:p>
        </w:tc>
      </w:tr>
      <w:tr w:rsidR="00B5026E" w14:paraId="546462C0" w14:textId="77777777" w:rsidTr="00E1535C">
        <w:trPr>
          <w:trHeight w:val="283"/>
        </w:trPr>
        <w:tc>
          <w:tcPr>
            <w:tcW w:w="5069" w:type="dxa"/>
            <w:hideMark/>
          </w:tcPr>
          <w:p w14:paraId="0E3B7A2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OHSAS </w:t>
            </w:r>
          </w:p>
        </w:tc>
        <w:tc>
          <w:tcPr>
            <w:tcW w:w="5069" w:type="dxa"/>
            <w:hideMark/>
          </w:tcPr>
          <w:p w14:paraId="1ACA0D13" w14:textId="77777777" w:rsidR="00B5026E" w:rsidRDefault="00B5026E" w:rsidP="00E00A91">
            <w:pPr>
              <w:rPr>
                <w:rFonts w:ascii="Arial" w:hAnsi="Arial" w:cs="Arial"/>
                <w:color w:val="000000"/>
                <w:sz w:val="20"/>
                <w:szCs w:val="20"/>
              </w:rPr>
            </w:pPr>
            <w:r>
              <w:rPr>
                <w:rFonts w:ascii="Arial" w:hAnsi="Arial" w:cs="Arial"/>
                <w:color w:val="000000"/>
                <w:sz w:val="20"/>
                <w:szCs w:val="20"/>
              </w:rPr>
              <w:t>Occupational Health and Safety Audit Series</w:t>
            </w:r>
          </w:p>
        </w:tc>
      </w:tr>
      <w:tr w:rsidR="00B5026E" w14:paraId="3127DB6B" w14:textId="77777777" w:rsidTr="00E1535C">
        <w:trPr>
          <w:trHeight w:val="283"/>
        </w:trPr>
        <w:tc>
          <w:tcPr>
            <w:tcW w:w="5069" w:type="dxa"/>
            <w:noWrap/>
            <w:hideMark/>
          </w:tcPr>
          <w:p w14:paraId="7904C288" w14:textId="77777777" w:rsidR="00B5026E" w:rsidRDefault="00B5026E" w:rsidP="00E00A91">
            <w:pPr>
              <w:rPr>
                <w:rFonts w:ascii="Arial" w:hAnsi="Arial" w:cs="Arial"/>
                <w:color w:val="000000"/>
                <w:sz w:val="20"/>
                <w:szCs w:val="20"/>
              </w:rPr>
            </w:pPr>
            <w:r>
              <w:rPr>
                <w:rFonts w:ascii="Arial" w:hAnsi="Arial" w:cs="Arial"/>
                <w:color w:val="000000"/>
                <w:sz w:val="20"/>
                <w:szCs w:val="20"/>
              </w:rPr>
              <w:t>PIP</w:t>
            </w:r>
          </w:p>
        </w:tc>
        <w:tc>
          <w:tcPr>
            <w:tcW w:w="5069" w:type="dxa"/>
            <w:hideMark/>
          </w:tcPr>
          <w:p w14:paraId="46A7DF21" w14:textId="77777777" w:rsidR="00B5026E" w:rsidRDefault="00B5026E" w:rsidP="00E00A91">
            <w:pPr>
              <w:rPr>
                <w:rFonts w:ascii="Arial" w:hAnsi="Arial" w:cs="Arial"/>
                <w:color w:val="000000"/>
                <w:sz w:val="20"/>
                <w:szCs w:val="20"/>
              </w:rPr>
            </w:pPr>
            <w:r>
              <w:rPr>
                <w:rFonts w:ascii="Arial" w:hAnsi="Arial" w:cs="Arial"/>
                <w:color w:val="000000"/>
                <w:sz w:val="20"/>
                <w:szCs w:val="20"/>
              </w:rPr>
              <w:t>Priority Implementation Plan</w:t>
            </w:r>
          </w:p>
        </w:tc>
      </w:tr>
      <w:tr w:rsidR="00B5026E" w14:paraId="785A87CD" w14:textId="77777777" w:rsidTr="00E1535C">
        <w:trPr>
          <w:trHeight w:val="283"/>
        </w:trPr>
        <w:tc>
          <w:tcPr>
            <w:tcW w:w="5069" w:type="dxa"/>
            <w:noWrap/>
            <w:hideMark/>
          </w:tcPr>
          <w:p w14:paraId="611956F6" w14:textId="77777777" w:rsidR="00B5026E" w:rsidRDefault="00B5026E" w:rsidP="00E00A91">
            <w:pPr>
              <w:rPr>
                <w:rFonts w:ascii="Arial" w:hAnsi="Arial" w:cs="Arial"/>
                <w:color w:val="000000"/>
                <w:sz w:val="20"/>
                <w:szCs w:val="20"/>
              </w:rPr>
            </w:pPr>
            <w:r>
              <w:rPr>
                <w:rFonts w:ascii="Arial" w:hAnsi="Arial" w:cs="Arial"/>
                <w:color w:val="000000"/>
                <w:sz w:val="20"/>
                <w:szCs w:val="20"/>
              </w:rPr>
              <w:t>PL</w:t>
            </w:r>
          </w:p>
        </w:tc>
        <w:tc>
          <w:tcPr>
            <w:tcW w:w="5069" w:type="dxa"/>
            <w:hideMark/>
          </w:tcPr>
          <w:p w14:paraId="2429F2F6" w14:textId="77777777" w:rsidR="00B5026E" w:rsidRDefault="00B5026E" w:rsidP="00E00A91">
            <w:pPr>
              <w:rPr>
                <w:rFonts w:ascii="Arial" w:hAnsi="Arial" w:cs="Arial"/>
                <w:color w:val="000000"/>
                <w:sz w:val="20"/>
                <w:szCs w:val="20"/>
              </w:rPr>
            </w:pPr>
            <w:r>
              <w:rPr>
                <w:rFonts w:ascii="Arial" w:hAnsi="Arial" w:cs="Arial"/>
                <w:color w:val="000000"/>
                <w:sz w:val="20"/>
                <w:szCs w:val="20"/>
              </w:rPr>
              <w:t>Public Lighting</w:t>
            </w:r>
          </w:p>
        </w:tc>
      </w:tr>
      <w:tr w:rsidR="00B5026E" w14:paraId="7A8774C4" w14:textId="77777777" w:rsidTr="00E1535C">
        <w:trPr>
          <w:trHeight w:val="283"/>
        </w:trPr>
        <w:tc>
          <w:tcPr>
            <w:tcW w:w="5069" w:type="dxa"/>
            <w:noWrap/>
            <w:hideMark/>
          </w:tcPr>
          <w:p w14:paraId="4418CBC4" w14:textId="77777777" w:rsidR="00B5026E" w:rsidRDefault="00B5026E" w:rsidP="00E00A91">
            <w:pPr>
              <w:rPr>
                <w:rFonts w:ascii="Arial" w:hAnsi="Arial" w:cs="Arial"/>
                <w:color w:val="000000"/>
                <w:sz w:val="20"/>
                <w:szCs w:val="20"/>
              </w:rPr>
            </w:pPr>
            <w:r>
              <w:rPr>
                <w:rFonts w:ascii="Arial" w:hAnsi="Arial" w:cs="Arial"/>
                <w:color w:val="000000"/>
                <w:sz w:val="20"/>
                <w:szCs w:val="20"/>
              </w:rPr>
              <w:t>PPPFA</w:t>
            </w:r>
          </w:p>
        </w:tc>
        <w:tc>
          <w:tcPr>
            <w:tcW w:w="5069" w:type="dxa"/>
            <w:hideMark/>
          </w:tcPr>
          <w:p w14:paraId="064E07A2" w14:textId="77777777" w:rsidR="00B5026E" w:rsidRDefault="00B5026E" w:rsidP="00E00A91">
            <w:pPr>
              <w:rPr>
                <w:rFonts w:ascii="Arial" w:hAnsi="Arial" w:cs="Arial"/>
                <w:color w:val="000000"/>
                <w:sz w:val="20"/>
                <w:szCs w:val="20"/>
              </w:rPr>
            </w:pPr>
            <w:r>
              <w:rPr>
                <w:rFonts w:ascii="Arial" w:hAnsi="Arial" w:cs="Arial"/>
                <w:color w:val="000000"/>
                <w:sz w:val="20"/>
                <w:szCs w:val="20"/>
              </w:rPr>
              <w:t>Preferential Procurement Policy Framework Act</w:t>
            </w:r>
          </w:p>
        </w:tc>
      </w:tr>
      <w:tr w:rsidR="00B5026E" w14:paraId="165A194E" w14:textId="77777777" w:rsidTr="00E1535C">
        <w:trPr>
          <w:trHeight w:val="283"/>
        </w:trPr>
        <w:tc>
          <w:tcPr>
            <w:tcW w:w="5069" w:type="dxa"/>
            <w:hideMark/>
          </w:tcPr>
          <w:p w14:paraId="399775C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R&amp;CRM </w:t>
            </w:r>
          </w:p>
        </w:tc>
        <w:tc>
          <w:tcPr>
            <w:tcW w:w="5069" w:type="dxa"/>
            <w:hideMark/>
          </w:tcPr>
          <w:p w14:paraId="028DD612"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Revenue and Customer Relationship Management </w:t>
            </w:r>
          </w:p>
        </w:tc>
      </w:tr>
      <w:tr w:rsidR="00B5026E" w14:paraId="3D30BAFB" w14:textId="77777777" w:rsidTr="00E1535C">
        <w:trPr>
          <w:trHeight w:val="283"/>
        </w:trPr>
        <w:tc>
          <w:tcPr>
            <w:tcW w:w="5069" w:type="dxa"/>
            <w:hideMark/>
          </w:tcPr>
          <w:p w14:paraId="198971A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RAC </w:t>
            </w:r>
          </w:p>
        </w:tc>
        <w:tc>
          <w:tcPr>
            <w:tcW w:w="5069" w:type="dxa"/>
            <w:hideMark/>
          </w:tcPr>
          <w:p w14:paraId="48D8B8A7"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Risk Assurance and Compliance Department </w:t>
            </w:r>
          </w:p>
        </w:tc>
      </w:tr>
      <w:tr w:rsidR="00B5026E" w14:paraId="3042BCD5" w14:textId="77777777" w:rsidTr="00E1535C">
        <w:trPr>
          <w:trHeight w:val="283"/>
        </w:trPr>
        <w:tc>
          <w:tcPr>
            <w:tcW w:w="5069" w:type="dxa"/>
            <w:hideMark/>
          </w:tcPr>
          <w:p w14:paraId="118200A2"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Rev </w:t>
            </w:r>
          </w:p>
        </w:tc>
        <w:tc>
          <w:tcPr>
            <w:tcW w:w="5069" w:type="dxa"/>
            <w:hideMark/>
          </w:tcPr>
          <w:p w14:paraId="435F0B5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Reverend </w:t>
            </w:r>
          </w:p>
        </w:tc>
      </w:tr>
      <w:tr w:rsidR="00B5026E" w14:paraId="0CB5720B" w14:textId="77777777" w:rsidTr="00E1535C">
        <w:trPr>
          <w:trHeight w:val="283"/>
        </w:trPr>
        <w:tc>
          <w:tcPr>
            <w:tcW w:w="5069" w:type="dxa"/>
            <w:noWrap/>
            <w:hideMark/>
          </w:tcPr>
          <w:p w14:paraId="0B530203" w14:textId="77777777" w:rsidR="00B5026E" w:rsidRDefault="00B5026E" w:rsidP="00E00A91">
            <w:pPr>
              <w:rPr>
                <w:rFonts w:ascii="Arial" w:hAnsi="Arial" w:cs="Arial"/>
                <w:color w:val="000000"/>
                <w:sz w:val="20"/>
                <w:szCs w:val="20"/>
              </w:rPr>
            </w:pPr>
            <w:r>
              <w:rPr>
                <w:rFonts w:ascii="Arial" w:hAnsi="Arial" w:cs="Arial"/>
                <w:color w:val="000000"/>
                <w:sz w:val="20"/>
                <w:szCs w:val="20"/>
              </w:rPr>
              <w:t>RR</w:t>
            </w:r>
          </w:p>
        </w:tc>
        <w:tc>
          <w:tcPr>
            <w:tcW w:w="5069" w:type="dxa"/>
            <w:hideMark/>
          </w:tcPr>
          <w:p w14:paraId="0A80DD46" w14:textId="77777777" w:rsidR="00B5026E" w:rsidRDefault="00B5026E" w:rsidP="00E00A91">
            <w:pPr>
              <w:rPr>
                <w:rFonts w:ascii="Arial" w:hAnsi="Arial" w:cs="Arial"/>
                <w:color w:val="000000"/>
                <w:sz w:val="20"/>
                <w:szCs w:val="20"/>
              </w:rPr>
            </w:pPr>
            <w:r>
              <w:rPr>
                <w:rFonts w:ascii="Arial" w:hAnsi="Arial" w:cs="Arial"/>
                <w:color w:val="000000"/>
                <w:sz w:val="20"/>
                <w:szCs w:val="20"/>
              </w:rPr>
              <w:t>Residual Risk</w:t>
            </w:r>
          </w:p>
        </w:tc>
      </w:tr>
      <w:tr w:rsidR="00B5026E" w14:paraId="5CE0F7D7" w14:textId="77777777" w:rsidTr="00E1535C">
        <w:trPr>
          <w:trHeight w:val="283"/>
        </w:trPr>
        <w:tc>
          <w:tcPr>
            <w:tcW w:w="5069" w:type="dxa"/>
            <w:hideMark/>
          </w:tcPr>
          <w:p w14:paraId="27E4B889"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SABS </w:t>
            </w:r>
          </w:p>
        </w:tc>
        <w:tc>
          <w:tcPr>
            <w:tcW w:w="5069" w:type="dxa"/>
            <w:hideMark/>
          </w:tcPr>
          <w:p w14:paraId="0C881D84"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South African Bureau of Standards </w:t>
            </w:r>
          </w:p>
        </w:tc>
      </w:tr>
      <w:tr w:rsidR="00B5026E" w14:paraId="169D9FB0" w14:textId="77777777" w:rsidTr="00E1535C">
        <w:trPr>
          <w:trHeight w:val="283"/>
        </w:trPr>
        <w:tc>
          <w:tcPr>
            <w:tcW w:w="5069" w:type="dxa"/>
            <w:hideMark/>
          </w:tcPr>
          <w:p w14:paraId="3D90D75C" w14:textId="77777777" w:rsidR="00B5026E" w:rsidRDefault="00B5026E" w:rsidP="00E00A91">
            <w:pPr>
              <w:rPr>
                <w:rFonts w:ascii="Arial" w:hAnsi="Arial" w:cs="Arial"/>
                <w:color w:val="000000"/>
                <w:sz w:val="20"/>
                <w:szCs w:val="20"/>
              </w:rPr>
            </w:pPr>
            <w:r>
              <w:rPr>
                <w:rFonts w:ascii="Arial" w:hAnsi="Arial" w:cs="Arial"/>
                <w:color w:val="000000"/>
                <w:sz w:val="20"/>
                <w:szCs w:val="20"/>
              </w:rPr>
              <w:t>SAIEE</w:t>
            </w:r>
          </w:p>
        </w:tc>
        <w:tc>
          <w:tcPr>
            <w:tcW w:w="5069" w:type="dxa"/>
            <w:hideMark/>
          </w:tcPr>
          <w:p w14:paraId="78A2BF9B" w14:textId="77777777" w:rsidR="00B5026E" w:rsidRDefault="00B5026E" w:rsidP="00E00A91">
            <w:pPr>
              <w:rPr>
                <w:rFonts w:ascii="Arial" w:hAnsi="Arial" w:cs="Arial"/>
                <w:color w:val="000000"/>
                <w:sz w:val="20"/>
                <w:szCs w:val="20"/>
              </w:rPr>
            </w:pPr>
            <w:r>
              <w:rPr>
                <w:rFonts w:ascii="Arial" w:hAnsi="Arial" w:cs="Arial"/>
                <w:color w:val="000000"/>
                <w:sz w:val="20"/>
                <w:szCs w:val="20"/>
              </w:rPr>
              <w:t>South African Institute for Electrical Engineers</w:t>
            </w:r>
          </w:p>
        </w:tc>
      </w:tr>
      <w:tr w:rsidR="00B5026E" w14:paraId="40EDBD0A" w14:textId="77777777" w:rsidTr="00E1535C">
        <w:trPr>
          <w:trHeight w:val="283"/>
        </w:trPr>
        <w:tc>
          <w:tcPr>
            <w:tcW w:w="5069" w:type="dxa"/>
            <w:hideMark/>
          </w:tcPr>
          <w:p w14:paraId="3803D883"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SALGA </w:t>
            </w:r>
          </w:p>
        </w:tc>
        <w:tc>
          <w:tcPr>
            <w:tcW w:w="5069" w:type="dxa"/>
            <w:hideMark/>
          </w:tcPr>
          <w:p w14:paraId="0695EE9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South African Local Government Authority </w:t>
            </w:r>
          </w:p>
        </w:tc>
      </w:tr>
      <w:tr w:rsidR="00B5026E" w14:paraId="73AD7FA1" w14:textId="77777777" w:rsidTr="00E1535C">
        <w:trPr>
          <w:trHeight w:val="283"/>
        </w:trPr>
        <w:tc>
          <w:tcPr>
            <w:tcW w:w="5069" w:type="dxa"/>
            <w:hideMark/>
          </w:tcPr>
          <w:p w14:paraId="15C2FCCC"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SAP </w:t>
            </w:r>
          </w:p>
        </w:tc>
        <w:tc>
          <w:tcPr>
            <w:tcW w:w="5069" w:type="dxa"/>
            <w:hideMark/>
          </w:tcPr>
          <w:p w14:paraId="7468CDD6"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System Application and Production in Data Processing </w:t>
            </w:r>
          </w:p>
        </w:tc>
      </w:tr>
      <w:tr w:rsidR="00B5026E" w14:paraId="18939395" w14:textId="77777777" w:rsidTr="00E1535C">
        <w:trPr>
          <w:trHeight w:val="283"/>
        </w:trPr>
        <w:tc>
          <w:tcPr>
            <w:tcW w:w="5069" w:type="dxa"/>
            <w:hideMark/>
          </w:tcPr>
          <w:p w14:paraId="62062B1D"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SCM </w:t>
            </w:r>
          </w:p>
        </w:tc>
        <w:tc>
          <w:tcPr>
            <w:tcW w:w="5069" w:type="dxa"/>
            <w:hideMark/>
          </w:tcPr>
          <w:p w14:paraId="21B0D97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Supply Chain Management </w:t>
            </w:r>
          </w:p>
        </w:tc>
      </w:tr>
      <w:tr w:rsidR="00B5026E" w14:paraId="6DC7B9EC" w14:textId="77777777" w:rsidTr="00E1535C">
        <w:trPr>
          <w:trHeight w:val="283"/>
        </w:trPr>
        <w:tc>
          <w:tcPr>
            <w:tcW w:w="5069" w:type="dxa"/>
            <w:noWrap/>
            <w:hideMark/>
          </w:tcPr>
          <w:p w14:paraId="70917D7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SDA </w:t>
            </w:r>
          </w:p>
        </w:tc>
        <w:tc>
          <w:tcPr>
            <w:tcW w:w="5069" w:type="dxa"/>
            <w:hideMark/>
          </w:tcPr>
          <w:p w14:paraId="1886286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Service Delivery Agreement </w:t>
            </w:r>
          </w:p>
        </w:tc>
      </w:tr>
      <w:tr w:rsidR="00B5026E" w14:paraId="68B0ADB7" w14:textId="77777777" w:rsidTr="00E1535C">
        <w:trPr>
          <w:trHeight w:val="283"/>
        </w:trPr>
        <w:tc>
          <w:tcPr>
            <w:tcW w:w="5069" w:type="dxa"/>
            <w:noWrap/>
            <w:hideMark/>
          </w:tcPr>
          <w:p w14:paraId="223484C7" w14:textId="77777777" w:rsidR="00B5026E" w:rsidRDefault="00B5026E" w:rsidP="00E00A91">
            <w:pPr>
              <w:rPr>
                <w:rFonts w:ascii="Arial" w:hAnsi="Arial" w:cs="Arial"/>
                <w:color w:val="000000"/>
                <w:sz w:val="20"/>
                <w:szCs w:val="20"/>
              </w:rPr>
            </w:pPr>
            <w:r>
              <w:rPr>
                <w:rFonts w:ascii="Arial" w:hAnsi="Arial" w:cs="Arial"/>
                <w:color w:val="000000"/>
                <w:sz w:val="20"/>
                <w:szCs w:val="20"/>
              </w:rPr>
              <w:t>SED</w:t>
            </w:r>
          </w:p>
        </w:tc>
        <w:tc>
          <w:tcPr>
            <w:tcW w:w="5069" w:type="dxa"/>
            <w:hideMark/>
          </w:tcPr>
          <w:p w14:paraId="53D68B73" w14:textId="77777777" w:rsidR="00B5026E" w:rsidRDefault="00B5026E" w:rsidP="00E00A91">
            <w:pPr>
              <w:rPr>
                <w:rFonts w:ascii="Arial" w:hAnsi="Arial" w:cs="Arial"/>
                <w:color w:val="000000"/>
                <w:sz w:val="20"/>
                <w:szCs w:val="20"/>
              </w:rPr>
            </w:pPr>
            <w:r>
              <w:rPr>
                <w:rFonts w:ascii="Arial" w:hAnsi="Arial" w:cs="Arial"/>
                <w:color w:val="000000"/>
                <w:sz w:val="20"/>
                <w:szCs w:val="20"/>
              </w:rPr>
              <w:t>Socio-Economic Development</w:t>
            </w:r>
          </w:p>
        </w:tc>
      </w:tr>
      <w:tr w:rsidR="00B5026E" w14:paraId="0CD2869E" w14:textId="77777777" w:rsidTr="00E1535C">
        <w:trPr>
          <w:trHeight w:val="283"/>
        </w:trPr>
        <w:tc>
          <w:tcPr>
            <w:tcW w:w="5069" w:type="dxa"/>
            <w:hideMark/>
          </w:tcPr>
          <w:p w14:paraId="5D0537B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SHEQ </w:t>
            </w:r>
          </w:p>
        </w:tc>
        <w:tc>
          <w:tcPr>
            <w:tcW w:w="5069" w:type="dxa"/>
            <w:hideMark/>
          </w:tcPr>
          <w:p w14:paraId="2C38744D"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Safety Health Environment and Quality </w:t>
            </w:r>
          </w:p>
        </w:tc>
      </w:tr>
      <w:tr w:rsidR="00B5026E" w14:paraId="0C0F5F6C" w14:textId="77777777" w:rsidTr="00E1535C">
        <w:trPr>
          <w:trHeight w:val="283"/>
        </w:trPr>
        <w:tc>
          <w:tcPr>
            <w:tcW w:w="5069" w:type="dxa"/>
            <w:hideMark/>
          </w:tcPr>
          <w:p w14:paraId="03830A4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SLA </w:t>
            </w:r>
          </w:p>
        </w:tc>
        <w:tc>
          <w:tcPr>
            <w:tcW w:w="5069" w:type="dxa"/>
            <w:hideMark/>
          </w:tcPr>
          <w:p w14:paraId="552F20EF"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Service Level Agreement </w:t>
            </w:r>
          </w:p>
        </w:tc>
      </w:tr>
      <w:tr w:rsidR="00B5026E" w14:paraId="187F4917" w14:textId="77777777" w:rsidTr="00E1535C">
        <w:trPr>
          <w:trHeight w:val="283"/>
        </w:trPr>
        <w:tc>
          <w:tcPr>
            <w:tcW w:w="5069" w:type="dxa"/>
            <w:hideMark/>
          </w:tcPr>
          <w:p w14:paraId="44CC699B"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SOC </w:t>
            </w:r>
          </w:p>
        </w:tc>
        <w:tc>
          <w:tcPr>
            <w:tcW w:w="5069" w:type="dxa"/>
            <w:hideMark/>
          </w:tcPr>
          <w:p w14:paraId="70FC4210"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State Owned Company </w:t>
            </w:r>
          </w:p>
        </w:tc>
      </w:tr>
      <w:tr w:rsidR="00B5026E" w14:paraId="2407C786" w14:textId="77777777" w:rsidTr="00E1535C">
        <w:trPr>
          <w:trHeight w:val="283"/>
        </w:trPr>
        <w:tc>
          <w:tcPr>
            <w:tcW w:w="5069" w:type="dxa"/>
            <w:hideMark/>
          </w:tcPr>
          <w:p w14:paraId="6623B2C6" w14:textId="77777777" w:rsidR="00B5026E" w:rsidRDefault="00B5026E" w:rsidP="00E00A91">
            <w:pPr>
              <w:rPr>
                <w:rFonts w:ascii="Arial" w:hAnsi="Arial" w:cs="Arial"/>
                <w:color w:val="000000"/>
                <w:sz w:val="20"/>
                <w:szCs w:val="20"/>
              </w:rPr>
            </w:pPr>
            <w:r>
              <w:rPr>
                <w:rFonts w:ascii="Arial" w:hAnsi="Arial" w:cs="Arial"/>
                <w:color w:val="000000"/>
                <w:sz w:val="20"/>
                <w:szCs w:val="20"/>
              </w:rPr>
              <w:t>SOD</w:t>
            </w:r>
          </w:p>
        </w:tc>
        <w:tc>
          <w:tcPr>
            <w:tcW w:w="5069" w:type="dxa"/>
            <w:hideMark/>
          </w:tcPr>
          <w:p w14:paraId="028E3159" w14:textId="77777777" w:rsidR="00B5026E" w:rsidRDefault="00B5026E" w:rsidP="00E00A91">
            <w:pPr>
              <w:rPr>
                <w:rFonts w:ascii="Arial" w:hAnsi="Arial" w:cs="Arial"/>
                <w:color w:val="000000"/>
                <w:sz w:val="20"/>
                <w:szCs w:val="20"/>
              </w:rPr>
            </w:pPr>
            <w:r>
              <w:rPr>
                <w:rFonts w:ascii="Arial" w:hAnsi="Arial" w:cs="Arial"/>
                <w:color w:val="000000"/>
                <w:sz w:val="20"/>
                <w:szCs w:val="20"/>
              </w:rPr>
              <w:t>Segregation of Duties</w:t>
            </w:r>
          </w:p>
        </w:tc>
      </w:tr>
      <w:tr w:rsidR="00B5026E" w14:paraId="4D65B493" w14:textId="77777777" w:rsidTr="00E1535C">
        <w:trPr>
          <w:trHeight w:val="283"/>
        </w:trPr>
        <w:tc>
          <w:tcPr>
            <w:tcW w:w="5069" w:type="dxa"/>
            <w:hideMark/>
          </w:tcPr>
          <w:p w14:paraId="597E2F41"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STEP </w:t>
            </w:r>
          </w:p>
        </w:tc>
        <w:tc>
          <w:tcPr>
            <w:tcW w:w="5069" w:type="dxa"/>
            <w:hideMark/>
          </w:tcPr>
          <w:p w14:paraId="58E7BDB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Service Delivery, Transformation, Excellence, Performance </w:t>
            </w:r>
          </w:p>
        </w:tc>
      </w:tr>
      <w:tr w:rsidR="00B5026E" w14:paraId="7B03593B" w14:textId="77777777" w:rsidTr="00E1535C">
        <w:trPr>
          <w:trHeight w:val="283"/>
        </w:trPr>
        <w:tc>
          <w:tcPr>
            <w:tcW w:w="5069" w:type="dxa"/>
            <w:hideMark/>
          </w:tcPr>
          <w:p w14:paraId="51CD53DA"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SWH </w:t>
            </w:r>
          </w:p>
        </w:tc>
        <w:tc>
          <w:tcPr>
            <w:tcW w:w="5069" w:type="dxa"/>
            <w:hideMark/>
          </w:tcPr>
          <w:p w14:paraId="4D16B3FA"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Solar Water Heating </w:t>
            </w:r>
          </w:p>
        </w:tc>
      </w:tr>
      <w:tr w:rsidR="00B5026E" w14:paraId="4B4A6E08" w14:textId="77777777" w:rsidTr="00E1535C">
        <w:trPr>
          <w:trHeight w:val="283"/>
        </w:trPr>
        <w:tc>
          <w:tcPr>
            <w:tcW w:w="5069" w:type="dxa"/>
            <w:hideMark/>
          </w:tcPr>
          <w:p w14:paraId="4A831D5A" w14:textId="77777777" w:rsidR="00B5026E" w:rsidRDefault="00B5026E" w:rsidP="00E00A91">
            <w:pPr>
              <w:rPr>
                <w:rFonts w:ascii="Arial" w:hAnsi="Arial" w:cs="Arial"/>
                <w:color w:val="000000"/>
                <w:sz w:val="20"/>
                <w:szCs w:val="20"/>
              </w:rPr>
            </w:pPr>
            <w:r>
              <w:rPr>
                <w:rFonts w:ascii="Arial" w:hAnsi="Arial" w:cs="Arial"/>
                <w:color w:val="000000"/>
                <w:sz w:val="20"/>
                <w:szCs w:val="20"/>
              </w:rPr>
              <w:t>TB</w:t>
            </w:r>
          </w:p>
        </w:tc>
        <w:tc>
          <w:tcPr>
            <w:tcW w:w="5069" w:type="dxa"/>
            <w:hideMark/>
          </w:tcPr>
          <w:p w14:paraId="2309D559" w14:textId="77777777" w:rsidR="00B5026E" w:rsidRDefault="00B5026E" w:rsidP="00E00A91">
            <w:pPr>
              <w:rPr>
                <w:rFonts w:ascii="Arial" w:hAnsi="Arial" w:cs="Arial"/>
                <w:color w:val="000000"/>
                <w:sz w:val="20"/>
                <w:szCs w:val="20"/>
              </w:rPr>
            </w:pPr>
            <w:r>
              <w:rPr>
                <w:rFonts w:ascii="Arial" w:hAnsi="Arial" w:cs="Arial"/>
                <w:color w:val="000000"/>
                <w:sz w:val="20"/>
                <w:szCs w:val="20"/>
              </w:rPr>
              <w:t>Tuberculosis Bacillus</w:t>
            </w:r>
          </w:p>
        </w:tc>
      </w:tr>
      <w:tr w:rsidR="00B5026E" w14:paraId="3A1DFB62" w14:textId="77777777" w:rsidTr="00E1535C">
        <w:trPr>
          <w:trHeight w:val="283"/>
        </w:trPr>
        <w:tc>
          <w:tcPr>
            <w:tcW w:w="5069" w:type="dxa"/>
            <w:hideMark/>
          </w:tcPr>
          <w:p w14:paraId="4F730310" w14:textId="77777777" w:rsidR="00B5026E" w:rsidRDefault="00B5026E" w:rsidP="00E00A91">
            <w:pPr>
              <w:rPr>
                <w:rFonts w:ascii="Arial" w:hAnsi="Arial" w:cs="Arial"/>
                <w:color w:val="000000"/>
                <w:sz w:val="20"/>
                <w:szCs w:val="20"/>
              </w:rPr>
            </w:pPr>
            <w:r>
              <w:rPr>
                <w:rFonts w:ascii="Arial" w:hAnsi="Arial" w:cs="Arial"/>
                <w:color w:val="000000"/>
                <w:sz w:val="20"/>
                <w:szCs w:val="20"/>
              </w:rPr>
              <w:t>VAT</w:t>
            </w:r>
          </w:p>
        </w:tc>
        <w:tc>
          <w:tcPr>
            <w:tcW w:w="5069" w:type="dxa"/>
            <w:hideMark/>
          </w:tcPr>
          <w:p w14:paraId="0A4953BC" w14:textId="77777777" w:rsidR="00B5026E" w:rsidRDefault="00B5026E" w:rsidP="00E00A91">
            <w:pPr>
              <w:rPr>
                <w:rFonts w:ascii="Arial" w:hAnsi="Arial" w:cs="Arial"/>
                <w:color w:val="000000"/>
                <w:sz w:val="20"/>
                <w:szCs w:val="20"/>
              </w:rPr>
            </w:pPr>
            <w:r>
              <w:rPr>
                <w:rFonts w:ascii="Arial" w:hAnsi="Arial" w:cs="Arial"/>
                <w:color w:val="000000"/>
                <w:sz w:val="20"/>
                <w:szCs w:val="20"/>
              </w:rPr>
              <w:t>Value Added Tax</w:t>
            </w:r>
          </w:p>
        </w:tc>
      </w:tr>
      <w:tr w:rsidR="00B5026E" w14:paraId="55F06EA5" w14:textId="77777777" w:rsidTr="00E1535C">
        <w:trPr>
          <w:trHeight w:val="283"/>
        </w:trPr>
        <w:tc>
          <w:tcPr>
            <w:tcW w:w="5069" w:type="dxa"/>
            <w:hideMark/>
          </w:tcPr>
          <w:p w14:paraId="2B41BF43"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WSP </w:t>
            </w:r>
          </w:p>
        </w:tc>
        <w:tc>
          <w:tcPr>
            <w:tcW w:w="5069" w:type="dxa"/>
            <w:hideMark/>
          </w:tcPr>
          <w:p w14:paraId="14532CF5"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Workplace Skills Plan </w:t>
            </w:r>
          </w:p>
        </w:tc>
      </w:tr>
      <w:tr w:rsidR="00B5026E" w14:paraId="76CE7A1A" w14:textId="77777777" w:rsidTr="00E1535C">
        <w:trPr>
          <w:trHeight w:val="283"/>
        </w:trPr>
        <w:tc>
          <w:tcPr>
            <w:tcW w:w="5069" w:type="dxa"/>
            <w:hideMark/>
          </w:tcPr>
          <w:p w14:paraId="03D1A043"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YTD </w:t>
            </w:r>
          </w:p>
        </w:tc>
        <w:tc>
          <w:tcPr>
            <w:tcW w:w="5069" w:type="dxa"/>
            <w:hideMark/>
          </w:tcPr>
          <w:p w14:paraId="1BFDE888" w14:textId="77777777" w:rsidR="00B5026E" w:rsidRDefault="00B5026E" w:rsidP="00E00A91">
            <w:pPr>
              <w:rPr>
                <w:rFonts w:ascii="Arial" w:hAnsi="Arial" w:cs="Arial"/>
                <w:color w:val="000000"/>
                <w:sz w:val="20"/>
                <w:szCs w:val="20"/>
              </w:rPr>
            </w:pPr>
            <w:r>
              <w:rPr>
                <w:rFonts w:ascii="Arial" w:hAnsi="Arial" w:cs="Arial"/>
                <w:color w:val="000000"/>
                <w:sz w:val="20"/>
                <w:szCs w:val="20"/>
              </w:rPr>
              <w:t xml:space="preserve">Year to Date </w:t>
            </w:r>
          </w:p>
        </w:tc>
      </w:tr>
      <w:bookmarkEnd w:id="529"/>
      <w:bookmarkEnd w:id="530"/>
      <w:bookmarkEnd w:id="531"/>
      <w:bookmarkEnd w:id="532"/>
      <w:bookmarkEnd w:id="533"/>
      <w:bookmarkEnd w:id="6"/>
      <w:bookmarkEnd w:id="5"/>
      <w:bookmarkEnd w:id="4"/>
    </w:tbl>
    <w:p w14:paraId="14AFD6F4" w14:textId="2511BD39" w:rsidR="00B865E4" w:rsidRDefault="00B865E4" w:rsidP="00250158">
      <w:pPr>
        <w:jc w:val="both"/>
        <w:rPr>
          <w:sz w:val="20"/>
        </w:rPr>
      </w:pPr>
    </w:p>
    <w:p w14:paraId="279A043D" w14:textId="77777777" w:rsidR="00B865E4" w:rsidRDefault="00B865E4" w:rsidP="00B865E4">
      <w:pPr>
        <w:pStyle w:val="Heading1"/>
        <w:rPr>
          <w:sz w:val="24"/>
          <w:szCs w:val="24"/>
        </w:rPr>
        <w:sectPr w:rsidR="00B865E4" w:rsidSect="00DF68EC">
          <w:type w:val="continuous"/>
          <w:pgSz w:w="11906" w:h="16838"/>
          <w:pgMar w:top="851" w:right="567" w:bottom="992" w:left="992" w:header="720" w:footer="720" w:gutter="0"/>
          <w:cols w:space="720"/>
          <w:noEndnote/>
        </w:sectPr>
      </w:pPr>
    </w:p>
    <w:p w14:paraId="1C6869E5" w14:textId="77777777" w:rsidR="00B41C26" w:rsidRDefault="00B865E4" w:rsidP="00DD1740">
      <w:pPr>
        <w:pStyle w:val="Heading1"/>
        <w:rPr>
          <w:sz w:val="24"/>
          <w:szCs w:val="24"/>
        </w:rPr>
      </w:pPr>
      <w:bookmarkStart w:id="536" w:name="_Toc467573029"/>
      <w:bookmarkStart w:id="537" w:name="_Toc468884204"/>
      <w:r>
        <w:rPr>
          <w:sz w:val="24"/>
          <w:szCs w:val="24"/>
        </w:rPr>
        <w:t>Annexure A</w:t>
      </w:r>
      <w:bookmarkEnd w:id="536"/>
      <w:r w:rsidR="00A43A00">
        <w:rPr>
          <w:sz w:val="24"/>
          <w:szCs w:val="24"/>
        </w:rPr>
        <w:t xml:space="preserve"> TECHNICAL DATA SHEET</w:t>
      </w:r>
      <w:bookmarkEnd w:id="537"/>
    </w:p>
    <w:p w14:paraId="463CAB81" w14:textId="6CB3459D" w:rsidR="00BA5C60" w:rsidRDefault="00DE2405" w:rsidP="00DD1740">
      <w:pPr>
        <w:pStyle w:val="Heading1"/>
      </w:pPr>
      <w:bookmarkStart w:id="538" w:name="_Toc468884205"/>
      <w:r w:rsidRPr="00DE2405">
        <w:rPr>
          <w:noProof/>
          <w:lang w:eastAsia="en-ZA"/>
        </w:rPr>
        <w:drawing>
          <wp:inline distT="0" distB="0" distL="0" distR="0" wp14:anchorId="238B0DBD" wp14:editId="1D15ABAA">
            <wp:extent cx="12599035" cy="7688665"/>
            <wp:effectExtent l="0" t="0" r="0" b="762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602186" cy="7690588"/>
                    </a:xfrm>
                    <a:prstGeom prst="rect">
                      <a:avLst/>
                    </a:prstGeom>
                    <a:noFill/>
                    <a:ln>
                      <a:noFill/>
                    </a:ln>
                  </pic:spPr>
                </pic:pic>
              </a:graphicData>
            </a:graphic>
          </wp:inline>
        </w:drawing>
      </w:r>
      <w:bookmarkEnd w:id="538"/>
    </w:p>
    <w:p w14:paraId="289999E4" w14:textId="0E069C37" w:rsidR="006038C2" w:rsidRDefault="007C5BF5" w:rsidP="00BA5C60">
      <w:r w:rsidRPr="007C5BF5">
        <w:rPr>
          <w:noProof/>
          <w:lang w:eastAsia="en-ZA"/>
        </w:rPr>
        <w:drawing>
          <wp:inline distT="0" distB="0" distL="0" distR="0" wp14:anchorId="17364097" wp14:editId="6D882036">
            <wp:extent cx="13757275" cy="8044817"/>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757275" cy="8044817"/>
                    </a:xfrm>
                    <a:prstGeom prst="rect">
                      <a:avLst/>
                    </a:prstGeom>
                    <a:noFill/>
                    <a:ln>
                      <a:noFill/>
                    </a:ln>
                  </pic:spPr>
                </pic:pic>
              </a:graphicData>
            </a:graphic>
          </wp:inline>
        </w:drawing>
      </w:r>
    </w:p>
    <w:p w14:paraId="46041B85" w14:textId="49B46673" w:rsidR="00813ECB" w:rsidRDefault="00813ECB" w:rsidP="00BA5C60">
      <w:r w:rsidRPr="00813ECB">
        <w:rPr>
          <w:noProof/>
          <w:lang w:eastAsia="en-ZA"/>
        </w:rPr>
        <w:drawing>
          <wp:inline distT="0" distB="0" distL="0" distR="0" wp14:anchorId="02265451" wp14:editId="4DB46FB2">
            <wp:extent cx="13756005" cy="806262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759552" cy="8064702"/>
                    </a:xfrm>
                    <a:prstGeom prst="rect">
                      <a:avLst/>
                    </a:prstGeom>
                    <a:noFill/>
                    <a:ln>
                      <a:noFill/>
                    </a:ln>
                  </pic:spPr>
                </pic:pic>
              </a:graphicData>
            </a:graphic>
          </wp:inline>
        </w:drawing>
      </w:r>
    </w:p>
    <w:p w14:paraId="7BD2A285" w14:textId="2E6FA66B" w:rsidR="00852FF1" w:rsidRPr="00BA5C60" w:rsidRDefault="00852FF1" w:rsidP="00852FF1"/>
    <w:sectPr w:rsidR="00852FF1" w:rsidRPr="00BA5C60" w:rsidSect="00B75CC5">
      <w:pgSz w:w="23814" w:h="16839" w:orient="landscape" w:code="8"/>
      <w:pgMar w:top="992" w:right="851" w:bottom="567" w:left="992"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8C7532" w14:textId="77777777" w:rsidR="00A96C4B" w:rsidRDefault="00A96C4B">
      <w:r>
        <w:separator/>
      </w:r>
    </w:p>
  </w:endnote>
  <w:endnote w:type="continuationSeparator" w:id="0">
    <w:p w14:paraId="6A11C915" w14:textId="77777777" w:rsidR="00A96C4B" w:rsidRDefault="00A96C4B">
      <w:r>
        <w:continuationSeparator/>
      </w:r>
    </w:p>
  </w:endnote>
  <w:endnote w:type="continuationNotice" w:id="1">
    <w:p w14:paraId="33F8752B" w14:textId="77777777" w:rsidR="00A96C4B" w:rsidRDefault="00A96C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Optima">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Open Sans">
    <w:altName w:val="Times New Roman"/>
    <w:charset w:val="00"/>
    <w:family w:val="auto"/>
    <w:pitch w:val="default"/>
  </w:font>
  <w:font w:name="Agency FB">
    <w:panose1 w:val="020B0503020202020204"/>
    <w:charset w:val="00"/>
    <w:family w:val="swiss"/>
    <w:pitch w:val="variable"/>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0E73E6" w14:textId="77777777" w:rsidR="00A96C4B" w:rsidRDefault="00A96C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A0E73E7" w14:textId="77777777" w:rsidR="00A96C4B" w:rsidRDefault="00A96C4B">
    <w:pPr>
      <w:pStyle w:val="Footer"/>
      <w:ind w:right="360"/>
    </w:pPr>
  </w:p>
  <w:p w14:paraId="47C31480" w14:textId="77777777" w:rsidR="00A96C4B" w:rsidRDefault="00A96C4B"/>
  <w:p w14:paraId="4E24B175" w14:textId="77777777" w:rsidR="00A96C4B" w:rsidRDefault="00A96C4B"/>
  <w:p w14:paraId="78506F8A" w14:textId="77777777" w:rsidR="00A96C4B" w:rsidRDefault="00A96C4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1945246"/>
      <w:docPartObj>
        <w:docPartGallery w:val="Page Numbers (Bottom of Page)"/>
        <w:docPartUnique/>
      </w:docPartObj>
    </w:sdtPr>
    <w:sdtEndPr>
      <w:rPr>
        <w:color w:val="7F7F7F" w:themeColor="background1" w:themeShade="7F"/>
        <w:spacing w:val="60"/>
      </w:rPr>
    </w:sdtEndPr>
    <w:sdtContent>
      <w:p w14:paraId="52A7E228" w14:textId="32B3B7ED" w:rsidR="00A96C4B" w:rsidRDefault="00A96C4B">
        <w:pPr>
          <w:pStyle w:val="Footer"/>
          <w:pBdr>
            <w:top w:val="single" w:sz="4" w:space="1" w:color="D9D9D9" w:themeColor="background1" w:themeShade="D9"/>
          </w:pBdr>
          <w:jc w:val="right"/>
        </w:pPr>
        <w:r>
          <w:fldChar w:fldCharType="begin"/>
        </w:r>
        <w:r>
          <w:instrText xml:space="preserve"> PAGE   \* MERGEFORMAT </w:instrText>
        </w:r>
        <w:r>
          <w:fldChar w:fldCharType="separate"/>
        </w:r>
        <w:r w:rsidR="000E6971">
          <w:rPr>
            <w:noProof/>
          </w:rPr>
          <w:t>1</w:t>
        </w:r>
        <w:r>
          <w:rPr>
            <w:noProof/>
          </w:rPr>
          <w:fldChar w:fldCharType="end"/>
        </w:r>
        <w:r>
          <w:t xml:space="preserve"> | </w:t>
        </w:r>
        <w:r>
          <w:rPr>
            <w:color w:val="7F7F7F" w:themeColor="background1" w:themeShade="7F"/>
            <w:spacing w:val="60"/>
          </w:rPr>
          <w:t>Page</w:t>
        </w:r>
      </w:p>
    </w:sdtContent>
  </w:sdt>
  <w:p w14:paraId="5121C6C4" w14:textId="77777777" w:rsidR="00A96C4B" w:rsidRDefault="00A96C4B">
    <w:pPr>
      <w:pStyle w:val="Footer"/>
    </w:pPr>
  </w:p>
  <w:p w14:paraId="7186BAF0" w14:textId="77777777" w:rsidR="00A96C4B" w:rsidRDefault="00A96C4B"/>
  <w:p w14:paraId="04D03B69" w14:textId="77777777" w:rsidR="00A96C4B" w:rsidRDefault="00A96C4B"/>
  <w:p w14:paraId="0B24AE13" w14:textId="77777777" w:rsidR="00A96C4B" w:rsidRDefault="00A96C4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9CA4D8" w14:textId="77777777" w:rsidR="00A96C4B" w:rsidRDefault="00A96C4B">
      <w:r>
        <w:separator/>
      </w:r>
    </w:p>
  </w:footnote>
  <w:footnote w:type="continuationSeparator" w:id="0">
    <w:p w14:paraId="2106B9F8" w14:textId="77777777" w:rsidR="00A96C4B" w:rsidRDefault="00A96C4B">
      <w:r>
        <w:continuationSeparator/>
      </w:r>
    </w:p>
  </w:footnote>
  <w:footnote w:type="continuationNotice" w:id="1">
    <w:p w14:paraId="543FB648" w14:textId="77777777" w:rsidR="00A96C4B" w:rsidRDefault="00A96C4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81FCA" w14:textId="24BCEBB9" w:rsidR="00A96C4B" w:rsidRDefault="00A96C4B">
    <w:pPr>
      <w:pStyle w:val="Header"/>
    </w:pPr>
  </w:p>
  <w:p w14:paraId="248C6CD7" w14:textId="77777777" w:rsidR="00A96C4B" w:rsidRDefault="00A96C4B"/>
  <w:p w14:paraId="742EF290" w14:textId="77777777" w:rsidR="00A96C4B" w:rsidRDefault="00A96C4B"/>
  <w:p w14:paraId="1D82C089" w14:textId="77777777" w:rsidR="00A96C4B" w:rsidRDefault="00A96C4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10F52" w14:textId="7EABCC5B" w:rsidR="00A96C4B" w:rsidRDefault="00A96C4B">
    <w:pPr>
      <w:pStyle w:val="Header"/>
    </w:pPr>
  </w:p>
  <w:p w14:paraId="7CD30E54" w14:textId="77777777" w:rsidR="00A96C4B" w:rsidRDefault="00A96C4B"/>
  <w:p w14:paraId="11E975BE" w14:textId="77777777" w:rsidR="00A96C4B" w:rsidRDefault="00A96C4B"/>
  <w:p w14:paraId="0435AFDA" w14:textId="77777777" w:rsidR="00A96C4B" w:rsidRDefault="00A96C4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1763C"/>
    <w:multiLevelType w:val="hybridMultilevel"/>
    <w:tmpl w:val="69F68200"/>
    <w:lvl w:ilvl="0" w:tplc="04090001">
      <w:start w:val="1"/>
      <w:numFmt w:val="bullet"/>
      <w:lvlText w:val=""/>
      <w:lvlJc w:val="left"/>
      <w:pPr>
        <w:tabs>
          <w:tab w:val="num" w:pos="1080"/>
        </w:tabs>
        <w:ind w:left="108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 w15:restartNumberingAfterBreak="0">
    <w:nsid w:val="016C4615"/>
    <w:multiLevelType w:val="multilevel"/>
    <w:tmpl w:val="B65C72F4"/>
    <w:lvl w:ilvl="0">
      <w:start w:val="1"/>
      <w:numFmt w:val="lowerLetter"/>
      <w:lvlText w:val="(%1)"/>
      <w:lvlJc w:val="left"/>
      <w:pPr>
        <w:tabs>
          <w:tab w:val="left" w:pos="360"/>
        </w:tabs>
      </w:pPr>
      <w:rPr>
        <w:rFonts w:ascii="Arial" w:eastAsia="Arial" w:hAnsi="Arial"/>
        <w:strike w:val="0"/>
        <w:color w:val="000000"/>
        <w:spacing w:val="1"/>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2E56DC"/>
    <w:multiLevelType w:val="multilevel"/>
    <w:tmpl w:val="0EFC3D5C"/>
    <w:lvl w:ilvl="0">
      <w:start w:val="1"/>
      <w:numFmt w:val="decimal"/>
      <w:lvlText w:val="%1."/>
      <w:lvlJc w:val="left"/>
      <w:pPr>
        <w:tabs>
          <w:tab w:val="left" w:pos="360"/>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8B4D27"/>
    <w:multiLevelType w:val="hybridMultilevel"/>
    <w:tmpl w:val="35E4B3D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4707E14"/>
    <w:multiLevelType w:val="hybridMultilevel"/>
    <w:tmpl w:val="165AE3D8"/>
    <w:lvl w:ilvl="0" w:tplc="83ACF226">
      <w:start w:val="5"/>
      <w:numFmt w:val="bullet"/>
      <w:lvlText w:val="-"/>
      <w:lvlJc w:val="left"/>
      <w:pPr>
        <w:ind w:left="720" w:hanging="360"/>
      </w:pPr>
      <w:rPr>
        <w:rFonts w:ascii="Arial" w:eastAsia="Times New Roman"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4A9015D"/>
    <w:multiLevelType w:val="hybridMultilevel"/>
    <w:tmpl w:val="0414E7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53C76FE"/>
    <w:multiLevelType w:val="hybridMultilevel"/>
    <w:tmpl w:val="A17A559A"/>
    <w:lvl w:ilvl="0" w:tplc="8FC27000">
      <w:start w:val="1"/>
      <w:numFmt w:val="decimal"/>
      <w:lvlText w:val="%1."/>
      <w:lvlJc w:val="left"/>
      <w:pPr>
        <w:tabs>
          <w:tab w:val="num" w:pos="720"/>
        </w:tabs>
        <w:ind w:left="720" w:hanging="360"/>
      </w:pPr>
    </w:lvl>
    <w:lvl w:ilvl="1" w:tplc="1FDEC816">
      <w:start w:val="1"/>
      <w:numFmt w:val="decimal"/>
      <w:lvlText w:val="%2."/>
      <w:lvlJc w:val="left"/>
      <w:pPr>
        <w:tabs>
          <w:tab w:val="num" w:pos="1440"/>
        </w:tabs>
        <w:ind w:left="1440" w:hanging="360"/>
      </w:pPr>
    </w:lvl>
    <w:lvl w:ilvl="2" w:tplc="89AC0C12" w:tentative="1">
      <w:start w:val="1"/>
      <w:numFmt w:val="decimal"/>
      <w:lvlText w:val="%3."/>
      <w:lvlJc w:val="left"/>
      <w:pPr>
        <w:tabs>
          <w:tab w:val="num" w:pos="2160"/>
        </w:tabs>
        <w:ind w:left="2160" w:hanging="360"/>
      </w:pPr>
    </w:lvl>
    <w:lvl w:ilvl="3" w:tplc="7D107478" w:tentative="1">
      <w:start w:val="1"/>
      <w:numFmt w:val="decimal"/>
      <w:lvlText w:val="%4."/>
      <w:lvlJc w:val="left"/>
      <w:pPr>
        <w:tabs>
          <w:tab w:val="num" w:pos="2880"/>
        </w:tabs>
        <w:ind w:left="2880" w:hanging="360"/>
      </w:pPr>
    </w:lvl>
    <w:lvl w:ilvl="4" w:tplc="BC801556" w:tentative="1">
      <w:start w:val="1"/>
      <w:numFmt w:val="decimal"/>
      <w:lvlText w:val="%5."/>
      <w:lvlJc w:val="left"/>
      <w:pPr>
        <w:tabs>
          <w:tab w:val="num" w:pos="3600"/>
        </w:tabs>
        <w:ind w:left="3600" w:hanging="360"/>
      </w:pPr>
    </w:lvl>
    <w:lvl w:ilvl="5" w:tplc="C1F6B37A" w:tentative="1">
      <w:start w:val="1"/>
      <w:numFmt w:val="decimal"/>
      <w:lvlText w:val="%6."/>
      <w:lvlJc w:val="left"/>
      <w:pPr>
        <w:tabs>
          <w:tab w:val="num" w:pos="4320"/>
        </w:tabs>
        <w:ind w:left="4320" w:hanging="360"/>
      </w:pPr>
    </w:lvl>
    <w:lvl w:ilvl="6" w:tplc="077A2D9C" w:tentative="1">
      <w:start w:val="1"/>
      <w:numFmt w:val="decimal"/>
      <w:lvlText w:val="%7."/>
      <w:lvlJc w:val="left"/>
      <w:pPr>
        <w:tabs>
          <w:tab w:val="num" w:pos="5040"/>
        </w:tabs>
        <w:ind w:left="5040" w:hanging="360"/>
      </w:pPr>
    </w:lvl>
    <w:lvl w:ilvl="7" w:tplc="2B98AC30" w:tentative="1">
      <w:start w:val="1"/>
      <w:numFmt w:val="decimal"/>
      <w:lvlText w:val="%8."/>
      <w:lvlJc w:val="left"/>
      <w:pPr>
        <w:tabs>
          <w:tab w:val="num" w:pos="5760"/>
        </w:tabs>
        <w:ind w:left="5760" w:hanging="360"/>
      </w:pPr>
    </w:lvl>
    <w:lvl w:ilvl="8" w:tplc="1812C1FA" w:tentative="1">
      <w:start w:val="1"/>
      <w:numFmt w:val="decimal"/>
      <w:lvlText w:val="%9."/>
      <w:lvlJc w:val="left"/>
      <w:pPr>
        <w:tabs>
          <w:tab w:val="num" w:pos="6480"/>
        </w:tabs>
        <w:ind w:left="6480" w:hanging="360"/>
      </w:pPr>
    </w:lvl>
  </w:abstractNum>
  <w:abstractNum w:abstractNumId="7" w15:restartNumberingAfterBreak="0">
    <w:nsid w:val="06AD551F"/>
    <w:multiLevelType w:val="hybridMultilevel"/>
    <w:tmpl w:val="BFFE1F4A"/>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8" w15:restartNumberingAfterBreak="0">
    <w:nsid w:val="0758766B"/>
    <w:multiLevelType w:val="hybridMultilevel"/>
    <w:tmpl w:val="904AF6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7C1272D"/>
    <w:multiLevelType w:val="hybridMultilevel"/>
    <w:tmpl w:val="3FC02B66"/>
    <w:lvl w:ilvl="0" w:tplc="4D52B266">
      <w:start w:val="1"/>
      <w:numFmt w:val="bullet"/>
      <w:lvlText w:val="►"/>
      <w:lvlJc w:val="left"/>
      <w:pPr>
        <w:tabs>
          <w:tab w:val="num" w:pos="720"/>
        </w:tabs>
        <w:ind w:left="720" w:hanging="360"/>
      </w:pPr>
      <w:rPr>
        <w:rFonts w:ascii="Arial" w:hAnsi="Arial" w:hint="default"/>
      </w:rPr>
    </w:lvl>
    <w:lvl w:ilvl="1" w:tplc="A4B2C5F2">
      <w:start w:val="1"/>
      <w:numFmt w:val="bullet"/>
      <w:lvlText w:val="►"/>
      <w:lvlJc w:val="left"/>
      <w:pPr>
        <w:tabs>
          <w:tab w:val="num" w:pos="1440"/>
        </w:tabs>
        <w:ind w:left="1440" w:hanging="360"/>
      </w:pPr>
      <w:rPr>
        <w:rFonts w:ascii="Arial" w:hAnsi="Arial" w:hint="default"/>
      </w:rPr>
    </w:lvl>
    <w:lvl w:ilvl="2" w:tplc="815C2852" w:tentative="1">
      <w:start w:val="1"/>
      <w:numFmt w:val="bullet"/>
      <w:lvlText w:val="►"/>
      <w:lvlJc w:val="left"/>
      <w:pPr>
        <w:tabs>
          <w:tab w:val="num" w:pos="2160"/>
        </w:tabs>
        <w:ind w:left="2160" w:hanging="360"/>
      </w:pPr>
      <w:rPr>
        <w:rFonts w:ascii="Arial" w:hAnsi="Arial" w:hint="default"/>
      </w:rPr>
    </w:lvl>
    <w:lvl w:ilvl="3" w:tplc="608C4B68" w:tentative="1">
      <w:start w:val="1"/>
      <w:numFmt w:val="bullet"/>
      <w:lvlText w:val="►"/>
      <w:lvlJc w:val="left"/>
      <w:pPr>
        <w:tabs>
          <w:tab w:val="num" w:pos="2880"/>
        </w:tabs>
        <w:ind w:left="2880" w:hanging="360"/>
      </w:pPr>
      <w:rPr>
        <w:rFonts w:ascii="Arial" w:hAnsi="Arial" w:hint="default"/>
      </w:rPr>
    </w:lvl>
    <w:lvl w:ilvl="4" w:tplc="5D981944" w:tentative="1">
      <w:start w:val="1"/>
      <w:numFmt w:val="bullet"/>
      <w:lvlText w:val="►"/>
      <w:lvlJc w:val="left"/>
      <w:pPr>
        <w:tabs>
          <w:tab w:val="num" w:pos="3600"/>
        </w:tabs>
        <w:ind w:left="3600" w:hanging="360"/>
      </w:pPr>
      <w:rPr>
        <w:rFonts w:ascii="Arial" w:hAnsi="Arial" w:hint="default"/>
      </w:rPr>
    </w:lvl>
    <w:lvl w:ilvl="5" w:tplc="B6103942" w:tentative="1">
      <w:start w:val="1"/>
      <w:numFmt w:val="bullet"/>
      <w:lvlText w:val="►"/>
      <w:lvlJc w:val="left"/>
      <w:pPr>
        <w:tabs>
          <w:tab w:val="num" w:pos="4320"/>
        </w:tabs>
        <w:ind w:left="4320" w:hanging="360"/>
      </w:pPr>
      <w:rPr>
        <w:rFonts w:ascii="Arial" w:hAnsi="Arial" w:hint="default"/>
      </w:rPr>
    </w:lvl>
    <w:lvl w:ilvl="6" w:tplc="124AF3EA" w:tentative="1">
      <w:start w:val="1"/>
      <w:numFmt w:val="bullet"/>
      <w:lvlText w:val="►"/>
      <w:lvlJc w:val="left"/>
      <w:pPr>
        <w:tabs>
          <w:tab w:val="num" w:pos="5040"/>
        </w:tabs>
        <w:ind w:left="5040" w:hanging="360"/>
      </w:pPr>
      <w:rPr>
        <w:rFonts w:ascii="Arial" w:hAnsi="Arial" w:hint="default"/>
      </w:rPr>
    </w:lvl>
    <w:lvl w:ilvl="7" w:tplc="1BFABA1E" w:tentative="1">
      <w:start w:val="1"/>
      <w:numFmt w:val="bullet"/>
      <w:lvlText w:val="►"/>
      <w:lvlJc w:val="left"/>
      <w:pPr>
        <w:tabs>
          <w:tab w:val="num" w:pos="5760"/>
        </w:tabs>
        <w:ind w:left="5760" w:hanging="360"/>
      </w:pPr>
      <w:rPr>
        <w:rFonts w:ascii="Arial" w:hAnsi="Arial" w:hint="default"/>
      </w:rPr>
    </w:lvl>
    <w:lvl w:ilvl="8" w:tplc="A61ACF2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951294B"/>
    <w:multiLevelType w:val="multilevel"/>
    <w:tmpl w:val="94CE4EE2"/>
    <w:lvl w:ilvl="0">
      <w:start w:val="1"/>
      <w:numFmt w:val="decimal"/>
      <w:lvlText w:val="%1."/>
      <w:lvlJc w:val="left"/>
      <w:pPr>
        <w:tabs>
          <w:tab w:val="left" w:pos="360"/>
        </w:tabs>
      </w:pPr>
      <w:rPr>
        <w:rFonts w:ascii="Arial" w:eastAsia="Arial" w:hAnsi="Arial"/>
        <w:b/>
        <w:strike w:val="0"/>
        <w:color w:val="000000"/>
        <w:spacing w:val="-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9F07F2C"/>
    <w:multiLevelType w:val="hybridMultilevel"/>
    <w:tmpl w:val="0B62F762"/>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0C4014CE"/>
    <w:multiLevelType w:val="hybridMultilevel"/>
    <w:tmpl w:val="B6CE9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905AB6"/>
    <w:multiLevelType w:val="hybridMultilevel"/>
    <w:tmpl w:val="5FD2924E"/>
    <w:lvl w:ilvl="0" w:tplc="04090019">
      <w:start w:val="1"/>
      <w:numFmt w:val="low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B37C55"/>
    <w:multiLevelType w:val="multilevel"/>
    <w:tmpl w:val="181E9646"/>
    <w:lvl w:ilvl="0">
      <w:start w:val="1"/>
      <w:numFmt w:val="bullet"/>
      <w:lvlText w:val="·"/>
      <w:lvlJc w:val="left"/>
      <w:pPr>
        <w:tabs>
          <w:tab w:val="left" w:pos="288"/>
        </w:tabs>
      </w:pPr>
      <w:rPr>
        <w:rFonts w:ascii="Symbol" w:eastAsia="Symbol" w:hAnsi="Symbo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1692FC3"/>
    <w:multiLevelType w:val="hybridMultilevel"/>
    <w:tmpl w:val="233ABE00"/>
    <w:lvl w:ilvl="0" w:tplc="04090001">
      <w:start w:val="1"/>
      <w:numFmt w:val="bullet"/>
      <w:lvlText w:val=""/>
      <w:lvlJc w:val="left"/>
      <w:pPr>
        <w:tabs>
          <w:tab w:val="num" w:pos="1080"/>
        </w:tabs>
        <w:ind w:left="108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6" w15:restartNumberingAfterBreak="0">
    <w:nsid w:val="1201664A"/>
    <w:multiLevelType w:val="hybridMultilevel"/>
    <w:tmpl w:val="C2B2BD8E"/>
    <w:lvl w:ilvl="0" w:tplc="6B7833F4">
      <w:start w:val="1"/>
      <w:numFmt w:val="bullet"/>
      <w:lvlText w:val="•"/>
      <w:lvlJc w:val="left"/>
      <w:pPr>
        <w:tabs>
          <w:tab w:val="num" w:pos="720"/>
        </w:tabs>
        <w:ind w:left="720" w:hanging="360"/>
      </w:pPr>
      <w:rPr>
        <w:rFonts w:ascii="Arial" w:hAnsi="Arial" w:hint="default"/>
      </w:rPr>
    </w:lvl>
    <w:lvl w:ilvl="1" w:tplc="768C4AA6" w:tentative="1">
      <w:start w:val="1"/>
      <w:numFmt w:val="bullet"/>
      <w:lvlText w:val="•"/>
      <w:lvlJc w:val="left"/>
      <w:pPr>
        <w:tabs>
          <w:tab w:val="num" w:pos="1440"/>
        </w:tabs>
        <w:ind w:left="1440" w:hanging="360"/>
      </w:pPr>
      <w:rPr>
        <w:rFonts w:ascii="Arial" w:hAnsi="Arial" w:hint="default"/>
      </w:rPr>
    </w:lvl>
    <w:lvl w:ilvl="2" w:tplc="206C20D6" w:tentative="1">
      <w:start w:val="1"/>
      <w:numFmt w:val="bullet"/>
      <w:lvlText w:val="•"/>
      <w:lvlJc w:val="left"/>
      <w:pPr>
        <w:tabs>
          <w:tab w:val="num" w:pos="2160"/>
        </w:tabs>
        <w:ind w:left="2160" w:hanging="360"/>
      </w:pPr>
      <w:rPr>
        <w:rFonts w:ascii="Arial" w:hAnsi="Arial" w:hint="default"/>
      </w:rPr>
    </w:lvl>
    <w:lvl w:ilvl="3" w:tplc="007CF5B8" w:tentative="1">
      <w:start w:val="1"/>
      <w:numFmt w:val="bullet"/>
      <w:lvlText w:val="•"/>
      <w:lvlJc w:val="left"/>
      <w:pPr>
        <w:tabs>
          <w:tab w:val="num" w:pos="2880"/>
        </w:tabs>
        <w:ind w:left="2880" w:hanging="360"/>
      </w:pPr>
      <w:rPr>
        <w:rFonts w:ascii="Arial" w:hAnsi="Arial" w:hint="default"/>
      </w:rPr>
    </w:lvl>
    <w:lvl w:ilvl="4" w:tplc="3C528C70" w:tentative="1">
      <w:start w:val="1"/>
      <w:numFmt w:val="bullet"/>
      <w:lvlText w:val="•"/>
      <w:lvlJc w:val="left"/>
      <w:pPr>
        <w:tabs>
          <w:tab w:val="num" w:pos="3600"/>
        </w:tabs>
        <w:ind w:left="3600" w:hanging="360"/>
      </w:pPr>
      <w:rPr>
        <w:rFonts w:ascii="Arial" w:hAnsi="Arial" w:hint="default"/>
      </w:rPr>
    </w:lvl>
    <w:lvl w:ilvl="5" w:tplc="291674C4" w:tentative="1">
      <w:start w:val="1"/>
      <w:numFmt w:val="bullet"/>
      <w:lvlText w:val="•"/>
      <w:lvlJc w:val="left"/>
      <w:pPr>
        <w:tabs>
          <w:tab w:val="num" w:pos="4320"/>
        </w:tabs>
        <w:ind w:left="4320" w:hanging="360"/>
      </w:pPr>
      <w:rPr>
        <w:rFonts w:ascii="Arial" w:hAnsi="Arial" w:hint="default"/>
      </w:rPr>
    </w:lvl>
    <w:lvl w:ilvl="6" w:tplc="E00E2234" w:tentative="1">
      <w:start w:val="1"/>
      <w:numFmt w:val="bullet"/>
      <w:lvlText w:val="•"/>
      <w:lvlJc w:val="left"/>
      <w:pPr>
        <w:tabs>
          <w:tab w:val="num" w:pos="5040"/>
        </w:tabs>
        <w:ind w:left="5040" w:hanging="360"/>
      </w:pPr>
      <w:rPr>
        <w:rFonts w:ascii="Arial" w:hAnsi="Arial" w:hint="default"/>
      </w:rPr>
    </w:lvl>
    <w:lvl w:ilvl="7" w:tplc="A4EC68D0" w:tentative="1">
      <w:start w:val="1"/>
      <w:numFmt w:val="bullet"/>
      <w:lvlText w:val="•"/>
      <w:lvlJc w:val="left"/>
      <w:pPr>
        <w:tabs>
          <w:tab w:val="num" w:pos="5760"/>
        </w:tabs>
        <w:ind w:left="5760" w:hanging="360"/>
      </w:pPr>
      <w:rPr>
        <w:rFonts w:ascii="Arial" w:hAnsi="Arial" w:hint="default"/>
      </w:rPr>
    </w:lvl>
    <w:lvl w:ilvl="8" w:tplc="546E69A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2EC1617"/>
    <w:multiLevelType w:val="multilevel"/>
    <w:tmpl w:val="45A64CA2"/>
    <w:lvl w:ilvl="0">
      <w:start w:val="13"/>
      <w:numFmt w:val="decimal"/>
      <w:lvlText w:val="%1."/>
      <w:lvlJc w:val="left"/>
      <w:pPr>
        <w:tabs>
          <w:tab w:val="left" w:pos="288"/>
        </w:tabs>
      </w:pPr>
      <w:rPr>
        <w:rFonts w:ascii="Arial" w:eastAsia="Arial" w:hAnsi="Arial"/>
        <w:b/>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5B02AD3"/>
    <w:multiLevelType w:val="hybridMultilevel"/>
    <w:tmpl w:val="2648FC86"/>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15E77836"/>
    <w:multiLevelType w:val="hybridMultilevel"/>
    <w:tmpl w:val="0A48D8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5EA72B6"/>
    <w:multiLevelType w:val="hybridMultilevel"/>
    <w:tmpl w:val="0420812C"/>
    <w:lvl w:ilvl="0" w:tplc="F3747122">
      <w:start w:val="1"/>
      <w:numFmt w:val="bullet"/>
      <w:lvlText w:val=""/>
      <w:lvlJc w:val="left"/>
      <w:pPr>
        <w:tabs>
          <w:tab w:val="num" w:pos="720"/>
        </w:tabs>
        <w:ind w:left="720" w:hanging="360"/>
      </w:pPr>
      <w:rPr>
        <w:rFonts w:ascii="Wingdings" w:hAnsi="Wingdings" w:hint="default"/>
      </w:rPr>
    </w:lvl>
    <w:lvl w:ilvl="1" w:tplc="8D685B62">
      <w:start w:val="247"/>
      <w:numFmt w:val="bullet"/>
      <w:lvlText w:val=""/>
      <w:lvlJc w:val="left"/>
      <w:pPr>
        <w:tabs>
          <w:tab w:val="num" w:pos="1440"/>
        </w:tabs>
        <w:ind w:left="1440" w:hanging="360"/>
      </w:pPr>
      <w:rPr>
        <w:rFonts w:ascii="Wingdings" w:hAnsi="Wingdings" w:hint="default"/>
      </w:rPr>
    </w:lvl>
    <w:lvl w:ilvl="2" w:tplc="26CA8DD4" w:tentative="1">
      <w:start w:val="1"/>
      <w:numFmt w:val="bullet"/>
      <w:lvlText w:val=""/>
      <w:lvlJc w:val="left"/>
      <w:pPr>
        <w:tabs>
          <w:tab w:val="num" w:pos="2160"/>
        </w:tabs>
        <w:ind w:left="2160" w:hanging="360"/>
      </w:pPr>
      <w:rPr>
        <w:rFonts w:ascii="Wingdings" w:hAnsi="Wingdings" w:hint="default"/>
      </w:rPr>
    </w:lvl>
    <w:lvl w:ilvl="3" w:tplc="A4D64AB4" w:tentative="1">
      <w:start w:val="1"/>
      <w:numFmt w:val="bullet"/>
      <w:lvlText w:val=""/>
      <w:lvlJc w:val="left"/>
      <w:pPr>
        <w:tabs>
          <w:tab w:val="num" w:pos="2880"/>
        </w:tabs>
        <w:ind w:left="2880" w:hanging="360"/>
      </w:pPr>
      <w:rPr>
        <w:rFonts w:ascii="Wingdings" w:hAnsi="Wingdings" w:hint="default"/>
      </w:rPr>
    </w:lvl>
    <w:lvl w:ilvl="4" w:tplc="5B06881E" w:tentative="1">
      <w:start w:val="1"/>
      <w:numFmt w:val="bullet"/>
      <w:lvlText w:val=""/>
      <w:lvlJc w:val="left"/>
      <w:pPr>
        <w:tabs>
          <w:tab w:val="num" w:pos="3600"/>
        </w:tabs>
        <w:ind w:left="3600" w:hanging="360"/>
      </w:pPr>
      <w:rPr>
        <w:rFonts w:ascii="Wingdings" w:hAnsi="Wingdings" w:hint="default"/>
      </w:rPr>
    </w:lvl>
    <w:lvl w:ilvl="5" w:tplc="53323C68" w:tentative="1">
      <w:start w:val="1"/>
      <w:numFmt w:val="bullet"/>
      <w:lvlText w:val=""/>
      <w:lvlJc w:val="left"/>
      <w:pPr>
        <w:tabs>
          <w:tab w:val="num" w:pos="4320"/>
        </w:tabs>
        <w:ind w:left="4320" w:hanging="360"/>
      </w:pPr>
      <w:rPr>
        <w:rFonts w:ascii="Wingdings" w:hAnsi="Wingdings" w:hint="default"/>
      </w:rPr>
    </w:lvl>
    <w:lvl w:ilvl="6" w:tplc="F3CA1A4A" w:tentative="1">
      <w:start w:val="1"/>
      <w:numFmt w:val="bullet"/>
      <w:lvlText w:val=""/>
      <w:lvlJc w:val="left"/>
      <w:pPr>
        <w:tabs>
          <w:tab w:val="num" w:pos="5040"/>
        </w:tabs>
        <w:ind w:left="5040" w:hanging="360"/>
      </w:pPr>
      <w:rPr>
        <w:rFonts w:ascii="Wingdings" w:hAnsi="Wingdings" w:hint="default"/>
      </w:rPr>
    </w:lvl>
    <w:lvl w:ilvl="7" w:tplc="FAB8F5AC" w:tentative="1">
      <w:start w:val="1"/>
      <w:numFmt w:val="bullet"/>
      <w:lvlText w:val=""/>
      <w:lvlJc w:val="left"/>
      <w:pPr>
        <w:tabs>
          <w:tab w:val="num" w:pos="5760"/>
        </w:tabs>
        <w:ind w:left="5760" w:hanging="360"/>
      </w:pPr>
      <w:rPr>
        <w:rFonts w:ascii="Wingdings" w:hAnsi="Wingdings" w:hint="default"/>
      </w:rPr>
    </w:lvl>
    <w:lvl w:ilvl="8" w:tplc="52DE84E8"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7275BF0"/>
    <w:multiLevelType w:val="multilevel"/>
    <w:tmpl w:val="EC7250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17DD337D"/>
    <w:multiLevelType w:val="hybridMultilevel"/>
    <w:tmpl w:val="E72640A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3" w15:restartNumberingAfterBreak="0">
    <w:nsid w:val="184A15B9"/>
    <w:multiLevelType w:val="multilevel"/>
    <w:tmpl w:val="2E92140E"/>
    <w:lvl w:ilvl="0">
      <w:start w:val="1"/>
      <w:numFmt w:val="bullet"/>
      <w:lvlText w:val="·"/>
      <w:lvlJc w:val="left"/>
      <w:pPr>
        <w:tabs>
          <w:tab w:val="left" w:pos="432"/>
        </w:tabs>
      </w:pPr>
      <w:rPr>
        <w:rFonts w:ascii="Symbol" w:eastAsia="Symbol" w:hAnsi="Symbol"/>
        <w:strike w:val="0"/>
        <w:color w:val="000000"/>
        <w:spacing w:val="1"/>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9482473"/>
    <w:multiLevelType w:val="hybridMultilevel"/>
    <w:tmpl w:val="F3C0A47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195B7171"/>
    <w:multiLevelType w:val="multilevel"/>
    <w:tmpl w:val="AD7ACC1C"/>
    <w:lvl w:ilvl="0">
      <w:start w:val="3"/>
      <w:numFmt w:val="decimal"/>
      <w:lvlText w:val="%1."/>
      <w:lvlJc w:val="left"/>
      <w:pPr>
        <w:tabs>
          <w:tab w:val="left" w:pos="144"/>
        </w:tabs>
      </w:pPr>
      <w:rPr>
        <w:rFonts w:ascii="Arial" w:eastAsia="Arial" w:hAnsi="Arial"/>
        <w:strike w:val="0"/>
        <w:color w:val="000000"/>
        <w:spacing w:val="0"/>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96157DF"/>
    <w:multiLevelType w:val="hybridMultilevel"/>
    <w:tmpl w:val="BE1CEB6C"/>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7" w15:restartNumberingAfterBreak="0">
    <w:nsid w:val="1B746EFE"/>
    <w:multiLevelType w:val="hybridMultilevel"/>
    <w:tmpl w:val="BE4AC162"/>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1B9963EA"/>
    <w:multiLevelType w:val="multilevel"/>
    <w:tmpl w:val="85FED17A"/>
    <w:lvl w:ilvl="0">
      <w:start w:val="22"/>
      <w:numFmt w:val="decimal"/>
      <w:lvlText w:val="%1."/>
      <w:lvlJc w:val="left"/>
      <w:pPr>
        <w:tabs>
          <w:tab w:val="left" w:pos="504"/>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C9F24A8"/>
    <w:multiLevelType w:val="multilevel"/>
    <w:tmpl w:val="CF36F0CE"/>
    <w:lvl w:ilvl="0">
      <w:start w:val="41"/>
      <w:numFmt w:val="decimal"/>
      <w:lvlText w:val="%1."/>
      <w:lvlJc w:val="left"/>
      <w:pPr>
        <w:tabs>
          <w:tab w:val="left" w:pos="360"/>
        </w:tabs>
      </w:pPr>
      <w:rPr>
        <w:rFonts w:ascii="Arial" w:eastAsia="Arial" w:hAnsi="Arial"/>
        <w:b/>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D32426E"/>
    <w:multiLevelType w:val="multilevel"/>
    <w:tmpl w:val="76AC0E64"/>
    <w:lvl w:ilvl="0">
      <w:start w:val="14"/>
      <w:numFmt w:val="decimal"/>
      <w:lvlText w:val="%1."/>
      <w:lvlJc w:val="left"/>
      <w:pPr>
        <w:tabs>
          <w:tab w:val="left" w:pos="432"/>
        </w:tabs>
      </w:pPr>
      <w:rPr>
        <w:rFonts w:ascii="Arial" w:eastAsia="Arial" w:hAnsi="Arial"/>
        <w:b/>
        <w:strike w:val="0"/>
        <w:color w:val="000000"/>
        <w:spacing w:val="-4"/>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1817FD9"/>
    <w:multiLevelType w:val="hybridMultilevel"/>
    <w:tmpl w:val="1BECB61E"/>
    <w:lvl w:ilvl="0" w:tplc="44E09D50">
      <w:start w:val="2"/>
      <w:numFmt w:val="decimal"/>
      <w:lvlText w:val="%1."/>
      <w:lvlJc w:val="left"/>
      <w:pPr>
        <w:tabs>
          <w:tab w:val="num" w:pos="360"/>
        </w:tabs>
        <w:ind w:left="360" w:hanging="360"/>
      </w:pPr>
    </w:lvl>
    <w:lvl w:ilvl="1" w:tplc="7ED2C70E" w:tentative="1">
      <w:start w:val="1"/>
      <w:numFmt w:val="decimal"/>
      <w:lvlText w:val="%2."/>
      <w:lvlJc w:val="left"/>
      <w:pPr>
        <w:tabs>
          <w:tab w:val="num" w:pos="1080"/>
        </w:tabs>
        <w:ind w:left="1080" w:hanging="360"/>
      </w:pPr>
    </w:lvl>
    <w:lvl w:ilvl="2" w:tplc="085E513C" w:tentative="1">
      <w:start w:val="1"/>
      <w:numFmt w:val="decimal"/>
      <w:lvlText w:val="%3."/>
      <w:lvlJc w:val="left"/>
      <w:pPr>
        <w:tabs>
          <w:tab w:val="num" w:pos="1800"/>
        </w:tabs>
        <w:ind w:left="1800" w:hanging="360"/>
      </w:pPr>
    </w:lvl>
    <w:lvl w:ilvl="3" w:tplc="E3EEC3E6" w:tentative="1">
      <w:start w:val="1"/>
      <w:numFmt w:val="decimal"/>
      <w:lvlText w:val="%4."/>
      <w:lvlJc w:val="left"/>
      <w:pPr>
        <w:tabs>
          <w:tab w:val="num" w:pos="2520"/>
        </w:tabs>
        <w:ind w:left="2520" w:hanging="360"/>
      </w:pPr>
    </w:lvl>
    <w:lvl w:ilvl="4" w:tplc="F8903900" w:tentative="1">
      <w:start w:val="1"/>
      <w:numFmt w:val="decimal"/>
      <w:lvlText w:val="%5."/>
      <w:lvlJc w:val="left"/>
      <w:pPr>
        <w:tabs>
          <w:tab w:val="num" w:pos="3240"/>
        </w:tabs>
        <w:ind w:left="3240" w:hanging="360"/>
      </w:pPr>
    </w:lvl>
    <w:lvl w:ilvl="5" w:tplc="285CB9AA" w:tentative="1">
      <w:start w:val="1"/>
      <w:numFmt w:val="decimal"/>
      <w:lvlText w:val="%6."/>
      <w:lvlJc w:val="left"/>
      <w:pPr>
        <w:tabs>
          <w:tab w:val="num" w:pos="3960"/>
        </w:tabs>
        <w:ind w:left="3960" w:hanging="360"/>
      </w:pPr>
    </w:lvl>
    <w:lvl w:ilvl="6" w:tplc="67B4C904" w:tentative="1">
      <w:start w:val="1"/>
      <w:numFmt w:val="decimal"/>
      <w:lvlText w:val="%7."/>
      <w:lvlJc w:val="left"/>
      <w:pPr>
        <w:tabs>
          <w:tab w:val="num" w:pos="4680"/>
        </w:tabs>
        <w:ind w:left="4680" w:hanging="360"/>
      </w:pPr>
    </w:lvl>
    <w:lvl w:ilvl="7" w:tplc="28B047B4" w:tentative="1">
      <w:start w:val="1"/>
      <w:numFmt w:val="decimal"/>
      <w:lvlText w:val="%8."/>
      <w:lvlJc w:val="left"/>
      <w:pPr>
        <w:tabs>
          <w:tab w:val="num" w:pos="5400"/>
        </w:tabs>
        <w:ind w:left="5400" w:hanging="360"/>
      </w:pPr>
    </w:lvl>
    <w:lvl w:ilvl="8" w:tplc="2ED043FE" w:tentative="1">
      <w:start w:val="1"/>
      <w:numFmt w:val="decimal"/>
      <w:lvlText w:val="%9."/>
      <w:lvlJc w:val="left"/>
      <w:pPr>
        <w:tabs>
          <w:tab w:val="num" w:pos="6120"/>
        </w:tabs>
        <w:ind w:left="6120" w:hanging="360"/>
      </w:pPr>
    </w:lvl>
  </w:abstractNum>
  <w:abstractNum w:abstractNumId="32" w15:restartNumberingAfterBreak="0">
    <w:nsid w:val="221F4A9F"/>
    <w:multiLevelType w:val="hybridMultilevel"/>
    <w:tmpl w:val="FCA29388"/>
    <w:lvl w:ilvl="0" w:tplc="1C090001">
      <w:start w:val="1"/>
      <w:numFmt w:val="bullet"/>
      <w:lvlText w:val=""/>
      <w:lvlJc w:val="left"/>
      <w:pPr>
        <w:ind w:left="1080" w:hanging="360"/>
      </w:pPr>
      <w:rPr>
        <w:rFonts w:ascii="Symbol" w:hAnsi="Symbol" w:hint="default"/>
      </w:rPr>
    </w:lvl>
    <w:lvl w:ilvl="1" w:tplc="1C090019">
      <w:start w:val="1"/>
      <w:numFmt w:val="lowerLetter"/>
      <w:lvlText w:val="%2."/>
      <w:lvlJc w:val="left"/>
      <w:pPr>
        <w:ind w:left="1800" w:hanging="360"/>
      </w:pPr>
    </w:lvl>
    <w:lvl w:ilvl="2" w:tplc="1C09001B">
      <w:start w:val="1"/>
      <w:numFmt w:val="lowerRoman"/>
      <w:lvlText w:val="%3."/>
      <w:lvlJc w:val="right"/>
      <w:pPr>
        <w:ind w:left="2520" w:hanging="180"/>
      </w:pPr>
    </w:lvl>
    <w:lvl w:ilvl="3" w:tplc="1C09000F">
      <w:start w:val="1"/>
      <w:numFmt w:val="decimal"/>
      <w:lvlText w:val="%4."/>
      <w:lvlJc w:val="left"/>
      <w:pPr>
        <w:ind w:left="3240" w:hanging="360"/>
      </w:pPr>
    </w:lvl>
    <w:lvl w:ilvl="4" w:tplc="1C090019">
      <w:start w:val="1"/>
      <w:numFmt w:val="lowerLetter"/>
      <w:lvlText w:val="%5."/>
      <w:lvlJc w:val="left"/>
      <w:pPr>
        <w:ind w:left="3960" w:hanging="360"/>
      </w:pPr>
    </w:lvl>
    <w:lvl w:ilvl="5" w:tplc="1C09001B">
      <w:start w:val="1"/>
      <w:numFmt w:val="lowerRoman"/>
      <w:lvlText w:val="%6."/>
      <w:lvlJc w:val="right"/>
      <w:pPr>
        <w:ind w:left="4680" w:hanging="180"/>
      </w:pPr>
    </w:lvl>
    <w:lvl w:ilvl="6" w:tplc="1C09000F">
      <w:start w:val="1"/>
      <w:numFmt w:val="decimal"/>
      <w:lvlText w:val="%7."/>
      <w:lvlJc w:val="left"/>
      <w:pPr>
        <w:ind w:left="5400" w:hanging="360"/>
      </w:pPr>
    </w:lvl>
    <w:lvl w:ilvl="7" w:tplc="1C090019">
      <w:start w:val="1"/>
      <w:numFmt w:val="lowerLetter"/>
      <w:lvlText w:val="%8."/>
      <w:lvlJc w:val="left"/>
      <w:pPr>
        <w:ind w:left="6120" w:hanging="360"/>
      </w:pPr>
    </w:lvl>
    <w:lvl w:ilvl="8" w:tplc="1C09001B">
      <w:start w:val="1"/>
      <w:numFmt w:val="lowerRoman"/>
      <w:lvlText w:val="%9."/>
      <w:lvlJc w:val="right"/>
      <w:pPr>
        <w:ind w:left="6840" w:hanging="180"/>
      </w:pPr>
    </w:lvl>
  </w:abstractNum>
  <w:abstractNum w:abstractNumId="33" w15:restartNumberingAfterBreak="0">
    <w:nsid w:val="22694AC8"/>
    <w:multiLevelType w:val="hybridMultilevel"/>
    <w:tmpl w:val="4A0C41A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23AD6455"/>
    <w:multiLevelType w:val="multilevel"/>
    <w:tmpl w:val="C64E376A"/>
    <w:lvl w:ilvl="0">
      <w:start w:val="39"/>
      <w:numFmt w:val="decimal"/>
      <w:lvlText w:val="%1."/>
      <w:lvlJc w:val="left"/>
      <w:pPr>
        <w:tabs>
          <w:tab w:val="left" w:pos="360"/>
        </w:tabs>
      </w:pPr>
      <w:rPr>
        <w:rFonts w:ascii="Arial" w:eastAsia="Arial" w:hAnsi="Arial"/>
        <w:b/>
        <w:strike w:val="0"/>
        <w:color w:val="000000"/>
        <w:spacing w:val="3"/>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4D24E40"/>
    <w:multiLevelType w:val="hybridMultilevel"/>
    <w:tmpl w:val="5F5CB132"/>
    <w:lvl w:ilvl="0" w:tplc="83ACF226">
      <w:start w:val="5"/>
      <w:numFmt w:val="bullet"/>
      <w:lvlText w:val="-"/>
      <w:lvlJc w:val="left"/>
      <w:pPr>
        <w:ind w:left="720" w:hanging="360"/>
      </w:pPr>
      <w:rPr>
        <w:rFonts w:ascii="Arial" w:eastAsia="Times New Roman" w:hAnsi="Arial" w:cs="Aria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254C0216"/>
    <w:multiLevelType w:val="hybridMultilevel"/>
    <w:tmpl w:val="81BEBE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257066C3"/>
    <w:multiLevelType w:val="multilevel"/>
    <w:tmpl w:val="0D5CEF64"/>
    <w:lvl w:ilvl="0">
      <w:start w:val="15"/>
      <w:numFmt w:val="decimal"/>
      <w:lvlText w:val="%1."/>
      <w:lvlJc w:val="left"/>
      <w:pPr>
        <w:tabs>
          <w:tab w:val="left" w:pos="360"/>
        </w:tabs>
      </w:pPr>
      <w:rPr>
        <w:rFonts w:ascii="Arial" w:eastAsia="Arial" w:hAnsi="Arial"/>
        <w:b/>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5A60A24"/>
    <w:multiLevelType w:val="hybridMultilevel"/>
    <w:tmpl w:val="73E21AAA"/>
    <w:lvl w:ilvl="0" w:tplc="1C090001">
      <w:start w:val="1"/>
      <w:numFmt w:val="bullet"/>
      <w:lvlText w:val=""/>
      <w:lvlJc w:val="left"/>
      <w:pPr>
        <w:ind w:left="862" w:hanging="360"/>
      </w:pPr>
      <w:rPr>
        <w:rFonts w:ascii="Symbol" w:hAnsi="Symbol" w:hint="default"/>
      </w:rPr>
    </w:lvl>
    <w:lvl w:ilvl="1" w:tplc="1C090003" w:tentative="1">
      <w:start w:val="1"/>
      <w:numFmt w:val="bullet"/>
      <w:lvlText w:val="o"/>
      <w:lvlJc w:val="left"/>
      <w:pPr>
        <w:ind w:left="1582" w:hanging="360"/>
      </w:pPr>
      <w:rPr>
        <w:rFonts w:ascii="Courier New" w:hAnsi="Courier New" w:cs="Courier New" w:hint="default"/>
      </w:rPr>
    </w:lvl>
    <w:lvl w:ilvl="2" w:tplc="1C090005" w:tentative="1">
      <w:start w:val="1"/>
      <w:numFmt w:val="bullet"/>
      <w:lvlText w:val=""/>
      <w:lvlJc w:val="left"/>
      <w:pPr>
        <w:ind w:left="2302" w:hanging="360"/>
      </w:pPr>
      <w:rPr>
        <w:rFonts w:ascii="Wingdings" w:hAnsi="Wingdings" w:hint="default"/>
      </w:rPr>
    </w:lvl>
    <w:lvl w:ilvl="3" w:tplc="1C090001" w:tentative="1">
      <w:start w:val="1"/>
      <w:numFmt w:val="bullet"/>
      <w:lvlText w:val=""/>
      <w:lvlJc w:val="left"/>
      <w:pPr>
        <w:ind w:left="3022" w:hanging="360"/>
      </w:pPr>
      <w:rPr>
        <w:rFonts w:ascii="Symbol" w:hAnsi="Symbol" w:hint="default"/>
      </w:rPr>
    </w:lvl>
    <w:lvl w:ilvl="4" w:tplc="1C090003" w:tentative="1">
      <w:start w:val="1"/>
      <w:numFmt w:val="bullet"/>
      <w:lvlText w:val="o"/>
      <w:lvlJc w:val="left"/>
      <w:pPr>
        <w:ind w:left="3742" w:hanging="360"/>
      </w:pPr>
      <w:rPr>
        <w:rFonts w:ascii="Courier New" w:hAnsi="Courier New" w:cs="Courier New" w:hint="default"/>
      </w:rPr>
    </w:lvl>
    <w:lvl w:ilvl="5" w:tplc="1C090005" w:tentative="1">
      <w:start w:val="1"/>
      <w:numFmt w:val="bullet"/>
      <w:lvlText w:val=""/>
      <w:lvlJc w:val="left"/>
      <w:pPr>
        <w:ind w:left="4462" w:hanging="360"/>
      </w:pPr>
      <w:rPr>
        <w:rFonts w:ascii="Wingdings" w:hAnsi="Wingdings" w:hint="default"/>
      </w:rPr>
    </w:lvl>
    <w:lvl w:ilvl="6" w:tplc="1C090001" w:tentative="1">
      <w:start w:val="1"/>
      <w:numFmt w:val="bullet"/>
      <w:lvlText w:val=""/>
      <w:lvlJc w:val="left"/>
      <w:pPr>
        <w:ind w:left="5182" w:hanging="360"/>
      </w:pPr>
      <w:rPr>
        <w:rFonts w:ascii="Symbol" w:hAnsi="Symbol" w:hint="default"/>
      </w:rPr>
    </w:lvl>
    <w:lvl w:ilvl="7" w:tplc="1C090003" w:tentative="1">
      <w:start w:val="1"/>
      <w:numFmt w:val="bullet"/>
      <w:lvlText w:val="o"/>
      <w:lvlJc w:val="left"/>
      <w:pPr>
        <w:ind w:left="5902" w:hanging="360"/>
      </w:pPr>
      <w:rPr>
        <w:rFonts w:ascii="Courier New" w:hAnsi="Courier New" w:cs="Courier New" w:hint="default"/>
      </w:rPr>
    </w:lvl>
    <w:lvl w:ilvl="8" w:tplc="1C090005" w:tentative="1">
      <w:start w:val="1"/>
      <w:numFmt w:val="bullet"/>
      <w:lvlText w:val=""/>
      <w:lvlJc w:val="left"/>
      <w:pPr>
        <w:ind w:left="6622" w:hanging="360"/>
      </w:pPr>
      <w:rPr>
        <w:rFonts w:ascii="Wingdings" w:hAnsi="Wingdings" w:hint="default"/>
      </w:rPr>
    </w:lvl>
  </w:abstractNum>
  <w:abstractNum w:abstractNumId="39" w15:restartNumberingAfterBreak="0">
    <w:nsid w:val="25D2220A"/>
    <w:multiLevelType w:val="multilevel"/>
    <w:tmpl w:val="0096F1A6"/>
    <w:lvl w:ilvl="0">
      <w:start w:val="6"/>
      <w:numFmt w:val="decimal"/>
      <w:lvlText w:val="%1."/>
      <w:lvlJc w:val="left"/>
      <w:pPr>
        <w:tabs>
          <w:tab w:val="left" w:pos="360"/>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72152B3"/>
    <w:multiLevelType w:val="hybridMultilevel"/>
    <w:tmpl w:val="D42C5D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79839AE"/>
    <w:multiLevelType w:val="hybridMultilevel"/>
    <w:tmpl w:val="23D61F4A"/>
    <w:lvl w:ilvl="0" w:tplc="1C090001">
      <w:start w:val="1"/>
      <w:numFmt w:val="bullet"/>
      <w:lvlText w:val=""/>
      <w:lvlJc w:val="left"/>
      <w:pPr>
        <w:ind w:left="1080" w:hanging="360"/>
      </w:pPr>
      <w:rPr>
        <w:rFonts w:ascii="Symbol" w:hAnsi="Symbol" w:hint="default"/>
      </w:r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1C09000F">
      <w:start w:val="1"/>
      <w:numFmt w:val="decimal"/>
      <w:lvlText w:val="%4."/>
      <w:lvlJc w:val="left"/>
      <w:pPr>
        <w:ind w:left="3240" w:hanging="360"/>
      </w:pPr>
    </w:lvl>
    <w:lvl w:ilvl="4" w:tplc="1C090019">
      <w:start w:val="1"/>
      <w:numFmt w:val="lowerLetter"/>
      <w:lvlText w:val="%5."/>
      <w:lvlJc w:val="left"/>
      <w:pPr>
        <w:ind w:left="3960" w:hanging="360"/>
      </w:pPr>
    </w:lvl>
    <w:lvl w:ilvl="5" w:tplc="1C09001B">
      <w:start w:val="1"/>
      <w:numFmt w:val="lowerRoman"/>
      <w:lvlText w:val="%6."/>
      <w:lvlJc w:val="right"/>
      <w:pPr>
        <w:ind w:left="4680" w:hanging="180"/>
      </w:pPr>
    </w:lvl>
    <w:lvl w:ilvl="6" w:tplc="1C09000F">
      <w:start w:val="1"/>
      <w:numFmt w:val="decimal"/>
      <w:lvlText w:val="%7."/>
      <w:lvlJc w:val="left"/>
      <w:pPr>
        <w:ind w:left="5400" w:hanging="360"/>
      </w:pPr>
    </w:lvl>
    <w:lvl w:ilvl="7" w:tplc="1C090019">
      <w:start w:val="1"/>
      <w:numFmt w:val="lowerLetter"/>
      <w:lvlText w:val="%8."/>
      <w:lvlJc w:val="left"/>
      <w:pPr>
        <w:ind w:left="6120" w:hanging="360"/>
      </w:pPr>
    </w:lvl>
    <w:lvl w:ilvl="8" w:tplc="1C09001B">
      <w:start w:val="1"/>
      <w:numFmt w:val="lowerRoman"/>
      <w:lvlText w:val="%9."/>
      <w:lvlJc w:val="right"/>
      <w:pPr>
        <w:ind w:left="6840" w:hanging="180"/>
      </w:pPr>
    </w:lvl>
  </w:abstractNum>
  <w:abstractNum w:abstractNumId="42" w15:restartNumberingAfterBreak="0">
    <w:nsid w:val="28476A3D"/>
    <w:multiLevelType w:val="hybridMultilevel"/>
    <w:tmpl w:val="9E1C43A2"/>
    <w:lvl w:ilvl="0" w:tplc="F3B2BB62">
      <w:start w:val="5"/>
      <w:numFmt w:val="bullet"/>
      <w:lvlText w:val="-"/>
      <w:lvlJc w:val="left"/>
      <w:pPr>
        <w:ind w:left="944" w:hanging="360"/>
      </w:pPr>
      <w:rPr>
        <w:rFonts w:ascii="Calibri" w:eastAsiaTheme="minorHAnsi" w:hAnsi="Calibri" w:cstheme="minorBidi" w:hint="default"/>
      </w:rPr>
    </w:lvl>
    <w:lvl w:ilvl="1" w:tplc="04090003">
      <w:start w:val="1"/>
      <w:numFmt w:val="bullet"/>
      <w:lvlText w:val="o"/>
      <w:lvlJc w:val="left"/>
      <w:pPr>
        <w:ind w:left="1664" w:hanging="360"/>
      </w:pPr>
      <w:rPr>
        <w:rFonts w:ascii="Courier New" w:hAnsi="Courier New" w:cs="Courier New" w:hint="default"/>
      </w:rPr>
    </w:lvl>
    <w:lvl w:ilvl="2" w:tplc="04090005">
      <w:start w:val="1"/>
      <w:numFmt w:val="bullet"/>
      <w:lvlText w:val=""/>
      <w:lvlJc w:val="left"/>
      <w:pPr>
        <w:ind w:left="2384" w:hanging="360"/>
      </w:pPr>
      <w:rPr>
        <w:rFonts w:ascii="Wingdings" w:hAnsi="Wingdings" w:hint="default"/>
      </w:rPr>
    </w:lvl>
    <w:lvl w:ilvl="3" w:tplc="04090001">
      <w:start w:val="1"/>
      <w:numFmt w:val="bullet"/>
      <w:lvlText w:val=""/>
      <w:lvlJc w:val="left"/>
      <w:pPr>
        <w:ind w:left="3104" w:hanging="360"/>
      </w:pPr>
      <w:rPr>
        <w:rFonts w:ascii="Symbol" w:hAnsi="Symbol" w:hint="default"/>
      </w:rPr>
    </w:lvl>
    <w:lvl w:ilvl="4" w:tplc="04090003">
      <w:start w:val="1"/>
      <w:numFmt w:val="bullet"/>
      <w:lvlText w:val="o"/>
      <w:lvlJc w:val="left"/>
      <w:pPr>
        <w:ind w:left="3824" w:hanging="360"/>
      </w:pPr>
      <w:rPr>
        <w:rFonts w:ascii="Courier New" w:hAnsi="Courier New" w:cs="Courier New" w:hint="default"/>
      </w:rPr>
    </w:lvl>
    <w:lvl w:ilvl="5" w:tplc="04090005">
      <w:start w:val="1"/>
      <w:numFmt w:val="bullet"/>
      <w:lvlText w:val=""/>
      <w:lvlJc w:val="left"/>
      <w:pPr>
        <w:ind w:left="4544" w:hanging="360"/>
      </w:pPr>
      <w:rPr>
        <w:rFonts w:ascii="Wingdings" w:hAnsi="Wingdings" w:hint="default"/>
      </w:rPr>
    </w:lvl>
    <w:lvl w:ilvl="6" w:tplc="04090001">
      <w:start w:val="1"/>
      <w:numFmt w:val="bullet"/>
      <w:lvlText w:val=""/>
      <w:lvlJc w:val="left"/>
      <w:pPr>
        <w:ind w:left="5264" w:hanging="360"/>
      </w:pPr>
      <w:rPr>
        <w:rFonts w:ascii="Symbol" w:hAnsi="Symbol" w:hint="default"/>
      </w:rPr>
    </w:lvl>
    <w:lvl w:ilvl="7" w:tplc="04090003">
      <w:start w:val="1"/>
      <w:numFmt w:val="bullet"/>
      <w:lvlText w:val="o"/>
      <w:lvlJc w:val="left"/>
      <w:pPr>
        <w:ind w:left="5984" w:hanging="360"/>
      </w:pPr>
      <w:rPr>
        <w:rFonts w:ascii="Courier New" w:hAnsi="Courier New" w:cs="Courier New" w:hint="default"/>
      </w:rPr>
    </w:lvl>
    <w:lvl w:ilvl="8" w:tplc="04090005">
      <w:start w:val="1"/>
      <w:numFmt w:val="bullet"/>
      <w:lvlText w:val=""/>
      <w:lvlJc w:val="left"/>
      <w:pPr>
        <w:ind w:left="6704" w:hanging="360"/>
      </w:pPr>
      <w:rPr>
        <w:rFonts w:ascii="Wingdings" w:hAnsi="Wingdings" w:hint="default"/>
      </w:rPr>
    </w:lvl>
  </w:abstractNum>
  <w:abstractNum w:abstractNumId="43" w15:restartNumberingAfterBreak="0">
    <w:nsid w:val="2A3040E6"/>
    <w:multiLevelType w:val="hybridMultilevel"/>
    <w:tmpl w:val="B4629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A62271B"/>
    <w:multiLevelType w:val="hybridMultilevel"/>
    <w:tmpl w:val="80FE07D2"/>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5" w15:restartNumberingAfterBreak="0">
    <w:nsid w:val="2A792F32"/>
    <w:multiLevelType w:val="multilevel"/>
    <w:tmpl w:val="A71663F6"/>
    <w:lvl w:ilvl="0">
      <w:start w:val="1"/>
      <w:numFmt w:val="bullet"/>
      <w:lvlText w:val="·"/>
      <w:lvlJc w:val="left"/>
      <w:pPr>
        <w:tabs>
          <w:tab w:val="left" w:pos="432"/>
        </w:tabs>
      </w:pPr>
      <w:rPr>
        <w:rFonts w:ascii="Symbol" w:eastAsia="Symbol" w:hAnsi="Symbol"/>
        <w:strike w:val="0"/>
        <w:color w:val="000000"/>
        <w:spacing w:val="1"/>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C56209B"/>
    <w:multiLevelType w:val="hybridMultilevel"/>
    <w:tmpl w:val="04D245F4"/>
    <w:lvl w:ilvl="0" w:tplc="1BD2D1D4">
      <w:start w:val="1"/>
      <w:numFmt w:val="bullet"/>
      <w:lvlText w:val=""/>
      <w:lvlJc w:val="left"/>
      <w:pPr>
        <w:tabs>
          <w:tab w:val="num" w:pos="720"/>
        </w:tabs>
        <w:ind w:left="720" w:hanging="360"/>
      </w:pPr>
      <w:rPr>
        <w:rFonts w:ascii="Wingdings" w:hAnsi="Wingdings" w:hint="default"/>
      </w:rPr>
    </w:lvl>
    <w:lvl w:ilvl="1" w:tplc="29B6974A" w:tentative="1">
      <w:start w:val="1"/>
      <w:numFmt w:val="bullet"/>
      <w:lvlText w:val=""/>
      <w:lvlJc w:val="left"/>
      <w:pPr>
        <w:tabs>
          <w:tab w:val="num" w:pos="1440"/>
        </w:tabs>
        <w:ind w:left="1440" w:hanging="360"/>
      </w:pPr>
      <w:rPr>
        <w:rFonts w:ascii="Wingdings" w:hAnsi="Wingdings" w:hint="default"/>
      </w:rPr>
    </w:lvl>
    <w:lvl w:ilvl="2" w:tplc="8342F00E" w:tentative="1">
      <w:start w:val="1"/>
      <w:numFmt w:val="bullet"/>
      <w:lvlText w:val=""/>
      <w:lvlJc w:val="left"/>
      <w:pPr>
        <w:tabs>
          <w:tab w:val="num" w:pos="2160"/>
        </w:tabs>
        <w:ind w:left="2160" w:hanging="360"/>
      </w:pPr>
      <w:rPr>
        <w:rFonts w:ascii="Wingdings" w:hAnsi="Wingdings" w:hint="default"/>
      </w:rPr>
    </w:lvl>
    <w:lvl w:ilvl="3" w:tplc="EA08E4AE" w:tentative="1">
      <w:start w:val="1"/>
      <w:numFmt w:val="bullet"/>
      <w:lvlText w:val=""/>
      <w:lvlJc w:val="left"/>
      <w:pPr>
        <w:tabs>
          <w:tab w:val="num" w:pos="2880"/>
        </w:tabs>
        <w:ind w:left="2880" w:hanging="360"/>
      </w:pPr>
      <w:rPr>
        <w:rFonts w:ascii="Wingdings" w:hAnsi="Wingdings" w:hint="default"/>
      </w:rPr>
    </w:lvl>
    <w:lvl w:ilvl="4" w:tplc="63702678" w:tentative="1">
      <w:start w:val="1"/>
      <w:numFmt w:val="bullet"/>
      <w:lvlText w:val=""/>
      <w:lvlJc w:val="left"/>
      <w:pPr>
        <w:tabs>
          <w:tab w:val="num" w:pos="3600"/>
        </w:tabs>
        <w:ind w:left="3600" w:hanging="360"/>
      </w:pPr>
      <w:rPr>
        <w:rFonts w:ascii="Wingdings" w:hAnsi="Wingdings" w:hint="default"/>
      </w:rPr>
    </w:lvl>
    <w:lvl w:ilvl="5" w:tplc="38022158" w:tentative="1">
      <w:start w:val="1"/>
      <w:numFmt w:val="bullet"/>
      <w:lvlText w:val=""/>
      <w:lvlJc w:val="left"/>
      <w:pPr>
        <w:tabs>
          <w:tab w:val="num" w:pos="4320"/>
        </w:tabs>
        <w:ind w:left="4320" w:hanging="360"/>
      </w:pPr>
      <w:rPr>
        <w:rFonts w:ascii="Wingdings" w:hAnsi="Wingdings" w:hint="default"/>
      </w:rPr>
    </w:lvl>
    <w:lvl w:ilvl="6" w:tplc="AA341D6E" w:tentative="1">
      <w:start w:val="1"/>
      <w:numFmt w:val="bullet"/>
      <w:lvlText w:val=""/>
      <w:lvlJc w:val="left"/>
      <w:pPr>
        <w:tabs>
          <w:tab w:val="num" w:pos="5040"/>
        </w:tabs>
        <w:ind w:left="5040" w:hanging="360"/>
      </w:pPr>
      <w:rPr>
        <w:rFonts w:ascii="Wingdings" w:hAnsi="Wingdings" w:hint="default"/>
      </w:rPr>
    </w:lvl>
    <w:lvl w:ilvl="7" w:tplc="89006D3C" w:tentative="1">
      <w:start w:val="1"/>
      <w:numFmt w:val="bullet"/>
      <w:lvlText w:val=""/>
      <w:lvlJc w:val="left"/>
      <w:pPr>
        <w:tabs>
          <w:tab w:val="num" w:pos="5760"/>
        </w:tabs>
        <w:ind w:left="5760" w:hanging="360"/>
      </w:pPr>
      <w:rPr>
        <w:rFonts w:ascii="Wingdings" w:hAnsi="Wingdings" w:hint="default"/>
      </w:rPr>
    </w:lvl>
    <w:lvl w:ilvl="8" w:tplc="11426E28"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DEA2697"/>
    <w:multiLevelType w:val="multilevel"/>
    <w:tmpl w:val="905828D8"/>
    <w:lvl w:ilvl="0">
      <w:start w:val="1"/>
      <w:numFmt w:val="bullet"/>
      <w:lvlText w:val=""/>
      <w:lvlJc w:val="left"/>
      <w:pPr>
        <w:tabs>
          <w:tab w:val="num" w:pos="720"/>
        </w:tabs>
        <w:ind w:left="720" w:hanging="360"/>
      </w:pPr>
      <w:rPr>
        <w:rFonts w:ascii="Symbol" w:hAnsi="Symbol" w:hint="default"/>
        <w:sz w:val="20"/>
      </w:rPr>
    </w:lvl>
    <w:lvl w:ilvl="1">
      <w:start w:val="1"/>
      <w:numFmt w:val="bullet"/>
      <w:pStyle w:val="NormalBullets-Sub"/>
      <w:lvlText w:val="−"/>
      <w:lvlJc w:val="left"/>
      <w:pPr>
        <w:tabs>
          <w:tab w:val="num" w:pos="1440"/>
        </w:tabs>
        <w:ind w:left="1440" w:hanging="360"/>
      </w:pPr>
      <w:rPr>
        <w:rFonts w:ascii="Arial Narrow" w:hAnsi="Arial Narrow"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15:restartNumberingAfterBreak="0">
    <w:nsid w:val="30851B8F"/>
    <w:multiLevelType w:val="hybridMultilevel"/>
    <w:tmpl w:val="0576F396"/>
    <w:lvl w:ilvl="0" w:tplc="8C5635EA">
      <w:start w:val="1"/>
      <w:numFmt w:val="bullet"/>
      <w:lvlText w:val="•"/>
      <w:lvlJc w:val="left"/>
      <w:pPr>
        <w:tabs>
          <w:tab w:val="num" w:pos="720"/>
        </w:tabs>
        <w:ind w:left="720" w:hanging="360"/>
      </w:pPr>
      <w:rPr>
        <w:rFonts w:ascii="Times" w:hAnsi="Times" w:hint="default"/>
      </w:rPr>
    </w:lvl>
    <w:lvl w:ilvl="1" w:tplc="E0548E94" w:tentative="1">
      <w:start w:val="1"/>
      <w:numFmt w:val="bullet"/>
      <w:lvlText w:val="•"/>
      <w:lvlJc w:val="left"/>
      <w:pPr>
        <w:tabs>
          <w:tab w:val="num" w:pos="1440"/>
        </w:tabs>
        <w:ind w:left="1440" w:hanging="360"/>
      </w:pPr>
      <w:rPr>
        <w:rFonts w:ascii="Times" w:hAnsi="Times" w:hint="default"/>
      </w:rPr>
    </w:lvl>
    <w:lvl w:ilvl="2" w:tplc="4DDED134" w:tentative="1">
      <w:start w:val="1"/>
      <w:numFmt w:val="bullet"/>
      <w:lvlText w:val="•"/>
      <w:lvlJc w:val="left"/>
      <w:pPr>
        <w:tabs>
          <w:tab w:val="num" w:pos="2160"/>
        </w:tabs>
        <w:ind w:left="2160" w:hanging="360"/>
      </w:pPr>
      <w:rPr>
        <w:rFonts w:ascii="Times" w:hAnsi="Times" w:hint="default"/>
      </w:rPr>
    </w:lvl>
    <w:lvl w:ilvl="3" w:tplc="2FE2590A" w:tentative="1">
      <w:start w:val="1"/>
      <w:numFmt w:val="bullet"/>
      <w:lvlText w:val="•"/>
      <w:lvlJc w:val="left"/>
      <w:pPr>
        <w:tabs>
          <w:tab w:val="num" w:pos="2880"/>
        </w:tabs>
        <w:ind w:left="2880" w:hanging="360"/>
      </w:pPr>
      <w:rPr>
        <w:rFonts w:ascii="Times" w:hAnsi="Times" w:hint="default"/>
      </w:rPr>
    </w:lvl>
    <w:lvl w:ilvl="4" w:tplc="2D0C75AE" w:tentative="1">
      <w:start w:val="1"/>
      <w:numFmt w:val="bullet"/>
      <w:lvlText w:val="•"/>
      <w:lvlJc w:val="left"/>
      <w:pPr>
        <w:tabs>
          <w:tab w:val="num" w:pos="3600"/>
        </w:tabs>
        <w:ind w:left="3600" w:hanging="360"/>
      </w:pPr>
      <w:rPr>
        <w:rFonts w:ascii="Times" w:hAnsi="Times" w:hint="default"/>
      </w:rPr>
    </w:lvl>
    <w:lvl w:ilvl="5" w:tplc="267E0A3C" w:tentative="1">
      <w:start w:val="1"/>
      <w:numFmt w:val="bullet"/>
      <w:lvlText w:val="•"/>
      <w:lvlJc w:val="left"/>
      <w:pPr>
        <w:tabs>
          <w:tab w:val="num" w:pos="4320"/>
        </w:tabs>
        <w:ind w:left="4320" w:hanging="360"/>
      </w:pPr>
      <w:rPr>
        <w:rFonts w:ascii="Times" w:hAnsi="Times" w:hint="default"/>
      </w:rPr>
    </w:lvl>
    <w:lvl w:ilvl="6" w:tplc="EB1405D8" w:tentative="1">
      <w:start w:val="1"/>
      <w:numFmt w:val="bullet"/>
      <w:lvlText w:val="•"/>
      <w:lvlJc w:val="left"/>
      <w:pPr>
        <w:tabs>
          <w:tab w:val="num" w:pos="5040"/>
        </w:tabs>
        <w:ind w:left="5040" w:hanging="360"/>
      </w:pPr>
      <w:rPr>
        <w:rFonts w:ascii="Times" w:hAnsi="Times" w:hint="default"/>
      </w:rPr>
    </w:lvl>
    <w:lvl w:ilvl="7" w:tplc="7010A5A6" w:tentative="1">
      <w:start w:val="1"/>
      <w:numFmt w:val="bullet"/>
      <w:lvlText w:val="•"/>
      <w:lvlJc w:val="left"/>
      <w:pPr>
        <w:tabs>
          <w:tab w:val="num" w:pos="5760"/>
        </w:tabs>
        <w:ind w:left="5760" w:hanging="360"/>
      </w:pPr>
      <w:rPr>
        <w:rFonts w:ascii="Times" w:hAnsi="Times" w:hint="default"/>
      </w:rPr>
    </w:lvl>
    <w:lvl w:ilvl="8" w:tplc="80CED36C" w:tentative="1">
      <w:start w:val="1"/>
      <w:numFmt w:val="bullet"/>
      <w:lvlText w:val="•"/>
      <w:lvlJc w:val="left"/>
      <w:pPr>
        <w:tabs>
          <w:tab w:val="num" w:pos="6480"/>
        </w:tabs>
        <w:ind w:left="6480" w:hanging="360"/>
      </w:pPr>
      <w:rPr>
        <w:rFonts w:ascii="Times" w:hAnsi="Times" w:hint="default"/>
      </w:rPr>
    </w:lvl>
  </w:abstractNum>
  <w:abstractNum w:abstractNumId="49" w15:restartNumberingAfterBreak="0">
    <w:nsid w:val="32830C58"/>
    <w:multiLevelType w:val="multilevel"/>
    <w:tmpl w:val="896EDE3C"/>
    <w:lvl w:ilvl="0">
      <w:start w:val="1"/>
      <w:numFmt w:val="bullet"/>
      <w:lvlText w:val="·"/>
      <w:lvlJc w:val="left"/>
      <w:pPr>
        <w:tabs>
          <w:tab w:val="left" w:pos="432"/>
        </w:tabs>
      </w:pPr>
      <w:rPr>
        <w:rFonts w:ascii="Symbol" w:eastAsia="Symbol" w:hAnsi="Symbol"/>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3544DDB"/>
    <w:multiLevelType w:val="hybridMultilevel"/>
    <w:tmpl w:val="2BAA637A"/>
    <w:lvl w:ilvl="0" w:tplc="F3B2BB62">
      <w:start w:val="5"/>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34A15548"/>
    <w:multiLevelType w:val="hybridMultilevel"/>
    <w:tmpl w:val="D30E61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34D74B86"/>
    <w:multiLevelType w:val="hybridMultilevel"/>
    <w:tmpl w:val="1BFC0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513640D"/>
    <w:multiLevelType w:val="hybridMultilevel"/>
    <w:tmpl w:val="32CC4196"/>
    <w:lvl w:ilvl="0" w:tplc="1C090001">
      <w:start w:val="1"/>
      <w:numFmt w:val="bullet"/>
      <w:lvlText w:val=""/>
      <w:lvlJc w:val="left"/>
      <w:pPr>
        <w:ind w:left="720" w:hanging="360"/>
      </w:pPr>
      <w:rPr>
        <w:rFonts w:ascii="Symbol" w:hAnsi="Symbol"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4" w15:restartNumberingAfterBreak="0">
    <w:nsid w:val="35D91117"/>
    <w:multiLevelType w:val="hybridMultilevel"/>
    <w:tmpl w:val="956E1F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6175C9E"/>
    <w:multiLevelType w:val="hybridMultilevel"/>
    <w:tmpl w:val="EB28DD5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6" w15:restartNumberingAfterBreak="0">
    <w:nsid w:val="38705053"/>
    <w:multiLevelType w:val="multilevel"/>
    <w:tmpl w:val="F6084B4E"/>
    <w:lvl w:ilvl="0">
      <w:start w:val="1"/>
      <w:numFmt w:val="decimal"/>
      <w:pStyle w:val="Level1"/>
      <w:lvlText w:val="%1."/>
      <w:lvlJc w:val="left"/>
      <w:pPr>
        <w:tabs>
          <w:tab w:val="num" w:pos="567"/>
        </w:tabs>
        <w:ind w:left="567" w:hanging="567"/>
      </w:pPr>
      <w:rPr>
        <w:rFonts w:hint="default"/>
        <w:b w:val="0"/>
        <w:i w:val="0"/>
      </w:rPr>
    </w:lvl>
    <w:lvl w:ilvl="1">
      <w:start w:val="1"/>
      <w:numFmt w:val="decimal"/>
      <w:pStyle w:val="Level2Char"/>
      <w:lvlText w:val="%1.%2."/>
      <w:lvlJc w:val="left"/>
      <w:pPr>
        <w:tabs>
          <w:tab w:val="num" w:pos="851"/>
        </w:tabs>
        <w:ind w:left="851" w:hanging="851"/>
      </w:pPr>
      <w:rPr>
        <w:rFonts w:hint="default"/>
        <w:b w:val="0"/>
        <w:i w:val="0"/>
      </w:rPr>
    </w:lvl>
    <w:lvl w:ilvl="2">
      <w:start w:val="1"/>
      <w:numFmt w:val="decimal"/>
      <w:pStyle w:val="Level3"/>
      <w:lvlText w:val="%1.%2.%3."/>
      <w:lvlJc w:val="left"/>
      <w:pPr>
        <w:tabs>
          <w:tab w:val="num" w:pos="1134"/>
        </w:tabs>
        <w:ind w:left="1134" w:hanging="1134"/>
      </w:pPr>
      <w:rPr>
        <w:rFonts w:hint="default"/>
        <w:b w:val="0"/>
        <w:i w:val="0"/>
      </w:rPr>
    </w:lvl>
    <w:lvl w:ilvl="3">
      <w:start w:val="1"/>
      <w:numFmt w:val="decimal"/>
      <w:pStyle w:val="Level4"/>
      <w:lvlText w:val="%1.%2.%3.%4."/>
      <w:lvlJc w:val="left"/>
      <w:pPr>
        <w:tabs>
          <w:tab w:val="num" w:pos="1418"/>
        </w:tabs>
        <w:ind w:left="1418" w:hanging="1418"/>
      </w:pPr>
      <w:rPr>
        <w:rFonts w:hint="default"/>
        <w:b w:val="0"/>
        <w:i w:val="0"/>
      </w:rPr>
    </w:lvl>
    <w:lvl w:ilvl="4">
      <w:start w:val="1"/>
      <w:numFmt w:val="decimal"/>
      <w:pStyle w:val="Level5"/>
      <w:lvlText w:val="%1.%2.%3.%4.%5."/>
      <w:lvlJc w:val="left"/>
      <w:pPr>
        <w:tabs>
          <w:tab w:val="num" w:pos="1701"/>
        </w:tabs>
        <w:ind w:left="1701" w:hanging="1701"/>
      </w:pPr>
      <w:rPr>
        <w:rFonts w:hint="default"/>
        <w:b w:val="0"/>
        <w:i w:val="0"/>
      </w:rPr>
    </w:lvl>
    <w:lvl w:ilvl="5">
      <w:start w:val="1"/>
      <w:numFmt w:val="decimal"/>
      <w:pStyle w:val="Level6"/>
      <w:lvlText w:val="%1.%2.%3.%4.%5.%6."/>
      <w:lvlJc w:val="left"/>
      <w:pPr>
        <w:tabs>
          <w:tab w:val="num" w:pos="1985"/>
        </w:tabs>
        <w:ind w:left="1985" w:hanging="1985"/>
      </w:pPr>
      <w:rPr>
        <w:rFonts w:hint="default"/>
      </w:rPr>
    </w:lvl>
    <w:lvl w:ilvl="6">
      <w:start w:val="1"/>
      <w:numFmt w:val="decimal"/>
      <w:lvlText w:val="%1.%2.%3.%4.%5.%6.%7."/>
      <w:lvlJc w:val="left"/>
      <w:pPr>
        <w:tabs>
          <w:tab w:val="num" w:pos="3969"/>
        </w:tabs>
        <w:ind w:left="3969" w:hanging="3969"/>
      </w:pPr>
      <w:rPr>
        <w:rFonts w:hint="default"/>
      </w:rPr>
    </w:lvl>
    <w:lvl w:ilvl="7">
      <w:start w:val="1"/>
      <w:numFmt w:val="decimal"/>
      <w:lvlText w:val="%1.%2.%3.%4.%5.%6.%7.%8."/>
      <w:lvlJc w:val="left"/>
      <w:pPr>
        <w:tabs>
          <w:tab w:val="num" w:pos="4536"/>
        </w:tabs>
        <w:ind w:left="4536" w:hanging="4536"/>
      </w:pPr>
      <w:rPr>
        <w:rFonts w:hint="default"/>
      </w:rPr>
    </w:lvl>
    <w:lvl w:ilvl="8">
      <w:start w:val="1"/>
      <w:numFmt w:val="decimal"/>
      <w:lvlText w:val="%1.%2.%3.%4.%5.%6.%7.%8.%9."/>
      <w:lvlJc w:val="left"/>
      <w:pPr>
        <w:tabs>
          <w:tab w:val="num" w:pos="5103"/>
        </w:tabs>
        <w:ind w:left="5103" w:hanging="5103"/>
      </w:pPr>
      <w:rPr>
        <w:rFonts w:hint="default"/>
      </w:rPr>
    </w:lvl>
  </w:abstractNum>
  <w:abstractNum w:abstractNumId="57" w15:restartNumberingAfterBreak="0">
    <w:nsid w:val="399F35D4"/>
    <w:multiLevelType w:val="hybridMultilevel"/>
    <w:tmpl w:val="A12EFC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3D384521"/>
    <w:multiLevelType w:val="multilevel"/>
    <w:tmpl w:val="D2F23B52"/>
    <w:lvl w:ilvl="0">
      <w:start w:val="9"/>
      <w:numFmt w:val="decimal"/>
      <w:lvlText w:val="%1."/>
      <w:lvlJc w:val="left"/>
      <w:pPr>
        <w:tabs>
          <w:tab w:val="num" w:pos="720"/>
        </w:tabs>
        <w:ind w:left="720" w:hanging="360"/>
      </w:pPr>
    </w:lvl>
    <w:lvl w:ilvl="1">
      <w:start w:val="2"/>
      <w:numFmt w:val="decimal"/>
      <w:isLgl/>
      <w:lvlText w:val="%1.%2"/>
      <w:lvlJc w:val="left"/>
      <w:pPr>
        <w:ind w:left="1227" w:hanging="552"/>
      </w:pPr>
      <w:rPr>
        <w:rFonts w:hint="default"/>
      </w:rPr>
    </w:lvl>
    <w:lvl w:ilvl="2">
      <w:start w:val="1"/>
      <w:numFmt w:val="decimal"/>
      <w:isLgl/>
      <w:lvlText w:val="%1.%2.%3"/>
      <w:lvlJc w:val="left"/>
      <w:pPr>
        <w:ind w:left="1710" w:hanging="720"/>
      </w:pPr>
      <w:rPr>
        <w:rFonts w:hint="default"/>
      </w:rPr>
    </w:lvl>
    <w:lvl w:ilvl="3">
      <w:start w:val="1"/>
      <w:numFmt w:val="decimal"/>
      <w:isLgl/>
      <w:lvlText w:val="%1.%2.%3.%4"/>
      <w:lvlJc w:val="left"/>
      <w:pPr>
        <w:ind w:left="2025"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3015" w:hanging="1080"/>
      </w:pPr>
      <w:rPr>
        <w:rFonts w:hint="default"/>
      </w:rPr>
    </w:lvl>
    <w:lvl w:ilvl="6">
      <w:start w:val="1"/>
      <w:numFmt w:val="decimal"/>
      <w:isLgl/>
      <w:lvlText w:val="%1.%2.%3.%4.%5.%6.%7"/>
      <w:lvlJc w:val="left"/>
      <w:pPr>
        <w:ind w:left="3690" w:hanging="1440"/>
      </w:pPr>
      <w:rPr>
        <w:rFonts w:hint="default"/>
      </w:rPr>
    </w:lvl>
    <w:lvl w:ilvl="7">
      <w:start w:val="1"/>
      <w:numFmt w:val="decimal"/>
      <w:isLgl/>
      <w:lvlText w:val="%1.%2.%3.%4.%5.%6.%7.%8"/>
      <w:lvlJc w:val="left"/>
      <w:pPr>
        <w:ind w:left="4005" w:hanging="1440"/>
      </w:pPr>
      <w:rPr>
        <w:rFonts w:hint="default"/>
      </w:rPr>
    </w:lvl>
    <w:lvl w:ilvl="8">
      <w:start w:val="1"/>
      <w:numFmt w:val="decimal"/>
      <w:isLgl/>
      <w:lvlText w:val="%1.%2.%3.%4.%5.%6.%7.%8.%9"/>
      <w:lvlJc w:val="left"/>
      <w:pPr>
        <w:ind w:left="4680" w:hanging="1800"/>
      </w:pPr>
      <w:rPr>
        <w:rFonts w:hint="default"/>
      </w:rPr>
    </w:lvl>
  </w:abstractNum>
  <w:abstractNum w:abstractNumId="59" w15:restartNumberingAfterBreak="0">
    <w:nsid w:val="3DF815DF"/>
    <w:multiLevelType w:val="hybridMultilevel"/>
    <w:tmpl w:val="9B48A5EC"/>
    <w:lvl w:ilvl="0" w:tplc="ED22F27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E2C5247"/>
    <w:multiLevelType w:val="hybridMultilevel"/>
    <w:tmpl w:val="CF50E36C"/>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1" w15:restartNumberingAfterBreak="0">
    <w:nsid w:val="3ECD11DE"/>
    <w:multiLevelType w:val="hybridMultilevel"/>
    <w:tmpl w:val="52F27BE8"/>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2" w15:restartNumberingAfterBreak="0">
    <w:nsid w:val="3F95760B"/>
    <w:multiLevelType w:val="multilevel"/>
    <w:tmpl w:val="85FED17A"/>
    <w:lvl w:ilvl="0">
      <w:start w:val="22"/>
      <w:numFmt w:val="decimal"/>
      <w:lvlText w:val="%1."/>
      <w:lvlJc w:val="left"/>
      <w:pPr>
        <w:tabs>
          <w:tab w:val="left" w:pos="646"/>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FFF644A"/>
    <w:multiLevelType w:val="multilevel"/>
    <w:tmpl w:val="0096F1A6"/>
    <w:lvl w:ilvl="0">
      <w:start w:val="6"/>
      <w:numFmt w:val="decimal"/>
      <w:lvlText w:val="%1."/>
      <w:lvlJc w:val="left"/>
      <w:pPr>
        <w:tabs>
          <w:tab w:val="left" w:pos="360"/>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41117C5C"/>
    <w:multiLevelType w:val="multilevel"/>
    <w:tmpl w:val="322E9032"/>
    <w:lvl w:ilvl="0">
      <w:start w:val="8"/>
      <w:numFmt w:val="decimal"/>
      <w:lvlText w:val="%1."/>
      <w:lvlJc w:val="left"/>
      <w:pPr>
        <w:tabs>
          <w:tab w:val="left" w:pos="432"/>
        </w:tabs>
      </w:pPr>
      <w:rPr>
        <w:rFonts w:ascii="Arial" w:eastAsia="Arial" w:hAnsi="Arial"/>
        <w:b/>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17F61E5"/>
    <w:multiLevelType w:val="multilevel"/>
    <w:tmpl w:val="91340B12"/>
    <w:lvl w:ilvl="0">
      <w:start w:val="1"/>
      <w:numFmt w:val="bullet"/>
      <w:lvlText w:val="·"/>
      <w:lvlJc w:val="left"/>
      <w:pPr>
        <w:tabs>
          <w:tab w:val="left" w:pos="360"/>
        </w:tabs>
      </w:pPr>
      <w:rPr>
        <w:rFonts w:ascii="Symbol" w:eastAsia="Symbol" w:hAnsi="Symbol"/>
        <w:strike w:val="0"/>
        <w:color w:val="000000"/>
        <w:spacing w:val="-3"/>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1CD26FF"/>
    <w:multiLevelType w:val="hybridMultilevel"/>
    <w:tmpl w:val="99B43D6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67" w15:restartNumberingAfterBreak="0">
    <w:nsid w:val="432B126F"/>
    <w:multiLevelType w:val="hybridMultilevel"/>
    <w:tmpl w:val="B072A24C"/>
    <w:lvl w:ilvl="0" w:tplc="ED22F274">
      <w:start w:val="1"/>
      <w:numFmt w:val="bullet"/>
      <w:lvlText w:val=""/>
      <w:lvlJc w:val="left"/>
      <w:pPr>
        <w:tabs>
          <w:tab w:val="num" w:pos="720"/>
        </w:tabs>
        <w:ind w:left="720" w:hanging="360"/>
      </w:pPr>
      <w:rPr>
        <w:rFonts w:ascii="Wingdings" w:hAnsi="Wingdings" w:hint="default"/>
      </w:rPr>
    </w:lvl>
    <w:lvl w:ilvl="1" w:tplc="E7401C9C" w:tentative="1">
      <w:start w:val="1"/>
      <w:numFmt w:val="bullet"/>
      <w:lvlText w:val=""/>
      <w:lvlJc w:val="left"/>
      <w:pPr>
        <w:tabs>
          <w:tab w:val="num" w:pos="1440"/>
        </w:tabs>
        <w:ind w:left="1440" w:hanging="360"/>
      </w:pPr>
      <w:rPr>
        <w:rFonts w:ascii="Wingdings" w:hAnsi="Wingdings" w:hint="default"/>
      </w:rPr>
    </w:lvl>
    <w:lvl w:ilvl="2" w:tplc="0CC09178" w:tentative="1">
      <w:start w:val="1"/>
      <w:numFmt w:val="bullet"/>
      <w:lvlText w:val=""/>
      <w:lvlJc w:val="left"/>
      <w:pPr>
        <w:tabs>
          <w:tab w:val="num" w:pos="2160"/>
        </w:tabs>
        <w:ind w:left="2160" w:hanging="360"/>
      </w:pPr>
      <w:rPr>
        <w:rFonts w:ascii="Wingdings" w:hAnsi="Wingdings" w:hint="default"/>
      </w:rPr>
    </w:lvl>
    <w:lvl w:ilvl="3" w:tplc="21367312" w:tentative="1">
      <w:start w:val="1"/>
      <w:numFmt w:val="bullet"/>
      <w:lvlText w:val=""/>
      <w:lvlJc w:val="left"/>
      <w:pPr>
        <w:tabs>
          <w:tab w:val="num" w:pos="2880"/>
        </w:tabs>
        <w:ind w:left="2880" w:hanging="360"/>
      </w:pPr>
      <w:rPr>
        <w:rFonts w:ascii="Wingdings" w:hAnsi="Wingdings" w:hint="default"/>
      </w:rPr>
    </w:lvl>
    <w:lvl w:ilvl="4" w:tplc="15BE9718" w:tentative="1">
      <w:start w:val="1"/>
      <w:numFmt w:val="bullet"/>
      <w:lvlText w:val=""/>
      <w:lvlJc w:val="left"/>
      <w:pPr>
        <w:tabs>
          <w:tab w:val="num" w:pos="3600"/>
        </w:tabs>
        <w:ind w:left="3600" w:hanging="360"/>
      </w:pPr>
      <w:rPr>
        <w:rFonts w:ascii="Wingdings" w:hAnsi="Wingdings" w:hint="default"/>
      </w:rPr>
    </w:lvl>
    <w:lvl w:ilvl="5" w:tplc="1BA25E10" w:tentative="1">
      <w:start w:val="1"/>
      <w:numFmt w:val="bullet"/>
      <w:lvlText w:val=""/>
      <w:lvlJc w:val="left"/>
      <w:pPr>
        <w:tabs>
          <w:tab w:val="num" w:pos="4320"/>
        </w:tabs>
        <w:ind w:left="4320" w:hanging="360"/>
      </w:pPr>
      <w:rPr>
        <w:rFonts w:ascii="Wingdings" w:hAnsi="Wingdings" w:hint="default"/>
      </w:rPr>
    </w:lvl>
    <w:lvl w:ilvl="6" w:tplc="1A92B9F4" w:tentative="1">
      <w:start w:val="1"/>
      <w:numFmt w:val="bullet"/>
      <w:lvlText w:val=""/>
      <w:lvlJc w:val="left"/>
      <w:pPr>
        <w:tabs>
          <w:tab w:val="num" w:pos="5040"/>
        </w:tabs>
        <w:ind w:left="5040" w:hanging="360"/>
      </w:pPr>
      <w:rPr>
        <w:rFonts w:ascii="Wingdings" w:hAnsi="Wingdings" w:hint="default"/>
      </w:rPr>
    </w:lvl>
    <w:lvl w:ilvl="7" w:tplc="42505D9C" w:tentative="1">
      <w:start w:val="1"/>
      <w:numFmt w:val="bullet"/>
      <w:lvlText w:val=""/>
      <w:lvlJc w:val="left"/>
      <w:pPr>
        <w:tabs>
          <w:tab w:val="num" w:pos="5760"/>
        </w:tabs>
        <w:ind w:left="5760" w:hanging="360"/>
      </w:pPr>
      <w:rPr>
        <w:rFonts w:ascii="Wingdings" w:hAnsi="Wingdings" w:hint="default"/>
      </w:rPr>
    </w:lvl>
    <w:lvl w:ilvl="8" w:tplc="C7E43214"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32E722C"/>
    <w:multiLevelType w:val="hybridMultilevel"/>
    <w:tmpl w:val="C3C4DC0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9" w15:restartNumberingAfterBreak="0">
    <w:nsid w:val="45435062"/>
    <w:multiLevelType w:val="multilevel"/>
    <w:tmpl w:val="EF460F8A"/>
    <w:lvl w:ilvl="0">
      <w:start w:val="13"/>
      <w:numFmt w:val="decimal"/>
      <w:lvlText w:val="%1."/>
      <w:lvlJc w:val="left"/>
      <w:pPr>
        <w:tabs>
          <w:tab w:val="left" w:pos="360"/>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8C503B6"/>
    <w:multiLevelType w:val="hybridMultilevel"/>
    <w:tmpl w:val="79F084E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71" w15:restartNumberingAfterBreak="0">
    <w:nsid w:val="48D83953"/>
    <w:multiLevelType w:val="multilevel"/>
    <w:tmpl w:val="C3645756"/>
    <w:lvl w:ilvl="0">
      <w:start w:val="7"/>
      <w:numFmt w:val="decimal"/>
      <w:lvlText w:val="%1."/>
      <w:lvlJc w:val="left"/>
      <w:pPr>
        <w:tabs>
          <w:tab w:val="left" w:pos="504"/>
        </w:tabs>
      </w:pPr>
      <w:rPr>
        <w:rFonts w:ascii="Arial" w:eastAsia="Arial" w:hAnsi="Arial"/>
        <w:b/>
        <w:strike w:val="0"/>
        <w:color w:val="000000"/>
        <w:spacing w:val="3"/>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DD52581"/>
    <w:multiLevelType w:val="hybridMultilevel"/>
    <w:tmpl w:val="DD3E1406"/>
    <w:lvl w:ilvl="0" w:tplc="77081316">
      <w:start w:val="1"/>
      <w:numFmt w:val="bullet"/>
      <w:lvlText w:val=""/>
      <w:lvlJc w:val="left"/>
      <w:pPr>
        <w:tabs>
          <w:tab w:val="num" w:pos="720"/>
        </w:tabs>
        <w:ind w:left="720" w:hanging="360"/>
      </w:pPr>
      <w:rPr>
        <w:rFonts w:ascii="Wingdings" w:hAnsi="Wingdings" w:hint="default"/>
      </w:rPr>
    </w:lvl>
    <w:lvl w:ilvl="1" w:tplc="90A8E4B8" w:tentative="1">
      <w:start w:val="1"/>
      <w:numFmt w:val="bullet"/>
      <w:lvlText w:val=""/>
      <w:lvlJc w:val="left"/>
      <w:pPr>
        <w:tabs>
          <w:tab w:val="num" w:pos="1440"/>
        </w:tabs>
        <w:ind w:left="1440" w:hanging="360"/>
      </w:pPr>
      <w:rPr>
        <w:rFonts w:ascii="Wingdings" w:hAnsi="Wingdings" w:hint="default"/>
      </w:rPr>
    </w:lvl>
    <w:lvl w:ilvl="2" w:tplc="01381184" w:tentative="1">
      <w:start w:val="1"/>
      <w:numFmt w:val="bullet"/>
      <w:lvlText w:val=""/>
      <w:lvlJc w:val="left"/>
      <w:pPr>
        <w:tabs>
          <w:tab w:val="num" w:pos="2160"/>
        </w:tabs>
        <w:ind w:left="2160" w:hanging="360"/>
      </w:pPr>
      <w:rPr>
        <w:rFonts w:ascii="Wingdings" w:hAnsi="Wingdings" w:hint="default"/>
      </w:rPr>
    </w:lvl>
    <w:lvl w:ilvl="3" w:tplc="6E50724E" w:tentative="1">
      <w:start w:val="1"/>
      <w:numFmt w:val="bullet"/>
      <w:lvlText w:val=""/>
      <w:lvlJc w:val="left"/>
      <w:pPr>
        <w:tabs>
          <w:tab w:val="num" w:pos="2880"/>
        </w:tabs>
        <w:ind w:left="2880" w:hanging="360"/>
      </w:pPr>
      <w:rPr>
        <w:rFonts w:ascii="Wingdings" w:hAnsi="Wingdings" w:hint="default"/>
      </w:rPr>
    </w:lvl>
    <w:lvl w:ilvl="4" w:tplc="A080FFD2" w:tentative="1">
      <w:start w:val="1"/>
      <w:numFmt w:val="bullet"/>
      <w:lvlText w:val=""/>
      <w:lvlJc w:val="left"/>
      <w:pPr>
        <w:tabs>
          <w:tab w:val="num" w:pos="3600"/>
        </w:tabs>
        <w:ind w:left="3600" w:hanging="360"/>
      </w:pPr>
      <w:rPr>
        <w:rFonts w:ascii="Wingdings" w:hAnsi="Wingdings" w:hint="default"/>
      </w:rPr>
    </w:lvl>
    <w:lvl w:ilvl="5" w:tplc="AEAA61DC" w:tentative="1">
      <w:start w:val="1"/>
      <w:numFmt w:val="bullet"/>
      <w:lvlText w:val=""/>
      <w:lvlJc w:val="left"/>
      <w:pPr>
        <w:tabs>
          <w:tab w:val="num" w:pos="4320"/>
        </w:tabs>
        <w:ind w:left="4320" w:hanging="360"/>
      </w:pPr>
      <w:rPr>
        <w:rFonts w:ascii="Wingdings" w:hAnsi="Wingdings" w:hint="default"/>
      </w:rPr>
    </w:lvl>
    <w:lvl w:ilvl="6" w:tplc="CE0C42E8" w:tentative="1">
      <w:start w:val="1"/>
      <w:numFmt w:val="bullet"/>
      <w:lvlText w:val=""/>
      <w:lvlJc w:val="left"/>
      <w:pPr>
        <w:tabs>
          <w:tab w:val="num" w:pos="5040"/>
        </w:tabs>
        <w:ind w:left="5040" w:hanging="360"/>
      </w:pPr>
      <w:rPr>
        <w:rFonts w:ascii="Wingdings" w:hAnsi="Wingdings" w:hint="default"/>
      </w:rPr>
    </w:lvl>
    <w:lvl w:ilvl="7" w:tplc="35CA18F2" w:tentative="1">
      <w:start w:val="1"/>
      <w:numFmt w:val="bullet"/>
      <w:lvlText w:val=""/>
      <w:lvlJc w:val="left"/>
      <w:pPr>
        <w:tabs>
          <w:tab w:val="num" w:pos="5760"/>
        </w:tabs>
        <w:ind w:left="5760" w:hanging="360"/>
      </w:pPr>
      <w:rPr>
        <w:rFonts w:ascii="Wingdings" w:hAnsi="Wingdings" w:hint="default"/>
      </w:rPr>
    </w:lvl>
    <w:lvl w:ilvl="8" w:tplc="75248B46"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0633738"/>
    <w:multiLevelType w:val="hybridMultilevel"/>
    <w:tmpl w:val="49B4F390"/>
    <w:lvl w:ilvl="0" w:tplc="704A4184">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51322773"/>
    <w:multiLevelType w:val="hybridMultilevel"/>
    <w:tmpl w:val="5638375E"/>
    <w:lvl w:ilvl="0" w:tplc="9692E0BA">
      <w:start w:val="1"/>
      <w:numFmt w:val="bullet"/>
      <w:lvlText w:val=""/>
      <w:lvlJc w:val="left"/>
      <w:pPr>
        <w:tabs>
          <w:tab w:val="num" w:pos="720"/>
        </w:tabs>
        <w:ind w:left="720" w:hanging="360"/>
      </w:pPr>
      <w:rPr>
        <w:rFonts w:ascii="Wingdings" w:hAnsi="Wingdings" w:hint="default"/>
      </w:rPr>
    </w:lvl>
    <w:lvl w:ilvl="1" w:tplc="E946DF5C" w:tentative="1">
      <w:start w:val="1"/>
      <w:numFmt w:val="bullet"/>
      <w:lvlText w:val=""/>
      <w:lvlJc w:val="left"/>
      <w:pPr>
        <w:tabs>
          <w:tab w:val="num" w:pos="1440"/>
        </w:tabs>
        <w:ind w:left="1440" w:hanging="360"/>
      </w:pPr>
      <w:rPr>
        <w:rFonts w:ascii="Wingdings" w:hAnsi="Wingdings" w:hint="default"/>
      </w:rPr>
    </w:lvl>
    <w:lvl w:ilvl="2" w:tplc="6E169BDC" w:tentative="1">
      <w:start w:val="1"/>
      <w:numFmt w:val="bullet"/>
      <w:lvlText w:val=""/>
      <w:lvlJc w:val="left"/>
      <w:pPr>
        <w:tabs>
          <w:tab w:val="num" w:pos="2160"/>
        </w:tabs>
        <w:ind w:left="2160" w:hanging="360"/>
      </w:pPr>
      <w:rPr>
        <w:rFonts w:ascii="Wingdings" w:hAnsi="Wingdings" w:hint="default"/>
      </w:rPr>
    </w:lvl>
    <w:lvl w:ilvl="3" w:tplc="E1226BAC" w:tentative="1">
      <w:start w:val="1"/>
      <w:numFmt w:val="bullet"/>
      <w:lvlText w:val=""/>
      <w:lvlJc w:val="left"/>
      <w:pPr>
        <w:tabs>
          <w:tab w:val="num" w:pos="2880"/>
        </w:tabs>
        <w:ind w:left="2880" w:hanging="360"/>
      </w:pPr>
      <w:rPr>
        <w:rFonts w:ascii="Wingdings" w:hAnsi="Wingdings" w:hint="default"/>
      </w:rPr>
    </w:lvl>
    <w:lvl w:ilvl="4" w:tplc="0EF05E1C" w:tentative="1">
      <w:start w:val="1"/>
      <w:numFmt w:val="bullet"/>
      <w:lvlText w:val=""/>
      <w:lvlJc w:val="left"/>
      <w:pPr>
        <w:tabs>
          <w:tab w:val="num" w:pos="3600"/>
        </w:tabs>
        <w:ind w:left="3600" w:hanging="360"/>
      </w:pPr>
      <w:rPr>
        <w:rFonts w:ascii="Wingdings" w:hAnsi="Wingdings" w:hint="default"/>
      </w:rPr>
    </w:lvl>
    <w:lvl w:ilvl="5" w:tplc="CB0C2390" w:tentative="1">
      <w:start w:val="1"/>
      <w:numFmt w:val="bullet"/>
      <w:lvlText w:val=""/>
      <w:lvlJc w:val="left"/>
      <w:pPr>
        <w:tabs>
          <w:tab w:val="num" w:pos="4320"/>
        </w:tabs>
        <w:ind w:left="4320" w:hanging="360"/>
      </w:pPr>
      <w:rPr>
        <w:rFonts w:ascii="Wingdings" w:hAnsi="Wingdings" w:hint="default"/>
      </w:rPr>
    </w:lvl>
    <w:lvl w:ilvl="6" w:tplc="9F3649D2" w:tentative="1">
      <w:start w:val="1"/>
      <w:numFmt w:val="bullet"/>
      <w:lvlText w:val=""/>
      <w:lvlJc w:val="left"/>
      <w:pPr>
        <w:tabs>
          <w:tab w:val="num" w:pos="5040"/>
        </w:tabs>
        <w:ind w:left="5040" w:hanging="360"/>
      </w:pPr>
      <w:rPr>
        <w:rFonts w:ascii="Wingdings" w:hAnsi="Wingdings" w:hint="default"/>
      </w:rPr>
    </w:lvl>
    <w:lvl w:ilvl="7" w:tplc="63E25F60" w:tentative="1">
      <w:start w:val="1"/>
      <w:numFmt w:val="bullet"/>
      <w:lvlText w:val=""/>
      <w:lvlJc w:val="left"/>
      <w:pPr>
        <w:tabs>
          <w:tab w:val="num" w:pos="5760"/>
        </w:tabs>
        <w:ind w:left="5760" w:hanging="360"/>
      </w:pPr>
      <w:rPr>
        <w:rFonts w:ascii="Wingdings" w:hAnsi="Wingdings" w:hint="default"/>
      </w:rPr>
    </w:lvl>
    <w:lvl w:ilvl="8" w:tplc="3FC2567E"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51463ECF"/>
    <w:multiLevelType w:val="hybridMultilevel"/>
    <w:tmpl w:val="9D4ABCA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76" w15:restartNumberingAfterBreak="0">
    <w:nsid w:val="52B70983"/>
    <w:multiLevelType w:val="hybridMultilevel"/>
    <w:tmpl w:val="0BCAAED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15:restartNumberingAfterBreak="0">
    <w:nsid w:val="52C46809"/>
    <w:multiLevelType w:val="hybridMultilevel"/>
    <w:tmpl w:val="CCFEAD08"/>
    <w:lvl w:ilvl="0" w:tplc="8422737A">
      <w:start w:val="1"/>
      <w:numFmt w:val="bullet"/>
      <w:lvlText w:val="•"/>
      <w:lvlJc w:val="left"/>
      <w:pPr>
        <w:tabs>
          <w:tab w:val="num" w:pos="720"/>
        </w:tabs>
        <w:ind w:left="720" w:hanging="360"/>
      </w:pPr>
      <w:rPr>
        <w:rFonts w:ascii="Arial" w:hAnsi="Arial" w:hint="default"/>
      </w:rPr>
    </w:lvl>
    <w:lvl w:ilvl="1" w:tplc="8D324D5C" w:tentative="1">
      <w:start w:val="1"/>
      <w:numFmt w:val="bullet"/>
      <w:lvlText w:val="•"/>
      <w:lvlJc w:val="left"/>
      <w:pPr>
        <w:tabs>
          <w:tab w:val="num" w:pos="1440"/>
        </w:tabs>
        <w:ind w:left="1440" w:hanging="360"/>
      </w:pPr>
      <w:rPr>
        <w:rFonts w:ascii="Arial" w:hAnsi="Arial" w:hint="default"/>
      </w:rPr>
    </w:lvl>
    <w:lvl w:ilvl="2" w:tplc="30B2648C" w:tentative="1">
      <w:start w:val="1"/>
      <w:numFmt w:val="bullet"/>
      <w:lvlText w:val="•"/>
      <w:lvlJc w:val="left"/>
      <w:pPr>
        <w:tabs>
          <w:tab w:val="num" w:pos="2160"/>
        </w:tabs>
        <w:ind w:left="2160" w:hanging="360"/>
      </w:pPr>
      <w:rPr>
        <w:rFonts w:ascii="Arial" w:hAnsi="Arial" w:hint="default"/>
      </w:rPr>
    </w:lvl>
    <w:lvl w:ilvl="3" w:tplc="D6007E24" w:tentative="1">
      <w:start w:val="1"/>
      <w:numFmt w:val="bullet"/>
      <w:lvlText w:val="•"/>
      <w:lvlJc w:val="left"/>
      <w:pPr>
        <w:tabs>
          <w:tab w:val="num" w:pos="2880"/>
        </w:tabs>
        <w:ind w:left="2880" w:hanging="360"/>
      </w:pPr>
      <w:rPr>
        <w:rFonts w:ascii="Arial" w:hAnsi="Arial" w:hint="default"/>
      </w:rPr>
    </w:lvl>
    <w:lvl w:ilvl="4" w:tplc="C1B2490E" w:tentative="1">
      <w:start w:val="1"/>
      <w:numFmt w:val="bullet"/>
      <w:lvlText w:val="•"/>
      <w:lvlJc w:val="left"/>
      <w:pPr>
        <w:tabs>
          <w:tab w:val="num" w:pos="3600"/>
        </w:tabs>
        <w:ind w:left="3600" w:hanging="360"/>
      </w:pPr>
      <w:rPr>
        <w:rFonts w:ascii="Arial" w:hAnsi="Arial" w:hint="default"/>
      </w:rPr>
    </w:lvl>
    <w:lvl w:ilvl="5" w:tplc="35765E8C" w:tentative="1">
      <w:start w:val="1"/>
      <w:numFmt w:val="bullet"/>
      <w:lvlText w:val="•"/>
      <w:lvlJc w:val="left"/>
      <w:pPr>
        <w:tabs>
          <w:tab w:val="num" w:pos="4320"/>
        </w:tabs>
        <w:ind w:left="4320" w:hanging="360"/>
      </w:pPr>
      <w:rPr>
        <w:rFonts w:ascii="Arial" w:hAnsi="Arial" w:hint="default"/>
      </w:rPr>
    </w:lvl>
    <w:lvl w:ilvl="6" w:tplc="A18E3FDC" w:tentative="1">
      <w:start w:val="1"/>
      <w:numFmt w:val="bullet"/>
      <w:lvlText w:val="•"/>
      <w:lvlJc w:val="left"/>
      <w:pPr>
        <w:tabs>
          <w:tab w:val="num" w:pos="5040"/>
        </w:tabs>
        <w:ind w:left="5040" w:hanging="360"/>
      </w:pPr>
      <w:rPr>
        <w:rFonts w:ascii="Arial" w:hAnsi="Arial" w:hint="default"/>
      </w:rPr>
    </w:lvl>
    <w:lvl w:ilvl="7" w:tplc="5E00BF56" w:tentative="1">
      <w:start w:val="1"/>
      <w:numFmt w:val="bullet"/>
      <w:lvlText w:val="•"/>
      <w:lvlJc w:val="left"/>
      <w:pPr>
        <w:tabs>
          <w:tab w:val="num" w:pos="5760"/>
        </w:tabs>
        <w:ind w:left="5760" w:hanging="360"/>
      </w:pPr>
      <w:rPr>
        <w:rFonts w:ascii="Arial" w:hAnsi="Arial" w:hint="default"/>
      </w:rPr>
    </w:lvl>
    <w:lvl w:ilvl="8" w:tplc="FAD0976A"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53E54330"/>
    <w:multiLevelType w:val="hybridMultilevel"/>
    <w:tmpl w:val="2A9622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9" w15:restartNumberingAfterBreak="0">
    <w:nsid w:val="548B2AE1"/>
    <w:multiLevelType w:val="hybridMultilevel"/>
    <w:tmpl w:val="5CBE7A1C"/>
    <w:lvl w:ilvl="0" w:tplc="0B6C81F8">
      <w:start w:val="1"/>
      <w:numFmt w:val="bullet"/>
      <w:lvlText w:val=""/>
      <w:lvlJc w:val="left"/>
      <w:pPr>
        <w:tabs>
          <w:tab w:val="num" w:pos="720"/>
        </w:tabs>
        <w:ind w:left="720" w:hanging="360"/>
      </w:pPr>
      <w:rPr>
        <w:rFonts w:ascii="Wingdings" w:hAnsi="Wingdings" w:hint="default"/>
      </w:rPr>
    </w:lvl>
    <w:lvl w:ilvl="1" w:tplc="82D6E918" w:tentative="1">
      <w:start w:val="1"/>
      <w:numFmt w:val="bullet"/>
      <w:lvlText w:val=""/>
      <w:lvlJc w:val="left"/>
      <w:pPr>
        <w:tabs>
          <w:tab w:val="num" w:pos="1440"/>
        </w:tabs>
        <w:ind w:left="1440" w:hanging="360"/>
      </w:pPr>
      <w:rPr>
        <w:rFonts w:ascii="Wingdings" w:hAnsi="Wingdings" w:hint="default"/>
      </w:rPr>
    </w:lvl>
    <w:lvl w:ilvl="2" w:tplc="DEACFF06" w:tentative="1">
      <w:start w:val="1"/>
      <w:numFmt w:val="bullet"/>
      <w:lvlText w:val=""/>
      <w:lvlJc w:val="left"/>
      <w:pPr>
        <w:tabs>
          <w:tab w:val="num" w:pos="2160"/>
        </w:tabs>
        <w:ind w:left="2160" w:hanging="360"/>
      </w:pPr>
      <w:rPr>
        <w:rFonts w:ascii="Wingdings" w:hAnsi="Wingdings" w:hint="default"/>
      </w:rPr>
    </w:lvl>
    <w:lvl w:ilvl="3" w:tplc="3016200A" w:tentative="1">
      <w:start w:val="1"/>
      <w:numFmt w:val="bullet"/>
      <w:lvlText w:val=""/>
      <w:lvlJc w:val="left"/>
      <w:pPr>
        <w:tabs>
          <w:tab w:val="num" w:pos="2880"/>
        </w:tabs>
        <w:ind w:left="2880" w:hanging="360"/>
      </w:pPr>
      <w:rPr>
        <w:rFonts w:ascii="Wingdings" w:hAnsi="Wingdings" w:hint="default"/>
      </w:rPr>
    </w:lvl>
    <w:lvl w:ilvl="4" w:tplc="9D52CFC6" w:tentative="1">
      <w:start w:val="1"/>
      <w:numFmt w:val="bullet"/>
      <w:lvlText w:val=""/>
      <w:lvlJc w:val="left"/>
      <w:pPr>
        <w:tabs>
          <w:tab w:val="num" w:pos="3600"/>
        </w:tabs>
        <w:ind w:left="3600" w:hanging="360"/>
      </w:pPr>
      <w:rPr>
        <w:rFonts w:ascii="Wingdings" w:hAnsi="Wingdings" w:hint="default"/>
      </w:rPr>
    </w:lvl>
    <w:lvl w:ilvl="5" w:tplc="561A7B92" w:tentative="1">
      <w:start w:val="1"/>
      <w:numFmt w:val="bullet"/>
      <w:lvlText w:val=""/>
      <w:lvlJc w:val="left"/>
      <w:pPr>
        <w:tabs>
          <w:tab w:val="num" w:pos="4320"/>
        </w:tabs>
        <w:ind w:left="4320" w:hanging="360"/>
      </w:pPr>
      <w:rPr>
        <w:rFonts w:ascii="Wingdings" w:hAnsi="Wingdings" w:hint="default"/>
      </w:rPr>
    </w:lvl>
    <w:lvl w:ilvl="6" w:tplc="0BC26170" w:tentative="1">
      <w:start w:val="1"/>
      <w:numFmt w:val="bullet"/>
      <w:lvlText w:val=""/>
      <w:lvlJc w:val="left"/>
      <w:pPr>
        <w:tabs>
          <w:tab w:val="num" w:pos="5040"/>
        </w:tabs>
        <w:ind w:left="5040" w:hanging="360"/>
      </w:pPr>
      <w:rPr>
        <w:rFonts w:ascii="Wingdings" w:hAnsi="Wingdings" w:hint="default"/>
      </w:rPr>
    </w:lvl>
    <w:lvl w:ilvl="7" w:tplc="A06CD63A" w:tentative="1">
      <w:start w:val="1"/>
      <w:numFmt w:val="bullet"/>
      <w:lvlText w:val=""/>
      <w:lvlJc w:val="left"/>
      <w:pPr>
        <w:tabs>
          <w:tab w:val="num" w:pos="5760"/>
        </w:tabs>
        <w:ind w:left="5760" w:hanging="360"/>
      </w:pPr>
      <w:rPr>
        <w:rFonts w:ascii="Wingdings" w:hAnsi="Wingdings" w:hint="default"/>
      </w:rPr>
    </w:lvl>
    <w:lvl w:ilvl="8" w:tplc="21A4E216"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529511D"/>
    <w:multiLevelType w:val="hybridMultilevel"/>
    <w:tmpl w:val="3350DA86"/>
    <w:lvl w:ilvl="0" w:tplc="1C090001">
      <w:start w:val="1"/>
      <w:numFmt w:val="bullet"/>
      <w:lvlText w:val=""/>
      <w:lvlJc w:val="left"/>
      <w:pPr>
        <w:ind w:left="778" w:hanging="360"/>
      </w:pPr>
      <w:rPr>
        <w:rFonts w:ascii="Symbol" w:hAnsi="Symbol" w:hint="default"/>
      </w:rPr>
    </w:lvl>
    <w:lvl w:ilvl="1" w:tplc="1C090003" w:tentative="1">
      <w:start w:val="1"/>
      <w:numFmt w:val="bullet"/>
      <w:lvlText w:val="o"/>
      <w:lvlJc w:val="left"/>
      <w:pPr>
        <w:ind w:left="1498" w:hanging="360"/>
      </w:pPr>
      <w:rPr>
        <w:rFonts w:ascii="Courier New" w:hAnsi="Courier New" w:cs="Courier New" w:hint="default"/>
      </w:rPr>
    </w:lvl>
    <w:lvl w:ilvl="2" w:tplc="1C090005" w:tentative="1">
      <w:start w:val="1"/>
      <w:numFmt w:val="bullet"/>
      <w:lvlText w:val=""/>
      <w:lvlJc w:val="left"/>
      <w:pPr>
        <w:ind w:left="2218" w:hanging="360"/>
      </w:pPr>
      <w:rPr>
        <w:rFonts w:ascii="Wingdings" w:hAnsi="Wingdings" w:hint="default"/>
      </w:rPr>
    </w:lvl>
    <w:lvl w:ilvl="3" w:tplc="1C090001" w:tentative="1">
      <w:start w:val="1"/>
      <w:numFmt w:val="bullet"/>
      <w:lvlText w:val=""/>
      <w:lvlJc w:val="left"/>
      <w:pPr>
        <w:ind w:left="2938" w:hanging="360"/>
      </w:pPr>
      <w:rPr>
        <w:rFonts w:ascii="Symbol" w:hAnsi="Symbol" w:hint="default"/>
      </w:rPr>
    </w:lvl>
    <w:lvl w:ilvl="4" w:tplc="1C090003" w:tentative="1">
      <w:start w:val="1"/>
      <w:numFmt w:val="bullet"/>
      <w:lvlText w:val="o"/>
      <w:lvlJc w:val="left"/>
      <w:pPr>
        <w:ind w:left="3658" w:hanging="360"/>
      </w:pPr>
      <w:rPr>
        <w:rFonts w:ascii="Courier New" w:hAnsi="Courier New" w:cs="Courier New" w:hint="default"/>
      </w:rPr>
    </w:lvl>
    <w:lvl w:ilvl="5" w:tplc="1C090005" w:tentative="1">
      <w:start w:val="1"/>
      <w:numFmt w:val="bullet"/>
      <w:lvlText w:val=""/>
      <w:lvlJc w:val="left"/>
      <w:pPr>
        <w:ind w:left="4378" w:hanging="360"/>
      </w:pPr>
      <w:rPr>
        <w:rFonts w:ascii="Wingdings" w:hAnsi="Wingdings" w:hint="default"/>
      </w:rPr>
    </w:lvl>
    <w:lvl w:ilvl="6" w:tplc="1C090001" w:tentative="1">
      <w:start w:val="1"/>
      <w:numFmt w:val="bullet"/>
      <w:lvlText w:val=""/>
      <w:lvlJc w:val="left"/>
      <w:pPr>
        <w:ind w:left="5098" w:hanging="360"/>
      </w:pPr>
      <w:rPr>
        <w:rFonts w:ascii="Symbol" w:hAnsi="Symbol" w:hint="default"/>
      </w:rPr>
    </w:lvl>
    <w:lvl w:ilvl="7" w:tplc="1C090003" w:tentative="1">
      <w:start w:val="1"/>
      <w:numFmt w:val="bullet"/>
      <w:lvlText w:val="o"/>
      <w:lvlJc w:val="left"/>
      <w:pPr>
        <w:ind w:left="5818" w:hanging="360"/>
      </w:pPr>
      <w:rPr>
        <w:rFonts w:ascii="Courier New" w:hAnsi="Courier New" w:cs="Courier New" w:hint="default"/>
      </w:rPr>
    </w:lvl>
    <w:lvl w:ilvl="8" w:tplc="1C090005" w:tentative="1">
      <w:start w:val="1"/>
      <w:numFmt w:val="bullet"/>
      <w:lvlText w:val=""/>
      <w:lvlJc w:val="left"/>
      <w:pPr>
        <w:ind w:left="6538" w:hanging="360"/>
      </w:pPr>
      <w:rPr>
        <w:rFonts w:ascii="Wingdings" w:hAnsi="Wingdings" w:hint="default"/>
      </w:rPr>
    </w:lvl>
  </w:abstractNum>
  <w:abstractNum w:abstractNumId="81" w15:restartNumberingAfterBreak="0">
    <w:nsid w:val="55D52288"/>
    <w:multiLevelType w:val="hybridMultilevel"/>
    <w:tmpl w:val="DD662536"/>
    <w:lvl w:ilvl="0" w:tplc="1C090001">
      <w:start w:val="1"/>
      <w:numFmt w:val="bullet"/>
      <w:lvlText w:val=""/>
      <w:lvlJc w:val="left"/>
      <w:pPr>
        <w:ind w:left="720" w:hanging="360"/>
      </w:pPr>
      <w:rPr>
        <w:rFonts w:ascii="Symbol" w:hAnsi="Symbol"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2" w15:restartNumberingAfterBreak="0">
    <w:nsid w:val="568F0644"/>
    <w:multiLevelType w:val="hybridMultilevel"/>
    <w:tmpl w:val="0258665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3" w15:restartNumberingAfterBreak="0">
    <w:nsid w:val="56F81FAD"/>
    <w:multiLevelType w:val="hybridMultilevel"/>
    <w:tmpl w:val="EF0C39FA"/>
    <w:lvl w:ilvl="0" w:tplc="B4DCEF60">
      <w:start w:val="1"/>
      <w:numFmt w:val="bullet"/>
      <w:lvlText w:val="•"/>
      <w:lvlJc w:val="left"/>
      <w:pPr>
        <w:tabs>
          <w:tab w:val="num" w:pos="720"/>
        </w:tabs>
        <w:ind w:left="720" w:hanging="360"/>
      </w:pPr>
      <w:rPr>
        <w:rFonts w:ascii="Arial" w:hAnsi="Arial" w:hint="default"/>
      </w:rPr>
    </w:lvl>
    <w:lvl w:ilvl="1" w:tplc="D346A6F0" w:tentative="1">
      <w:start w:val="1"/>
      <w:numFmt w:val="bullet"/>
      <w:lvlText w:val="•"/>
      <w:lvlJc w:val="left"/>
      <w:pPr>
        <w:tabs>
          <w:tab w:val="num" w:pos="1440"/>
        </w:tabs>
        <w:ind w:left="1440" w:hanging="360"/>
      </w:pPr>
      <w:rPr>
        <w:rFonts w:ascii="Arial" w:hAnsi="Arial" w:hint="default"/>
      </w:rPr>
    </w:lvl>
    <w:lvl w:ilvl="2" w:tplc="F0FC74E8" w:tentative="1">
      <w:start w:val="1"/>
      <w:numFmt w:val="bullet"/>
      <w:lvlText w:val="•"/>
      <w:lvlJc w:val="left"/>
      <w:pPr>
        <w:tabs>
          <w:tab w:val="num" w:pos="2160"/>
        </w:tabs>
        <w:ind w:left="2160" w:hanging="360"/>
      </w:pPr>
      <w:rPr>
        <w:rFonts w:ascii="Arial" w:hAnsi="Arial" w:hint="default"/>
      </w:rPr>
    </w:lvl>
    <w:lvl w:ilvl="3" w:tplc="5232C5F6" w:tentative="1">
      <w:start w:val="1"/>
      <w:numFmt w:val="bullet"/>
      <w:lvlText w:val="•"/>
      <w:lvlJc w:val="left"/>
      <w:pPr>
        <w:tabs>
          <w:tab w:val="num" w:pos="2880"/>
        </w:tabs>
        <w:ind w:left="2880" w:hanging="360"/>
      </w:pPr>
      <w:rPr>
        <w:rFonts w:ascii="Arial" w:hAnsi="Arial" w:hint="default"/>
      </w:rPr>
    </w:lvl>
    <w:lvl w:ilvl="4" w:tplc="26D04A42" w:tentative="1">
      <w:start w:val="1"/>
      <w:numFmt w:val="bullet"/>
      <w:lvlText w:val="•"/>
      <w:lvlJc w:val="left"/>
      <w:pPr>
        <w:tabs>
          <w:tab w:val="num" w:pos="3600"/>
        </w:tabs>
        <w:ind w:left="3600" w:hanging="360"/>
      </w:pPr>
      <w:rPr>
        <w:rFonts w:ascii="Arial" w:hAnsi="Arial" w:hint="default"/>
      </w:rPr>
    </w:lvl>
    <w:lvl w:ilvl="5" w:tplc="3648E290" w:tentative="1">
      <w:start w:val="1"/>
      <w:numFmt w:val="bullet"/>
      <w:lvlText w:val="•"/>
      <w:lvlJc w:val="left"/>
      <w:pPr>
        <w:tabs>
          <w:tab w:val="num" w:pos="4320"/>
        </w:tabs>
        <w:ind w:left="4320" w:hanging="360"/>
      </w:pPr>
      <w:rPr>
        <w:rFonts w:ascii="Arial" w:hAnsi="Arial" w:hint="default"/>
      </w:rPr>
    </w:lvl>
    <w:lvl w:ilvl="6" w:tplc="50AC2D3A" w:tentative="1">
      <w:start w:val="1"/>
      <w:numFmt w:val="bullet"/>
      <w:lvlText w:val="•"/>
      <w:lvlJc w:val="left"/>
      <w:pPr>
        <w:tabs>
          <w:tab w:val="num" w:pos="5040"/>
        </w:tabs>
        <w:ind w:left="5040" w:hanging="360"/>
      </w:pPr>
      <w:rPr>
        <w:rFonts w:ascii="Arial" w:hAnsi="Arial" w:hint="default"/>
      </w:rPr>
    </w:lvl>
    <w:lvl w:ilvl="7" w:tplc="676E583A" w:tentative="1">
      <w:start w:val="1"/>
      <w:numFmt w:val="bullet"/>
      <w:lvlText w:val="•"/>
      <w:lvlJc w:val="left"/>
      <w:pPr>
        <w:tabs>
          <w:tab w:val="num" w:pos="5760"/>
        </w:tabs>
        <w:ind w:left="5760" w:hanging="360"/>
      </w:pPr>
      <w:rPr>
        <w:rFonts w:ascii="Arial" w:hAnsi="Arial" w:hint="default"/>
      </w:rPr>
    </w:lvl>
    <w:lvl w:ilvl="8" w:tplc="2E389358"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8BC5D69"/>
    <w:multiLevelType w:val="hybridMultilevel"/>
    <w:tmpl w:val="B5D88C16"/>
    <w:lvl w:ilvl="0" w:tplc="1C090001">
      <w:start w:val="1"/>
      <w:numFmt w:val="bullet"/>
      <w:lvlText w:val=""/>
      <w:lvlJc w:val="left"/>
      <w:pPr>
        <w:ind w:left="1080" w:hanging="360"/>
      </w:pPr>
      <w:rPr>
        <w:rFonts w:ascii="Symbol" w:hAnsi="Symbol" w:hint="default"/>
      </w:r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1C09000F">
      <w:start w:val="1"/>
      <w:numFmt w:val="decimal"/>
      <w:lvlText w:val="%4."/>
      <w:lvlJc w:val="left"/>
      <w:pPr>
        <w:ind w:left="3240" w:hanging="360"/>
      </w:pPr>
    </w:lvl>
    <w:lvl w:ilvl="4" w:tplc="1C090019">
      <w:start w:val="1"/>
      <w:numFmt w:val="lowerLetter"/>
      <w:lvlText w:val="%5."/>
      <w:lvlJc w:val="left"/>
      <w:pPr>
        <w:ind w:left="3960" w:hanging="360"/>
      </w:pPr>
    </w:lvl>
    <w:lvl w:ilvl="5" w:tplc="1C09001B">
      <w:start w:val="1"/>
      <w:numFmt w:val="lowerRoman"/>
      <w:lvlText w:val="%6."/>
      <w:lvlJc w:val="right"/>
      <w:pPr>
        <w:ind w:left="4680" w:hanging="180"/>
      </w:pPr>
    </w:lvl>
    <w:lvl w:ilvl="6" w:tplc="1C09000F">
      <w:start w:val="1"/>
      <w:numFmt w:val="decimal"/>
      <w:lvlText w:val="%7."/>
      <w:lvlJc w:val="left"/>
      <w:pPr>
        <w:ind w:left="5400" w:hanging="360"/>
      </w:pPr>
    </w:lvl>
    <w:lvl w:ilvl="7" w:tplc="1C090019">
      <w:start w:val="1"/>
      <w:numFmt w:val="lowerLetter"/>
      <w:lvlText w:val="%8."/>
      <w:lvlJc w:val="left"/>
      <w:pPr>
        <w:ind w:left="6120" w:hanging="360"/>
      </w:pPr>
    </w:lvl>
    <w:lvl w:ilvl="8" w:tplc="1C09001B">
      <w:start w:val="1"/>
      <w:numFmt w:val="lowerRoman"/>
      <w:lvlText w:val="%9."/>
      <w:lvlJc w:val="right"/>
      <w:pPr>
        <w:ind w:left="6840" w:hanging="180"/>
      </w:pPr>
    </w:lvl>
  </w:abstractNum>
  <w:abstractNum w:abstractNumId="85" w15:restartNumberingAfterBreak="0">
    <w:nsid w:val="58FA3DD9"/>
    <w:multiLevelType w:val="hybridMultilevel"/>
    <w:tmpl w:val="EFAE88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5918383B"/>
    <w:multiLevelType w:val="hybridMultilevel"/>
    <w:tmpl w:val="FA0C3DA2"/>
    <w:lvl w:ilvl="0" w:tplc="BE765194">
      <w:start w:val="6"/>
      <w:numFmt w:val="decimal"/>
      <w:lvlText w:val="%1."/>
      <w:lvlJc w:val="left"/>
      <w:pPr>
        <w:tabs>
          <w:tab w:val="num" w:pos="720"/>
        </w:tabs>
        <w:ind w:left="720" w:hanging="360"/>
      </w:pPr>
    </w:lvl>
    <w:lvl w:ilvl="1" w:tplc="FF727246" w:tentative="1">
      <w:start w:val="1"/>
      <w:numFmt w:val="decimal"/>
      <w:lvlText w:val="%2."/>
      <w:lvlJc w:val="left"/>
      <w:pPr>
        <w:tabs>
          <w:tab w:val="num" w:pos="1440"/>
        </w:tabs>
        <w:ind w:left="1440" w:hanging="360"/>
      </w:pPr>
    </w:lvl>
    <w:lvl w:ilvl="2" w:tplc="58341FE2" w:tentative="1">
      <w:start w:val="1"/>
      <w:numFmt w:val="decimal"/>
      <w:lvlText w:val="%3."/>
      <w:lvlJc w:val="left"/>
      <w:pPr>
        <w:tabs>
          <w:tab w:val="num" w:pos="2160"/>
        </w:tabs>
        <w:ind w:left="2160" w:hanging="360"/>
      </w:pPr>
    </w:lvl>
    <w:lvl w:ilvl="3" w:tplc="91BEB598" w:tentative="1">
      <w:start w:val="1"/>
      <w:numFmt w:val="decimal"/>
      <w:lvlText w:val="%4."/>
      <w:lvlJc w:val="left"/>
      <w:pPr>
        <w:tabs>
          <w:tab w:val="num" w:pos="2880"/>
        </w:tabs>
        <w:ind w:left="2880" w:hanging="360"/>
      </w:pPr>
    </w:lvl>
    <w:lvl w:ilvl="4" w:tplc="F556AC3C" w:tentative="1">
      <w:start w:val="1"/>
      <w:numFmt w:val="decimal"/>
      <w:lvlText w:val="%5."/>
      <w:lvlJc w:val="left"/>
      <w:pPr>
        <w:tabs>
          <w:tab w:val="num" w:pos="3600"/>
        </w:tabs>
        <w:ind w:left="3600" w:hanging="360"/>
      </w:pPr>
    </w:lvl>
    <w:lvl w:ilvl="5" w:tplc="2C52C4F2" w:tentative="1">
      <w:start w:val="1"/>
      <w:numFmt w:val="decimal"/>
      <w:lvlText w:val="%6."/>
      <w:lvlJc w:val="left"/>
      <w:pPr>
        <w:tabs>
          <w:tab w:val="num" w:pos="4320"/>
        </w:tabs>
        <w:ind w:left="4320" w:hanging="360"/>
      </w:pPr>
    </w:lvl>
    <w:lvl w:ilvl="6" w:tplc="0F4AFADA" w:tentative="1">
      <w:start w:val="1"/>
      <w:numFmt w:val="decimal"/>
      <w:lvlText w:val="%7."/>
      <w:lvlJc w:val="left"/>
      <w:pPr>
        <w:tabs>
          <w:tab w:val="num" w:pos="5040"/>
        </w:tabs>
        <w:ind w:left="5040" w:hanging="360"/>
      </w:pPr>
    </w:lvl>
    <w:lvl w:ilvl="7" w:tplc="0D20C1D0" w:tentative="1">
      <w:start w:val="1"/>
      <w:numFmt w:val="decimal"/>
      <w:lvlText w:val="%8."/>
      <w:lvlJc w:val="left"/>
      <w:pPr>
        <w:tabs>
          <w:tab w:val="num" w:pos="5760"/>
        </w:tabs>
        <w:ind w:left="5760" w:hanging="360"/>
      </w:pPr>
    </w:lvl>
    <w:lvl w:ilvl="8" w:tplc="C846A6A6" w:tentative="1">
      <w:start w:val="1"/>
      <w:numFmt w:val="decimal"/>
      <w:lvlText w:val="%9."/>
      <w:lvlJc w:val="left"/>
      <w:pPr>
        <w:tabs>
          <w:tab w:val="num" w:pos="6480"/>
        </w:tabs>
        <w:ind w:left="6480" w:hanging="360"/>
      </w:pPr>
    </w:lvl>
  </w:abstractNum>
  <w:abstractNum w:abstractNumId="87" w15:restartNumberingAfterBreak="0">
    <w:nsid w:val="59932897"/>
    <w:multiLevelType w:val="multilevel"/>
    <w:tmpl w:val="E646C364"/>
    <w:lvl w:ilvl="0">
      <w:start w:val="32"/>
      <w:numFmt w:val="decimal"/>
      <w:lvlText w:val="%1."/>
      <w:lvlJc w:val="left"/>
      <w:pPr>
        <w:tabs>
          <w:tab w:val="left" w:pos="360"/>
        </w:tabs>
      </w:pPr>
      <w:rPr>
        <w:rFonts w:ascii="Arial" w:eastAsia="Arial" w:hAnsi="Arial"/>
        <w:b/>
        <w:strike w:val="0"/>
        <w:color w:val="000000"/>
        <w:spacing w:val="-1"/>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AAE0719"/>
    <w:multiLevelType w:val="hybridMultilevel"/>
    <w:tmpl w:val="E2742ACA"/>
    <w:lvl w:ilvl="0" w:tplc="FA8A3FB8">
      <w:start w:val="8"/>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15:restartNumberingAfterBreak="0">
    <w:nsid w:val="5CA91551"/>
    <w:multiLevelType w:val="hybridMultilevel"/>
    <w:tmpl w:val="D59411D8"/>
    <w:lvl w:ilvl="0" w:tplc="1C090001">
      <w:start w:val="1"/>
      <w:numFmt w:val="bullet"/>
      <w:lvlText w:val=""/>
      <w:lvlJc w:val="left"/>
      <w:pPr>
        <w:ind w:left="1080" w:hanging="360"/>
      </w:pPr>
      <w:rPr>
        <w:rFonts w:ascii="Symbol" w:hAnsi="Symbol" w:hint="default"/>
      </w:r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1C09000F">
      <w:start w:val="1"/>
      <w:numFmt w:val="decimal"/>
      <w:lvlText w:val="%4."/>
      <w:lvlJc w:val="left"/>
      <w:pPr>
        <w:ind w:left="3240" w:hanging="360"/>
      </w:pPr>
    </w:lvl>
    <w:lvl w:ilvl="4" w:tplc="1C090019">
      <w:start w:val="1"/>
      <w:numFmt w:val="lowerLetter"/>
      <w:lvlText w:val="%5."/>
      <w:lvlJc w:val="left"/>
      <w:pPr>
        <w:ind w:left="3960" w:hanging="360"/>
      </w:pPr>
    </w:lvl>
    <w:lvl w:ilvl="5" w:tplc="1C09001B">
      <w:start w:val="1"/>
      <w:numFmt w:val="lowerRoman"/>
      <w:lvlText w:val="%6."/>
      <w:lvlJc w:val="right"/>
      <w:pPr>
        <w:ind w:left="4680" w:hanging="180"/>
      </w:pPr>
    </w:lvl>
    <w:lvl w:ilvl="6" w:tplc="1C09000F">
      <w:start w:val="1"/>
      <w:numFmt w:val="decimal"/>
      <w:lvlText w:val="%7."/>
      <w:lvlJc w:val="left"/>
      <w:pPr>
        <w:ind w:left="5400" w:hanging="360"/>
      </w:pPr>
    </w:lvl>
    <w:lvl w:ilvl="7" w:tplc="1C090019">
      <w:start w:val="1"/>
      <w:numFmt w:val="lowerLetter"/>
      <w:lvlText w:val="%8."/>
      <w:lvlJc w:val="left"/>
      <w:pPr>
        <w:ind w:left="6120" w:hanging="360"/>
      </w:pPr>
    </w:lvl>
    <w:lvl w:ilvl="8" w:tplc="1C09001B">
      <w:start w:val="1"/>
      <w:numFmt w:val="lowerRoman"/>
      <w:lvlText w:val="%9."/>
      <w:lvlJc w:val="right"/>
      <w:pPr>
        <w:ind w:left="6840" w:hanging="180"/>
      </w:pPr>
    </w:lvl>
  </w:abstractNum>
  <w:abstractNum w:abstractNumId="90" w15:restartNumberingAfterBreak="0">
    <w:nsid w:val="5EC334CF"/>
    <w:multiLevelType w:val="hybridMultilevel"/>
    <w:tmpl w:val="F828B4E0"/>
    <w:lvl w:ilvl="0" w:tplc="04090001">
      <w:start w:val="1"/>
      <w:numFmt w:val="bullet"/>
      <w:lvlText w:val=""/>
      <w:lvlJc w:val="left"/>
      <w:pPr>
        <w:ind w:left="1440" w:hanging="360"/>
      </w:pPr>
      <w:rPr>
        <w:rFonts w:ascii="Symbol" w:hAnsi="Symbol" w:hint="default"/>
      </w:rPr>
    </w:lvl>
    <w:lvl w:ilvl="1" w:tplc="1C090003">
      <w:start w:val="1"/>
      <w:numFmt w:val="bullet"/>
      <w:lvlText w:val="o"/>
      <w:lvlJc w:val="left"/>
      <w:pPr>
        <w:ind w:left="1800" w:hanging="360"/>
      </w:pPr>
      <w:rPr>
        <w:rFonts w:ascii="Courier New" w:hAnsi="Courier New" w:cs="Courier New" w:hint="default"/>
      </w:rPr>
    </w:lvl>
    <w:lvl w:ilvl="2" w:tplc="1C090005">
      <w:start w:val="1"/>
      <w:numFmt w:val="bullet"/>
      <w:lvlText w:val=""/>
      <w:lvlJc w:val="left"/>
      <w:pPr>
        <w:ind w:left="2520" w:hanging="360"/>
      </w:pPr>
      <w:rPr>
        <w:rFonts w:ascii="Wingdings" w:hAnsi="Wingdings" w:hint="default"/>
      </w:rPr>
    </w:lvl>
    <w:lvl w:ilvl="3" w:tplc="1C090001">
      <w:start w:val="1"/>
      <w:numFmt w:val="bullet"/>
      <w:lvlText w:val=""/>
      <w:lvlJc w:val="left"/>
      <w:pPr>
        <w:ind w:left="3240" w:hanging="360"/>
      </w:pPr>
      <w:rPr>
        <w:rFonts w:ascii="Symbol" w:hAnsi="Symbol" w:hint="default"/>
      </w:rPr>
    </w:lvl>
    <w:lvl w:ilvl="4" w:tplc="1C090003">
      <w:start w:val="1"/>
      <w:numFmt w:val="bullet"/>
      <w:lvlText w:val="o"/>
      <w:lvlJc w:val="left"/>
      <w:pPr>
        <w:ind w:left="3960" w:hanging="360"/>
      </w:pPr>
      <w:rPr>
        <w:rFonts w:ascii="Courier New" w:hAnsi="Courier New" w:cs="Courier New" w:hint="default"/>
      </w:rPr>
    </w:lvl>
    <w:lvl w:ilvl="5" w:tplc="1C090005">
      <w:start w:val="1"/>
      <w:numFmt w:val="bullet"/>
      <w:lvlText w:val=""/>
      <w:lvlJc w:val="left"/>
      <w:pPr>
        <w:ind w:left="4680" w:hanging="360"/>
      </w:pPr>
      <w:rPr>
        <w:rFonts w:ascii="Wingdings" w:hAnsi="Wingdings" w:hint="default"/>
      </w:rPr>
    </w:lvl>
    <w:lvl w:ilvl="6" w:tplc="1C090001">
      <w:start w:val="1"/>
      <w:numFmt w:val="bullet"/>
      <w:lvlText w:val=""/>
      <w:lvlJc w:val="left"/>
      <w:pPr>
        <w:ind w:left="5400" w:hanging="360"/>
      </w:pPr>
      <w:rPr>
        <w:rFonts w:ascii="Symbol" w:hAnsi="Symbol" w:hint="default"/>
      </w:rPr>
    </w:lvl>
    <w:lvl w:ilvl="7" w:tplc="1C090003">
      <w:start w:val="1"/>
      <w:numFmt w:val="bullet"/>
      <w:lvlText w:val="o"/>
      <w:lvlJc w:val="left"/>
      <w:pPr>
        <w:ind w:left="6120" w:hanging="360"/>
      </w:pPr>
      <w:rPr>
        <w:rFonts w:ascii="Courier New" w:hAnsi="Courier New" w:cs="Courier New" w:hint="default"/>
      </w:rPr>
    </w:lvl>
    <w:lvl w:ilvl="8" w:tplc="1C090005">
      <w:start w:val="1"/>
      <w:numFmt w:val="bullet"/>
      <w:lvlText w:val=""/>
      <w:lvlJc w:val="left"/>
      <w:pPr>
        <w:ind w:left="6840" w:hanging="360"/>
      </w:pPr>
      <w:rPr>
        <w:rFonts w:ascii="Wingdings" w:hAnsi="Wingdings" w:hint="default"/>
      </w:rPr>
    </w:lvl>
  </w:abstractNum>
  <w:abstractNum w:abstractNumId="91" w15:restartNumberingAfterBreak="0">
    <w:nsid w:val="600B4CE6"/>
    <w:multiLevelType w:val="hybridMultilevel"/>
    <w:tmpl w:val="1CC2B78C"/>
    <w:lvl w:ilvl="0" w:tplc="1C09000F">
      <w:start w:val="43"/>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2" w15:restartNumberingAfterBreak="0">
    <w:nsid w:val="60476197"/>
    <w:multiLevelType w:val="hybridMultilevel"/>
    <w:tmpl w:val="B6346C5A"/>
    <w:lvl w:ilvl="0" w:tplc="1C090011">
      <w:start w:val="1"/>
      <w:numFmt w:val="decimal"/>
      <w:lvlText w:val="%1)"/>
      <w:lvlJc w:val="left"/>
      <w:pPr>
        <w:ind w:left="720" w:hanging="360"/>
      </w:pPr>
      <w:rPr>
        <w:rFonts w:hint="default"/>
      </w:rPr>
    </w:lvl>
    <w:lvl w:ilvl="1" w:tplc="B66838DE">
      <w:numFmt w:val="bullet"/>
      <w:lvlText w:val="-"/>
      <w:lvlJc w:val="left"/>
      <w:pPr>
        <w:ind w:left="1440" w:hanging="360"/>
      </w:pPr>
      <w:rPr>
        <w:rFonts w:hint="default"/>
      </w:rPr>
    </w:lvl>
    <w:lvl w:ilvl="2" w:tplc="38A8CFE6">
      <w:start w:val="14"/>
      <w:numFmt w:val="decimal"/>
      <w:lvlText w:val="%3."/>
      <w:lvlJc w:val="left"/>
      <w:pPr>
        <w:ind w:left="2340" w:hanging="360"/>
      </w:pPr>
      <w:rPr>
        <w:rFonts w:hint="default"/>
      </w:r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3" w15:restartNumberingAfterBreak="0">
    <w:nsid w:val="617A48AC"/>
    <w:multiLevelType w:val="multilevel"/>
    <w:tmpl w:val="72CC617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4" w15:restartNumberingAfterBreak="0">
    <w:nsid w:val="619D1C43"/>
    <w:multiLevelType w:val="multilevel"/>
    <w:tmpl w:val="EBEC5050"/>
    <w:lvl w:ilvl="0">
      <w:start w:val="9"/>
      <w:numFmt w:val="decimal"/>
      <w:lvlText w:val="%1."/>
      <w:lvlJc w:val="left"/>
      <w:pPr>
        <w:tabs>
          <w:tab w:val="num" w:pos="720"/>
        </w:tabs>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10"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95" w15:restartNumberingAfterBreak="0">
    <w:nsid w:val="626C10FF"/>
    <w:multiLevelType w:val="hybridMultilevel"/>
    <w:tmpl w:val="6CF68D9A"/>
    <w:lvl w:ilvl="0" w:tplc="BBF8A4DA">
      <w:start w:val="1"/>
      <w:numFmt w:val="bullet"/>
      <w:lvlText w:val=""/>
      <w:lvlJc w:val="left"/>
      <w:pPr>
        <w:tabs>
          <w:tab w:val="num" w:pos="720"/>
        </w:tabs>
        <w:ind w:left="720" w:hanging="360"/>
      </w:pPr>
      <w:rPr>
        <w:rFonts w:ascii="Wingdings" w:hAnsi="Wingdings" w:hint="default"/>
      </w:rPr>
    </w:lvl>
    <w:lvl w:ilvl="1" w:tplc="B548F9B2" w:tentative="1">
      <w:start w:val="1"/>
      <w:numFmt w:val="bullet"/>
      <w:lvlText w:val=""/>
      <w:lvlJc w:val="left"/>
      <w:pPr>
        <w:tabs>
          <w:tab w:val="num" w:pos="1440"/>
        </w:tabs>
        <w:ind w:left="1440" w:hanging="360"/>
      </w:pPr>
      <w:rPr>
        <w:rFonts w:ascii="Wingdings" w:hAnsi="Wingdings" w:hint="default"/>
      </w:rPr>
    </w:lvl>
    <w:lvl w:ilvl="2" w:tplc="ECB4755C" w:tentative="1">
      <w:start w:val="1"/>
      <w:numFmt w:val="bullet"/>
      <w:lvlText w:val=""/>
      <w:lvlJc w:val="left"/>
      <w:pPr>
        <w:tabs>
          <w:tab w:val="num" w:pos="2160"/>
        </w:tabs>
        <w:ind w:left="2160" w:hanging="360"/>
      </w:pPr>
      <w:rPr>
        <w:rFonts w:ascii="Wingdings" w:hAnsi="Wingdings" w:hint="default"/>
      </w:rPr>
    </w:lvl>
    <w:lvl w:ilvl="3" w:tplc="EAECFBE2" w:tentative="1">
      <w:start w:val="1"/>
      <w:numFmt w:val="bullet"/>
      <w:lvlText w:val=""/>
      <w:lvlJc w:val="left"/>
      <w:pPr>
        <w:tabs>
          <w:tab w:val="num" w:pos="2880"/>
        </w:tabs>
        <w:ind w:left="2880" w:hanging="360"/>
      </w:pPr>
      <w:rPr>
        <w:rFonts w:ascii="Wingdings" w:hAnsi="Wingdings" w:hint="default"/>
      </w:rPr>
    </w:lvl>
    <w:lvl w:ilvl="4" w:tplc="A2181468" w:tentative="1">
      <w:start w:val="1"/>
      <w:numFmt w:val="bullet"/>
      <w:lvlText w:val=""/>
      <w:lvlJc w:val="left"/>
      <w:pPr>
        <w:tabs>
          <w:tab w:val="num" w:pos="3600"/>
        </w:tabs>
        <w:ind w:left="3600" w:hanging="360"/>
      </w:pPr>
      <w:rPr>
        <w:rFonts w:ascii="Wingdings" w:hAnsi="Wingdings" w:hint="default"/>
      </w:rPr>
    </w:lvl>
    <w:lvl w:ilvl="5" w:tplc="235AB600" w:tentative="1">
      <w:start w:val="1"/>
      <w:numFmt w:val="bullet"/>
      <w:lvlText w:val=""/>
      <w:lvlJc w:val="left"/>
      <w:pPr>
        <w:tabs>
          <w:tab w:val="num" w:pos="4320"/>
        </w:tabs>
        <w:ind w:left="4320" w:hanging="360"/>
      </w:pPr>
      <w:rPr>
        <w:rFonts w:ascii="Wingdings" w:hAnsi="Wingdings" w:hint="default"/>
      </w:rPr>
    </w:lvl>
    <w:lvl w:ilvl="6" w:tplc="94CA8FFA" w:tentative="1">
      <w:start w:val="1"/>
      <w:numFmt w:val="bullet"/>
      <w:lvlText w:val=""/>
      <w:lvlJc w:val="left"/>
      <w:pPr>
        <w:tabs>
          <w:tab w:val="num" w:pos="5040"/>
        </w:tabs>
        <w:ind w:left="5040" w:hanging="360"/>
      </w:pPr>
      <w:rPr>
        <w:rFonts w:ascii="Wingdings" w:hAnsi="Wingdings" w:hint="default"/>
      </w:rPr>
    </w:lvl>
    <w:lvl w:ilvl="7" w:tplc="0E145B18" w:tentative="1">
      <w:start w:val="1"/>
      <w:numFmt w:val="bullet"/>
      <w:lvlText w:val=""/>
      <w:lvlJc w:val="left"/>
      <w:pPr>
        <w:tabs>
          <w:tab w:val="num" w:pos="5760"/>
        </w:tabs>
        <w:ind w:left="5760" w:hanging="360"/>
      </w:pPr>
      <w:rPr>
        <w:rFonts w:ascii="Wingdings" w:hAnsi="Wingdings" w:hint="default"/>
      </w:rPr>
    </w:lvl>
    <w:lvl w:ilvl="8" w:tplc="456471CA"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627A3331"/>
    <w:multiLevelType w:val="multilevel"/>
    <w:tmpl w:val="4D482614"/>
    <w:lvl w:ilvl="0">
      <w:start w:val="1"/>
      <w:numFmt w:val="bullet"/>
      <w:lvlText w:val="·"/>
      <w:lvlJc w:val="left"/>
      <w:pPr>
        <w:tabs>
          <w:tab w:val="left" w:pos="432"/>
        </w:tabs>
      </w:pPr>
      <w:rPr>
        <w:rFonts w:ascii="Symbol" w:eastAsia="Symbol" w:hAnsi="Symbol"/>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64DD4FFC"/>
    <w:multiLevelType w:val="multilevel"/>
    <w:tmpl w:val="9F6ED5CC"/>
    <w:lvl w:ilvl="0">
      <w:start w:val="7"/>
      <w:numFmt w:val="decimal"/>
      <w:lvlText w:val="%1."/>
      <w:lvlJc w:val="left"/>
      <w:pPr>
        <w:tabs>
          <w:tab w:val="left" w:pos="360"/>
        </w:tabs>
      </w:pPr>
      <w:rPr>
        <w:rFonts w:ascii="Arial" w:eastAsia="Arial" w:hAnsi="Arial"/>
        <w:b/>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6642452B"/>
    <w:multiLevelType w:val="multilevel"/>
    <w:tmpl w:val="A38CB5C0"/>
    <w:lvl w:ilvl="0">
      <w:start w:val="1"/>
      <w:numFmt w:val="bullet"/>
      <w:lvlText w:val="·"/>
      <w:lvlJc w:val="left"/>
      <w:pPr>
        <w:tabs>
          <w:tab w:val="left" w:pos="504"/>
        </w:tabs>
      </w:pPr>
      <w:rPr>
        <w:rFonts w:ascii="Symbol" w:eastAsia="Symbol" w:hAnsi="Symbol"/>
        <w:strike w:val="0"/>
        <w:color w:val="000000"/>
        <w:spacing w:val="0"/>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675F7501"/>
    <w:multiLevelType w:val="hybridMultilevel"/>
    <w:tmpl w:val="15860EB6"/>
    <w:lvl w:ilvl="0" w:tplc="1C090001">
      <w:start w:val="1"/>
      <w:numFmt w:val="bullet"/>
      <w:lvlText w:val=""/>
      <w:lvlJc w:val="left"/>
      <w:pPr>
        <w:ind w:left="778" w:hanging="360"/>
      </w:pPr>
      <w:rPr>
        <w:rFonts w:ascii="Symbol" w:hAnsi="Symbol" w:hint="default"/>
      </w:rPr>
    </w:lvl>
    <w:lvl w:ilvl="1" w:tplc="1C090003" w:tentative="1">
      <w:start w:val="1"/>
      <w:numFmt w:val="bullet"/>
      <w:lvlText w:val="o"/>
      <w:lvlJc w:val="left"/>
      <w:pPr>
        <w:ind w:left="1498" w:hanging="360"/>
      </w:pPr>
      <w:rPr>
        <w:rFonts w:ascii="Courier New" w:hAnsi="Courier New" w:cs="Courier New" w:hint="default"/>
      </w:rPr>
    </w:lvl>
    <w:lvl w:ilvl="2" w:tplc="1C090005" w:tentative="1">
      <w:start w:val="1"/>
      <w:numFmt w:val="bullet"/>
      <w:lvlText w:val=""/>
      <w:lvlJc w:val="left"/>
      <w:pPr>
        <w:ind w:left="2218" w:hanging="360"/>
      </w:pPr>
      <w:rPr>
        <w:rFonts w:ascii="Wingdings" w:hAnsi="Wingdings" w:hint="default"/>
      </w:rPr>
    </w:lvl>
    <w:lvl w:ilvl="3" w:tplc="1C090001" w:tentative="1">
      <w:start w:val="1"/>
      <w:numFmt w:val="bullet"/>
      <w:lvlText w:val=""/>
      <w:lvlJc w:val="left"/>
      <w:pPr>
        <w:ind w:left="2938" w:hanging="360"/>
      </w:pPr>
      <w:rPr>
        <w:rFonts w:ascii="Symbol" w:hAnsi="Symbol" w:hint="default"/>
      </w:rPr>
    </w:lvl>
    <w:lvl w:ilvl="4" w:tplc="1C090003" w:tentative="1">
      <w:start w:val="1"/>
      <w:numFmt w:val="bullet"/>
      <w:lvlText w:val="o"/>
      <w:lvlJc w:val="left"/>
      <w:pPr>
        <w:ind w:left="3658" w:hanging="360"/>
      </w:pPr>
      <w:rPr>
        <w:rFonts w:ascii="Courier New" w:hAnsi="Courier New" w:cs="Courier New" w:hint="default"/>
      </w:rPr>
    </w:lvl>
    <w:lvl w:ilvl="5" w:tplc="1C090005" w:tentative="1">
      <w:start w:val="1"/>
      <w:numFmt w:val="bullet"/>
      <w:lvlText w:val=""/>
      <w:lvlJc w:val="left"/>
      <w:pPr>
        <w:ind w:left="4378" w:hanging="360"/>
      </w:pPr>
      <w:rPr>
        <w:rFonts w:ascii="Wingdings" w:hAnsi="Wingdings" w:hint="default"/>
      </w:rPr>
    </w:lvl>
    <w:lvl w:ilvl="6" w:tplc="1C090001" w:tentative="1">
      <w:start w:val="1"/>
      <w:numFmt w:val="bullet"/>
      <w:lvlText w:val=""/>
      <w:lvlJc w:val="left"/>
      <w:pPr>
        <w:ind w:left="5098" w:hanging="360"/>
      </w:pPr>
      <w:rPr>
        <w:rFonts w:ascii="Symbol" w:hAnsi="Symbol" w:hint="default"/>
      </w:rPr>
    </w:lvl>
    <w:lvl w:ilvl="7" w:tplc="1C090003" w:tentative="1">
      <w:start w:val="1"/>
      <w:numFmt w:val="bullet"/>
      <w:lvlText w:val="o"/>
      <w:lvlJc w:val="left"/>
      <w:pPr>
        <w:ind w:left="5818" w:hanging="360"/>
      </w:pPr>
      <w:rPr>
        <w:rFonts w:ascii="Courier New" w:hAnsi="Courier New" w:cs="Courier New" w:hint="default"/>
      </w:rPr>
    </w:lvl>
    <w:lvl w:ilvl="8" w:tplc="1C090005" w:tentative="1">
      <w:start w:val="1"/>
      <w:numFmt w:val="bullet"/>
      <w:lvlText w:val=""/>
      <w:lvlJc w:val="left"/>
      <w:pPr>
        <w:ind w:left="6538" w:hanging="360"/>
      </w:pPr>
      <w:rPr>
        <w:rFonts w:ascii="Wingdings" w:hAnsi="Wingdings" w:hint="default"/>
      </w:rPr>
    </w:lvl>
  </w:abstractNum>
  <w:abstractNum w:abstractNumId="100" w15:restartNumberingAfterBreak="0">
    <w:nsid w:val="6B2947BF"/>
    <w:multiLevelType w:val="multilevel"/>
    <w:tmpl w:val="78C0D832"/>
    <w:lvl w:ilvl="0">
      <w:start w:val="1"/>
      <w:numFmt w:val="decimal"/>
      <w:lvlText w:val="%1."/>
      <w:lvlJc w:val="left"/>
      <w:pPr>
        <w:tabs>
          <w:tab w:val="num" w:pos="720"/>
        </w:tabs>
        <w:ind w:left="720" w:hanging="360"/>
      </w:pPr>
    </w:lvl>
    <w:lvl w:ilvl="1">
      <w:start w:val="2"/>
      <w:numFmt w:val="decimal"/>
      <w:isLgl/>
      <w:lvlText w:val="%1.%2"/>
      <w:lvlJc w:val="left"/>
      <w:pPr>
        <w:ind w:left="1086" w:hanging="6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15:restartNumberingAfterBreak="0">
    <w:nsid w:val="6B642F79"/>
    <w:multiLevelType w:val="multilevel"/>
    <w:tmpl w:val="DF602550"/>
    <w:lvl w:ilvl="0">
      <w:start w:val="14"/>
      <w:numFmt w:val="decimal"/>
      <w:lvlText w:val="%1"/>
      <w:lvlJc w:val="left"/>
      <w:pPr>
        <w:ind w:left="500" w:hanging="500"/>
      </w:pPr>
      <w:rPr>
        <w:rFonts w:hint="default"/>
      </w:rPr>
    </w:lvl>
    <w:lvl w:ilvl="1">
      <w:start w:val="10"/>
      <w:numFmt w:val="decimal"/>
      <w:lvlText w:val="%1.%2"/>
      <w:lvlJc w:val="left"/>
      <w:pPr>
        <w:ind w:left="642" w:hanging="50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02" w15:restartNumberingAfterBreak="0">
    <w:nsid w:val="6CF005DB"/>
    <w:multiLevelType w:val="hybridMultilevel"/>
    <w:tmpl w:val="4D36635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3" w15:restartNumberingAfterBreak="0">
    <w:nsid w:val="6D162514"/>
    <w:multiLevelType w:val="hybridMultilevel"/>
    <w:tmpl w:val="2E4A532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04" w15:restartNumberingAfterBreak="0">
    <w:nsid w:val="6D994EA4"/>
    <w:multiLevelType w:val="hybridMultilevel"/>
    <w:tmpl w:val="6C1855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5" w15:restartNumberingAfterBreak="0">
    <w:nsid w:val="6DBE64A7"/>
    <w:multiLevelType w:val="multilevel"/>
    <w:tmpl w:val="3984D162"/>
    <w:lvl w:ilvl="0">
      <w:start w:val="4"/>
      <w:numFmt w:val="decimal"/>
      <w:lvlText w:val="%1."/>
      <w:lvlJc w:val="left"/>
      <w:pPr>
        <w:tabs>
          <w:tab w:val="left" w:pos="360"/>
        </w:tabs>
      </w:pPr>
      <w:rPr>
        <w:rFonts w:ascii="Arial" w:eastAsia="Arial" w:hAnsi="Arial"/>
        <w:b/>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E8F2232"/>
    <w:multiLevelType w:val="multilevel"/>
    <w:tmpl w:val="85FED17A"/>
    <w:lvl w:ilvl="0">
      <w:start w:val="22"/>
      <w:numFmt w:val="decimal"/>
      <w:lvlText w:val="%1."/>
      <w:lvlJc w:val="left"/>
      <w:pPr>
        <w:tabs>
          <w:tab w:val="left" w:pos="504"/>
        </w:tabs>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F0F5810"/>
    <w:multiLevelType w:val="hybridMultilevel"/>
    <w:tmpl w:val="5CB056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8" w15:restartNumberingAfterBreak="0">
    <w:nsid w:val="70A23C54"/>
    <w:multiLevelType w:val="hybridMultilevel"/>
    <w:tmpl w:val="6AE0AE4C"/>
    <w:lvl w:ilvl="0" w:tplc="2A86D79A">
      <w:start w:val="1"/>
      <w:numFmt w:val="bullet"/>
      <w:lvlText w:val="•"/>
      <w:lvlJc w:val="left"/>
      <w:pPr>
        <w:tabs>
          <w:tab w:val="num" w:pos="720"/>
        </w:tabs>
        <w:ind w:left="720" w:hanging="360"/>
      </w:pPr>
      <w:rPr>
        <w:rFonts w:ascii="Arial" w:hAnsi="Arial" w:hint="default"/>
      </w:rPr>
    </w:lvl>
    <w:lvl w:ilvl="1" w:tplc="D50E1898" w:tentative="1">
      <w:start w:val="1"/>
      <w:numFmt w:val="bullet"/>
      <w:lvlText w:val="•"/>
      <w:lvlJc w:val="left"/>
      <w:pPr>
        <w:tabs>
          <w:tab w:val="num" w:pos="1440"/>
        </w:tabs>
        <w:ind w:left="1440" w:hanging="360"/>
      </w:pPr>
      <w:rPr>
        <w:rFonts w:ascii="Arial" w:hAnsi="Arial" w:hint="default"/>
      </w:rPr>
    </w:lvl>
    <w:lvl w:ilvl="2" w:tplc="FBDCD5D0" w:tentative="1">
      <w:start w:val="1"/>
      <w:numFmt w:val="bullet"/>
      <w:lvlText w:val="•"/>
      <w:lvlJc w:val="left"/>
      <w:pPr>
        <w:tabs>
          <w:tab w:val="num" w:pos="2160"/>
        </w:tabs>
        <w:ind w:left="2160" w:hanging="360"/>
      </w:pPr>
      <w:rPr>
        <w:rFonts w:ascii="Arial" w:hAnsi="Arial" w:hint="default"/>
      </w:rPr>
    </w:lvl>
    <w:lvl w:ilvl="3" w:tplc="233E50B4" w:tentative="1">
      <w:start w:val="1"/>
      <w:numFmt w:val="bullet"/>
      <w:lvlText w:val="•"/>
      <w:lvlJc w:val="left"/>
      <w:pPr>
        <w:tabs>
          <w:tab w:val="num" w:pos="2880"/>
        </w:tabs>
        <w:ind w:left="2880" w:hanging="360"/>
      </w:pPr>
      <w:rPr>
        <w:rFonts w:ascii="Arial" w:hAnsi="Arial" w:hint="default"/>
      </w:rPr>
    </w:lvl>
    <w:lvl w:ilvl="4" w:tplc="A2D2F658" w:tentative="1">
      <w:start w:val="1"/>
      <w:numFmt w:val="bullet"/>
      <w:lvlText w:val="•"/>
      <w:lvlJc w:val="left"/>
      <w:pPr>
        <w:tabs>
          <w:tab w:val="num" w:pos="3600"/>
        </w:tabs>
        <w:ind w:left="3600" w:hanging="360"/>
      </w:pPr>
      <w:rPr>
        <w:rFonts w:ascii="Arial" w:hAnsi="Arial" w:hint="default"/>
      </w:rPr>
    </w:lvl>
    <w:lvl w:ilvl="5" w:tplc="5A6C566E" w:tentative="1">
      <w:start w:val="1"/>
      <w:numFmt w:val="bullet"/>
      <w:lvlText w:val="•"/>
      <w:lvlJc w:val="left"/>
      <w:pPr>
        <w:tabs>
          <w:tab w:val="num" w:pos="4320"/>
        </w:tabs>
        <w:ind w:left="4320" w:hanging="360"/>
      </w:pPr>
      <w:rPr>
        <w:rFonts w:ascii="Arial" w:hAnsi="Arial" w:hint="default"/>
      </w:rPr>
    </w:lvl>
    <w:lvl w:ilvl="6" w:tplc="52EA7112" w:tentative="1">
      <w:start w:val="1"/>
      <w:numFmt w:val="bullet"/>
      <w:lvlText w:val="•"/>
      <w:lvlJc w:val="left"/>
      <w:pPr>
        <w:tabs>
          <w:tab w:val="num" w:pos="5040"/>
        </w:tabs>
        <w:ind w:left="5040" w:hanging="360"/>
      </w:pPr>
      <w:rPr>
        <w:rFonts w:ascii="Arial" w:hAnsi="Arial" w:hint="default"/>
      </w:rPr>
    </w:lvl>
    <w:lvl w:ilvl="7" w:tplc="46FCBE86" w:tentative="1">
      <w:start w:val="1"/>
      <w:numFmt w:val="bullet"/>
      <w:lvlText w:val="•"/>
      <w:lvlJc w:val="left"/>
      <w:pPr>
        <w:tabs>
          <w:tab w:val="num" w:pos="5760"/>
        </w:tabs>
        <w:ind w:left="5760" w:hanging="360"/>
      </w:pPr>
      <w:rPr>
        <w:rFonts w:ascii="Arial" w:hAnsi="Arial" w:hint="default"/>
      </w:rPr>
    </w:lvl>
    <w:lvl w:ilvl="8" w:tplc="9B3605DC"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70EB4A74"/>
    <w:multiLevelType w:val="hybridMultilevel"/>
    <w:tmpl w:val="144E56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15:restartNumberingAfterBreak="0">
    <w:nsid w:val="72B320B1"/>
    <w:multiLevelType w:val="hybridMultilevel"/>
    <w:tmpl w:val="BE8A3632"/>
    <w:lvl w:ilvl="0" w:tplc="65E693DE">
      <w:start w:val="1"/>
      <w:numFmt w:val="bullet"/>
      <w:lvlText w:val=""/>
      <w:lvlJc w:val="left"/>
      <w:pPr>
        <w:tabs>
          <w:tab w:val="num" w:pos="720"/>
        </w:tabs>
        <w:ind w:left="720" w:hanging="360"/>
      </w:pPr>
      <w:rPr>
        <w:rFonts w:ascii="Wingdings" w:hAnsi="Wingdings" w:hint="default"/>
      </w:rPr>
    </w:lvl>
    <w:lvl w:ilvl="1" w:tplc="5406BFF8" w:tentative="1">
      <w:start w:val="1"/>
      <w:numFmt w:val="bullet"/>
      <w:lvlText w:val=""/>
      <w:lvlJc w:val="left"/>
      <w:pPr>
        <w:tabs>
          <w:tab w:val="num" w:pos="1440"/>
        </w:tabs>
        <w:ind w:left="1440" w:hanging="360"/>
      </w:pPr>
      <w:rPr>
        <w:rFonts w:ascii="Wingdings" w:hAnsi="Wingdings" w:hint="default"/>
      </w:rPr>
    </w:lvl>
    <w:lvl w:ilvl="2" w:tplc="112E4F38" w:tentative="1">
      <w:start w:val="1"/>
      <w:numFmt w:val="bullet"/>
      <w:lvlText w:val=""/>
      <w:lvlJc w:val="left"/>
      <w:pPr>
        <w:tabs>
          <w:tab w:val="num" w:pos="2160"/>
        </w:tabs>
        <w:ind w:left="2160" w:hanging="360"/>
      </w:pPr>
      <w:rPr>
        <w:rFonts w:ascii="Wingdings" w:hAnsi="Wingdings" w:hint="default"/>
      </w:rPr>
    </w:lvl>
    <w:lvl w:ilvl="3" w:tplc="787A6526" w:tentative="1">
      <w:start w:val="1"/>
      <w:numFmt w:val="bullet"/>
      <w:lvlText w:val=""/>
      <w:lvlJc w:val="left"/>
      <w:pPr>
        <w:tabs>
          <w:tab w:val="num" w:pos="2880"/>
        </w:tabs>
        <w:ind w:left="2880" w:hanging="360"/>
      </w:pPr>
      <w:rPr>
        <w:rFonts w:ascii="Wingdings" w:hAnsi="Wingdings" w:hint="default"/>
      </w:rPr>
    </w:lvl>
    <w:lvl w:ilvl="4" w:tplc="D7022302" w:tentative="1">
      <w:start w:val="1"/>
      <w:numFmt w:val="bullet"/>
      <w:lvlText w:val=""/>
      <w:lvlJc w:val="left"/>
      <w:pPr>
        <w:tabs>
          <w:tab w:val="num" w:pos="3600"/>
        </w:tabs>
        <w:ind w:left="3600" w:hanging="360"/>
      </w:pPr>
      <w:rPr>
        <w:rFonts w:ascii="Wingdings" w:hAnsi="Wingdings" w:hint="default"/>
      </w:rPr>
    </w:lvl>
    <w:lvl w:ilvl="5" w:tplc="47A6FEF6" w:tentative="1">
      <w:start w:val="1"/>
      <w:numFmt w:val="bullet"/>
      <w:lvlText w:val=""/>
      <w:lvlJc w:val="left"/>
      <w:pPr>
        <w:tabs>
          <w:tab w:val="num" w:pos="4320"/>
        </w:tabs>
        <w:ind w:left="4320" w:hanging="360"/>
      </w:pPr>
      <w:rPr>
        <w:rFonts w:ascii="Wingdings" w:hAnsi="Wingdings" w:hint="default"/>
      </w:rPr>
    </w:lvl>
    <w:lvl w:ilvl="6" w:tplc="D8FCB8EA" w:tentative="1">
      <w:start w:val="1"/>
      <w:numFmt w:val="bullet"/>
      <w:lvlText w:val=""/>
      <w:lvlJc w:val="left"/>
      <w:pPr>
        <w:tabs>
          <w:tab w:val="num" w:pos="5040"/>
        </w:tabs>
        <w:ind w:left="5040" w:hanging="360"/>
      </w:pPr>
      <w:rPr>
        <w:rFonts w:ascii="Wingdings" w:hAnsi="Wingdings" w:hint="default"/>
      </w:rPr>
    </w:lvl>
    <w:lvl w:ilvl="7" w:tplc="70C46B6C" w:tentative="1">
      <w:start w:val="1"/>
      <w:numFmt w:val="bullet"/>
      <w:lvlText w:val=""/>
      <w:lvlJc w:val="left"/>
      <w:pPr>
        <w:tabs>
          <w:tab w:val="num" w:pos="5760"/>
        </w:tabs>
        <w:ind w:left="5760" w:hanging="360"/>
      </w:pPr>
      <w:rPr>
        <w:rFonts w:ascii="Wingdings" w:hAnsi="Wingdings" w:hint="default"/>
      </w:rPr>
    </w:lvl>
    <w:lvl w:ilvl="8" w:tplc="AFE8FB9A"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748031CC"/>
    <w:multiLevelType w:val="hybridMultilevel"/>
    <w:tmpl w:val="5AFC06E6"/>
    <w:lvl w:ilvl="0" w:tplc="02725176">
      <w:start w:val="1"/>
      <w:numFmt w:val="bullet"/>
      <w:lvlText w:val=""/>
      <w:lvlJc w:val="left"/>
      <w:pPr>
        <w:tabs>
          <w:tab w:val="num" w:pos="720"/>
        </w:tabs>
        <w:ind w:left="720" w:hanging="360"/>
      </w:pPr>
      <w:rPr>
        <w:rFonts w:ascii="Wingdings" w:hAnsi="Wingdings" w:hint="default"/>
      </w:rPr>
    </w:lvl>
    <w:lvl w:ilvl="1" w:tplc="6BDEBA00" w:tentative="1">
      <w:start w:val="1"/>
      <w:numFmt w:val="bullet"/>
      <w:lvlText w:val=""/>
      <w:lvlJc w:val="left"/>
      <w:pPr>
        <w:tabs>
          <w:tab w:val="num" w:pos="1440"/>
        </w:tabs>
        <w:ind w:left="1440" w:hanging="360"/>
      </w:pPr>
      <w:rPr>
        <w:rFonts w:ascii="Wingdings" w:hAnsi="Wingdings" w:hint="default"/>
      </w:rPr>
    </w:lvl>
    <w:lvl w:ilvl="2" w:tplc="4066D89A" w:tentative="1">
      <w:start w:val="1"/>
      <w:numFmt w:val="bullet"/>
      <w:lvlText w:val=""/>
      <w:lvlJc w:val="left"/>
      <w:pPr>
        <w:tabs>
          <w:tab w:val="num" w:pos="2160"/>
        </w:tabs>
        <w:ind w:left="2160" w:hanging="360"/>
      </w:pPr>
      <w:rPr>
        <w:rFonts w:ascii="Wingdings" w:hAnsi="Wingdings" w:hint="default"/>
      </w:rPr>
    </w:lvl>
    <w:lvl w:ilvl="3" w:tplc="24F8C656" w:tentative="1">
      <w:start w:val="1"/>
      <w:numFmt w:val="bullet"/>
      <w:lvlText w:val=""/>
      <w:lvlJc w:val="left"/>
      <w:pPr>
        <w:tabs>
          <w:tab w:val="num" w:pos="2880"/>
        </w:tabs>
        <w:ind w:left="2880" w:hanging="360"/>
      </w:pPr>
      <w:rPr>
        <w:rFonts w:ascii="Wingdings" w:hAnsi="Wingdings" w:hint="default"/>
      </w:rPr>
    </w:lvl>
    <w:lvl w:ilvl="4" w:tplc="5AC22A44" w:tentative="1">
      <w:start w:val="1"/>
      <w:numFmt w:val="bullet"/>
      <w:lvlText w:val=""/>
      <w:lvlJc w:val="left"/>
      <w:pPr>
        <w:tabs>
          <w:tab w:val="num" w:pos="3600"/>
        </w:tabs>
        <w:ind w:left="3600" w:hanging="360"/>
      </w:pPr>
      <w:rPr>
        <w:rFonts w:ascii="Wingdings" w:hAnsi="Wingdings" w:hint="default"/>
      </w:rPr>
    </w:lvl>
    <w:lvl w:ilvl="5" w:tplc="DF80E6B6" w:tentative="1">
      <w:start w:val="1"/>
      <w:numFmt w:val="bullet"/>
      <w:lvlText w:val=""/>
      <w:lvlJc w:val="left"/>
      <w:pPr>
        <w:tabs>
          <w:tab w:val="num" w:pos="4320"/>
        </w:tabs>
        <w:ind w:left="4320" w:hanging="360"/>
      </w:pPr>
      <w:rPr>
        <w:rFonts w:ascii="Wingdings" w:hAnsi="Wingdings" w:hint="default"/>
      </w:rPr>
    </w:lvl>
    <w:lvl w:ilvl="6" w:tplc="78524D04" w:tentative="1">
      <w:start w:val="1"/>
      <w:numFmt w:val="bullet"/>
      <w:lvlText w:val=""/>
      <w:lvlJc w:val="left"/>
      <w:pPr>
        <w:tabs>
          <w:tab w:val="num" w:pos="5040"/>
        </w:tabs>
        <w:ind w:left="5040" w:hanging="360"/>
      </w:pPr>
      <w:rPr>
        <w:rFonts w:ascii="Wingdings" w:hAnsi="Wingdings" w:hint="default"/>
      </w:rPr>
    </w:lvl>
    <w:lvl w:ilvl="7" w:tplc="12AA6DD6" w:tentative="1">
      <w:start w:val="1"/>
      <w:numFmt w:val="bullet"/>
      <w:lvlText w:val=""/>
      <w:lvlJc w:val="left"/>
      <w:pPr>
        <w:tabs>
          <w:tab w:val="num" w:pos="5760"/>
        </w:tabs>
        <w:ind w:left="5760" w:hanging="360"/>
      </w:pPr>
      <w:rPr>
        <w:rFonts w:ascii="Wingdings" w:hAnsi="Wingdings" w:hint="default"/>
      </w:rPr>
    </w:lvl>
    <w:lvl w:ilvl="8" w:tplc="1C74E8AE"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4832582"/>
    <w:multiLevelType w:val="multilevel"/>
    <w:tmpl w:val="EC7250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15:restartNumberingAfterBreak="0">
    <w:nsid w:val="75CC5790"/>
    <w:multiLevelType w:val="multilevel"/>
    <w:tmpl w:val="D0201456"/>
    <w:lvl w:ilvl="0">
      <w:start w:val="1"/>
      <w:numFmt w:val="decimal"/>
      <w:lvlText w:val="%1."/>
      <w:lvlJc w:val="left"/>
      <w:pPr>
        <w:tabs>
          <w:tab w:val="left" w:pos="432"/>
        </w:tabs>
      </w:pPr>
      <w:rPr>
        <w:rFonts w:ascii="Arial" w:eastAsia="Arial" w:hAnsi="Arial"/>
        <w:b/>
        <w:strike w:val="0"/>
        <w:color w:val="000000"/>
        <w:spacing w:val="-1"/>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794D480C"/>
    <w:multiLevelType w:val="hybridMultilevel"/>
    <w:tmpl w:val="6DC2276E"/>
    <w:lvl w:ilvl="0" w:tplc="1D1AEB5C">
      <w:start w:val="1"/>
      <w:numFmt w:val="bullet"/>
      <w:lvlText w:val="•"/>
      <w:lvlJc w:val="left"/>
      <w:pPr>
        <w:tabs>
          <w:tab w:val="num" w:pos="720"/>
        </w:tabs>
        <w:ind w:left="720" w:hanging="360"/>
      </w:pPr>
      <w:rPr>
        <w:rFonts w:ascii="Times" w:hAnsi="Times" w:hint="default"/>
      </w:rPr>
    </w:lvl>
    <w:lvl w:ilvl="1" w:tplc="AE04546C" w:tentative="1">
      <w:start w:val="1"/>
      <w:numFmt w:val="bullet"/>
      <w:lvlText w:val="•"/>
      <w:lvlJc w:val="left"/>
      <w:pPr>
        <w:tabs>
          <w:tab w:val="num" w:pos="1440"/>
        </w:tabs>
        <w:ind w:left="1440" w:hanging="360"/>
      </w:pPr>
      <w:rPr>
        <w:rFonts w:ascii="Times" w:hAnsi="Times" w:hint="default"/>
      </w:rPr>
    </w:lvl>
    <w:lvl w:ilvl="2" w:tplc="16565E84" w:tentative="1">
      <w:start w:val="1"/>
      <w:numFmt w:val="bullet"/>
      <w:lvlText w:val="•"/>
      <w:lvlJc w:val="left"/>
      <w:pPr>
        <w:tabs>
          <w:tab w:val="num" w:pos="2160"/>
        </w:tabs>
        <w:ind w:left="2160" w:hanging="360"/>
      </w:pPr>
      <w:rPr>
        <w:rFonts w:ascii="Times" w:hAnsi="Times" w:hint="default"/>
      </w:rPr>
    </w:lvl>
    <w:lvl w:ilvl="3" w:tplc="7C901420" w:tentative="1">
      <w:start w:val="1"/>
      <w:numFmt w:val="bullet"/>
      <w:lvlText w:val="•"/>
      <w:lvlJc w:val="left"/>
      <w:pPr>
        <w:tabs>
          <w:tab w:val="num" w:pos="2880"/>
        </w:tabs>
        <w:ind w:left="2880" w:hanging="360"/>
      </w:pPr>
      <w:rPr>
        <w:rFonts w:ascii="Times" w:hAnsi="Times" w:hint="default"/>
      </w:rPr>
    </w:lvl>
    <w:lvl w:ilvl="4" w:tplc="962C925E" w:tentative="1">
      <w:start w:val="1"/>
      <w:numFmt w:val="bullet"/>
      <w:lvlText w:val="•"/>
      <w:lvlJc w:val="left"/>
      <w:pPr>
        <w:tabs>
          <w:tab w:val="num" w:pos="3600"/>
        </w:tabs>
        <w:ind w:left="3600" w:hanging="360"/>
      </w:pPr>
      <w:rPr>
        <w:rFonts w:ascii="Times" w:hAnsi="Times" w:hint="default"/>
      </w:rPr>
    </w:lvl>
    <w:lvl w:ilvl="5" w:tplc="9628E24C" w:tentative="1">
      <w:start w:val="1"/>
      <w:numFmt w:val="bullet"/>
      <w:lvlText w:val="•"/>
      <w:lvlJc w:val="left"/>
      <w:pPr>
        <w:tabs>
          <w:tab w:val="num" w:pos="4320"/>
        </w:tabs>
        <w:ind w:left="4320" w:hanging="360"/>
      </w:pPr>
      <w:rPr>
        <w:rFonts w:ascii="Times" w:hAnsi="Times" w:hint="default"/>
      </w:rPr>
    </w:lvl>
    <w:lvl w:ilvl="6" w:tplc="02421154" w:tentative="1">
      <w:start w:val="1"/>
      <w:numFmt w:val="bullet"/>
      <w:lvlText w:val="•"/>
      <w:lvlJc w:val="left"/>
      <w:pPr>
        <w:tabs>
          <w:tab w:val="num" w:pos="5040"/>
        </w:tabs>
        <w:ind w:left="5040" w:hanging="360"/>
      </w:pPr>
      <w:rPr>
        <w:rFonts w:ascii="Times" w:hAnsi="Times" w:hint="default"/>
      </w:rPr>
    </w:lvl>
    <w:lvl w:ilvl="7" w:tplc="42BA6908" w:tentative="1">
      <w:start w:val="1"/>
      <w:numFmt w:val="bullet"/>
      <w:lvlText w:val="•"/>
      <w:lvlJc w:val="left"/>
      <w:pPr>
        <w:tabs>
          <w:tab w:val="num" w:pos="5760"/>
        </w:tabs>
        <w:ind w:left="5760" w:hanging="360"/>
      </w:pPr>
      <w:rPr>
        <w:rFonts w:ascii="Times" w:hAnsi="Times" w:hint="default"/>
      </w:rPr>
    </w:lvl>
    <w:lvl w:ilvl="8" w:tplc="FA0C38FE" w:tentative="1">
      <w:start w:val="1"/>
      <w:numFmt w:val="bullet"/>
      <w:lvlText w:val="•"/>
      <w:lvlJc w:val="left"/>
      <w:pPr>
        <w:tabs>
          <w:tab w:val="num" w:pos="6480"/>
        </w:tabs>
        <w:ind w:left="6480" w:hanging="360"/>
      </w:pPr>
      <w:rPr>
        <w:rFonts w:ascii="Times" w:hAnsi="Times" w:hint="default"/>
      </w:rPr>
    </w:lvl>
  </w:abstractNum>
  <w:abstractNum w:abstractNumId="115" w15:restartNumberingAfterBreak="0">
    <w:nsid w:val="79852E66"/>
    <w:multiLevelType w:val="hybridMultilevel"/>
    <w:tmpl w:val="486248B8"/>
    <w:lvl w:ilvl="0" w:tplc="16FAC4E6">
      <w:start w:val="1"/>
      <w:numFmt w:val="decimal"/>
      <w:pStyle w:val="Normal123"/>
      <w:lvlText w:val="%1."/>
      <w:lvlJc w:val="left"/>
      <w:pPr>
        <w:ind w:left="1080" w:hanging="360"/>
      </w:pPr>
      <w:rPr>
        <w:b w:val="0"/>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16" w15:restartNumberingAfterBreak="0">
    <w:nsid w:val="79BE4660"/>
    <w:multiLevelType w:val="hybridMultilevel"/>
    <w:tmpl w:val="D0C23832"/>
    <w:lvl w:ilvl="0" w:tplc="1C090001">
      <w:start w:val="1"/>
      <w:numFmt w:val="bullet"/>
      <w:lvlText w:val=""/>
      <w:lvlJc w:val="left"/>
      <w:pPr>
        <w:ind w:left="1429" w:hanging="360"/>
      </w:pPr>
      <w:rPr>
        <w:rFonts w:ascii="Symbol" w:hAnsi="Symbol" w:hint="default"/>
      </w:rPr>
    </w:lvl>
    <w:lvl w:ilvl="1" w:tplc="1C090003" w:tentative="1">
      <w:start w:val="1"/>
      <w:numFmt w:val="bullet"/>
      <w:lvlText w:val="o"/>
      <w:lvlJc w:val="left"/>
      <w:pPr>
        <w:ind w:left="2149" w:hanging="360"/>
      </w:pPr>
      <w:rPr>
        <w:rFonts w:ascii="Courier New" w:hAnsi="Courier New" w:cs="Courier New" w:hint="default"/>
      </w:rPr>
    </w:lvl>
    <w:lvl w:ilvl="2" w:tplc="1C090005" w:tentative="1">
      <w:start w:val="1"/>
      <w:numFmt w:val="bullet"/>
      <w:lvlText w:val=""/>
      <w:lvlJc w:val="left"/>
      <w:pPr>
        <w:ind w:left="2869" w:hanging="360"/>
      </w:pPr>
      <w:rPr>
        <w:rFonts w:ascii="Wingdings" w:hAnsi="Wingdings" w:hint="default"/>
      </w:rPr>
    </w:lvl>
    <w:lvl w:ilvl="3" w:tplc="1C090001" w:tentative="1">
      <w:start w:val="1"/>
      <w:numFmt w:val="bullet"/>
      <w:lvlText w:val=""/>
      <w:lvlJc w:val="left"/>
      <w:pPr>
        <w:ind w:left="3589" w:hanging="360"/>
      </w:pPr>
      <w:rPr>
        <w:rFonts w:ascii="Symbol" w:hAnsi="Symbol" w:hint="default"/>
      </w:rPr>
    </w:lvl>
    <w:lvl w:ilvl="4" w:tplc="1C090003" w:tentative="1">
      <w:start w:val="1"/>
      <w:numFmt w:val="bullet"/>
      <w:lvlText w:val="o"/>
      <w:lvlJc w:val="left"/>
      <w:pPr>
        <w:ind w:left="4309" w:hanging="360"/>
      </w:pPr>
      <w:rPr>
        <w:rFonts w:ascii="Courier New" w:hAnsi="Courier New" w:cs="Courier New" w:hint="default"/>
      </w:rPr>
    </w:lvl>
    <w:lvl w:ilvl="5" w:tplc="1C090005" w:tentative="1">
      <w:start w:val="1"/>
      <w:numFmt w:val="bullet"/>
      <w:lvlText w:val=""/>
      <w:lvlJc w:val="left"/>
      <w:pPr>
        <w:ind w:left="5029" w:hanging="360"/>
      </w:pPr>
      <w:rPr>
        <w:rFonts w:ascii="Wingdings" w:hAnsi="Wingdings" w:hint="default"/>
      </w:rPr>
    </w:lvl>
    <w:lvl w:ilvl="6" w:tplc="1C090001" w:tentative="1">
      <w:start w:val="1"/>
      <w:numFmt w:val="bullet"/>
      <w:lvlText w:val=""/>
      <w:lvlJc w:val="left"/>
      <w:pPr>
        <w:ind w:left="5749" w:hanging="360"/>
      </w:pPr>
      <w:rPr>
        <w:rFonts w:ascii="Symbol" w:hAnsi="Symbol" w:hint="default"/>
      </w:rPr>
    </w:lvl>
    <w:lvl w:ilvl="7" w:tplc="1C090003" w:tentative="1">
      <w:start w:val="1"/>
      <w:numFmt w:val="bullet"/>
      <w:lvlText w:val="o"/>
      <w:lvlJc w:val="left"/>
      <w:pPr>
        <w:ind w:left="6469" w:hanging="360"/>
      </w:pPr>
      <w:rPr>
        <w:rFonts w:ascii="Courier New" w:hAnsi="Courier New" w:cs="Courier New" w:hint="default"/>
      </w:rPr>
    </w:lvl>
    <w:lvl w:ilvl="8" w:tplc="1C090005" w:tentative="1">
      <w:start w:val="1"/>
      <w:numFmt w:val="bullet"/>
      <w:lvlText w:val=""/>
      <w:lvlJc w:val="left"/>
      <w:pPr>
        <w:ind w:left="7189" w:hanging="360"/>
      </w:pPr>
      <w:rPr>
        <w:rFonts w:ascii="Wingdings" w:hAnsi="Wingdings" w:hint="default"/>
      </w:rPr>
    </w:lvl>
  </w:abstractNum>
  <w:abstractNum w:abstractNumId="117" w15:restartNumberingAfterBreak="0">
    <w:nsid w:val="7A9E5FF4"/>
    <w:multiLevelType w:val="hybridMultilevel"/>
    <w:tmpl w:val="AF44642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18" w15:restartNumberingAfterBreak="0">
    <w:nsid w:val="7C900540"/>
    <w:multiLevelType w:val="hybridMultilevel"/>
    <w:tmpl w:val="D7707E0A"/>
    <w:lvl w:ilvl="0" w:tplc="B024CA44">
      <w:start w:val="1"/>
      <w:numFmt w:val="bullet"/>
      <w:pStyle w:val="EONBulletList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9" w15:restartNumberingAfterBreak="0">
    <w:nsid w:val="7CE364B2"/>
    <w:multiLevelType w:val="hybridMultilevel"/>
    <w:tmpl w:val="CC42B70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56"/>
  </w:num>
  <w:num w:numId="2">
    <w:abstractNumId w:val="54"/>
  </w:num>
  <w:num w:numId="3">
    <w:abstractNumId w:val="3"/>
  </w:num>
  <w:num w:numId="4">
    <w:abstractNumId w:val="82"/>
  </w:num>
  <w:num w:numId="5">
    <w:abstractNumId w:val="73"/>
  </w:num>
  <w:num w:numId="6">
    <w:abstractNumId w:val="102"/>
  </w:num>
  <w:num w:numId="7">
    <w:abstractNumId w:val="104"/>
  </w:num>
  <w:num w:numId="8">
    <w:abstractNumId w:val="8"/>
  </w:num>
  <w:num w:numId="9">
    <w:abstractNumId w:val="0"/>
  </w:num>
  <w:num w:numId="10">
    <w:abstractNumId w:val="15"/>
  </w:num>
  <w:num w:numId="11">
    <w:abstractNumId w:val="75"/>
  </w:num>
  <w:num w:numId="12">
    <w:abstractNumId w:val="19"/>
  </w:num>
  <w:num w:numId="13">
    <w:abstractNumId w:val="18"/>
  </w:num>
  <w:num w:numId="14">
    <w:abstractNumId w:val="117"/>
  </w:num>
  <w:num w:numId="15">
    <w:abstractNumId w:val="100"/>
  </w:num>
  <w:num w:numId="16">
    <w:abstractNumId w:val="86"/>
  </w:num>
  <w:num w:numId="17">
    <w:abstractNumId w:val="58"/>
  </w:num>
  <w:num w:numId="18">
    <w:abstractNumId w:val="94"/>
  </w:num>
  <w:num w:numId="19">
    <w:abstractNumId w:val="31"/>
  </w:num>
  <w:num w:numId="20">
    <w:abstractNumId w:val="61"/>
  </w:num>
  <w:num w:numId="21">
    <w:abstractNumId w:val="90"/>
  </w:num>
  <w:num w:numId="2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36"/>
  </w:num>
  <w:num w:numId="25">
    <w:abstractNumId w:val="114"/>
  </w:num>
  <w:num w:numId="26">
    <w:abstractNumId w:val="48"/>
  </w:num>
  <w:num w:numId="27">
    <w:abstractNumId w:val="115"/>
  </w:num>
  <w:num w:numId="28">
    <w:abstractNumId w:val="47"/>
  </w:num>
  <w:num w:numId="29">
    <w:abstractNumId w:val="51"/>
  </w:num>
  <w:num w:numId="30">
    <w:abstractNumId w:val="77"/>
  </w:num>
  <w:num w:numId="31">
    <w:abstractNumId w:val="16"/>
  </w:num>
  <w:num w:numId="32">
    <w:abstractNumId w:val="108"/>
  </w:num>
  <w:num w:numId="33">
    <w:abstractNumId w:val="76"/>
  </w:num>
  <w:num w:numId="34">
    <w:abstractNumId w:val="78"/>
  </w:num>
  <w:num w:numId="35">
    <w:abstractNumId w:val="107"/>
  </w:num>
  <w:num w:numId="36">
    <w:abstractNumId w:val="12"/>
  </w:num>
  <w:num w:numId="37">
    <w:abstractNumId w:val="43"/>
  </w:num>
  <w:num w:numId="38">
    <w:abstractNumId w:val="1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0"/>
  </w:num>
  <w:num w:numId="40">
    <w:abstractNumId w:val="35"/>
  </w:num>
  <w:num w:numId="41">
    <w:abstractNumId w:val="53"/>
  </w:num>
  <w:num w:numId="42">
    <w:abstractNumId w:val="92"/>
  </w:num>
  <w:num w:numId="43">
    <w:abstractNumId w:val="81"/>
  </w:num>
  <w:num w:numId="44">
    <w:abstractNumId w:val="22"/>
  </w:num>
  <w:num w:numId="45">
    <w:abstractNumId w:val="116"/>
  </w:num>
  <w:num w:numId="46">
    <w:abstractNumId w:val="11"/>
  </w:num>
  <w:num w:numId="47">
    <w:abstractNumId w:val="83"/>
  </w:num>
  <w:num w:numId="48">
    <w:abstractNumId w:val="118"/>
  </w:num>
  <w:num w:numId="49">
    <w:abstractNumId w:val="33"/>
  </w:num>
  <w:num w:numId="50">
    <w:abstractNumId w:val="55"/>
  </w:num>
  <w:num w:numId="51">
    <w:abstractNumId w:val="44"/>
  </w:num>
  <w:num w:numId="52">
    <w:abstractNumId w:val="119"/>
  </w:num>
  <w:num w:numId="53">
    <w:abstractNumId w:val="6"/>
  </w:num>
  <w:num w:numId="54">
    <w:abstractNumId w:val="9"/>
  </w:num>
  <w:num w:numId="55">
    <w:abstractNumId w:val="85"/>
  </w:num>
  <w:num w:numId="56">
    <w:abstractNumId w:val="27"/>
  </w:num>
  <w:num w:numId="57">
    <w:abstractNumId w:val="26"/>
  </w:num>
  <w:num w:numId="58">
    <w:abstractNumId w:val="40"/>
  </w:num>
  <w:num w:numId="59">
    <w:abstractNumId w:val="109"/>
  </w:num>
  <w:num w:numId="60">
    <w:abstractNumId w:val="80"/>
  </w:num>
  <w:num w:numId="61">
    <w:abstractNumId w:val="99"/>
  </w:num>
  <w:num w:numId="62">
    <w:abstractNumId w:val="5"/>
  </w:num>
  <w:num w:numId="63">
    <w:abstractNumId w:val="13"/>
  </w:num>
  <w:num w:numId="64">
    <w:abstractNumId w:val="24"/>
  </w:num>
  <w:num w:numId="65">
    <w:abstractNumId w:val="101"/>
  </w:num>
  <w:num w:numId="66">
    <w:abstractNumId w:val="113"/>
  </w:num>
  <w:num w:numId="67">
    <w:abstractNumId w:val="71"/>
  </w:num>
  <w:num w:numId="68">
    <w:abstractNumId w:val="88"/>
  </w:num>
  <w:num w:numId="69">
    <w:abstractNumId w:val="96"/>
  </w:num>
  <w:num w:numId="70">
    <w:abstractNumId w:val="30"/>
  </w:num>
  <w:num w:numId="71">
    <w:abstractNumId w:val="45"/>
  </w:num>
  <w:num w:numId="72">
    <w:abstractNumId w:val="49"/>
  </w:num>
  <w:num w:numId="73">
    <w:abstractNumId w:val="98"/>
  </w:num>
  <w:num w:numId="74">
    <w:abstractNumId w:val="23"/>
  </w:num>
  <w:num w:numId="75">
    <w:abstractNumId w:val="93"/>
  </w:num>
  <w:num w:numId="7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
  </w:num>
  <w:num w:numId="78">
    <w:abstractNumId w:val="65"/>
  </w:num>
  <w:num w:numId="79">
    <w:abstractNumId w:val="25"/>
  </w:num>
  <w:num w:numId="80">
    <w:abstractNumId w:val="105"/>
  </w:num>
  <w:num w:numId="81">
    <w:abstractNumId w:val="10"/>
  </w:num>
  <w:num w:numId="82">
    <w:abstractNumId w:val="97"/>
  </w:num>
  <w:num w:numId="83">
    <w:abstractNumId w:val="64"/>
  </w:num>
  <w:num w:numId="84">
    <w:abstractNumId w:val="17"/>
  </w:num>
  <w:num w:numId="85">
    <w:abstractNumId w:val="37"/>
  </w:num>
  <w:num w:numId="86">
    <w:abstractNumId w:val="87"/>
  </w:num>
  <w:num w:numId="87">
    <w:abstractNumId w:val="34"/>
  </w:num>
  <w:num w:numId="88">
    <w:abstractNumId w:val="4"/>
  </w:num>
  <w:num w:numId="89">
    <w:abstractNumId w:val="29"/>
  </w:num>
  <w:num w:numId="90">
    <w:abstractNumId w:val="91"/>
  </w:num>
  <w:num w:numId="91">
    <w:abstractNumId w:val="67"/>
  </w:num>
  <w:num w:numId="92">
    <w:abstractNumId w:val="95"/>
  </w:num>
  <w:num w:numId="93">
    <w:abstractNumId w:val="110"/>
  </w:num>
  <w:num w:numId="94">
    <w:abstractNumId w:val="46"/>
  </w:num>
  <w:num w:numId="95">
    <w:abstractNumId w:val="50"/>
  </w:num>
  <w:num w:numId="96">
    <w:abstractNumId w:val="79"/>
  </w:num>
  <w:num w:numId="97">
    <w:abstractNumId w:val="74"/>
  </w:num>
  <w:num w:numId="98">
    <w:abstractNumId w:val="111"/>
  </w:num>
  <w:num w:numId="99">
    <w:abstractNumId w:val="72"/>
  </w:num>
  <w:num w:numId="100">
    <w:abstractNumId w:val="59"/>
  </w:num>
  <w:num w:numId="101">
    <w:abstractNumId w:val="20"/>
  </w:num>
  <w:num w:numId="102">
    <w:abstractNumId w:val="42"/>
  </w:num>
  <w:num w:numId="103">
    <w:abstractNumId w:val="68"/>
  </w:num>
  <w:num w:numId="104">
    <w:abstractNumId w:val="52"/>
  </w:num>
  <w:num w:numId="105">
    <w:abstractNumId w:val="70"/>
  </w:num>
  <w:num w:numId="106">
    <w:abstractNumId w:val="66"/>
  </w:num>
  <w:num w:numId="107">
    <w:abstractNumId w:val="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8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03"/>
  </w:num>
  <w:num w:numId="112">
    <w:abstractNumId w:val="57"/>
  </w:num>
  <w:num w:numId="113">
    <w:abstractNumId w:val="2"/>
  </w:num>
  <w:num w:numId="114">
    <w:abstractNumId w:val="39"/>
  </w:num>
  <w:num w:numId="115">
    <w:abstractNumId w:val="32"/>
  </w:num>
  <w:num w:numId="116">
    <w:abstractNumId w:val="63"/>
  </w:num>
  <w:num w:numId="117">
    <w:abstractNumId w:val="14"/>
  </w:num>
  <w:num w:numId="118">
    <w:abstractNumId w:val="69"/>
  </w:num>
  <w:num w:numId="119">
    <w:abstractNumId w:val="62"/>
  </w:num>
  <w:num w:numId="120">
    <w:abstractNumId w:val="28"/>
  </w:num>
  <w:num w:numId="121">
    <w:abstractNumId w:val="106"/>
  </w:num>
  <w:num w:numId="122">
    <w:abstractNumId w:val="38"/>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20"/>
  <w:autoHyphenation/>
  <w:noPunctuationKerning/>
  <w:characterSpacingControl w:val="doNotCompress"/>
  <w:hdrShapeDefaults>
    <o:shapedefaults v:ext="edit" spidmax="1873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513"/>
    <w:rsid w:val="00001484"/>
    <w:rsid w:val="000021B8"/>
    <w:rsid w:val="000040C6"/>
    <w:rsid w:val="00004A33"/>
    <w:rsid w:val="00005E3B"/>
    <w:rsid w:val="00010379"/>
    <w:rsid w:val="00011294"/>
    <w:rsid w:val="000115C9"/>
    <w:rsid w:val="000116D4"/>
    <w:rsid w:val="00012237"/>
    <w:rsid w:val="0001283D"/>
    <w:rsid w:val="000132DF"/>
    <w:rsid w:val="00014880"/>
    <w:rsid w:val="000162CC"/>
    <w:rsid w:val="00016986"/>
    <w:rsid w:val="000207EC"/>
    <w:rsid w:val="00023D3E"/>
    <w:rsid w:val="000243DB"/>
    <w:rsid w:val="00024899"/>
    <w:rsid w:val="00025043"/>
    <w:rsid w:val="00025FEF"/>
    <w:rsid w:val="0002719A"/>
    <w:rsid w:val="00032367"/>
    <w:rsid w:val="000326F4"/>
    <w:rsid w:val="00033B8A"/>
    <w:rsid w:val="0003498C"/>
    <w:rsid w:val="00034E31"/>
    <w:rsid w:val="000372C9"/>
    <w:rsid w:val="0004002F"/>
    <w:rsid w:val="000409E2"/>
    <w:rsid w:val="0004372D"/>
    <w:rsid w:val="0004435C"/>
    <w:rsid w:val="000448E1"/>
    <w:rsid w:val="000458C3"/>
    <w:rsid w:val="0004703D"/>
    <w:rsid w:val="00047A67"/>
    <w:rsid w:val="00047D20"/>
    <w:rsid w:val="00050A6F"/>
    <w:rsid w:val="00051B1E"/>
    <w:rsid w:val="00051DCF"/>
    <w:rsid w:val="00051EA2"/>
    <w:rsid w:val="00053033"/>
    <w:rsid w:val="00054F91"/>
    <w:rsid w:val="00056647"/>
    <w:rsid w:val="00056A8F"/>
    <w:rsid w:val="00057248"/>
    <w:rsid w:val="00060242"/>
    <w:rsid w:val="000644EA"/>
    <w:rsid w:val="000646B5"/>
    <w:rsid w:val="000650B3"/>
    <w:rsid w:val="0006542A"/>
    <w:rsid w:val="00065655"/>
    <w:rsid w:val="00066367"/>
    <w:rsid w:val="00067AC1"/>
    <w:rsid w:val="00071017"/>
    <w:rsid w:val="00074FD7"/>
    <w:rsid w:val="0007663E"/>
    <w:rsid w:val="00076A36"/>
    <w:rsid w:val="00083103"/>
    <w:rsid w:val="000837F5"/>
    <w:rsid w:val="0008531A"/>
    <w:rsid w:val="00085647"/>
    <w:rsid w:val="00086643"/>
    <w:rsid w:val="00086CEA"/>
    <w:rsid w:val="00090B55"/>
    <w:rsid w:val="00090B7D"/>
    <w:rsid w:val="0009304C"/>
    <w:rsid w:val="00093362"/>
    <w:rsid w:val="00093715"/>
    <w:rsid w:val="0009472A"/>
    <w:rsid w:val="00096958"/>
    <w:rsid w:val="00096DA9"/>
    <w:rsid w:val="000A2025"/>
    <w:rsid w:val="000A3F44"/>
    <w:rsid w:val="000A48FB"/>
    <w:rsid w:val="000A5BA6"/>
    <w:rsid w:val="000B08EB"/>
    <w:rsid w:val="000B3149"/>
    <w:rsid w:val="000B54EB"/>
    <w:rsid w:val="000B6BEC"/>
    <w:rsid w:val="000B6ECA"/>
    <w:rsid w:val="000B700F"/>
    <w:rsid w:val="000C0535"/>
    <w:rsid w:val="000C25E7"/>
    <w:rsid w:val="000C56A7"/>
    <w:rsid w:val="000C75EA"/>
    <w:rsid w:val="000D05A9"/>
    <w:rsid w:val="000D0BB6"/>
    <w:rsid w:val="000D16B6"/>
    <w:rsid w:val="000D4B62"/>
    <w:rsid w:val="000D4EA5"/>
    <w:rsid w:val="000D5819"/>
    <w:rsid w:val="000D6F7C"/>
    <w:rsid w:val="000D72FC"/>
    <w:rsid w:val="000D770F"/>
    <w:rsid w:val="000E104C"/>
    <w:rsid w:val="000E168A"/>
    <w:rsid w:val="000E16C0"/>
    <w:rsid w:val="000E1CE2"/>
    <w:rsid w:val="000E2B9D"/>
    <w:rsid w:val="000E387F"/>
    <w:rsid w:val="000E3DA3"/>
    <w:rsid w:val="000E62B7"/>
    <w:rsid w:val="000E6971"/>
    <w:rsid w:val="000E7B8E"/>
    <w:rsid w:val="000F147C"/>
    <w:rsid w:val="000F1BCD"/>
    <w:rsid w:val="000F3EAA"/>
    <w:rsid w:val="000F49A2"/>
    <w:rsid w:val="000F5E39"/>
    <w:rsid w:val="000F79FD"/>
    <w:rsid w:val="00100739"/>
    <w:rsid w:val="00102B7B"/>
    <w:rsid w:val="00103DCD"/>
    <w:rsid w:val="0010488E"/>
    <w:rsid w:val="001056E8"/>
    <w:rsid w:val="00111E49"/>
    <w:rsid w:val="00112905"/>
    <w:rsid w:val="00113516"/>
    <w:rsid w:val="00113553"/>
    <w:rsid w:val="00113F8F"/>
    <w:rsid w:val="001150BC"/>
    <w:rsid w:val="00115658"/>
    <w:rsid w:val="00116F34"/>
    <w:rsid w:val="00116FBA"/>
    <w:rsid w:val="001212C7"/>
    <w:rsid w:val="001222E7"/>
    <w:rsid w:val="00123070"/>
    <w:rsid w:val="001230C6"/>
    <w:rsid w:val="00123428"/>
    <w:rsid w:val="00124473"/>
    <w:rsid w:val="00124949"/>
    <w:rsid w:val="00125672"/>
    <w:rsid w:val="00127057"/>
    <w:rsid w:val="001275D4"/>
    <w:rsid w:val="0013107D"/>
    <w:rsid w:val="00133328"/>
    <w:rsid w:val="00136333"/>
    <w:rsid w:val="0013664A"/>
    <w:rsid w:val="00136AAF"/>
    <w:rsid w:val="00140550"/>
    <w:rsid w:val="00141506"/>
    <w:rsid w:val="00141B5B"/>
    <w:rsid w:val="00145DE7"/>
    <w:rsid w:val="001471AF"/>
    <w:rsid w:val="001475B1"/>
    <w:rsid w:val="001476CA"/>
    <w:rsid w:val="00150F35"/>
    <w:rsid w:val="001510AB"/>
    <w:rsid w:val="0015444E"/>
    <w:rsid w:val="00155E58"/>
    <w:rsid w:val="00156624"/>
    <w:rsid w:val="001578C4"/>
    <w:rsid w:val="00157974"/>
    <w:rsid w:val="00160B2F"/>
    <w:rsid w:val="00161165"/>
    <w:rsid w:val="001618CF"/>
    <w:rsid w:val="001646F1"/>
    <w:rsid w:val="0016592C"/>
    <w:rsid w:val="00165BC4"/>
    <w:rsid w:val="00166231"/>
    <w:rsid w:val="001665DD"/>
    <w:rsid w:val="001717B2"/>
    <w:rsid w:val="00173BD3"/>
    <w:rsid w:val="00173FB3"/>
    <w:rsid w:val="00174DC7"/>
    <w:rsid w:val="001765AF"/>
    <w:rsid w:val="00181F06"/>
    <w:rsid w:val="00183557"/>
    <w:rsid w:val="0018574B"/>
    <w:rsid w:val="00186512"/>
    <w:rsid w:val="0019016C"/>
    <w:rsid w:val="00190A2F"/>
    <w:rsid w:val="00190C85"/>
    <w:rsid w:val="00196127"/>
    <w:rsid w:val="0019717C"/>
    <w:rsid w:val="001A01D7"/>
    <w:rsid w:val="001A1652"/>
    <w:rsid w:val="001A2BA6"/>
    <w:rsid w:val="001A3623"/>
    <w:rsid w:val="001A3AA8"/>
    <w:rsid w:val="001A434B"/>
    <w:rsid w:val="001A460A"/>
    <w:rsid w:val="001A51C7"/>
    <w:rsid w:val="001A6499"/>
    <w:rsid w:val="001A6C20"/>
    <w:rsid w:val="001A7985"/>
    <w:rsid w:val="001B20BA"/>
    <w:rsid w:val="001B49EE"/>
    <w:rsid w:val="001C3CD0"/>
    <w:rsid w:val="001C750D"/>
    <w:rsid w:val="001D162B"/>
    <w:rsid w:val="001D3085"/>
    <w:rsid w:val="001D6CBD"/>
    <w:rsid w:val="001D6D4C"/>
    <w:rsid w:val="001E0962"/>
    <w:rsid w:val="001E4F5C"/>
    <w:rsid w:val="001E772E"/>
    <w:rsid w:val="001F2180"/>
    <w:rsid w:val="001F2EE9"/>
    <w:rsid w:val="001F3408"/>
    <w:rsid w:val="001F4C2D"/>
    <w:rsid w:val="001F6F98"/>
    <w:rsid w:val="001F750E"/>
    <w:rsid w:val="002010DE"/>
    <w:rsid w:val="00201CA2"/>
    <w:rsid w:val="00203237"/>
    <w:rsid w:val="00204C5C"/>
    <w:rsid w:val="002054D1"/>
    <w:rsid w:val="0020553F"/>
    <w:rsid w:val="00206F48"/>
    <w:rsid w:val="002103F1"/>
    <w:rsid w:val="002111C6"/>
    <w:rsid w:val="0021201F"/>
    <w:rsid w:val="00212E8B"/>
    <w:rsid w:val="0021329F"/>
    <w:rsid w:val="00214A06"/>
    <w:rsid w:val="00214FD3"/>
    <w:rsid w:val="00216C64"/>
    <w:rsid w:val="00222408"/>
    <w:rsid w:val="00222C5C"/>
    <w:rsid w:val="00223EF9"/>
    <w:rsid w:val="00224EBF"/>
    <w:rsid w:val="002255E9"/>
    <w:rsid w:val="00226DAA"/>
    <w:rsid w:val="00226ED0"/>
    <w:rsid w:val="00227D43"/>
    <w:rsid w:val="002327C2"/>
    <w:rsid w:val="00232C80"/>
    <w:rsid w:val="0023327C"/>
    <w:rsid w:val="00233ED2"/>
    <w:rsid w:val="00234A45"/>
    <w:rsid w:val="002355D0"/>
    <w:rsid w:val="00237A7D"/>
    <w:rsid w:val="002417D1"/>
    <w:rsid w:val="00241C2A"/>
    <w:rsid w:val="00242013"/>
    <w:rsid w:val="002423F4"/>
    <w:rsid w:val="002436C3"/>
    <w:rsid w:val="002437E7"/>
    <w:rsid w:val="00243DE6"/>
    <w:rsid w:val="00244FEB"/>
    <w:rsid w:val="0024564C"/>
    <w:rsid w:val="002466C8"/>
    <w:rsid w:val="00247263"/>
    <w:rsid w:val="0024792B"/>
    <w:rsid w:val="00250158"/>
    <w:rsid w:val="00250D45"/>
    <w:rsid w:val="00251C25"/>
    <w:rsid w:val="00251E8B"/>
    <w:rsid w:val="002539DC"/>
    <w:rsid w:val="00253A5C"/>
    <w:rsid w:val="00253C23"/>
    <w:rsid w:val="00254232"/>
    <w:rsid w:val="00254F91"/>
    <w:rsid w:val="00255778"/>
    <w:rsid w:val="002558B3"/>
    <w:rsid w:val="002559BB"/>
    <w:rsid w:val="00255E78"/>
    <w:rsid w:val="002564B3"/>
    <w:rsid w:val="00257041"/>
    <w:rsid w:val="00260395"/>
    <w:rsid w:val="00260666"/>
    <w:rsid w:val="002606A1"/>
    <w:rsid w:val="0026083B"/>
    <w:rsid w:val="00260F19"/>
    <w:rsid w:val="00261456"/>
    <w:rsid w:val="00261FE0"/>
    <w:rsid w:val="002636B5"/>
    <w:rsid w:val="002638B3"/>
    <w:rsid w:val="00264E97"/>
    <w:rsid w:val="00267DEA"/>
    <w:rsid w:val="0027067B"/>
    <w:rsid w:val="00270BEC"/>
    <w:rsid w:val="0027199D"/>
    <w:rsid w:val="00271E6E"/>
    <w:rsid w:val="00271F26"/>
    <w:rsid w:val="00273102"/>
    <w:rsid w:val="0027370D"/>
    <w:rsid w:val="0027557F"/>
    <w:rsid w:val="00275E47"/>
    <w:rsid w:val="002765FE"/>
    <w:rsid w:val="00276EA6"/>
    <w:rsid w:val="00277C5A"/>
    <w:rsid w:val="00280B32"/>
    <w:rsid w:val="00281494"/>
    <w:rsid w:val="00281805"/>
    <w:rsid w:val="002829D5"/>
    <w:rsid w:val="00282A4E"/>
    <w:rsid w:val="00283BAE"/>
    <w:rsid w:val="0028402C"/>
    <w:rsid w:val="00284503"/>
    <w:rsid w:val="00285126"/>
    <w:rsid w:val="00286723"/>
    <w:rsid w:val="00287463"/>
    <w:rsid w:val="00287473"/>
    <w:rsid w:val="00287540"/>
    <w:rsid w:val="00292231"/>
    <w:rsid w:val="00292FAC"/>
    <w:rsid w:val="0029393A"/>
    <w:rsid w:val="00295D54"/>
    <w:rsid w:val="0029688D"/>
    <w:rsid w:val="00297A04"/>
    <w:rsid w:val="002A307D"/>
    <w:rsid w:val="002A312C"/>
    <w:rsid w:val="002A4798"/>
    <w:rsid w:val="002A6DE1"/>
    <w:rsid w:val="002B0032"/>
    <w:rsid w:val="002B0CEE"/>
    <w:rsid w:val="002B2656"/>
    <w:rsid w:val="002B2E9E"/>
    <w:rsid w:val="002B37AD"/>
    <w:rsid w:val="002C28D4"/>
    <w:rsid w:val="002C2CCB"/>
    <w:rsid w:val="002C5164"/>
    <w:rsid w:val="002C67F6"/>
    <w:rsid w:val="002D2778"/>
    <w:rsid w:val="002D2E39"/>
    <w:rsid w:val="002D7B01"/>
    <w:rsid w:val="002E2190"/>
    <w:rsid w:val="002E3337"/>
    <w:rsid w:val="002E33A1"/>
    <w:rsid w:val="002E347F"/>
    <w:rsid w:val="002E5B01"/>
    <w:rsid w:val="002E6457"/>
    <w:rsid w:val="002E79D4"/>
    <w:rsid w:val="002F071E"/>
    <w:rsid w:val="002F1CB8"/>
    <w:rsid w:val="002F274F"/>
    <w:rsid w:val="002F41CF"/>
    <w:rsid w:val="002F4945"/>
    <w:rsid w:val="002F6ABD"/>
    <w:rsid w:val="002F7234"/>
    <w:rsid w:val="00301A3D"/>
    <w:rsid w:val="00303DBF"/>
    <w:rsid w:val="00310237"/>
    <w:rsid w:val="00312406"/>
    <w:rsid w:val="00313185"/>
    <w:rsid w:val="00313E4E"/>
    <w:rsid w:val="00313E50"/>
    <w:rsid w:val="00317D3A"/>
    <w:rsid w:val="00320580"/>
    <w:rsid w:val="0032170A"/>
    <w:rsid w:val="0032269F"/>
    <w:rsid w:val="0032515B"/>
    <w:rsid w:val="00331C2C"/>
    <w:rsid w:val="00332A59"/>
    <w:rsid w:val="00334105"/>
    <w:rsid w:val="00334217"/>
    <w:rsid w:val="00340D0F"/>
    <w:rsid w:val="00341360"/>
    <w:rsid w:val="003414EB"/>
    <w:rsid w:val="003417DF"/>
    <w:rsid w:val="00342717"/>
    <w:rsid w:val="0034365A"/>
    <w:rsid w:val="003446CE"/>
    <w:rsid w:val="00344C79"/>
    <w:rsid w:val="0034511E"/>
    <w:rsid w:val="00345437"/>
    <w:rsid w:val="00347323"/>
    <w:rsid w:val="003524D2"/>
    <w:rsid w:val="00353100"/>
    <w:rsid w:val="00354CE8"/>
    <w:rsid w:val="003558C5"/>
    <w:rsid w:val="003568AC"/>
    <w:rsid w:val="0036166A"/>
    <w:rsid w:val="00361810"/>
    <w:rsid w:val="0036230E"/>
    <w:rsid w:val="00362F6B"/>
    <w:rsid w:val="00365DDC"/>
    <w:rsid w:val="003678F8"/>
    <w:rsid w:val="00370585"/>
    <w:rsid w:val="00370EEF"/>
    <w:rsid w:val="003713AC"/>
    <w:rsid w:val="00371E20"/>
    <w:rsid w:val="0037246C"/>
    <w:rsid w:val="003742AF"/>
    <w:rsid w:val="0037619F"/>
    <w:rsid w:val="0037629C"/>
    <w:rsid w:val="0037763D"/>
    <w:rsid w:val="0037770A"/>
    <w:rsid w:val="00377750"/>
    <w:rsid w:val="00377841"/>
    <w:rsid w:val="00381E68"/>
    <w:rsid w:val="0038202C"/>
    <w:rsid w:val="003828EC"/>
    <w:rsid w:val="00385B29"/>
    <w:rsid w:val="00386C35"/>
    <w:rsid w:val="00386CFB"/>
    <w:rsid w:val="0038739C"/>
    <w:rsid w:val="003878B7"/>
    <w:rsid w:val="00387D45"/>
    <w:rsid w:val="00390211"/>
    <w:rsid w:val="00390B66"/>
    <w:rsid w:val="003910CC"/>
    <w:rsid w:val="00391DD3"/>
    <w:rsid w:val="0039208A"/>
    <w:rsid w:val="003920C5"/>
    <w:rsid w:val="00392291"/>
    <w:rsid w:val="00393968"/>
    <w:rsid w:val="003962F9"/>
    <w:rsid w:val="003966FB"/>
    <w:rsid w:val="003A0BB9"/>
    <w:rsid w:val="003A106C"/>
    <w:rsid w:val="003A30A0"/>
    <w:rsid w:val="003A3E61"/>
    <w:rsid w:val="003A4B65"/>
    <w:rsid w:val="003A4F44"/>
    <w:rsid w:val="003B099C"/>
    <w:rsid w:val="003B0E4A"/>
    <w:rsid w:val="003B2148"/>
    <w:rsid w:val="003B56E2"/>
    <w:rsid w:val="003C06DD"/>
    <w:rsid w:val="003C0F75"/>
    <w:rsid w:val="003C43DC"/>
    <w:rsid w:val="003C47AA"/>
    <w:rsid w:val="003C71FF"/>
    <w:rsid w:val="003D2E4B"/>
    <w:rsid w:val="003D3461"/>
    <w:rsid w:val="003D3E52"/>
    <w:rsid w:val="003D5510"/>
    <w:rsid w:val="003D58F3"/>
    <w:rsid w:val="003D6B33"/>
    <w:rsid w:val="003D6EF9"/>
    <w:rsid w:val="003E42FF"/>
    <w:rsid w:val="003E51AD"/>
    <w:rsid w:val="003E572F"/>
    <w:rsid w:val="003E6359"/>
    <w:rsid w:val="003E635D"/>
    <w:rsid w:val="003E7F05"/>
    <w:rsid w:val="003F230E"/>
    <w:rsid w:val="003F5035"/>
    <w:rsid w:val="003F5AFA"/>
    <w:rsid w:val="003F663D"/>
    <w:rsid w:val="0040034A"/>
    <w:rsid w:val="0040117F"/>
    <w:rsid w:val="0040155B"/>
    <w:rsid w:val="00401B2B"/>
    <w:rsid w:val="00401B33"/>
    <w:rsid w:val="00402B30"/>
    <w:rsid w:val="00406366"/>
    <w:rsid w:val="004106FA"/>
    <w:rsid w:val="004128C8"/>
    <w:rsid w:val="00412A4F"/>
    <w:rsid w:val="004143F7"/>
    <w:rsid w:val="004144C4"/>
    <w:rsid w:val="004149DA"/>
    <w:rsid w:val="00414F2D"/>
    <w:rsid w:val="00416398"/>
    <w:rsid w:val="00417FA0"/>
    <w:rsid w:val="00421330"/>
    <w:rsid w:val="0042260D"/>
    <w:rsid w:val="0042296D"/>
    <w:rsid w:val="00424615"/>
    <w:rsid w:val="0042481A"/>
    <w:rsid w:val="00424CC4"/>
    <w:rsid w:val="00426551"/>
    <w:rsid w:val="004307DE"/>
    <w:rsid w:val="00430C4F"/>
    <w:rsid w:val="00432C64"/>
    <w:rsid w:val="0043350A"/>
    <w:rsid w:val="00433A04"/>
    <w:rsid w:val="00435FE7"/>
    <w:rsid w:val="0043619E"/>
    <w:rsid w:val="00436B90"/>
    <w:rsid w:val="004374F6"/>
    <w:rsid w:val="00437C2A"/>
    <w:rsid w:val="0044051A"/>
    <w:rsid w:val="00440B83"/>
    <w:rsid w:val="004420A7"/>
    <w:rsid w:val="00443757"/>
    <w:rsid w:val="00443A01"/>
    <w:rsid w:val="00445843"/>
    <w:rsid w:val="00446032"/>
    <w:rsid w:val="00447922"/>
    <w:rsid w:val="004540B5"/>
    <w:rsid w:val="004551A8"/>
    <w:rsid w:val="004555E2"/>
    <w:rsid w:val="00455F0D"/>
    <w:rsid w:val="004561E7"/>
    <w:rsid w:val="0045639F"/>
    <w:rsid w:val="00456560"/>
    <w:rsid w:val="00456AF3"/>
    <w:rsid w:val="00457809"/>
    <w:rsid w:val="00461959"/>
    <w:rsid w:val="00461B3E"/>
    <w:rsid w:val="00465144"/>
    <w:rsid w:val="00467D56"/>
    <w:rsid w:val="00470866"/>
    <w:rsid w:val="0047133D"/>
    <w:rsid w:val="00471551"/>
    <w:rsid w:val="0047306D"/>
    <w:rsid w:val="00474180"/>
    <w:rsid w:val="00474922"/>
    <w:rsid w:val="00476D91"/>
    <w:rsid w:val="004779DA"/>
    <w:rsid w:val="004809BC"/>
    <w:rsid w:val="00480D5F"/>
    <w:rsid w:val="00480F10"/>
    <w:rsid w:val="00482264"/>
    <w:rsid w:val="00482963"/>
    <w:rsid w:val="00482B4D"/>
    <w:rsid w:val="004849B8"/>
    <w:rsid w:val="00485529"/>
    <w:rsid w:val="00485682"/>
    <w:rsid w:val="00487714"/>
    <w:rsid w:val="004917FD"/>
    <w:rsid w:val="00492038"/>
    <w:rsid w:val="004923FD"/>
    <w:rsid w:val="00492D4C"/>
    <w:rsid w:val="004930A5"/>
    <w:rsid w:val="004939CE"/>
    <w:rsid w:val="00494400"/>
    <w:rsid w:val="004944FB"/>
    <w:rsid w:val="00494923"/>
    <w:rsid w:val="00495E25"/>
    <w:rsid w:val="00496966"/>
    <w:rsid w:val="0049764C"/>
    <w:rsid w:val="00497812"/>
    <w:rsid w:val="004A1E19"/>
    <w:rsid w:val="004A222E"/>
    <w:rsid w:val="004A2942"/>
    <w:rsid w:val="004A308A"/>
    <w:rsid w:val="004A3558"/>
    <w:rsid w:val="004A45BB"/>
    <w:rsid w:val="004A5F7A"/>
    <w:rsid w:val="004A6EB4"/>
    <w:rsid w:val="004A7EAF"/>
    <w:rsid w:val="004B300C"/>
    <w:rsid w:val="004B51AF"/>
    <w:rsid w:val="004B557F"/>
    <w:rsid w:val="004C13DD"/>
    <w:rsid w:val="004C15BF"/>
    <w:rsid w:val="004C35EB"/>
    <w:rsid w:val="004C484B"/>
    <w:rsid w:val="004C74F9"/>
    <w:rsid w:val="004D14EE"/>
    <w:rsid w:val="004D1902"/>
    <w:rsid w:val="004D264F"/>
    <w:rsid w:val="004D277D"/>
    <w:rsid w:val="004D3188"/>
    <w:rsid w:val="004D3604"/>
    <w:rsid w:val="004D4C22"/>
    <w:rsid w:val="004D765C"/>
    <w:rsid w:val="004E07F0"/>
    <w:rsid w:val="004E0A85"/>
    <w:rsid w:val="004E1295"/>
    <w:rsid w:val="004E4C38"/>
    <w:rsid w:val="004E4C57"/>
    <w:rsid w:val="004E5102"/>
    <w:rsid w:val="004E5676"/>
    <w:rsid w:val="004E7627"/>
    <w:rsid w:val="004F165A"/>
    <w:rsid w:val="004F1A9F"/>
    <w:rsid w:val="004F23DC"/>
    <w:rsid w:val="004F2FBE"/>
    <w:rsid w:val="004F31B6"/>
    <w:rsid w:val="004F3406"/>
    <w:rsid w:val="004F3868"/>
    <w:rsid w:val="004F3ADC"/>
    <w:rsid w:val="004F58E6"/>
    <w:rsid w:val="004F5A74"/>
    <w:rsid w:val="004F6DF2"/>
    <w:rsid w:val="004F70DF"/>
    <w:rsid w:val="004F736E"/>
    <w:rsid w:val="00505E6A"/>
    <w:rsid w:val="005104D2"/>
    <w:rsid w:val="00510EE8"/>
    <w:rsid w:val="00512578"/>
    <w:rsid w:val="00513BD2"/>
    <w:rsid w:val="005156C6"/>
    <w:rsid w:val="00516098"/>
    <w:rsid w:val="00516DD7"/>
    <w:rsid w:val="005207AB"/>
    <w:rsid w:val="005270C7"/>
    <w:rsid w:val="00531D2B"/>
    <w:rsid w:val="005337F0"/>
    <w:rsid w:val="00534590"/>
    <w:rsid w:val="0053497F"/>
    <w:rsid w:val="00535097"/>
    <w:rsid w:val="0053636F"/>
    <w:rsid w:val="00540A89"/>
    <w:rsid w:val="00540A8A"/>
    <w:rsid w:val="00541BEF"/>
    <w:rsid w:val="00542131"/>
    <w:rsid w:val="005429C7"/>
    <w:rsid w:val="00543AAF"/>
    <w:rsid w:val="005442CD"/>
    <w:rsid w:val="00544A3F"/>
    <w:rsid w:val="00544FCA"/>
    <w:rsid w:val="005455F7"/>
    <w:rsid w:val="00546905"/>
    <w:rsid w:val="00551B15"/>
    <w:rsid w:val="00551C8D"/>
    <w:rsid w:val="00551DC7"/>
    <w:rsid w:val="00552440"/>
    <w:rsid w:val="005531BD"/>
    <w:rsid w:val="00554AE1"/>
    <w:rsid w:val="00555FAD"/>
    <w:rsid w:val="00556EFA"/>
    <w:rsid w:val="00557270"/>
    <w:rsid w:val="00557608"/>
    <w:rsid w:val="00557A90"/>
    <w:rsid w:val="00561423"/>
    <w:rsid w:val="00561512"/>
    <w:rsid w:val="00561DF3"/>
    <w:rsid w:val="005628DE"/>
    <w:rsid w:val="005632A9"/>
    <w:rsid w:val="00563A27"/>
    <w:rsid w:val="00564367"/>
    <w:rsid w:val="00567D8D"/>
    <w:rsid w:val="0057150A"/>
    <w:rsid w:val="005726BD"/>
    <w:rsid w:val="005728DD"/>
    <w:rsid w:val="00574A75"/>
    <w:rsid w:val="00576EA9"/>
    <w:rsid w:val="00580C69"/>
    <w:rsid w:val="00580E6A"/>
    <w:rsid w:val="005814F3"/>
    <w:rsid w:val="00583FDE"/>
    <w:rsid w:val="00584667"/>
    <w:rsid w:val="005915C3"/>
    <w:rsid w:val="00591BCC"/>
    <w:rsid w:val="005948A3"/>
    <w:rsid w:val="00594BB3"/>
    <w:rsid w:val="005A035E"/>
    <w:rsid w:val="005A037F"/>
    <w:rsid w:val="005A06B5"/>
    <w:rsid w:val="005A0F4A"/>
    <w:rsid w:val="005A1522"/>
    <w:rsid w:val="005A1927"/>
    <w:rsid w:val="005A25A4"/>
    <w:rsid w:val="005A35BD"/>
    <w:rsid w:val="005A4855"/>
    <w:rsid w:val="005A5F90"/>
    <w:rsid w:val="005A64CF"/>
    <w:rsid w:val="005B13D8"/>
    <w:rsid w:val="005B2A99"/>
    <w:rsid w:val="005B3C5B"/>
    <w:rsid w:val="005B53D7"/>
    <w:rsid w:val="005B581E"/>
    <w:rsid w:val="005C0080"/>
    <w:rsid w:val="005C1629"/>
    <w:rsid w:val="005C2787"/>
    <w:rsid w:val="005C2796"/>
    <w:rsid w:val="005C3086"/>
    <w:rsid w:val="005C380D"/>
    <w:rsid w:val="005C4DE6"/>
    <w:rsid w:val="005C65AB"/>
    <w:rsid w:val="005C6928"/>
    <w:rsid w:val="005C74E9"/>
    <w:rsid w:val="005D14F1"/>
    <w:rsid w:val="005D2D8C"/>
    <w:rsid w:val="005D4E16"/>
    <w:rsid w:val="005D57C8"/>
    <w:rsid w:val="005D7044"/>
    <w:rsid w:val="005E00CB"/>
    <w:rsid w:val="005E01A9"/>
    <w:rsid w:val="005E1B4F"/>
    <w:rsid w:val="005E2BA7"/>
    <w:rsid w:val="005E2E2A"/>
    <w:rsid w:val="005E662D"/>
    <w:rsid w:val="005E6D13"/>
    <w:rsid w:val="005E7423"/>
    <w:rsid w:val="005E778A"/>
    <w:rsid w:val="005F1DCA"/>
    <w:rsid w:val="005F1E20"/>
    <w:rsid w:val="005F241E"/>
    <w:rsid w:val="005F27CD"/>
    <w:rsid w:val="005F4307"/>
    <w:rsid w:val="005F631F"/>
    <w:rsid w:val="00601D98"/>
    <w:rsid w:val="00602D74"/>
    <w:rsid w:val="006038C2"/>
    <w:rsid w:val="00604188"/>
    <w:rsid w:val="00604757"/>
    <w:rsid w:val="006060BC"/>
    <w:rsid w:val="00607C27"/>
    <w:rsid w:val="006114E1"/>
    <w:rsid w:val="00612D43"/>
    <w:rsid w:val="00614455"/>
    <w:rsid w:val="00615E90"/>
    <w:rsid w:val="00621033"/>
    <w:rsid w:val="00621C61"/>
    <w:rsid w:val="00622EAA"/>
    <w:rsid w:val="00623450"/>
    <w:rsid w:val="00623823"/>
    <w:rsid w:val="00627BE4"/>
    <w:rsid w:val="006301C4"/>
    <w:rsid w:val="00631065"/>
    <w:rsid w:val="00631A51"/>
    <w:rsid w:val="00632403"/>
    <w:rsid w:val="00632B5B"/>
    <w:rsid w:val="00632EA2"/>
    <w:rsid w:val="00633803"/>
    <w:rsid w:val="006365F6"/>
    <w:rsid w:val="00640A02"/>
    <w:rsid w:val="006434B6"/>
    <w:rsid w:val="0064482D"/>
    <w:rsid w:val="00645EB3"/>
    <w:rsid w:val="00647849"/>
    <w:rsid w:val="00650FB2"/>
    <w:rsid w:val="006530BF"/>
    <w:rsid w:val="00654638"/>
    <w:rsid w:val="00655087"/>
    <w:rsid w:val="006551A3"/>
    <w:rsid w:val="006566E7"/>
    <w:rsid w:val="006607D5"/>
    <w:rsid w:val="00660AFC"/>
    <w:rsid w:val="006631B1"/>
    <w:rsid w:val="00665934"/>
    <w:rsid w:val="00665B5C"/>
    <w:rsid w:val="00667598"/>
    <w:rsid w:val="006676E7"/>
    <w:rsid w:val="0067288C"/>
    <w:rsid w:val="00674967"/>
    <w:rsid w:val="0068211F"/>
    <w:rsid w:val="006821A5"/>
    <w:rsid w:val="006854B6"/>
    <w:rsid w:val="00685DAE"/>
    <w:rsid w:val="00692D48"/>
    <w:rsid w:val="00693D27"/>
    <w:rsid w:val="006956F3"/>
    <w:rsid w:val="00696EAD"/>
    <w:rsid w:val="006A1452"/>
    <w:rsid w:val="006A4809"/>
    <w:rsid w:val="006A4CA6"/>
    <w:rsid w:val="006A78CF"/>
    <w:rsid w:val="006A7B2C"/>
    <w:rsid w:val="006B048A"/>
    <w:rsid w:val="006B095A"/>
    <w:rsid w:val="006B1C64"/>
    <w:rsid w:val="006B28D1"/>
    <w:rsid w:val="006B3192"/>
    <w:rsid w:val="006B42B6"/>
    <w:rsid w:val="006B5A94"/>
    <w:rsid w:val="006B5AE9"/>
    <w:rsid w:val="006C07A8"/>
    <w:rsid w:val="006C12F4"/>
    <w:rsid w:val="006C2D2D"/>
    <w:rsid w:val="006C30F0"/>
    <w:rsid w:val="006C4918"/>
    <w:rsid w:val="006C5CC4"/>
    <w:rsid w:val="006C5D70"/>
    <w:rsid w:val="006C7C0E"/>
    <w:rsid w:val="006D057C"/>
    <w:rsid w:val="006D0B90"/>
    <w:rsid w:val="006D0F43"/>
    <w:rsid w:val="006D19A2"/>
    <w:rsid w:val="006D4DDE"/>
    <w:rsid w:val="006D63D8"/>
    <w:rsid w:val="006E1953"/>
    <w:rsid w:val="006E7C8C"/>
    <w:rsid w:val="006F2922"/>
    <w:rsid w:val="006F2CD8"/>
    <w:rsid w:val="006F3451"/>
    <w:rsid w:val="006F3F90"/>
    <w:rsid w:val="006F4C1C"/>
    <w:rsid w:val="006F61D4"/>
    <w:rsid w:val="006F6E06"/>
    <w:rsid w:val="0070097C"/>
    <w:rsid w:val="00700BB0"/>
    <w:rsid w:val="007026C9"/>
    <w:rsid w:val="00711171"/>
    <w:rsid w:val="0071136C"/>
    <w:rsid w:val="00712159"/>
    <w:rsid w:val="007121A0"/>
    <w:rsid w:val="00713086"/>
    <w:rsid w:val="007130BB"/>
    <w:rsid w:val="00714C6C"/>
    <w:rsid w:val="00716B49"/>
    <w:rsid w:val="007208DD"/>
    <w:rsid w:val="00720DE0"/>
    <w:rsid w:val="00721E58"/>
    <w:rsid w:val="007220F8"/>
    <w:rsid w:val="00722280"/>
    <w:rsid w:val="00722410"/>
    <w:rsid w:val="007227FB"/>
    <w:rsid w:val="00722F7F"/>
    <w:rsid w:val="007248B5"/>
    <w:rsid w:val="00724CBA"/>
    <w:rsid w:val="007250E6"/>
    <w:rsid w:val="00725193"/>
    <w:rsid w:val="00725910"/>
    <w:rsid w:val="00726160"/>
    <w:rsid w:val="007270A8"/>
    <w:rsid w:val="00727D75"/>
    <w:rsid w:val="007307E7"/>
    <w:rsid w:val="00731511"/>
    <w:rsid w:val="007317AD"/>
    <w:rsid w:val="007324E1"/>
    <w:rsid w:val="00732CCE"/>
    <w:rsid w:val="00735656"/>
    <w:rsid w:val="00735A84"/>
    <w:rsid w:val="007364DF"/>
    <w:rsid w:val="00736F1A"/>
    <w:rsid w:val="00736F33"/>
    <w:rsid w:val="00740396"/>
    <w:rsid w:val="00740FB3"/>
    <w:rsid w:val="00742ACF"/>
    <w:rsid w:val="00742B25"/>
    <w:rsid w:val="007436E1"/>
    <w:rsid w:val="007444EC"/>
    <w:rsid w:val="007454C8"/>
    <w:rsid w:val="007510FC"/>
    <w:rsid w:val="00751172"/>
    <w:rsid w:val="00751E4D"/>
    <w:rsid w:val="00752CFA"/>
    <w:rsid w:val="00753562"/>
    <w:rsid w:val="0075596C"/>
    <w:rsid w:val="00756B94"/>
    <w:rsid w:val="00757FE5"/>
    <w:rsid w:val="0076002D"/>
    <w:rsid w:val="00760229"/>
    <w:rsid w:val="00761E13"/>
    <w:rsid w:val="00763E51"/>
    <w:rsid w:val="007659BF"/>
    <w:rsid w:val="007666D9"/>
    <w:rsid w:val="00767398"/>
    <w:rsid w:val="0076756F"/>
    <w:rsid w:val="00770EDB"/>
    <w:rsid w:val="00770F70"/>
    <w:rsid w:val="00771BD2"/>
    <w:rsid w:val="00772F5D"/>
    <w:rsid w:val="007751AE"/>
    <w:rsid w:val="007753ED"/>
    <w:rsid w:val="00777B13"/>
    <w:rsid w:val="00780AD1"/>
    <w:rsid w:val="00780ECC"/>
    <w:rsid w:val="00784E18"/>
    <w:rsid w:val="00785130"/>
    <w:rsid w:val="00785897"/>
    <w:rsid w:val="007859DC"/>
    <w:rsid w:val="007863CD"/>
    <w:rsid w:val="00786DFD"/>
    <w:rsid w:val="0079151D"/>
    <w:rsid w:val="00791E21"/>
    <w:rsid w:val="007931F3"/>
    <w:rsid w:val="0079471F"/>
    <w:rsid w:val="0079580C"/>
    <w:rsid w:val="00797F06"/>
    <w:rsid w:val="007A073C"/>
    <w:rsid w:val="007A0988"/>
    <w:rsid w:val="007A0E2C"/>
    <w:rsid w:val="007A1A61"/>
    <w:rsid w:val="007A3DCC"/>
    <w:rsid w:val="007A58C9"/>
    <w:rsid w:val="007B0474"/>
    <w:rsid w:val="007B1D0D"/>
    <w:rsid w:val="007B2250"/>
    <w:rsid w:val="007B27CE"/>
    <w:rsid w:val="007B3423"/>
    <w:rsid w:val="007B43D9"/>
    <w:rsid w:val="007B7030"/>
    <w:rsid w:val="007C0559"/>
    <w:rsid w:val="007C0C27"/>
    <w:rsid w:val="007C19D8"/>
    <w:rsid w:val="007C2B07"/>
    <w:rsid w:val="007C467E"/>
    <w:rsid w:val="007C4886"/>
    <w:rsid w:val="007C5BF5"/>
    <w:rsid w:val="007D1DED"/>
    <w:rsid w:val="007D2E49"/>
    <w:rsid w:val="007D4D35"/>
    <w:rsid w:val="007D5B1B"/>
    <w:rsid w:val="007D782A"/>
    <w:rsid w:val="007D78F1"/>
    <w:rsid w:val="007D7A95"/>
    <w:rsid w:val="007E3136"/>
    <w:rsid w:val="007E3966"/>
    <w:rsid w:val="007E397B"/>
    <w:rsid w:val="007E3BCB"/>
    <w:rsid w:val="007E3E95"/>
    <w:rsid w:val="007E49BF"/>
    <w:rsid w:val="007E5633"/>
    <w:rsid w:val="007E565B"/>
    <w:rsid w:val="007E719A"/>
    <w:rsid w:val="007E7F34"/>
    <w:rsid w:val="007F0416"/>
    <w:rsid w:val="007F0CF2"/>
    <w:rsid w:val="007F22E2"/>
    <w:rsid w:val="007F2A71"/>
    <w:rsid w:val="007F36A1"/>
    <w:rsid w:val="007F3C63"/>
    <w:rsid w:val="007F56ED"/>
    <w:rsid w:val="007F6205"/>
    <w:rsid w:val="007F7713"/>
    <w:rsid w:val="007F7A6E"/>
    <w:rsid w:val="007F7FBE"/>
    <w:rsid w:val="008012F4"/>
    <w:rsid w:val="008034E2"/>
    <w:rsid w:val="008043EF"/>
    <w:rsid w:val="00804D09"/>
    <w:rsid w:val="00804DAB"/>
    <w:rsid w:val="00804F83"/>
    <w:rsid w:val="00805F43"/>
    <w:rsid w:val="00806DEF"/>
    <w:rsid w:val="008116F7"/>
    <w:rsid w:val="00813ECB"/>
    <w:rsid w:val="00814E2F"/>
    <w:rsid w:val="00815951"/>
    <w:rsid w:val="008159D5"/>
    <w:rsid w:val="00815F9E"/>
    <w:rsid w:val="00816B0F"/>
    <w:rsid w:val="00817DD7"/>
    <w:rsid w:val="00820DF9"/>
    <w:rsid w:val="00823FB2"/>
    <w:rsid w:val="00825BE6"/>
    <w:rsid w:val="00830418"/>
    <w:rsid w:val="00830990"/>
    <w:rsid w:val="008313FC"/>
    <w:rsid w:val="00831AD2"/>
    <w:rsid w:val="00831B0D"/>
    <w:rsid w:val="00832D1A"/>
    <w:rsid w:val="00834979"/>
    <w:rsid w:val="0083517D"/>
    <w:rsid w:val="008362D6"/>
    <w:rsid w:val="00837240"/>
    <w:rsid w:val="00840AE1"/>
    <w:rsid w:val="008420F8"/>
    <w:rsid w:val="008435AD"/>
    <w:rsid w:val="0084432B"/>
    <w:rsid w:val="00846FF5"/>
    <w:rsid w:val="00847116"/>
    <w:rsid w:val="00851247"/>
    <w:rsid w:val="00852FF1"/>
    <w:rsid w:val="00853491"/>
    <w:rsid w:val="0085426E"/>
    <w:rsid w:val="008544B3"/>
    <w:rsid w:val="00856C62"/>
    <w:rsid w:val="0086182F"/>
    <w:rsid w:val="008621F2"/>
    <w:rsid w:val="00862614"/>
    <w:rsid w:val="00863D91"/>
    <w:rsid w:val="00863DA9"/>
    <w:rsid w:val="008655E6"/>
    <w:rsid w:val="00872E12"/>
    <w:rsid w:val="0087440B"/>
    <w:rsid w:val="00875C87"/>
    <w:rsid w:val="00875CF7"/>
    <w:rsid w:val="00877861"/>
    <w:rsid w:val="00880476"/>
    <w:rsid w:val="00881A06"/>
    <w:rsid w:val="00884F00"/>
    <w:rsid w:val="00885F80"/>
    <w:rsid w:val="008869C4"/>
    <w:rsid w:val="008877F3"/>
    <w:rsid w:val="008913B3"/>
    <w:rsid w:val="00892A8F"/>
    <w:rsid w:val="00893C86"/>
    <w:rsid w:val="00893C8F"/>
    <w:rsid w:val="008969AB"/>
    <w:rsid w:val="00896ABE"/>
    <w:rsid w:val="008976F1"/>
    <w:rsid w:val="008A08AB"/>
    <w:rsid w:val="008A14C6"/>
    <w:rsid w:val="008A1630"/>
    <w:rsid w:val="008A39C3"/>
    <w:rsid w:val="008A5CD0"/>
    <w:rsid w:val="008A66B9"/>
    <w:rsid w:val="008A76C9"/>
    <w:rsid w:val="008B1F2C"/>
    <w:rsid w:val="008B2212"/>
    <w:rsid w:val="008B2D3D"/>
    <w:rsid w:val="008B40E8"/>
    <w:rsid w:val="008B4770"/>
    <w:rsid w:val="008B5655"/>
    <w:rsid w:val="008B6BD0"/>
    <w:rsid w:val="008C1ADE"/>
    <w:rsid w:val="008C3B9B"/>
    <w:rsid w:val="008C4FC5"/>
    <w:rsid w:val="008C656F"/>
    <w:rsid w:val="008C69DD"/>
    <w:rsid w:val="008C707D"/>
    <w:rsid w:val="008C7B35"/>
    <w:rsid w:val="008D0FCF"/>
    <w:rsid w:val="008D2680"/>
    <w:rsid w:val="008D34E3"/>
    <w:rsid w:val="008D3504"/>
    <w:rsid w:val="008D49E0"/>
    <w:rsid w:val="008D4F46"/>
    <w:rsid w:val="008D5EFD"/>
    <w:rsid w:val="008D6FE9"/>
    <w:rsid w:val="008E13A0"/>
    <w:rsid w:val="008E198C"/>
    <w:rsid w:val="008E1CA1"/>
    <w:rsid w:val="008E3652"/>
    <w:rsid w:val="008E79F6"/>
    <w:rsid w:val="008F1B1A"/>
    <w:rsid w:val="008F3B8F"/>
    <w:rsid w:val="008F3DAE"/>
    <w:rsid w:val="008F4DA8"/>
    <w:rsid w:val="008F6895"/>
    <w:rsid w:val="008F6C77"/>
    <w:rsid w:val="008F7413"/>
    <w:rsid w:val="008F7988"/>
    <w:rsid w:val="00901D28"/>
    <w:rsid w:val="00903735"/>
    <w:rsid w:val="0090403F"/>
    <w:rsid w:val="00905BA1"/>
    <w:rsid w:val="00907C30"/>
    <w:rsid w:val="0091045C"/>
    <w:rsid w:val="00910666"/>
    <w:rsid w:val="00910DAD"/>
    <w:rsid w:val="009110F5"/>
    <w:rsid w:val="0091119B"/>
    <w:rsid w:val="00911F0F"/>
    <w:rsid w:val="009122B1"/>
    <w:rsid w:val="00912DB7"/>
    <w:rsid w:val="00912F49"/>
    <w:rsid w:val="009132CA"/>
    <w:rsid w:val="0091363B"/>
    <w:rsid w:val="0091395B"/>
    <w:rsid w:val="00914210"/>
    <w:rsid w:val="009145EF"/>
    <w:rsid w:val="009146FE"/>
    <w:rsid w:val="00914BA3"/>
    <w:rsid w:val="00917861"/>
    <w:rsid w:val="00917B18"/>
    <w:rsid w:val="0092061A"/>
    <w:rsid w:val="00922694"/>
    <w:rsid w:val="00923DBC"/>
    <w:rsid w:val="00925C3A"/>
    <w:rsid w:val="00925C3D"/>
    <w:rsid w:val="00927C14"/>
    <w:rsid w:val="00927E73"/>
    <w:rsid w:val="009300C0"/>
    <w:rsid w:val="00933890"/>
    <w:rsid w:val="00933B4B"/>
    <w:rsid w:val="00934073"/>
    <w:rsid w:val="00934230"/>
    <w:rsid w:val="009348D2"/>
    <w:rsid w:val="009356CF"/>
    <w:rsid w:val="009364FB"/>
    <w:rsid w:val="0094102B"/>
    <w:rsid w:val="00943562"/>
    <w:rsid w:val="009436CD"/>
    <w:rsid w:val="00945F35"/>
    <w:rsid w:val="009468FA"/>
    <w:rsid w:val="00947394"/>
    <w:rsid w:val="00950154"/>
    <w:rsid w:val="0095018B"/>
    <w:rsid w:val="00950A79"/>
    <w:rsid w:val="0095112E"/>
    <w:rsid w:val="00951865"/>
    <w:rsid w:val="00952485"/>
    <w:rsid w:val="00952EC8"/>
    <w:rsid w:val="0095366C"/>
    <w:rsid w:val="00953907"/>
    <w:rsid w:val="00953939"/>
    <w:rsid w:val="00953B01"/>
    <w:rsid w:val="00953F4C"/>
    <w:rsid w:val="00954B6F"/>
    <w:rsid w:val="009614A0"/>
    <w:rsid w:val="00961B3B"/>
    <w:rsid w:val="00962BEC"/>
    <w:rsid w:val="009631D8"/>
    <w:rsid w:val="009662DC"/>
    <w:rsid w:val="00966421"/>
    <w:rsid w:val="0097046D"/>
    <w:rsid w:val="00970487"/>
    <w:rsid w:val="00972EA5"/>
    <w:rsid w:val="00973F57"/>
    <w:rsid w:val="00975410"/>
    <w:rsid w:val="00975914"/>
    <w:rsid w:val="009769D4"/>
    <w:rsid w:val="0097770F"/>
    <w:rsid w:val="00980492"/>
    <w:rsid w:val="00980DDA"/>
    <w:rsid w:val="00980EF9"/>
    <w:rsid w:val="009811E6"/>
    <w:rsid w:val="00981E00"/>
    <w:rsid w:val="009859A7"/>
    <w:rsid w:val="00987E20"/>
    <w:rsid w:val="00990376"/>
    <w:rsid w:val="00990E0E"/>
    <w:rsid w:val="009913D2"/>
    <w:rsid w:val="009915A2"/>
    <w:rsid w:val="00991F1D"/>
    <w:rsid w:val="00992350"/>
    <w:rsid w:val="0099299A"/>
    <w:rsid w:val="00996204"/>
    <w:rsid w:val="00997BF4"/>
    <w:rsid w:val="009A0B73"/>
    <w:rsid w:val="009A194E"/>
    <w:rsid w:val="009A1CE2"/>
    <w:rsid w:val="009A220B"/>
    <w:rsid w:val="009A3858"/>
    <w:rsid w:val="009A5F0C"/>
    <w:rsid w:val="009A5FB8"/>
    <w:rsid w:val="009A62CD"/>
    <w:rsid w:val="009B2FF2"/>
    <w:rsid w:val="009B32E0"/>
    <w:rsid w:val="009B4098"/>
    <w:rsid w:val="009B4480"/>
    <w:rsid w:val="009B47EA"/>
    <w:rsid w:val="009B5700"/>
    <w:rsid w:val="009B640A"/>
    <w:rsid w:val="009B64FC"/>
    <w:rsid w:val="009B7BC5"/>
    <w:rsid w:val="009B7D38"/>
    <w:rsid w:val="009B7F8B"/>
    <w:rsid w:val="009C21F4"/>
    <w:rsid w:val="009C2D66"/>
    <w:rsid w:val="009C317B"/>
    <w:rsid w:val="009C3853"/>
    <w:rsid w:val="009C5A35"/>
    <w:rsid w:val="009C6A03"/>
    <w:rsid w:val="009C7EDF"/>
    <w:rsid w:val="009D2E21"/>
    <w:rsid w:val="009D4506"/>
    <w:rsid w:val="009D62AE"/>
    <w:rsid w:val="009D62D2"/>
    <w:rsid w:val="009E0330"/>
    <w:rsid w:val="009E0827"/>
    <w:rsid w:val="009E2375"/>
    <w:rsid w:val="009E2756"/>
    <w:rsid w:val="009E6A56"/>
    <w:rsid w:val="009E6C99"/>
    <w:rsid w:val="009E7E32"/>
    <w:rsid w:val="009F2754"/>
    <w:rsid w:val="009F2C9B"/>
    <w:rsid w:val="009F2D6C"/>
    <w:rsid w:val="009F3286"/>
    <w:rsid w:val="009F4F54"/>
    <w:rsid w:val="009F5853"/>
    <w:rsid w:val="009F663F"/>
    <w:rsid w:val="00A017AA"/>
    <w:rsid w:val="00A02CBD"/>
    <w:rsid w:val="00A0559C"/>
    <w:rsid w:val="00A056DC"/>
    <w:rsid w:val="00A0688A"/>
    <w:rsid w:val="00A162C3"/>
    <w:rsid w:val="00A16406"/>
    <w:rsid w:val="00A16849"/>
    <w:rsid w:val="00A16D9D"/>
    <w:rsid w:val="00A223DC"/>
    <w:rsid w:val="00A224AF"/>
    <w:rsid w:val="00A2619C"/>
    <w:rsid w:val="00A27F01"/>
    <w:rsid w:val="00A30071"/>
    <w:rsid w:val="00A30D17"/>
    <w:rsid w:val="00A30D51"/>
    <w:rsid w:val="00A31449"/>
    <w:rsid w:val="00A31D9B"/>
    <w:rsid w:val="00A32CD8"/>
    <w:rsid w:val="00A33552"/>
    <w:rsid w:val="00A35203"/>
    <w:rsid w:val="00A36050"/>
    <w:rsid w:val="00A36216"/>
    <w:rsid w:val="00A41C05"/>
    <w:rsid w:val="00A43A00"/>
    <w:rsid w:val="00A43A37"/>
    <w:rsid w:val="00A44186"/>
    <w:rsid w:val="00A45D9E"/>
    <w:rsid w:val="00A47944"/>
    <w:rsid w:val="00A549ED"/>
    <w:rsid w:val="00A54DD2"/>
    <w:rsid w:val="00A552A0"/>
    <w:rsid w:val="00A5580D"/>
    <w:rsid w:val="00A564CB"/>
    <w:rsid w:val="00A570A8"/>
    <w:rsid w:val="00A60E40"/>
    <w:rsid w:val="00A6120A"/>
    <w:rsid w:val="00A6177A"/>
    <w:rsid w:val="00A64770"/>
    <w:rsid w:val="00A653CA"/>
    <w:rsid w:val="00A663A2"/>
    <w:rsid w:val="00A669D9"/>
    <w:rsid w:val="00A67837"/>
    <w:rsid w:val="00A7168C"/>
    <w:rsid w:val="00A71DF0"/>
    <w:rsid w:val="00A740C0"/>
    <w:rsid w:val="00A76D52"/>
    <w:rsid w:val="00A81F31"/>
    <w:rsid w:val="00A81F89"/>
    <w:rsid w:val="00A82831"/>
    <w:rsid w:val="00A85A52"/>
    <w:rsid w:val="00A85CB3"/>
    <w:rsid w:val="00A86A5D"/>
    <w:rsid w:val="00A87688"/>
    <w:rsid w:val="00A9005C"/>
    <w:rsid w:val="00A92457"/>
    <w:rsid w:val="00A92CC3"/>
    <w:rsid w:val="00A92ECF"/>
    <w:rsid w:val="00A935A4"/>
    <w:rsid w:val="00A96523"/>
    <w:rsid w:val="00A96C4B"/>
    <w:rsid w:val="00AA1287"/>
    <w:rsid w:val="00AA6CD3"/>
    <w:rsid w:val="00AA7731"/>
    <w:rsid w:val="00AA7CF2"/>
    <w:rsid w:val="00AA7D6F"/>
    <w:rsid w:val="00AB1A2C"/>
    <w:rsid w:val="00AB1AD2"/>
    <w:rsid w:val="00AB1C57"/>
    <w:rsid w:val="00AB3812"/>
    <w:rsid w:val="00AB3B9B"/>
    <w:rsid w:val="00AB40D7"/>
    <w:rsid w:val="00AB6C6F"/>
    <w:rsid w:val="00AB6E87"/>
    <w:rsid w:val="00AB72A7"/>
    <w:rsid w:val="00AB79C9"/>
    <w:rsid w:val="00AB7A9F"/>
    <w:rsid w:val="00AB7C92"/>
    <w:rsid w:val="00AC1C73"/>
    <w:rsid w:val="00AC1E1C"/>
    <w:rsid w:val="00AC5634"/>
    <w:rsid w:val="00AC79D5"/>
    <w:rsid w:val="00AD01EC"/>
    <w:rsid w:val="00AD08B6"/>
    <w:rsid w:val="00AD217C"/>
    <w:rsid w:val="00AD26E7"/>
    <w:rsid w:val="00AD43A7"/>
    <w:rsid w:val="00AD5CAA"/>
    <w:rsid w:val="00AE0444"/>
    <w:rsid w:val="00AE0467"/>
    <w:rsid w:val="00AE0E6B"/>
    <w:rsid w:val="00AE200C"/>
    <w:rsid w:val="00AE27E1"/>
    <w:rsid w:val="00AE2D98"/>
    <w:rsid w:val="00AE3542"/>
    <w:rsid w:val="00AE45B6"/>
    <w:rsid w:val="00AE4816"/>
    <w:rsid w:val="00AE6DDC"/>
    <w:rsid w:val="00AE7233"/>
    <w:rsid w:val="00AE7605"/>
    <w:rsid w:val="00AF00FA"/>
    <w:rsid w:val="00AF0553"/>
    <w:rsid w:val="00AF0711"/>
    <w:rsid w:val="00AF13BE"/>
    <w:rsid w:val="00AF21BE"/>
    <w:rsid w:val="00AF2C61"/>
    <w:rsid w:val="00AF300A"/>
    <w:rsid w:val="00AF7071"/>
    <w:rsid w:val="00B01862"/>
    <w:rsid w:val="00B02EC4"/>
    <w:rsid w:val="00B04826"/>
    <w:rsid w:val="00B04D0A"/>
    <w:rsid w:val="00B2156D"/>
    <w:rsid w:val="00B2312E"/>
    <w:rsid w:val="00B2334B"/>
    <w:rsid w:val="00B240A6"/>
    <w:rsid w:val="00B24B85"/>
    <w:rsid w:val="00B251F9"/>
    <w:rsid w:val="00B25F49"/>
    <w:rsid w:val="00B265DE"/>
    <w:rsid w:val="00B2673E"/>
    <w:rsid w:val="00B27B78"/>
    <w:rsid w:val="00B30EBF"/>
    <w:rsid w:val="00B31545"/>
    <w:rsid w:val="00B317A0"/>
    <w:rsid w:val="00B34130"/>
    <w:rsid w:val="00B34B01"/>
    <w:rsid w:val="00B369D1"/>
    <w:rsid w:val="00B37352"/>
    <w:rsid w:val="00B40A08"/>
    <w:rsid w:val="00B41C26"/>
    <w:rsid w:val="00B42C20"/>
    <w:rsid w:val="00B44456"/>
    <w:rsid w:val="00B45131"/>
    <w:rsid w:val="00B45A65"/>
    <w:rsid w:val="00B45AF3"/>
    <w:rsid w:val="00B46A13"/>
    <w:rsid w:val="00B477CC"/>
    <w:rsid w:val="00B50168"/>
    <w:rsid w:val="00B50174"/>
    <w:rsid w:val="00B5026E"/>
    <w:rsid w:val="00B5075C"/>
    <w:rsid w:val="00B52DC2"/>
    <w:rsid w:val="00B55326"/>
    <w:rsid w:val="00B57C51"/>
    <w:rsid w:val="00B60668"/>
    <w:rsid w:val="00B6215E"/>
    <w:rsid w:val="00B62330"/>
    <w:rsid w:val="00B628F5"/>
    <w:rsid w:val="00B63CEC"/>
    <w:rsid w:val="00B657FC"/>
    <w:rsid w:val="00B65B68"/>
    <w:rsid w:val="00B70A00"/>
    <w:rsid w:val="00B71457"/>
    <w:rsid w:val="00B75CC5"/>
    <w:rsid w:val="00B77AF8"/>
    <w:rsid w:val="00B808EE"/>
    <w:rsid w:val="00B8131C"/>
    <w:rsid w:val="00B81693"/>
    <w:rsid w:val="00B818BB"/>
    <w:rsid w:val="00B847A8"/>
    <w:rsid w:val="00B854C4"/>
    <w:rsid w:val="00B8627B"/>
    <w:rsid w:val="00B864F5"/>
    <w:rsid w:val="00B865E4"/>
    <w:rsid w:val="00B87E5D"/>
    <w:rsid w:val="00B90BA8"/>
    <w:rsid w:val="00B9592D"/>
    <w:rsid w:val="00B9610E"/>
    <w:rsid w:val="00BA0A9A"/>
    <w:rsid w:val="00BA18F7"/>
    <w:rsid w:val="00BA1BEC"/>
    <w:rsid w:val="00BA2C11"/>
    <w:rsid w:val="00BA4B39"/>
    <w:rsid w:val="00BA5C60"/>
    <w:rsid w:val="00BB10BF"/>
    <w:rsid w:val="00BB47A3"/>
    <w:rsid w:val="00BB574E"/>
    <w:rsid w:val="00BB5E39"/>
    <w:rsid w:val="00BB78BC"/>
    <w:rsid w:val="00BC0C40"/>
    <w:rsid w:val="00BC17D4"/>
    <w:rsid w:val="00BC17E5"/>
    <w:rsid w:val="00BC2E95"/>
    <w:rsid w:val="00BC3CFD"/>
    <w:rsid w:val="00BC44BF"/>
    <w:rsid w:val="00BC510C"/>
    <w:rsid w:val="00BC5743"/>
    <w:rsid w:val="00BC5774"/>
    <w:rsid w:val="00BC672A"/>
    <w:rsid w:val="00BC68E1"/>
    <w:rsid w:val="00BD033F"/>
    <w:rsid w:val="00BD07D8"/>
    <w:rsid w:val="00BD0A5F"/>
    <w:rsid w:val="00BD0E69"/>
    <w:rsid w:val="00BD17B2"/>
    <w:rsid w:val="00BD3660"/>
    <w:rsid w:val="00BD4135"/>
    <w:rsid w:val="00BD47A3"/>
    <w:rsid w:val="00BE4178"/>
    <w:rsid w:val="00BE5A8D"/>
    <w:rsid w:val="00BE795D"/>
    <w:rsid w:val="00BF0221"/>
    <w:rsid w:val="00BF0232"/>
    <w:rsid w:val="00BF0425"/>
    <w:rsid w:val="00BF0589"/>
    <w:rsid w:val="00BF0BE1"/>
    <w:rsid w:val="00BF0C55"/>
    <w:rsid w:val="00BF1184"/>
    <w:rsid w:val="00BF13C6"/>
    <w:rsid w:val="00BF2FA7"/>
    <w:rsid w:val="00BF5714"/>
    <w:rsid w:val="00BF6823"/>
    <w:rsid w:val="00C01742"/>
    <w:rsid w:val="00C01820"/>
    <w:rsid w:val="00C024A6"/>
    <w:rsid w:val="00C04238"/>
    <w:rsid w:val="00C05ACB"/>
    <w:rsid w:val="00C0657D"/>
    <w:rsid w:val="00C06E4C"/>
    <w:rsid w:val="00C07955"/>
    <w:rsid w:val="00C1056B"/>
    <w:rsid w:val="00C10781"/>
    <w:rsid w:val="00C11C56"/>
    <w:rsid w:val="00C127A0"/>
    <w:rsid w:val="00C12A69"/>
    <w:rsid w:val="00C142FC"/>
    <w:rsid w:val="00C16470"/>
    <w:rsid w:val="00C165E1"/>
    <w:rsid w:val="00C16779"/>
    <w:rsid w:val="00C171F6"/>
    <w:rsid w:val="00C211E5"/>
    <w:rsid w:val="00C214CE"/>
    <w:rsid w:val="00C21732"/>
    <w:rsid w:val="00C232AE"/>
    <w:rsid w:val="00C23413"/>
    <w:rsid w:val="00C23FFA"/>
    <w:rsid w:val="00C2452F"/>
    <w:rsid w:val="00C24D35"/>
    <w:rsid w:val="00C276AB"/>
    <w:rsid w:val="00C27B42"/>
    <w:rsid w:val="00C3078A"/>
    <w:rsid w:val="00C31057"/>
    <w:rsid w:val="00C35B91"/>
    <w:rsid w:val="00C366BF"/>
    <w:rsid w:val="00C37638"/>
    <w:rsid w:val="00C40DB2"/>
    <w:rsid w:val="00C434EF"/>
    <w:rsid w:val="00C43EFE"/>
    <w:rsid w:val="00C446B0"/>
    <w:rsid w:val="00C4475B"/>
    <w:rsid w:val="00C44F35"/>
    <w:rsid w:val="00C4525D"/>
    <w:rsid w:val="00C45480"/>
    <w:rsid w:val="00C4681B"/>
    <w:rsid w:val="00C505A1"/>
    <w:rsid w:val="00C507FF"/>
    <w:rsid w:val="00C50EDE"/>
    <w:rsid w:val="00C524E6"/>
    <w:rsid w:val="00C531F8"/>
    <w:rsid w:val="00C54FFB"/>
    <w:rsid w:val="00C56226"/>
    <w:rsid w:val="00C5649D"/>
    <w:rsid w:val="00C57282"/>
    <w:rsid w:val="00C6014D"/>
    <w:rsid w:val="00C6072F"/>
    <w:rsid w:val="00C61469"/>
    <w:rsid w:val="00C64BB7"/>
    <w:rsid w:val="00C64EED"/>
    <w:rsid w:val="00C6565B"/>
    <w:rsid w:val="00C668F1"/>
    <w:rsid w:val="00C66EB9"/>
    <w:rsid w:val="00C67A62"/>
    <w:rsid w:val="00C70CBA"/>
    <w:rsid w:val="00C7222E"/>
    <w:rsid w:val="00C73817"/>
    <w:rsid w:val="00C74E81"/>
    <w:rsid w:val="00C74EE5"/>
    <w:rsid w:val="00C75A34"/>
    <w:rsid w:val="00C7694A"/>
    <w:rsid w:val="00C76FB0"/>
    <w:rsid w:val="00C81D08"/>
    <w:rsid w:val="00C82C16"/>
    <w:rsid w:val="00C8405D"/>
    <w:rsid w:val="00C85421"/>
    <w:rsid w:val="00C87AAC"/>
    <w:rsid w:val="00C9049C"/>
    <w:rsid w:val="00C9136B"/>
    <w:rsid w:val="00C93D2A"/>
    <w:rsid w:val="00C93E80"/>
    <w:rsid w:val="00C94ECA"/>
    <w:rsid w:val="00C95A20"/>
    <w:rsid w:val="00C971E8"/>
    <w:rsid w:val="00C97D4A"/>
    <w:rsid w:val="00CA0D61"/>
    <w:rsid w:val="00CA188F"/>
    <w:rsid w:val="00CA67E5"/>
    <w:rsid w:val="00CA75FD"/>
    <w:rsid w:val="00CB0601"/>
    <w:rsid w:val="00CB1F4B"/>
    <w:rsid w:val="00CB29DC"/>
    <w:rsid w:val="00CB3092"/>
    <w:rsid w:val="00CB3A38"/>
    <w:rsid w:val="00CB5E74"/>
    <w:rsid w:val="00CC132B"/>
    <w:rsid w:val="00CC1771"/>
    <w:rsid w:val="00CC1CE2"/>
    <w:rsid w:val="00CC3920"/>
    <w:rsid w:val="00CC3BDE"/>
    <w:rsid w:val="00CC3F9E"/>
    <w:rsid w:val="00CC67ED"/>
    <w:rsid w:val="00CC6D92"/>
    <w:rsid w:val="00CD1010"/>
    <w:rsid w:val="00CD1B26"/>
    <w:rsid w:val="00CD1D7C"/>
    <w:rsid w:val="00CD23FD"/>
    <w:rsid w:val="00CD43AA"/>
    <w:rsid w:val="00CD456F"/>
    <w:rsid w:val="00CD6547"/>
    <w:rsid w:val="00CD681D"/>
    <w:rsid w:val="00CD7026"/>
    <w:rsid w:val="00CE221A"/>
    <w:rsid w:val="00CE47DF"/>
    <w:rsid w:val="00CE4A34"/>
    <w:rsid w:val="00CE4FBC"/>
    <w:rsid w:val="00CE544D"/>
    <w:rsid w:val="00CF0444"/>
    <w:rsid w:val="00CF0A54"/>
    <w:rsid w:val="00CF0FBF"/>
    <w:rsid w:val="00CF1C36"/>
    <w:rsid w:val="00CF1D1A"/>
    <w:rsid w:val="00CF2392"/>
    <w:rsid w:val="00CF5333"/>
    <w:rsid w:val="00CF63E8"/>
    <w:rsid w:val="00CF6678"/>
    <w:rsid w:val="00CF7144"/>
    <w:rsid w:val="00D02C29"/>
    <w:rsid w:val="00D03C4F"/>
    <w:rsid w:val="00D05990"/>
    <w:rsid w:val="00D05BEE"/>
    <w:rsid w:val="00D062B3"/>
    <w:rsid w:val="00D065C3"/>
    <w:rsid w:val="00D1174D"/>
    <w:rsid w:val="00D14B72"/>
    <w:rsid w:val="00D1572D"/>
    <w:rsid w:val="00D16809"/>
    <w:rsid w:val="00D1716C"/>
    <w:rsid w:val="00D23188"/>
    <w:rsid w:val="00D23287"/>
    <w:rsid w:val="00D254D8"/>
    <w:rsid w:val="00D2552C"/>
    <w:rsid w:val="00D25683"/>
    <w:rsid w:val="00D2604D"/>
    <w:rsid w:val="00D26223"/>
    <w:rsid w:val="00D2633E"/>
    <w:rsid w:val="00D26CE9"/>
    <w:rsid w:val="00D30165"/>
    <w:rsid w:val="00D31764"/>
    <w:rsid w:val="00D31F26"/>
    <w:rsid w:val="00D3334D"/>
    <w:rsid w:val="00D3621F"/>
    <w:rsid w:val="00D37A82"/>
    <w:rsid w:val="00D40632"/>
    <w:rsid w:val="00D415BA"/>
    <w:rsid w:val="00D4264F"/>
    <w:rsid w:val="00D42CD0"/>
    <w:rsid w:val="00D42D81"/>
    <w:rsid w:val="00D43B6B"/>
    <w:rsid w:val="00D43F13"/>
    <w:rsid w:val="00D4423F"/>
    <w:rsid w:val="00D451B0"/>
    <w:rsid w:val="00D462F3"/>
    <w:rsid w:val="00D47141"/>
    <w:rsid w:val="00D51CB1"/>
    <w:rsid w:val="00D553FF"/>
    <w:rsid w:val="00D558D4"/>
    <w:rsid w:val="00D56445"/>
    <w:rsid w:val="00D60395"/>
    <w:rsid w:val="00D6075F"/>
    <w:rsid w:val="00D611DA"/>
    <w:rsid w:val="00D6138C"/>
    <w:rsid w:val="00D61865"/>
    <w:rsid w:val="00D63B7E"/>
    <w:rsid w:val="00D64D02"/>
    <w:rsid w:val="00D65DA6"/>
    <w:rsid w:val="00D65F48"/>
    <w:rsid w:val="00D66BF1"/>
    <w:rsid w:val="00D677FB"/>
    <w:rsid w:val="00D70D16"/>
    <w:rsid w:val="00D70F1E"/>
    <w:rsid w:val="00D71124"/>
    <w:rsid w:val="00D714FC"/>
    <w:rsid w:val="00D71822"/>
    <w:rsid w:val="00D746C3"/>
    <w:rsid w:val="00D74C36"/>
    <w:rsid w:val="00D82262"/>
    <w:rsid w:val="00D83687"/>
    <w:rsid w:val="00D85CFE"/>
    <w:rsid w:val="00D864FD"/>
    <w:rsid w:val="00D868FA"/>
    <w:rsid w:val="00D87FA2"/>
    <w:rsid w:val="00D903AE"/>
    <w:rsid w:val="00D939F0"/>
    <w:rsid w:val="00D9418E"/>
    <w:rsid w:val="00D942B8"/>
    <w:rsid w:val="00D94B1B"/>
    <w:rsid w:val="00D951D6"/>
    <w:rsid w:val="00D9785D"/>
    <w:rsid w:val="00D97C10"/>
    <w:rsid w:val="00DA0F00"/>
    <w:rsid w:val="00DA0FE4"/>
    <w:rsid w:val="00DA1936"/>
    <w:rsid w:val="00DA1E39"/>
    <w:rsid w:val="00DA2020"/>
    <w:rsid w:val="00DA2300"/>
    <w:rsid w:val="00DA3A22"/>
    <w:rsid w:val="00DA4990"/>
    <w:rsid w:val="00DA5A3D"/>
    <w:rsid w:val="00DA5BA7"/>
    <w:rsid w:val="00DA62CD"/>
    <w:rsid w:val="00DB1FD8"/>
    <w:rsid w:val="00DB5024"/>
    <w:rsid w:val="00DB712A"/>
    <w:rsid w:val="00DC0AA0"/>
    <w:rsid w:val="00DC1282"/>
    <w:rsid w:val="00DC22C8"/>
    <w:rsid w:val="00DC5089"/>
    <w:rsid w:val="00DC6200"/>
    <w:rsid w:val="00DD0303"/>
    <w:rsid w:val="00DD0DC4"/>
    <w:rsid w:val="00DD1518"/>
    <w:rsid w:val="00DD1616"/>
    <w:rsid w:val="00DD1740"/>
    <w:rsid w:val="00DD24F8"/>
    <w:rsid w:val="00DD40C9"/>
    <w:rsid w:val="00DD4508"/>
    <w:rsid w:val="00DD49B5"/>
    <w:rsid w:val="00DE144E"/>
    <w:rsid w:val="00DE2405"/>
    <w:rsid w:val="00DE2ECD"/>
    <w:rsid w:val="00DE2ED6"/>
    <w:rsid w:val="00DE3104"/>
    <w:rsid w:val="00DF038A"/>
    <w:rsid w:val="00DF1717"/>
    <w:rsid w:val="00DF2AA7"/>
    <w:rsid w:val="00DF2B93"/>
    <w:rsid w:val="00DF2DF7"/>
    <w:rsid w:val="00DF41A3"/>
    <w:rsid w:val="00DF437C"/>
    <w:rsid w:val="00DF49D1"/>
    <w:rsid w:val="00DF5C99"/>
    <w:rsid w:val="00DF6588"/>
    <w:rsid w:val="00DF6690"/>
    <w:rsid w:val="00DF68EC"/>
    <w:rsid w:val="00DF6AA5"/>
    <w:rsid w:val="00DF6BCD"/>
    <w:rsid w:val="00E000A1"/>
    <w:rsid w:val="00E00A91"/>
    <w:rsid w:val="00E0107A"/>
    <w:rsid w:val="00E01649"/>
    <w:rsid w:val="00E01EE1"/>
    <w:rsid w:val="00E02FC4"/>
    <w:rsid w:val="00E02FE8"/>
    <w:rsid w:val="00E04896"/>
    <w:rsid w:val="00E06BC0"/>
    <w:rsid w:val="00E1027F"/>
    <w:rsid w:val="00E10C98"/>
    <w:rsid w:val="00E11DA0"/>
    <w:rsid w:val="00E12BF9"/>
    <w:rsid w:val="00E14062"/>
    <w:rsid w:val="00E1474A"/>
    <w:rsid w:val="00E1535C"/>
    <w:rsid w:val="00E15A4E"/>
    <w:rsid w:val="00E23630"/>
    <w:rsid w:val="00E240D8"/>
    <w:rsid w:val="00E24992"/>
    <w:rsid w:val="00E262EE"/>
    <w:rsid w:val="00E32E30"/>
    <w:rsid w:val="00E33AD5"/>
    <w:rsid w:val="00E34CC5"/>
    <w:rsid w:val="00E366E6"/>
    <w:rsid w:val="00E400FB"/>
    <w:rsid w:val="00E400FC"/>
    <w:rsid w:val="00E422AF"/>
    <w:rsid w:val="00E43527"/>
    <w:rsid w:val="00E46D66"/>
    <w:rsid w:val="00E47E6F"/>
    <w:rsid w:val="00E50886"/>
    <w:rsid w:val="00E50E27"/>
    <w:rsid w:val="00E601E9"/>
    <w:rsid w:val="00E602FB"/>
    <w:rsid w:val="00E61254"/>
    <w:rsid w:val="00E622C2"/>
    <w:rsid w:val="00E625D3"/>
    <w:rsid w:val="00E642C7"/>
    <w:rsid w:val="00E6554F"/>
    <w:rsid w:val="00E717B9"/>
    <w:rsid w:val="00E71D89"/>
    <w:rsid w:val="00E72DEF"/>
    <w:rsid w:val="00E74A3D"/>
    <w:rsid w:val="00E757A9"/>
    <w:rsid w:val="00E7672F"/>
    <w:rsid w:val="00E77A6B"/>
    <w:rsid w:val="00E80942"/>
    <w:rsid w:val="00E80FEF"/>
    <w:rsid w:val="00E849AD"/>
    <w:rsid w:val="00E8513F"/>
    <w:rsid w:val="00E86DEF"/>
    <w:rsid w:val="00E87180"/>
    <w:rsid w:val="00E907B1"/>
    <w:rsid w:val="00E914CF"/>
    <w:rsid w:val="00E9295D"/>
    <w:rsid w:val="00E92A18"/>
    <w:rsid w:val="00E9379B"/>
    <w:rsid w:val="00E96971"/>
    <w:rsid w:val="00E97101"/>
    <w:rsid w:val="00EA180D"/>
    <w:rsid w:val="00EA2073"/>
    <w:rsid w:val="00EA2C44"/>
    <w:rsid w:val="00EA45CF"/>
    <w:rsid w:val="00EA59D6"/>
    <w:rsid w:val="00EA5A9E"/>
    <w:rsid w:val="00EA6B5D"/>
    <w:rsid w:val="00EA6EF9"/>
    <w:rsid w:val="00EA7D97"/>
    <w:rsid w:val="00EB0926"/>
    <w:rsid w:val="00EB19E0"/>
    <w:rsid w:val="00EB1B4C"/>
    <w:rsid w:val="00EB2F20"/>
    <w:rsid w:val="00EB3741"/>
    <w:rsid w:val="00EB47C3"/>
    <w:rsid w:val="00EB4DE1"/>
    <w:rsid w:val="00EB5C9F"/>
    <w:rsid w:val="00EB6CE4"/>
    <w:rsid w:val="00EB6D47"/>
    <w:rsid w:val="00EB789C"/>
    <w:rsid w:val="00EB7BDC"/>
    <w:rsid w:val="00EC0804"/>
    <w:rsid w:val="00EC0F24"/>
    <w:rsid w:val="00EC2032"/>
    <w:rsid w:val="00EC274C"/>
    <w:rsid w:val="00EC2FFB"/>
    <w:rsid w:val="00EC4277"/>
    <w:rsid w:val="00EC44A5"/>
    <w:rsid w:val="00EC5405"/>
    <w:rsid w:val="00EC55AB"/>
    <w:rsid w:val="00EC602D"/>
    <w:rsid w:val="00EC6A8E"/>
    <w:rsid w:val="00EC75DF"/>
    <w:rsid w:val="00EC7C43"/>
    <w:rsid w:val="00ED0134"/>
    <w:rsid w:val="00ED1370"/>
    <w:rsid w:val="00ED2299"/>
    <w:rsid w:val="00ED234A"/>
    <w:rsid w:val="00ED7431"/>
    <w:rsid w:val="00ED7A36"/>
    <w:rsid w:val="00EE1886"/>
    <w:rsid w:val="00EE2606"/>
    <w:rsid w:val="00EE38F4"/>
    <w:rsid w:val="00EE46F5"/>
    <w:rsid w:val="00EE4DA7"/>
    <w:rsid w:val="00EE5C7B"/>
    <w:rsid w:val="00EE5F78"/>
    <w:rsid w:val="00EE63C3"/>
    <w:rsid w:val="00EE6E05"/>
    <w:rsid w:val="00EE7030"/>
    <w:rsid w:val="00EE7E1B"/>
    <w:rsid w:val="00EF002F"/>
    <w:rsid w:val="00EF1513"/>
    <w:rsid w:val="00EF16E7"/>
    <w:rsid w:val="00EF494B"/>
    <w:rsid w:val="00EF68F9"/>
    <w:rsid w:val="00F0075F"/>
    <w:rsid w:val="00F00A33"/>
    <w:rsid w:val="00F021E6"/>
    <w:rsid w:val="00F02B7E"/>
    <w:rsid w:val="00F03EAD"/>
    <w:rsid w:val="00F047DD"/>
    <w:rsid w:val="00F04B53"/>
    <w:rsid w:val="00F04E4F"/>
    <w:rsid w:val="00F0548B"/>
    <w:rsid w:val="00F07061"/>
    <w:rsid w:val="00F075B3"/>
    <w:rsid w:val="00F079C9"/>
    <w:rsid w:val="00F10092"/>
    <w:rsid w:val="00F10C64"/>
    <w:rsid w:val="00F10E92"/>
    <w:rsid w:val="00F12889"/>
    <w:rsid w:val="00F1394C"/>
    <w:rsid w:val="00F13AD6"/>
    <w:rsid w:val="00F146B6"/>
    <w:rsid w:val="00F15193"/>
    <w:rsid w:val="00F1578F"/>
    <w:rsid w:val="00F1686D"/>
    <w:rsid w:val="00F16D0C"/>
    <w:rsid w:val="00F172F2"/>
    <w:rsid w:val="00F17CC6"/>
    <w:rsid w:val="00F219C4"/>
    <w:rsid w:val="00F22093"/>
    <w:rsid w:val="00F226B4"/>
    <w:rsid w:val="00F23059"/>
    <w:rsid w:val="00F23184"/>
    <w:rsid w:val="00F2474D"/>
    <w:rsid w:val="00F2759A"/>
    <w:rsid w:val="00F32067"/>
    <w:rsid w:val="00F328EE"/>
    <w:rsid w:val="00F32C80"/>
    <w:rsid w:val="00F33C5A"/>
    <w:rsid w:val="00F35812"/>
    <w:rsid w:val="00F40119"/>
    <w:rsid w:val="00F40212"/>
    <w:rsid w:val="00F425C4"/>
    <w:rsid w:val="00F43274"/>
    <w:rsid w:val="00F4506F"/>
    <w:rsid w:val="00F47F32"/>
    <w:rsid w:val="00F50187"/>
    <w:rsid w:val="00F50F4D"/>
    <w:rsid w:val="00F54208"/>
    <w:rsid w:val="00F544A4"/>
    <w:rsid w:val="00F5563E"/>
    <w:rsid w:val="00F60DA8"/>
    <w:rsid w:val="00F6283D"/>
    <w:rsid w:val="00F64090"/>
    <w:rsid w:val="00F64121"/>
    <w:rsid w:val="00F653ED"/>
    <w:rsid w:val="00F65E7F"/>
    <w:rsid w:val="00F67083"/>
    <w:rsid w:val="00F671B7"/>
    <w:rsid w:val="00F70932"/>
    <w:rsid w:val="00F70B8B"/>
    <w:rsid w:val="00F70C14"/>
    <w:rsid w:val="00F712C1"/>
    <w:rsid w:val="00F72BBA"/>
    <w:rsid w:val="00F7508C"/>
    <w:rsid w:val="00F77F50"/>
    <w:rsid w:val="00F82337"/>
    <w:rsid w:val="00F824C4"/>
    <w:rsid w:val="00F856FE"/>
    <w:rsid w:val="00F85908"/>
    <w:rsid w:val="00F87947"/>
    <w:rsid w:val="00F879B7"/>
    <w:rsid w:val="00F9120F"/>
    <w:rsid w:val="00F91B95"/>
    <w:rsid w:val="00F94775"/>
    <w:rsid w:val="00F948E7"/>
    <w:rsid w:val="00F96636"/>
    <w:rsid w:val="00F96BC3"/>
    <w:rsid w:val="00FA06BD"/>
    <w:rsid w:val="00FA0C84"/>
    <w:rsid w:val="00FA0E57"/>
    <w:rsid w:val="00FA1B1B"/>
    <w:rsid w:val="00FA3AA9"/>
    <w:rsid w:val="00FA3B6C"/>
    <w:rsid w:val="00FA6083"/>
    <w:rsid w:val="00FA722E"/>
    <w:rsid w:val="00FB0107"/>
    <w:rsid w:val="00FB067C"/>
    <w:rsid w:val="00FB1270"/>
    <w:rsid w:val="00FB2B10"/>
    <w:rsid w:val="00FB3314"/>
    <w:rsid w:val="00FB37B0"/>
    <w:rsid w:val="00FB37C7"/>
    <w:rsid w:val="00FB3D61"/>
    <w:rsid w:val="00FB3E8E"/>
    <w:rsid w:val="00FB6F16"/>
    <w:rsid w:val="00FB7D67"/>
    <w:rsid w:val="00FB7E37"/>
    <w:rsid w:val="00FC3AD2"/>
    <w:rsid w:val="00FC3E7E"/>
    <w:rsid w:val="00FC615C"/>
    <w:rsid w:val="00FC78DE"/>
    <w:rsid w:val="00FC7AE6"/>
    <w:rsid w:val="00FD0A4B"/>
    <w:rsid w:val="00FD5621"/>
    <w:rsid w:val="00FD62B1"/>
    <w:rsid w:val="00FE1A78"/>
    <w:rsid w:val="00FE23F6"/>
    <w:rsid w:val="00FE2D8B"/>
    <w:rsid w:val="00FE2F36"/>
    <w:rsid w:val="00FE53C5"/>
    <w:rsid w:val="00FE6B6A"/>
    <w:rsid w:val="00FE7BA4"/>
    <w:rsid w:val="00FE7CC5"/>
    <w:rsid w:val="00FE7E44"/>
    <w:rsid w:val="00FF0EC6"/>
    <w:rsid w:val="00FF21C3"/>
    <w:rsid w:val="00FF250D"/>
    <w:rsid w:val="00FF2DEA"/>
    <w:rsid w:val="00FF3F42"/>
    <w:rsid w:val="00FF488E"/>
    <w:rsid w:val="00FF70CA"/>
    <w:rsid w:val="00FF7865"/>
  </w:rsids>
  <m:mathPr>
    <m:mathFont m:val="Cambria Math"/>
    <m:brkBin m:val="before"/>
    <m:brkBinSub m:val="--"/>
    <m:smallFrac m:val="0"/>
    <m:dispDef/>
    <m:lMargin m:val="0"/>
    <m:rMargin m:val="0"/>
    <m:defJc m:val="centerGroup"/>
    <m:wrapIndent m:val="1440"/>
    <m:intLim m:val="subSup"/>
    <m:naryLim m:val="undOvr"/>
  </m:mathPr>
  <w:themeFontLang w:val="en-Z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187393"/>
    <o:shapelayout v:ext="edit">
      <o:idmap v:ext="edit" data="1"/>
    </o:shapelayout>
  </w:shapeDefaults>
  <w:decimalSymbol w:val=","/>
  <w:listSeparator w:val=";"/>
  <w14:docId w14:val="7A0E647D"/>
  <w15:docId w15:val="{AA135AF1-33D2-4C37-86B1-16C68ABA7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ZA" w:eastAsia="en-Z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paragraph" w:styleId="Heading1">
    <w:name w:val="heading 1"/>
    <w:aliases w:val="H1"/>
    <w:basedOn w:val="Normal"/>
    <w:next w:val="Normal"/>
    <w:link w:val="Heading1Char"/>
    <w:uiPriority w:val="9"/>
    <w:qFormat/>
    <w:pPr>
      <w:keepNext/>
      <w:spacing w:before="240" w:after="60"/>
      <w:outlineLvl w:val="0"/>
    </w:pPr>
    <w:rPr>
      <w:rFonts w:ascii="Arial" w:hAnsi="Arial" w:cs="Arial"/>
      <w:b/>
      <w:bCs/>
      <w:kern w:val="32"/>
      <w:sz w:val="32"/>
      <w:szCs w:val="32"/>
    </w:rPr>
  </w:style>
  <w:style w:type="paragraph" w:styleId="Heading2">
    <w:name w:val="heading 2"/>
    <w:aliases w:val="H2"/>
    <w:basedOn w:val="Normal"/>
    <w:next w:val="Normal"/>
    <w:link w:val="Heading2Char"/>
    <w:uiPriority w:val="9"/>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spacing w:before="240" w:after="60"/>
      <w:outlineLvl w:val="3"/>
    </w:pPr>
    <w:rPr>
      <w:b/>
      <w:bCs/>
      <w:sz w:val="28"/>
      <w:szCs w:val="28"/>
      <w:lang w:val="en-GB"/>
    </w:rPr>
  </w:style>
  <w:style w:type="paragraph" w:styleId="Heading5">
    <w:name w:val="heading 5"/>
    <w:basedOn w:val="Normal"/>
    <w:next w:val="Normal"/>
    <w:qFormat/>
    <w:pPr>
      <w:keepNext/>
      <w:jc w:val="center"/>
      <w:outlineLvl w:val="4"/>
    </w:pPr>
    <w:rPr>
      <w:rFonts w:ascii="Arial" w:hAnsi="Arial" w:cs="Arial"/>
      <w:b/>
      <w:sz w:val="20"/>
      <w:lang w:val="en-US"/>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keepNext/>
      <w:spacing w:line="360" w:lineRule="auto"/>
      <w:ind w:firstLine="720"/>
      <w:jc w:val="both"/>
      <w:outlineLvl w:val="7"/>
    </w:pPr>
    <w:rPr>
      <w:rFonts w:ascii="Arial" w:hAnsi="Arial" w:cs="Arial"/>
      <w:b/>
      <w:bCs/>
      <w:sz w:val="20"/>
    </w:rPr>
  </w:style>
  <w:style w:type="paragraph" w:styleId="Heading9">
    <w:name w:val="heading 9"/>
    <w:basedOn w:val="Normal"/>
    <w:next w:val="Normal"/>
    <w:qFormat/>
    <w:pPr>
      <w:spacing w:before="240" w:after="60"/>
      <w:outlineLvl w:val="8"/>
    </w:pPr>
    <w:rPr>
      <w:rFonts w:ascii="Arial" w:hAnsi="Arial" w:cs="Arial"/>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style>
  <w:style w:type="numbering" w:customStyle="1" w:styleId="ListNo2">
    <w:name w:val="List No2"/>
    <w:uiPriority w:val="99"/>
    <w:semiHidden/>
    <w:unhideWhenUsed/>
  </w:style>
  <w:style w:type="numbering" w:customStyle="1" w:styleId="ListNo1">
    <w:name w:val="List No1"/>
    <w:uiPriority w:val="99"/>
    <w:semiHidden/>
    <w:unhideWhenUsed/>
  </w:style>
  <w:style w:type="paragraph" w:styleId="Title">
    <w:name w:val="Title"/>
    <w:basedOn w:val="Normal"/>
    <w:qFormat/>
    <w:pPr>
      <w:jc w:val="center"/>
    </w:pPr>
    <w:rPr>
      <w:rFonts w:ascii="Arial" w:hAnsi="Arial" w:cs="Arial"/>
      <w:sz w:val="28"/>
    </w:rPr>
  </w:style>
  <w:style w:type="character" w:styleId="Hyperlink">
    <w:name w:val="Hyperlink"/>
    <w:uiPriority w:val="99"/>
    <w:rPr>
      <w:color w:val="0000FF"/>
      <w:u w:val="single"/>
    </w:rPr>
  </w:style>
  <w:style w:type="paragraph" w:styleId="NormalWeb">
    <w:name w:val="Normal (Web)"/>
    <w:basedOn w:val="Normal"/>
    <w:uiPriority w:val="99"/>
    <w:pPr>
      <w:spacing w:before="100" w:beforeAutospacing="1" w:after="100" w:afterAutospacing="1"/>
    </w:pPr>
    <w:rPr>
      <w:rFonts w:ascii="Arial Unicode MS" w:eastAsia="Arial Unicode MS" w:hAnsi="Arial Unicode MS" w:cs="Arial Unicode MS"/>
      <w:color w:val="FFFFFF"/>
      <w:lang w:val="en-US"/>
    </w:rPr>
  </w:style>
  <w:style w:type="paragraph" w:styleId="Header">
    <w:name w:val="header"/>
    <w:basedOn w:val="Normal"/>
    <w:link w:val="HeaderChar"/>
    <w:uiPriority w:val="99"/>
    <w:pPr>
      <w:tabs>
        <w:tab w:val="center" w:pos="4320"/>
        <w:tab w:val="right" w:pos="8640"/>
      </w:tabs>
    </w:pPr>
    <w:rPr>
      <w:lang w:val="en-US"/>
    </w:rPr>
  </w:style>
  <w:style w:type="paragraph" w:styleId="BodyText2">
    <w:name w:val="Body Text 2"/>
    <w:basedOn w:val="Normal"/>
    <w:semiHidden/>
    <w:rPr>
      <w:sz w:val="28"/>
      <w:lang w:val="en-US"/>
    </w:rPr>
  </w:style>
  <w:style w:type="paragraph" w:customStyle="1" w:styleId="xl25">
    <w:name w:val="xl25"/>
    <w:basedOn w:val="Normal"/>
    <w:pPr>
      <w:spacing w:before="100" w:beforeAutospacing="1" w:after="100" w:afterAutospacing="1"/>
      <w:jc w:val="center"/>
    </w:pPr>
    <w:rPr>
      <w:rFonts w:ascii="Arial" w:eastAsia="Arial Unicode MS" w:hAnsi="Arial" w:cs="Arial"/>
      <w:b/>
      <w:bCs/>
      <w:lang w:val="en-US"/>
    </w:rPr>
  </w:style>
  <w:style w:type="paragraph" w:customStyle="1" w:styleId="xl34">
    <w:name w:val="xl34"/>
    <w:basedOn w:val="Normal"/>
    <w:pPr>
      <w:pBdr>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b/>
      <w:bCs/>
      <w:lang w:val="en-US"/>
    </w:rPr>
  </w:style>
  <w:style w:type="paragraph" w:styleId="BodyText3">
    <w:name w:val="Body Text 3"/>
    <w:basedOn w:val="Normal"/>
    <w:semiHidden/>
    <w:pPr>
      <w:spacing w:after="120"/>
    </w:pPr>
    <w:rPr>
      <w:sz w:val="16"/>
      <w:szCs w:val="16"/>
    </w:rPr>
  </w:style>
  <w:style w:type="paragraph" w:styleId="BodyTextIndent2">
    <w:name w:val="Body Text Indent 2"/>
    <w:basedOn w:val="Normal"/>
    <w:semiHidden/>
    <w:pPr>
      <w:spacing w:after="120" w:line="480" w:lineRule="auto"/>
      <w:ind w:left="360"/>
    </w:pPr>
  </w:style>
  <w:style w:type="paragraph" w:styleId="BodyTextIndent3">
    <w:name w:val="Body Text Indent 3"/>
    <w:basedOn w:val="Normal"/>
    <w:semiHidden/>
    <w:pPr>
      <w:spacing w:after="120"/>
      <w:ind w:left="360"/>
    </w:pPr>
    <w:rPr>
      <w:sz w:val="16"/>
      <w:szCs w:val="16"/>
    </w:rPr>
  </w:style>
  <w:style w:type="paragraph" w:styleId="Footer">
    <w:name w:val="footer"/>
    <w:basedOn w:val="Normal"/>
    <w:link w:val="FooterChar"/>
    <w:uiPriority w:val="99"/>
    <w:pPr>
      <w:tabs>
        <w:tab w:val="center" w:pos="4153"/>
        <w:tab w:val="right" w:pos="8306"/>
      </w:tabs>
    </w:pPr>
    <w:rPr>
      <w:lang w:val="en-GB"/>
    </w:rPr>
  </w:style>
  <w:style w:type="paragraph" w:styleId="FootnoteText">
    <w:name w:val="footnote text"/>
    <w:basedOn w:val="Normal"/>
    <w:semiHidden/>
    <w:rPr>
      <w:sz w:val="20"/>
      <w:szCs w:val="20"/>
      <w:lang w:val="en-GB"/>
    </w:rPr>
  </w:style>
  <w:style w:type="character" w:styleId="PageNumber">
    <w:name w:val="page number"/>
    <w:basedOn w:val="DefaultParagraphFont"/>
    <w:semiHidden/>
  </w:style>
  <w:style w:type="paragraph" w:styleId="BodyText">
    <w:name w:val="Body Text"/>
    <w:basedOn w:val="Normal"/>
    <w:qFormat/>
    <w:pPr>
      <w:spacing w:after="120"/>
    </w:p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semiHidden/>
    <w:pPr>
      <w:ind w:left="720"/>
    </w:pPr>
    <w:rPr>
      <w:rFonts w:ascii="Arial" w:hAnsi="Arial" w:cs="Arial"/>
    </w:rPr>
  </w:style>
  <w:style w:type="paragraph" w:customStyle="1" w:styleId="Level1">
    <w:name w:val="Level1"/>
    <w:basedOn w:val="Normal"/>
    <w:pPr>
      <w:numPr>
        <w:numId w:val="1"/>
      </w:numPr>
      <w:spacing w:before="240" w:after="120" w:line="360" w:lineRule="auto"/>
      <w:jc w:val="both"/>
      <w:outlineLvl w:val="0"/>
    </w:pPr>
    <w:rPr>
      <w:rFonts w:ascii="Arial" w:hAnsi="Arial"/>
      <w:bCs/>
      <w:sz w:val="20"/>
      <w:szCs w:val="20"/>
      <w:lang w:val="en-GB"/>
    </w:rPr>
  </w:style>
  <w:style w:type="paragraph" w:customStyle="1" w:styleId="Level2Char">
    <w:name w:val="Level2 Char"/>
    <w:basedOn w:val="Normal"/>
    <w:pPr>
      <w:numPr>
        <w:ilvl w:val="1"/>
        <w:numId w:val="1"/>
      </w:numPr>
      <w:spacing w:before="120" w:after="120" w:line="360" w:lineRule="auto"/>
      <w:jc w:val="both"/>
      <w:outlineLvl w:val="1"/>
    </w:pPr>
    <w:rPr>
      <w:rFonts w:ascii="Arial" w:hAnsi="Arial"/>
      <w:bCs/>
      <w:sz w:val="20"/>
      <w:szCs w:val="20"/>
      <w:lang w:val="en-GB"/>
    </w:rPr>
  </w:style>
  <w:style w:type="paragraph" w:customStyle="1" w:styleId="Level3">
    <w:name w:val="Level3"/>
    <w:basedOn w:val="Normal"/>
    <w:pPr>
      <w:numPr>
        <w:ilvl w:val="2"/>
        <w:numId w:val="1"/>
      </w:numPr>
      <w:spacing w:before="120" w:after="120" w:line="360" w:lineRule="auto"/>
      <w:jc w:val="both"/>
      <w:outlineLvl w:val="2"/>
    </w:pPr>
    <w:rPr>
      <w:rFonts w:ascii="Arial" w:hAnsi="Arial"/>
      <w:bCs/>
      <w:sz w:val="20"/>
      <w:szCs w:val="20"/>
      <w:lang w:val="en-GB"/>
    </w:rPr>
  </w:style>
  <w:style w:type="paragraph" w:customStyle="1" w:styleId="Level4">
    <w:name w:val="Level4"/>
    <w:basedOn w:val="Normal"/>
    <w:pPr>
      <w:numPr>
        <w:ilvl w:val="3"/>
        <w:numId w:val="1"/>
      </w:numPr>
      <w:spacing w:before="120" w:after="120" w:line="360" w:lineRule="auto"/>
      <w:jc w:val="both"/>
      <w:outlineLvl w:val="3"/>
    </w:pPr>
    <w:rPr>
      <w:rFonts w:ascii="Arial" w:hAnsi="Arial"/>
      <w:bCs/>
      <w:sz w:val="20"/>
      <w:szCs w:val="20"/>
      <w:lang w:val="en-GB"/>
    </w:rPr>
  </w:style>
  <w:style w:type="paragraph" w:customStyle="1" w:styleId="Level5">
    <w:name w:val="Level5"/>
    <w:basedOn w:val="Normal"/>
    <w:pPr>
      <w:numPr>
        <w:ilvl w:val="4"/>
        <w:numId w:val="1"/>
      </w:numPr>
      <w:spacing w:before="120" w:after="120" w:line="360" w:lineRule="auto"/>
      <w:jc w:val="both"/>
      <w:outlineLvl w:val="4"/>
    </w:pPr>
    <w:rPr>
      <w:rFonts w:ascii="Arial" w:hAnsi="Arial"/>
      <w:bCs/>
      <w:sz w:val="20"/>
      <w:szCs w:val="20"/>
      <w:lang w:val="en-GB"/>
    </w:rPr>
  </w:style>
  <w:style w:type="paragraph" w:customStyle="1" w:styleId="Level6">
    <w:name w:val="Level6"/>
    <w:basedOn w:val="Normal"/>
    <w:autoRedefine/>
    <w:pPr>
      <w:numPr>
        <w:ilvl w:val="5"/>
        <w:numId w:val="1"/>
      </w:numPr>
      <w:spacing w:before="120" w:after="120" w:line="360" w:lineRule="auto"/>
      <w:jc w:val="both"/>
    </w:pPr>
    <w:rPr>
      <w:rFonts w:ascii="Arial" w:hAnsi="Arial"/>
      <w:bCs/>
      <w:sz w:val="20"/>
      <w:szCs w:val="20"/>
      <w:lang w:val="en-GB"/>
    </w:rPr>
  </w:style>
  <w:style w:type="character" w:styleId="FollowedHyperlink">
    <w:name w:val="FollowedHyperlink"/>
    <w:semiHidden/>
    <w:rPr>
      <w:color w:val="800080"/>
      <w:u w:val="single"/>
    </w:rPr>
  </w:style>
  <w:style w:type="paragraph" w:styleId="NoSpacing">
    <w:name w:val="No Spacing"/>
    <w:link w:val="NoSpacingChar"/>
    <w:uiPriority w:val="1"/>
    <w:qFormat/>
    <w:rsid w:val="00551C8D"/>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551C8D"/>
    <w:rPr>
      <w:rFonts w:asciiTheme="minorHAnsi" w:eastAsiaTheme="minorEastAsia" w:hAnsiTheme="minorHAnsi" w:cstheme="minorBidi"/>
      <w:sz w:val="22"/>
      <w:szCs w:val="22"/>
      <w:lang w:val="en-US" w:eastAsia="ja-JP"/>
    </w:rPr>
  </w:style>
  <w:style w:type="paragraph" w:styleId="ListParagraph">
    <w:name w:val="List Paragraph"/>
    <w:aliases w:val="List Paragraph 1,Bullets,Table of contents numbered,Grey Bullet List,Grey Bullet Style,Table bullet,Bullet_table,Paragraph"/>
    <w:basedOn w:val="Normal"/>
    <w:link w:val="ListParagraphChar"/>
    <w:uiPriority w:val="34"/>
    <w:qFormat/>
    <w:rsid w:val="007F7713"/>
    <w:pPr>
      <w:ind w:left="720"/>
      <w:contextualSpacing/>
    </w:pPr>
  </w:style>
  <w:style w:type="character" w:customStyle="1" w:styleId="FooterChar">
    <w:name w:val="Footer Char"/>
    <w:basedOn w:val="DefaultParagraphFont"/>
    <w:link w:val="Footer"/>
    <w:uiPriority w:val="99"/>
    <w:rsid w:val="001F2180"/>
    <w:rPr>
      <w:sz w:val="24"/>
      <w:szCs w:val="24"/>
      <w:lang w:val="en-GB" w:eastAsia="en-US"/>
    </w:rPr>
  </w:style>
  <w:style w:type="paragraph" w:customStyle="1" w:styleId="Default">
    <w:name w:val="Default"/>
    <w:rsid w:val="009B64FC"/>
    <w:pPr>
      <w:autoSpaceDE w:val="0"/>
      <w:autoSpaceDN w:val="0"/>
      <w:adjustRightInd w:val="0"/>
    </w:pPr>
    <w:rPr>
      <w:rFonts w:ascii="Arial" w:hAnsi="Arial" w:cs="Arial"/>
      <w:color w:val="000000"/>
      <w:sz w:val="24"/>
      <w:szCs w:val="24"/>
    </w:rPr>
  </w:style>
  <w:style w:type="table" w:styleId="TableGrid">
    <w:name w:val="Table Grid"/>
    <w:basedOn w:val="TableNormal"/>
    <w:uiPriority w:val="39"/>
    <w:rsid w:val="000372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524D2"/>
    <w:pPr>
      <w:spacing w:after="200"/>
    </w:pPr>
    <w:rPr>
      <w:b/>
      <w:bCs/>
      <w:color w:val="4F81BD" w:themeColor="accent1"/>
      <w:sz w:val="18"/>
      <w:szCs w:val="18"/>
    </w:rPr>
  </w:style>
  <w:style w:type="character" w:customStyle="1" w:styleId="Heading2Char">
    <w:name w:val="Heading 2 Char"/>
    <w:aliases w:val="H2 Char"/>
    <w:basedOn w:val="DefaultParagraphFont"/>
    <w:link w:val="Heading2"/>
    <w:rsid w:val="008F6895"/>
    <w:rPr>
      <w:rFonts w:ascii="Arial" w:hAnsi="Arial" w:cs="Arial"/>
      <w:b/>
      <w:bCs/>
      <w:i/>
      <w:iCs/>
      <w:sz w:val="28"/>
      <w:szCs w:val="28"/>
      <w:lang w:eastAsia="en-US"/>
    </w:rPr>
  </w:style>
  <w:style w:type="character" w:customStyle="1" w:styleId="Heading3Char1">
    <w:name w:val="Heading 3 Char1"/>
    <w:aliases w:val="Bold 12 Char,L3 Char,h3 Char,Level 1 - 1 Char,H3 Char,rp_Heading 3 Char,l3 Char,Heading 3 Char Char,VS3 Char"/>
    <w:rsid w:val="00C971E8"/>
    <w:rPr>
      <w:b/>
      <w:bCs/>
      <w:sz w:val="22"/>
      <w:szCs w:val="22"/>
      <w:lang w:val="en-ZA" w:eastAsia="en-US" w:bidi="ar-SA"/>
    </w:rPr>
  </w:style>
  <w:style w:type="paragraph" w:customStyle="1" w:styleId="ListColorful-Accent11">
    <w:name w:val="List Colorful - Accent 11"/>
    <w:basedOn w:val="Normal"/>
    <w:rsid w:val="003966FB"/>
    <w:pPr>
      <w:suppressAutoHyphens/>
      <w:autoSpaceDN w:val="0"/>
      <w:ind w:left="720"/>
      <w:textAlignment w:val="baseline"/>
    </w:pPr>
    <w:rPr>
      <w:rFonts w:ascii="Arial" w:hAnsi="Arial"/>
      <w:sz w:val="22"/>
    </w:rPr>
  </w:style>
  <w:style w:type="paragraph" w:customStyle="1" w:styleId="HeadingforTables">
    <w:name w:val="Heading for Tables"/>
    <w:rsid w:val="001475B1"/>
    <w:pPr>
      <w:keepNext/>
      <w:spacing w:before="240" w:after="20"/>
      <w:ind w:left="1134" w:right="-288"/>
    </w:pPr>
    <w:rPr>
      <w:i/>
      <w:spacing w:val="10"/>
      <w:sz w:val="16"/>
      <w:szCs w:val="16"/>
      <w:lang w:eastAsia="en-US"/>
    </w:rPr>
  </w:style>
  <w:style w:type="paragraph" w:customStyle="1" w:styleId="Style11ptJustified">
    <w:name w:val="Style 11 pt Justified"/>
    <w:basedOn w:val="Normal"/>
    <w:rsid w:val="001475B1"/>
    <w:pPr>
      <w:ind w:left="144" w:right="-288"/>
      <w:jc w:val="both"/>
    </w:pPr>
    <w:rPr>
      <w:lang w:val="en-GB"/>
    </w:rPr>
  </w:style>
  <w:style w:type="character" w:customStyle="1" w:styleId="Heading3Char">
    <w:name w:val="Heading 3 Char"/>
    <w:link w:val="Heading3"/>
    <w:rsid w:val="00BC2E95"/>
    <w:rPr>
      <w:rFonts w:ascii="Arial" w:hAnsi="Arial" w:cs="Arial"/>
      <w:b/>
      <w:bCs/>
      <w:sz w:val="26"/>
      <w:szCs w:val="26"/>
      <w:lang w:eastAsia="en-US"/>
    </w:rPr>
  </w:style>
  <w:style w:type="character" w:customStyle="1" w:styleId="HeaderChar">
    <w:name w:val="Header Char"/>
    <w:link w:val="Header"/>
    <w:uiPriority w:val="99"/>
    <w:rsid w:val="00BC2E95"/>
    <w:rPr>
      <w:sz w:val="24"/>
      <w:szCs w:val="24"/>
      <w:lang w:val="en-US" w:eastAsia="en-US"/>
    </w:rPr>
  </w:style>
  <w:style w:type="paragraph" w:customStyle="1" w:styleId="NormalBullets">
    <w:name w:val="Normal_Bullets"/>
    <w:basedOn w:val="Normal"/>
    <w:link w:val="NormalBulletsChar"/>
    <w:qFormat/>
    <w:rsid w:val="00736F33"/>
    <w:pPr>
      <w:tabs>
        <w:tab w:val="num" w:pos="720"/>
      </w:tabs>
      <w:ind w:left="720" w:hanging="360"/>
    </w:pPr>
    <w:rPr>
      <w:rFonts w:ascii="Arial" w:hAnsi="Arial" w:cs="Arial"/>
      <w:sz w:val="22"/>
      <w:szCs w:val="22"/>
    </w:rPr>
  </w:style>
  <w:style w:type="paragraph" w:styleId="TOCHeading">
    <w:name w:val="TOC Heading"/>
    <w:basedOn w:val="Heading1"/>
    <w:next w:val="Normal"/>
    <w:uiPriority w:val="39"/>
    <w:unhideWhenUsed/>
    <w:qFormat/>
    <w:rsid w:val="00B52DC2"/>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2">
    <w:name w:val="toc 2"/>
    <w:basedOn w:val="Normal"/>
    <w:next w:val="Normal"/>
    <w:autoRedefine/>
    <w:uiPriority w:val="39"/>
    <w:unhideWhenUsed/>
    <w:qFormat/>
    <w:rsid w:val="00B52DC2"/>
    <w:pPr>
      <w:spacing w:after="100" w:line="276" w:lineRule="auto"/>
      <w:ind w:left="220"/>
    </w:pPr>
    <w:rPr>
      <w:rFonts w:asciiTheme="minorHAnsi" w:eastAsiaTheme="minorEastAsia" w:hAnsiTheme="minorHAnsi" w:cstheme="minorBidi"/>
      <w:sz w:val="22"/>
      <w:szCs w:val="22"/>
      <w:lang w:val="en-US" w:eastAsia="ja-JP"/>
    </w:rPr>
  </w:style>
  <w:style w:type="paragraph" w:styleId="TOC1">
    <w:name w:val="toc 1"/>
    <w:basedOn w:val="Normal"/>
    <w:next w:val="Normal"/>
    <w:autoRedefine/>
    <w:uiPriority w:val="39"/>
    <w:unhideWhenUsed/>
    <w:qFormat/>
    <w:rsid w:val="00B52DC2"/>
    <w:pPr>
      <w:spacing w:after="100" w:line="276" w:lineRule="auto"/>
    </w:pPr>
    <w:rPr>
      <w:rFonts w:asciiTheme="minorHAnsi" w:eastAsiaTheme="minorEastAsia" w:hAnsiTheme="minorHAnsi" w:cstheme="minorBidi"/>
      <w:sz w:val="22"/>
      <w:szCs w:val="22"/>
      <w:lang w:val="en-US" w:eastAsia="ja-JP"/>
    </w:rPr>
  </w:style>
  <w:style w:type="paragraph" w:styleId="TOC3">
    <w:name w:val="toc 3"/>
    <w:basedOn w:val="Normal"/>
    <w:next w:val="Normal"/>
    <w:autoRedefine/>
    <w:uiPriority w:val="39"/>
    <w:unhideWhenUsed/>
    <w:qFormat/>
    <w:rsid w:val="00B52DC2"/>
    <w:pPr>
      <w:spacing w:after="100" w:line="276" w:lineRule="auto"/>
      <w:ind w:left="440"/>
    </w:pPr>
    <w:rPr>
      <w:rFonts w:asciiTheme="minorHAnsi" w:eastAsiaTheme="minorEastAsia" w:hAnsiTheme="minorHAnsi" w:cstheme="minorBidi"/>
      <w:sz w:val="22"/>
      <w:szCs w:val="22"/>
      <w:lang w:val="en-US" w:eastAsia="ja-JP"/>
    </w:rPr>
  </w:style>
  <w:style w:type="paragraph" w:styleId="TOC4">
    <w:name w:val="toc 4"/>
    <w:basedOn w:val="Normal"/>
    <w:next w:val="Normal"/>
    <w:autoRedefine/>
    <w:uiPriority w:val="39"/>
    <w:unhideWhenUsed/>
    <w:rsid w:val="00B52DC2"/>
    <w:pPr>
      <w:spacing w:after="100" w:line="276" w:lineRule="auto"/>
      <w:ind w:left="660"/>
    </w:pPr>
    <w:rPr>
      <w:rFonts w:asciiTheme="minorHAnsi" w:eastAsiaTheme="minorEastAsia" w:hAnsiTheme="minorHAnsi" w:cstheme="minorBidi"/>
      <w:sz w:val="22"/>
      <w:szCs w:val="22"/>
      <w:lang w:eastAsia="en-ZA"/>
    </w:rPr>
  </w:style>
  <w:style w:type="paragraph" w:styleId="TOC5">
    <w:name w:val="toc 5"/>
    <w:basedOn w:val="Normal"/>
    <w:next w:val="Normal"/>
    <w:autoRedefine/>
    <w:uiPriority w:val="39"/>
    <w:unhideWhenUsed/>
    <w:rsid w:val="00B52DC2"/>
    <w:pPr>
      <w:spacing w:after="100" w:line="276" w:lineRule="auto"/>
      <w:ind w:left="880"/>
    </w:pPr>
    <w:rPr>
      <w:rFonts w:asciiTheme="minorHAnsi" w:eastAsiaTheme="minorEastAsia" w:hAnsiTheme="minorHAnsi" w:cstheme="minorBidi"/>
      <w:sz w:val="22"/>
      <w:szCs w:val="22"/>
      <w:lang w:eastAsia="en-ZA"/>
    </w:rPr>
  </w:style>
  <w:style w:type="paragraph" w:styleId="TOC6">
    <w:name w:val="toc 6"/>
    <w:basedOn w:val="Normal"/>
    <w:next w:val="Normal"/>
    <w:autoRedefine/>
    <w:uiPriority w:val="39"/>
    <w:unhideWhenUsed/>
    <w:rsid w:val="00B52DC2"/>
    <w:pPr>
      <w:spacing w:after="100" w:line="276" w:lineRule="auto"/>
      <w:ind w:left="1100"/>
    </w:pPr>
    <w:rPr>
      <w:rFonts w:asciiTheme="minorHAnsi" w:eastAsiaTheme="minorEastAsia" w:hAnsiTheme="minorHAnsi" w:cstheme="minorBidi"/>
      <w:sz w:val="22"/>
      <w:szCs w:val="22"/>
      <w:lang w:eastAsia="en-ZA"/>
    </w:rPr>
  </w:style>
  <w:style w:type="paragraph" w:styleId="TOC7">
    <w:name w:val="toc 7"/>
    <w:basedOn w:val="Normal"/>
    <w:next w:val="Normal"/>
    <w:autoRedefine/>
    <w:uiPriority w:val="39"/>
    <w:unhideWhenUsed/>
    <w:rsid w:val="00B52DC2"/>
    <w:pPr>
      <w:spacing w:after="100" w:line="276" w:lineRule="auto"/>
      <w:ind w:left="1320"/>
    </w:pPr>
    <w:rPr>
      <w:rFonts w:asciiTheme="minorHAnsi" w:eastAsiaTheme="minorEastAsia" w:hAnsiTheme="minorHAnsi" w:cstheme="minorBidi"/>
      <w:sz w:val="22"/>
      <w:szCs w:val="22"/>
      <w:lang w:eastAsia="en-ZA"/>
    </w:rPr>
  </w:style>
  <w:style w:type="paragraph" w:styleId="TOC8">
    <w:name w:val="toc 8"/>
    <w:basedOn w:val="Normal"/>
    <w:next w:val="Normal"/>
    <w:autoRedefine/>
    <w:uiPriority w:val="39"/>
    <w:unhideWhenUsed/>
    <w:rsid w:val="00B52DC2"/>
    <w:pPr>
      <w:spacing w:after="100" w:line="276" w:lineRule="auto"/>
      <w:ind w:left="1540"/>
    </w:pPr>
    <w:rPr>
      <w:rFonts w:asciiTheme="minorHAnsi" w:eastAsiaTheme="minorEastAsia" w:hAnsiTheme="minorHAnsi" w:cstheme="minorBidi"/>
      <w:sz w:val="22"/>
      <w:szCs w:val="22"/>
      <w:lang w:eastAsia="en-ZA"/>
    </w:rPr>
  </w:style>
  <w:style w:type="paragraph" w:styleId="TOC9">
    <w:name w:val="toc 9"/>
    <w:basedOn w:val="Normal"/>
    <w:next w:val="Normal"/>
    <w:autoRedefine/>
    <w:uiPriority w:val="39"/>
    <w:unhideWhenUsed/>
    <w:rsid w:val="00B52DC2"/>
    <w:pPr>
      <w:spacing w:after="100" w:line="276" w:lineRule="auto"/>
      <w:ind w:left="1760"/>
    </w:pPr>
    <w:rPr>
      <w:rFonts w:asciiTheme="minorHAnsi" w:eastAsiaTheme="minorEastAsia" w:hAnsiTheme="minorHAnsi" w:cstheme="minorBidi"/>
      <w:sz w:val="22"/>
      <w:szCs w:val="22"/>
      <w:lang w:eastAsia="en-ZA"/>
    </w:rPr>
  </w:style>
  <w:style w:type="character" w:customStyle="1" w:styleId="ListParagraphChar">
    <w:name w:val="List Paragraph Char"/>
    <w:aliases w:val="List Paragraph 1 Char,Bullets Char,Table of contents numbered Char,Grey Bullet List Char,Grey Bullet Style Char,Table bullet Char,Bullet_table Char,Paragraph Char"/>
    <w:link w:val="ListParagraph"/>
    <w:uiPriority w:val="34"/>
    <w:locked/>
    <w:rsid w:val="009662DC"/>
    <w:rPr>
      <w:sz w:val="24"/>
      <w:szCs w:val="24"/>
      <w:lang w:eastAsia="en-US"/>
    </w:rPr>
  </w:style>
  <w:style w:type="paragraph" w:customStyle="1" w:styleId="NormalBold">
    <w:name w:val="Normal_Bold"/>
    <w:basedOn w:val="Normal"/>
    <w:link w:val="NormalBoldChar"/>
    <w:autoRedefine/>
    <w:qFormat/>
    <w:rsid w:val="0027067B"/>
    <w:pPr>
      <w:spacing w:after="60"/>
      <w:jc w:val="both"/>
    </w:pPr>
    <w:rPr>
      <w:rFonts w:ascii="Arial" w:eastAsia="Calibri" w:hAnsi="Arial" w:cs="Arial"/>
      <w:b/>
      <w:sz w:val="22"/>
      <w:szCs w:val="22"/>
    </w:rPr>
  </w:style>
  <w:style w:type="character" w:customStyle="1" w:styleId="NormalBulletsChar">
    <w:name w:val="Normal_Bullets Char"/>
    <w:link w:val="NormalBullets"/>
    <w:rsid w:val="0027067B"/>
    <w:rPr>
      <w:rFonts w:ascii="Arial" w:hAnsi="Arial" w:cs="Arial"/>
      <w:sz w:val="22"/>
      <w:szCs w:val="22"/>
      <w:lang w:eastAsia="en-US"/>
    </w:rPr>
  </w:style>
  <w:style w:type="character" w:customStyle="1" w:styleId="NormalBoldChar">
    <w:name w:val="Normal_Bold Char"/>
    <w:link w:val="NormalBold"/>
    <w:rsid w:val="0027067B"/>
    <w:rPr>
      <w:rFonts w:ascii="Arial" w:eastAsia="Calibri" w:hAnsi="Arial" w:cs="Arial"/>
      <w:b/>
      <w:sz w:val="22"/>
      <w:szCs w:val="22"/>
      <w:lang w:eastAsia="en-US"/>
    </w:rPr>
  </w:style>
  <w:style w:type="paragraph" w:customStyle="1" w:styleId="ac-01">
    <w:name w:val="ac-01"/>
    <w:basedOn w:val="Normal"/>
    <w:next w:val="Normal"/>
    <w:rsid w:val="00222C5C"/>
    <w:pPr>
      <w:widowControl w:val="0"/>
      <w:autoSpaceDE w:val="0"/>
      <w:autoSpaceDN w:val="0"/>
      <w:adjustRightInd w:val="0"/>
    </w:pPr>
    <w:rPr>
      <w:rFonts w:eastAsia="MS Mincho"/>
      <w:lang w:val="en-GB" w:eastAsia="ja-JP"/>
    </w:rPr>
  </w:style>
  <w:style w:type="paragraph" w:customStyle="1" w:styleId="paragraphtext">
    <w:name w:val="paragraph text"/>
    <w:basedOn w:val="Normal"/>
    <w:link w:val="paragraphtextChar"/>
    <w:qFormat/>
    <w:rsid w:val="00222C5C"/>
    <w:pPr>
      <w:spacing w:after="120"/>
    </w:pPr>
    <w:rPr>
      <w:rFonts w:ascii="Arial" w:hAnsi="Arial"/>
      <w:color w:val="595959" w:themeColor="text1" w:themeTint="A6"/>
      <w:sz w:val="22"/>
      <w:szCs w:val="22"/>
      <w:lang w:eastAsia="en-GB"/>
    </w:rPr>
  </w:style>
  <w:style w:type="character" w:customStyle="1" w:styleId="paragraphtextChar">
    <w:name w:val="paragraph text Char"/>
    <w:basedOn w:val="DefaultParagraphFont"/>
    <w:link w:val="paragraphtext"/>
    <w:rsid w:val="00222C5C"/>
    <w:rPr>
      <w:rFonts w:ascii="Arial" w:hAnsi="Arial"/>
      <w:color w:val="595959" w:themeColor="text1" w:themeTint="A6"/>
      <w:sz w:val="22"/>
      <w:szCs w:val="22"/>
      <w:lang w:eastAsia="en-GB"/>
    </w:rPr>
  </w:style>
  <w:style w:type="character" w:styleId="CommentReference">
    <w:name w:val="annotation reference"/>
    <w:basedOn w:val="DefaultParagraphFont"/>
    <w:uiPriority w:val="99"/>
    <w:semiHidden/>
    <w:unhideWhenUsed/>
    <w:rsid w:val="00277C5A"/>
    <w:rPr>
      <w:sz w:val="16"/>
      <w:szCs w:val="16"/>
    </w:rPr>
  </w:style>
  <w:style w:type="paragraph" w:styleId="CommentText">
    <w:name w:val="annotation text"/>
    <w:basedOn w:val="Normal"/>
    <w:link w:val="CommentTextChar"/>
    <w:uiPriority w:val="99"/>
    <w:semiHidden/>
    <w:unhideWhenUsed/>
    <w:rsid w:val="00277C5A"/>
    <w:rPr>
      <w:sz w:val="20"/>
      <w:szCs w:val="20"/>
    </w:rPr>
  </w:style>
  <w:style w:type="character" w:customStyle="1" w:styleId="CommentTextChar">
    <w:name w:val="Comment Text Char"/>
    <w:basedOn w:val="DefaultParagraphFont"/>
    <w:link w:val="CommentText"/>
    <w:uiPriority w:val="99"/>
    <w:semiHidden/>
    <w:rsid w:val="00277C5A"/>
    <w:rPr>
      <w:lang w:eastAsia="en-US"/>
    </w:rPr>
  </w:style>
  <w:style w:type="paragraph" w:styleId="CommentSubject">
    <w:name w:val="annotation subject"/>
    <w:basedOn w:val="CommentText"/>
    <w:next w:val="CommentText"/>
    <w:link w:val="CommentSubjectChar"/>
    <w:uiPriority w:val="99"/>
    <w:semiHidden/>
    <w:unhideWhenUsed/>
    <w:rsid w:val="00277C5A"/>
    <w:rPr>
      <w:b/>
      <w:bCs/>
    </w:rPr>
  </w:style>
  <w:style w:type="character" w:customStyle="1" w:styleId="CommentSubjectChar">
    <w:name w:val="Comment Subject Char"/>
    <w:basedOn w:val="CommentTextChar"/>
    <w:link w:val="CommentSubject"/>
    <w:uiPriority w:val="99"/>
    <w:semiHidden/>
    <w:rsid w:val="00277C5A"/>
    <w:rPr>
      <w:b/>
      <w:bCs/>
      <w:lang w:eastAsia="en-US"/>
    </w:rPr>
  </w:style>
  <w:style w:type="table" w:customStyle="1" w:styleId="TableGrid1">
    <w:name w:val="Table Grid1"/>
    <w:basedOn w:val="TableNormal"/>
    <w:next w:val="TableGrid"/>
    <w:uiPriority w:val="59"/>
    <w:rsid w:val="005C380D"/>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3">
    <w:name w:val="Normal_123"/>
    <w:basedOn w:val="Normal"/>
    <w:link w:val="Normal123Char"/>
    <w:qFormat/>
    <w:rsid w:val="00535097"/>
    <w:pPr>
      <w:numPr>
        <w:numId w:val="27"/>
      </w:numPr>
      <w:jc w:val="both"/>
    </w:pPr>
    <w:rPr>
      <w:rFonts w:ascii="Arial" w:eastAsia="Calibri" w:hAnsi="Arial"/>
      <w:b/>
      <w:sz w:val="22"/>
    </w:rPr>
  </w:style>
  <w:style w:type="paragraph" w:customStyle="1" w:styleId="NormalBullets-Sub">
    <w:name w:val="Normal_Bullets-Sub"/>
    <w:basedOn w:val="NormalBullets"/>
    <w:link w:val="NormalBullets-SubChar"/>
    <w:qFormat/>
    <w:rsid w:val="00535097"/>
    <w:pPr>
      <w:numPr>
        <w:ilvl w:val="1"/>
        <w:numId w:val="28"/>
      </w:numPr>
    </w:pPr>
  </w:style>
  <w:style w:type="character" w:customStyle="1" w:styleId="Normal123Char">
    <w:name w:val="Normal_123 Char"/>
    <w:basedOn w:val="DefaultParagraphFont"/>
    <w:link w:val="Normal123"/>
    <w:rsid w:val="00535097"/>
    <w:rPr>
      <w:rFonts w:ascii="Arial" w:eastAsia="Calibri" w:hAnsi="Arial"/>
      <w:b/>
      <w:sz w:val="22"/>
      <w:szCs w:val="24"/>
      <w:lang w:eastAsia="en-US"/>
    </w:rPr>
  </w:style>
  <w:style w:type="character" w:customStyle="1" w:styleId="NormalBullets-SubChar">
    <w:name w:val="Normal_Bullets-Sub Char"/>
    <w:basedOn w:val="NormalBulletsChar"/>
    <w:link w:val="NormalBullets-Sub"/>
    <w:rsid w:val="00535097"/>
    <w:rPr>
      <w:rFonts w:ascii="Arial" w:hAnsi="Arial" w:cs="Arial"/>
      <w:sz w:val="22"/>
      <w:szCs w:val="22"/>
      <w:lang w:eastAsia="en-US"/>
    </w:rPr>
  </w:style>
  <w:style w:type="character" w:customStyle="1" w:styleId="tgc">
    <w:name w:val="_tgc"/>
    <w:basedOn w:val="DefaultParagraphFont"/>
    <w:rsid w:val="002423F4"/>
  </w:style>
  <w:style w:type="character" w:styleId="Emphasis">
    <w:name w:val="Emphasis"/>
    <w:basedOn w:val="DefaultParagraphFont"/>
    <w:uiPriority w:val="20"/>
    <w:qFormat/>
    <w:rsid w:val="002423F4"/>
    <w:rPr>
      <w:b/>
      <w:bCs/>
      <w:i w:val="0"/>
      <w:iCs w:val="0"/>
    </w:rPr>
  </w:style>
  <w:style w:type="character" w:customStyle="1" w:styleId="st1">
    <w:name w:val="st1"/>
    <w:basedOn w:val="DefaultParagraphFont"/>
    <w:rsid w:val="002423F4"/>
  </w:style>
  <w:style w:type="table" w:customStyle="1" w:styleId="GridTable4-Accent61">
    <w:name w:val="Grid Table 4 - Accent 61"/>
    <w:basedOn w:val="TableNormal"/>
    <w:uiPriority w:val="49"/>
    <w:rsid w:val="009145EF"/>
    <w:rPr>
      <w:rFonts w:asciiTheme="minorHAnsi" w:eastAsiaTheme="minorHAnsi" w:hAnsiTheme="minorHAnsi" w:cstheme="minorBidi"/>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Revision">
    <w:name w:val="Revision"/>
    <w:hidden/>
    <w:uiPriority w:val="99"/>
    <w:semiHidden/>
    <w:rsid w:val="009145EF"/>
    <w:rPr>
      <w:sz w:val="24"/>
      <w:szCs w:val="24"/>
      <w:lang w:eastAsia="en-US"/>
    </w:rPr>
  </w:style>
  <w:style w:type="character" w:customStyle="1" w:styleId="Heading1Char">
    <w:name w:val="Heading 1 Char"/>
    <w:aliases w:val="H1 Char"/>
    <w:basedOn w:val="DefaultParagraphFont"/>
    <w:link w:val="Heading1"/>
    <w:uiPriority w:val="9"/>
    <w:rsid w:val="002E33A1"/>
    <w:rPr>
      <w:rFonts w:ascii="Arial" w:hAnsi="Arial" w:cs="Arial"/>
      <w:b/>
      <w:bCs/>
      <w:kern w:val="32"/>
      <w:sz w:val="32"/>
      <w:szCs w:val="32"/>
      <w:lang w:eastAsia="en-US"/>
    </w:rPr>
  </w:style>
  <w:style w:type="character" w:styleId="FootnoteReference">
    <w:name w:val="footnote reference"/>
    <w:basedOn w:val="DefaultParagraphFont"/>
    <w:uiPriority w:val="99"/>
    <w:semiHidden/>
    <w:unhideWhenUsed/>
    <w:rsid w:val="00722F7F"/>
    <w:rPr>
      <w:vertAlign w:val="superscript"/>
    </w:rPr>
  </w:style>
  <w:style w:type="paragraph" w:customStyle="1" w:styleId="EONBulletList1">
    <w:name w:val="EON Bullet List 1"/>
    <w:basedOn w:val="ListContinue"/>
    <w:qFormat/>
    <w:rsid w:val="0047133D"/>
    <w:pPr>
      <w:numPr>
        <w:numId w:val="48"/>
      </w:numPr>
      <w:tabs>
        <w:tab w:val="num" w:pos="360"/>
        <w:tab w:val="num" w:pos="567"/>
      </w:tabs>
      <w:spacing w:before="120" w:line="288" w:lineRule="auto"/>
      <w:contextualSpacing w:val="0"/>
      <w:jc w:val="lowKashida"/>
    </w:pPr>
    <w:rPr>
      <w:rFonts w:ascii="Arial" w:eastAsia="Calibri" w:hAnsi="Arial"/>
      <w:color w:val="000000"/>
      <w:sz w:val="20"/>
      <w:szCs w:val="22"/>
      <w:lang w:val="en-US"/>
    </w:rPr>
  </w:style>
  <w:style w:type="paragraph" w:customStyle="1" w:styleId="EONBulletList2">
    <w:name w:val="EON Bullet List 2"/>
    <w:basedOn w:val="ListContinue"/>
    <w:qFormat/>
    <w:rsid w:val="0047133D"/>
    <w:pPr>
      <w:tabs>
        <w:tab w:val="num" w:pos="360"/>
        <w:tab w:val="num" w:pos="720"/>
      </w:tabs>
      <w:spacing w:before="120" w:line="288" w:lineRule="auto"/>
      <w:ind w:left="1287" w:hanging="360"/>
      <w:contextualSpacing w:val="0"/>
      <w:jc w:val="lowKashida"/>
    </w:pPr>
    <w:rPr>
      <w:rFonts w:ascii="Arial" w:eastAsia="Calibri" w:hAnsi="Arial"/>
      <w:color w:val="000000"/>
      <w:sz w:val="20"/>
      <w:szCs w:val="22"/>
      <w:lang w:val="en-US"/>
    </w:rPr>
  </w:style>
  <w:style w:type="paragraph" w:styleId="ListContinue">
    <w:name w:val="List Continue"/>
    <w:basedOn w:val="Normal"/>
    <w:uiPriority w:val="99"/>
    <w:semiHidden/>
    <w:unhideWhenUsed/>
    <w:rsid w:val="009C7EDF"/>
    <w:pPr>
      <w:spacing w:after="120"/>
      <w:ind w:left="283"/>
      <w:contextualSpacing/>
    </w:pPr>
  </w:style>
  <w:style w:type="paragraph" w:customStyle="1" w:styleId="H1T">
    <w:name w:val="H1 T"/>
    <w:basedOn w:val="Normal"/>
    <w:uiPriority w:val="9"/>
    <w:qFormat/>
    <w:rsid w:val="00F00A33"/>
    <w:pPr>
      <w:spacing w:after="160" w:line="259" w:lineRule="auto"/>
    </w:pPr>
    <w:rPr>
      <w:rFonts w:asciiTheme="minorHAnsi" w:eastAsiaTheme="minorHAnsi" w:hAnsiTheme="minorHAnsi" w:cstheme="minorBidi"/>
      <w:sz w:val="22"/>
      <w:szCs w:val="22"/>
      <w:lang w:val="en-US"/>
    </w:rPr>
  </w:style>
  <w:style w:type="paragraph" w:customStyle="1" w:styleId="H3T">
    <w:name w:val="H3 T"/>
    <w:basedOn w:val="Normal"/>
    <w:uiPriority w:val="9"/>
    <w:qFormat/>
    <w:rsid w:val="00F00A33"/>
    <w:pPr>
      <w:spacing w:after="160" w:line="259" w:lineRule="auto"/>
      <w:ind w:left="851"/>
    </w:pPr>
    <w:rPr>
      <w:rFonts w:asciiTheme="minorHAnsi" w:eastAsiaTheme="minorHAnsi" w:hAnsiTheme="minorHAnsi" w:cstheme="minorBidi"/>
      <w:sz w:val="22"/>
      <w:szCs w:val="22"/>
      <w:lang w:val="en-US"/>
    </w:rPr>
  </w:style>
  <w:style w:type="paragraph" w:customStyle="1" w:styleId="H2TN">
    <w:name w:val="H2 TN"/>
    <w:basedOn w:val="Heading3"/>
    <w:uiPriority w:val="9"/>
    <w:qFormat/>
    <w:rsid w:val="00F00A33"/>
    <w:pPr>
      <w:keepNext w:val="0"/>
      <w:keepLines/>
      <w:numPr>
        <w:ilvl w:val="2"/>
      </w:numPr>
      <w:spacing w:before="60" w:after="160" w:line="259" w:lineRule="auto"/>
      <w:ind w:left="851" w:hanging="851"/>
    </w:pPr>
    <w:rPr>
      <w:rFonts w:asciiTheme="minorHAnsi" w:eastAsiaTheme="majorEastAsia" w:hAnsiTheme="minorHAnsi" w:cstheme="majorBidi"/>
      <w:b w:val="0"/>
      <w:bCs w:val="0"/>
      <w:color w:val="000000" w:themeColor="text1"/>
      <w:sz w:val="2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24822">
      <w:bodyDiv w:val="1"/>
      <w:marLeft w:val="0"/>
      <w:marRight w:val="0"/>
      <w:marTop w:val="0"/>
      <w:marBottom w:val="0"/>
      <w:divBdr>
        <w:top w:val="none" w:sz="0" w:space="0" w:color="auto"/>
        <w:left w:val="none" w:sz="0" w:space="0" w:color="auto"/>
        <w:bottom w:val="none" w:sz="0" w:space="0" w:color="auto"/>
        <w:right w:val="none" w:sz="0" w:space="0" w:color="auto"/>
      </w:divBdr>
    </w:div>
    <w:div w:id="50545665">
      <w:bodyDiv w:val="1"/>
      <w:marLeft w:val="0"/>
      <w:marRight w:val="0"/>
      <w:marTop w:val="0"/>
      <w:marBottom w:val="0"/>
      <w:divBdr>
        <w:top w:val="none" w:sz="0" w:space="0" w:color="auto"/>
        <w:left w:val="none" w:sz="0" w:space="0" w:color="auto"/>
        <w:bottom w:val="none" w:sz="0" w:space="0" w:color="auto"/>
        <w:right w:val="none" w:sz="0" w:space="0" w:color="auto"/>
      </w:divBdr>
    </w:div>
    <w:div w:id="87653278">
      <w:bodyDiv w:val="1"/>
      <w:marLeft w:val="0"/>
      <w:marRight w:val="0"/>
      <w:marTop w:val="0"/>
      <w:marBottom w:val="0"/>
      <w:divBdr>
        <w:top w:val="none" w:sz="0" w:space="0" w:color="auto"/>
        <w:left w:val="none" w:sz="0" w:space="0" w:color="auto"/>
        <w:bottom w:val="none" w:sz="0" w:space="0" w:color="auto"/>
        <w:right w:val="none" w:sz="0" w:space="0" w:color="auto"/>
      </w:divBdr>
    </w:div>
    <w:div w:id="100611326">
      <w:bodyDiv w:val="1"/>
      <w:marLeft w:val="0"/>
      <w:marRight w:val="0"/>
      <w:marTop w:val="0"/>
      <w:marBottom w:val="0"/>
      <w:divBdr>
        <w:top w:val="none" w:sz="0" w:space="0" w:color="auto"/>
        <w:left w:val="none" w:sz="0" w:space="0" w:color="auto"/>
        <w:bottom w:val="none" w:sz="0" w:space="0" w:color="auto"/>
        <w:right w:val="none" w:sz="0" w:space="0" w:color="auto"/>
      </w:divBdr>
    </w:div>
    <w:div w:id="104426272">
      <w:bodyDiv w:val="1"/>
      <w:marLeft w:val="0"/>
      <w:marRight w:val="0"/>
      <w:marTop w:val="0"/>
      <w:marBottom w:val="0"/>
      <w:divBdr>
        <w:top w:val="none" w:sz="0" w:space="0" w:color="auto"/>
        <w:left w:val="none" w:sz="0" w:space="0" w:color="auto"/>
        <w:bottom w:val="none" w:sz="0" w:space="0" w:color="auto"/>
        <w:right w:val="none" w:sz="0" w:space="0" w:color="auto"/>
      </w:divBdr>
    </w:div>
    <w:div w:id="144787414">
      <w:bodyDiv w:val="1"/>
      <w:marLeft w:val="0"/>
      <w:marRight w:val="0"/>
      <w:marTop w:val="0"/>
      <w:marBottom w:val="0"/>
      <w:divBdr>
        <w:top w:val="none" w:sz="0" w:space="0" w:color="auto"/>
        <w:left w:val="none" w:sz="0" w:space="0" w:color="auto"/>
        <w:bottom w:val="none" w:sz="0" w:space="0" w:color="auto"/>
        <w:right w:val="none" w:sz="0" w:space="0" w:color="auto"/>
      </w:divBdr>
    </w:div>
    <w:div w:id="154884895">
      <w:bodyDiv w:val="1"/>
      <w:marLeft w:val="0"/>
      <w:marRight w:val="0"/>
      <w:marTop w:val="0"/>
      <w:marBottom w:val="0"/>
      <w:divBdr>
        <w:top w:val="none" w:sz="0" w:space="0" w:color="auto"/>
        <w:left w:val="none" w:sz="0" w:space="0" w:color="auto"/>
        <w:bottom w:val="none" w:sz="0" w:space="0" w:color="auto"/>
        <w:right w:val="none" w:sz="0" w:space="0" w:color="auto"/>
      </w:divBdr>
    </w:div>
    <w:div w:id="166097530">
      <w:bodyDiv w:val="1"/>
      <w:marLeft w:val="0"/>
      <w:marRight w:val="0"/>
      <w:marTop w:val="0"/>
      <w:marBottom w:val="0"/>
      <w:divBdr>
        <w:top w:val="none" w:sz="0" w:space="0" w:color="auto"/>
        <w:left w:val="none" w:sz="0" w:space="0" w:color="auto"/>
        <w:bottom w:val="none" w:sz="0" w:space="0" w:color="auto"/>
        <w:right w:val="none" w:sz="0" w:space="0" w:color="auto"/>
      </w:divBdr>
    </w:div>
    <w:div w:id="170218138">
      <w:bodyDiv w:val="1"/>
      <w:marLeft w:val="0"/>
      <w:marRight w:val="0"/>
      <w:marTop w:val="0"/>
      <w:marBottom w:val="0"/>
      <w:divBdr>
        <w:top w:val="none" w:sz="0" w:space="0" w:color="auto"/>
        <w:left w:val="none" w:sz="0" w:space="0" w:color="auto"/>
        <w:bottom w:val="none" w:sz="0" w:space="0" w:color="auto"/>
        <w:right w:val="none" w:sz="0" w:space="0" w:color="auto"/>
      </w:divBdr>
    </w:div>
    <w:div w:id="172647041">
      <w:bodyDiv w:val="1"/>
      <w:marLeft w:val="0"/>
      <w:marRight w:val="0"/>
      <w:marTop w:val="0"/>
      <w:marBottom w:val="0"/>
      <w:divBdr>
        <w:top w:val="none" w:sz="0" w:space="0" w:color="auto"/>
        <w:left w:val="none" w:sz="0" w:space="0" w:color="auto"/>
        <w:bottom w:val="none" w:sz="0" w:space="0" w:color="auto"/>
        <w:right w:val="none" w:sz="0" w:space="0" w:color="auto"/>
      </w:divBdr>
    </w:div>
    <w:div w:id="193159176">
      <w:bodyDiv w:val="1"/>
      <w:marLeft w:val="0"/>
      <w:marRight w:val="0"/>
      <w:marTop w:val="0"/>
      <w:marBottom w:val="0"/>
      <w:divBdr>
        <w:top w:val="none" w:sz="0" w:space="0" w:color="auto"/>
        <w:left w:val="none" w:sz="0" w:space="0" w:color="auto"/>
        <w:bottom w:val="none" w:sz="0" w:space="0" w:color="auto"/>
        <w:right w:val="none" w:sz="0" w:space="0" w:color="auto"/>
      </w:divBdr>
    </w:div>
    <w:div w:id="221528591">
      <w:bodyDiv w:val="1"/>
      <w:marLeft w:val="0"/>
      <w:marRight w:val="0"/>
      <w:marTop w:val="0"/>
      <w:marBottom w:val="0"/>
      <w:divBdr>
        <w:top w:val="none" w:sz="0" w:space="0" w:color="auto"/>
        <w:left w:val="none" w:sz="0" w:space="0" w:color="auto"/>
        <w:bottom w:val="none" w:sz="0" w:space="0" w:color="auto"/>
        <w:right w:val="none" w:sz="0" w:space="0" w:color="auto"/>
      </w:divBdr>
    </w:div>
    <w:div w:id="222759070">
      <w:bodyDiv w:val="1"/>
      <w:marLeft w:val="0"/>
      <w:marRight w:val="0"/>
      <w:marTop w:val="0"/>
      <w:marBottom w:val="0"/>
      <w:divBdr>
        <w:top w:val="none" w:sz="0" w:space="0" w:color="auto"/>
        <w:left w:val="none" w:sz="0" w:space="0" w:color="auto"/>
        <w:bottom w:val="none" w:sz="0" w:space="0" w:color="auto"/>
        <w:right w:val="none" w:sz="0" w:space="0" w:color="auto"/>
      </w:divBdr>
    </w:div>
    <w:div w:id="225069309">
      <w:bodyDiv w:val="1"/>
      <w:marLeft w:val="0"/>
      <w:marRight w:val="0"/>
      <w:marTop w:val="0"/>
      <w:marBottom w:val="0"/>
      <w:divBdr>
        <w:top w:val="none" w:sz="0" w:space="0" w:color="auto"/>
        <w:left w:val="none" w:sz="0" w:space="0" w:color="auto"/>
        <w:bottom w:val="none" w:sz="0" w:space="0" w:color="auto"/>
        <w:right w:val="none" w:sz="0" w:space="0" w:color="auto"/>
      </w:divBdr>
    </w:div>
    <w:div w:id="263541540">
      <w:bodyDiv w:val="1"/>
      <w:marLeft w:val="0"/>
      <w:marRight w:val="0"/>
      <w:marTop w:val="0"/>
      <w:marBottom w:val="0"/>
      <w:divBdr>
        <w:top w:val="none" w:sz="0" w:space="0" w:color="auto"/>
        <w:left w:val="none" w:sz="0" w:space="0" w:color="auto"/>
        <w:bottom w:val="none" w:sz="0" w:space="0" w:color="auto"/>
        <w:right w:val="none" w:sz="0" w:space="0" w:color="auto"/>
      </w:divBdr>
      <w:divsChild>
        <w:div w:id="93718219">
          <w:marLeft w:val="274"/>
          <w:marRight w:val="0"/>
          <w:marTop w:val="0"/>
          <w:marBottom w:val="0"/>
          <w:divBdr>
            <w:top w:val="none" w:sz="0" w:space="0" w:color="auto"/>
            <w:left w:val="none" w:sz="0" w:space="0" w:color="auto"/>
            <w:bottom w:val="none" w:sz="0" w:space="0" w:color="auto"/>
            <w:right w:val="none" w:sz="0" w:space="0" w:color="auto"/>
          </w:divBdr>
        </w:div>
        <w:div w:id="267081070">
          <w:marLeft w:val="274"/>
          <w:marRight w:val="0"/>
          <w:marTop w:val="0"/>
          <w:marBottom w:val="0"/>
          <w:divBdr>
            <w:top w:val="none" w:sz="0" w:space="0" w:color="auto"/>
            <w:left w:val="none" w:sz="0" w:space="0" w:color="auto"/>
            <w:bottom w:val="none" w:sz="0" w:space="0" w:color="auto"/>
            <w:right w:val="none" w:sz="0" w:space="0" w:color="auto"/>
          </w:divBdr>
        </w:div>
        <w:div w:id="293025301">
          <w:marLeft w:val="274"/>
          <w:marRight w:val="0"/>
          <w:marTop w:val="0"/>
          <w:marBottom w:val="0"/>
          <w:divBdr>
            <w:top w:val="none" w:sz="0" w:space="0" w:color="auto"/>
            <w:left w:val="none" w:sz="0" w:space="0" w:color="auto"/>
            <w:bottom w:val="none" w:sz="0" w:space="0" w:color="auto"/>
            <w:right w:val="none" w:sz="0" w:space="0" w:color="auto"/>
          </w:divBdr>
        </w:div>
        <w:div w:id="348484827">
          <w:marLeft w:val="274"/>
          <w:marRight w:val="0"/>
          <w:marTop w:val="0"/>
          <w:marBottom w:val="0"/>
          <w:divBdr>
            <w:top w:val="none" w:sz="0" w:space="0" w:color="auto"/>
            <w:left w:val="none" w:sz="0" w:space="0" w:color="auto"/>
            <w:bottom w:val="none" w:sz="0" w:space="0" w:color="auto"/>
            <w:right w:val="none" w:sz="0" w:space="0" w:color="auto"/>
          </w:divBdr>
        </w:div>
        <w:div w:id="1323923205">
          <w:marLeft w:val="274"/>
          <w:marRight w:val="0"/>
          <w:marTop w:val="0"/>
          <w:marBottom w:val="0"/>
          <w:divBdr>
            <w:top w:val="none" w:sz="0" w:space="0" w:color="auto"/>
            <w:left w:val="none" w:sz="0" w:space="0" w:color="auto"/>
            <w:bottom w:val="none" w:sz="0" w:space="0" w:color="auto"/>
            <w:right w:val="none" w:sz="0" w:space="0" w:color="auto"/>
          </w:divBdr>
        </w:div>
        <w:div w:id="1485118778">
          <w:marLeft w:val="274"/>
          <w:marRight w:val="0"/>
          <w:marTop w:val="0"/>
          <w:marBottom w:val="0"/>
          <w:divBdr>
            <w:top w:val="none" w:sz="0" w:space="0" w:color="auto"/>
            <w:left w:val="none" w:sz="0" w:space="0" w:color="auto"/>
            <w:bottom w:val="none" w:sz="0" w:space="0" w:color="auto"/>
            <w:right w:val="none" w:sz="0" w:space="0" w:color="auto"/>
          </w:divBdr>
        </w:div>
        <w:div w:id="1548377900">
          <w:marLeft w:val="274"/>
          <w:marRight w:val="0"/>
          <w:marTop w:val="0"/>
          <w:marBottom w:val="0"/>
          <w:divBdr>
            <w:top w:val="none" w:sz="0" w:space="0" w:color="auto"/>
            <w:left w:val="none" w:sz="0" w:space="0" w:color="auto"/>
            <w:bottom w:val="none" w:sz="0" w:space="0" w:color="auto"/>
            <w:right w:val="none" w:sz="0" w:space="0" w:color="auto"/>
          </w:divBdr>
        </w:div>
        <w:div w:id="1578243749">
          <w:marLeft w:val="274"/>
          <w:marRight w:val="0"/>
          <w:marTop w:val="0"/>
          <w:marBottom w:val="0"/>
          <w:divBdr>
            <w:top w:val="none" w:sz="0" w:space="0" w:color="auto"/>
            <w:left w:val="none" w:sz="0" w:space="0" w:color="auto"/>
            <w:bottom w:val="none" w:sz="0" w:space="0" w:color="auto"/>
            <w:right w:val="none" w:sz="0" w:space="0" w:color="auto"/>
          </w:divBdr>
        </w:div>
        <w:div w:id="2070953501">
          <w:marLeft w:val="274"/>
          <w:marRight w:val="0"/>
          <w:marTop w:val="0"/>
          <w:marBottom w:val="0"/>
          <w:divBdr>
            <w:top w:val="none" w:sz="0" w:space="0" w:color="auto"/>
            <w:left w:val="none" w:sz="0" w:space="0" w:color="auto"/>
            <w:bottom w:val="none" w:sz="0" w:space="0" w:color="auto"/>
            <w:right w:val="none" w:sz="0" w:space="0" w:color="auto"/>
          </w:divBdr>
        </w:div>
      </w:divsChild>
    </w:div>
    <w:div w:id="269824707">
      <w:bodyDiv w:val="1"/>
      <w:marLeft w:val="0"/>
      <w:marRight w:val="0"/>
      <w:marTop w:val="0"/>
      <w:marBottom w:val="0"/>
      <w:divBdr>
        <w:top w:val="none" w:sz="0" w:space="0" w:color="auto"/>
        <w:left w:val="none" w:sz="0" w:space="0" w:color="auto"/>
        <w:bottom w:val="none" w:sz="0" w:space="0" w:color="auto"/>
        <w:right w:val="none" w:sz="0" w:space="0" w:color="auto"/>
      </w:divBdr>
    </w:div>
    <w:div w:id="279457139">
      <w:bodyDiv w:val="1"/>
      <w:marLeft w:val="0"/>
      <w:marRight w:val="0"/>
      <w:marTop w:val="0"/>
      <w:marBottom w:val="0"/>
      <w:divBdr>
        <w:top w:val="none" w:sz="0" w:space="0" w:color="auto"/>
        <w:left w:val="none" w:sz="0" w:space="0" w:color="auto"/>
        <w:bottom w:val="none" w:sz="0" w:space="0" w:color="auto"/>
        <w:right w:val="none" w:sz="0" w:space="0" w:color="auto"/>
      </w:divBdr>
    </w:div>
    <w:div w:id="294994642">
      <w:bodyDiv w:val="1"/>
      <w:marLeft w:val="0"/>
      <w:marRight w:val="0"/>
      <w:marTop w:val="0"/>
      <w:marBottom w:val="0"/>
      <w:divBdr>
        <w:top w:val="none" w:sz="0" w:space="0" w:color="auto"/>
        <w:left w:val="none" w:sz="0" w:space="0" w:color="auto"/>
        <w:bottom w:val="none" w:sz="0" w:space="0" w:color="auto"/>
        <w:right w:val="none" w:sz="0" w:space="0" w:color="auto"/>
      </w:divBdr>
    </w:div>
    <w:div w:id="315034914">
      <w:bodyDiv w:val="1"/>
      <w:marLeft w:val="0"/>
      <w:marRight w:val="0"/>
      <w:marTop w:val="0"/>
      <w:marBottom w:val="0"/>
      <w:divBdr>
        <w:top w:val="none" w:sz="0" w:space="0" w:color="auto"/>
        <w:left w:val="none" w:sz="0" w:space="0" w:color="auto"/>
        <w:bottom w:val="none" w:sz="0" w:space="0" w:color="auto"/>
        <w:right w:val="none" w:sz="0" w:space="0" w:color="auto"/>
      </w:divBdr>
    </w:div>
    <w:div w:id="356395666">
      <w:bodyDiv w:val="1"/>
      <w:marLeft w:val="0"/>
      <w:marRight w:val="0"/>
      <w:marTop w:val="0"/>
      <w:marBottom w:val="0"/>
      <w:divBdr>
        <w:top w:val="none" w:sz="0" w:space="0" w:color="auto"/>
        <w:left w:val="none" w:sz="0" w:space="0" w:color="auto"/>
        <w:bottom w:val="none" w:sz="0" w:space="0" w:color="auto"/>
        <w:right w:val="none" w:sz="0" w:space="0" w:color="auto"/>
      </w:divBdr>
    </w:div>
    <w:div w:id="359744372">
      <w:bodyDiv w:val="1"/>
      <w:marLeft w:val="0"/>
      <w:marRight w:val="0"/>
      <w:marTop w:val="0"/>
      <w:marBottom w:val="0"/>
      <w:divBdr>
        <w:top w:val="none" w:sz="0" w:space="0" w:color="auto"/>
        <w:left w:val="none" w:sz="0" w:space="0" w:color="auto"/>
        <w:bottom w:val="none" w:sz="0" w:space="0" w:color="auto"/>
        <w:right w:val="none" w:sz="0" w:space="0" w:color="auto"/>
      </w:divBdr>
    </w:div>
    <w:div w:id="359744654">
      <w:bodyDiv w:val="1"/>
      <w:marLeft w:val="0"/>
      <w:marRight w:val="0"/>
      <w:marTop w:val="0"/>
      <w:marBottom w:val="0"/>
      <w:divBdr>
        <w:top w:val="none" w:sz="0" w:space="0" w:color="auto"/>
        <w:left w:val="none" w:sz="0" w:space="0" w:color="auto"/>
        <w:bottom w:val="none" w:sz="0" w:space="0" w:color="auto"/>
        <w:right w:val="none" w:sz="0" w:space="0" w:color="auto"/>
      </w:divBdr>
    </w:div>
    <w:div w:id="372734088">
      <w:bodyDiv w:val="1"/>
      <w:marLeft w:val="0"/>
      <w:marRight w:val="0"/>
      <w:marTop w:val="0"/>
      <w:marBottom w:val="0"/>
      <w:divBdr>
        <w:top w:val="none" w:sz="0" w:space="0" w:color="auto"/>
        <w:left w:val="none" w:sz="0" w:space="0" w:color="auto"/>
        <w:bottom w:val="none" w:sz="0" w:space="0" w:color="auto"/>
        <w:right w:val="none" w:sz="0" w:space="0" w:color="auto"/>
      </w:divBdr>
    </w:div>
    <w:div w:id="381178583">
      <w:bodyDiv w:val="1"/>
      <w:marLeft w:val="0"/>
      <w:marRight w:val="0"/>
      <w:marTop w:val="0"/>
      <w:marBottom w:val="0"/>
      <w:divBdr>
        <w:top w:val="none" w:sz="0" w:space="0" w:color="auto"/>
        <w:left w:val="none" w:sz="0" w:space="0" w:color="auto"/>
        <w:bottom w:val="none" w:sz="0" w:space="0" w:color="auto"/>
        <w:right w:val="none" w:sz="0" w:space="0" w:color="auto"/>
      </w:divBdr>
    </w:div>
    <w:div w:id="387145424">
      <w:bodyDiv w:val="1"/>
      <w:marLeft w:val="0"/>
      <w:marRight w:val="0"/>
      <w:marTop w:val="0"/>
      <w:marBottom w:val="0"/>
      <w:divBdr>
        <w:top w:val="none" w:sz="0" w:space="0" w:color="auto"/>
        <w:left w:val="none" w:sz="0" w:space="0" w:color="auto"/>
        <w:bottom w:val="none" w:sz="0" w:space="0" w:color="auto"/>
        <w:right w:val="none" w:sz="0" w:space="0" w:color="auto"/>
      </w:divBdr>
    </w:div>
    <w:div w:id="387728504">
      <w:bodyDiv w:val="1"/>
      <w:marLeft w:val="0"/>
      <w:marRight w:val="0"/>
      <w:marTop w:val="0"/>
      <w:marBottom w:val="0"/>
      <w:divBdr>
        <w:top w:val="none" w:sz="0" w:space="0" w:color="auto"/>
        <w:left w:val="none" w:sz="0" w:space="0" w:color="auto"/>
        <w:bottom w:val="none" w:sz="0" w:space="0" w:color="auto"/>
        <w:right w:val="none" w:sz="0" w:space="0" w:color="auto"/>
      </w:divBdr>
    </w:div>
    <w:div w:id="388386986">
      <w:bodyDiv w:val="1"/>
      <w:marLeft w:val="0"/>
      <w:marRight w:val="0"/>
      <w:marTop w:val="0"/>
      <w:marBottom w:val="0"/>
      <w:divBdr>
        <w:top w:val="none" w:sz="0" w:space="0" w:color="auto"/>
        <w:left w:val="none" w:sz="0" w:space="0" w:color="auto"/>
        <w:bottom w:val="none" w:sz="0" w:space="0" w:color="auto"/>
        <w:right w:val="none" w:sz="0" w:space="0" w:color="auto"/>
      </w:divBdr>
    </w:div>
    <w:div w:id="400517516">
      <w:bodyDiv w:val="1"/>
      <w:marLeft w:val="0"/>
      <w:marRight w:val="0"/>
      <w:marTop w:val="0"/>
      <w:marBottom w:val="0"/>
      <w:divBdr>
        <w:top w:val="none" w:sz="0" w:space="0" w:color="auto"/>
        <w:left w:val="none" w:sz="0" w:space="0" w:color="auto"/>
        <w:bottom w:val="none" w:sz="0" w:space="0" w:color="auto"/>
        <w:right w:val="none" w:sz="0" w:space="0" w:color="auto"/>
      </w:divBdr>
    </w:div>
    <w:div w:id="443697228">
      <w:bodyDiv w:val="1"/>
      <w:marLeft w:val="0"/>
      <w:marRight w:val="0"/>
      <w:marTop w:val="0"/>
      <w:marBottom w:val="0"/>
      <w:divBdr>
        <w:top w:val="none" w:sz="0" w:space="0" w:color="auto"/>
        <w:left w:val="none" w:sz="0" w:space="0" w:color="auto"/>
        <w:bottom w:val="none" w:sz="0" w:space="0" w:color="auto"/>
        <w:right w:val="none" w:sz="0" w:space="0" w:color="auto"/>
      </w:divBdr>
    </w:div>
    <w:div w:id="446000180">
      <w:bodyDiv w:val="1"/>
      <w:marLeft w:val="0"/>
      <w:marRight w:val="0"/>
      <w:marTop w:val="0"/>
      <w:marBottom w:val="0"/>
      <w:divBdr>
        <w:top w:val="none" w:sz="0" w:space="0" w:color="auto"/>
        <w:left w:val="none" w:sz="0" w:space="0" w:color="auto"/>
        <w:bottom w:val="none" w:sz="0" w:space="0" w:color="auto"/>
        <w:right w:val="none" w:sz="0" w:space="0" w:color="auto"/>
      </w:divBdr>
    </w:div>
    <w:div w:id="449934356">
      <w:bodyDiv w:val="1"/>
      <w:marLeft w:val="0"/>
      <w:marRight w:val="0"/>
      <w:marTop w:val="0"/>
      <w:marBottom w:val="0"/>
      <w:divBdr>
        <w:top w:val="none" w:sz="0" w:space="0" w:color="auto"/>
        <w:left w:val="none" w:sz="0" w:space="0" w:color="auto"/>
        <w:bottom w:val="none" w:sz="0" w:space="0" w:color="auto"/>
        <w:right w:val="none" w:sz="0" w:space="0" w:color="auto"/>
      </w:divBdr>
    </w:div>
    <w:div w:id="454493980">
      <w:bodyDiv w:val="1"/>
      <w:marLeft w:val="0"/>
      <w:marRight w:val="0"/>
      <w:marTop w:val="0"/>
      <w:marBottom w:val="0"/>
      <w:divBdr>
        <w:top w:val="none" w:sz="0" w:space="0" w:color="auto"/>
        <w:left w:val="none" w:sz="0" w:space="0" w:color="auto"/>
        <w:bottom w:val="none" w:sz="0" w:space="0" w:color="auto"/>
        <w:right w:val="none" w:sz="0" w:space="0" w:color="auto"/>
      </w:divBdr>
    </w:div>
    <w:div w:id="482698584">
      <w:bodyDiv w:val="1"/>
      <w:marLeft w:val="0"/>
      <w:marRight w:val="0"/>
      <w:marTop w:val="0"/>
      <w:marBottom w:val="0"/>
      <w:divBdr>
        <w:top w:val="none" w:sz="0" w:space="0" w:color="auto"/>
        <w:left w:val="none" w:sz="0" w:space="0" w:color="auto"/>
        <w:bottom w:val="none" w:sz="0" w:space="0" w:color="auto"/>
        <w:right w:val="none" w:sz="0" w:space="0" w:color="auto"/>
      </w:divBdr>
    </w:div>
    <w:div w:id="503085975">
      <w:bodyDiv w:val="1"/>
      <w:marLeft w:val="0"/>
      <w:marRight w:val="0"/>
      <w:marTop w:val="0"/>
      <w:marBottom w:val="0"/>
      <w:divBdr>
        <w:top w:val="none" w:sz="0" w:space="0" w:color="auto"/>
        <w:left w:val="none" w:sz="0" w:space="0" w:color="auto"/>
        <w:bottom w:val="none" w:sz="0" w:space="0" w:color="auto"/>
        <w:right w:val="none" w:sz="0" w:space="0" w:color="auto"/>
      </w:divBdr>
    </w:div>
    <w:div w:id="511648433">
      <w:bodyDiv w:val="1"/>
      <w:marLeft w:val="0"/>
      <w:marRight w:val="0"/>
      <w:marTop w:val="0"/>
      <w:marBottom w:val="0"/>
      <w:divBdr>
        <w:top w:val="none" w:sz="0" w:space="0" w:color="auto"/>
        <w:left w:val="none" w:sz="0" w:space="0" w:color="auto"/>
        <w:bottom w:val="none" w:sz="0" w:space="0" w:color="auto"/>
        <w:right w:val="none" w:sz="0" w:space="0" w:color="auto"/>
      </w:divBdr>
    </w:div>
    <w:div w:id="538662655">
      <w:bodyDiv w:val="1"/>
      <w:marLeft w:val="0"/>
      <w:marRight w:val="0"/>
      <w:marTop w:val="0"/>
      <w:marBottom w:val="0"/>
      <w:divBdr>
        <w:top w:val="none" w:sz="0" w:space="0" w:color="auto"/>
        <w:left w:val="none" w:sz="0" w:space="0" w:color="auto"/>
        <w:bottom w:val="none" w:sz="0" w:space="0" w:color="auto"/>
        <w:right w:val="none" w:sz="0" w:space="0" w:color="auto"/>
      </w:divBdr>
    </w:div>
    <w:div w:id="600527667">
      <w:bodyDiv w:val="1"/>
      <w:marLeft w:val="0"/>
      <w:marRight w:val="0"/>
      <w:marTop w:val="0"/>
      <w:marBottom w:val="0"/>
      <w:divBdr>
        <w:top w:val="none" w:sz="0" w:space="0" w:color="auto"/>
        <w:left w:val="none" w:sz="0" w:space="0" w:color="auto"/>
        <w:bottom w:val="none" w:sz="0" w:space="0" w:color="auto"/>
        <w:right w:val="none" w:sz="0" w:space="0" w:color="auto"/>
      </w:divBdr>
    </w:div>
    <w:div w:id="606743364">
      <w:bodyDiv w:val="1"/>
      <w:marLeft w:val="0"/>
      <w:marRight w:val="0"/>
      <w:marTop w:val="0"/>
      <w:marBottom w:val="0"/>
      <w:divBdr>
        <w:top w:val="none" w:sz="0" w:space="0" w:color="auto"/>
        <w:left w:val="none" w:sz="0" w:space="0" w:color="auto"/>
        <w:bottom w:val="none" w:sz="0" w:space="0" w:color="auto"/>
        <w:right w:val="none" w:sz="0" w:space="0" w:color="auto"/>
      </w:divBdr>
    </w:div>
    <w:div w:id="610406227">
      <w:bodyDiv w:val="1"/>
      <w:marLeft w:val="0"/>
      <w:marRight w:val="0"/>
      <w:marTop w:val="0"/>
      <w:marBottom w:val="0"/>
      <w:divBdr>
        <w:top w:val="none" w:sz="0" w:space="0" w:color="auto"/>
        <w:left w:val="none" w:sz="0" w:space="0" w:color="auto"/>
        <w:bottom w:val="none" w:sz="0" w:space="0" w:color="auto"/>
        <w:right w:val="none" w:sz="0" w:space="0" w:color="auto"/>
      </w:divBdr>
    </w:div>
    <w:div w:id="672956092">
      <w:bodyDiv w:val="1"/>
      <w:marLeft w:val="0"/>
      <w:marRight w:val="0"/>
      <w:marTop w:val="0"/>
      <w:marBottom w:val="0"/>
      <w:divBdr>
        <w:top w:val="none" w:sz="0" w:space="0" w:color="auto"/>
        <w:left w:val="none" w:sz="0" w:space="0" w:color="auto"/>
        <w:bottom w:val="none" w:sz="0" w:space="0" w:color="auto"/>
        <w:right w:val="none" w:sz="0" w:space="0" w:color="auto"/>
      </w:divBdr>
    </w:div>
    <w:div w:id="673528773">
      <w:bodyDiv w:val="1"/>
      <w:marLeft w:val="0"/>
      <w:marRight w:val="0"/>
      <w:marTop w:val="0"/>
      <w:marBottom w:val="0"/>
      <w:divBdr>
        <w:top w:val="none" w:sz="0" w:space="0" w:color="auto"/>
        <w:left w:val="none" w:sz="0" w:space="0" w:color="auto"/>
        <w:bottom w:val="none" w:sz="0" w:space="0" w:color="auto"/>
        <w:right w:val="none" w:sz="0" w:space="0" w:color="auto"/>
      </w:divBdr>
    </w:div>
    <w:div w:id="687832980">
      <w:bodyDiv w:val="1"/>
      <w:marLeft w:val="0"/>
      <w:marRight w:val="0"/>
      <w:marTop w:val="0"/>
      <w:marBottom w:val="0"/>
      <w:divBdr>
        <w:top w:val="none" w:sz="0" w:space="0" w:color="auto"/>
        <w:left w:val="none" w:sz="0" w:space="0" w:color="auto"/>
        <w:bottom w:val="none" w:sz="0" w:space="0" w:color="auto"/>
        <w:right w:val="none" w:sz="0" w:space="0" w:color="auto"/>
      </w:divBdr>
    </w:div>
    <w:div w:id="703755392">
      <w:bodyDiv w:val="1"/>
      <w:marLeft w:val="0"/>
      <w:marRight w:val="0"/>
      <w:marTop w:val="0"/>
      <w:marBottom w:val="0"/>
      <w:divBdr>
        <w:top w:val="none" w:sz="0" w:space="0" w:color="auto"/>
        <w:left w:val="none" w:sz="0" w:space="0" w:color="auto"/>
        <w:bottom w:val="none" w:sz="0" w:space="0" w:color="auto"/>
        <w:right w:val="none" w:sz="0" w:space="0" w:color="auto"/>
      </w:divBdr>
    </w:div>
    <w:div w:id="717819292">
      <w:bodyDiv w:val="1"/>
      <w:marLeft w:val="0"/>
      <w:marRight w:val="0"/>
      <w:marTop w:val="0"/>
      <w:marBottom w:val="0"/>
      <w:divBdr>
        <w:top w:val="none" w:sz="0" w:space="0" w:color="auto"/>
        <w:left w:val="none" w:sz="0" w:space="0" w:color="auto"/>
        <w:bottom w:val="none" w:sz="0" w:space="0" w:color="auto"/>
        <w:right w:val="none" w:sz="0" w:space="0" w:color="auto"/>
      </w:divBdr>
    </w:div>
    <w:div w:id="718164086">
      <w:bodyDiv w:val="1"/>
      <w:marLeft w:val="0"/>
      <w:marRight w:val="0"/>
      <w:marTop w:val="0"/>
      <w:marBottom w:val="0"/>
      <w:divBdr>
        <w:top w:val="none" w:sz="0" w:space="0" w:color="auto"/>
        <w:left w:val="none" w:sz="0" w:space="0" w:color="auto"/>
        <w:bottom w:val="none" w:sz="0" w:space="0" w:color="auto"/>
        <w:right w:val="none" w:sz="0" w:space="0" w:color="auto"/>
      </w:divBdr>
    </w:div>
    <w:div w:id="732506195">
      <w:bodyDiv w:val="1"/>
      <w:marLeft w:val="0"/>
      <w:marRight w:val="0"/>
      <w:marTop w:val="0"/>
      <w:marBottom w:val="0"/>
      <w:divBdr>
        <w:top w:val="none" w:sz="0" w:space="0" w:color="auto"/>
        <w:left w:val="none" w:sz="0" w:space="0" w:color="auto"/>
        <w:bottom w:val="none" w:sz="0" w:space="0" w:color="auto"/>
        <w:right w:val="none" w:sz="0" w:space="0" w:color="auto"/>
      </w:divBdr>
    </w:div>
    <w:div w:id="736559678">
      <w:bodyDiv w:val="1"/>
      <w:marLeft w:val="0"/>
      <w:marRight w:val="0"/>
      <w:marTop w:val="0"/>
      <w:marBottom w:val="0"/>
      <w:divBdr>
        <w:top w:val="none" w:sz="0" w:space="0" w:color="auto"/>
        <w:left w:val="none" w:sz="0" w:space="0" w:color="auto"/>
        <w:bottom w:val="none" w:sz="0" w:space="0" w:color="auto"/>
        <w:right w:val="none" w:sz="0" w:space="0" w:color="auto"/>
      </w:divBdr>
    </w:div>
    <w:div w:id="742919401">
      <w:bodyDiv w:val="1"/>
      <w:marLeft w:val="0"/>
      <w:marRight w:val="0"/>
      <w:marTop w:val="0"/>
      <w:marBottom w:val="0"/>
      <w:divBdr>
        <w:top w:val="none" w:sz="0" w:space="0" w:color="auto"/>
        <w:left w:val="none" w:sz="0" w:space="0" w:color="auto"/>
        <w:bottom w:val="none" w:sz="0" w:space="0" w:color="auto"/>
        <w:right w:val="none" w:sz="0" w:space="0" w:color="auto"/>
      </w:divBdr>
    </w:div>
    <w:div w:id="759453788">
      <w:bodyDiv w:val="1"/>
      <w:marLeft w:val="0"/>
      <w:marRight w:val="0"/>
      <w:marTop w:val="0"/>
      <w:marBottom w:val="0"/>
      <w:divBdr>
        <w:top w:val="none" w:sz="0" w:space="0" w:color="auto"/>
        <w:left w:val="none" w:sz="0" w:space="0" w:color="auto"/>
        <w:bottom w:val="none" w:sz="0" w:space="0" w:color="auto"/>
        <w:right w:val="none" w:sz="0" w:space="0" w:color="auto"/>
      </w:divBdr>
    </w:div>
    <w:div w:id="759983695">
      <w:bodyDiv w:val="1"/>
      <w:marLeft w:val="0"/>
      <w:marRight w:val="0"/>
      <w:marTop w:val="0"/>
      <w:marBottom w:val="0"/>
      <w:divBdr>
        <w:top w:val="none" w:sz="0" w:space="0" w:color="auto"/>
        <w:left w:val="none" w:sz="0" w:space="0" w:color="auto"/>
        <w:bottom w:val="none" w:sz="0" w:space="0" w:color="auto"/>
        <w:right w:val="none" w:sz="0" w:space="0" w:color="auto"/>
      </w:divBdr>
    </w:div>
    <w:div w:id="777021675">
      <w:bodyDiv w:val="1"/>
      <w:marLeft w:val="0"/>
      <w:marRight w:val="0"/>
      <w:marTop w:val="0"/>
      <w:marBottom w:val="0"/>
      <w:divBdr>
        <w:top w:val="none" w:sz="0" w:space="0" w:color="auto"/>
        <w:left w:val="none" w:sz="0" w:space="0" w:color="auto"/>
        <w:bottom w:val="none" w:sz="0" w:space="0" w:color="auto"/>
        <w:right w:val="none" w:sz="0" w:space="0" w:color="auto"/>
      </w:divBdr>
    </w:div>
    <w:div w:id="777721413">
      <w:bodyDiv w:val="1"/>
      <w:marLeft w:val="0"/>
      <w:marRight w:val="0"/>
      <w:marTop w:val="0"/>
      <w:marBottom w:val="0"/>
      <w:divBdr>
        <w:top w:val="none" w:sz="0" w:space="0" w:color="auto"/>
        <w:left w:val="none" w:sz="0" w:space="0" w:color="auto"/>
        <w:bottom w:val="none" w:sz="0" w:space="0" w:color="auto"/>
        <w:right w:val="none" w:sz="0" w:space="0" w:color="auto"/>
      </w:divBdr>
      <w:divsChild>
        <w:div w:id="1330255044">
          <w:marLeft w:val="0"/>
          <w:marRight w:val="0"/>
          <w:marTop w:val="0"/>
          <w:marBottom w:val="0"/>
          <w:divBdr>
            <w:top w:val="none" w:sz="0" w:space="0" w:color="auto"/>
            <w:left w:val="none" w:sz="0" w:space="0" w:color="auto"/>
            <w:bottom w:val="none" w:sz="0" w:space="0" w:color="auto"/>
            <w:right w:val="none" w:sz="0" w:space="0" w:color="auto"/>
          </w:divBdr>
          <w:divsChild>
            <w:div w:id="325472801">
              <w:marLeft w:val="0"/>
              <w:marRight w:val="0"/>
              <w:marTop w:val="0"/>
              <w:marBottom w:val="0"/>
              <w:divBdr>
                <w:top w:val="none" w:sz="0" w:space="0" w:color="auto"/>
                <w:left w:val="none" w:sz="0" w:space="0" w:color="auto"/>
                <w:bottom w:val="none" w:sz="0" w:space="0" w:color="auto"/>
                <w:right w:val="none" w:sz="0" w:space="0" w:color="auto"/>
              </w:divBdr>
              <w:divsChild>
                <w:div w:id="13428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5608">
      <w:bodyDiv w:val="1"/>
      <w:marLeft w:val="0"/>
      <w:marRight w:val="0"/>
      <w:marTop w:val="0"/>
      <w:marBottom w:val="0"/>
      <w:divBdr>
        <w:top w:val="none" w:sz="0" w:space="0" w:color="auto"/>
        <w:left w:val="none" w:sz="0" w:space="0" w:color="auto"/>
        <w:bottom w:val="none" w:sz="0" w:space="0" w:color="auto"/>
        <w:right w:val="none" w:sz="0" w:space="0" w:color="auto"/>
      </w:divBdr>
    </w:div>
    <w:div w:id="827550820">
      <w:bodyDiv w:val="1"/>
      <w:marLeft w:val="0"/>
      <w:marRight w:val="0"/>
      <w:marTop w:val="0"/>
      <w:marBottom w:val="0"/>
      <w:divBdr>
        <w:top w:val="none" w:sz="0" w:space="0" w:color="auto"/>
        <w:left w:val="none" w:sz="0" w:space="0" w:color="auto"/>
        <w:bottom w:val="none" w:sz="0" w:space="0" w:color="auto"/>
        <w:right w:val="none" w:sz="0" w:space="0" w:color="auto"/>
      </w:divBdr>
    </w:div>
    <w:div w:id="839542600">
      <w:bodyDiv w:val="1"/>
      <w:marLeft w:val="0"/>
      <w:marRight w:val="0"/>
      <w:marTop w:val="0"/>
      <w:marBottom w:val="0"/>
      <w:divBdr>
        <w:top w:val="none" w:sz="0" w:space="0" w:color="auto"/>
        <w:left w:val="none" w:sz="0" w:space="0" w:color="auto"/>
        <w:bottom w:val="none" w:sz="0" w:space="0" w:color="auto"/>
        <w:right w:val="none" w:sz="0" w:space="0" w:color="auto"/>
      </w:divBdr>
    </w:div>
    <w:div w:id="845099572">
      <w:bodyDiv w:val="1"/>
      <w:marLeft w:val="0"/>
      <w:marRight w:val="0"/>
      <w:marTop w:val="0"/>
      <w:marBottom w:val="0"/>
      <w:divBdr>
        <w:top w:val="none" w:sz="0" w:space="0" w:color="auto"/>
        <w:left w:val="none" w:sz="0" w:space="0" w:color="auto"/>
        <w:bottom w:val="none" w:sz="0" w:space="0" w:color="auto"/>
        <w:right w:val="none" w:sz="0" w:space="0" w:color="auto"/>
      </w:divBdr>
    </w:div>
    <w:div w:id="863439720">
      <w:bodyDiv w:val="1"/>
      <w:marLeft w:val="0"/>
      <w:marRight w:val="0"/>
      <w:marTop w:val="0"/>
      <w:marBottom w:val="0"/>
      <w:divBdr>
        <w:top w:val="none" w:sz="0" w:space="0" w:color="auto"/>
        <w:left w:val="none" w:sz="0" w:space="0" w:color="auto"/>
        <w:bottom w:val="none" w:sz="0" w:space="0" w:color="auto"/>
        <w:right w:val="none" w:sz="0" w:space="0" w:color="auto"/>
      </w:divBdr>
    </w:div>
    <w:div w:id="900949368">
      <w:bodyDiv w:val="1"/>
      <w:marLeft w:val="0"/>
      <w:marRight w:val="0"/>
      <w:marTop w:val="0"/>
      <w:marBottom w:val="0"/>
      <w:divBdr>
        <w:top w:val="none" w:sz="0" w:space="0" w:color="auto"/>
        <w:left w:val="none" w:sz="0" w:space="0" w:color="auto"/>
        <w:bottom w:val="none" w:sz="0" w:space="0" w:color="auto"/>
        <w:right w:val="none" w:sz="0" w:space="0" w:color="auto"/>
      </w:divBdr>
    </w:div>
    <w:div w:id="924193238">
      <w:bodyDiv w:val="1"/>
      <w:marLeft w:val="0"/>
      <w:marRight w:val="0"/>
      <w:marTop w:val="0"/>
      <w:marBottom w:val="0"/>
      <w:divBdr>
        <w:top w:val="none" w:sz="0" w:space="0" w:color="auto"/>
        <w:left w:val="none" w:sz="0" w:space="0" w:color="auto"/>
        <w:bottom w:val="none" w:sz="0" w:space="0" w:color="auto"/>
        <w:right w:val="none" w:sz="0" w:space="0" w:color="auto"/>
      </w:divBdr>
    </w:div>
    <w:div w:id="944578565">
      <w:bodyDiv w:val="1"/>
      <w:marLeft w:val="0"/>
      <w:marRight w:val="0"/>
      <w:marTop w:val="0"/>
      <w:marBottom w:val="0"/>
      <w:divBdr>
        <w:top w:val="none" w:sz="0" w:space="0" w:color="auto"/>
        <w:left w:val="none" w:sz="0" w:space="0" w:color="auto"/>
        <w:bottom w:val="none" w:sz="0" w:space="0" w:color="auto"/>
        <w:right w:val="none" w:sz="0" w:space="0" w:color="auto"/>
      </w:divBdr>
    </w:div>
    <w:div w:id="993685509">
      <w:bodyDiv w:val="1"/>
      <w:marLeft w:val="0"/>
      <w:marRight w:val="0"/>
      <w:marTop w:val="0"/>
      <w:marBottom w:val="0"/>
      <w:divBdr>
        <w:top w:val="none" w:sz="0" w:space="0" w:color="auto"/>
        <w:left w:val="none" w:sz="0" w:space="0" w:color="auto"/>
        <w:bottom w:val="none" w:sz="0" w:space="0" w:color="auto"/>
        <w:right w:val="none" w:sz="0" w:space="0" w:color="auto"/>
      </w:divBdr>
    </w:div>
    <w:div w:id="997726972">
      <w:bodyDiv w:val="1"/>
      <w:marLeft w:val="0"/>
      <w:marRight w:val="0"/>
      <w:marTop w:val="0"/>
      <w:marBottom w:val="0"/>
      <w:divBdr>
        <w:top w:val="none" w:sz="0" w:space="0" w:color="auto"/>
        <w:left w:val="none" w:sz="0" w:space="0" w:color="auto"/>
        <w:bottom w:val="none" w:sz="0" w:space="0" w:color="auto"/>
        <w:right w:val="none" w:sz="0" w:space="0" w:color="auto"/>
      </w:divBdr>
    </w:div>
    <w:div w:id="998995396">
      <w:bodyDiv w:val="1"/>
      <w:marLeft w:val="0"/>
      <w:marRight w:val="0"/>
      <w:marTop w:val="0"/>
      <w:marBottom w:val="0"/>
      <w:divBdr>
        <w:top w:val="none" w:sz="0" w:space="0" w:color="auto"/>
        <w:left w:val="none" w:sz="0" w:space="0" w:color="auto"/>
        <w:bottom w:val="none" w:sz="0" w:space="0" w:color="auto"/>
        <w:right w:val="none" w:sz="0" w:space="0" w:color="auto"/>
      </w:divBdr>
    </w:div>
    <w:div w:id="1046444477">
      <w:bodyDiv w:val="1"/>
      <w:marLeft w:val="0"/>
      <w:marRight w:val="0"/>
      <w:marTop w:val="0"/>
      <w:marBottom w:val="0"/>
      <w:divBdr>
        <w:top w:val="none" w:sz="0" w:space="0" w:color="auto"/>
        <w:left w:val="none" w:sz="0" w:space="0" w:color="auto"/>
        <w:bottom w:val="none" w:sz="0" w:space="0" w:color="auto"/>
        <w:right w:val="none" w:sz="0" w:space="0" w:color="auto"/>
      </w:divBdr>
    </w:div>
    <w:div w:id="1049494976">
      <w:bodyDiv w:val="1"/>
      <w:marLeft w:val="0"/>
      <w:marRight w:val="0"/>
      <w:marTop w:val="0"/>
      <w:marBottom w:val="0"/>
      <w:divBdr>
        <w:top w:val="none" w:sz="0" w:space="0" w:color="auto"/>
        <w:left w:val="none" w:sz="0" w:space="0" w:color="auto"/>
        <w:bottom w:val="none" w:sz="0" w:space="0" w:color="auto"/>
        <w:right w:val="none" w:sz="0" w:space="0" w:color="auto"/>
      </w:divBdr>
    </w:div>
    <w:div w:id="1099062669">
      <w:bodyDiv w:val="1"/>
      <w:marLeft w:val="0"/>
      <w:marRight w:val="0"/>
      <w:marTop w:val="0"/>
      <w:marBottom w:val="0"/>
      <w:divBdr>
        <w:top w:val="none" w:sz="0" w:space="0" w:color="auto"/>
        <w:left w:val="none" w:sz="0" w:space="0" w:color="auto"/>
        <w:bottom w:val="none" w:sz="0" w:space="0" w:color="auto"/>
        <w:right w:val="none" w:sz="0" w:space="0" w:color="auto"/>
      </w:divBdr>
    </w:div>
    <w:div w:id="1101216844">
      <w:bodyDiv w:val="1"/>
      <w:marLeft w:val="0"/>
      <w:marRight w:val="0"/>
      <w:marTop w:val="0"/>
      <w:marBottom w:val="0"/>
      <w:divBdr>
        <w:top w:val="none" w:sz="0" w:space="0" w:color="auto"/>
        <w:left w:val="none" w:sz="0" w:space="0" w:color="auto"/>
        <w:bottom w:val="none" w:sz="0" w:space="0" w:color="auto"/>
        <w:right w:val="none" w:sz="0" w:space="0" w:color="auto"/>
      </w:divBdr>
    </w:div>
    <w:div w:id="1101680065">
      <w:bodyDiv w:val="1"/>
      <w:marLeft w:val="0"/>
      <w:marRight w:val="0"/>
      <w:marTop w:val="0"/>
      <w:marBottom w:val="0"/>
      <w:divBdr>
        <w:top w:val="none" w:sz="0" w:space="0" w:color="auto"/>
        <w:left w:val="none" w:sz="0" w:space="0" w:color="auto"/>
        <w:bottom w:val="none" w:sz="0" w:space="0" w:color="auto"/>
        <w:right w:val="none" w:sz="0" w:space="0" w:color="auto"/>
      </w:divBdr>
    </w:div>
    <w:div w:id="1148010801">
      <w:bodyDiv w:val="1"/>
      <w:marLeft w:val="0"/>
      <w:marRight w:val="0"/>
      <w:marTop w:val="0"/>
      <w:marBottom w:val="0"/>
      <w:divBdr>
        <w:top w:val="none" w:sz="0" w:space="0" w:color="auto"/>
        <w:left w:val="none" w:sz="0" w:space="0" w:color="auto"/>
        <w:bottom w:val="none" w:sz="0" w:space="0" w:color="auto"/>
        <w:right w:val="none" w:sz="0" w:space="0" w:color="auto"/>
      </w:divBdr>
    </w:div>
    <w:div w:id="1159612972">
      <w:bodyDiv w:val="1"/>
      <w:marLeft w:val="0"/>
      <w:marRight w:val="0"/>
      <w:marTop w:val="0"/>
      <w:marBottom w:val="0"/>
      <w:divBdr>
        <w:top w:val="none" w:sz="0" w:space="0" w:color="auto"/>
        <w:left w:val="none" w:sz="0" w:space="0" w:color="auto"/>
        <w:bottom w:val="none" w:sz="0" w:space="0" w:color="auto"/>
        <w:right w:val="none" w:sz="0" w:space="0" w:color="auto"/>
      </w:divBdr>
    </w:div>
    <w:div w:id="1203126892">
      <w:bodyDiv w:val="1"/>
      <w:marLeft w:val="0"/>
      <w:marRight w:val="0"/>
      <w:marTop w:val="0"/>
      <w:marBottom w:val="0"/>
      <w:divBdr>
        <w:top w:val="none" w:sz="0" w:space="0" w:color="auto"/>
        <w:left w:val="none" w:sz="0" w:space="0" w:color="auto"/>
        <w:bottom w:val="none" w:sz="0" w:space="0" w:color="auto"/>
        <w:right w:val="none" w:sz="0" w:space="0" w:color="auto"/>
      </w:divBdr>
    </w:div>
    <w:div w:id="1212811754">
      <w:bodyDiv w:val="1"/>
      <w:marLeft w:val="0"/>
      <w:marRight w:val="0"/>
      <w:marTop w:val="0"/>
      <w:marBottom w:val="0"/>
      <w:divBdr>
        <w:top w:val="none" w:sz="0" w:space="0" w:color="auto"/>
        <w:left w:val="none" w:sz="0" w:space="0" w:color="auto"/>
        <w:bottom w:val="none" w:sz="0" w:space="0" w:color="auto"/>
        <w:right w:val="none" w:sz="0" w:space="0" w:color="auto"/>
      </w:divBdr>
    </w:div>
    <w:div w:id="1242719665">
      <w:bodyDiv w:val="1"/>
      <w:marLeft w:val="0"/>
      <w:marRight w:val="0"/>
      <w:marTop w:val="0"/>
      <w:marBottom w:val="0"/>
      <w:divBdr>
        <w:top w:val="none" w:sz="0" w:space="0" w:color="auto"/>
        <w:left w:val="none" w:sz="0" w:space="0" w:color="auto"/>
        <w:bottom w:val="none" w:sz="0" w:space="0" w:color="auto"/>
        <w:right w:val="none" w:sz="0" w:space="0" w:color="auto"/>
      </w:divBdr>
    </w:div>
    <w:div w:id="1258755052">
      <w:bodyDiv w:val="1"/>
      <w:marLeft w:val="0"/>
      <w:marRight w:val="0"/>
      <w:marTop w:val="0"/>
      <w:marBottom w:val="0"/>
      <w:divBdr>
        <w:top w:val="none" w:sz="0" w:space="0" w:color="auto"/>
        <w:left w:val="none" w:sz="0" w:space="0" w:color="auto"/>
        <w:bottom w:val="none" w:sz="0" w:space="0" w:color="auto"/>
        <w:right w:val="none" w:sz="0" w:space="0" w:color="auto"/>
      </w:divBdr>
    </w:div>
    <w:div w:id="1276519775">
      <w:bodyDiv w:val="1"/>
      <w:marLeft w:val="0"/>
      <w:marRight w:val="0"/>
      <w:marTop w:val="0"/>
      <w:marBottom w:val="0"/>
      <w:divBdr>
        <w:top w:val="none" w:sz="0" w:space="0" w:color="auto"/>
        <w:left w:val="none" w:sz="0" w:space="0" w:color="auto"/>
        <w:bottom w:val="none" w:sz="0" w:space="0" w:color="auto"/>
        <w:right w:val="none" w:sz="0" w:space="0" w:color="auto"/>
      </w:divBdr>
    </w:div>
    <w:div w:id="1286885239">
      <w:bodyDiv w:val="1"/>
      <w:marLeft w:val="0"/>
      <w:marRight w:val="0"/>
      <w:marTop w:val="0"/>
      <w:marBottom w:val="0"/>
      <w:divBdr>
        <w:top w:val="none" w:sz="0" w:space="0" w:color="auto"/>
        <w:left w:val="none" w:sz="0" w:space="0" w:color="auto"/>
        <w:bottom w:val="none" w:sz="0" w:space="0" w:color="auto"/>
        <w:right w:val="none" w:sz="0" w:space="0" w:color="auto"/>
      </w:divBdr>
    </w:div>
    <w:div w:id="1305694164">
      <w:bodyDiv w:val="1"/>
      <w:marLeft w:val="0"/>
      <w:marRight w:val="0"/>
      <w:marTop w:val="0"/>
      <w:marBottom w:val="0"/>
      <w:divBdr>
        <w:top w:val="none" w:sz="0" w:space="0" w:color="auto"/>
        <w:left w:val="none" w:sz="0" w:space="0" w:color="auto"/>
        <w:bottom w:val="none" w:sz="0" w:space="0" w:color="auto"/>
        <w:right w:val="none" w:sz="0" w:space="0" w:color="auto"/>
      </w:divBdr>
    </w:div>
    <w:div w:id="1324511852">
      <w:bodyDiv w:val="1"/>
      <w:marLeft w:val="0"/>
      <w:marRight w:val="0"/>
      <w:marTop w:val="0"/>
      <w:marBottom w:val="0"/>
      <w:divBdr>
        <w:top w:val="none" w:sz="0" w:space="0" w:color="auto"/>
        <w:left w:val="none" w:sz="0" w:space="0" w:color="auto"/>
        <w:bottom w:val="none" w:sz="0" w:space="0" w:color="auto"/>
        <w:right w:val="none" w:sz="0" w:space="0" w:color="auto"/>
      </w:divBdr>
    </w:div>
    <w:div w:id="1328746325">
      <w:bodyDiv w:val="1"/>
      <w:marLeft w:val="0"/>
      <w:marRight w:val="0"/>
      <w:marTop w:val="0"/>
      <w:marBottom w:val="0"/>
      <w:divBdr>
        <w:top w:val="none" w:sz="0" w:space="0" w:color="auto"/>
        <w:left w:val="none" w:sz="0" w:space="0" w:color="auto"/>
        <w:bottom w:val="none" w:sz="0" w:space="0" w:color="auto"/>
        <w:right w:val="none" w:sz="0" w:space="0" w:color="auto"/>
      </w:divBdr>
    </w:div>
    <w:div w:id="1377654792">
      <w:bodyDiv w:val="1"/>
      <w:marLeft w:val="0"/>
      <w:marRight w:val="0"/>
      <w:marTop w:val="0"/>
      <w:marBottom w:val="0"/>
      <w:divBdr>
        <w:top w:val="none" w:sz="0" w:space="0" w:color="auto"/>
        <w:left w:val="none" w:sz="0" w:space="0" w:color="auto"/>
        <w:bottom w:val="none" w:sz="0" w:space="0" w:color="auto"/>
        <w:right w:val="none" w:sz="0" w:space="0" w:color="auto"/>
      </w:divBdr>
    </w:div>
    <w:div w:id="1412778300">
      <w:bodyDiv w:val="1"/>
      <w:marLeft w:val="0"/>
      <w:marRight w:val="0"/>
      <w:marTop w:val="0"/>
      <w:marBottom w:val="0"/>
      <w:divBdr>
        <w:top w:val="none" w:sz="0" w:space="0" w:color="auto"/>
        <w:left w:val="none" w:sz="0" w:space="0" w:color="auto"/>
        <w:bottom w:val="none" w:sz="0" w:space="0" w:color="auto"/>
        <w:right w:val="none" w:sz="0" w:space="0" w:color="auto"/>
      </w:divBdr>
    </w:div>
    <w:div w:id="1447702317">
      <w:bodyDiv w:val="1"/>
      <w:marLeft w:val="0"/>
      <w:marRight w:val="0"/>
      <w:marTop w:val="0"/>
      <w:marBottom w:val="0"/>
      <w:divBdr>
        <w:top w:val="none" w:sz="0" w:space="0" w:color="auto"/>
        <w:left w:val="none" w:sz="0" w:space="0" w:color="auto"/>
        <w:bottom w:val="none" w:sz="0" w:space="0" w:color="auto"/>
        <w:right w:val="none" w:sz="0" w:space="0" w:color="auto"/>
      </w:divBdr>
    </w:div>
    <w:div w:id="1447849241">
      <w:bodyDiv w:val="1"/>
      <w:marLeft w:val="0"/>
      <w:marRight w:val="0"/>
      <w:marTop w:val="0"/>
      <w:marBottom w:val="0"/>
      <w:divBdr>
        <w:top w:val="none" w:sz="0" w:space="0" w:color="auto"/>
        <w:left w:val="none" w:sz="0" w:space="0" w:color="auto"/>
        <w:bottom w:val="none" w:sz="0" w:space="0" w:color="auto"/>
        <w:right w:val="none" w:sz="0" w:space="0" w:color="auto"/>
      </w:divBdr>
    </w:div>
    <w:div w:id="1455249179">
      <w:bodyDiv w:val="1"/>
      <w:marLeft w:val="0"/>
      <w:marRight w:val="0"/>
      <w:marTop w:val="0"/>
      <w:marBottom w:val="0"/>
      <w:divBdr>
        <w:top w:val="none" w:sz="0" w:space="0" w:color="auto"/>
        <w:left w:val="none" w:sz="0" w:space="0" w:color="auto"/>
        <w:bottom w:val="none" w:sz="0" w:space="0" w:color="auto"/>
        <w:right w:val="none" w:sz="0" w:space="0" w:color="auto"/>
      </w:divBdr>
    </w:div>
    <w:div w:id="1466656390">
      <w:bodyDiv w:val="1"/>
      <w:marLeft w:val="0"/>
      <w:marRight w:val="0"/>
      <w:marTop w:val="0"/>
      <w:marBottom w:val="0"/>
      <w:divBdr>
        <w:top w:val="none" w:sz="0" w:space="0" w:color="auto"/>
        <w:left w:val="none" w:sz="0" w:space="0" w:color="auto"/>
        <w:bottom w:val="none" w:sz="0" w:space="0" w:color="auto"/>
        <w:right w:val="none" w:sz="0" w:space="0" w:color="auto"/>
      </w:divBdr>
    </w:div>
    <w:div w:id="1475371475">
      <w:bodyDiv w:val="1"/>
      <w:marLeft w:val="0"/>
      <w:marRight w:val="0"/>
      <w:marTop w:val="0"/>
      <w:marBottom w:val="0"/>
      <w:divBdr>
        <w:top w:val="none" w:sz="0" w:space="0" w:color="auto"/>
        <w:left w:val="none" w:sz="0" w:space="0" w:color="auto"/>
        <w:bottom w:val="none" w:sz="0" w:space="0" w:color="auto"/>
        <w:right w:val="none" w:sz="0" w:space="0" w:color="auto"/>
      </w:divBdr>
    </w:div>
    <w:div w:id="1481924545">
      <w:bodyDiv w:val="1"/>
      <w:marLeft w:val="0"/>
      <w:marRight w:val="0"/>
      <w:marTop w:val="0"/>
      <w:marBottom w:val="0"/>
      <w:divBdr>
        <w:top w:val="none" w:sz="0" w:space="0" w:color="auto"/>
        <w:left w:val="none" w:sz="0" w:space="0" w:color="auto"/>
        <w:bottom w:val="none" w:sz="0" w:space="0" w:color="auto"/>
        <w:right w:val="none" w:sz="0" w:space="0" w:color="auto"/>
      </w:divBdr>
    </w:div>
    <w:div w:id="1491562919">
      <w:bodyDiv w:val="1"/>
      <w:marLeft w:val="0"/>
      <w:marRight w:val="0"/>
      <w:marTop w:val="0"/>
      <w:marBottom w:val="0"/>
      <w:divBdr>
        <w:top w:val="none" w:sz="0" w:space="0" w:color="auto"/>
        <w:left w:val="none" w:sz="0" w:space="0" w:color="auto"/>
        <w:bottom w:val="none" w:sz="0" w:space="0" w:color="auto"/>
        <w:right w:val="none" w:sz="0" w:space="0" w:color="auto"/>
      </w:divBdr>
      <w:divsChild>
        <w:div w:id="1561289931">
          <w:marLeft w:val="0"/>
          <w:marRight w:val="0"/>
          <w:marTop w:val="0"/>
          <w:marBottom w:val="0"/>
          <w:divBdr>
            <w:top w:val="none" w:sz="0" w:space="0" w:color="auto"/>
            <w:left w:val="none" w:sz="0" w:space="0" w:color="auto"/>
            <w:bottom w:val="none" w:sz="0" w:space="0" w:color="auto"/>
            <w:right w:val="none" w:sz="0" w:space="0" w:color="auto"/>
          </w:divBdr>
          <w:divsChild>
            <w:div w:id="8542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411900">
      <w:bodyDiv w:val="1"/>
      <w:marLeft w:val="0"/>
      <w:marRight w:val="0"/>
      <w:marTop w:val="0"/>
      <w:marBottom w:val="0"/>
      <w:divBdr>
        <w:top w:val="none" w:sz="0" w:space="0" w:color="auto"/>
        <w:left w:val="none" w:sz="0" w:space="0" w:color="auto"/>
        <w:bottom w:val="none" w:sz="0" w:space="0" w:color="auto"/>
        <w:right w:val="none" w:sz="0" w:space="0" w:color="auto"/>
      </w:divBdr>
    </w:div>
    <w:div w:id="1527059401">
      <w:bodyDiv w:val="1"/>
      <w:marLeft w:val="0"/>
      <w:marRight w:val="0"/>
      <w:marTop w:val="0"/>
      <w:marBottom w:val="0"/>
      <w:divBdr>
        <w:top w:val="none" w:sz="0" w:space="0" w:color="auto"/>
        <w:left w:val="none" w:sz="0" w:space="0" w:color="auto"/>
        <w:bottom w:val="none" w:sz="0" w:space="0" w:color="auto"/>
        <w:right w:val="none" w:sz="0" w:space="0" w:color="auto"/>
      </w:divBdr>
    </w:div>
    <w:div w:id="1556039447">
      <w:bodyDiv w:val="1"/>
      <w:marLeft w:val="0"/>
      <w:marRight w:val="0"/>
      <w:marTop w:val="0"/>
      <w:marBottom w:val="0"/>
      <w:divBdr>
        <w:top w:val="none" w:sz="0" w:space="0" w:color="auto"/>
        <w:left w:val="none" w:sz="0" w:space="0" w:color="auto"/>
        <w:bottom w:val="none" w:sz="0" w:space="0" w:color="auto"/>
        <w:right w:val="none" w:sz="0" w:space="0" w:color="auto"/>
      </w:divBdr>
    </w:div>
    <w:div w:id="1571427919">
      <w:bodyDiv w:val="1"/>
      <w:marLeft w:val="0"/>
      <w:marRight w:val="0"/>
      <w:marTop w:val="0"/>
      <w:marBottom w:val="0"/>
      <w:divBdr>
        <w:top w:val="none" w:sz="0" w:space="0" w:color="auto"/>
        <w:left w:val="none" w:sz="0" w:space="0" w:color="auto"/>
        <w:bottom w:val="none" w:sz="0" w:space="0" w:color="auto"/>
        <w:right w:val="none" w:sz="0" w:space="0" w:color="auto"/>
      </w:divBdr>
    </w:div>
    <w:div w:id="1597398720">
      <w:bodyDiv w:val="1"/>
      <w:marLeft w:val="0"/>
      <w:marRight w:val="0"/>
      <w:marTop w:val="0"/>
      <w:marBottom w:val="0"/>
      <w:divBdr>
        <w:top w:val="none" w:sz="0" w:space="0" w:color="auto"/>
        <w:left w:val="none" w:sz="0" w:space="0" w:color="auto"/>
        <w:bottom w:val="none" w:sz="0" w:space="0" w:color="auto"/>
        <w:right w:val="none" w:sz="0" w:space="0" w:color="auto"/>
      </w:divBdr>
    </w:div>
    <w:div w:id="1607275031">
      <w:bodyDiv w:val="1"/>
      <w:marLeft w:val="0"/>
      <w:marRight w:val="0"/>
      <w:marTop w:val="0"/>
      <w:marBottom w:val="0"/>
      <w:divBdr>
        <w:top w:val="none" w:sz="0" w:space="0" w:color="auto"/>
        <w:left w:val="none" w:sz="0" w:space="0" w:color="auto"/>
        <w:bottom w:val="none" w:sz="0" w:space="0" w:color="auto"/>
        <w:right w:val="none" w:sz="0" w:space="0" w:color="auto"/>
      </w:divBdr>
    </w:div>
    <w:div w:id="1630630621">
      <w:bodyDiv w:val="1"/>
      <w:marLeft w:val="0"/>
      <w:marRight w:val="0"/>
      <w:marTop w:val="0"/>
      <w:marBottom w:val="0"/>
      <w:divBdr>
        <w:top w:val="none" w:sz="0" w:space="0" w:color="auto"/>
        <w:left w:val="none" w:sz="0" w:space="0" w:color="auto"/>
        <w:bottom w:val="none" w:sz="0" w:space="0" w:color="auto"/>
        <w:right w:val="none" w:sz="0" w:space="0" w:color="auto"/>
      </w:divBdr>
    </w:div>
    <w:div w:id="1638878054">
      <w:bodyDiv w:val="1"/>
      <w:marLeft w:val="0"/>
      <w:marRight w:val="0"/>
      <w:marTop w:val="0"/>
      <w:marBottom w:val="0"/>
      <w:divBdr>
        <w:top w:val="none" w:sz="0" w:space="0" w:color="auto"/>
        <w:left w:val="none" w:sz="0" w:space="0" w:color="auto"/>
        <w:bottom w:val="none" w:sz="0" w:space="0" w:color="auto"/>
        <w:right w:val="none" w:sz="0" w:space="0" w:color="auto"/>
      </w:divBdr>
    </w:div>
    <w:div w:id="1664121280">
      <w:bodyDiv w:val="1"/>
      <w:marLeft w:val="0"/>
      <w:marRight w:val="0"/>
      <w:marTop w:val="0"/>
      <w:marBottom w:val="0"/>
      <w:divBdr>
        <w:top w:val="none" w:sz="0" w:space="0" w:color="auto"/>
        <w:left w:val="none" w:sz="0" w:space="0" w:color="auto"/>
        <w:bottom w:val="none" w:sz="0" w:space="0" w:color="auto"/>
        <w:right w:val="none" w:sz="0" w:space="0" w:color="auto"/>
      </w:divBdr>
    </w:div>
    <w:div w:id="1711998471">
      <w:bodyDiv w:val="1"/>
      <w:marLeft w:val="0"/>
      <w:marRight w:val="0"/>
      <w:marTop w:val="0"/>
      <w:marBottom w:val="0"/>
      <w:divBdr>
        <w:top w:val="none" w:sz="0" w:space="0" w:color="auto"/>
        <w:left w:val="none" w:sz="0" w:space="0" w:color="auto"/>
        <w:bottom w:val="none" w:sz="0" w:space="0" w:color="auto"/>
        <w:right w:val="none" w:sz="0" w:space="0" w:color="auto"/>
      </w:divBdr>
    </w:div>
    <w:div w:id="1714840092">
      <w:bodyDiv w:val="1"/>
      <w:marLeft w:val="0"/>
      <w:marRight w:val="0"/>
      <w:marTop w:val="0"/>
      <w:marBottom w:val="0"/>
      <w:divBdr>
        <w:top w:val="none" w:sz="0" w:space="0" w:color="auto"/>
        <w:left w:val="none" w:sz="0" w:space="0" w:color="auto"/>
        <w:bottom w:val="none" w:sz="0" w:space="0" w:color="auto"/>
        <w:right w:val="none" w:sz="0" w:space="0" w:color="auto"/>
      </w:divBdr>
    </w:div>
    <w:div w:id="1718821004">
      <w:bodyDiv w:val="1"/>
      <w:marLeft w:val="0"/>
      <w:marRight w:val="0"/>
      <w:marTop w:val="0"/>
      <w:marBottom w:val="0"/>
      <w:divBdr>
        <w:top w:val="none" w:sz="0" w:space="0" w:color="auto"/>
        <w:left w:val="none" w:sz="0" w:space="0" w:color="auto"/>
        <w:bottom w:val="none" w:sz="0" w:space="0" w:color="auto"/>
        <w:right w:val="none" w:sz="0" w:space="0" w:color="auto"/>
      </w:divBdr>
    </w:div>
    <w:div w:id="1767340471">
      <w:bodyDiv w:val="1"/>
      <w:marLeft w:val="0"/>
      <w:marRight w:val="0"/>
      <w:marTop w:val="0"/>
      <w:marBottom w:val="0"/>
      <w:divBdr>
        <w:top w:val="none" w:sz="0" w:space="0" w:color="auto"/>
        <w:left w:val="none" w:sz="0" w:space="0" w:color="auto"/>
        <w:bottom w:val="none" w:sz="0" w:space="0" w:color="auto"/>
        <w:right w:val="none" w:sz="0" w:space="0" w:color="auto"/>
      </w:divBdr>
    </w:div>
    <w:div w:id="1768844919">
      <w:bodyDiv w:val="1"/>
      <w:marLeft w:val="0"/>
      <w:marRight w:val="0"/>
      <w:marTop w:val="0"/>
      <w:marBottom w:val="0"/>
      <w:divBdr>
        <w:top w:val="none" w:sz="0" w:space="0" w:color="auto"/>
        <w:left w:val="none" w:sz="0" w:space="0" w:color="auto"/>
        <w:bottom w:val="none" w:sz="0" w:space="0" w:color="auto"/>
        <w:right w:val="none" w:sz="0" w:space="0" w:color="auto"/>
      </w:divBdr>
    </w:div>
    <w:div w:id="1773667181">
      <w:bodyDiv w:val="1"/>
      <w:marLeft w:val="0"/>
      <w:marRight w:val="0"/>
      <w:marTop w:val="0"/>
      <w:marBottom w:val="0"/>
      <w:divBdr>
        <w:top w:val="none" w:sz="0" w:space="0" w:color="auto"/>
        <w:left w:val="none" w:sz="0" w:space="0" w:color="auto"/>
        <w:bottom w:val="none" w:sz="0" w:space="0" w:color="auto"/>
        <w:right w:val="none" w:sz="0" w:space="0" w:color="auto"/>
      </w:divBdr>
    </w:div>
    <w:div w:id="1783069129">
      <w:bodyDiv w:val="1"/>
      <w:marLeft w:val="0"/>
      <w:marRight w:val="0"/>
      <w:marTop w:val="0"/>
      <w:marBottom w:val="0"/>
      <w:divBdr>
        <w:top w:val="none" w:sz="0" w:space="0" w:color="auto"/>
        <w:left w:val="none" w:sz="0" w:space="0" w:color="auto"/>
        <w:bottom w:val="none" w:sz="0" w:space="0" w:color="auto"/>
        <w:right w:val="none" w:sz="0" w:space="0" w:color="auto"/>
      </w:divBdr>
    </w:div>
    <w:div w:id="1839341598">
      <w:bodyDiv w:val="1"/>
      <w:marLeft w:val="0"/>
      <w:marRight w:val="0"/>
      <w:marTop w:val="0"/>
      <w:marBottom w:val="0"/>
      <w:divBdr>
        <w:top w:val="none" w:sz="0" w:space="0" w:color="auto"/>
        <w:left w:val="none" w:sz="0" w:space="0" w:color="auto"/>
        <w:bottom w:val="none" w:sz="0" w:space="0" w:color="auto"/>
        <w:right w:val="none" w:sz="0" w:space="0" w:color="auto"/>
      </w:divBdr>
    </w:div>
    <w:div w:id="1865941047">
      <w:bodyDiv w:val="1"/>
      <w:marLeft w:val="0"/>
      <w:marRight w:val="0"/>
      <w:marTop w:val="0"/>
      <w:marBottom w:val="0"/>
      <w:divBdr>
        <w:top w:val="none" w:sz="0" w:space="0" w:color="auto"/>
        <w:left w:val="none" w:sz="0" w:space="0" w:color="auto"/>
        <w:bottom w:val="none" w:sz="0" w:space="0" w:color="auto"/>
        <w:right w:val="none" w:sz="0" w:space="0" w:color="auto"/>
      </w:divBdr>
    </w:div>
    <w:div w:id="1892424316">
      <w:bodyDiv w:val="1"/>
      <w:marLeft w:val="0"/>
      <w:marRight w:val="0"/>
      <w:marTop w:val="0"/>
      <w:marBottom w:val="0"/>
      <w:divBdr>
        <w:top w:val="none" w:sz="0" w:space="0" w:color="auto"/>
        <w:left w:val="none" w:sz="0" w:space="0" w:color="auto"/>
        <w:bottom w:val="none" w:sz="0" w:space="0" w:color="auto"/>
        <w:right w:val="none" w:sz="0" w:space="0" w:color="auto"/>
      </w:divBdr>
    </w:div>
    <w:div w:id="1904097891">
      <w:bodyDiv w:val="1"/>
      <w:marLeft w:val="0"/>
      <w:marRight w:val="0"/>
      <w:marTop w:val="0"/>
      <w:marBottom w:val="0"/>
      <w:divBdr>
        <w:top w:val="none" w:sz="0" w:space="0" w:color="auto"/>
        <w:left w:val="none" w:sz="0" w:space="0" w:color="auto"/>
        <w:bottom w:val="none" w:sz="0" w:space="0" w:color="auto"/>
        <w:right w:val="none" w:sz="0" w:space="0" w:color="auto"/>
      </w:divBdr>
      <w:divsChild>
        <w:div w:id="2117484284">
          <w:marLeft w:val="0"/>
          <w:marRight w:val="0"/>
          <w:marTop w:val="0"/>
          <w:marBottom w:val="0"/>
          <w:divBdr>
            <w:top w:val="none" w:sz="0" w:space="0" w:color="auto"/>
            <w:left w:val="none" w:sz="0" w:space="0" w:color="auto"/>
            <w:bottom w:val="none" w:sz="0" w:space="0" w:color="auto"/>
            <w:right w:val="none" w:sz="0" w:space="0" w:color="auto"/>
          </w:divBdr>
          <w:divsChild>
            <w:div w:id="806627884">
              <w:marLeft w:val="0"/>
              <w:marRight w:val="0"/>
              <w:marTop w:val="0"/>
              <w:marBottom w:val="0"/>
              <w:divBdr>
                <w:top w:val="none" w:sz="0" w:space="0" w:color="auto"/>
                <w:left w:val="none" w:sz="0" w:space="0" w:color="auto"/>
                <w:bottom w:val="none" w:sz="0" w:space="0" w:color="auto"/>
                <w:right w:val="none" w:sz="0" w:space="0" w:color="auto"/>
              </w:divBdr>
              <w:divsChild>
                <w:div w:id="215823792">
                  <w:marLeft w:val="0"/>
                  <w:marRight w:val="0"/>
                  <w:marTop w:val="0"/>
                  <w:marBottom w:val="0"/>
                  <w:divBdr>
                    <w:top w:val="none" w:sz="0" w:space="0" w:color="auto"/>
                    <w:left w:val="none" w:sz="0" w:space="0" w:color="auto"/>
                    <w:bottom w:val="none" w:sz="0" w:space="0" w:color="auto"/>
                    <w:right w:val="none" w:sz="0" w:space="0" w:color="auto"/>
                  </w:divBdr>
                  <w:divsChild>
                    <w:div w:id="1111902854">
                      <w:marLeft w:val="0"/>
                      <w:marRight w:val="0"/>
                      <w:marTop w:val="0"/>
                      <w:marBottom w:val="0"/>
                      <w:divBdr>
                        <w:top w:val="none" w:sz="0" w:space="0" w:color="auto"/>
                        <w:left w:val="none" w:sz="0" w:space="0" w:color="auto"/>
                        <w:bottom w:val="none" w:sz="0" w:space="0" w:color="auto"/>
                        <w:right w:val="none" w:sz="0" w:space="0" w:color="auto"/>
                      </w:divBdr>
                      <w:divsChild>
                        <w:div w:id="1701737405">
                          <w:marLeft w:val="0"/>
                          <w:marRight w:val="0"/>
                          <w:marTop w:val="0"/>
                          <w:marBottom w:val="0"/>
                          <w:divBdr>
                            <w:top w:val="none" w:sz="0" w:space="0" w:color="auto"/>
                            <w:left w:val="none" w:sz="0" w:space="0" w:color="auto"/>
                            <w:bottom w:val="none" w:sz="0" w:space="0" w:color="auto"/>
                            <w:right w:val="none" w:sz="0" w:space="0" w:color="auto"/>
                          </w:divBdr>
                          <w:divsChild>
                            <w:div w:id="536698282">
                              <w:marLeft w:val="0"/>
                              <w:marRight w:val="0"/>
                              <w:marTop w:val="0"/>
                              <w:marBottom w:val="0"/>
                              <w:divBdr>
                                <w:top w:val="none" w:sz="0" w:space="0" w:color="auto"/>
                                <w:left w:val="none" w:sz="0" w:space="0" w:color="auto"/>
                                <w:bottom w:val="none" w:sz="0" w:space="0" w:color="auto"/>
                                <w:right w:val="none" w:sz="0" w:space="0" w:color="auto"/>
                              </w:divBdr>
                              <w:divsChild>
                                <w:div w:id="48316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5481824">
      <w:bodyDiv w:val="1"/>
      <w:marLeft w:val="0"/>
      <w:marRight w:val="0"/>
      <w:marTop w:val="0"/>
      <w:marBottom w:val="0"/>
      <w:divBdr>
        <w:top w:val="none" w:sz="0" w:space="0" w:color="auto"/>
        <w:left w:val="none" w:sz="0" w:space="0" w:color="auto"/>
        <w:bottom w:val="none" w:sz="0" w:space="0" w:color="auto"/>
        <w:right w:val="none" w:sz="0" w:space="0" w:color="auto"/>
      </w:divBdr>
    </w:div>
    <w:div w:id="1949773913">
      <w:bodyDiv w:val="1"/>
      <w:marLeft w:val="0"/>
      <w:marRight w:val="0"/>
      <w:marTop w:val="0"/>
      <w:marBottom w:val="0"/>
      <w:divBdr>
        <w:top w:val="none" w:sz="0" w:space="0" w:color="auto"/>
        <w:left w:val="none" w:sz="0" w:space="0" w:color="auto"/>
        <w:bottom w:val="none" w:sz="0" w:space="0" w:color="auto"/>
        <w:right w:val="none" w:sz="0" w:space="0" w:color="auto"/>
      </w:divBdr>
    </w:div>
    <w:div w:id="1969818452">
      <w:bodyDiv w:val="1"/>
      <w:marLeft w:val="0"/>
      <w:marRight w:val="0"/>
      <w:marTop w:val="0"/>
      <w:marBottom w:val="0"/>
      <w:divBdr>
        <w:top w:val="none" w:sz="0" w:space="0" w:color="auto"/>
        <w:left w:val="none" w:sz="0" w:space="0" w:color="auto"/>
        <w:bottom w:val="none" w:sz="0" w:space="0" w:color="auto"/>
        <w:right w:val="none" w:sz="0" w:space="0" w:color="auto"/>
      </w:divBdr>
    </w:div>
    <w:div w:id="2035570471">
      <w:bodyDiv w:val="1"/>
      <w:marLeft w:val="0"/>
      <w:marRight w:val="0"/>
      <w:marTop w:val="0"/>
      <w:marBottom w:val="0"/>
      <w:divBdr>
        <w:top w:val="none" w:sz="0" w:space="0" w:color="auto"/>
        <w:left w:val="none" w:sz="0" w:space="0" w:color="auto"/>
        <w:bottom w:val="none" w:sz="0" w:space="0" w:color="auto"/>
        <w:right w:val="none" w:sz="0" w:space="0" w:color="auto"/>
      </w:divBdr>
    </w:div>
    <w:div w:id="2053849022">
      <w:bodyDiv w:val="1"/>
      <w:marLeft w:val="0"/>
      <w:marRight w:val="0"/>
      <w:marTop w:val="0"/>
      <w:marBottom w:val="0"/>
      <w:divBdr>
        <w:top w:val="none" w:sz="0" w:space="0" w:color="auto"/>
        <w:left w:val="none" w:sz="0" w:space="0" w:color="auto"/>
        <w:bottom w:val="none" w:sz="0" w:space="0" w:color="auto"/>
        <w:right w:val="none" w:sz="0" w:space="0" w:color="auto"/>
      </w:divBdr>
    </w:div>
    <w:div w:id="2059546705">
      <w:bodyDiv w:val="1"/>
      <w:marLeft w:val="0"/>
      <w:marRight w:val="0"/>
      <w:marTop w:val="0"/>
      <w:marBottom w:val="0"/>
      <w:divBdr>
        <w:top w:val="none" w:sz="0" w:space="0" w:color="auto"/>
        <w:left w:val="none" w:sz="0" w:space="0" w:color="auto"/>
        <w:bottom w:val="none" w:sz="0" w:space="0" w:color="auto"/>
        <w:right w:val="none" w:sz="0" w:space="0" w:color="auto"/>
      </w:divBdr>
    </w:div>
    <w:div w:id="2080782028">
      <w:bodyDiv w:val="1"/>
      <w:marLeft w:val="0"/>
      <w:marRight w:val="0"/>
      <w:marTop w:val="0"/>
      <w:marBottom w:val="0"/>
      <w:divBdr>
        <w:top w:val="none" w:sz="0" w:space="0" w:color="auto"/>
        <w:left w:val="none" w:sz="0" w:space="0" w:color="auto"/>
        <w:bottom w:val="none" w:sz="0" w:space="0" w:color="auto"/>
        <w:right w:val="none" w:sz="0" w:space="0" w:color="auto"/>
      </w:divBdr>
    </w:div>
    <w:div w:id="2083020013">
      <w:bodyDiv w:val="1"/>
      <w:marLeft w:val="0"/>
      <w:marRight w:val="0"/>
      <w:marTop w:val="0"/>
      <w:marBottom w:val="0"/>
      <w:divBdr>
        <w:top w:val="none" w:sz="0" w:space="0" w:color="auto"/>
        <w:left w:val="none" w:sz="0" w:space="0" w:color="auto"/>
        <w:bottom w:val="none" w:sz="0" w:space="0" w:color="auto"/>
        <w:right w:val="none" w:sz="0" w:space="0" w:color="auto"/>
      </w:divBdr>
    </w:div>
    <w:div w:id="2107462739">
      <w:bodyDiv w:val="1"/>
      <w:marLeft w:val="0"/>
      <w:marRight w:val="0"/>
      <w:marTop w:val="0"/>
      <w:marBottom w:val="0"/>
      <w:divBdr>
        <w:top w:val="none" w:sz="0" w:space="0" w:color="auto"/>
        <w:left w:val="none" w:sz="0" w:space="0" w:color="auto"/>
        <w:bottom w:val="none" w:sz="0" w:space="0" w:color="auto"/>
        <w:right w:val="none" w:sz="0" w:space="0" w:color="auto"/>
      </w:divBdr>
    </w:div>
    <w:div w:id="2109302463">
      <w:bodyDiv w:val="1"/>
      <w:marLeft w:val="0"/>
      <w:marRight w:val="0"/>
      <w:marTop w:val="0"/>
      <w:marBottom w:val="0"/>
      <w:divBdr>
        <w:top w:val="none" w:sz="0" w:space="0" w:color="auto"/>
        <w:left w:val="none" w:sz="0" w:space="0" w:color="auto"/>
        <w:bottom w:val="none" w:sz="0" w:space="0" w:color="auto"/>
        <w:right w:val="none" w:sz="0" w:space="0" w:color="auto"/>
      </w:divBdr>
    </w:div>
    <w:div w:id="2110618364">
      <w:bodyDiv w:val="1"/>
      <w:marLeft w:val="0"/>
      <w:marRight w:val="0"/>
      <w:marTop w:val="0"/>
      <w:marBottom w:val="0"/>
      <w:divBdr>
        <w:top w:val="none" w:sz="0" w:space="0" w:color="auto"/>
        <w:left w:val="none" w:sz="0" w:space="0" w:color="auto"/>
        <w:bottom w:val="none" w:sz="0" w:space="0" w:color="auto"/>
        <w:right w:val="none" w:sz="0" w:space="0" w:color="auto"/>
      </w:divBdr>
    </w:div>
    <w:div w:id="2119832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footer" Target="footer1.xml"/><Relationship Id="rId42" Type="http://schemas.openxmlformats.org/officeDocument/2006/relationships/image" Target="media/image15.jpeg"/><Relationship Id="rId63" Type="http://schemas.openxmlformats.org/officeDocument/2006/relationships/image" Target="media/image35.emf"/><Relationship Id="rId84" Type="http://schemas.openxmlformats.org/officeDocument/2006/relationships/image" Target="media/image54.png"/><Relationship Id="rId16" Type="http://schemas.openxmlformats.org/officeDocument/2006/relationships/image" Target="media/image2.png"/><Relationship Id="rId107" Type="http://schemas.openxmlformats.org/officeDocument/2006/relationships/image" Target="media/image76.emf"/><Relationship Id="rId11" Type="http://schemas.openxmlformats.org/officeDocument/2006/relationships/settings" Target="settings.xml"/><Relationship Id="rId32" Type="http://schemas.openxmlformats.org/officeDocument/2006/relationships/image" Target="media/image6.jpeg"/><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0.emf"/><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1.emf"/><Relationship Id="rId123" Type="http://schemas.openxmlformats.org/officeDocument/2006/relationships/image" Target="media/image89.emf"/><Relationship Id="rId128" Type="http://schemas.openxmlformats.org/officeDocument/2006/relationships/image" Target="media/image91.emf"/><Relationship Id="rId5" Type="http://schemas.openxmlformats.org/officeDocument/2006/relationships/customXml" Target="../customXml/item5.xml"/><Relationship Id="rId90" Type="http://schemas.openxmlformats.org/officeDocument/2006/relationships/image" Target="media/image60.png"/><Relationship Id="rId95" Type="http://schemas.openxmlformats.org/officeDocument/2006/relationships/image" Target="media/image65.wmf"/><Relationship Id="rId22" Type="http://schemas.openxmlformats.org/officeDocument/2006/relationships/footer" Target="footer2.xml"/><Relationship Id="rId27" Type="http://schemas.openxmlformats.org/officeDocument/2006/relationships/hyperlink" Target="http://intranet.citypower.co.za/sites/Finance/Reports/Annual%20Reports/Annual%20Report%202015-2016%20Final.docx" TargetMode="External"/><Relationship Id="rId43" Type="http://schemas.openxmlformats.org/officeDocument/2006/relationships/image" Target="media/image16.png"/><Relationship Id="rId48" Type="http://schemas.openxmlformats.org/officeDocument/2006/relationships/image" Target="media/image21.emf"/><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hyperlink" Target="http://www.google.co.za/url?sa=i&amp;rct=j&amp;q=&amp;esrc=s&amp;source=images&amp;cd=&amp;ved=0ahUKEwj0hLHM-czOAhULlxoKHR9_DtcQjRwIBw&amp;url=http://www.ycs.wednet.edu/Page/64&amp;bvm=bv.129759880,d.ZGg&amp;psig=AFQjCNGRKA8iXrHVYJvlcgQwA2p8OiTLmg&amp;ust=1471677863666432" TargetMode="External"/><Relationship Id="rId118" Type="http://schemas.openxmlformats.org/officeDocument/2006/relationships/hyperlink" Target="http://statements.Net" TargetMode="External"/><Relationship Id="rId134" Type="http://schemas.openxmlformats.org/officeDocument/2006/relationships/fontTable" Target="fontTable.xm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webSettings" Target="webSettings.xml"/><Relationship Id="rId17" Type="http://schemas.openxmlformats.org/officeDocument/2006/relationships/oleObject" Target="embeddings/oleObject1.bin"/><Relationship Id="rId33" Type="http://schemas.openxmlformats.org/officeDocument/2006/relationships/image" Target="media/image7.png"/><Relationship Id="rId38" Type="http://schemas.openxmlformats.org/officeDocument/2006/relationships/image" Target="media/image11.png"/><Relationship Id="rId59" Type="http://schemas.openxmlformats.org/officeDocument/2006/relationships/image" Target="media/image31.png"/><Relationship Id="rId103" Type="http://schemas.openxmlformats.org/officeDocument/2006/relationships/image" Target="media/image72.emf"/><Relationship Id="rId108" Type="http://schemas.openxmlformats.org/officeDocument/2006/relationships/image" Target="media/image77.emf"/><Relationship Id="rId124" Type="http://schemas.openxmlformats.org/officeDocument/2006/relationships/package" Target="embeddings/Microsoft_Excel_Worksheet2.xlsx"/><Relationship Id="rId129" Type="http://schemas.openxmlformats.org/officeDocument/2006/relationships/chart" Target="charts/chart6.xml"/><Relationship Id="rId54" Type="http://schemas.openxmlformats.org/officeDocument/2006/relationships/image" Target="media/image27.emf"/><Relationship Id="rId70" Type="http://schemas.openxmlformats.org/officeDocument/2006/relationships/image" Target="media/image42.emf"/><Relationship Id="rId75" Type="http://schemas.openxmlformats.org/officeDocument/2006/relationships/image" Target="media/image45.png"/><Relationship Id="rId91" Type="http://schemas.openxmlformats.org/officeDocument/2006/relationships/image" Target="media/image61.png"/><Relationship Id="rId96" Type="http://schemas.openxmlformats.org/officeDocument/2006/relationships/image" Target="media/image66.w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www.citypower.co.za" TargetMode="External"/><Relationship Id="rId28" Type="http://schemas.openxmlformats.org/officeDocument/2006/relationships/hyperlink" Target="http://intranet.citypower.co.za/sites/Finance/Reports/Annual%20Reports/Annual%20Report%202015-2016%20Final.docx" TargetMode="External"/><Relationship Id="rId49" Type="http://schemas.openxmlformats.org/officeDocument/2006/relationships/image" Target="media/image22.jpeg"/><Relationship Id="rId114" Type="http://schemas.openxmlformats.org/officeDocument/2006/relationships/image" Target="media/image81.jpeg"/><Relationship Id="rId119" Type="http://schemas.openxmlformats.org/officeDocument/2006/relationships/image" Target="media/image85.emf"/><Relationship Id="rId44" Type="http://schemas.openxmlformats.org/officeDocument/2006/relationships/image" Target="media/image17.jpeg"/><Relationship Id="rId60" Type="http://schemas.openxmlformats.org/officeDocument/2006/relationships/image" Target="media/image32.png"/><Relationship Id="rId65" Type="http://schemas.openxmlformats.org/officeDocument/2006/relationships/image" Target="media/image37.emf"/><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92.emf"/><Relationship Id="rId135" Type="http://schemas.openxmlformats.org/officeDocument/2006/relationships/theme" Target="theme/theme1.xml"/><Relationship Id="rId13" Type="http://schemas.openxmlformats.org/officeDocument/2006/relationships/footnotes" Target="footnotes.xml"/><Relationship Id="rId18" Type="http://schemas.openxmlformats.org/officeDocument/2006/relationships/image" Target="media/image3.jpeg"/><Relationship Id="rId39" Type="http://schemas.openxmlformats.org/officeDocument/2006/relationships/image" Target="media/image12.png"/><Relationship Id="rId109" Type="http://schemas.openxmlformats.org/officeDocument/2006/relationships/image" Target="media/image78.png"/><Relationship Id="rId34" Type="http://schemas.openxmlformats.org/officeDocument/2006/relationships/image" Target="media/image8.png"/><Relationship Id="rId50" Type="http://schemas.openxmlformats.org/officeDocument/2006/relationships/image" Target="media/image23.emf"/><Relationship Id="rId55" Type="http://schemas.openxmlformats.org/officeDocument/2006/relationships/image" Target="media/image28.png"/><Relationship Id="rId76" Type="http://schemas.openxmlformats.org/officeDocument/2006/relationships/image" Target="media/image46.png"/><Relationship Id="rId97" Type="http://schemas.openxmlformats.org/officeDocument/2006/relationships/image" Target="media/image67.wmf"/><Relationship Id="rId104" Type="http://schemas.openxmlformats.org/officeDocument/2006/relationships/image" Target="media/image73.emf"/><Relationship Id="rId120" Type="http://schemas.openxmlformats.org/officeDocument/2006/relationships/image" Target="media/image86.emf"/><Relationship Id="rId125" Type="http://schemas.openxmlformats.org/officeDocument/2006/relationships/hyperlink" Target="http://www.google.co.za/url?sa=i&amp;rct=j&amp;q=&amp;esrc=s&amp;source=images&amp;cd=&amp;cad=rja&amp;uact=8&amp;ved=0ahUKEwjPy8O4-szOAhXFXRoKHeTnDNEQjRwIBw&amp;url=http://www.salarycomparison.com/business/auditor-salary&amp;bvm=bv.129759880,d.ZGg&amp;psig=AFQjCNFj4c1rliFRujEwdtXiIYGtftcbGw&amp;ust=1471678131033159" TargetMode="External"/><Relationship Id="rId7" Type="http://schemas.openxmlformats.org/officeDocument/2006/relationships/customXml" Target="../customXml/item7.xml"/><Relationship Id="rId71" Type="http://schemas.openxmlformats.org/officeDocument/2006/relationships/chart" Target="charts/chart2.xml"/><Relationship Id="rId92"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hyperlink" Target="http://intranet.citypower.co.za/sites/Finance/Reports/Annual%20Reports/Annual%20Report%202015-2016%20Final.docx" TargetMode="External"/><Relationship Id="rId24" Type="http://schemas.openxmlformats.org/officeDocument/2006/relationships/hyperlink" Target="http://intranet.citypower.co.za/sites/Finance/Reports/Annual%20Reports/Annual%20Report%202015-2016%20Final.docx" TargetMode="External"/><Relationship Id="rId40" Type="http://schemas.openxmlformats.org/officeDocument/2006/relationships/image" Target="media/image13.png"/><Relationship Id="rId45" Type="http://schemas.openxmlformats.org/officeDocument/2006/relationships/image" Target="media/image18.emf"/><Relationship Id="rId66" Type="http://schemas.openxmlformats.org/officeDocument/2006/relationships/image" Target="media/image38.jpeg"/><Relationship Id="rId87" Type="http://schemas.openxmlformats.org/officeDocument/2006/relationships/image" Target="media/image57.png"/><Relationship Id="rId110" Type="http://schemas.openxmlformats.org/officeDocument/2006/relationships/image" Target="media/image79.png"/><Relationship Id="rId115" Type="http://schemas.openxmlformats.org/officeDocument/2006/relationships/image" Target="media/image82.emf"/><Relationship Id="rId131" Type="http://schemas.openxmlformats.org/officeDocument/2006/relationships/image" Target="media/image93.emf"/><Relationship Id="rId61" Type="http://schemas.openxmlformats.org/officeDocument/2006/relationships/image" Target="media/image33.emf"/><Relationship Id="rId82" Type="http://schemas.openxmlformats.org/officeDocument/2006/relationships/image" Target="media/image52.png"/><Relationship Id="rId19" Type="http://schemas.openxmlformats.org/officeDocument/2006/relationships/header" Target="header1.xml"/><Relationship Id="rId14" Type="http://schemas.openxmlformats.org/officeDocument/2006/relationships/endnotes" Target="endnotes.xml"/><Relationship Id="rId30" Type="http://schemas.openxmlformats.org/officeDocument/2006/relationships/image" Target="media/image4.jpeg"/><Relationship Id="rId35" Type="http://schemas.openxmlformats.org/officeDocument/2006/relationships/image" Target="media/image9.png"/><Relationship Id="rId56" Type="http://schemas.openxmlformats.org/officeDocument/2006/relationships/image" Target="media/image29.tiff"/><Relationship Id="rId77" Type="http://schemas.openxmlformats.org/officeDocument/2006/relationships/image" Target="media/image47.png"/><Relationship Id="rId100" Type="http://schemas.openxmlformats.org/officeDocument/2006/relationships/image" Target="media/image70.emf"/><Relationship Id="rId105" Type="http://schemas.openxmlformats.org/officeDocument/2006/relationships/image" Target="media/image74.emf"/><Relationship Id="rId126" Type="http://schemas.openxmlformats.org/officeDocument/2006/relationships/image" Target="media/image90.jpeg"/><Relationship Id="rId8" Type="http://schemas.openxmlformats.org/officeDocument/2006/relationships/customXml" Target="../customXml/item8.xml"/><Relationship Id="rId51" Type="http://schemas.openxmlformats.org/officeDocument/2006/relationships/image" Target="media/image24.png"/><Relationship Id="rId72" Type="http://schemas.openxmlformats.org/officeDocument/2006/relationships/chart" Target="charts/chart3.xml"/><Relationship Id="rId93" Type="http://schemas.openxmlformats.org/officeDocument/2006/relationships/image" Target="media/image63.wmf"/><Relationship Id="rId98" Type="http://schemas.openxmlformats.org/officeDocument/2006/relationships/image" Target="media/image68.png"/><Relationship Id="rId121" Type="http://schemas.openxmlformats.org/officeDocument/2006/relationships/image" Target="media/image87.emf"/><Relationship Id="rId3" Type="http://schemas.openxmlformats.org/officeDocument/2006/relationships/customXml" Target="../customXml/item3.xml"/><Relationship Id="rId25" Type="http://schemas.openxmlformats.org/officeDocument/2006/relationships/hyperlink" Target="http://intranet.citypower.co.za/sites/Finance/Reports/Annual%20Reports/Annual%20Report%202015-2016%20Final.docx" TargetMode="External"/><Relationship Id="rId46" Type="http://schemas.openxmlformats.org/officeDocument/2006/relationships/image" Target="media/image19.emf"/><Relationship Id="rId67" Type="http://schemas.openxmlformats.org/officeDocument/2006/relationships/image" Target="media/image39.png"/><Relationship Id="rId116" Type="http://schemas.openxmlformats.org/officeDocument/2006/relationships/image" Target="media/image83.emf"/><Relationship Id="rId20" Type="http://schemas.openxmlformats.org/officeDocument/2006/relationships/header" Target="header2.xml"/><Relationship Id="rId41" Type="http://schemas.openxmlformats.org/officeDocument/2006/relationships/image" Target="media/image14.png"/><Relationship Id="rId62" Type="http://schemas.openxmlformats.org/officeDocument/2006/relationships/image" Target="media/image34.pn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hyperlink" Target="https://www.google.co.za/imgres?imgurl=http://www.finance4home.com/wp-content/uploads/2016/07/finance-wordle1.jpg&amp;imgrefurl=http://www.finance4home.com/&amp;docid=HbMrROi8f7Gg-M&amp;tbnid=Y7rUMI03DG430M:&amp;w=480&amp;h=284&amp;bih=742&amp;biw=1536&amp;ved=0ahUKEwjiv470-MzOAhUiI8AKHdvqBi8QMwh2KD4wPg&amp;iact=mrc&amp;uact=8" TargetMode="External"/><Relationship Id="rId132" Type="http://schemas.openxmlformats.org/officeDocument/2006/relationships/image" Target="media/image94.emf"/><Relationship Id="rId15" Type="http://schemas.openxmlformats.org/officeDocument/2006/relationships/image" Target="media/image1.png"/><Relationship Id="rId36" Type="http://schemas.openxmlformats.org/officeDocument/2006/relationships/chart" Target="charts/chart1.xml"/><Relationship Id="rId57" Type="http://schemas.openxmlformats.org/officeDocument/2006/relationships/hyperlink" Target="http://www.google.co.za/url?sa=t&amp;rct=j&amp;q=&amp;esrc=s&amp;frm=1&amp;source=web&amp;cd=1&amp;cad=rja&amp;sqi=2&amp;ved=0CDgQFjAA&amp;url=http%3A%2F%2Fwww.cipc.co.za%2F&amp;ei=2zOWUsbPPI2qhQef6ICwDw&amp;usg=AFQjCNGju8vvRvJL5Qhpe_nRW5SgQL94-g&amp;bvm=bv.57155469,d.bGE" TargetMode="External"/><Relationship Id="rId106" Type="http://schemas.openxmlformats.org/officeDocument/2006/relationships/image" Target="media/image75.emf"/><Relationship Id="rId127" Type="http://schemas.openxmlformats.org/officeDocument/2006/relationships/chart" Target="charts/chart5.xml"/><Relationship Id="rId10" Type="http://schemas.openxmlformats.org/officeDocument/2006/relationships/styles" Target="styles.xml"/><Relationship Id="rId31" Type="http://schemas.openxmlformats.org/officeDocument/2006/relationships/image" Target="media/image5.jpeg"/><Relationship Id="rId52" Type="http://schemas.openxmlformats.org/officeDocument/2006/relationships/image" Target="media/image25.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4.wmf"/><Relationship Id="rId99" Type="http://schemas.openxmlformats.org/officeDocument/2006/relationships/image" Target="media/image69.emf"/><Relationship Id="rId101" Type="http://schemas.openxmlformats.org/officeDocument/2006/relationships/chart" Target="charts/chart4.xml"/><Relationship Id="rId122" Type="http://schemas.openxmlformats.org/officeDocument/2006/relationships/image" Target="media/image88.emf"/><Relationship Id="rId9" Type="http://schemas.openxmlformats.org/officeDocument/2006/relationships/numbering" Target="numbering.xml"/><Relationship Id="rId26" Type="http://schemas.openxmlformats.org/officeDocument/2006/relationships/hyperlink" Target="http://intranet.citypower.co.za/sites/Finance/Reports/Annual%20Reports/Annual%20Report%202015-2016%20Final.docx" TargetMode="External"/><Relationship Id="rId47" Type="http://schemas.openxmlformats.org/officeDocument/2006/relationships/image" Target="media/image20.jpeg"/><Relationship Id="rId68" Type="http://schemas.openxmlformats.org/officeDocument/2006/relationships/image" Target="media/image40.png"/><Relationship Id="rId89" Type="http://schemas.openxmlformats.org/officeDocument/2006/relationships/image" Target="media/image59.png"/><Relationship Id="rId112" Type="http://schemas.openxmlformats.org/officeDocument/2006/relationships/image" Target="media/image80.jpeg"/><Relationship Id="rId133" Type="http://schemas.openxmlformats.org/officeDocument/2006/relationships/image" Target="media/image95.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ppienaar\AppData\Local\Microsoft\Windows\INetCache\Content.Outlook\NY4W7F97\Year%20on%20Year%20Volum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triciagabriel\Documents\Clients\City%20Power\Buks%20cases\Calculation%20for%20report2701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abrahams\Desktop\Total%20Incidents%20%20vs%20Suspects(July'13%20-%20June%20'17).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pienaar\AppData\Local\Microsoft\Windows\INetCache\Content.Outlook\NY4W7F97\12-New%20Audit%20Matrix%20and%20Dashboard%20(12%20August%202016)%20from%20Patrick.xlsx" TargetMode="External"/><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pienaar\AppData\Local\Microsoft\Windows\INetCache\Content.Outlook\NY4W7F97\12-New%20Audit%20Matrix%20and%20Dashboard%20(12%20August%202016)%20from%20Patrick.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en-US"/>
              <a:t>Year on year volumes (GWh)</a:t>
            </a:r>
          </a:p>
        </c:rich>
      </c:tx>
      <c:layout/>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n-US"/>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GWH</c:v>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50000"/>
                        </a:schemeClr>
                      </a:solidFill>
                      <a:round/>
                    </a:ln>
                    <a:effectLst/>
                  </c:spPr>
                </c15:leaderLines>
              </c:ext>
            </c:extLst>
          </c:dLbls>
          <c:cat>
            <c:strRef>
              <c:f>Sheet1!$B$3:$E$3</c:f>
              <c:strCache>
                <c:ptCount val="4"/>
                <c:pt idx="0">
                  <c:v>2012-13</c:v>
                </c:pt>
                <c:pt idx="1">
                  <c:v>2013-14</c:v>
                </c:pt>
                <c:pt idx="2">
                  <c:v>2014-15</c:v>
                </c:pt>
                <c:pt idx="3">
                  <c:v>2015-16</c:v>
                </c:pt>
              </c:strCache>
            </c:strRef>
          </c:cat>
          <c:val>
            <c:numRef>
              <c:f>Sheet1!$B$17:$E$17</c:f>
              <c:numCache>
                <c:formatCode>#,##0</c:formatCode>
                <c:ptCount val="4"/>
                <c:pt idx="0">
                  <c:v>12825.510644524998</c:v>
                </c:pt>
                <c:pt idx="1">
                  <c:v>12623.304388777333</c:v>
                </c:pt>
                <c:pt idx="2">
                  <c:v>12361.320313910001</c:v>
                </c:pt>
                <c:pt idx="3">
                  <c:v>12159.638712282385</c:v>
                </c:pt>
              </c:numCache>
            </c:numRef>
          </c:val>
        </c:ser>
        <c:dLbls>
          <c:showLegendKey val="0"/>
          <c:showVal val="1"/>
          <c:showCatName val="0"/>
          <c:showSerName val="0"/>
          <c:showPercent val="0"/>
          <c:showBubbleSize val="0"/>
        </c:dLbls>
        <c:gapWidth val="84"/>
        <c:gapDepth val="53"/>
        <c:shape val="box"/>
        <c:axId val="-682767184"/>
        <c:axId val="-682758480"/>
        <c:axId val="0"/>
      </c:bar3DChart>
      <c:catAx>
        <c:axId val="-682767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682758480"/>
        <c:crosses val="autoZero"/>
        <c:auto val="1"/>
        <c:lblAlgn val="ctr"/>
        <c:lblOffset val="100"/>
        <c:noMultiLvlLbl val="0"/>
      </c:catAx>
      <c:valAx>
        <c:axId val="-682758480"/>
        <c:scaling>
          <c:orientation val="minMax"/>
        </c:scaling>
        <c:delete val="1"/>
        <c:axPos val="l"/>
        <c:numFmt formatCode="#,##0" sourceLinked="1"/>
        <c:majorTickMark val="out"/>
        <c:minorTickMark val="none"/>
        <c:tickLblPos val="nextTo"/>
        <c:crossAx val="-682767184"/>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all" baseline="0">
                <a:solidFill>
                  <a:schemeClr val="tx1">
                    <a:lumMod val="65000"/>
                    <a:lumOff val="35000"/>
                  </a:schemeClr>
                </a:solidFill>
                <a:latin typeface="Univers 47 CondensedLight" panose="00000400000000000000" pitchFamily="2" charset="0"/>
                <a:ea typeface="+mn-ea"/>
                <a:cs typeface="+mn-cs"/>
              </a:defRPr>
            </a:pPr>
            <a:r>
              <a:rPr lang="en-ZA" b="0">
                <a:latin typeface="Univers 47 CondensedLight" panose="00000400000000000000" pitchFamily="2" charset="0"/>
              </a:rPr>
              <a:t>Summary of CAsES</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22347D"/>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rgbClr val="FECB0C"/>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rgbClr val="6699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rgbClr val="22347D"/>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rgbClr val="FECB0C"/>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7"/>
            <c:bubble3D val="0"/>
            <c:spPr>
              <a:solidFill>
                <a:srgbClr val="6699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0.10156682438536231"/>
                  <c:y val="-0.1064814814814814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0.14694774591924784"/>
                  <c:y val="2.77777777777777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2"/>
              <c:layout>
                <c:manualLayout>
                  <c:x val="6.6990884169068857E-2"/>
                  <c:y val="6.944444444444444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fld id="{74975781-C1D2-4241-8DE4-DFAA02ACB108}" type="CATEGORYNAME">
                      <a:rPr lang="en-US"/>
                      <a:pPr>
                        <a:defRPr sz="1000" b="1" i="0" u="none" strike="noStrike" kern="1200" spc="0" baseline="0">
                          <a:solidFill>
                            <a:schemeClr val="accent4"/>
                          </a:solidFill>
                          <a:latin typeface="+mn-lt"/>
                          <a:ea typeface="+mn-ea"/>
                          <a:cs typeface="+mn-cs"/>
                        </a:defRPr>
                      </a:pPr>
                      <a:t>[CATEGORY NAME]</a:t>
                    </a:fld>
                    <a:r>
                      <a:rPr lang="en-US" baseline="0"/>
                      <a:t>; 47</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4"/>
              <c:layout>
                <c:manualLayout>
                  <c:x val="-6.0507895378513817E-2"/>
                  <c:y val="-3.703703703703703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5"/>
              <c:layout>
                <c:manualLayout>
                  <c:x val="-7.9956861750178979E-2"/>
                  <c:y val="-7.40740740740740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fld id="{760F4622-5903-431B-8FE4-A374A34E5AC6}" type="CATEGORYNAME">
                      <a:rPr lang="en-US"/>
                      <a:pPr>
                        <a:defRPr sz="1000" b="1" i="0" u="none" strike="noStrike" kern="1200" spc="0" baseline="0">
                          <a:solidFill>
                            <a:schemeClr val="accent6"/>
                          </a:solidFill>
                          <a:latin typeface="+mn-lt"/>
                          <a:ea typeface="+mn-ea"/>
                          <a:cs typeface="+mn-cs"/>
                        </a:defRPr>
                      </a:pPr>
                      <a:t>[CATEGORY NAME]</a:t>
                    </a:fld>
                    <a:r>
                      <a:rPr lang="en-US" baseline="0"/>
                      <a:t>; 38</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6"/>
              <c:layout>
                <c:manualLayout>
                  <c:x val="-6.4829887905550554E-2"/>
                  <c:y val="-9.259259259259258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fld id="{3A94644E-1589-4E0D-A933-57F8EF8E37F0}" type="CATEGORYNAME">
                      <a:rPr lang="en-US"/>
                      <a:pPr>
                        <a:defRPr sz="1000" b="1" i="0" u="none" strike="noStrike" kern="1200" spc="0" baseline="0">
                          <a:solidFill>
                            <a:schemeClr val="accent1">
                              <a:lumMod val="60000"/>
                            </a:schemeClr>
                          </a:solidFill>
                          <a:latin typeface="+mn-lt"/>
                          <a:ea typeface="+mn-ea"/>
                          <a:cs typeface="+mn-cs"/>
                        </a:defRPr>
                      </a:pPr>
                      <a:t>[CATEGORY NAME]</a:t>
                    </a:fld>
                    <a:r>
                      <a:rPr lang="en-US" baseline="0"/>
                      <a:t>; 262</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7"/>
              <c:layout>
                <c:manualLayout>
                  <c:x val="4.8744194257832232E-2"/>
                  <c:y val="-9.2592592592592587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fld id="{58152CCE-05B5-4C88-9C57-61F98E516596}" type="CATEGORYNAME">
                      <a:rPr lang="en-US"/>
                      <a:pPr>
                        <a:defRPr sz="1000" b="1" i="0" u="none" strike="noStrike" kern="1200" spc="0" baseline="0">
                          <a:solidFill>
                            <a:schemeClr val="accent2">
                              <a:lumMod val="60000"/>
                            </a:schemeClr>
                          </a:solidFill>
                          <a:latin typeface="+mn-lt"/>
                          <a:ea typeface="+mn-ea"/>
                          <a:cs typeface="+mn-cs"/>
                        </a:defRPr>
                      </a:pPr>
                      <a:t>[CATEGORY NAME]</a:t>
                    </a:fld>
                    <a:r>
                      <a:rPr lang="en-US" baseline="0"/>
                      <a:t>; 25</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Summary!$A$25:$A$32</c:f>
              <c:strCache>
                <c:ptCount val="8"/>
                <c:pt idx="0">
                  <c:v>Total convictions</c:v>
                </c:pt>
                <c:pt idx="1">
                  <c:v>Total warrant of arrests</c:v>
                </c:pt>
                <c:pt idx="2">
                  <c:v>Total pending</c:v>
                </c:pt>
                <c:pt idx="3">
                  <c:v>Total remanded</c:v>
                </c:pt>
                <c:pt idx="4">
                  <c:v>Total struck off roll</c:v>
                </c:pt>
                <c:pt idx="5">
                  <c:v>Further investigation</c:v>
                </c:pt>
                <c:pt idx="6">
                  <c:v>Withdrawn</c:v>
                </c:pt>
                <c:pt idx="7">
                  <c:v>Provisionally withdrawn</c:v>
                </c:pt>
              </c:strCache>
            </c:strRef>
          </c:cat>
          <c:val>
            <c:numRef>
              <c:f>Summary!$B$25:$B$32</c:f>
              <c:numCache>
                <c:formatCode>General</c:formatCode>
                <c:ptCount val="8"/>
                <c:pt idx="0">
                  <c:v>274</c:v>
                </c:pt>
                <c:pt idx="1">
                  <c:v>36</c:v>
                </c:pt>
                <c:pt idx="2">
                  <c:v>167</c:v>
                </c:pt>
                <c:pt idx="3">
                  <c:v>44</c:v>
                </c:pt>
                <c:pt idx="4">
                  <c:v>25</c:v>
                </c:pt>
                <c:pt idx="5">
                  <c:v>33</c:v>
                </c:pt>
                <c:pt idx="6">
                  <c:v>257</c:v>
                </c:pt>
                <c:pt idx="7">
                  <c:v>15</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latin typeface="Arial Narrow" pitchFamily="34" charset="0"/>
              </a:defRPr>
            </a:pPr>
            <a:r>
              <a:rPr lang="en-US" sz="1200" baseline="0">
                <a:latin typeface="Arial Narrow" pitchFamily="34" charset="0"/>
              </a:rPr>
              <a:t>Total incidents</a:t>
            </a:r>
          </a:p>
        </c:rich>
      </c:tx>
      <c:layout>
        <c:manualLayout>
          <c:xMode val="edge"/>
          <c:yMode val="edge"/>
          <c:x val="0.44860528500999036"/>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204074086640898"/>
          <c:y val="9.9770551276130742E-2"/>
          <c:w val="0.88566043436494402"/>
          <c:h val="0.49528992737226146"/>
        </c:manualLayout>
      </c:layout>
      <c:bar3DChart>
        <c:barDir val="col"/>
        <c:grouping val="clustered"/>
        <c:varyColors val="0"/>
        <c:ser>
          <c:idx val="0"/>
          <c:order val="0"/>
          <c:tx>
            <c:strRef>
              <c:f>Incidents!$A$8</c:f>
              <c:strCache>
                <c:ptCount val="1"/>
                <c:pt idx="0">
                  <c:v>Actual 13/14</c:v>
                </c:pt>
              </c:strCache>
            </c:strRef>
          </c:tx>
          <c:spPr>
            <a:solidFill>
              <a:srgbClr val="22347D"/>
            </a:solidFill>
            <a:ln>
              <a:solidFill>
                <a:srgbClr val="22347D"/>
              </a:solidFill>
            </a:ln>
          </c:spPr>
          <c:invertIfNegative val="0"/>
          <c:cat>
            <c:strRef>
              <c:f>Incidents!$B$2:$N$2</c:f>
              <c:strCache>
                <c:ptCount val="1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YTD</c:v>
                </c:pt>
              </c:strCache>
            </c:strRef>
          </c:cat>
          <c:val>
            <c:numRef>
              <c:f>Incidents!$B$8:$N$8</c:f>
              <c:numCache>
                <c:formatCode>General</c:formatCode>
                <c:ptCount val="13"/>
                <c:pt idx="0">
                  <c:v>224</c:v>
                </c:pt>
                <c:pt idx="1">
                  <c:v>192</c:v>
                </c:pt>
                <c:pt idx="2">
                  <c:v>144</c:v>
                </c:pt>
                <c:pt idx="3">
                  <c:v>223</c:v>
                </c:pt>
                <c:pt idx="4">
                  <c:v>263</c:v>
                </c:pt>
                <c:pt idx="5">
                  <c:v>240</c:v>
                </c:pt>
                <c:pt idx="6">
                  <c:v>291</c:v>
                </c:pt>
                <c:pt idx="7">
                  <c:v>238</c:v>
                </c:pt>
                <c:pt idx="8">
                  <c:v>244</c:v>
                </c:pt>
                <c:pt idx="9">
                  <c:v>236</c:v>
                </c:pt>
                <c:pt idx="10">
                  <c:v>248</c:v>
                </c:pt>
                <c:pt idx="11">
                  <c:v>206</c:v>
                </c:pt>
                <c:pt idx="12">
                  <c:v>2749</c:v>
                </c:pt>
              </c:numCache>
            </c:numRef>
          </c:val>
        </c:ser>
        <c:ser>
          <c:idx val="1"/>
          <c:order val="1"/>
          <c:tx>
            <c:strRef>
              <c:f>Incidents!$A$9</c:f>
              <c:strCache>
                <c:ptCount val="1"/>
                <c:pt idx="0">
                  <c:v>Actual 14/15</c:v>
                </c:pt>
              </c:strCache>
            </c:strRef>
          </c:tx>
          <c:spPr>
            <a:solidFill>
              <a:srgbClr val="669900"/>
            </a:solidFill>
            <a:ln>
              <a:solidFill>
                <a:schemeClr val="tx2">
                  <a:lumMod val="75000"/>
                </a:schemeClr>
              </a:solidFill>
            </a:ln>
          </c:spPr>
          <c:invertIfNegative val="0"/>
          <c:cat>
            <c:strRef>
              <c:f>Incidents!$B$2:$N$2</c:f>
              <c:strCache>
                <c:ptCount val="1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YTD</c:v>
                </c:pt>
              </c:strCache>
            </c:strRef>
          </c:cat>
          <c:val>
            <c:numRef>
              <c:f>Incidents!$B$9:$N$9</c:f>
              <c:numCache>
                <c:formatCode>General</c:formatCode>
                <c:ptCount val="13"/>
                <c:pt idx="0">
                  <c:v>237</c:v>
                </c:pt>
                <c:pt idx="1">
                  <c:v>238</c:v>
                </c:pt>
                <c:pt idx="2">
                  <c:v>207</c:v>
                </c:pt>
                <c:pt idx="3">
                  <c:v>221</c:v>
                </c:pt>
                <c:pt idx="4">
                  <c:v>217</c:v>
                </c:pt>
                <c:pt idx="5">
                  <c:v>194</c:v>
                </c:pt>
                <c:pt idx="6">
                  <c:v>204</c:v>
                </c:pt>
                <c:pt idx="7">
                  <c:v>205</c:v>
                </c:pt>
                <c:pt idx="8">
                  <c:v>213</c:v>
                </c:pt>
                <c:pt idx="9">
                  <c:v>208</c:v>
                </c:pt>
                <c:pt idx="10">
                  <c:v>218</c:v>
                </c:pt>
                <c:pt idx="11">
                  <c:v>146</c:v>
                </c:pt>
                <c:pt idx="12">
                  <c:v>2508</c:v>
                </c:pt>
              </c:numCache>
            </c:numRef>
          </c:val>
        </c:ser>
        <c:ser>
          <c:idx val="2"/>
          <c:order val="2"/>
          <c:tx>
            <c:strRef>
              <c:f>Incidents!$A$10</c:f>
              <c:strCache>
                <c:ptCount val="1"/>
                <c:pt idx="0">
                  <c:v>Actual 15/16</c:v>
                </c:pt>
              </c:strCache>
            </c:strRef>
          </c:tx>
          <c:spPr>
            <a:solidFill>
              <a:srgbClr val="C00000"/>
            </a:solidFill>
            <a:ln>
              <a:solidFill>
                <a:srgbClr val="C00000"/>
              </a:solidFill>
            </a:ln>
          </c:spPr>
          <c:invertIfNegative val="0"/>
          <c:cat>
            <c:strRef>
              <c:f>Incidents!$B$2:$N$2</c:f>
              <c:strCache>
                <c:ptCount val="13"/>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YTD</c:v>
                </c:pt>
              </c:strCache>
            </c:strRef>
          </c:cat>
          <c:val>
            <c:numRef>
              <c:f>Incidents!$B$10:$N$10</c:f>
              <c:numCache>
                <c:formatCode>General</c:formatCode>
                <c:ptCount val="13"/>
                <c:pt idx="0">
                  <c:v>134</c:v>
                </c:pt>
                <c:pt idx="1">
                  <c:v>135</c:v>
                </c:pt>
                <c:pt idx="2">
                  <c:v>111</c:v>
                </c:pt>
                <c:pt idx="3">
                  <c:v>172</c:v>
                </c:pt>
                <c:pt idx="4">
                  <c:v>150</c:v>
                </c:pt>
                <c:pt idx="5">
                  <c:v>149</c:v>
                </c:pt>
                <c:pt idx="6">
                  <c:v>119</c:v>
                </c:pt>
                <c:pt idx="7">
                  <c:v>116</c:v>
                </c:pt>
                <c:pt idx="8">
                  <c:v>97</c:v>
                </c:pt>
                <c:pt idx="9">
                  <c:v>112</c:v>
                </c:pt>
                <c:pt idx="10">
                  <c:v>115</c:v>
                </c:pt>
                <c:pt idx="11">
                  <c:v>120</c:v>
                </c:pt>
                <c:pt idx="12">
                  <c:v>1530</c:v>
                </c:pt>
              </c:numCache>
            </c:numRef>
          </c:val>
        </c:ser>
        <c:dLbls>
          <c:showLegendKey val="0"/>
          <c:showVal val="0"/>
          <c:showCatName val="0"/>
          <c:showSerName val="0"/>
          <c:showPercent val="0"/>
          <c:showBubbleSize val="0"/>
        </c:dLbls>
        <c:gapWidth val="150"/>
        <c:shape val="box"/>
        <c:axId val="-754932592"/>
        <c:axId val="-754930960"/>
        <c:axId val="0"/>
      </c:bar3DChart>
      <c:catAx>
        <c:axId val="-754932592"/>
        <c:scaling>
          <c:orientation val="minMax"/>
        </c:scaling>
        <c:delete val="0"/>
        <c:axPos val="b"/>
        <c:numFmt formatCode="General" sourceLinked="0"/>
        <c:majorTickMark val="none"/>
        <c:minorTickMark val="none"/>
        <c:tickLblPos val="nextTo"/>
        <c:crossAx val="-754930960"/>
        <c:crosses val="autoZero"/>
        <c:auto val="1"/>
        <c:lblAlgn val="ctr"/>
        <c:lblOffset val="100"/>
        <c:noMultiLvlLbl val="0"/>
      </c:catAx>
      <c:valAx>
        <c:axId val="-754930960"/>
        <c:scaling>
          <c:orientation val="minMax"/>
        </c:scaling>
        <c:delete val="0"/>
        <c:axPos val="l"/>
        <c:majorGridlines/>
        <c:numFmt formatCode="General" sourceLinked="1"/>
        <c:majorTickMark val="none"/>
        <c:minorTickMark val="none"/>
        <c:tickLblPos val="nextTo"/>
        <c:txPr>
          <a:bodyPr/>
          <a:lstStyle/>
          <a:p>
            <a:pPr>
              <a:defRPr sz="900" b="1" baseline="0">
                <a:latin typeface="Arial Narrow" pitchFamily="34" charset="0"/>
              </a:defRPr>
            </a:pPr>
            <a:endParaRPr lang="en-US"/>
          </a:p>
        </c:txPr>
        <c:crossAx val="-754932592"/>
        <c:crosses val="autoZero"/>
        <c:crossBetween val="between"/>
      </c:valAx>
      <c:dTable>
        <c:showHorzBorder val="1"/>
        <c:showVertBorder val="1"/>
        <c:showOutline val="1"/>
        <c:showKeys val="1"/>
        <c:txPr>
          <a:bodyPr/>
          <a:lstStyle/>
          <a:p>
            <a:pPr rtl="0">
              <a:defRPr sz="850" b="1" baseline="0">
                <a:latin typeface="Arial Narrow" pitchFamily="34" charset="0"/>
              </a:defRPr>
            </a:pPr>
            <a:endParaRPr lang="en-US"/>
          </a:p>
        </c:txPr>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2015-16 Expenditure Projections</a:t>
            </a:r>
          </a:p>
        </c:rich>
      </c:tx>
      <c:overlay val="0"/>
      <c:spPr>
        <a:noFill/>
        <a:ln>
          <a:noFill/>
        </a:ln>
        <a:effectLst/>
      </c:spPr>
    </c:title>
    <c:autoTitleDeleted val="0"/>
    <c:plotArea>
      <c:layout>
        <c:manualLayout>
          <c:layoutTarget val="inner"/>
          <c:xMode val="edge"/>
          <c:yMode val="edge"/>
          <c:x val="9.1489328292195249E-2"/>
          <c:y val="0.11966492212425543"/>
          <c:w val="0.864213775603631"/>
          <c:h val="0.62407661524126667"/>
        </c:manualLayout>
      </c:layout>
      <c:lineChart>
        <c:grouping val="standard"/>
        <c:varyColors val="0"/>
        <c:ser>
          <c:idx val="0"/>
          <c:order val="0"/>
          <c:tx>
            <c:v>Total Budget</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Graph!$B$7:$B$18</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Graph!$E$7:$E$18</c:f>
              <c:numCache>
                <c:formatCode>0.00</c:formatCode>
                <c:ptCount val="12"/>
                <c:pt idx="0">
                  <c:v>1538</c:v>
                </c:pt>
                <c:pt idx="1">
                  <c:v>1538</c:v>
                </c:pt>
                <c:pt idx="2">
                  <c:v>1538</c:v>
                </c:pt>
                <c:pt idx="3">
                  <c:v>1538</c:v>
                </c:pt>
                <c:pt idx="4">
                  <c:v>1538</c:v>
                </c:pt>
                <c:pt idx="5">
                  <c:v>1538</c:v>
                </c:pt>
                <c:pt idx="6">
                  <c:v>1538</c:v>
                </c:pt>
                <c:pt idx="7">
                  <c:v>1538</c:v>
                </c:pt>
                <c:pt idx="8">
                  <c:v>1538</c:v>
                </c:pt>
                <c:pt idx="9">
                  <c:v>1538</c:v>
                </c:pt>
                <c:pt idx="10">
                  <c:v>1538</c:v>
                </c:pt>
                <c:pt idx="11">
                  <c:v>1538</c:v>
                </c:pt>
              </c:numCache>
            </c:numRef>
          </c:val>
          <c:smooth val="0"/>
        </c:ser>
        <c:ser>
          <c:idx val="1"/>
          <c:order val="1"/>
          <c:tx>
            <c:v>Actual Exp</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Graph!$B$7:$B$18</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Graph!$F$7:$F$18</c:f>
              <c:numCache>
                <c:formatCode>0.00</c:formatCode>
                <c:ptCount val="12"/>
                <c:pt idx="0">
                  <c:v>6.8940000000000001</c:v>
                </c:pt>
                <c:pt idx="1">
                  <c:v>35.549999999999997</c:v>
                </c:pt>
                <c:pt idx="2">
                  <c:v>137.68</c:v>
                </c:pt>
                <c:pt idx="3">
                  <c:v>293.01</c:v>
                </c:pt>
                <c:pt idx="4">
                  <c:v>527.76</c:v>
                </c:pt>
                <c:pt idx="5">
                  <c:v>670.56</c:v>
                </c:pt>
                <c:pt idx="6">
                  <c:v>768.32100000000003</c:v>
                </c:pt>
                <c:pt idx="7">
                  <c:v>915</c:v>
                </c:pt>
                <c:pt idx="8">
                  <c:v>984</c:v>
                </c:pt>
                <c:pt idx="9">
                  <c:v>1117</c:v>
                </c:pt>
                <c:pt idx="10">
                  <c:v>1126</c:v>
                </c:pt>
                <c:pt idx="11">
                  <c:v>1523</c:v>
                </c:pt>
              </c:numCache>
            </c:numRef>
          </c:val>
          <c:smooth val="0"/>
        </c:ser>
        <c:ser>
          <c:idx val="2"/>
          <c:order val="2"/>
          <c:tx>
            <c:v>Projected Exp</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Graph!$B$7:$B$18</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Graph!$J$7:$J$18</c:f>
              <c:numCache>
                <c:formatCode>0.00</c:formatCode>
                <c:ptCount val="12"/>
                <c:pt idx="0">
                  <c:v>6.8941499999999998</c:v>
                </c:pt>
                <c:pt idx="1">
                  <c:v>35.550136999999999</c:v>
                </c:pt>
                <c:pt idx="2">
                  <c:v>137.68139400000001</c:v>
                </c:pt>
                <c:pt idx="3">
                  <c:v>288.95987527</c:v>
                </c:pt>
                <c:pt idx="4">
                  <c:v>502.28458553745617</c:v>
                </c:pt>
                <c:pt idx="5">
                  <c:v>640.68571716457905</c:v>
                </c:pt>
                <c:pt idx="6">
                  <c:v>754.40340483405271</c:v>
                </c:pt>
                <c:pt idx="7">
                  <c:v>931.03723844010528</c:v>
                </c:pt>
                <c:pt idx="8">
                  <c:v>1130.1478274190526</c:v>
                </c:pt>
                <c:pt idx="9">
                  <c:v>1475.1410614510528</c:v>
                </c:pt>
                <c:pt idx="10">
                  <c:v>1620.6975282610529</c:v>
                </c:pt>
                <c:pt idx="11">
                  <c:v>1734.4800000010528</c:v>
                </c:pt>
              </c:numCache>
            </c:numRef>
          </c:val>
          <c:smooth val="0"/>
        </c:ser>
        <c:ser>
          <c:idx val="6"/>
          <c:order val="6"/>
          <c:tx>
            <c:v>Linear Projection</c:v>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val>
            <c:numRef>
              <c:f>Graph!$C$7:$C$18</c:f>
              <c:numCache>
                <c:formatCode>0.00</c:formatCode>
                <c:ptCount val="12"/>
                <c:pt idx="0">
                  <c:v>128.16666666666666</c:v>
                </c:pt>
                <c:pt idx="1">
                  <c:v>272.66666666666663</c:v>
                </c:pt>
                <c:pt idx="2">
                  <c:v>417.16666666666663</c:v>
                </c:pt>
                <c:pt idx="3">
                  <c:v>561.66666666666663</c:v>
                </c:pt>
                <c:pt idx="4">
                  <c:v>706.16666666666663</c:v>
                </c:pt>
                <c:pt idx="5">
                  <c:v>850.66666666666663</c:v>
                </c:pt>
                <c:pt idx="6">
                  <c:v>995.16666666666663</c:v>
                </c:pt>
                <c:pt idx="7">
                  <c:v>1139.6666666666665</c:v>
                </c:pt>
                <c:pt idx="8">
                  <c:v>1284.1666666666665</c:v>
                </c:pt>
                <c:pt idx="9">
                  <c:v>1428.6666666666665</c:v>
                </c:pt>
                <c:pt idx="10">
                  <c:v>1573.1666666666665</c:v>
                </c:pt>
                <c:pt idx="11">
                  <c:v>1717.6666666666665</c:v>
                </c:pt>
              </c:numCache>
            </c:numRef>
          </c:val>
          <c:smooth val="0"/>
        </c:ser>
        <c:dLbls>
          <c:showLegendKey val="0"/>
          <c:showVal val="0"/>
          <c:showCatName val="0"/>
          <c:showSerName val="0"/>
          <c:showPercent val="0"/>
          <c:showBubbleSize val="0"/>
        </c:dLbls>
        <c:marker val="1"/>
        <c:smooth val="0"/>
        <c:axId val="-536627808"/>
        <c:axId val="-536624000"/>
        <c:extLst>
          <c:ext xmlns:c15="http://schemas.microsoft.com/office/drawing/2012/chart" uri="{02D57815-91ED-43cb-92C2-25804820EDAC}">
            <c15:filteredLineSeries>
              <c15:ser>
                <c:idx val="3"/>
                <c:order val="3"/>
                <c:tx>
                  <c:strRef>
                    <c:extLst>
                      <c:ext uri="{02D57815-91ED-43cb-92C2-25804820EDAC}">
                        <c15:formulaRef>
                          <c15:sqref>Graph!$E$7:$E$18</c15:sqref>
                        </c15:formulaRef>
                      </c:ext>
                    </c:extLst>
                    <c:strCache>
                      <c:ptCount val="12"/>
                      <c:pt idx="0">
                        <c:v>1734.00</c:v>
                      </c:pt>
                      <c:pt idx="1">
                        <c:v>1734.00</c:v>
                      </c:pt>
                      <c:pt idx="2">
                        <c:v>1734.00</c:v>
                      </c:pt>
                      <c:pt idx="3">
                        <c:v>1734.00</c:v>
                      </c:pt>
                      <c:pt idx="4">
                        <c:v>1734.00</c:v>
                      </c:pt>
                      <c:pt idx="5">
                        <c:v>1734.00</c:v>
                      </c:pt>
                      <c:pt idx="6">
                        <c:v>1734.00</c:v>
                      </c:pt>
                      <c:pt idx="7">
                        <c:v>1734.00</c:v>
                      </c:pt>
                      <c:pt idx="8">
                        <c:v>1734.00</c:v>
                      </c:pt>
                      <c:pt idx="9">
                        <c:v>1734.00</c:v>
                      </c:pt>
                      <c:pt idx="10">
                        <c:v>1734.00</c:v>
                      </c:pt>
                      <c:pt idx="11">
                        <c:v>1734.00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Lit>
                    <c:formatCode>General</c:formatCode>
                    <c:ptCount val="1"/>
                    <c:pt idx="0">
                      <c:v>1</c:v>
                    </c:pt>
                  </c:numLit>
                </c:val>
                <c:smooth val="0"/>
              </c15:ser>
            </c15:filteredLineSeries>
            <c15:filteredLineSeries>
              <c15:ser>
                <c:idx val="4"/>
                <c:order val="4"/>
                <c:tx>
                  <c:strRef>
                    <c:extLst xmlns:c15="http://schemas.microsoft.com/office/drawing/2012/chart">
                      <c:ext xmlns:c15="http://schemas.microsoft.com/office/drawing/2012/chart" uri="{02D57815-91ED-43cb-92C2-25804820EDAC}">
                        <c15:formulaRef>
                          <c15:sqref>Graph!$C$7:$C$18</c15:sqref>
                        </c15:formulaRef>
                      </c:ext>
                    </c:extLst>
                    <c:strCache>
                      <c:ptCount val="12"/>
                      <c:pt idx="0">
                        <c:v>144.50</c:v>
                      </c:pt>
                      <c:pt idx="1">
                        <c:v>289.00</c:v>
                      </c:pt>
                      <c:pt idx="2">
                        <c:v>433.50</c:v>
                      </c:pt>
                      <c:pt idx="3">
                        <c:v>578.00</c:v>
                      </c:pt>
                      <c:pt idx="4">
                        <c:v>722.50</c:v>
                      </c:pt>
                      <c:pt idx="5">
                        <c:v>867.00</c:v>
                      </c:pt>
                      <c:pt idx="6">
                        <c:v>1011.50</c:v>
                      </c:pt>
                      <c:pt idx="7">
                        <c:v>1156.00</c:v>
                      </c:pt>
                      <c:pt idx="8">
                        <c:v>1300.50</c:v>
                      </c:pt>
                      <c:pt idx="9">
                        <c:v>1445.00</c:v>
                      </c:pt>
                      <c:pt idx="10">
                        <c:v>1589.50</c:v>
                      </c:pt>
                      <c:pt idx="11">
                        <c:v>1734.00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val>
                  <c:numLit>
                    <c:formatCode>General</c:formatCode>
                    <c:ptCount val="1"/>
                    <c:pt idx="0">
                      <c:v>1</c:v>
                    </c:pt>
                  </c:numLit>
                </c:val>
                <c:smooth val="0"/>
              </c15:ser>
            </c15:filteredLineSeries>
            <c15:filteredLineSeries>
              <c15:ser>
                <c:idx val="5"/>
                <c:order val="5"/>
                <c:tx>
                  <c:strRef>
                    <c:extLst xmlns:c15="http://schemas.microsoft.com/office/drawing/2012/chart">
                      <c:ext xmlns:c15="http://schemas.microsoft.com/office/drawing/2012/chart" uri="{02D57815-91ED-43cb-92C2-25804820EDAC}">
                        <c15:formulaRef>
                          <c15:sqref>Graph!$C$7:$C$18</c15:sqref>
                        </c15:formulaRef>
                      </c:ext>
                    </c:extLst>
                    <c:strCache>
                      <c:ptCount val="12"/>
                      <c:pt idx="0">
                        <c:v>144.50</c:v>
                      </c:pt>
                      <c:pt idx="1">
                        <c:v>289.00</c:v>
                      </c:pt>
                      <c:pt idx="2">
                        <c:v>433.50</c:v>
                      </c:pt>
                      <c:pt idx="3">
                        <c:v>578.00</c:v>
                      </c:pt>
                      <c:pt idx="4">
                        <c:v>722.50</c:v>
                      </c:pt>
                      <c:pt idx="5">
                        <c:v>867.00</c:v>
                      </c:pt>
                      <c:pt idx="6">
                        <c:v>1011.50</c:v>
                      </c:pt>
                      <c:pt idx="7">
                        <c:v>1156.00</c:v>
                      </c:pt>
                      <c:pt idx="8">
                        <c:v>1300.50</c:v>
                      </c:pt>
                      <c:pt idx="9">
                        <c:v>1445.00</c:v>
                      </c:pt>
                      <c:pt idx="10">
                        <c:v>1589.50</c:v>
                      </c:pt>
                      <c:pt idx="11">
                        <c:v>1734.00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val>
                  <c:numLit>
                    <c:formatCode>General</c:formatCode>
                    <c:ptCount val="1"/>
                    <c:pt idx="0">
                      <c:v>1</c:v>
                    </c:pt>
                  </c:numLit>
                </c:val>
                <c:smooth val="0"/>
              </c15:ser>
            </c15:filteredLineSeries>
          </c:ext>
        </c:extLst>
      </c:lineChart>
      <c:catAx>
        <c:axId val="-53662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624000"/>
        <c:crosses val="autoZero"/>
        <c:auto val="1"/>
        <c:lblAlgn val="ctr"/>
        <c:lblOffset val="100"/>
        <c:noMultiLvlLbl val="0"/>
      </c:catAx>
      <c:valAx>
        <c:axId val="-5366240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62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2">
          <a:lumMod val="60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Audit Findings 2013/14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'Internal Audit workings'!$C$3:$D$3</c:f>
              <c:strCache>
                <c:ptCount val="2"/>
                <c:pt idx="0">
                  <c:v>Resolved</c:v>
                </c:pt>
                <c:pt idx="1">
                  <c:v>Unresolved</c:v>
                </c:pt>
              </c:strCache>
            </c:strRef>
          </c:cat>
          <c:val>
            <c:numRef>
              <c:f>'Internal Audit workings'!$C$11:$D$11</c:f>
              <c:numCache>
                <c:formatCode>General</c:formatCode>
                <c:ptCount val="2"/>
                <c:pt idx="0">
                  <c:v>40</c:v>
                </c:pt>
                <c:pt idx="1">
                  <c:v>3</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ZA"/>
              <a:t>Audit findings 2014/15</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'Internal Audit workings'!$C$16:$D$16</c:f>
              <c:strCache>
                <c:ptCount val="2"/>
                <c:pt idx="0">
                  <c:v>Resolved</c:v>
                </c:pt>
                <c:pt idx="1">
                  <c:v>Unresolved</c:v>
                </c:pt>
              </c:strCache>
            </c:strRef>
          </c:cat>
          <c:val>
            <c:numRef>
              <c:f>'Internal Audit workings'!$C$24:$D$24</c:f>
              <c:numCache>
                <c:formatCode>General</c:formatCode>
                <c:ptCount val="2"/>
                <c:pt idx="0">
                  <c:v>51</c:v>
                </c:pt>
                <c:pt idx="1">
                  <c:v>7</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8.xml><?xml version="1.0" encoding="utf-8"?>
<ct:contentTypeSchema xmlns:ct="http://schemas.microsoft.com/office/2006/metadata/contentType" xmlns:ma="http://schemas.microsoft.com/office/2006/metadata/properties/metaAttributes" ct:_="" ma:_="" ma:contentTypeName="Document" ma:contentTypeID="0x0101004A4E58FCCBB07B4798AD06CF65D863DE" ma:contentTypeVersion="2" ma:contentTypeDescription="Create a new document." ma:contentTypeScope="" ma:versionID="36e0155794180b930e700fe4c2579fd5">
  <xsd:schema xmlns:xsd="http://www.w3.org/2001/XMLSchema" xmlns:xs="http://www.w3.org/2001/XMLSchema" xmlns:p="http://schemas.microsoft.com/office/2006/metadata/properties" xmlns:ns1="http://schemas.microsoft.com/sharepoint/v3" xmlns:ns2="76a07b81-d90e-47a7-92f6-834be3d34bbb" targetNamespace="http://schemas.microsoft.com/office/2006/metadata/properties" ma:root="true" ma:fieldsID="839a52d820599a777fc124c0182e349d" ns1:_="" ns2:_="">
    <xsd:import namespace="http://schemas.microsoft.com/sharepoint/v3"/>
    <xsd:import namespace="76a07b81-d90e-47a7-92f6-834be3d34bbb"/>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a07b81-d90e-47a7-92f6-834be3d34bbb"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D6373AF-FA88-4F3D-808C-78CB8CF865B9}"/>
</file>

<file path=customXml/itemProps2.xml><?xml version="1.0" encoding="utf-8"?>
<ds:datastoreItem xmlns:ds="http://schemas.openxmlformats.org/officeDocument/2006/customXml" ds:itemID="{BBA52BFE-AD30-4522-BBA8-F9F393006FC9}"/>
</file>

<file path=customXml/itemProps3.xml><?xml version="1.0" encoding="utf-8"?>
<ds:datastoreItem xmlns:ds="http://schemas.openxmlformats.org/officeDocument/2006/customXml" ds:itemID="{43B852DC-7769-4146-92C6-DC54FF559006}"/>
</file>

<file path=customXml/itemProps4.xml><?xml version="1.0" encoding="utf-8"?>
<ds:datastoreItem xmlns:ds="http://schemas.openxmlformats.org/officeDocument/2006/customXml" ds:itemID="{BBA52BFE-AD30-4522-BBA8-F9F393006FC9}">
  <ds:schemaRefs>
    <ds:schemaRef ds:uri="http://schemas.openxmlformats.org/officeDocument/2006/bibliography"/>
  </ds:schemaRefs>
</ds:datastoreItem>
</file>

<file path=customXml/itemProps5.xml><?xml version="1.0" encoding="utf-8"?>
<ds:datastoreItem xmlns:ds="http://schemas.openxmlformats.org/officeDocument/2006/customXml" ds:itemID="{B0A882CC-2A2C-428D-B238-35C5405FE68D}"/>
</file>

<file path=customXml/itemProps6.xml><?xml version="1.0" encoding="utf-8"?>
<ds:datastoreItem xmlns:ds="http://schemas.openxmlformats.org/officeDocument/2006/customXml" ds:itemID="{0518201A-F63A-40CB-BCCA-79F8CD9CE36F}"/>
</file>

<file path=customXml/itemProps7.xml><?xml version="1.0" encoding="utf-8"?>
<ds:datastoreItem xmlns:ds="http://schemas.openxmlformats.org/officeDocument/2006/customXml" ds:itemID="{1BA8A5F1-861C-454A-8349-50E047E6E019}"/>
</file>

<file path=customXml/itemProps8.xml><?xml version="1.0" encoding="utf-8"?>
<ds:datastoreItem xmlns:ds="http://schemas.openxmlformats.org/officeDocument/2006/customXml" ds:itemID="{7AA3358F-B139-4EE2-BAEF-5DBA640CB535}"/>
</file>

<file path=docProps/app.xml><?xml version="1.0" encoding="utf-8"?>
<Properties xmlns="http://schemas.openxmlformats.org/officeDocument/2006/extended-properties" xmlns:vt="http://schemas.openxmlformats.org/officeDocument/2006/docPropsVTypes">
  <Template>Normal</Template>
  <TotalTime>0</TotalTime>
  <Pages>164</Pages>
  <Words>52947</Words>
  <Characters>301802</Characters>
  <Application>Microsoft Office Word</Application>
  <DocSecurity>0</DocSecurity>
  <Lines>2515</Lines>
  <Paragraphs>708</Paragraphs>
  <ScaleCrop>false</ScaleCrop>
  <HeadingPairs>
    <vt:vector size="2" baseType="variant">
      <vt:variant>
        <vt:lpstr>Title</vt:lpstr>
      </vt:variant>
      <vt:variant>
        <vt:i4>1</vt:i4>
      </vt:variant>
    </vt:vector>
  </HeadingPairs>
  <TitlesOfParts>
    <vt:vector size="1" baseType="lpstr">
      <vt:lpstr>Annual Report</vt:lpstr>
    </vt:vector>
  </TitlesOfParts>
  <Company>City of Johannesburg</Company>
  <LinksUpToDate>false</LinksUpToDate>
  <CharactersWithSpaces>354041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dc:title>
  <dc:subject/>
  <dc:creator>Zimasa Socikwa</dc:creator>
  <cp:keywords>Annual Reports</cp:keywords>
  <dc:description/>
  <cp:lastModifiedBy>Nomsa Mlangeni</cp:lastModifiedBy>
  <cp:revision>2</cp:revision>
  <cp:lastPrinted>2016-12-08T11:43:00Z</cp:lastPrinted>
  <dcterms:created xsi:type="dcterms:W3CDTF">2016-12-09T07:59:00Z</dcterms:created>
  <dcterms:modified xsi:type="dcterms:W3CDTF">2016-12-09T07:59:00Z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0x0101004A4E58FCCBB07B4798AD06CF65D863DE</vt:lpwstr>
  </property>
  <property fmtid="{D5CDD505-2E9C-101B-9397-08002B2CF9AE}" pid="3" name="TaxKeyword">
    <vt:lpwstr>35;#Annual Reports|461a8e6e-f0de-4d8e-817a-fb759a30072f</vt:lpwstr>
  </property>
  <property fmtid="{D5CDD505-2E9C-101B-9397-08002B2CF9AE}" pid="4" name="ReportType">
    <vt:lpwstr>6;#Finance|a93b2de4-e28a-40ab-93b3-a304020642fb</vt:lpwstr>
  </property>
  <property fmtid="{D5CDD505-2E9C-101B-9397-08002B2CF9AE}" pid="5" name="CPDepartment">
    <vt:lpwstr>34;#Business Performance Reporting|3bc2f819-2e9b-461f-ac0b-c5b16dcde8bd</vt:lpwstr>
  </property>
</Properties>
</file>